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AB15E" w14:textId="77777777" w:rsidR="006A0B7C" w:rsidRDefault="006A0B7C" w:rsidP="006A0B7C">
      <w:pPr>
        <w:spacing w:line="240" w:lineRule="auto"/>
        <w:jc w:val="center"/>
        <w:rPr>
          <w:b/>
          <w:bCs/>
          <w:sz w:val="28"/>
          <w:szCs w:val="28"/>
        </w:rPr>
      </w:pPr>
      <w:r w:rsidRPr="000072EC">
        <w:rPr>
          <w:b/>
          <w:bCs/>
          <w:sz w:val="28"/>
          <w:szCs w:val="28"/>
        </w:rPr>
        <w:t>Vikings, Anglo-Saxons, and England: The Germanic revival of the 9</w:t>
      </w:r>
      <w:r w:rsidRPr="000072EC">
        <w:rPr>
          <w:b/>
          <w:bCs/>
          <w:sz w:val="28"/>
          <w:szCs w:val="28"/>
          <w:vertAlign w:val="superscript"/>
        </w:rPr>
        <w:t>th</w:t>
      </w:r>
      <w:r w:rsidRPr="000072EC">
        <w:rPr>
          <w:b/>
          <w:bCs/>
          <w:sz w:val="28"/>
          <w:szCs w:val="28"/>
        </w:rPr>
        <w:t>, 10</w:t>
      </w:r>
      <w:r w:rsidRPr="000072EC">
        <w:rPr>
          <w:b/>
          <w:bCs/>
          <w:sz w:val="28"/>
          <w:szCs w:val="28"/>
          <w:vertAlign w:val="superscript"/>
        </w:rPr>
        <w:t>th</w:t>
      </w:r>
      <w:r w:rsidRPr="000072EC">
        <w:rPr>
          <w:b/>
          <w:bCs/>
          <w:sz w:val="28"/>
          <w:szCs w:val="28"/>
        </w:rPr>
        <w:t>, and 11</w:t>
      </w:r>
      <w:r w:rsidRPr="000072EC">
        <w:rPr>
          <w:b/>
          <w:bCs/>
          <w:sz w:val="28"/>
          <w:szCs w:val="28"/>
          <w:vertAlign w:val="superscript"/>
        </w:rPr>
        <w:t>th</w:t>
      </w:r>
      <w:r w:rsidRPr="000072EC">
        <w:rPr>
          <w:b/>
          <w:bCs/>
          <w:sz w:val="28"/>
          <w:szCs w:val="28"/>
        </w:rPr>
        <w:t xml:space="preserve"> centuries</w:t>
      </w:r>
    </w:p>
    <w:p w14:paraId="03236202" w14:textId="77777777" w:rsidR="006A0B7C" w:rsidRDefault="006A0B7C" w:rsidP="006A0B7C">
      <w:pPr>
        <w:spacing w:line="240" w:lineRule="auto"/>
        <w:jc w:val="center"/>
        <w:rPr>
          <w:b/>
          <w:bCs/>
          <w:sz w:val="28"/>
          <w:szCs w:val="28"/>
        </w:rPr>
      </w:pPr>
    </w:p>
    <w:p w14:paraId="7F7387B1" w14:textId="77777777" w:rsidR="006A0B7C" w:rsidRDefault="006A0B7C" w:rsidP="006A0B7C">
      <w:pPr>
        <w:spacing w:line="240" w:lineRule="auto"/>
        <w:jc w:val="center"/>
        <w:rPr>
          <w:b/>
          <w:bCs/>
          <w:sz w:val="28"/>
          <w:szCs w:val="28"/>
        </w:rPr>
      </w:pPr>
    </w:p>
    <w:p w14:paraId="0E298E83" w14:textId="77777777" w:rsidR="006A0B7C" w:rsidRDefault="006A0B7C" w:rsidP="006A0B7C">
      <w:pPr>
        <w:spacing w:line="240" w:lineRule="auto"/>
        <w:jc w:val="center"/>
        <w:rPr>
          <w:b/>
          <w:bCs/>
          <w:sz w:val="28"/>
          <w:szCs w:val="28"/>
        </w:rPr>
      </w:pPr>
    </w:p>
    <w:p w14:paraId="6B4CEFB5" w14:textId="77777777" w:rsidR="006A0B7C" w:rsidRDefault="006A0B7C" w:rsidP="006A0B7C">
      <w:pPr>
        <w:spacing w:line="240" w:lineRule="auto"/>
        <w:jc w:val="center"/>
        <w:rPr>
          <w:b/>
          <w:bCs/>
          <w:sz w:val="28"/>
          <w:szCs w:val="28"/>
        </w:rPr>
      </w:pPr>
    </w:p>
    <w:p w14:paraId="0194F4D5" w14:textId="77777777" w:rsidR="006A0B7C" w:rsidRDefault="006A0B7C" w:rsidP="006A0B7C">
      <w:pPr>
        <w:spacing w:line="240" w:lineRule="auto"/>
        <w:jc w:val="center"/>
        <w:rPr>
          <w:b/>
          <w:bCs/>
          <w:sz w:val="28"/>
          <w:szCs w:val="28"/>
        </w:rPr>
      </w:pPr>
    </w:p>
    <w:p w14:paraId="4A4842EB" w14:textId="77777777" w:rsidR="006A0B7C" w:rsidRDefault="006A0B7C" w:rsidP="006A0B7C">
      <w:pPr>
        <w:spacing w:line="240" w:lineRule="auto"/>
        <w:rPr>
          <w:b/>
          <w:bCs/>
          <w:sz w:val="28"/>
          <w:szCs w:val="28"/>
        </w:rPr>
      </w:pPr>
    </w:p>
    <w:p w14:paraId="513C1028" w14:textId="77777777" w:rsidR="006A0B7C" w:rsidRDefault="006A0B7C" w:rsidP="006A0B7C">
      <w:pPr>
        <w:spacing w:line="240" w:lineRule="auto"/>
        <w:jc w:val="center"/>
        <w:rPr>
          <w:b/>
          <w:bCs/>
          <w:sz w:val="28"/>
          <w:szCs w:val="28"/>
        </w:rPr>
      </w:pPr>
    </w:p>
    <w:p w14:paraId="08449FC2" w14:textId="77777777" w:rsidR="006A0B7C" w:rsidRDefault="006A0B7C" w:rsidP="006A0B7C">
      <w:pPr>
        <w:spacing w:line="240" w:lineRule="auto"/>
        <w:jc w:val="center"/>
        <w:rPr>
          <w:b/>
          <w:bCs/>
          <w:sz w:val="28"/>
          <w:szCs w:val="28"/>
        </w:rPr>
      </w:pPr>
    </w:p>
    <w:p w14:paraId="4BB1850E" w14:textId="77777777" w:rsidR="006A0B7C" w:rsidRDefault="006A0B7C" w:rsidP="006A0B7C">
      <w:pPr>
        <w:spacing w:line="240" w:lineRule="auto"/>
        <w:jc w:val="center"/>
        <w:rPr>
          <w:b/>
          <w:bCs/>
          <w:sz w:val="28"/>
          <w:szCs w:val="28"/>
        </w:rPr>
      </w:pPr>
      <w:r>
        <w:rPr>
          <w:b/>
          <w:bCs/>
          <w:sz w:val="28"/>
          <w:szCs w:val="28"/>
        </w:rPr>
        <w:t xml:space="preserve">A Thesis Presented for the Completion of the </w:t>
      </w:r>
    </w:p>
    <w:p w14:paraId="744A5109" w14:textId="77777777" w:rsidR="006A0B7C" w:rsidRDefault="006A0B7C" w:rsidP="006A0B7C">
      <w:pPr>
        <w:spacing w:line="240" w:lineRule="auto"/>
        <w:jc w:val="center"/>
        <w:rPr>
          <w:b/>
          <w:bCs/>
          <w:sz w:val="28"/>
          <w:szCs w:val="28"/>
        </w:rPr>
      </w:pPr>
      <w:r>
        <w:rPr>
          <w:b/>
          <w:bCs/>
          <w:sz w:val="28"/>
          <w:szCs w:val="28"/>
        </w:rPr>
        <w:t>Chancellor’s Honors Program</w:t>
      </w:r>
    </w:p>
    <w:p w14:paraId="6213B623" w14:textId="77777777" w:rsidR="006A0B7C" w:rsidRDefault="006A0B7C" w:rsidP="006A0B7C">
      <w:pPr>
        <w:spacing w:line="240" w:lineRule="auto"/>
        <w:jc w:val="center"/>
        <w:rPr>
          <w:b/>
          <w:bCs/>
          <w:sz w:val="28"/>
          <w:szCs w:val="28"/>
        </w:rPr>
      </w:pPr>
      <w:r>
        <w:rPr>
          <w:b/>
          <w:bCs/>
          <w:sz w:val="28"/>
          <w:szCs w:val="28"/>
        </w:rPr>
        <w:t>Senior Capstone Project</w:t>
      </w:r>
    </w:p>
    <w:p w14:paraId="293F3DE6" w14:textId="77777777" w:rsidR="006A0B7C" w:rsidRDefault="006A0B7C" w:rsidP="006A0B7C">
      <w:pPr>
        <w:spacing w:line="240" w:lineRule="auto"/>
        <w:jc w:val="center"/>
        <w:rPr>
          <w:b/>
          <w:bCs/>
          <w:sz w:val="28"/>
          <w:szCs w:val="28"/>
        </w:rPr>
      </w:pPr>
    </w:p>
    <w:p w14:paraId="7A366A95" w14:textId="77777777" w:rsidR="006A0B7C" w:rsidRDefault="006A0B7C" w:rsidP="006A0B7C">
      <w:pPr>
        <w:spacing w:line="240" w:lineRule="auto"/>
        <w:jc w:val="center"/>
        <w:rPr>
          <w:b/>
          <w:bCs/>
          <w:sz w:val="28"/>
          <w:szCs w:val="28"/>
        </w:rPr>
      </w:pPr>
    </w:p>
    <w:p w14:paraId="14A3C1A7" w14:textId="77777777" w:rsidR="006A0B7C" w:rsidRDefault="006A0B7C" w:rsidP="006A0B7C">
      <w:pPr>
        <w:spacing w:line="240" w:lineRule="auto"/>
        <w:jc w:val="center"/>
        <w:rPr>
          <w:b/>
          <w:bCs/>
          <w:sz w:val="28"/>
          <w:szCs w:val="28"/>
        </w:rPr>
      </w:pPr>
    </w:p>
    <w:p w14:paraId="6948F051" w14:textId="77777777" w:rsidR="006A0B7C" w:rsidRDefault="006A0B7C" w:rsidP="006A0B7C">
      <w:pPr>
        <w:spacing w:line="240" w:lineRule="auto"/>
        <w:jc w:val="center"/>
        <w:rPr>
          <w:b/>
          <w:bCs/>
          <w:sz w:val="28"/>
          <w:szCs w:val="28"/>
        </w:rPr>
      </w:pPr>
    </w:p>
    <w:p w14:paraId="2E384CA9" w14:textId="77777777" w:rsidR="006A0B7C" w:rsidRDefault="006A0B7C" w:rsidP="006A0B7C">
      <w:pPr>
        <w:spacing w:line="240" w:lineRule="auto"/>
        <w:jc w:val="center"/>
        <w:rPr>
          <w:b/>
          <w:bCs/>
          <w:sz w:val="28"/>
          <w:szCs w:val="28"/>
        </w:rPr>
      </w:pPr>
    </w:p>
    <w:p w14:paraId="40E1C530" w14:textId="77777777" w:rsidR="006A0B7C" w:rsidRDefault="006A0B7C" w:rsidP="006A0B7C">
      <w:pPr>
        <w:spacing w:line="240" w:lineRule="auto"/>
        <w:jc w:val="center"/>
        <w:rPr>
          <w:b/>
          <w:bCs/>
          <w:sz w:val="28"/>
          <w:szCs w:val="28"/>
        </w:rPr>
      </w:pPr>
    </w:p>
    <w:p w14:paraId="30569B74" w14:textId="77777777" w:rsidR="006A0B7C" w:rsidRDefault="006A0B7C" w:rsidP="006A0B7C">
      <w:pPr>
        <w:spacing w:line="240" w:lineRule="auto"/>
        <w:jc w:val="center"/>
        <w:rPr>
          <w:b/>
          <w:bCs/>
          <w:sz w:val="28"/>
          <w:szCs w:val="28"/>
        </w:rPr>
      </w:pPr>
    </w:p>
    <w:p w14:paraId="059682E4" w14:textId="77777777" w:rsidR="006A0B7C" w:rsidRDefault="006A0B7C" w:rsidP="006A0B7C">
      <w:pPr>
        <w:spacing w:line="240" w:lineRule="auto"/>
        <w:jc w:val="center"/>
        <w:rPr>
          <w:b/>
          <w:bCs/>
          <w:sz w:val="28"/>
          <w:szCs w:val="28"/>
        </w:rPr>
      </w:pPr>
      <w:r>
        <w:rPr>
          <w:b/>
          <w:bCs/>
          <w:sz w:val="28"/>
          <w:szCs w:val="28"/>
        </w:rPr>
        <w:t>Amanda Boeing</w:t>
      </w:r>
    </w:p>
    <w:p w14:paraId="7A281ED2" w14:textId="77777777" w:rsidR="006A0B7C" w:rsidRDefault="006A0B7C" w:rsidP="006A0B7C">
      <w:pPr>
        <w:spacing w:line="240" w:lineRule="auto"/>
        <w:jc w:val="center"/>
        <w:rPr>
          <w:b/>
          <w:bCs/>
          <w:sz w:val="28"/>
          <w:szCs w:val="28"/>
        </w:rPr>
      </w:pPr>
      <w:r>
        <w:rPr>
          <w:b/>
          <w:bCs/>
          <w:sz w:val="28"/>
          <w:szCs w:val="28"/>
        </w:rPr>
        <w:t>May 2022</w:t>
      </w:r>
    </w:p>
    <w:p w14:paraId="70334EC1" w14:textId="77777777" w:rsidR="006A0B7C" w:rsidRDefault="006A0B7C" w:rsidP="006A0B7C">
      <w:pPr>
        <w:rPr>
          <w:b/>
          <w:bCs/>
          <w:sz w:val="28"/>
          <w:szCs w:val="28"/>
        </w:rPr>
      </w:pPr>
      <w:r>
        <w:rPr>
          <w:b/>
          <w:bCs/>
          <w:sz w:val="28"/>
          <w:szCs w:val="28"/>
        </w:rPr>
        <w:br w:type="page"/>
      </w:r>
    </w:p>
    <w:p w14:paraId="7B6134AD" w14:textId="77777777" w:rsidR="006A0B7C" w:rsidRDefault="006A0B7C" w:rsidP="006A0B7C">
      <w:pPr>
        <w:spacing w:line="240" w:lineRule="auto"/>
        <w:jc w:val="center"/>
        <w:rPr>
          <w:b/>
          <w:bCs/>
          <w:sz w:val="28"/>
          <w:szCs w:val="28"/>
        </w:rPr>
      </w:pPr>
      <w:r>
        <w:rPr>
          <w:b/>
          <w:bCs/>
          <w:sz w:val="28"/>
          <w:szCs w:val="28"/>
        </w:rPr>
        <w:lastRenderedPageBreak/>
        <w:t>ABSTRACT</w:t>
      </w:r>
    </w:p>
    <w:p w14:paraId="5B2EC6B5" w14:textId="77777777" w:rsidR="006A0B7C" w:rsidRDefault="006A0B7C" w:rsidP="006A0B7C">
      <w:pPr>
        <w:spacing w:line="480" w:lineRule="auto"/>
        <w:ind w:firstLine="720"/>
      </w:pPr>
      <w:r>
        <w:t xml:space="preserve">The Viking invasion and subsequent settlement of England in the ninth, tenth, and eleventh centuries brought about significant cultural and linguistic effects that rekindled in the Christianized Anglo-Saxons a desire to return to their Germanic origins, both while at war with the Scandinavians and in the subsequent colonization of the Danelaw. This paper argues that the arrival of the Scandinavians sparked nostalgia for a Germanic golden age in the Anglo-Saxon cultural elite and explains why they were so receptive in adopting multiple aspects of their invaders’ culture. Through investigations of Anglo-Saxon literature, various accounts of Scandinavian activity, archeological finds, and linguistic analysis, it is evident that the Scandinavians initiated significant cultural and linguistic changes on their Anglo-Saxon neighbors. An analysis of Anglo-Saxon heroic and religious poetry demonstrates that stylistic elements and characteristics typically considered Germanic in origin are common and even emphasized in a theme or character when no such trait existed in the source material (e.g., the </w:t>
      </w:r>
      <w:r w:rsidRPr="000949E7">
        <w:rPr>
          <w:i/>
          <w:iCs/>
        </w:rPr>
        <w:t>Book of Judith</w:t>
      </w:r>
      <w:r>
        <w:t xml:space="preserve">). Archeological finds also indicate the Anglo-Saxons of the Danelaw and other parts of England intentionally emulated the Scandinavian style. More importantly, the language itself was receptive to many common loan words from Old Norse (e.g., </w:t>
      </w:r>
      <w:r w:rsidRPr="00B0727B">
        <w:rPr>
          <w:i/>
          <w:iCs/>
        </w:rPr>
        <w:t>sister</w:t>
      </w:r>
      <w:r>
        <w:t xml:space="preserve">, </w:t>
      </w:r>
      <w:r w:rsidRPr="00B0727B">
        <w:rPr>
          <w:i/>
          <w:iCs/>
        </w:rPr>
        <w:t>egg</w:t>
      </w:r>
      <w:r>
        <w:t xml:space="preserve">) as well as pronoun and form word shifts (e.g., </w:t>
      </w:r>
      <w:r w:rsidRPr="00B0727B">
        <w:rPr>
          <w:i/>
          <w:iCs/>
        </w:rPr>
        <w:t>they</w:t>
      </w:r>
      <w:r>
        <w:t xml:space="preserve">, </w:t>
      </w:r>
      <w:r w:rsidRPr="00B0727B">
        <w:rPr>
          <w:i/>
          <w:iCs/>
        </w:rPr>
        <w:t>them</w:t>
      </w:r>
      <w:r>
        <w:t>) that indicate close contact, familiarity, and prestige value placed on the settlers’ language. Based on accounts of Scandinavian activity at the time, the Vikings displayed many of the idealized traits of the Germanic hero so heavily featured in Anglo-Saxon literature and likely would have been the object of English admiration. Due to the nature of the evidence, an explanation of the eagerness that the Anglo-Saxons displayed regarding the adoption of traditionally Scandinavian cultural and linguistic markers represents a resurgence of Germanic values and a desire to return to a perceived golden age in Anglo-Saxon history.</w:t>
      </w:r>
    </w:p>
    <w:p w14:paraId="2C8A0351" w14:textId="77777777" w:rsidR="006A0B7C" w:rsidRDefault="006A0B7C" w:rsidP="006A0B7C">
      <w:r>
        <w:br w:type="page"/>
      </w:r>
    </w:p>
    <w:p w14:paraId="45AE140A" w14:textId="77777777" w:rsidR="006A0B7C" w:rsidRDefault="006A0B7C" w:rsidP="006A0B7C">
      <w:pPr>
        <w:spacing w:line="480" w:lineRule="auto"/>
        <w:ind w:firstLine="720"/>
        <w:jc w:val="center"/>
        <w:rPr>
          <w:b/>
          <w:bCs/>
          <w:sz w:val="28"/>
          <w:szCs w:val="28"/>
        </w:rPr>
      </w:pPr>
      <w:r w:rsidRPr="00D8395C">
        <w:rPr>
          <w:b/>
          <w:bCs/>
          <w:sz w:val="28"/>
          <w:szCs w:val="28"/>
        </w:rPr>
        <w:lastRenderedPageBreak/>
        <w:t>TABLE OF CONTENTS</w:t>
      </w:r>
    </w:p>
    <w:p w14:paraId="4243A6C3" w14:textId="77777777" w:rsidR="006A0B7C" w:rsidRPr="00D8395C" w:rsidRDefault="006A0B7C" w:rsidP="006A0B7C">
      <w:pPr>
        <w:spacing w:line="240" w:lineRule="auto"/>
        <w:rPr>
          <w:sz w:val="24"/>
          <w:szCs w:val="24"/>
        </w:rPr>
      </w:pPr>
      <w:r>
        <w:rPr>
          <w:sz w:val="24"/>
          <w:szCs w:val="24"/>
        </w:rPr>
        <w:t>Introduction……………………………………………………………………………………………………………………………….6</w:t>
      </w:r>
    </w:p>
    <w:p w14:paraId="38616C98" w14:textId="77777777" w:rsidR="006A0B7C" w:rsidRDefault="006A0B7C" w:rsidP="006A0B7C">
      <w:pPr>
        <w:spacing w:line="240" w:lineRule="auto"/>
        <w:ind w:firstLine="720"/>
        <w:rPr>
          <w:rFonts w:cstheme="minorHAnsi"/>
          <w:sz w:val="24"/>
          <w:szCs w:val="24"/>
        </w:rPr>
      </w:pPr>
      <w:r w:rsidRPr="00D8395C">
        <w:rPr>
          <w:rFonts w:cstheme="minorHAnsi"/>
          <w:sz w:val="24"/>
          <w:szCs w:val="24"/>
        </w:rPr>
        <w:t>The Arrival of the Scandinavians in England and the Establishment of the Danelaw</w:t>
      </w:r>
      <w:r>
        <w:rPr>
          <w:rFonts w:cstheme="minorHAnsi"/>
          <w:sz w:val="24"/>
          <w:szCs w:val="24"/>
        </w:rPr>
        <w:t>………7</w:t>
      </w:r>
    </w:p>
    <w:p w14:paraId="0C8FD053" w14:textId="77777777" w:rsidR="006A0B7C" w:rsidRDefault="006A0B7C" w:rsidP="006A0B7C">
      <w:pPr>
        <w:spacing w:line="240" w:lineRule="auto"/>
        <w:ind w:firstLine="720"/>
        <w:rPr>
          <w:rFonts w:cstheme="minorHAnsi"/>
          <w:sz w:val="24"/>
          <w:szCs w:val="24"/>
        </w:rPr>
      </w:pPr>
      <w:r w:rsidRPr="00996E9C">
        <w:rPr>
          <w:rFonts w:cstheme="minorHAnsi"/>
          <w:sz w:val="24"/>
          <w:szCs w:val="24"/>
        </w:rPr>
        <w:t>A Germanic Revival</w:t>
      </w:r>
      <w:r>
        <w:rPr>
          <w:rFonts w:cstheme="minorHAnsi"/>
          <w:sz w:val="24"/>
          <w:szCs w:val="24"/>
        </w:rPr>
        <w:t>………………………………………………………………………………………………………14</w:t>
      </w:r>
    </w:p>
    <w:p w14:paraId="0437B01C" w14:textId="77777777" w:rsidR="006A0B7C" w:rsidRPr="00090AD6" w:rsidRDefault="006A0B7C" w:rsidP="006A0B7C">
      <w:pPr>
        <w:spacing w:line="240" w:lineRule="auto"/>
        <w:rPr>
          <w:rFonts w:cstheme="minorHAnsi"/>
          <w:sz w:val="24"/>
          <w:szCs w:val="24"/>
        </w:rPr>
      </w:pPr>
      <w:r w:rsidRPr="00090AD6">
        <w:rPr>
          <w:rFonts w:cstheme="minorHAnsi"/>
          <w:sz w:val="24"/>
          <w:szCs w:val="24"/>
        </w:rPr>
        <w:t>The Early Germans</w:t>
      </w:r>
      <w:r>
        <w:rPr>
          <w:rFonts w:cstheme="minorHAnsi"/>
          <w:sz w:val="24"/>
          <w:szCs w:val="24"/>
        </w:rPr>
        <w:t>………………………………………………………………………………………………………………</w:t>
      </w:r>
      <w:proofErr w:type="gramStart"/>
      <w:r>
        <w:rPr>
          <w:rFonts w:cstheme="minorHAnsi"/>
          <w:sz w:val="24"/>
          <w:szCs w:val="24"/>
        </w:rPr>
        <w:t>…..</w:t>
      </w:r>
      <w:proofErr w:type="gramEnd"/>
      <w:r>
        <w:rPr>
          <w:rFonts w:cstheme="minorHAnsi"/>
          <w:sz w:val="24"/>
          <w:szCs w:val="24"/>
        </w:rPr>
        <w:t>15</w:t>
      </w:r>
    </w:p>
    <w:p w14:paraId="676BDF3D" w14:textId="77777777" w:rsidR="006A0B7C" w:rsidRDefault="006A0B7C" w:rsidP="006A0B7C">
      <w:pPr>
        <w:spacing w:line="240" w:lineRule="auto"/>
        <w:rPr>
          <w:rFonts w:cstheme="minorHAnsi"/>
          <w:i/>
          <w:iCs/>
          <w:sz w:val="24"/>
          <w:szCs w:val="24"/>
        </w:rPr>
      </w:pPr>
      <w:r w:rsidRPr="00784687">
        <w:rPr>
          <w:rFonts w:cstheme="minorHAnsi"/>
          <w:sz w:val="24"/>
          <w:szCs w:val="24"/>
        </w:rPr>
        <w:t>Anglo-Saxon Literature, Heroism, and Identity…………………………………………………………………………</w:t>
      </w:r>
      <w:r>
        <w:rPr>
          <w:rFonts w:cstheme="minorHAnsi"/>
          <w:i/>
          <w:iCs/>
          <w:sz w:val="24"/>
          <w:szCs w:val="24"/>
        </w:rPr>
        <w:t>21</w:t>
      </w:r>
    </w:p>
    <w:p w14:paraId="3060026D" w14:textId="77777777" w:rsidR="006A0B7C" w:rsidRPr="0057203A" w:rsidRDefault="006A0B7C" w:rsidP="006A0B7C">
      <w:pPr>
        <w:spacing w:line="240" w:lineRule="auto"/>
        <w:rPr>
          <w:sz w:val="24"/>
          <w:szCs w:val="24"/>
        </w:rPr>
      </w:pPr>
      <w:r w:rsidRPr="00FB5FC9">
        <w:rPr>
          <w:sz w:val="24"/>
          <w:szCs w:val="24"/>
        </w:rPr>
        <w:t xml:space="preserve">Scandinavian Culture </w:t>
      </w:r>
      <w:r w:rsidRPr="0057203A">
        <w:rPr>
          <w:sz w:val="24"/>
          <w:szCs w:val="24"/>
        </w:rPr>
        <w:t>and Identity……………………………………………………………………………………………3</w:t>
      </w:r>
      <w:r>
        <w:rPr>
          <w:sz w:val="24"/>
          <w:szCs w:val="24"/>
        </w:rPr>
        <w:t>6</w:t>
      </w:r>
    </w:p>
    <w:p w14:paraId="6E49CC36" w14:textId="77777777" w:rsidR="006A0B7C" w:rsidRPr="0057203A" w:rsidRDefault="006A0B7C" w:rsidP="006A0B7C">
      <w:pPr>
        <w:spacing w:line="240" w:lineRule="auto"/>
        <w:ind w:firstLine="720"/>
        <w:rPr>
          <w:rFonts w:cstheme="minorHAnsi"/>
          <w:sz w:val="24"/>
          <w:szCs w:val="24"/>
        </w:rPr>
      </w:pPr>
      <w:r w:rsidRPr="0057203A">
        <w:rPr>
          <w:rFonts w:cstheme="minorHAnsi"/>
          <w:sz w:val="24"/>
          <w:szCs w:val="24"/>
        </w:rPr>
        <w:t>Scandinavian Colonization and Immigration………………………………………</w:t>
      </w:r>
      <w:proofErr w:type="gramStart"/>
      <w:r w:rsidRPr="0057203A">
        <w:rPr>
          <w:rFonts w:cstheme="minorHAnsi"/>
          <w:sz w:val="24"/>
          <w:szCs w:val="24"/>
        </w:rPr>
        <w:t>…..</w:t>
      </w:r>
      <w:proofErr w:type="gramEnd"/>
      <w:r w:rsidRPr="0057203A">
        <w:rPr>
          <w:rFonts w:cstheme="minorHAnsi"/>
          <w:sz w:val="24"/>
          <w:szCs w:val="24"/>
        </w:rPr>
        <w:t>…………………….5</w:t>
      </w:r>
      <w:r>
        <w:rPr>
          <w:rFonts w:cstheme="minorHAnsi"/>
          <w:sz w:val="24"/>
          <w:szCs w:val="24"/>
        </w:rPr>
        <w:t>6</w:t>
      </w:r>
    </w:p>
    <w:p w14:paraId="202C31CC" w14:textId="77777777" w:rsidR="006A0B7C" w:rsidRPr="0057203A" w:rsidRDefault="006A0B7C" w:rsidP="006A0B7C">
      <w:pPr>
        <w:spacing w:line="240" w:lineRule="auto"/>
        <w:ind w:firstLine="720"/>
        <w:rPr>
          <w:sz w:val="24"/>
          <w:szCs w:val="24"/>
        </w:rPr>
      </w:pPr>
      <w:r w:rsidRPr="0057203A">
        <w:rPr>
          <w:sz w:val="24"/>
          <w:szCs w:val="24"/>
        </w:rPr>
        <w:t>Identity in the Danelaw…………………….………………………………………………………………………….6</w:t>
      </w:r>
      <w:r>
        <w:rPr>
          <w:sz w:val="24"/>
          <w:szCs w:val="24"/>
        </w:rPr>
        <w:t>7</w:t>
      </w:r>
    </w:p>
    <w:p w14:paraId="5A7F3474" w14:textId="77777777" w:rsidR="006A0B7C" w:rsidRPr="00E63A72" w:rsidRDefault="006A0B7C" w:rsidP="006A0B7C">
      <w:pPr>
        <w:spacing w:line="240" w:lineRule="auto"/>
        <w:rPr>
          <w:rFonts w:cstheme="minorHAnsi"/>
          <w:color w:val="202122"/>
          <w:sz w:val="24"/>
          <w:szCs w:val="24"/>
          <w:shd w:val="clear" w:color="auto" w:fill="FFFFFF"/>
        </w:rPr>
      </w:pPr>
      <w:r w:rsidRPr="00E63A72">
        <w:rPr>
          <w:rFonts w:cstheme="minorHAnsi"/>
          <w:color w:val="202122"/>
          <w:sz w:val="24"/>
          <w:szCs w:val="24"/>
          <w:shd w:val="clear" w:color="auto" w:fill="FFFFFF"/>
        </w:rPr>
        <w:t>Archeology and Anglo-Scandinavian Identity……………………………………………………………………………68</w:t>
      </w:r>
    </w:p>
    <w:p w14:paraId="5D0C1BB5" w14:textId="77777777" w:rsidR="006A0B7C" w:rsidRPr="00E63A72" w:rsidRDefault="006A0B7C" w:rsidP="006A0B7C">
      <w:pPr>
        <w:spacing w:line="240" w:lineRule="auto"/>
        <w:rPr>
          <w:rFonts w:cstheme="minorHAnsi"/>
          <w:color w:val="373737"/>
          <w:sz w:val="24"/>
          <w:szCs w:val="24"/>
          <w:shd w:val="clear" w:color="auto" w:fill="FFFFFF"/>
        </w:rPr>
      </w:pPr>
      <w:r w:rsidRPr="00E63A72">
        <w:rPr>
          <w:rFonts w:cstheme="minorHAnsi"/>
          <w:color w:val="373737"/>
          <w:sz w:val="24"/>
          <w:szCs w:val="24"/>
          <w:shd w:val="clear" w:color="auto" w:fill="FFFFFF"/>
        </w:rPr>
        <w:t>The Old English and Old Norse Languages in Contact……………………………………………………………….80</w:t>
      </w:r>
    </w:p>
    <w:p w14:paraId="348FD93A" w14:textId="77777777" w:rsidR="006A0B7C" w:rsidRDefault="006A0B7C" w:rsidP="006A0B7C">
      <w:pPr>
        <w:spacing w:line="240" w:lineRule="auto"/>
        <w:rPr>
          <w:rFonts w:cstheme="minorHAnsi"/>
          <w:color w:val="000000"/>
          <w:sz w:val="24"/>
          <w:szCs w:val="24"/>
        </w:rPr>
      </w:pPr>
      <w:r w:rsidRPr="00E63A72">
        <w:rPr>
          <w:rFonts w:cstheme="minorHAnsi"/>
          <w:color w:val="000000"/>
          <w:sz w:val="24"/>
          <w:szCs w:val="24"/>
        </w:rPr>
        <w:t>Conclusions</w:t>
      </w:r>
      <w:r>
        <w:rPr>
          <w:rFonts w:cstheme="minorHAnsi"/>
          <w:color w:val="000000"/>
          <w:sz w:val="24"/>
          <w:szCs w:val="24"/>
        </w:rPr>
        <w:t>……………………………………………………………………………………………………………………………</w:t>
      </w:r>
      <w:r w:rsidRPr="00E63A72">
        <w:rPr>
          <w:rFonts w:cstheme="minorHAnsi"/>
          <w:color w:val="000000"/>
          <w:sz w:val="24"/>
          <w:szCs w:val="24"/>
        </w:rPr>
        <w:t>105</w:t>
      </w:r>
    </w:p>
    <w:p w14:paraId="0D8D642F" w14:textId="2094B402" w:rsidR="006A0B7C" w:rsidRPr="00E63A72" w:rsidRDefault="006A0B7C" w:rsidP="006A0B7C">
      <w:pPr>
        <w:spacing w:line="240" w:lineRule="auto"/>
        <w:rPr>
          <w:rFonts w:cstheme="minorHAnsi"/>
          <w:color w:val="000000"/>
          <w:sz w:val="24"/>
          <w:szCs w:val="24"/>
        </w:rPr>
      </w:pPr>
      <w:r>
        <w:rPr>
          <w:rFonts w:cstheme="minorHAnsi"/>
          <w:color w:val="000000"/>
          <w:sz w:val="24"/>
          <w:szCs w:val="24"/>
        </w:rPr>
        <w:t>Bibliography………………………………………………………………………………………………………………………</w:t>
      </w:r>
      <w:proofErr w:type="gramStart"/>
      <w:r>
        <w:rPr>
          <w:rFonts w:cstheme="minorHAnsi"/>
          <w:color w:val="000000"/>
          <w:sz w:val="24"/>
          <w:szCs w:val="24"/>
        </w:rPr>
        <w:t>…..</w:t>
      </w:r>
      <w:proofErr w:type="gramEnd"/>
      <w:r>
        <w:rPr>
          <w:rFonts w:cstheme="minorHAnsi"/>
          <w:color w:val="000000"/>
          <w:sz w:val="24"/>
          <w:szCs w:val="24"/>
        </w:rPr>
        <w:t>11</w:t>
      </w:r>
      <w:r w:rsidR="002B045A">
        <w:rPr>
          <w:rFonts w:cstheme="minorHAnsi"/>
          <w:color w:val="000000"/>
          <w:sz w:val="24"/>
          <w:szCs w:val="24"/>
        </w:rPr>
        <w:t>1</w:t>
      </w:r>
    </w:p>
    <w:p w14:paraId="044917F3" w14:textId="77777777" w:rsidR="006A0B7C" w:rsidRPr="009A6C54" w:rsidRDefault="006A0B7C" w:rsidP="006A0B7C">
      <w:pPr>
        <w:spacing w:line="480" w:lineRule="auto"/>
        <w:rPr>
          <w:rFonts w:cstheme="minorHAnsi"/>
          <w:color w:val="373737"/>
          <w:sz w:val="24"/>
          <w:szCs w:val="24"/>
          <w:shd w:val="clear" w:color="auto" w:fill="FFFFFF"/>
        </w:rPr>
      </w:pPr>
    </w:p>
    <w:p w14:paraId="03287396" w14:textId="77777777" w:rsidR="006A0B7C" w:rsidRPr="0057203A" w:rsidRDefault="006A0B7C" w:rsidP="006A0B7C">
      <w:pPr>
        <w:spacing w:line="240" w:lineRule="auto"/>
        <w:rPr>
          <w:rFonts w:cstheme="minorHAnsi"/>
          <w:color w:val="202122"/>
          <w:sz w:val="24"/>
          <w:szCs w:val="24"/>
          <w:shd w:val="clear" w:color="auto" w:fill="FFFFFF"/>
        </w:rPr>
      </w:pPr>
    </w:p>
    <w:p w14:paraId="41E6FEB5" w14:textId="77777777" w:rsidR="006A0B7C" w:rsidRPr="00954D99" w:rsidRDefault="006A0B7C" w:rsidP="006A0B7C">
      <w:pPr>
        <w:spacing w:line="480" w:lineRule="auto"/>
        <w:rPr>
          <w:sz w:val="24"/>
          <w:szCs w:val="24"/>
        </w:rPr>
      </w:pPr>
    </w:p>
    <w:p w14:paraId="55C64EF4" w14:textId="77777777" w:rsidR="006A0B7C" w:rsidRDefault="006A0B7C" w:rsidP="006A0B7C">
      <w:pPr>
        <w:rPr>
          <w:rFonts w:cstheme="minorHAnsi"/>
          <w:sz w:val="24"/>
          <w:szCs w:val="24"/>
        </w:rPr>
      </w:pPr>
      <w:r>
        <w:rPr>
          <w:rFonts w:cstheme="minorHAnsi"/>
          <w:sz w:val="24"/>
          <w:szCs w:val="24"/>
        </w:rPr>
        <w:br w:type="page"/>
      </w:r>
    </w:p>
    <w:p w14:paraId="33CFD862" w14:textId="77777777" w:rsidR="006A0B7C" w:rsidRPr="00176F31" w:rsidRDefault="006A0B7C" w:rsidP="006A0B7C">
      <w:pPr>
        <w:pStyle w:val="Caption"/>
        <w:keepNext/>
        <w:jc w:val="center"/>
        <w:rPr>
          <w:b/>
          <w:bCs/>
          <w:i w:val="0"/>
          <w:iCs w:val="0"/>
          <w:sz w:val="28"/>
          <w:szCs w:val="28"/>
        </w:rPr>
      </w:pPr>
      <w:r>
        <w:rPr>
          <w:b/>
          <w:bCs/>
          <w:i w:val="0"/>
          <w:iCs w:val="0"/>
          <w:sz w:val="28"/>
          <w:szCs w:val="28"/>
        </w:rPr>
        <w:lastRenderedPageBreak/>
        <w:t>LIST OF TABLES</w:t>
      </w:r>
    </w:p>
    <w:p w14:paraId="47ACF71A" w14:textId="77777777" w:rsidR="006A0B7C" w:rsidRPr="00E07551" w:rsidRDefault="006A0B7C" w:rsidP="006A0B7C">
      <w:pPr>
        <w:pStyle w:val="Caption"/>
        <w:keepNext/>
        <w:rPr>
          <w:i w:val="0"/>
          <w:iCs w:val="0"/>
          <w:color w:val="auto"/>
          <w:sz w:val="24"/>
          <w:szCs w:val="24"/>
        </w:rPr>
      </w:pPr>
      <w:r w:rsidRPr="00E07551">
        <w:rPr>
          <w:i w:val="0"/>
          <w:iCs w:val="0"/>
          <w:color w:val="auto"/>
          <w:sz w:val="24"/>
          <w:szCs w:val="24"/>
        </w:rPr>
        <w:t xml:space="preserve">Table </w:t>
      </w:r>
      <w:r w:rsidRPr="00E07551">
        <w:rPr>
          <w:i w:val="0"/>
          <w:iCs w:val="0"/>
          <w:color w:val="auto"/>
          <w:sz w:val="24"/>
          <w:szCs w:val="24"/>
        </w:rPr>
        <w:fldChar w:fldCharType="begin"/>
      </w:r>
      <w:r w:rsidRPr="00E07551">
        <w:rPr>
          <w:i w:val="0"/>
          <w:iCs w:val="0"/>
          <w:color w:val="auto"/>
          <w:sz w:val="24"/>
          <w:szCs w:val="24"/>
        </w:rPr>
        <w:instrText xml:space="preserve"> SEQ Table \* ARABIC </w:instrText>
      </w:r>
      <w:r w:rsidRPr="00E07551">
        <w:rPr>
          <w:i w:val="0"/>
          <w:iCs w:val="0"/>
          <w:color w:val="auto"/>
          <w:sz w:val="24"/>
          <w:szCs w:val="24"/>
        </w:rPr>
        <w:fldChar w:fldCharType="separate"/>
      </w:r>
      <w:r w:rsidRPr="00E07551">
        <w:rPr>
          <w:i w:val="0"/>
          <w:iCs w:val="0"/>
          <w:noProof/>
          <w:color w:val="auto"/>
          <w:sz w:val="24"/>
          <w:szCs w:val="24"/>
        </w:rPr>
        <w:t>1</w:t>
      </w:r>
      <w:r w:rsidRPr="00E07551">
        <w:rPr>
          <w:i w:val="0"/>
          <w:iCs w:val="0"/>
          <w:noProof/>
          <w:color w:val="auto"/>
          <w:sz w:val="24"/>
          <w:szCs w:val="24"/>
        </w:rPr>
        <w:fldChar w:fldCharType="end"/>
      </w:r>
      <w:r w:rsidRPr="00E07551">
        <w:rPr>
          <w:i w:val="0"/>
          <w:iCs w:val="0"/>
          <w:noProof/>
          <w:color w:val="auto"/>
          <w:sz w:val="24"/>
          <w:szCs w:val="24"/>
        </w:rPr>
        <w:t>:</w:t>
      </w:r>
      <w:r w:rsidRPr="00E07551">
        <w:rPr>
          <w:i w:val="0"/>
          <w:iCs w:val="0"/>
          <w:color w:val="auto"/>
          <w:sz w:val="24"/>
          <w:szCs w:val="24"/>
        </w:rPr>
        <w:t xml:space="preserve"> Germanic Vowels………………………………</w:t>
      </w:r>
      <w:r>
        <w:rPr>
          <w:i w:val="0"/>
          <w:iCs w:val="0"/>
          <w:color w:val="auto"/>
          <w:sz w:val="24"/>
          <w:szCs w:val="24"/>
        </w:rPr>
        <w:t>.</w:t>
      </w:r>
      <w:r w:rsidRPr="00E07551">
        <w:rPr>
          <w:i w:val="0"/>
          <w:iCs w:val="0"/>
          <w:color w:val="auto"/>
          <w:sz w:val="24"/>
          <w:szCs w:val="24"/>
        </w:rPr>
        <w:t>………………………………………………………………………82</w:t>
      </w:r>
    </w:p>
    <w:p w14:paraId="51906F92" w14:textId="5CD8C134" w:rsidR="006A0B7C" w:rsidRPr="00417830" w:rsidRDefault="006A0B7C" w:rsidP="006A0B7C">
      <w:pPr>
        <w:pStyle w:val="Caption"/>
        <w:keepNext/>
        <w:rPr>
          <w:i w:val="0"/>
          <w:iCs w:val="0"/>
          <w:color w:val="auto"/>
          <w:sz w:val="24"/>
          <w:szCs w:val="24"/>
        </w:rPr>
      </w:pPr>
      <w:r w:rsidRPr="00417830">
        <w:rPr>
          <w:i w:val="0"/>
          <w:iCs w:val="0"/>
          <w:color w:val="auto"/>
          <w:sz w:val="24"/>
          <w:szCs w:val="24"/>
        </w:rPr>
        <w:t xml:space="preserve">Table </w:t>
      </w:r>
      <w:r w:rsidRPr="00417830">
        <w:rPr>
          <w:i w:val="0"/>
          <w:iCs w:val="0"/>
          <w:color w:val="auto"/>
          <w:sz w:val="24"/>
          <w:szCs w:val="24"/>
        </w:rPr>
        <w:fldChar w:fldCharType="begin"/>
      </w:r>
      <w:r w:rsidRPr="00417830">
        <w:rPr>
          <w:i w:val="0"/>
          <w:iCs w:val="0"/>
          <w:color w:val="auto"/>
          <w:sz w:val="24"/>
          <w:szCs w:val="24"/>
        </w:rPr>
        <w:instrText xml:space="preserve"> SEQ Table \* ARABIC </w:instrText>
      </w:r>
      <w:r w:rsidRPr="00417830">
        <w:rPr>
          <w:i w:val="0"/>
          <w:iCs w:val="0"/>
          <w:color w:val="auto"/>
          <w:sz w:val="24"/>
          <w:szCs w:val="24"/>
        </w:rPr>
        <w:fldChar w:fldCharType="separate"/>
      </w:r>
      <w:r w:rsidRPr="00417830">
        <w:rPr>
          <w:i w:val="0"/>
          <w:iCs w:val="0"/>
          <w:noProof/>
          <w:color w:val="auto"/>
          <w:sz w:val="24"/>
          <w:szCs w:val="24"/>
        </w:rPr>
        <w:t>2</w:t>
      </w:r>
      <w:r w:rsidRPr="00417830">
        <w:rPr>
          <w:i w:val="0"/>
          <w:iCs w:val="0"/>
          <w:noProof/>
          <w:color w:val="auto"/>
          <w:sz w:val="24"/>
          <w:szCs w:val="24"/>
        </w:rPr>
        <w:fldChar w:fldCharType="end"/>
      </w:r>
      <w:r>
        <w:rPr>
          <w:i w:val="0"/>
          <w:iCs w:val="0"/>
          <w:noProof/>
          <w:color w:val="auto"/>
          <w:sz w:val="24"/>
          <w:szCs w:val="24"/>
        </w:rPr>
        <w:t>:</w:t>
      </w:r>
      <w:r w:rsidRPr="00417830">
        <w:rPr>
          <w:i w:val="0"/>
          <w:iCs w:val="0"/>
          <w:color w:val="auto"/>
          <w:sz w:val="24"/>
          <w:szCs w:val="24"/>
        </w:rPr>
        <w:t xml:space="preserve"> Old English Vowels…………………</w:t>
      </w:r>
      <w:proofErr w:type="gramStart"/>
      <w:r w:rsidRPr="00417830">
        <w:rPr>
          <w:i w:val="0"/>
          <w:iCs w:val="0"/>
          <w:color w:val="auto"/>
          <w:sz w:val="24"/>
          <w:szCs w:val="24"/>
        </w:rPr>
        <w:t>…</w:t>
      </w:r>
      <w:r>
        <w:rPr>
          <w:i w:val="0"/>
          <w:iCs w:val="0"/>
          <w:color w:val="auto"/>
          <w:sz w:val="24"/>
          <w:szCs w:val="24"/>
        </w:rPr>
        <w:t>..</w:t>
      </w:r>
      <w:proofErr w:type="gramEnd"/>
      <w:r w:rsidRPr="00417830">
        <w:rPr>
          <w:i w:val="0"/>
          <w:iCs w:val="0"/>
          <w:color w:val="auto"/>
          <w:sz w:val="24"/>
          <w:szCs w:val="24"/>
        </w:rPr>
        <w:t>…………………………………………………………………………</w:t>
      </w:r>
      <w:r w:rsidR="00423387">
        <w:rPr>
          <w:i w:val="0"/>
          <w:iCs w:val="0"/>
          <w:color w:val="auto"/>
          <w:sz w:val="24"/>
          <w:szCs w:val="24"/>
        </w:rPr>
        <w:t>83-</w:t>
      </w:r>
      <w:r w:rsidRPr="00417830">
        <w:rPr>
          <w:i w:val="0"/>
          <w:iCs w:val="0"/>
          <w:color w:val="auto"/>
          <w:sz w:val="24"/>
          <w:szCs w:val="24"/>
        </w:rPr>
        <w:t>84</w:t>
      </w:r>
    </w:p>
    <w:p w14:paraId="2D1506B0" w14:textId="77777777" w:rsidR="006A0B7C" w:rsidRPr="00583378" w:rsidRDefault="006A0B7C" w:rsidP="006A0B7C">
      <w:pPr>
        <w:pStyle w:val="Caption"/>
        <w:keepNext/>
        <w:rPr>
          <w:i w:val="0"/>
          <w:iCs w:val="0"/>
          <w:color w:val="auto"/>
          <w:sz w:val="24"/>
          <w:szCs w:val="24"/>
        </w:rPr>
      </w:pPr>
      <w:r w:rsidRPr="00583378">
        <w:rPr>
          <w:i w:val="0"/>
          <w:iCs w:val="0"/>
          <w:color w:val="auto"/>
          <w:sz w:val="24"/>
          <w:szCs w:val="24"/>
        </w:rPr>
        <w:t xml:space="preserve">Table </w:t>
      </w:r>
      <w:r w:rsidRPr="00583378">
        <w:rPr>
          <w:i w:val="0"/>
          <w:iCs w:val="0"/>
          <w:color w:val="auto"/>
          <w:sz w:val="24"/>
          <w:szCs w:val="24"/>
        </w:rPr>
        <w:fldChar w:fldCharType="begin"/>
      </w:r>
      <w:r w:rsidRPr="00583378">
        <w:rPr>
          <w:i w:val="0"/>
          <w:iCs w:val="0"/>
          <w:color w:val="auto"/>
          <w:sz w:val="24"/>
          <w:szCs w:val="24"/>
        </w:rPr>
        <w:instrText xml:space="preserve"> SEQ Table \* ARABIC </w:instrText>
      </w:r>
      <w:r w:rsidRPr="00583378">
        <w:rPr>
          <w:i w:val="0"/>
          <w:iCs w:val="0"/>
          <w:color w:val="auto"/>
          <w:sz w:val="24"/>
          <w:szCs w:val="24"/>
        </w:rPr>
        <w:fldChar w:fldCharType="separate"/>
      </w:r>
      <w:r w:rsidRPr="00583378">
        <w:rPr>
          <w:i w:val="0"/>
          <w:iCs w:val="0"/>
          <w:noProof/>
          <w:color w:val="auto"/>
          <w:sz w:val="24"/>
          <w:szCs w:val="24"/>
        </w:rPr>
        <w:t>3</w:t>
      </w:r>
      <w:r w:rsidRPr="00583378">
        <w:rPr>
          <w:i w:val="0"/>
          <w:iCs w:val="0"/>
          <w:noProof/>
          <w:color w:val="auto"/>
          <w:sz w:val="24"/>
          <w:szCs w:val="24"/>
        </w:rPr>
        <w:fldChar w:fldCharType="end"/>
      </w:r>
      <w:r w:rsidRPr="00583378">
        <w:rPr>
          <w:i w:val="0"/>
          <w:iCs w:val="0"/>
          <w:noProof/>
          <w:color w:val="auto"/>
          <w:sz w:val="24"/>
          <w:szCs w:val="24"/>
        </w:rPr>
        <w:t>:</w:t>
      </w:r>
      <w:r w:rsidRPr="00583378">
        <w:rPr>
          <w:i w:val="0"/>
          <w:iCs w:val="0"/>
          <w:color w:val="auto"/>
          <w:sz w:val="24"/>
          <w:szCs w:val="24"/>
        </w:rPr>
        <w:t xml:space="preserve"> Old Norse Vowels……………………</w:t>
      </w:r>
      <w:proofErr w:type="gramStart"/>
      <w:r w:rsidRPr="00583378">
        <w:rPr>
          <w:i w:val="0"/>
          <w:iCs w:val="0"/>
          <w:color w:val="auto"/>
          <w:sz w:val="24"/>
          <w:szCs w:val="24"/>
        </w:rPr>
        <w:t>…..</w:t>
      </w:r>
      <w:proofErr w:type="gramEnd"/>
      <w:r w:rsidRPr="00583378">
        <w:rPr>
          <w:i w:val="0"/>
          <w:iCs w:val="0"/>
          <w:color w:val="auto"/>
          <w:sz w:val="24"/>
          <w:szCs w:val="24"/>
        </w:rPr>
        <w:t>……………………………………………………………………………..85</w:t>
      </w:r>
    </w:p>
    <w:p w14:paraId="1AAE4ED4" w14:textId="2D58586E" w:rsidR="006A0B7C" w:rsidRPr="00583378" w:rsidRDefault="006A0B7C" w:rsidP="006A0B7C">
      <w:pPr>
        <w:pStyle w:val="Caption"/>
        <w:keepNext/>
        <w:rPr>
          <w:i w:val="0"/>
          <w:iCs w:val="0"/>
          <w:color w:val="auto"/>
          <w:sz w:val="24"/>
          <w:szCs w:val="24"/>
        </w:rPr>
      </w:pPr>
      <w:r w:rsidRPr="00583378">
        <w:rPr>
          <w:i w:val="0"/>
          <w:iCs w:val="0"/>
          <w:color w:val="auto"/>
          <w:sz w:val="24"/>
          <w:szCs w:val="24"/>
        </w:rPr>
        <w:t xml:space="preserve">Table </w:t>
      </w:r>
      <w:r w:rsidRPr="00583378">
        <w:rPr>
          <w:i w:val="0"/>
          <w:iCs w:val="0"/>
          <w:color w:val="auto"/>
          <w:sz w:val="24"/>
          <w:szCs w:val="24"/>
        </w:rPr>
        <w:fldChar w:fldCharType="begin"/>
      </w:r>
      <w:r w:rsidRPr="00583378">
        <w:rPr>
          <w:i w:val="0"/>
          <w:iCs w:val="0"/>
          <w:color w:val="auto"/>
          <w:sz w:val="24"/>
          <w:szCs w:val="24"/>
        </w:rPr>
        <w:instrText xml:space="preserve"> SEQ Table \* ARABIC </w:instrText>
      </w:r>
      <w:r w:rsidRPr="00583378">
        <w:rPr>
          <w:i w:val="0"/>
          <w:iCs w:val="0"/>
          <w:color w:val="auto"/>
          <w:sz w:val="24"/>
          <w:szCs w:val="24"/>
        </w:rPr>
        <w:fldChar w:fldCharType="separate"/>
      </w:r>
      <w:r w:rsidRPr="00583378">
        <w:rPr>
          <w:i w:val="0"/>
          <w:iCs w:val="0"/>
          <w:noProof/>
          <w:color w:val="auto"/>
          <w:sz w:val="24"/>
          <w:szCs w:val="24"/>
        </w:rPr>
        <w:t>4</w:t>
      </w:r>
      <w:r w:rsidRPr="00583378">
        <w:rPr>
          <w:i w:val="0"/>
          <w:iCs w:val="0"/>
          <w:noProof/>
          <w:color w:val="auto"/>
          <w:sz w:val="24"/>
          <w:szCs w:val="24"/>
        </w:rPr>
        <w:fldChar w:fldCharType="end"/>
      </w:r>
      <w:r w:rsidRPr="00583378">
        <w:rPr>
          <w:i w:val="0"/>
          <w:iCs w:val="0"/>
          <w:noProof/>
          <w:color w:val="auto"/>
          <w:sz w:val="24"/>
          <w:szCs w:val="24"/>
        </w:rPr>
        <w:t>:</w:t>
      </w:r>
      <w:r w:rsidRPr="00583378">
        <w:rPr>
          <w:i w:val="0"/>
          <w:iCs w:val="0"/>
          <w:color w:val="auto"/>
          <w:sz w:val="24"/>
          <w:szCs w:val="24"/>
        </w:rPr>
        <w:t xml:space="preserve"> OE and ON Phonetic Correspondences…………………………………………………………………</w:t>
      </w:r>
      <w:r w:rsidR="00E139A7">
        <w:rPr>
          <w:i w:val="0"/>
          <w:iCs w:val="0"/>
          <w:color w:val="auto"/>
          <w:sz w:val="24"/>
          <w:szCs w:val="24"/>
        </w:rPr>
        <w:t>…….</w:t>
      </w:r>
      <w:r w:rsidRPr="00583378">
        <w:rPr>
          <w:i w:val="0"/>
          <w:iCs w:val="0"/>
          <w:color w:val="auto"/>
          <w:sz w:val="24"/>
          <w:szCs w:val="24"/>
        </w:rPr>
        <w:t>88</w:t>
      </w:r>
    </w:p>
    <w:p w14:paraId="2C12DA08" w14:textId="041B3433" w:rsidR="006A0B7C" w:rsidRDefault="006A0B7C" w:rsidP="006A0B7C">
      <w:pPr>
        <w:pStyle w:val="Caption"/>
        <w:keepNext/>
        <w:rPr>
          <w:i w:val="0"/>
          <w:iCs w:val="0"/>
          <w:color w:val="auto"/>
          <w:sz w:val="24"/>
          <w:szCs w:val="24"/>
        </w:rPr>
      </w:pPr>
      <w:r w:rsidRPr="00583378">
        <w:rPr>
          <w:i w:val="0"/>
          <w:iCs w:val="0"/>
          <w:color w:val="auto"/>
          <w:sz w:val="24"/>
          <w:szCs w:val="24"/>
        </w:rPr>
        <w:t xml:space="preserve">Table </w:t>
      </w:r>
      <w:r w:rsidRPr="00583378">
        <w:rPr>
          <w:i w:val="0"/>
          <w:iCs w:val="0"/>
          <w:color w:val="auto"/>
          <w:sz w:val="24"/>
          <w:szCs w:val="24"/>
        </w:rPr>
        <w:fldChar w:fldCharType="begin"/>
      </w:r>
      <w:r w:rsidRPr="00583378">
        <w:rPr>
          <w:i w:val="0"/>
          <w:iCs w:val="0"/>
          <w:color w:val="auto"/>
          <w:sz w:val="24"/>
          <w:szCs w:val="24"/>
        </w:rPr>
        <w:instrText xml:space="preserve"> SEQ Table \* ARABIC </w:instrText>
      </w:r>
      <w:r w:rsidRPr="00583378">
        <w:rPr>
          <w:i w:val="0"/>
          <w:iCs w:val="0"/>
          <w:color w:val="auto"/>
          <w:sz w:val="24"/>
          <w:szCs w:val="24"/>
        </w:rPr>
        <w:fldChar w:fldCharType="separate"/>
      </w:r>
      <w:r w:rsidRPr="00583378">
        <w:rPr>
          <w:i w:val="0"/>
          <w:iCs w:val="0"/>
          <w:noProof/>
          <w:color w:val="auto"/>
          <w:sz w:val="24"/>
          <w:szCs w:val="24"/>
        </w:rPr>
        <w:t>5</w:t>
      </w:r>
      <w:r w:rsidRPr="00583378">
        <w:rPr>
          <w:i w:val="0"/>
          <w:iCs w:val="0"/>
          <w:noProof/>
          <w:color w:val="auto"/>
          <w:sz w:val="24"/>
          <w:szCs w:val="24"/>
        </w:rPr>
        <w:fldChar w:fldCharType="end"/>
      </w:r>
      <w:r>
        <w:rPr>
          <w:i w:val="0"/>
          <w:iCs w:val="0"/>
          <w:noProof/>
          <w:color w:val="auto"/>
          <w:sz w:val="24"/>
          <w:szCs w:val="24"/>
        </w:rPr>
        <w:t>:</w:t>
      </w:r>
      <w:r w:rsidRPr="00583378">
        <w:rPr>
          <w:i w:val="0"/>
          <w:iCs w:val="0"/>
          <w:color w:val="auto"/>
          <w:sz w:val="24"/>
          <w:szCs w:val="24"/>
        </w:rPr>
        <w:t xml:space="preserve"> Strong Masculine Noun Cases</w:t>
      </w:r>
      <w:r>
        <w:rPr>
          <w:i w:val="0"/>
          <w:iCs w:val="0"/>
          <w:color w:val="auto"/>
          <w:sz w:val="24"/>
          <w:szCs w:val="24"/>
        </w:rPr>
        <w:t>………………………………………………………………………………</w:t>
      </w:r>
      <w:r w:rsidR="00B8515B">
        <w:rPr>
          <w:i w:val="0"/>
          <w:iCs w:val="0"/>
          <w:color w:val="auto"/>
          <w:sz w:val="24"/>
          <w:szCs w:val="24"/>
        </w:rPr>
        <w:t>.</w:t>
      </w:r>
      <w:r w:rsidRPr="00583378">
        <w:rPr>
          <w:i w:val="0"/>
          <w:iCs w:val="0"/>
          <w:color w:val="auto"/>
          <w:sz w:val="24"/>
          <w:szCs w:val="24"/>
        </w:rPr>
        <w:t>89</w:t>
      </w:r>
      <w:r w:rsidR="00B8515B">
        <w:rPr>
          <w:i w:val="0"/>
          <w:iCs w:val="0"/>
          <w:color w:val="auto"/>
          <w:sz w:val="24"/>
          <w:szCs w:val="24"/>
        </w:rPr>
        <w:t>-90</w:t>
      </w:r>
    </w:p>
    <w:p w14:paraId="6A433587" w14:textId="77777777" w:rsidR="006A0B7C" w:rsidRPr="002E0E45" w:rsidRDefault="006A0B7C" w:rsidP="006A0B7C">
      <w:pPr>
        <w:pStyle w:val="Caption"/>
        <w:keepNext/>
        <w:rPr>
          <w:i w:val="0"/>
          <w:iCs w:val="0"/>
          <w:color w:val="auto"/>
          <w:sz w:val="24"/>
          <w:szCs w:val="24"/>
        </w:rPr>
      </w:pPr>
      <w:r w:rsidRPr="002E0E45">
        <w:rPr>
          <w:i w:val="0"/>
          <w:iCs w:val="0"/>
          <w:color w:val="auto"/>
          <w:sz w:val="24"/>
          <w:szCs w:val="24"/>
        </w:rPr>
        <w:t xml:space="preserve">Table </w:t>
      </w:r>
      <w:r w:rsidRPr="002E0E45">
        <w:rPr>
          <w:i w:val="0"/>
          <w:iCs w:val="0"/>
          <w:color w:val="auto"/>
          <w:sz w:val="24"/>
          <w:szCs w:val="24"/>
        </w:rPr>
        <w:fldChar w:fldCharType="begin"/>
      </w:r>
      <w:r w:rsidRPr="002E0E45">
        <w:rPr>
          <w:i w:val="0"/>
          <w:iCs w:val="0"/>
          <w:color w:val="auto"/>
          <w:sz w:val="24"/>
          <w:szCs w:val="24"/>
        </w:rPr>
        <w:instrText xml:space="preserve"> SEQ Table \* ARABIC </w:instrText>
      </w:r>
      <w:r w:rsidRPr="002E0E45">
        <w:rPr>
          <w:i w:val="0"/>
          <w:iCs w:val="0"/>
          <w:color w:val="auto"/>
          <w:sz w:val="24"/>
          <w:szCs w:val="24"/>
        </w:rPr>
        <w:fldChar w:fldCharType="separate"/>
      </w:r>
      <w:r w:rsidRPr="002E0E45">
        <w:rPr>
          <w:i w:val="0"/>
          <w:iCs w:val="0"/>
          <w:noProof/>
          <w:color w:val="auto"/>
          <w:sz w:val="24"/>
          <w:szCs w:val="24"/>
        </w:rPr>
        <w:t>6</w:t>
      </w:r>
      <w:r w:rsidRPr="002E0E45">
        <w:rPr>
          <w:i w:val="0"/>
          <w:iCs w:val="0"/>
          <w:noProof/>
          <w:color w:val="auto"/>
          <w:sz w:val="24"/>
          <w:szCs w:val="24"/>
        </w:rPr>
        <w:fldChar w:fldCharType="end"/>
      </w:r>
      <w:r w:rsidRPr="002E0E45">
        <w:rPr>
          <w:i w:val="0"/>
          <w:iCs w:val="0"/>
          <w:noProof/>
          <w:color w:val="auto"/>
          <w:sz w:val="24"/>
          <w:szCs w:val="24"/>
        </w:rPr>
        <w:t>:</w:t>
      </w:r>
      <w:r w:rsidRPr="002E0E45">
        <w:rPr>
          <w:i w:val="0"/>
          <w:iCs w:val="0"/>
          <w:color w:val="auto"/>
          <w:sz w:val="24"/>
          <w:szCs w:val="24"/>
        </w:rPr>
        <w:t xml:space="preserve"> Weak Masculine Noun Cases</w:t>
      </w:r>
      <w:r>
        <w:rPr>
          <w:i w:val="0"/>
          <w:iCs w:val="0"/>
          <w:color w:val="auto"/>
          <w:sz w:val="24"/>
          <w:szCs w:val="24"/>
        </w:rPr>
        <w:t>………………………………………………………………………………………</w:t>
      </w:r>
      <w:r w:rsidRPr="002E0E45">
        <w:rPr>
          <w:i w:val="0"/>
          <w:iCs w:val="0"/>
          <w:color w:val="auto"/>
          <w:sz w:val="24"/>
          <w:szCs w:val="24"/>
        </w:rPr>
        <w:t>90</w:t>
      </w:r>
    </w:p>
    <w:p w14:paraId="2F6966F8" w14:textId="0FD264D6" w:rsidR="006A0B7C" w:rsidRDefault="006A0B7C" w:rsidP="006A0B7C">
      <w:pPr>
        <w:pStyle w:val="Caption"/>
        <w:keepNext/>
        <w:rPr>
          <w:i w:val="0"/>
          <w:iCs w:val="0"/>
          <w:color w:val="auto"/>
          <w:sz w:val="24"/>
          <w:szCs w:val="24"/>
        </w:rPr>
      </w:pPr>
      <w:r w:rsidRPr="00787C0B">
        <w:rPr>
          <w:i w:val="0"/>
          <w:iCs w:val="0"/>
          <w:color w:val="auto"/>
          <w:sz w:val="24"/>
          <w:szCs w:val="24"/>
        </w:rPr>
        <w:t xml:space="preserve">Table </w:t>
      </w:r>
      <w:r w:rsidRPr="00787C0B">
        <w:rPr>
          <w:i w:val="0"/>
          <w:iCs w:val="0"/>
          <w:color w:val="auto"/>
          <w:sz w:val="24"/>
          <w:szCs w:val="24"/>
        </w:rPr>
        <w:fldChar w:fldCharType="begin"/>
      </w:r>
      <w:r w:rsidRPr="00787C0B">
        <w:rPr>
          <w:i w:val="0"/>
          <w:iCs w:val="0"/>
          <w:color w:val="auto"/>
          <w:sz w:val="24"/>
          <w:szCs w:val="24"/>
        </w:rPr>
        <w:instrText xml:space="preserve"> SEQ Table \* ARABIC </w:instrText>
      </w:r>
      <w:r w:rsidRPr="00787C0B">
        <w:rPr>
          <w:i w:val="0"/>
          <w:iCs w:val="0"/>
          <w:color w:val="auto"/>
          <w:sz w:val="24"/>
          <w:szCs w:val="24"/>
        </w:rPr>
        <w:fldChar w:fldCharType="separate"/>
      </w:r>
      <w:r w:rsidRPr="00787C0B">
        <w:rPr>
          <w:i w:val="0"/>
          <w:iCs w:val="0"/>
          <w:noProof/>
          <w:color w:val="auto"/>
          <w:sz w:val="24"/>
          <w:szCs w:val="24"/>
        </w:rPr>
        <w:t>7</w:t>
      </w:r>
      <w:r w:rsidRPr="00787C0B">
        <w:rPr>
          <w:i w:val="0"/>
          <w:iCs w:val="0"/>
          <w:noProof/>
          <w:color w:val="auto"/>
          <w:sz w:val="24"/>
          <w:szCs w:val="24"/>
        </w:rPr>
        <w:fldChar w:fldCharType="end"/>
      </w:r>
      <w:r w:rsidRPr="00787C0B">
        <w:rPr>
          <w:i w:val="0"/>
          <w:iCs w:val="0"/>
          <w:noProof/>
          <w:color w:val="auto"/>
          <w:sz w:val="24"/>
          <w:szCs w:val="24"/>
        </w:rPr>
        <w:t xml:space="preserve">: </w:t>
      </w:r>
      <w:r w:rsidRPr="00787C0B">
        <w:rPr>
          <w:i w:val="0"/>
          <w:iCs w:val="0"/>
          <w:color w:val="auto"/>
          <w:sz w:val="24"/>
          <w:szCs w:val="24"/>
        </w:rPr>
        <w:t>Strong Feminine Noun Cases</w:t>
      </w:r>
      <w:r>
        <w:rPr>
          <w:i w:val="0"/>
          <w:iCs w:val="0"/>
          <w:color w:val="auto"/>
          <w:sz w:val="24"/>
          <w:szCs w:val="24"/>
        </w:rPr>
        <w:t>…………………………………………………………………………………</w:t>
      </w:r>
      <w:r w:rsidR="00EC4C88">
        <w:rPr>
          <w:i w:val="0"/>
          <w:iCs w:val="0"/>
          <w:color w:val="auto"/>
          <w:sz w:val="24"/>
          <w:szCs w:val="24"/>
        </w:rPr>
        <w:t>90-</w:t>
      </w:r>
      <w:r w:rsidRPr="00787C0B">
        <w:rPr>
          <w:i w:val="0"/>
          <w:iCs w:val="0"/>
          <w:color w:val="auto"/>
          <w:sz w:val="24"/>
          <w:szCs w:val="24"/>
        </w:rPr>
        <w:t>91</w:t>
      </w:r>
    </w:p>
    <w:p w14:paraId="799FF349" w14:textId="77777777" w:rsidR="006A0B7C" w:rsidRPr="00787C0B" w:rsidRDefault="006A0B7C" w:rsidP="006A0B7C">
      <w:pPr>
        <w:pStyle w:val="Caption"/>
        <w:keepNext/>
        <w:rPr>
          <w:i w:val="0"/>
          <w:iCs w:val="0"/>
          <w:color w:val="auto"/>
          <w:sz w:val="24"/>
          <w:szCs w:val="24"/>
        </w:rPr>
      </w:pPr>
      <w:r w:rsidRPr="00787C0B">
        <w:rPr>
          <w:i w:val="0"/>
          <w:iCs w:val="0"/>
          <w:color w:val="auto"/>
          <w:sz w:val="24"/>
          <w:szCs w:val="24"/>
        </w:rPr>
        <w:t xml:space="preserve">Table </w:t>
      </w:r>
      <w:r w:rsidRPr="00787C0B">
        <w:rPr>
          <w:i w:val="0"/>
          <w:iCs w:val="0"/>
          <w:color w:val="auto"/>
          <w:sz w:val="24"/>
          <w:szCs w:val="24"/>
        </w:rPr>
        <w:fldChar w:fldCharType="begin"/>
      </w:r>
      <w:r w:rsidRPr="00787C0B">
        <w:rPr>
          <w:i w:val="0"/>
          <w:iCs w:val="0"/>
          <w:color w:val="auto"/>
          <w:sz w:val="24"/>
          <w:szCs w:val="24"/>
        </w:rPr>
        <w:instrText xml:space="preserve"> SEQ Table \* ARABIC </w:instrText>
      </w:r>
      <w:r w:rsidRPr="00787C0B">
        <w:rPr>
          <w:i w:val="0"/>
          <w:iCs w:val="0"/>
          <w:color w:val="auto"/>
          <w:sz w:val="24"/>
          <w:szCs w:val="24"/>
        </w:rPr>
        <w:fldChar w:fldCharType="separate"/>
      </w:r>
      <w:r w:rsidRPr="00787C0B">
        <w:rPr>
          <w:i w:val="0"/>
          <w:iCs w:val="0"/>
          <w:noProof/>
          <w:color w:val="auto"/>
          <w:sz w:val="24"/>
          <w:szCs w:val="24"/>
        </w:rPr>
        <w:t>8</w:t>
      </w:r>
      <w:r w:rsidRPr="00787C0B">
        <w:rPr>
          <w:i w:val="0"/>
          <w:iCs w:val="0"/>
          <w:noProof/>
          <w:color w:val="auto"/>
          <w:sz w:val="24"/>
          <w:szCs w:val="24"/>
        </w:rPr>
        <w:fldChar w:fldCharType="end"/>
      </w:r>
      <w:r w:rsidRPr="00787C0B">
        <w:rPr>
          <w:i w:val="0"/>
          <w:iCs w:val="0"/>
          <w:noProof/>
          <w:color w:val="auto"/>
          <w:sz w:val="24"/>
          <w:szCs w:val="24"/>
        </w:rPr>
        <w:t xml:space="preserve">: </w:t>
      </w:r>
      <w:r w:rsidRPr="00787C0B">
        <w:rPr>
          <w:i w:val="0"/>
          <w:iCs w:val="0"/>
          <w:color w:val="auto"/>
          <w:sz w:val="24"/>
          <w:szCs w:val="24"/>
        </w:rPr>
        <w:t>Weak Feminine Noun Declensions…………………………………………………………………………</w:t>
      </w:r>
      <w:proofErr w:type="gramStart"/>
      <w:r w:rsidRPr="00787C0B">
        <w:rPr>
          <w:i w:val="0"/>
          <w:iCs w:val="0"/>
          <w:color w:val="auto"/>
          <w:sz w:val="24"/>
          <w:szCs w:val="24"/>
        </w:rPr>
        <w:t>….</w:t>
      </w:r>
      <w:r>
        <w:rPr>
          <w:i w:val="0"/>
          <w:iCs w:val="0"/>
          <w:color w:val="auto"/>
          <w:sz w:val="24"/>
          <w:szCs w:val="24"/>
        </w:rPr>
        <w:t>.</w:t>
      </w:r>
      <w:proofErr w:type="gramEnd"/>
      <w:r w:rsidRPr="00787C0B">
        <w:rPr>
          <w:i w:val="0"/>
          <w:iCs w:val="0"/>
          <w:color w:val="auto"/>
          <w:sz w:val="24"/>
          <w:szCs w:val="24"/>
        </w:rPr>
        <w:t>91</w:t>
      </w:r>
    </w:p>
    <w:p w14:paraId="08452465" w14:textId="14D93BE1" w:rsidR="006A0B7C" w:rsidRDefault="006A0B7C" w:rsidP="006A0B7C">
      <w:pPr>
        <w:pStyle w:val="Caption"/>
        <w:keepNext/>
        <w:rPr>
          <w:i w:val="0"/>
          <w:iCs w:val="0"/>
          <w:color w:val="auto"/>
          <w:sz w:val="24"/>
          <w:szCs w:val="24"/>
        </w:rPr>
      </w:pPr>
      <w:r w:rsidRPr="00787C0B">
        <w:rPr>
          <w:i w:val="0"/>
          <w:iCs w:val="0"/>
          <w:color w:val="auto"/>
          <w:sz w:val="24"/>
          <w:szCs w:val="24"/>
        </w:rPr>
        <w:t xml:space="preserve">Table </w:t>
      </w:r>
      <w:r w:rsidRPr="00787C0B">
        <w:rPr>
          <w:i w:val="0"/>
          <w:iCs w:val="0"/>
          <w:color w:val="auto"/>
          <w:sz w:val="24"/>
          <w:szCs w:val="24"/>
        </w:rPr>
        <w:fldChar w:fldCharType="begin"/>
      </w:r>
      <w:r w:rsidRPr="00787C0B">
        <w:rPr>
          <w:i w:val="0"/>
          <w:iCs w:val="0"/>
          <w:color w:val="auto"/>
          <w:sz w:val="24"/>
          <w:szCs w:val="24"/>
        </w:rPr>
        <w:instrText xml:space="preserve"> SEQ Table \* ARABIC </w:instrText>
      </w:r>
      <w:r w:rsidRPr="00787C0B">
        <w:rPr>
          <w:i w:val="0"/>
          <w:iCs w:val="0"/>
          <w:color w:val="auto"/>
          <w:sz w:val="24"/>
          <w:szCs w:val="24"/>
        </w:rPr>
        <w:fldChar w:fldCharType="separate"/>
      </w:r>
      <w:r w:rsidRPr="00787C0B">
        <w:rPr>
          <w:i w:val="0"/>
          <w:iCs w:val="0"/>
          <w:noProof/>
          <w:color w:val="auto"/>
          <w:sz w:val="24"/>
          <w:szCs w:val="24"/>
        </w:rPr>
        <w:t>9</w:t>
      </w:r>
      <w:r w:rsidRPr="00787C0B">
        <w:rPr>
          <w:i w:val="0"/>
          <w:iCs w:val="0"/>
          <w:noProof/>
          <w:color w:val="auto"/>
          <w:sz w:val="24"/>
          <w:szCs w:val="24"/>
        </w:rPr>
        <w:fldChar w:fldCharType="end"/>
      </w:r>
      <w:r w:rsidRPr="00787C0B">
        <w:rPr>
          <w:i w:val="0"/>
          <w:iCs w:val="0"/>
          <w:noProof/>
          <w:color w:val="auto"/>
          <w:sz w:val="24"/>
          <w:szCs w:val="24"/>
        </w:rPr>
        <w:t>:</w:t>
      </w:r>
      <w:r w:rsidRPr="00787C0B">
        <w:rPr>
          <w:i w:val="0"/>
          <w:iCs w:val="0"/>
          <w:color w:val="auto"/>
          <w:sz w:val="24"/>
          <w:szCs w:val="24"/>
        </w:rPr>
        <w:t xml:space="preserve"> Strong Neuter Noun Declensions</w:t>
      </w:r>
      <w:r>
        <w:rPr>
          <w:i w:val="0"/>
          <w:iCs w:val="0"/>
          <w:color w:val="auto"/>
          <w:sz w:val="24"/>
          <w:szCs w:val="24"/>
        </w:rPr>
        <w:t>………………………………………………………………………</w:t>
      </w:r>
      <w:proofErr w:type="gramStart"/>
      <w:r>
        <w:rPr>
          <w:i w:val="0"/>
          <w:iCs w:val="0"/>
          <w:color w:val="auto"/>
          <w:sz w:val="24"/>
          <w:szCs w:val="24"/>
        </w:rPr>
        <w:t>…</w:t>
      </w:r>
      <w:r w:rsidR="0002783E">
        <w:rPr>
          <w:i w:val="0"/>
          <w:iCs w:val="0"/>
          <w:color w:val="auto"/>
          <w:sz w:val="24"/>
          <w:szCs w:val="24"/>
        </w:rPr>
        <w:t>..</w:t>
      </w:r>
      <w:proofErr w:type="gramEnd"/>
      <w:r w:rsidR="0002783E">
        <w:rPr>
          <w:i w:val="0"/>
          <w:iCs w:val="0"/>
          <w:color w:val="auto"/>
          <w:sz w:val="24"/>
          <w:szCs w:val="24"/>
        </w:rPr>
        <w:t>91-</w:t>
      </w:r>
      <w:r w:rsidRPr="00787C0B">
        <w:rPr>
          <w:i w:val="0"/>
          <w:iCs w:val="0"/>
          <w:color w:val="auto"/>
          <w:sz w:val="24"/>
          <w:szCs w:val="24"/>
        </w:rPr>
        <w:t>92</w:t>
      </w:r>
    </w:p>
    <w:p w14:paraId="5F91E751" w14:textId="6AAB188B" w:rsidR="006A0B7C" w:rsidRPr="00E63A72" w:rsidRDefault="006A0B7C" w:rsidP="006A0B7C">
      <w:pPr>
        <w:pStyle w:val="Caption"/>
        <w:keepNext/>
        <w:rPr>
          <w:i w:val="0"/>
          <w:iCs w:val="0"/>
          <w:color w:val="auto"/>
          <w:sz w:val="24"/>
          <w:szCs w:val="24"/>
        </w:rPr>
      </w:pPr>
      <w:r w:rsidRPr="00667AAF">
        <w:rPr>
          <w:i w:val="0"/>
          <w:iCs w:val="0"/>
          <w:color w:val="auto"/>
          <w:sz w:val="24"/>
          <w:szCs w:val="24"/>
        </w:rPr>
        <w:t xml:space="preserve">Table </w:t>
      </w:r>
      <w:r w:rsidRPr="00667AAF">
        <w:rPr>
          <w:i w:val="0"/>
          <w:iCs w:val="0"/>
          <w:color w:val="auto"/>
          <w:sz w:val="24"/>
          <w:szCs w:val="24"/>
        </w:rPr>
        <w:fldChar w:fldCharType="begin"/>
      </w:r>
      <w:r w:rsidRPr="00667AAF">
        <w:rPr>
          <w:i w:val="0"/>
          <w:iCs w:val="0"/>
          <w:color w:val="auto"/>
          <w:sz w:val="24"/>
          <w:szCs w:val="24"/>
        </w:rPr>
        <w:instrText xml:space="preserve"> SEQ Table \* ARABIC </w:instrText>
      </w:r>
      <w:r w:rsidRPr="00667AAF">
        <w:rPr>
          <w:i w:val="0"/>
          <w:iCs w:val="0"/>
          <w:color w:val="auto"/>
          <w:sz w:val="24"/>
          <w:szCs w:val="24"/>
        </w:rPr>
        <w:fldChar w:fldCharType="separate"/>
      </w:r>
      <w:r w:rsidRPr="00667AAF">
        <w:rPr>
          <w:i w:val="0"/>
          <w:iCs w:val="0"/>
          <w:noProof/>
          <w:color w:val="auto"/>
          <w:sz w:val="24"/>
          <w:szCs w:val="24"/>
        </w:rPr>
        <w:t>10</w:t>
      </w:r>
      <w:r w:rsidRPr="00667AAF">
        <w:rPr>
          <w:i w:val="0"/>
          <w:iCs w:val="0"/>
          <w:noProof/>
          <w:color w:val="auto"/>
          <w:sz w:val="24"/>
          <w:szCs w:val="24"/>
        </w:rPr>
        <w:fldChar w:fldCharType="end"/>
      </w:r>
      <w:r w:rsidRPr="00667AAF">
        <w:rPr>
          <w:i w:val="0"/>
          <w:iCs w:val="0"/>
          <w:noProof/>
          <w:color w:val="auto"/>
          <w:sz w:val="24"/>
          <w:szCs w:val="24"/>
        </w:rPr>
        <w:t>:</w:t>
      </w:r>
      <w:r w:rsidRPr="00667AAF">
        <w:rPr>
          <w:i w:val="0"/>
          <w:iCs w:val="0"/>
          <w:color w:val="auto"/>
          <w:sz w:val="24"/>
          <w:szCs w:val="24"/>
        </w:rPr>
        <w:t xml:space="preserve"> Weak Neuter Noun Declensions</w:t>
      </w:r>
      <w:r>
        <w:rPr>
          <w:i w:val="0"/>
          <w:iCs w:val="0"/>
          <w:color w:val="auto"/>
          <w:sz w:val="24"/>
          <w:szCs w:val="24"/>
        </w:rPr>
        <w:t>…………………………………………………………………………</w:t>
      </w:r>
      <w:r w:rsidR="007E25C7">
        <w:rPr>
          <w:i w:val="0"/>
          <w:iCs w:val="0"/>
          <w:color w:val="auto"/>
          <w:sz w:val="24"/>
          <w:szCs w:val="24"/>
        </w:rPr>
        <w:t>…….</w:t>
      </w:r>
      <w:r w:rsidRPr="00667AAF">
        <w:rPr>
          <w:i w:val="0"/>
          <w:iCs w:val="0"/>
          <w:color w:val="auto"/>
          <w:sz w:val="24"/>
          <w:szCs w:val="24"/>
        </w:rPr>
        <w:t>92</w:t>
      </w:r>
    </w:p>
    <w:p w14:paraId="7B640A34" w14:textId="77777777" w:rsidR="006A0B7C" w:rsidRPr="00787C0B" w:rsidRDefault="006A0B7C" w:rsidP="006A0B7C">
      <w:pPr>
        <w:pStyle w:val="Caption"/>
        <w:keepNext/>
        <w:rPr>
          <w:i w:val="0"/>
          <w:iCs w:val="0"/>
          <w:sz w:val="24"/>
          <w:szCs w:val="24"/>
        </w:rPr>
      </w:pPr>
      <w:r w:rsidRPr="00787C0B">
        <w:rPr>
          <w:i w:val="0"/>
          <w:iCs w:val="0"/>
          <w:color w:val="auto"/>
          <w:sz w:val="24"/>
          <w:szCs w:val="24"/>
        </w:rPr>
        <w:br w:type="page"/>
      </w:r>
    </w:p>
    <w:p w14:paraId="47E86FCA" w14:textId="77777777" w:rsidR="006A0B7C" w:rsidRPr="000072EC" w:rsidRDefault="006A0B7C" w:rsidP="006A0B7C">
      <w:pPr>
        <w:spacing w:line="240" w:lineRule="auto"/>
        <w:jc w:val="center"/>
        <w:rPr>
          <w:b/>
          <w:bCs/>
          <w:sz w:val="28"/>
          <w:szCs w:val="28"/>
        </w:rPr>
      </w:pPr>
      <w:r>
        <w:rPr>
          <w:b/>
          <w:bCs/>
          <w:sz w:val="28"/>
          <w:szCs w:val="28"/>
        </w:rPr>
        <w:lastRenderedPageBreak/>
        <w:t>LIST OF FIGURES</w:t>
      </w:r>
    </w:p>
    <w:p w14:paraId="3B157ECF" w14:textId="6492ADF4" w:rsidR="006A0B7C" w:rsidRDefault="006A0B7C" w:rsidP="006A0B7C">
      <w:pPr>
        <w:pStyle w:val="Caption"/>
        <w:rPr>
          <w:rFonts w:cstheme="minorHAnsi"/>
          <w:i w:val="0"/>
          <w:iCs w:val="0"/>
          <w:color w:val="auto"/>
          <w:sz w:val="24"/>
          <w:szCs w:val="24"/>
        </w:rPr>
      </w:pPr>
      <w:r w:rsidRPr="001234F1">
        <w:rPr>
          <w:i w:val="0"/>
          <w:iCs w:val="0"/>
          <w:color w:val="auto"/>
          <w:sz w:val="24"/>
          <w:szCs w:val="24"/>
        </w:rPr>
        <w:t xml:space="preserve">Figure 1: Anglo-Saxon Trewhiddle Style </w:t>
      </w:r>
      <w:r w:rsidRPr="001234F1">
        <w:rPr>
          <w:rFonts w:cstheme="minorHAnsi"/>
          <w:i w:val="0"/>
          <w:iCs w:val="0"/>
          <w:color w:val="auto"/>
          <w:sz w:val="24"/>
          <w:szCs w:val="24"/>
        </w:rPr>
        <w:t>Brooch</w:t>
      </w:r>
      <w:r>
        <w:rPr>
          <w:rFonts w:cstheme="minorHAnsi"/>
          <w:i w:val="0"/>
          <w:iCs w:val="0"/>
          <w:color w:val="auto"/>
          <w:sz w:val="24"/>
          <w:szCs w:val="24"/>
        </w:rPr>
        <w:t>……………………………………………………………………….7</w:t>
      </w:r>
      <w:r w:rsidR="00CF2303">
        <w:rPr>
          <w:rFonts w:cstheme="minorHAnsi"/>
          <w:i w:val="0"/>
          <w:iCs w:val="0"/>
          <w:color w:val="auto"/>
          <w:sz w:val="24"/>
          <w:szCs w:val="24"/>
        </w:rPr>
        <w:t>1</w:t>
      </w:r>
    </w:p>
    <w:p w14:paraId="42AEB0A7" w14:textId="29634CCF" w:rsidR="006A0B7C" w:rsidRDefault="006A0B7C" w:rsidP="006A0B7C">
      <w:pPr>
        <w:rPr>
          <w:sz w:val="24"/>
          <w:szCs w:val="24"/>
        </w:rPr>
      </w:pPr>
      <w:r w:rsidRPr="001C647D">
        <w:rPr>
          <w:sz w:val="24"/>
          <w:szCs w:val="24"/>
        </w:rPr>
        <w:t>Figure 2: Anglo-Scandinavian disc brooch form</w:t>
      </w:r>
      <w:r>
        <w:rPr>
          <w:sz w:val="24"/>
          <w:szCs w:val="24"/>
        </w:rPr>
        <w:t>……………………………………………………………………</w:t>
      </w:r>
      <w:proofErr w:type="gramStart"/>
      <w:r>
        <w:rPr>
          <w:sz w:val="24"/>
          <w:szCs w:val="24"/>
        </w:rPr>
        <w:t>…..</w:t>
      </w:r>
      <w:proofErr w:type="gramEnd"/>
      <w:r w:rsidRPr="001C647D">
        <w:rPr>
          <w:sz w:val="24"/>
          <w:szCs w:val="24"/>
        </w:rPr>
        <w:t>7</w:t>
      </w:r>
      <w:r w:rsidR="00CF2303">
        <w:rPr>
          <w:sz w:val="24"/>
          <w:szCs w:val="24"/>
        </w:rPr>
        <w:t>2</w:t>
      </w:r>
    </w:p>
    <w:p w14:paraId="42BBCE42" w14:textId="77777777" w:rsidR="006A0B7C" w:rsidRPr="001C647D" w:rsidRDefault="006A0B7C" w:rsidP="006A0B7C">
      <w:pPr>
        <w:rPr>
          <w:sz w:val="28"/>
          <w:szCs w:val="28"/>
        </w:rPr>
      </w:pPr>
      <w:r w:rsidRPr="001C647D">
        <w:rPr>
          <w:sz w:val="24"/>
          <w:szCs w:val="24"/>
        </w:rPr>
        <w:t xml:space="preserve">Figure </w:t>
      </w:r>
      <w:r w:rsidRPr="001C647D">
        <w:rPr>
          <w:sz w:val="24"/>
          <w:szCs w:val="24"/>
        </w:rPr>
        <w:fldChar w:fldCharType="begin"/>
      </w:r>
      <w:r w:rsidRPr="001C647D">
        <w:rPr>
          <w:sz w:val="24"/>
          <w:szCs w:val="24"/>
        </w:rPr>
        <w:instrText xml:space="preserve"> SEQ Figure \* ARABIC </w:instrText>
      </w:r>
      <w:r w:rsidRPr="001C647D">
        <w:rPr>
          <w:sz w:val="24"/>
          <w:szCs w:val="24"/>
        </w:rPr>
        <w:fldChar w:fldCharType="separate"/>
      </w:r>
      <w:r w:rsidRPr="001C647D">
        <w:rPr>
          <w:noProof/>
          <w:sz w:val="24"/>
          <w:szCs w:val="24"/>
        </w:rPr>
        <w:t>3</w:t>
      </w:r>
      <w:r w:rsidRPr="001C647D">
        <w:rPr>
          <w:noProof/>
          <w:sz w:val="24"/>
          <w:szCs w:val="24"/>
        </w:rPr>
        <w:fldChar w:fldCharType="end"/>
      </w:r>
      <w:r w:rsidRPr="001C647D">
        <w:rPr>
          <w:sz w:val="24"/>
          <w:szCs w:val="24"/>
        </w:rPr>
        <w:t>: Use of attachment loops on brooches</w:t>
      </w:r>
      <w:r>
        <w:rPr>
          <w:sz w:val="24"/>
          <w:szCs w:val="24"/>
        </w:rPr>
        <w:t>……………………………………………………………………….</w:t>
      </w:r>
      <w:r w:rsidRPr="001C647D">
        <w:rPr>
          <w:sz w:val="24"/>
          <w:szCs w:val="24"/>
        </w:rPr>
        <w:t>74</w:t>
      </w:r>
    </w:p>
    <w:p w14:paraId="39E4A0C7" w14:textId="77777777" w:rsidR="006A0B7C" w:rsidRPr="001C647D" w:rsidRDefault="006A0B7C" w:rsidP="006A0B7C">
      <w:pPr>
        <w:rPr>
          <w:sz w:val="32"/>
          <w:szCs w:val="32"/>
        </w:rPr>
      </w:pPr>
      <w:r w:rsidRPr="001C647D">
        <w:rPr>
          <w:sz w:val="32"/>
          <w:szCs w:val="32"/>
        </w:rPr>
        <w:br w:type="page"/>
      </w:r>
    </w:p>
    <w:p w14:paraId="12F8D43A" w14:textId="77777777" w:rsidR="006A0B7C" w:rsidRPr="00954D99" w:rsidRDefault="006A0B7C" w:rsidP="006A0B7C">
      <w:pPr>
        <w:spacing w:line="480" w:lineRule="auto"/>
        <w:rPr>
          <w:i/>
          <w:iCs/>
          <w:sz w:val="24"/>
          <w:szCs w:val="24"/>
        </w:rPr>
      </w:pPr>
      <w:r w:rsidRPr="00954D99">
        <w:rPr>
          <w:i/>
          <w:iCs/>
          <w:sz w:val="24"/>
          <w:szCs w:val="24"/>
        </w:rPr>
        <w:lastRenderedPageBreak/>
        <w:t xml:space="preserve">Introduction </w:t>
      </w:r>
    </w:p>
    <w:p w14:paraId="6EF2780E" w14:textId="7CBB34F0" w:rsidR="006A0B7C" w:rsidRPr="00954D99" w:rsidRDefault="006A0B7C" w:rsidP="006A0B7C">
      <w:pPr>
        <w:spacing w:line="480" w:lineRule="auto"/>
        <w:ind w:firstLine="720"/>
        <w:rPr>
          <w:rFonts w:cstheme="minorHAnsi"/>
          <w:sz w:val="24"/>
          <w:szCs w:val="24"/>
        </w:rPr>
      </w:pPr>
      <w:r w:rsidRPr="00954D99">
        <w:rPr>
          <w:sz w:val="24"/>
          <w:szCs w:val="24"/>
        </w:rPr>
        <w:t xml:space="preserve">In the year 793, </w:t>
      </w:r>
      <w:r>
        <w:rPr>
          <w:sz w:val="24"/>
          <w:szCs w:val="24"/>
        </w:rPr>
        <w:t>Alcuin, a</w:t>
      </w:r>
      <w:r w:rsidRPr="00954D99">
        <w:rPr>
          <w:sz w:val="24"/>
          <w:szCs w:val="24"/>
        </w:rPr>
        <w:t xml:space="preserve"> </w:t>
      </w:r>
      <w:r>
        <w:rPr>
          <w:sz w:val="24"/>
          <w:szCs w:val="24"/>
        </w:rPr>
        <w:t xml:space="preserve">Northumbrian </w:t>
      </w:r>
      <w:r w:rsidRPr="00954D99">
        <w:rPr>
          <w:sz w:val="24"/>
          <w:szCs w:val="24"/>
        </w:rPr>
        <w:t xml:space="preserve">scholar and clergyman </w:t>
      </w:r>
      <w:r>
        <w:rPr>
          <w:sz w:val="24"/>
          <w:szCs w:val="24"/>
        </w:rPr>
        <w:t>at the court of Charlemagne,</w:t>
      </w:r>
      <w:r w:rsidRPr="00954D99">
        <w:rPr>
          <w:sz w:val="24"/>
          <w:szCs w:val="24"/>
        </w:rPr>
        <w:t xml:space="preserve"> writes a letter to </w:t>
      </w:r>
      <w:proofErr w:type="spellStart"/>
      <w:r w:rsidRPr="00954D99">
        <w:rPr>
          <w:rFonts w:cstheme="minorHAnsi"/>
          <w:sz w:val="24"/>
          <w:szCs w:val="24"/>
        </w:rPr>
        <w:t>Æthelred</w:t>
      </w:r>
      <w:proofErr w:type="spellEnd"/>
      <w:r w:rsidRPr="00954D99">
        <w:rPr>
          <w:rFonts w:cstheme="minorHAnsi"/>
          <w:sz w:val="24"/>
          <w:szCs w:val="24"/>
        </w:rPr>
        <w:t>, king of Northumbria in response to the Scandinavian raid of Lindisfarne, a devastating attack on the holy island and monastery that for many marks the dawn of the Viking Age in England. In vivid imagery, Alcuin speaks of a “terror” the likes of which has never before been seen and</w:t>
      </w:r>
      <w:r>
        <w:rPr>
          <w:rFonts w:cstheme="minorHAnsi"/>
          <w:sz w:val="24"/>
          <w:szCs w:val="24"/>
        </w:rPr>
        <w:t xml:space="preserve"> laments over</w:t>
      </w:r>
      <w:r w:rsidRPr="00954D99">
        <w:rPr>
          <w:rFonts w:cstheme="minorHAnsi"/>
          <w:sz w:val="24"/>
          <w:szCs w:val="24"/>
        </w:rPr>
        <w:t xml:space="preserve"> the “church of St. Cuthbert spattered with the blood of the priests of God.” He warns </w:t>
      </w:r>
      <w:proofErr w:type="spellStart"/>
      <w:r w:rsidRPr="00954D99">
        <w:rPr>
          <w:rFonts w:cstheme="minorHAnsi"/>
          <w:sz w:val="24"/>
          <w:szCs w:val="24"/>
        </w:rPr>
        <w:t>Æthelred</w:t>
      </w:r>
      <w:proofErr w:type="spellEnd"/>
      <w:r w:rsidRPr="00954D99">
        <w:rPr>
          <w:rFonts w:cstheme="minorHAnsi"/>
          <w:sz w:val="24"/>
          <w:szCs w:val="24"/>
        </w:rPr>
        <w:t xml:space="preserve"> that the pagan attacks on England’s righteous serve as a divine warning; that the increase in fornication and violence since the time of King </w:t>
      </w:r>
      <w:proofErr w:type="spellStart"/>
      <w:r w:rsidRPr="00954D99">
        <w:rPr>
          <w:rFonts w:cstheme="minorHAnsi"/>
          <w:sz w:val="24"/>
          <w:szCs w:val="24"/>
        </w:rPr>
        <w:t>Ælfwald</w:t>
      </w:r>
      <w:proofErr w:type="spellEnd"/>
      <w:r w:rsidRPr="00954D99">
        <w:rPr>
          <w:rFonts w:cstheme="minorHAnsi"/>
          <w:sz w:val="24"/>
          <w:szCs w:val="24"/>
        </w:rPr>
        <w:t xml:space="preserve"> I</w:t>
      </w:r>
      <w:r>
        <w:rPr>
          <w:rFonts w:cstheme="minorHAnsi"/>
          <w:sz w:val="24"/>
          <w:szCs w:val="24"/>
        </w:rPr>
        <w:t>, a Northumbrian ruler circa 779-788,</w:t>
      </w:r>
      <w:r w:rsidRPr="00954D99">
        <w:rPr>
          <w:rFonts w:cstheme="minorHAnsi"/>
          <w:sz w:val="24"/>
          <w:szCs w:val="24"/>
        </w:rPr>
        <w:t xml:space="preserve"> has incurred the wrath of God in the form of pagan invasions and attacks. </w:t>
      </w:r>
    </w:p>
    <w:p w14:paraId="66F499C2" w14:textId="31AD148A"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However, he soon gives away his </w:t>
      </w:r>
      <w:r>
        <w:rPr>
          <w:rFonts w:cstheme="minorHAnsi"/>
          <w:sz w:val="24"/>
          <w:szCs w:val="24"/>
        </w:rPr>
        <w:t xml:space="preserve">exaggerated fear </w:t>
      </w:r>
      <w:r w:rsidRPr="00954D99">
        <w:rPr>
          <w:rFonts w:cstheme="minorHAnsi"/>
          <w:sz w:val="24"/>
          <w:szCs w:val="24"/>
        </w:rPr>
        <w:t xml:space="preserve">when he complains </w:t>
      </w:r>
      <w:r w:rsidR="009F0A08">
        <w:rPr>
          <w:rFonts w:cstheme="minorHAnsi"/>
          <w:sz w:val="24"/>
          <w:szCs w:val="24"/>
        </w:rPr>
        <w:t>about</w:t>
      </w:r>
      <w:r w:rsidRPr="00954D99">
        <w:rPr>
          <w:rFonts w:cstheme="minorHAnsi"/>
          <w:sz w:val="24"/>
          <w:szCs w:val="24"/>
        </w:rPr>
        <w:t xml:space="preserve"> the trend in Anglo-Saxon fashion to reflect the aesthetic choices of the Scandinavians. He writes:</w:t>
      </w:r>
    </w:p>
    <w:p w14:paraId="50BB9E3D" w14:textId="57F9CF0B" w:rsidR="006A0B7C" w:rsidRPr="00954D99" w:rsidRDefault="006A0B7C" w:rsidP="006A0B7C">
      <w:pPr>
        <w:spacing w:line="240" w:lineRule="auto"/>
        <w:ind w:left="720"/>
        <w:rPr>
          <w:rFonts w:cstheme="minorHAnsi"/>
          <w:sz w:val="24"/>
          <w:szCs w:val="24"/>
        </w:rPr>
      </w:pPr>
      <w:r w:rsidRPr="00954D99">
        <w:rPr>
          <w:rFonts w:cstheme="minorHAnsi"/>
          <w:sz w:val="24"/>
          <w:szCs w:val="24"/>
        </w:rPr>
        <w:t xml:space="preserve">Consider the dress, the way of wearing the hair, the luxurious habits of the princes and people. Look at your trimming of beard and hair, in which you have wished to resemble the pagans. Are you not menaced by </w:t>
      </w:r>
      <w:r w:rsidR="009F0A08">
        <w:rPr>
          <w:rFonts w:cstheme="minorHAnsi"/>
          <w:sz w:val="24"/>
          <w:szCs w:val="24"/>
        </w:rPr>
        <w:t xml:space="preserve">the </w:t>
      </w:r>
      <w:r w:rsidRPr="00954D99">
        <w:rPr>
          <w:rFonts w:cstheme="minorHAnsi"/>
          <w:sz w:val="24"/>
          <w:szCs w:val="24"/>
        </w:rPr>
        <w:t>terror of them whose fashion you wished to follow?</w:t>
      </w:r>
      <w:r>
        <w:rPr>
          <w:rStyle w:val="FootnoteReference"/>
          <w:rFonts w:cstheme="minorHAnsi"/>
          <w:sz w:val="24"/>
          <w:szCs w:val="24"/>
        </w:rPr>
        <w:footnoteReference w:id="1"/>
      </w:r>
    </w:p>
    <w:p w14:paraId="48B2602D" w14:textId="57B7821C" w:rsidR="006A0B7C" w:rsidRDefault="006A0B7C" w:rsidP="006A0B7C">
      <w:pPr>
        <w:spacing w:line="480" w:lineRule="auto"/>
        <w:rPr>
          <w:sz w:val="24"/>
          <w:szCs w:val="24"/>
        </w:rPr>
      </w:pPr>
      <w:r w:rsidRPr="00954D99">
        <w:rPr>
          <w:sz w:val="24"/>
          <w:szCs w:val="24"/>
        </w:rPr>
        <w:t xml:space="preserve">Surely, he is correct in his confusion </w:t>
      </w:r>
      <w:r>
        <w:rPr>
          <w:sz w:val="24"/>
          <w:szCs w:val="24"/>
        </w:rPr>
        <w:t>as to</w:t>
      </w:r>
      <w:r w:rsidRPr="00954D99">
        <w:rPr>
          <w:sz w:val="24"/>
          <w:szCs w:val="24"/>
        </w:rPr>
        <w:t xml:space="preserve"> why the people do not have a deep fear of invaders, even going so far as to copy their fashion, despite the Scandinavians having pillaged one of the most sacred religious sites in England at that time. Why would the English feel any allegiance, fashionable or otherwise, with a common enemy with which they had had </w:t>
      </w:r>
      <w:r>
        <w:rPr>
          <w:sz w:val="24"/>
          <w:szCs w:val="24"/>
        </w:rPr>
        <w:t>little</w:t>
      </w:r>
      <w:r w:rsidRPr="00954D99">
        <w:rPr>
          <w:sz w:val="24"/>
          <w:szCs w:val="24"/>
        </w:rPr>
        <w:t xml:space="preserve"> contact since they left the main continent at the end of the fifth century?</w:t>
      </w:r>
      <w:r>
        <w:rPr>
          <w:sz w:val="24"/>
          <w:szCs w:val="24"/>
        </w:rPr>
        <w:t xml:space="preserve"> While Alcuin was one of the early observers of Anglo-Saxon and Scandinavian contact in England, his letter foreshadows what </w:t>
      </w:r>
      <w:r>
        <w:rPr>
          <w:sz w:val="24"/>
          <w:szCs w:val="24"/>
        </w:rPr>
        <w:lastRenderedPageBreak/>
        <w:t>would later become a true cultural shift. A group that already seemed to be making waves in the social consciousness of the English from their first raid must have had a deeper connection with the Anglo-Saxons than surface</w:t>
      </w:r>
      <w:r w:rsidR="009F0A08">
        <w:rPr>
          <w:sz w:val="24"/>
          <w:szCs w:val="24"/>
        </w:rPr>
        <w:t>-</w:t>
      </w:r>
      <w:r>
        <w:rPr>
          <w:sz w:val="24"/>
          <w:szCs w:val="24"/>
        </w:rPr>
        <w:t>level interactions indicate.</w:t>
      </w:r>
    </w:p>
    <w:p w14:paraId="7E208C44" w14:textId="77777777" w:rsidR="006A0B7C" w:rsidRPr="00954D99" w:rsidRDefault="006A0B7C" w:rsidP="006A0B7C">
      <w:pPr>
        <w:spacing w:line="480" w:lineRule="auto"/>
        <w:rPr>
          <w:sz w:val="24"/>
          <w:szCs w:val="24"/>
        </w:rPr>
      </w:pPr>
    </w:p>
    <w:p w14:paraId="41B1F873" w14:textId="77777777" w:rsidR="006A0B7C" w:rsidRPr="00954D99" w:rsidRDefault="006A0B7C" w:rsidP="006A0B7C">
      <w:pPr>
        <w:spacing w:line="480" w:lineRule="auto"/>
        <w:rPr>
          <w:rFonts w:cstheme="minorHAnsi"/>
          <w:i/>
          <w:iCs/>
          <w:sz w:val="24"/>
          <w:szCs w:val="24"/>
        </w:rPr>
      </w:pPr>
      <w:r w:rsidRPr="00954D99">
        <w:rPr>
          <w:rFonts w:cstheme="minorHAnsi"/>
          <w:i/>
          <w:iCs/>
          <w:sz w:val="24"/>
          <w:szCs w:val="24"/>
        </w:rPr>
        <w:t>The Arrival of the Scandinavians in England and the Establishment of the Danelaw</w:t>
      </w:r>
    </w:p>
    <w:p w14:paraId="63953568" w14:textId="4697B8A9" w:rsidR="006A0B7C" w:rsidRPr="00954D99" w:rsidRDefault="006A0B7C" w:rsidP="006A0B7C">
      <w:pPr>
        <w:spacing w:line="480" w:lineRule="auto"/>
        <w:ind w:firstLine="720"/>
        <w:rPr>
          <w:sz w:val="24"/>
          <w:szCs w:val="24"/>
        </w:rPr>
      </w:pPr>
      <w:r w:rsidRPr="00954D99">
        <w:rPr>
          <w:sz w:val="24"/>
          <w:szCs w:val="24"/>
        </w:rPr>
        <w:t xml:space="preserve">The Viking plague of the English is first mentioned in passages chronicling the year 787; both the </w:t>
      </w:r>
      <w:r w:rsidRPr="00954D99">
        <w:rPr>
          <w:i/>
          <w:iCs/>
          <w:sz w:val="24"/>
          <w:szCs w:val="24"/>
        </w:rPr>
        <w:t>Anglo-Saxon Chronicle</w:t>
      </w:r>
      <w:r w:rsidRPr="00954D99">
        <w:rPr>
          <w:sz w:val="24"/>
          <w:szCs w:val="24"/>
        </w:rPr>
        <w:t xml:space="preserve"> and the</w:t>
      </w:r>
      <w:r w:rsidRPr="00954D99">
        <w:rPr>
          <w:i/>
          <w:iCs/>
          <w:sz w:val="24"/>
          <w:szCs w:val="24"/>
        </w:rPr>
        <w:t xml:space="preserve"> Chronicle of </w:t>
      </w:r>
      <w:proofErr w:type="spellStart"/>
      <w:r w:rsidRPr="00954D99">
        <w:rPr>
          <w:rFonts w:cstheme="minorHAnsi"/>
          <w:i/>
          <w:iCs/>
          <w:sz w:val="24"/>
          <w:szCs w:val="24"/>
        </w:rPr>
        <w:t>Æ</w:t>
      </w:r>
      <w:r w:rsidRPr="00954D99">
        <w:rPr>
          <w:i/>
          <w:iCs/>
          <w:sz w:val="24"/>
          <w:szCs w:val="24"/>
        </w:rPr>
        <w:t>thelweard</w:t>
      </w:r>
      <w:proofErr w:type="spellEnd"/>
      <w:r w:rsidRPr="00954D99">
        <w:rPr>
          <w:sz w:val="24"/>
          <w:szCs w:val="24"/>
        </w:rPr>
        <w:t xml:space="preserve"> depict the arrival of the first three Scandinavian ships pulling into harbor at Dorchester in modern </w:t>
      </w:r>
      <w:proofErr w:type="gramStart"/>
      <w:r w:rsidRPr="00954D99">
        <w:rPr>
          <w:sz w:val="24"/>
          <w:szCs w:val="24"/>
        </w:rPr>
        <w:t>South West</w:t>
      </w:r>
      <w:proofErr w:type="gramEnd"/>
      <w:r w:rsidRPr="00954D99">
        <w:rPr>
          <w:sz w:val="24"/>
          <w:szCs w:val="24"/>
        </w:rPr>
        <w:t xml:space="preserve"> England. A reeve of the king went to meet them, believing they were merchants and was slain by the sailors immediately.</w:t>
      </w:r>
      <w:r w:rsidRPr="00954D99">
        <w:rPr>
          <w:sz w:val="24"/>
          <w:szCs w:val="24"/>
          <w:vertAlign w:val="superscript"/>
        </w:rPr>
        <w:footnoteReference w:id="2"/>
      </w:r>
      <w:r w:rsidRPr="00954D99">
        <w:rPr>
          <w:sz w:val="24"/>
          <w:szCs w:val="24"/>
        </w:rPr>
        <w:t xml:space="preserve"> </w:t>
      </w:r>
      <w:r>
        <w:rPr>
          <w:sz w:val="24"/>
          <w:szCs w:val="24"/>
        </w:rPr>
        <w:t>Only</w:t>
      </w:r>
      <w:r w:rsidRPr="00954D99">
        <w:rPr>
          <w:sz w:val="24"/>
          <w:szCs w:val="24"/>
        </w:rPr>
        <w:t xml:space="preserve"> </w:t>
      </w:r>
      <w:r>
        <w:rPr>
          <w:sz w:val="24"/>
          <w:szCs w:val="24"/>
        </w:rPr>
        <w:t>six</w:t>
      </w:r>
      <w:r w:rsidRPr="00954D99">
        <w:rPr>
          <w:sz w:val="24"/>
          <w:szCs w:val="24"/>
        </w:rPr>
        <w:t xml:space="preserve"> years later in 793 </w:t>
      </w:r>
      <w:r>
        <w:rPr>
          <w:sz w:val="24"/>
          <w:szCs w:val="24"/>
        </w:rPr>
        <w:t>does</w:t>
      </w:r>
      <w:r w:rsidRPr="00954D99">
        <w:rPr>
          <w:sz w:val="24"/>
          <w:szCs w:val="24"/>
        </w:rPr>
        <w:t xml:space="preserve"> the devastating attack on Lindisfarne </w:t>
      </w:r>
      <w:r>
        <w:rPr>
          <w:sz w:val="24"/>
          <w:szCs w:val="24"/>
        </w:rPr>
        <w:t xml:space="preserve">occur </w:t>
      </w:r>
      <w:r w:rsidRPr="00954D99">
        <w:rPr>
          <w:sz w:val="24"/>
          <w:szCs w:val="24"/>
        </w:rPr>
        <w:t>following “dreadful forewarning over the land of the Northumbrians, terrifying the people most woefully: these were immense sheets of light rushing through the air, and whirlwinds, and fiery, dragons flying across the firmament.”</w:t>
      </w:r>
      <w:r w:rsidRPr="005E6E4E">
        <w:rPr>
          <w:sz w:val="24"/>
          <w:szCs w:val="24"/>
          <w:vertAlign w:val="superscript"/>
        </w:rPr>
        <w:t xml:space="preserve"> </w:t>
      </w:r>
      <w:r w:rsidRPr="00954D99">
        <w:rPr>
          <w:sz w:val="24"/>
          <w:szCs w:val="24"/>
          <w:vertAlign w:val="superscript"/>
        </w:rPr>
        <w:footnoteReference w:id="3"/>
      </w:r>
      <w:r w:rsidRPr="00954D99">
        <w:rPr>
          <w:sz w:val="24"/>
          <w:szCs w:val="24"/>
        </w:rPr>
        <w:t xml:space="preserve"> This attack on the holy island obviously made an impression on the English people and marked the beginning of the Viking Age in England.</w:t>
      </w:r>
    </w:p>
    <w:p w14:paraId="6E2ECA9E" w14:textId="77777777" w:rsidR="006A0B7C" w:rsidRPr="00954D99" w:rsidRDefault="006A0B7C" w:rsidP="006A0B7C">
      <w:pPr>
        <w:spacing w:line="480" w:lineRule="auto"/>
        <w:ind w:firstLine="720"/>
        <w:rPr>
          <w:rFonts w:cstheme="minorHAnsi"/>
          <w:sz w:val="24"/>
          <w:szCs w:val="24"/>
        </w:rPr>
      </w:pPr>
      <w:r w:rsidRPr="00954D99">
        <w:rPr>
          <w:sz w:val="24"/>
          <w:szCs w:val="24"/>
        </w:rPr>
        <w:t xml:space="preserve">From then on, the Scandinavians attacked sporadically along the British coastlines, targeting primarily monasteries where there would have been plenty of wealth to make </w:t>
      </w:r>
      <w:r>
        <w:rPr>
          <w:sz w:val="24"/>
          <w:szCs w:val="24"/>
        </w:rPr>
        <w:t>a</w:t>
      </w:r>
      <w:r w:rsidRPr="00954D99">
        <w:rPr>
          <w:sz w:val="24"/>
          <w:szCs w:val="24"/>
        </w:rPr>
        <w:t xml:space="preserve"> raid worth the effort. These raids were carried out with smaller parties and no intention of conquering the area they plundered. However, this changed in 865, when a “great </w:t>
      </w:r>
      <w:r w:rsidRPr="00954D99">
        <w:rPr>
          <w:rFonts w:cstheme="minorHAnsi"/>
          <w:sz w:val="24"/>
          <w:szCs w:val="24"/>
        </w:rPr>
        <w:t>army” (O</w:t>
      </w:r>
      <w:r>
        <w:rPr>
          <w:rFonts w:cstheme="minorHAnsi"/>
          <w:sz w:val="24"/>
          <w:szCs w:val="24"/>
        </w:rPr>
        <w:t xml:space="preserve">ld </w:t>
      </w:r>
      <w:r w:rsidRPr="00954D99">
        <w:rPr>
          <w:rFonts w:cstheme="minorHAnsi"/>
          <w:sz w:val="24"/>
          <w:szCs w:val="24"/>
        </w:rPr>
        <w:t>E</w:t>
      </w:r>
      <w:r>
        <w:rPr>
          <w:rFonts w:cstheme="minorHAnsi"/>
          <w:sz w:val="24"/>
          <w:szCs w:val="24"/>
        </w:rPr>
        <w:t>nglish</w:t>
      </w:r>
      <w:r w:rsidRPr="00954D99">
        <w:rPr>
          <w:rFonts w:cstheme="minorHAnsi"/>
          <w:sz w:val="24"/>
          <w:szCs w:val="24"/>
        </w:rPr>
        <w:t xml:space="preserve"> </w:t>
      </w:r>
      <w:proofErr w:type="spellStart"/>
      <w:r w:rsidRPr="00954D99">
        <w:rPr>
          <w:rFonts w:cstheme="minorHAnsi"/>
          <w:i/>
          <w:iCs/>
          <w:color w:val="202122"/>
          <w:sz w:val="24"/>
          <w:szCs w:val="24"/>
          <w:shd w:val="clear" w:color="auto" w:fill="FFFFFF"/>
        </w:rPr>
        <w:t>mycel</w:t>
      </w:r>
      <w:proofErr w:type="spellEnd"/>
      <w:r w:rsidRPr="00954D99">
        <w:rPr>
          <w:rFonts w:cstheme="minorHAnsi"/>
          <w:i/>
          <w:iCs/>
          <w:color w:val="202122"/>
          <w:sz w:val="24"/>
          <w:szCs w:val="24"/>
          <w:shd w:val="clear" w:color="auto" w:fill="FFFFFF"/>
        </w:rPr>
        <w:t> </w:t>
      </w:r>
      <w:r w:rsidRPr="00954D99">
        <w:rPr>
          <w:rFonts w:cstheme="minorHAnsi"/>
          <w:i/>
          <w:iCs/>
          <w:sz w:val="24"/>
          <w:szCs w:val="24"/>
        </w:rPr>
        <w:t>here</w:t>
      </w:r>
      <w:r w:rsidRPr="00954D99">
        <w:rPr>
          <w:rFonts w:cstheme="minorHAnsi"/>
          <w:sz w:val="24"/>
          <w:szCs w:val="24"/>
        </w:rPr>
        <w:t xml:space="preserve">) arrived in East Anglia, along with the prominent Scandinavian leader </w:t>
      </w:r>
      <w:r w:rsidRPr="00954D99">
        <w:rPr>
          <w:rFonts w:cstheme="minorHAnsi" w:hint="eastAsia"/>
          <w:sz w:val="24"/>
          <w:szCs w:val="24"/>
        </w:rPr>
        <w:t>Í</w:t>
      </w:r>
      <w:r w:rsidRPr="00954D99">
        <w:rPr>
          <w:rFonts w:cstheme="minorHAnsi"/>
          <w:sz w:val="24"/>
          <w:szCs w:val="24"/>
        </w:rPr>
        <w:t xml:space="preserve">varr </w:t>
      </w:r>
      <w:r w:rsidRPr="00954D99">
        <w:rPr>
          <w:rFonts w:cstheme="minorHAnsi"/>
          <w:sz w:val="24"/>
          <w:szCs w:val="24"/>
        </w:rPr>
        <w:lastRenderedPageBreak/>
        <w:t>the Boneless who had previously been a successful warlord in Ireland, to winter their ships and acquire supplies and horses.</w:t>
      </w:r>
      <w:r w:rsidRPr="00954D99">
        <w:rPr>
          <w:rFonts w:cstheme="minorHAnsi"/>
          <w:sz w:val="24"/>
          <w:szCs w:val="24"/>
          <w:vertAlign w:val="superscript"/>
        </w:rPr>
        <w:footnoteReference w:id="4"/>
      </w:r>
      <w:r w:rsidRPr="00954D99">
        <w:rPr>
          <w:rFonts w:cstheme="minorHAnsi"/>
          <w:sz w:val="24"/>
          <w:szCs w:val="24"/>
        </w:rPr>
        <w:t xml:space="preserve"> This change did not occur randomly as Viking raids had become</w:t>
      </w:r>
      <w:r>
        <w:rPr>
          <w:rFonts w:cstheme="minorHAnsi"/>
          <w:sz w:val="24"/>
          <w:szCs w:val="24"/>
        </w:rPr>
        <w:t xml:space="preserve"> </w:t>
      </w:r>
      <w:r w:rsidRPr="00954D99">
        <w:rPr>
          <w:rFonts w:cstheme="minorHAnsi"/>
          <w:sz w:val="24"/>
          <w:szCs w:val="24"/>
        </w:rPr>
        <w:t>bold</w:t>
      </w:r>
      <w:r>
        <w:rPr>
          <w:rFonts w:cstheme="minorHAnsi"/>
          <w:sz w:val="24"/>
          <w:szCs w:val="24"/>
        </w:rPr>
        <w:t>er</w:t>
      </w:r>
      <w:r w:rsidRPr="00954D99">
        <w:rPr>
          <w:rFonts w:cstheme="minorHAnsi"/>
          <w:sz w:val="24"/>
          <w:szCs w:val="24"/>
        </w:rPr>
        <w:t xml:space="preserve"> in the years leading up to the gathering of the Great Army in East Anglia. </w:t>
      </w:r>
    </w:p>
    <w:p w14:paraId="1420088F" w14:textId="3A675F7E"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In 851, the ASC notes that Scandinavians wintered in England for the first time, </w:t>
      </w:r>
      <w:r w:rsidR="00A21550">
        <w:rPr>
          <w:rFonts w:cstheme="minorHAnsi"/>
          <w:sz w:val="24"/>
          <w:szCs w:val="24"/>
        </w:rPr>
        <w:t>o</w:t>
      </w:r>
      <w:r w:rsidRPr="00954D99">
        <w:rPr>
          <w:rFonts w:cstheme="minorHAnsi"/>
          <w:sz w:val="24"/>
          <w:szCs w:val="24"/>
        </w:rPr>
        <w:t xml:space="preserve">n the Isle of </w:t>
      </w:r>
      <w:proofErr w:type="spellStart"/>
      <w:r w:rsidRPr="00954D99">
        <w:rPr>
          <w:rFonts w:cstheme="minorHAnsi"/>
          <w:sz w:val="24"/>
          <w:szCs w:val="24"/>
        </w:rPr>
        <w:t>Thanet</w:t>
      </w:r>
      <w:proofErr w:type="spellEnd"/>
      <w:r w:rsidRPr="00954D99">
        <w:rPr>
          <w:rFonts w:cstheme="minorHAnsi"/>
          <w:sz w:val="24"/>
          <w:szCs w:val="24"/>
        </w:rPr>
        <w:t>.</w:t>
      </w:r>
      <w:r w:rsidRPr="00954D99">
        <w:rPr>
          <w:rFonts w:cstheme="minorHAnsi"/>
          <w:sz w:val="24"/>
          <w:szCs w:val="24"/>
          <w:vertAlign w:val="superscript"/>
        </w:rPr>
        <w:footnoteReference w:id="5"/>
      </w:r>
      <w:r w:rsidRPr="00954D99">
        <w:rPr>
          <w:rFonts w:cstheme="minorHAnsi"/>
          <w:sz w:val="24"/>
          <w:szCs w:val="24"/>
        </w:rPr>
        <w:t xml:space="preserve"> In Asser’s biographical </w:t>
      </w:r>
      <w:r w:rsidRPr="00954D99">
        <w:rPr>
          <w:rFonts w:cstheme="minorHAnsi"/>
          <w:i/>
          <w:iCs/>
          <w:sz w:val="24"/>
          <w:szCs w:val="24"/>
        </w:rPr>
        <w:t>Life of King Alfred</w:t>
      </w:r>
      <w:r w:rsidRPr="00954D99">
        <w:rPr>
          <w:rFonts w:cstheme="minorHAnsi"/>
          <w:sz w:val="24"/>
          <w:szCs w:val="24"/>
        </w:rPr>
        <w:t xml:space="preserve">, he records that in the same year, three hundred and fifty ships sailed up the Thames </w:t>
      </w:r>
      <w:r w:rsidR="00A21550">
        <w:rPr>
          <w:rFonts w:cstheme="minorHAnsi"/>
          <w:sz w:val="24"/>
          <w:szCs w:val="24"/>
        </w:rPr>
        <w:t>R</w:t>
      </w:r>
      <w:r w:rsidRPr="00954D99">
        <w:rPr>
          <w:rFonts w:cstheme="minorHAnsi"/>
          <w:sz w:val="24"/>
          <w:szCs w:val="24"/>
        </w:rPr>
        <w:t>iver and sacked Canterbury.</w:t>
      </w:r>
      <w:r w:rsidRPr="00954D99">
        <w:rPr>
          <w:rFonts w:cstheme="minorHAnsi"/>
          <w:sz w:val="24"/>
          <w:szCs w:val="24"/>
          <w:vertAlign w:val="superscript"/>
        </w:rPr>
        <w:footnoteReference w:id="6"/>
      </w:r>
      <w:r w:rsidRPr="00954D99">
        <w:rPr>
          <w:rFonts w:cstheme="minorHAnsi"/>
          <w:sz w:val="24"/>
          <w:szCs w:val="24"/>
        </w:rPr>
        <w:t xml:space="preserve"> </w:t>
      </w:r>
      <w:proofErr w:type="spellStart"/>
      <w:r w:rsidRPr="00954D99">
        <w:rPr>
          <w:rFonts w:cstheme="minorHAnsi"/>
          <w:sz w:val="24"/>
          <w:szCs w:val="24"/>
        </w:rPr>
        <w:t>Aclea</w:t>
      </w:r>
      <w:proofErr w:type="spellEnd"/>
      <w:r w:rsidRPr="00954D99">
        <w:rPr>
          <w:rFonts w:cstheme="minorHAnsi"/>
          <w:sz w:val="24"/>
          <w:szCs w:val="24"/>
        </w:rPr>
        <w:t xml:space="preserve"> in Surrey and Sandwich in Kent were also victims of such attacks and in 855, the army wintered again in England on the Isle of </w:t>
      </w:r>
      <w:proofErr w:type="spellStart"/>
      <w:r w:rsidRPr="00954D99">
        <w:rPr>
          <w:rFonts w:cstheme="minorHAnsi"/>
          <w:sz w:val="24"/>
          <w:szCs w:val="24"/>
        </w:rPr>
        <w:t>Sheppey</w:t>
      </w:r>
      <w:proofErr w:type="spellEnd"/>
      <w:r w:rsidRPr="00954D99">
        <w:rPr>
          <w:rFonts w:cstheme="minorHAnsi"/>
          <w:sz w:val="24"/>
          <w:szCs w:val="24"/>
        </w:rPr>
        <w:t>.</w:t>
      </w:r>
      <w:r w:rsidRPr="00954D99">
        <w:rPr>
          <w:rFonts w:cstheme="minorHAnsi"/>
          <w:sz w:val="24"/>
          <w:szCs w:val="24"/>
          <w:vertAlign w:val="superscript"/>
        </w:rPr>
        <w:footnoteReference w:id="7"/>
      </w:r>
      <w:r w:rsidRPr="00954D99">
        <w:rPr>
          <w:rFonts w:cstheme="minorHAnsi"/>
          <w:sz w:val="24"/>
          <w:szCs w:val="24"/>
        </w:rPr>
        <w:t xml:space="preserve"> The records go silent on the Scandinavians’ activities until 860 when the </w:t>
      </w:r>
      <w:r w:rsidRPr="00954D99">
        <w:rPr>
          <w:rFonts w:cstheme="minorHAnsi"/>
          <w:i/>
          <w:iCs/>
          <w:sz w:val="24"/>
          <w:szCs w:val="24"/>
        </w:rPr>
        <w:t xml:space="preserve">Chronicle of </w:t>
      </w:r>
      <w:proofErr w:type="spellStart"/>
      <w:r w:rsidRPr="00954D99">
        <w:rPr>
          <w:rFonts w:cstheme="minorHAnsi"/>
          <w:i/>
          <w:iCs/>
          <w:sz w:val="24"/>
          <w:szCs w:val="24"/>
        </w:rPr>
        <w:t>Æthelweard</w:t>
      </w:r>
      <w:proofErr w:type="spellEnd"/>
      <w:r w:rsidRPr="00954D99">
        <w:rPr>
          <w:rFonts w:cstheme="minorHAnsi"/>
          <w:sz w:val="24"/>
          <w:szCs w:val="24"/>
        </w:rPr>
        <w:t xml:space="preserve"> mentions a large Scandinavian fleet arriving and sacking Winchester.</w:t>
      </w:r>
      <w:r w:rsidRPr="00954D99">
        <w:rPr>
          <w:rFonts w:cstheme="minorHAnsi"/>
          <w:sz w:val="24"/>
          <w:szCs w:val="24"/>
          <w:vertAlign w:val="superscript"/>
        </w:rPr>
        <w:footnoteReference w:id="8"/>
      </w:r>
      <w:r w:rsidRPr="00954D99">
        <w:rPr>
          <w:rFonts w:cstheme="minorHAnsi"/>
          <w:sz w:val="24"/>
          <w:szCs w:val="24"/>
        </w:rPr>
        <w:t xml:space="preserve"> Curiously going silent once more, the Vikings are not recorded again until 864, a year before the Great Army </w:t>
      </w:r>
      <w:r>
        <w:rPr>
          <w:rFonts w:cstheme="minorHAnsi"/>
          <w:sz w:val="24"/>
          <w:szCs w:val="24"/>
        </w:rPr>
        <w:t>was</w:t>
      </w:r>
      <w:r w:rsidRPr="00954D99">
        <w:rPr>
          <w:rFonts w:cstheme="minorHAnsi"/>
          <w:sz w:val="24"/>
          <w:szCs w:val="24"/>
        </w:rPr>
        <w:t xml:space="preserve"> completely established, when a Scandinavian army </w:t>
      </w:r>
      <w:r>
        <w:rPr>
          <w:rFonts w:cstheme="minorHAnsi"/>
          <w:sz w:val="24"/>
          <w:szCs w:val="24"/>
        </w:rPr>
        <w:t>returned</w:t>
      </w:r>
      <w:r w:rsidRPr="00954D99">
        <w:rPr>
          <w:rFonts w:cstheme="minorHAnsi"/>
          <w:sz w:val="24"/>
          <w:szCs w:val="24"/>
        </w:rPr>
        <w:t xml:space="preserve"> to the Isle of </w:t>
      </w:r>
      <w:proofErr w:type="spellStart"/>
      <w:r w:rsidRPr="00954D99">
        <w:rPr>
          <w:rFonts w:cstheme="minorHAnsi"/>
          <w:sz w:val="24"/>
          <w:szCs w:val="24"/>
        </w:rPr>
        <w:t>Thanet</w:t>
      </w:r>
      <w:proofErr w:type="spellEnd"/>
      <w:r w:rsidRPr="00954D99">
        <w:rPr>
          <w:rFonts w:cstheme="minorHAnsi"/>
          <w:sz w:val="24"/>
          <w:szCs w:val="24"/>
        </w:rPr>
        <w:t xml:space="preserve"> in Kent and established a base and </w:t>
      </w:r>
      <w:r>
        <w:rPr>
          <w:rFonts w:cstheme="minorHAnsi"/>
          <w:sz w:val="24"/>
          <w:szCs w:val="24"/>
        </w:rPr>
        <w:t>agreement</w:t>
      </w:r>
      <w:r w:rsidRPr="00954D99">
        <w:rPr>
          <w:rFonts w:cstheme="minorHAnsi"/>
          <w:sz w:val="24"/>
          <w:szCs w:val="24"/>
        </w:rPr>
        <w:t xml:space="preserve"> with the locals, asking that they pay tribute in exchange for peace.</w:t>
      </w:r>
      <w:r>
        <w:rPr>
          <w:rStyle w:val="FootnoteReference"/>
          <w:rFonts w:cstheme="minorHAnsi"/>
          <w:sz w:val="24"/>
          <w:szCs w:val="24"/>
        </w:rPr>
        <w:footnoteReference w:id="9"/>
      </w:r>
      <w:r w:rsidRPr="00954D99">
        <w:rPr>
          <w:rFonts w:cstheme="minorHAnsi"/>
          <w:sz w:val="24"/>
          <w:szCs w:val="24"/>
        </w:rPr>
        <w:t xml:space="preserve"> Despite th</w:t>
      </w:r>
      <w:r>
        <w:rPr>
          <w:rFonts w:cstheme="minorHAnsi"/>
          <w:sz w:val="24"/>
          <w:szCs w:val="24"/>
        </w:rPr>
        <w:t>is</w:t>
      </w:r>
      <w:r w:rsidRPr="00954D99">
        <w:rPr>
          <w:rFonts w:cstheme="minorHAnsi"/>
          <w:sz w:val="24"/>
          <w:szCs w:val="24"/>
        </w:rPr>
        <w:t>, the Scandinavians soon plundered the eastern part of Kent.</w:t>
      </w:r>
      <w:r w:rsidRPr="00954D99">
        <w:rPr>
          <w:rFonts w:cstheme="minorHAnsi"/>
          <w:sz w:val="24"/>
          <w:szCs w:val="24"/>
          <w:vertAlign w:val="superscript"/>
        </w:rPr>
        <w:footnoteReference w:id="10"/>
      </w:r>
      <w:r w:rsidRPr="00954D99">
        <w:rPr>
          <w:rFonts w:cstheme="minorHAnsi"/>
          <w:sz w:val="24"/>
          <w:szCs w:val="24"/>
        </w:rPr>
        <w:t xml:space="preserve"> This particular breach of agreement noticeably bothered the Anglo-Saxon writers composing the narrative of this piece of history. Asser describes the Scandinavians as “after the manner of foxes, [who] burst forth with all secrecy from their camp by night” to attack the surrounding area.</w:t>
      </w:r>
      <w:r>
        <w:rPr>
          <w:rStyle w:val="FootnoteReference"/>
          <w:rFonts w:cstheme="minorHAnsi"/>
          <w:sz w:val="24"/>
          <w:szCs w:val="24"/>
        </w:rPr>
        <w:footnoteReference w:id="11"/>
      </w:r>
      <w:r w:rsidRPr="00954D99">
        <w:rPr>
          <w:rFonts w:cstheme="minorHAnsi"/>
          <w:sz w:val="24"/>
          <w:szCs w:val="24"/>
        </w:rPr>
        <w:t xml:space="preserve"> The ASC describes the raid, “under the security of </w:t>
      </w:r>
      <w:r w:rsidRPr="00954D99">
        <w:rPr>
          <w:rFonts w:cstheme="minorHAnsi"/>
          <w:sz w:val="24"/>
          <w:szCs w:val="24"/>
        </w:rPr>
        <w:lastRenderedPageBreak/>
        <w:t>peace, and the promise of money, the army in the night stole up the country, and overran all Kent eastward.”</w:t>
      </w:r>
      <w:r>
        <w:rPr>
          <w:rStyle w:val="FootnoteReference"/>
          <w:rFonts w:cstheme="minorHAnsi"/>
          <w:sz w:val="24"/>
          <w:szCs w:val="24"/>
        </w:rPr>
        <w:footnoteReference w:id="12"/>
      </w:r>
      <w:r w:rsidRPr="00954D99">
        <w:rPr>
          <w:rFonts w:cstheme="minorHAnsi"/>
          <w:sz w:val="24"/>
          <w:szCs w:val="24"/>
        </w:rPr>
        <w:t xml:space="preserve"> </w:t>
      </w:r>
      <w:proofErr w:type="spellStart"/>
      <w:r w:rsidRPr="00954D99">
        <w:rPr>
          <w:rFonts w:cstheme="minorHAnsi"/>
          <w:sz w:val="24"/>
          <w:szCs w:val="24"/>
        </w:rPr>
        <w:t>Æthelweard’s</w:t>
      </w:r>
      <w:proofErr w:type="spellEnd"/>
      <w:r w:rsidRPr="00954D99">
        <w:rPr>
          <w:rFonts w:cstheme="minorHAnsi"/>
          <w:sz w:val="24"/>
          <w:szCs w:val="24"/>
        </w:rPr>
        <w:t xml:space="preserve"> chronicle depicts the scene similarly: “But the Danes broke the treaty, made a sally in the night without exciting notice, and ravaged the whole eastern area of Kent.”</w:t>
      </w:r>
      <w:r>
        <w:rPr>
          <w:rStyle w:val="FootnoteReference"/>
          <w:rFonts w:cstheme="minorHAnsi"/>
          <w:sz w:val="24"/>
          <w:szCs w:val="24"/>
        </w:rPr>
        <w:footnoteReference w:id="13"/>
      </w:r>
      <w:r w:rsidRPr="00954D99">
        <w:rPr>
          <w:rFonts w:cstheme="minorHAnsi"/>
          <w:sz w:val="24"/>
          <w:szCs w:val="24"/>
        </w:rPr>
        <w:t xml:space="preserve"> This particular attack seems to have been doubly malicious in the eyes of the Anglo-Saxon annalists because of the broken promise. However, this first breach of a treaty on the Scandinavian’s part acts as foreshadowing </w:t>
      </w:r>
      <w:r w:rsidR="00A21550">
        <w:rPr>
          <w:rFonts w:cstheme="minorHAnsi"/>
          <w:sz w:val="24"/>
          <w:szCs w:val="24"/>
        </w:rPr>
        <w:t>of</w:t>
      </w:r>
      <w:r w:rsidRPr="00954D99">
        <w:rPr>
          <w:rFonts w:cstheme="minorHAnsi"/>
          <w:sz w:val="24"/>
          <w:szCs w:val="24"/>
        </w:rPr>
        <w:t xml:space="preserve"> what would later come during the Great Army’s conquest.</w:t>
      </w:r>
    </w:p>
    <w:p w14:paraId="2BF524DA" w14:textId="3A4F2C79" w:rsidR="006A0B7C" w:rsidRPr="00954D99" w:rsidRDefault="006A0B7C" w:rsidP="006A0B7C">
      <w:pPr>
        <w:spacing w:line="480" w:lineRule="auto"/>
        <w:ind w:firstLine="720"/>
        <w:rPr>
          <w:sz w:val="24"/>
          <w:szCs w:val="24"/>
        </w:rPr>
      </w:pPr>
      <w:r w:rsidRPr="00954D99">
        <w:rPr>
          <w:sz w:val="24"/>
          <w:szCs w:val="24"/>
        </w:rPr>
        <w:t>In 865/6, the Great Army joined with Ívarr the Boneless wintered in East Anglia</w:t>
      </w:r>
      <w:r w:rsidR="00A21550">
        <w:rPr>
          <w:sz w:val="24"/>
          <w:szCs w:val="24"/>
        </w:rPr>
        <w:t>,</w:t>
      </w:r>
      <w:r w:rsidRPr="00954D99">
        <w:rPr>
          <w:sz w:val="24"/>
          <w:szCs w:val="24"/>
        </w:rPr>
        <w:t xml:space="preserve"> and having acquired supplies, horses, and a peace treaty with the locals they headed to the city of York in 867 where they found themselves amongst a civil conflict in Northumbria.</w:t>
      </w:r>
      <w:r w:rsidRPr="00954D99">
        <w:rPr>
          <w:sz w:val="24"/>
          <w:szCs w:val="24"/>
          <w:vertAlign w:val="superscript"/>
        </w:rPr>
        <w:footnoteReference w:id="14"/>
      </w:r>
      <w:r w:rsidRPr="00954D99">
        <w:rPr>
          <w:sz w:val="24"/>
          <w:szCs w:val="24"/>
        </w:rPr>
        <w:t xml:space="preserve"> King Osbert, the lawful king had been removed from the throne and replaced by </w:t>
      </w:r>
      <w:r w:rsidR="00A21550">
        <w:rPr>
          <w:sz w:val="24"/>
          <w:szCs w:val="24"/>
        </w:rPr>
        <w:t xml:space="preserve">the </w:t>
      </w:r>
      <w:r w:rsidRPr="00954D99">
        <w:rPr>
          <w:sz w:val="24"/>
          <w:szCs w:val="24"/>
        </w:rPr>
        <w:t xml:space="preserve">illegitimate ruler, </w:t>
      </w:r>
      <w:proofErr w:type="spellStart"/>
      <w:r w:rsidRPr="00954D99">
        <w:rPr>
          <w:rFonts w:cstheme="minorHAnsi"/>
          <w:sz w:val="24"/>
          <w:szCs w:val="24"/>
        </w:rPr>
        <w:t>Æ</w:t>
      </w:r>
      <w:r w:rsidRPr="00954D99">
        <w:rPr>
          <w:sz w:val="24"/>
          <w:szCs w:val="24"/>
        </w:rPr>
        <w:t>lla</w:t>
      </w:r>
      <w:proofErr w:type="spellEnd"/>
      <w:r w:rsidRPr="00954D99">
        <w:rPr>
          <w:sz w:val="24"/>
          <w:szCs w:val="24"/>
        </w:rPr>
        <w:t>.</w:t>
      </w:r>
      <w:r>
        <w:rPr>
          <w:rStyle w:val="FootnoteReference"/>
          <w:sz w:val="24"/>
          <w:szCs w:val="24"/>
        </w:rPr>
        <w:footnoteReference w:id="15"/>
      </w:r>
      <w:r w:rsidRPr="00954D99">
        <w:rPr>
          <w:sz w:val="24"/>
          <w:szCs w:val="24"/>
        </w:rPr>
        <w:t xml:space="preserve"> Likely taking advantage of the general turmoil, the army overtook the Northumbrians. Despite Osbert and </w:t>
      </w:r>
      <w:proofErr w:type="spellStart"/>
      <w:r w:rsidRPr="00954D99">
        <w:rPr>
          <w:rFonts w:cstheme="minorHAnsi"/>
          <w:sz w:val="24"/>
          <w:szCs w:val="24"/>
        </w:rPr>
        <w:t>Æ</w:t>
      </w:r>
      <w:r w:rsidRPr="00954D99">
        <w:rPr>
          <w:sz w:val="24"/>
          <w:szCs w:val="24"/>
        </w:rPr>
        <w:t>lla</w:t>
      </w:r>
      <w:proofErr w:type="spellEnd"/>
      <w:r w:rsidRPr="00954D99">
        <w:rPr>
          <w:sz w:val="24"/>
          <w:szCs w:val="24"/>
        </w:rPr>
        <w:t xml:space="preserve"> joining forces </w:t>
      </w:r>
      <w:proofErr w:type="gramStart"/>
      <w:r w:rsidRPr="00954D99">
        <w:rPr>
          <w:sz w:val="24"/>
          <w:szCs w:val="24"/>
        </w:rPr>
        <w:t>in an attempt to</w:t>
      </w:r>
      <w:proofErr w:type="gramEnd"/>
      <w:r w:rsidRPr="00954D99">
        <w:rPr>
          <w:sz w:val="24"/>
          <w:szCs w:val="24"/>
        </w:rPr>
        <w:t xml:space="preserve"> defend themselves, both </w:t>
      </w:r>
      <w:r>
        <w:rPr>
          <w:sz w:val="24"/>
          <w:szCs w:val="24"/>
        </w:rPr>
        <w:t xml:space="preserve">were </w:t>
      </w:r>
      <w:r w:rsidRPr="00954D99">
        <w:rPr>
          <w:sz w:val="24"/>
          <w:szCs w:val="24"/>
        </w:rPr>
        <w:t>killed, and the people were forced to make peace with the army.</w:t>
      </w:r>
      <w:r w:rsidRPr="00954D99">
        <w:rPr>
          <w:sz w:val="24"/>
          <w:szCs w:val="24"/>
          <w:vertAlign w:val="superscript"/>
        </w:rPr>
        <w:footnoteReference w:id="16"/>
      </w:r>
      <w:r w:rsidRPr="00954D99">
        <w:rPr>
          <w:sz w:val="24"/>
          <w:szCs w:val="24"/>
        </w:rPr>
        <w:t xml:space="preserve"> </w:t>
      </w:r>
    </w:p>
    <w:p w14:paraId="76937CEF" w14:textId="084B061A" w:rsidR="006A0B7C" w:rsidRPr="00954D99" w:rsidRDefault="006A0B7C" w:rsidP="006A0B7C">
      <w:pPr>
        <w:spacing w:line="480" w:lineRule="auto"/>
        <w:ind w:firstLine="720"/>
        <w:rPr>
          <w:sz w:val="24"/>
          <w:szCs w:val="24"/>
        </w:rPr>
      </w:pPr>
      <w:r>
        <w:rPr>
          <w:sz w:val="24"/>
          <w:szCs w:val="24"/>
        </w:rPr>
        <w:t>In this way</w:t>
      </w:r>
      <w:r w:rsidRPr="00954D99">
        <w:rPr>
          <w:sz w:val="24"/>
          <w:szCs w:val="24"/>
        </w:rPr>
        <w:t xml:space="preserve">, the army made their way through the English kingdoms from 867 to 875, lingering in the wintertime </w:t>
      </w:r>
      <w:r w:rsidR="00A21550">
        <w:rPr>
          <w:sz w:val="24"/>
          <w:szCs w:val="24"/>
        </w:rPr>
        <w:t>and then</w:t>
      </w:r>
      <w:r w:rsidRPr="00954D99">
        <w:rPr>
          <w:sz w:val="24"/>
          <w:szCs w:val="24"/>
        </w:rPr>
        <w:t xml:space="preserve"> conquering kingdoms and demanding tribute in exchange for peace</w:t>
      </w:r>
      <w:r>
        <w:rPr>
          <w:sz w:val="24"/>
          <w:szCs w:val="24"/>
        </w:rPr>
        <w:t xml:space="preserve"> the rest of the year</w:t>
      </w:r>
      <w:r w:rsidRPr="00954D99">
        <w:rPr>
          <w:sz w:val="24"/>
          <w:szCs w:val="24"/>
        </w:rPr>
        <w:t>. They marched through East Anglia and Mercia</w:t>
      </w:r>
      <w:r>
        <w:rPr>
          <w:sz w:val="24"/>
          <w:szCs w:val="24"/>
        </w:rPr>
        <w:t>,</w:t>
      </w:r>
      <w:r w:rsidRPr="00954D99">
        <w:rPr>
          <w:sz w:val="24"/>
          <w:szCs w:val="24"/>
        </w:rPr>
        <w:t xml:space="preserve"> primarily </w:t>
      </w:r>
      <w:r>
        <w:rPr>
          <w:sz w:val="24"/>
          <w:szCs w:val="24"/>
        </w:rPr>
        <w:t xml:space="preserve">being </w:t>
      </w:r>
      <w:r w:rsidRPr="00954D99">
        <w:rPr>
          <w:sz w:val="24"/>
          <w:szCs w:val="24"/>
        </w:rPr>
        <w:t>active in Reading, London, Torksey</w:t>
      </w:r>
      <w:r w:rsidR="00A21550">
        <w:rPr>
          <w:sz w:val="24"/>
          <w:szCs w:val="24"/>
        </w:rPr>
        <w:t>,</w:t>
      </w:r>
      <w:r w:rsidRPr="00954D99">
        <w:rPr>
          <w:sz w:val="24"/>
          <w:szCs w:val="24"/>
        </w:rPr>
        <w:t xml:space="preserve"> and Repton, in addition to clashing </w:t>
      </w:r>
      <w:r>
        <w:rPr>
          <w:sz w:val="24"/>
          <w:szCs w:val="24"/>
        </w:rPr>
        <w:t xml:space="preserve">with </w:t>
      </w:r>
      <w:r w:rsidRPr="00954D99">
        <w:rPr>
          <w:sz w:val="24"/>
          <w:szCs w:val="24"/>
        </w:rPr>
        <w:t xml:space="preserve">but never quite </w:t>
      </w:r>
      <w:r w:rsidRPr="00954D99">
        <w:rPr>
          <w:sz w:val="24"/>
          <w:szCs w:val="24"/>
        </w:rPr>
        <w:lastRenderedPageBreak/>
        <w:t>overcoming Wessex.</w:t>
      </w:r>
      <w:r w:rsidRPr="00954D99">
        <w:rPr>
          <w:sz w:val="24"/>
          <w:szCs w:val="24"/>
          <w:vertAlign w:val="superscript"/>
        </w:rPr>
        <w:footnoteReference w:id="17"/>
      </w:r>
      <w:r w:rsidRPr="00954D99">
        <w:rPr>
          <w:sz w:val="24"/>
          <w:szCs w:val="24"/>
        </w:rPr>
        <w:t xml:space="preserve"> In 875, the </w:t>
      </w:r>
      <w:r>
        <w:rPr>
          <w:sz w:val="24"/>
          <w:szCs w:val="24"/>
        </w:rPr>
        <w:t>Great A</w:t>
      </w:r>
      <w:r w:rsidRPr="00954D99">
        <w:rPr>
          <w:sz w:val="24"/>
          <w:szCs w:val="24"/>
        </w:rPr>
        <w:t xml:space="preserve">rmy split with some </w:t>
      </w:r>
      <w:r>
        <w:rPr>
          <w:sz w:val="24"/>
          <w:szCs w:val="24"/>
        </w:rPr>
        <w:t>going</w:t>
      </w:r>
      <w:r w:rsidRPr="00954D99">
        <w:rPr>
          <w:sz w:val="24"/>
          <w:szCs w:val="24"/>
        </w:rPr>
        <w:t xml:space="preserve"> from Repton back to Northumbria and invading the land of the Picts and Strathclydwallians while the rest left for Cambridge and remained there for a year.</w:t>
      </w:r>
      <w:r w:rsidRPr="00954D99">
        <w:rPr>
          <w:sz w:val="24"/>
          <w:szCs w:val="24"/>
          <w:vertAlign w:val="superscript"/>
        </w:rPr>
        <w:footnoteReference w:id="18"/>
      </w:r>
    </w:p>
    <w:p w14:paraId="132CD071" w14:textId="4135C0C7" w:rsidR="006A0B7C" w:rsidRPr="00954D99" w:rsidRDefault="006A0B7C" w:rsidP="006A0B7C">
      <w:pPr>
        <w:spacing w:line="480" w:lineRule="auto"/>
        <w:ind w:firstLine="720"/>
        <w:rPr>
          <w:sz w:val="24"/>
          <w:szCs w:val="24"/>
        </w:rPr>
      </w:pPr>
      <w:r w:rsidRPr="00954D99">
        <w:rPr>
          <w:sz w:val="24"/>
          <w:szCs w:val="24"/>
        </w:rPr>
        <w:t xml:space="preserve">In 876 the army in Cambridge moved to Wareham, </w:t>
      </w:r>
      <w:r>
        <w:rPr>
          <w:sz w:val="24"/>
          <w:szCs w:val="24"/>
        </w:rPr>
        <w:t xml:space="preserve">where </w:t>
      </w:r>
      <w:r w:rsidRPr="00954D99">
        <w:rPr>
          <w:sz w:val="24"/>
          <w:szCs w:val="24"/>
        </w:rPr>
        <w:t>a West Saxon fort</w:t>
      </w:r>
      <w:r>
        <w:rPr>
          <w:sz w:val="24"/>
          <w:szCs w:val="24"/>
        </w:rPr>
        <w:t xml:space="preserve"> was located</w:t>
      </w:r>
      <w:r w:rsidRPr="00954D99">
        <w:rPr>
          <w:sz w:val="24"/>
          <w:szCs w:val="24"/>
        </w:rPr>
        <w:t xml:space="preserve"> and began plundering the surrounding areas. To make peace, the West Saxon King Alfred offered them money in exchange for the ‘worthiest’ soldiers in the army, with the promise that these hostages would leave the kingdom. However, the army “again practiced their usual treachery, and caring nothing for either hostages or oath, they broke the treaty, and, sallying forth by night, slew all the horses that they had,” and headed to the city of Exeter in 877.</w:t>
      </w:r>
      <w:r w:rsidRPr="00954D99">
        <w:rPr>
          <w:sz w:val="24"/>
          <w:szCs w:val="24"/>
          <w:vertAlign w:val="superscript"/>
        </w:rPr>
        <w:footnoteReference w:id="19"/>
      </w:r>
      <w:r w:rsidRPr="00954D99">
        <w:rPr>
          <w:sz w:val="24"/>
          <w:szCs w:val="24"/>
        </w:rPr>
        <w:t xml:space="preserve"> </w:t>
      </w:r>
    </w:p>
    <w:p w14:paraId="39453D04" w14:textId="77777777" w:rsidR="006A0B7C" w:rsidRPr="00954D99" w:rsidRDefault="006A0B7C" w:rsidP="006A0B7C">
      <w:pPr>
        <w:spacing w:line="480" w:lineRule="auto"/>
        <w:ind w:firstLine="720"/>
        <w:rPr>
          <w:sz w:val="24"/>
          <w:szCs w:val="24"/>
        </w:rPr>
      </w:pPr>
      <w:r w:rsidRPr="00954D99">
        <w:rPr>
          <w:sz w:val="24"/>
          <w:szCs w:val="24"/>
        </w:rPr>
        <w:t xml:space="preserve">Despite the army’s history of broken promises, once again King Alfred brokered a peace treaty with the army now camped in Exeter </w:t>
      </w:r>
      <w:r>
        <w:rPr>
          <w:sz w:val="24"/>
          <w:szCs w:val="24"/>
        </w:rPr>
        <w:t>under</w:t>
      </w:r>
      <w:r w:rsidRPr="00954D99">
        <w:rPr>
          <w:sz w:val="24"/>
          <w:szCs w:val="24"/>
        </w:rPr>
        <w:t xml:space="preserve"> the same conditions, though now with the promise to remove themselves entirely from Wessex. The army did honor the treaty for a while, choosing to head to Gloucester in Mercia and ravaging the area.</w:t>
      </w:r>
      <w:r w:rsidRPr="00954D99">
        <w:rPr>
          <w:sz w:val="24"/>
          <w:szCs w:val="24"/>
          <w:vertAlign w:val="superscript"/>
        </w:rPr>
        <w:footnoteReference w:id="20"/>
      </w:r>
      <w:r w:rsidRPr="00954D99">
        <w:rPr>
          <w:sz w:val="24"/>
          <w:szCs w:val="24"/>
        </w:rPr>
        <w:t xml:space="preserve"> However, that winter they stay</w:t>
      </w:r>
      <w:r>
        <w:rPr>
          <w:sz w:val="24"/>
          <w:szCs w:val="24"/>
        </w:rPr>
        <w:t>ed</w:t>
      </w:r>
      <w:r w:rsidRPr="00954D99">
        <w:rPr>
          <w:sz w:val="24"/>
          <w:szCs w:val="24"/>
        </w:rPr>
        <w:t xml:space="preserve"> in Chippenham in Wessex, breaking the treaty, and began to battle with the West Saxons frequently in the new year </w:t>
      </w:r>
      <w:r>
        <w:rPr>
          <w:sz w:val="24"/>
          <w:szCs w:val="24"/>
        </w:rPr>
        <w:t xml:space="preserve">of </w:t>
      </w:r>
      <w:r w:rsidRPr="00954D99">
        <w:rPr>
          <w:sz w:val="24"/>
          <w:szCs w:val="24"/>
        </w:rPr>
        <w:t>878.</w:t>
      </w:r>
      <w:r w:rsidRPr="00954D99">
        <w:rPr>
          <w:sz w:val="24"/>
          <w:szCs w:val="24"/>
          <w:vertAlign w:val="superscript"/>
        </w:rPr>
        <w:footnoteReference w:id="21"/>
      </w:r>
      <w:r w:rsidRPr="00954D99">
        <w:rPr>
          <w:sz w:val="24"/>
          <w:szCs w:val="24"/>
        </w:rPr>
        <w:t xml:space="preserve"> However, the West Saxons began to see victories, defeating the Scandinavians at a fortress in Devon and at the Battle of Edington, where the Great Army was so soundly defeated by Alfred that </w:t>
      </w:r>
      <w:r>
        <w:rPr>
          <w:sz w:val="24"/>
          <w:szCs w:val="24"/>
        </w:rPr>
        <w:t>he and his army</w:t>
      </w:r>
      <w:r w:rsidRPr="00954D99">
        <w:rPr>
          <w:sz w:val="24"/>
          <w:szCs w:val="24"/>
        </w:rPr>
        <w:t xml:space="preserve"> were able to take over the Scandinavian camp.</w:t>
      </w:r>
      <w:r w:rsidRPr="00954D99">
        <w:rPr>
          <w:sz w:val="24"/>
          <w:szCs w:val="24"/>
          <w:vertAlign w:val="superscript"/>
        </w:rPr>
        <w:footnoteReference w:id="22"/>
      </w:r>
    </w:p>
    <w:p w14:paraId="3042A49C" w14:textId="46316803" w:rsidR="006A0B7C" w:rsidRDefault="006A0B7C" w:rsidP="006A0B7C">
      <w:pPr>
        <w:spacing w:line="480" w:lineRule="auto"/>
        <w:ind w:firstLine="720"/>
        <w:rPr>
          <w:sz w:val="24"/>
          <w:szCs w:val="24"/>
        </w:rPr>
      </w:pPr>
      <w:r w:rsidRPr="00954D99">
        <w:rPr>
          <w:sz w:val="24"/>
          <w:szCs w:val="24"/>
        </w:rPr>
        <w:lastRenderedPageBreak/>
        <w:t xml:space="preserve">In </w:t>
      </w:r>
      <w:r>
        <w:rPr>
          <w:sz w:val="24"/>
          <w:szCs w:val="24"/>
        </w:rPr>
        <w:t xml:space="preserve">the aftermath </w:t>
      </w:r>
      <w:r w:rsidRPr="00954D99">
        <w:rPr>
          <w:sz w:val="24"/>
          <w:szCs w:val="24"/>
        </w:rPr>
        <w:t xml:space="preserve">of this defeat, the Great Army and King Alfred established a peace treaty that was upheld at a place called Wedmore. Guthrum, one of the Scandinavian </w:t>
      </w:r>
      <w:r>
        <w:rPr>
          <w:sz w:val="24"/>
          <w:szCs w:val="24"/>
        </w:rPr>
        <w:t>leaders of</w:t>
      </w:r>
      <w:r w:rsidRPr="00954D99">
        <w:rPr>
          <w:sz w:val="24"/>
          <w:szCs w:val="24"/>
        </w:rPr>
        <w:t xml:space="preserve"> the army, offered hostages like before</w:t>
      </w:r>
      <w:r>
        <w:rPr>
          <w:sz w:val="24"/>
          <w:szCs w:val="24"/>
        </w:rPr>
        <w:t>, but also</w:t>
      </w:r>
      <w:r w:rsidRPr="00954D99">
        <w:rPr>
          <w:sz w:val="24"/>
          <w:szCs w:val="24"/>
        </w:rPr>
        <w:t xml:space="preserve"> convert</w:t>
      </w:r>
      <w:r>
        <w:rPr>
          <w:sz w:val="24"/>
          <w:szCs w:val="24"/>
        </w:rPr>
        <w:t>ed</w:t>
      </w:r>
      <w:r w:rsidRPr="00954D99">
        <w:rPr>
          <w:sz w:val="24"/>
          <w:szCs w:val="24"/>
        </w:rPr>
        <w:t xml:space="preserve"> to Christianity</w:t>
      </w:r>
      <w:r>
        <w:rPr>
          <w:sz w:val="24"/>
          <w:szCs w:val="24"/>
        </w:rPr>
        <w:t>,</w:t>
      </w:r>
      <w:r w:rsidRPr="00954D99">
        <w:rPr>
          <w:sz w:val="24"/>
          <w:szCs w:val="24"/>
        </w:rPr>
        <w:t xml:space="preserve"> being baptized with King Alfred as his patron.</w:t>
      </w:r>
      <w:r w:rsidRPr="00954D99">
        <w:rPr>
          <w:sz w:val="24"/>
          <w:szCs w:val="24"/>
          <w:vertAlign w:val="superscript"/>
        </w:rPr>
        <w:footnoteReference w:id="23"/>
      </w:r>
      <w:r w:rsidRPr="00954D99">
        <w:rPr>
          <w:sz w:val="24"/>
          <w:szCs w:val="24"/>
        </w:rPr>
        <w:t xml:space="preserve"> After this, the army left Wessex as promised, heading first for Cirencester near Wales in 879 and remaining there for a year.</w:t>
      </w:r>
      <w:r w:rsidRPr="00954D99">
        <w:rPr>
          <w:sz w:val="24"/>
          <w:szCs w:val="24"/>
          <w:vertAlign w:val="superscript"/>
        </w:rPr>
        <w:footnoteReference w:id="24"/>
      </w:r>
      <w:r w:rsidRPr="00954D99">
        <w:rPr>
          <w:sz w:val="24"/>
          <w:szCs w:val="24"/>
        </w:rPr>
        <w:t xml:space="preserve"> Finally</w:t>
      </w:r>
      <w:r w:rsidR="00A21550">
        <w:rPr>
          <w:sz w:val="24"/>
          <w:szCs w:val="24"/>
        </w:rPr>
        <w:t>,</w:t>
      </w:r>
      <w:r w:rsidRPr="00954D99">
        <w:rPr>
          <w:sz w:val="24"/>
          <w:szCs w:val="24"/>
        </w:rPr>
        <w:t xml:space="preserve"> in 880, the Scandinavians returned to East Anglia where they began to settle, divide up the land, and establish their own government, the administration that would later be known as the Danelaw.</w:t>
      </w:r>
      <w:r w:rsidRPr="00954D99">
        <w:rPr>
          <w:sz w:val="24"/>
          <w:szCs w:val="24"/>
          <w:vertAlign w:val="superscript"/>
        </w:rPr>
        <w:footnoteReference w:id="25"/>
      </w:r>
    </w:p>
    <w:p w14:paraId="07B1CC91" w14:textId="70700D22" w:rsidR="006A0B7C" w:rsidRPr="00954D99" w:rsidRDefault="006A0B7C" w:rsidP="006A0B7C">
      <w:pPr>
        <w:spacing w:line="480" w:lineRule="auto"/>
        <w:ind w:firstLine="720"/>
        <w:rPr>
          <w:sz w:val="24"/>
          <w:szCs w:val="24"/>
        </w:rPr>
      </w:pPr>
      <w:r>
        <w:rPr>
          <w:sz w:val="24"/>
          <w:szCs w:val="24"/>
        </w:rPr>
        <w:t>In the next couple hundred years, the Scandinavians would establish themselves as a permanent presence in the lives of the Anglo-Saxons, bringing their culture, language, and government along with them. While this was especially strong in the Danelaw, the colony administered by Scandinavians, the influence brought by the Norsemen would impact all of England by the time power shifted to the Norman-French king William the Conqueror, who took over the English crown in 1066. A</w:t>
      </w:r>
      <w:r w:rsidRPr="00954D99">
        <w:rPr>
          <w:sz w:val="24"/>
          <w:szCs w:val="24"/>
        </w:rPr>
        <w:t xml:space="preserve"> figure </w:t>
      </w:r>
      <w:r>
        <w:rPr>
          <w:sz w:val="24"/>
          <w:szCs w:val="24"/>
        </w:rPr>
        <w:t xml:space="preserve">enters </w:t>
      </w:r>
      <w:r w:rsidRPr="00954D99">
        <w:rPr>
          <w:sz w:val="24"/>
          <w:szCs w:val="24"/>
        </w:rPr>
        <w:t xml:space="preserve">around </w:t>
      </w:r>
      <w:r>
        <w:rPr>
          <w:sz w:val="24"/>
          <w:szCs w:val="24"/>
        </w:rPr>
        <w:t>fifty years after the establishment of the Danelaw</w:t>
      </w:r>
      <w:r w:rsidRPr="00954D99">
        <w:rPr>
          <w:sz w:val="24"/>
          <w:szCs w:val="24"/>
        </w:rPr>
        <w:t xml:space="preserve"> </w:t>
      </w:r>
      <w:r>
        <w:rPr>
          <w:sz w:val="24"/>
          <w:szCs w:val="24"/>
        </w:rPr>
        <w:t>who</w:t>
      </w:r>
      <w:r w:rsidRPr="00954D99">
        <w:rPr>
          <w:sz w:val="24"/>
          <w:szCs w:val="24"/>
        </w:rPr>
        <w:t xml:space="preserve"> seems to personify this cultural </w:t>
      </w:r>
      <w:r>
        <w:rPr>
          <w:sz w:val="24"/>
          <w:szCs w:val="24"/>
        </w:rPr>
        <w:t>shift</w:t>
      </w:r>
      <w:r w:rsidRPr="00954D99">
        <w:rPr>
          <w:sz w:val="24"/>
          <w:szCs w:val="24"/>
        </w:rPr>
        <w:t xml:space="preserve"> occurring in the common people of England. King Edgar of England, born 943/4 was a descendent of King Alfred the Great of Wessex and in 955 inherit</w:t>
      </w:r>
      <w:r>
        <w:rPr>
          <w:sz w:val="24"/>
          <w:szCs w:val="24"/>
        </w:rPr>
        <w:t>ed</w:t>
      </w:r>
      <w:r w:rsidRPr="00954D99">
        <w:rPr>
          <w:sz w:val="24"/>
          <w:szCs w:val="24"/>
        </w:rPr>
        <w:t xml:space="preserve"> the Mercian throne </w:t>
      </w:r>
      <w:r>
        <w:rPr>
          <w:sz w:val="24"/>
          <w:szCs w:val="24"/>
        </w:rPr>
        <w:t>following</w:t>
      </w:r>
      <w:r w:rsidRPr="00954D99">
        <w:rPr>
          <w:sz w:val="24"/>
          <w:szCs w:val="24"/>
        </w:rPr>
        <w:t xml:space="preserve"> the death of his uncle Eadred. Just four years later at the young age of sixteen</w:t>
      </w:r>
      <w:r>
        <w:rPr>
          <w:sz w:val="24"/>
          <w:szCs w:val="24"/>
        </w:rPr>
        <w:t>,</w:t>
      </w:r>
      <w:r w:rsidRPr="00954D99">
        <w:rPr>
          <w:sz w:val="24"/>
          <w:szCs w:val="24"/>
        </w:rPr>
        <w:t xml:space="preserve"> he add</w:t>
      </w:r>
      <w:r>
        <w:rPr>
          <w:sz w:val="24"/>
          <w:szCs w:val="24"/>
        </w:rPr>
        <w:t>ed</w:t>
      </w:r>
      <w:r w:rsidRPr="00954D99">
        <w:rPr>
          <w:sz w:val="24"/>
          <w:szCs w:val="24"/>
        </w:rPr>
        <w:t xml:space="preserve"> the kingdoms of Wessex and </w:t>
      </w:r>
      <w:r w:rsidRPr="00954D99">
        <w:rPr>
          <w:sz w:val="24"/>
          <w:szCs w:val="24"/>
        </w:rPr>
        <w:lastRenderedPageBreak/>
        <w:t xml:space="preserve">Northumbria to his </w:t>
      </w:r>
      <w:r>
        <w:rPr>
          <w:sz w:val="24"/>
          <w:szCs w:val="24"/>
        </w:rPr>
        <w:t>domain</w:t>
      </w:r>
      <w:r w:rsidRPr="00954D99">
        <w:rPr>
          <w:sz w:val="24"/>
          <w:szCs w:val="24"/>
        </w:rPr>
        <w:t xml:space="preserve"> following the death of his brother Eadwig. By the end of his life in 975, he </w:t>
      </w:r>
      <w:r>
        <w:rPr>
          <w:sz w:val="24"/>
          <w:szCs w:val="24"/>
        </w:rPr>
        <w:t xml:space="preserve">had </w:t>
      </w:r>
      <w:r w:rsidRPr="00954D99">
        <w:rPr>
          <w:sz w:val="24"/>
          <w:szCs w:val="24"/>
        </w:rPr>
        <w:t xml:space="preserve">reunited the fragmented Anglo-Saxon kingdoms as king of </w:t>
      </w:r>
      <w:r>
        <w:rPr>
          <w:sz w:val="24"/>
          <w:szCs w:val="24"/>
        </w:rPr>
        <w:t xml:space="preserve">all </w:t>
      </w:r>
      <w:r w:rsidRPr="00954D99">
        <w:rPr>
          <w:sz w:val="24"/>
          <w:szCs w:val="24"/>
        </w:rPr>
        <w:t xml:space="preserve">England. </w:t>
      </w:r>
    </w:p>
    <w:p w14:paraId="4B018CA0" w14:textId="4C401229" w:rsidR="006A0B7C" w:rsidRPr="00954D99" w:rsidRDefault="006A0B7C" w:rsidP="006A0B7C">
      <w:pPr>
        <w:spacing w:line="480" w:lineRule="auto"/>
        <w:ind w:firstLine="720"/>
        <w:rPr>
          <w:color w:val="000000"/>
          <w:sz w:val="24"/>
          <w:szCs w:val="24"/>
        </w:rPr>
      </w:pPr>
      <w:r w:rsidRPr="00954D99">
        <w:rPr>
          <w:sz w:val="24"/>
          <w:szCs w:val="24"/>
        </w:rPr>
        <w:t xml:space="preserve">The </w:t>
      </w:r>
      <w:r w:rsidRPr="00954D99">
        <w:rPr>
          <w:i/>
          <w:iCs/>
          <w:sz w:val="24"/>
          <w:szCs w:val="24"/>
        </w:rPr>
        <w:t>Anglo-Saxon Chronicle</w:t>
      </w:r>
      <w:r w:rsidRPr="00954D99">
        <w:rPr>
          <w:sz w:val="24"/>
          <w:szCs w:val="24"/>
        </w:rPr>
        <w:t>, the text that many consider to be the most important source of English history during the Old English period, describes King Edgar i</w:t>
      </w:r>
      <w:r w:rsidR="00A21550">
        <w:rPr>
          <w:sz w:val="24"/>
          <w:szCs w:val="24"/>
        </w:rPr>
        <w:t>n</w:t>
      </w:r>
      <w:r w:rsidRPr="00954D99">
        <w:rPr>
          <w:sz w:val="24"/>
          <w:szCs w:val="24"/>
        </w:rPr>
        <w:t xml:space="preserve"> a positive light, citing his good deeds in the power, funds, and land he allocated to the church. According to the chronicle, his only sin was “</w:t>
      </w:r>
      <w:r w:rsidRPr="00954D99">
        <w:rPr>
          <w:color w:val="000000"/>
          <w:sz w:val="24"/>
          <w:szCs w:val="24"/>
        </w:rPr>
        <w:t>that foreign tastes he loved too much; and heathen modes into this land he brought too fast; outlandish men hither enticed; and to this earth attracted crowds of vicious men.”</w:t>
      </w:r>
      <w:r>
        <w:rPr>
          <w:rStyle w:val="FootnoteReference"/>
          <w:color w:val="000000"/>
          <w:sz w:val="24"/>
          <w:szCs w:val="24"/>
        </w:rPr>
        <w:footnoteReference w:id="26"/>
      </w:r>
      <w:r w:rsidRPr="00954D99">
        <w:rPr>
          <w:color w:val="000000"/>
          <w:sz w:val="24"/>
          <w:szCs w:val="24"/>
        </w:rPr>
        <w:t xml:space="preserve"> The king seemed to have a fascination and admiration for Scandinavian culture, </w:t>
      </w:r>
      <w:r w:rsidR="00A21550">
        <w:rPr>
          <w:color w:val="000000"/>
          <w:sz w:val="24"/>
          <w:szCs w:val="24"/>
        </w:rPr>
        <w:t>and</w:t>
      </w:r>
      <w:r w:rsidRPr="00954D99">
        <w:rPr>
          <w:color w:val="000000"/>
          <w:sz w:val="24"/>
          <w:szCs w:val="24"/>
        </w:rPr>
        <w:t xml:space="preserve"> having </w:t>
      </w:r>
      <w:r>
        <w:rPr>
          <w:color w:val="000000"/>
          <w:sz w:val="24"/>
          <w:szCs w:val="24"/>
        </w:rPr>
        <w:t xml:space="preserve">ruled Mercia from age twelve or thirteen and later ruling Northumbria at sixteen, he likely had prolonged contact </w:t>
      </w:r>
      <w:r w:rsidRPr="00954D99">
        <w:rPr>
          <w:color w:val="000000"/>
          <w:sz w:val="24"/>
          <w:szCs w:val="24"/>
        </w:rPr>
        <w:t>with the Scandinavians who had settled and administered the region that had come to be known as the Danelaw.</w:t>
      </w:r>
      <w:r>
        <w:rPr>
          <w:rStyle w:val="FootnoteReference"/>
          <w:color w:val="000000"/>
          <w:sz w:val="24"/>
          <w:szCs w:val="24"/>
        </w:rPr>
        <w:footnoteReference w:id="27"/>
      </w:r>
      <w:r w:rsidRPr="00954D99">
        <w:rPr>
          <w:color w:val="000000"/>
          <w:sz w:val="24"/>
          <w:szCs w:val="24"/>
        </w:rPr>
        <w:t xml:space="preserve"> </w:t>
      </w:r>
    </w:p>
    <w:p w14:paraId="157CA793" w14:textId="5F5AE370" w:rsidR="006A0B7C" w:rsidRDefault="006A0B7C" w:rsidP="006A0B7C">
      <w:pPr>
        <w:spacing w:line="480" w:lineRule="auto"/>
        <w:ind w:firstLine="720"/>
        <w:rPr>
          <w:color w:val="000000"/>
          <w:sz w:val="24"/>
          <w:szCs w:val="24"/>
        </w:rPr>
      </w:pPr>
      <w:r w:rsidRPr="00954D99">
        <w:rPr>
          <w:color w:val="000000"/>
          <w:sz w:val="24"/>
          <w:szCs w:val="24"/>
        </w:rPr>
        <w:t xml:space="preserve">Considering the sparse number of details by modern standards about one of England’s kings, it is significant that his love for foreign tastes was even mentioned. </w:t>
      </w:r>
      <w:r w:rsidRPr="007D4D6A">
        <w:rPr>
          <w:i/>
          <w:iCs/>
          <w:color w:val="000000"/>
          <w:sz w:val="24"/>
          <w:szCs w:val="24"/>
        </w:rPr>
        <w:t>The Anglo-Saxon Chronicle</w:t>
      </w:r>
      <w:r w:rsidRPr="00954D99">
        <w:rPr>
          <w:color w:val="000000"/>
          <w:sz w:val="24"/>
          <w:szCs w:val="24"/>
        </w:rPr>
        <w:t xml:space="preserve"> is not the only source that demonstrates his infatuation for Scandinavian culture. Edgar’s laws, particularly his fourth code, the </w:t>
      </w:r>
      <w:proofErr w:type="spellStart"/>
      <w:r w:rsidRPr="007D4D6A">
        <w:rPr>
          <w:i/>
          <w:iCs/>
          <w:color w:val="000000"/>
          <w:sz w:val="24"/>
          <w:szCs w:val="24"/>
        </w:rPr>
        <w:t>Wihtbordesstan</w:t>
      </w:r>
      <w:proofErr w:type="spellEnd"/>
      <w:r w:rsidRPr="007D4D6A">
        <w:rPr>
          <w:i/>
          <w:iCs/>
          <w:color w:val="000000"/>
          <w:sz w:val="24"/>
          <w:szCs w:val="24"/>
        </w:rPr>
        <w:t xml:space="preserve"> Law</w:t>
      </w:r>
      <w:r w:rsidRPr="00954D99">
        <w:rPr>
          <w:color w:val="000000"/>
          <w:sz w:val="24"/>
          <w:szCs w:val="24"/>
        </w:rPr>
        <w:t>, explicitly state his admiration of the Scandinavians</w:t>
      </w:r>
      <w:r w:rsidR="00A21550">
        <w:rPr>
          <w:color w:val="000000"/>
          <w:sz w:val="24"/>
          <w:szCs w:val="24"/>
        </w:rPr>
        <w:t>'</w:t>
      </w:r>
      <w:r w:rsidRPr="00954D99">
        <w:rPr>
          <w:color w:val="000000"/>
          <w:sz w:val="24"/>
          <w:szCs w:val="24"/>
        </w:rPr>
        <w:t xml:space="preserve"> laws, </w:t>
      </w:r>
      <w:r>
        <w:rPr>
          <w:color w:val="000000"/>
          <w:sz w:val="24"/>
          <w:szCs w:val="24"/>
        </w:rPr>
        <w:t>saying</w:t>
      </w:r>
      <w:r w:rsidRPr="00954D99">
        <w:rPr>
          <w:color w:val="000000"/>
          <w:sz w:val="24"/>
          <w:szCs w:val="24"/>
        </w:rPr>
        <w:t>,</w:t>
      </w:r>
      <w:r>
        <w:rPr>
          <w:rStyle w:val="FootnoteReference"/>
          <w:color w:val="000000"/>
          <w:sz w:val="24"/>
          <w:szCs w:val="24"/>
        </w:rPr>
        <w:footnoteReference w:id="28"/>
      </w:r>
      <w:r w:rsidRPr="00954D99">
        <w:rPr>
          <w:color w:val="000000"/>
          <w:sz w:val="24"/>
          <w:szCs w:val="24"/>
        </w:rPr>
        <w:t xml:space="preserve"> </w:t>
      </w:r>
    </w:p>
    <w:p w14:paraId="6A3576E2" w14:textId="77777777" w:rsidR="006A0B7C" w:rsidRDefault="006A0B7C" w:rsidP="006A0B7C">
      <w:pPr>
        <w:spacing w:line="240" w:lineRule="auto"/>
        <w:ind w:left="720"/>
        <w:rPr>
          <w:color w:val="000000"/>
          <w:sz w:val="24"/>
          <w:szCs w:val="24"/>
        </w:rPr>
      </w:pPr>
      <w:r w:rsidRPr="00096FF7">
        <w:rPr>
          <w:color w:val="000000"/>
          <w:sz w:val="24"/>
          <w:szCs w:val="24"/>
        </w:rPr>
        <w:t xml:space="preserve">And </w:t>
      </w:r>
      <w:proofErr w:type="spellStart"/>
      <w:r w:rsidRPr="00096FF7">
        <w:rPr>
          <w:color w:val="000000"/>
          <w:sz w:val="24"/>
          <w:szCs w:val="24"/>
        </w:rPr>
        <w:t>ic</w:t>
      </w:r>
      <w:proofErr w:type="spellEnd"/>
      <w:r w:rsidRPr="00096FF7">
        <w:rPr>
          <w:color w:val="000000"/>
          <w:sz w:val="24"/>
          <w:szCs w:val="24"/>
        </w:rPr>
        <w:t xml:space="preserve"> </w:t>
      </w:r>
      <w:proofErr w:type="spellStart"/>
      <w:r w:rsidRPr="00096FF7">
        <w:rPr>
          <w:color w:val="000000"/>
          <w:sz w:val="24"/>
          <w:szCs w:val="24"/>
        </w:rPr>
        <w:t>wille</w:t>
      </w:r>
      <w:proofErr w:type="spellEnd"/>
      <w:r w:rsidRPr="00096FF7">
        <w:rPr>
          <w:color w:val="000000"/>
          <w:sz w:val="24"/>
          <w:szCs w:val="24"/>
        </w:rPr>
        <w:t xml:space="preserve"> </w:t>
      </w:r>
      <w:proofErr w:type="spellStart"/>
      <w:r w:rsidRPr="00281CEE">
        <w:rPr>
          <w:rFonts w:cstheme="minorHAnsi"/>
          <w:color w:val="000000"/>
          <w:sz w:val="24"/>
          <w:szCs w:val="24"/>
          <w:shd w:val="clear" w:color="auto" w:fill="FFFFFF"/>
        </w:rPr>
        <w:t>þæt</w:t>
      </w:r>
      <w:proofErr w:type="spellEnd"/>
      <w:r w:rsidRPr="00096FF7">
        <w:rPr>
          <w:color w:val="000000"/>
          <w:sz w:val="24"/>
          <w:szCs w:val="24"/>
        </w:rPr>
        <w:t xml:space="preserve"> </w:t>
      </w:r>
      <w:proofErr w:type="spellStart"/>
      <w:r w:rsidRPr="00096FF7">
        <w:rPr>
          <w:color w:val="000000"/>
          <w:sz w:val="24"/>
          <w:szCs w:val="24"/>
        </w:rPr>
        <w:t>woruld-gerihta</w:t>
      </w:r>
      <w:proofErr w:type="spellEnd"/>
      <w:r w:rsidRPr="00096FF7">
        <w:rPr>
          <w:color w:val="000000"/>
          <w:sz w:val="24"/>
          <w:szCs w:val="24"/>
        </w:rPr>
        <w:t xml:space="preserve"> mid </w:t>
      </w:r>
      <w:proofErr w:type="spellStart"/>
      <w:r w:rsidRPr="00096FF7">
        <w:rPr>
          <w:color w:val="000000"/>
          <w:sz w:val="24"/>
          <w:szCs w:val="24"/>
        </w:rPr>
        <w:t>Denum</w:t>
      </w:r>
      <w:proofErr w:type="spellEnd"/>
      <w:r w:rsidRPr="00096FF7">
        <w:rPr>
          <w:color w:val="000000"/>
          <w:sz w:val="24"/>
          <w:szCs w:val="24"/>
        </w:rPr>
        <w:t xml:space="preserve"> </w:t>
      </w:r>
      <w:proofErr w:type="spellStart"/>
      <w:r w:rsidRPr="00096FF7">
        <w:rPr>
          <w:color w:val="000000"/>
          <w:sz w:val="24"/>
          <w:szCs w:val="24"/>
        </w:rPr>
        <w:t>standan</w:t>
      </w:r>
      <w:proofErr w:type="spellEnd"/>
      <w:r w:rsidRPr="00096FF7">
        <w:rPr>
          <w:color w:val="000000"/>
          <w:sz w:val="24"/>
          <w:szCs w:val="24"/>
        </w:rPr>
        <w:t xml:space="preserve"> be </w:t>
      </w:r>
      <w:proofErr w:type="spellStart"/>
      <w:r w:rsidRPr="00096FF7">
        <w:rPr>
          <w:color w:val="000000"/>
          <w:sz w:val="24"/>
          <w:szCs w:val="24"/>
        </w:rPr>
        <w:t>swa</w:t>
      </w:r>
      <w:proofErr w:type="spellEnd"/>
      <w:r w:rsidRPr="00096FF7">
        <w:rPr>
          <w:color w:val="000000"/>
          <w:sz w:val="24"/>
          <w:szCs w:val="24"/>
        </w:rPr>
        <w:t xml:space="preserve"> </w:t>
      </w:r>
      <w:proofErr w:type="spellStart"/>
      <w:r w:rsidRPr="00096FF7">
        <w:rPr>
          <w:color w:val="000000"/>
          <w:sz w:val="24"/>
          <w:szCs w:val="24"/>
        </w:rPr>
        <w:t>godum</w:t>
      </w:r>
      <w:proofErr w:type="spellEnd"/>
      <w:r w:rsidRPr="00096FF7">
        <w:rPr>
          <w:color w:val="000000"/>
          <w:sz w:val="24"/>
          <w:szCs w:val="24"/>
        </w:rPr>
        <w:t xml:space="preserve"> </w:t>
      </w:r>
      <w:proofErr w:type="spellStart"/>
      <w:r w:rsidRPr="00096FF7">
        <w:rPr>
          <w:color w:val="000000"/>
          <w:sz w:val="24"/>
          <w:szCs w:val="24"/>
        </w:rPr>
        <w:t>lagum</w:t>
      </w:r>
      <w:proofErr w:type="spellEnd"/>
      <w:r w:rsidRPr="00096FF7">
        <w:rPr>
          <w:color w:val="000000"/>
          <w:sz w:val="24"/>
          <w:szCs w:val="24"/>
        </w:rPr>
        <w:t xml:space="preserve"> </w:t>
      </w:r>
      <w:proofErr w:type="spellStart"/>
      <w:r w:rsidRPr="00096FF7">
        <w:rPr>
          <w:color w:val="000000"/>
          <w:sz w:val="24"/>
          <w:szCs w:val="24"/>
        </w:rPr>
        <w:t>swa</w:t>
      </w:r>
      <w:proofErr w:type="spellEnd"/>
      <w:r w:rsidRPr="00096FF7">
        <w:rPr>
          <w:color w:val="000000"/>
          <w:sz w:val="24"/>
          <w:szCs w:val="24"/>
        </w:rPr>
        <w:t xml:space="preserve"> </w:t>
      </w:r>
      <w:proofErr w:type="spellStart"/>
      <w:r w:rsidRPr="00096FF7">
        <w:rPr>
          <w:color w:val="000000"/>
          <w:sz w:val="24"/>
          <w:szCs w:val="24"/>
        </w:rPr>
        <w:t>hy</w:t>
      </w:r>
      <w:proofErr w:type="spellEnd"/>
      <w:r w:rsidRPr="00096FF7">
        <w:rPr>
          <w:color w:val="000000"/>
          <w:sz w:val="24"/>
          <w:szCs w:val="24"/>
        </w:rPr>
        <w:t xml:space="preserve"> </w:t>
      </w:r>
      <w:proofErr w:type="spellStart"/>
      <w:r w:rsidRPr="00096FF7">
        <w:rPr>
          <w:color w:val="000000"/>
          <w:sz w:val="24"/>
          <w:szCs w:val="24"/>
        </w:rPr>
        <w:t>betst</w:t>
      </w:r>
      <w:proofErr w:type="spellEnd"/>
      <w:r w:rsidRPr="00096FF7">
        <w:rPr>
          <w:color w:val="000000"/>
          <w:sz w:val="24"/>
          <w:szCs w:val="24"/>
        </w:rPr>
        <w:t xml:space="preserve"> </w:t>
      </w:r>
      <w:proofErr w:type="spellStart"/>
      <w:r w:rsidRPr="00096FF7">
        <w:rPr>
          <w:color w:val="000000"/>
          <w:sz w:val="24"/>
          <w:szCs w:val="24"/>
        </w:rPr>
        <w:t>geceosen</w:t>
      </w:r>
      <w:proofErr w:type="spellEnd"/>
      <w:r w:rsidRPr="00096FF7">
        <w:rPr>
          <w:color w:val="000000"/>
          <w:sz w:val="24"/>
          <w:szCs w:val="24"/>
        </w:rPr>
        <w:t xml:space="preserve"> </w:t>
      </w:r>
      <w:proofErr w:type="spellStart"/>
      <w:r w:rsidRPr="00096FF7">
        <w:rPr>
          <w:color w:val="000000"/>
          <w:sz w:val="24"/>
          <w:szCs w:val="24"/>
        </w:rPr>
        <w:t>m</w:t>
      </w:r>
      <w:r w:rsidRPr="00096FF7">
        <w:rPr>
          <w:rFonts w:cstheme="minorHAnsi"/>
          <w:color w:val="000000"/>
          <w:sz w:val="24"/>
          <w:szCs w:val="24"/>
        </w:rPr>
        <w:t>æg</w:t>
      </w:r>
      <w:r w:rsidRPr="00096FF7">
        <w:rPr>
          <w:color w:val="000000"/>
          <w:sz w:val="24"/>
          <w:szCs w:val="24"/>
        </w:rPr>
        <w:t>en</w:t>
      </w:r>
      <w:proofErr w:type="spellEnd"/>
      <w:r w:rsidRPr="00096FF7">
        <w:rPr>
          <w:color w:val="000000"/>
          <w:sz w:val="24"/>
          <w:szCs w:val="24"/>
        </w:rPr>
        <w:t xml:space="preserve">. </w:t>
      </w:r>
      <w:proofErr w:type="spellStart"/>
      <w:r w:rsidRPr="00096FF7">
        <w:rPr>
          <w:color w:val="000000"/>
          <w:sz w:val="24"/>
          <w:szCs w:val="24"/>
        </w:rPr>
        <w:t>Stande</w:t>
      </w:r>
      <w:proofErr w:type="spellEnd"/>
      <w:r w:rsidRPr="00096FF7">
        <w:rPr>
          <w:color w:val="000000"/>
          <w:sz w:val="24"/>
          <w:szCs w:val="24"/>
        </w:rPr>
        <w:t xml:space="preserve"> </w:t>
      </w:r>
      <w:proofErr w:type="spellStart"/>
      <w:r w:rsidRPr="00096FF7">
        <w:rPr>
          <w:color w:val="000000"/>
          <w:sz w:val="24"/>
          <w:szCs w:val="24"/>
        </w:rPr>
        <w:t>þonne</w:t>
      </w:r>
      <w:proofErr w:type="spellEnd"/>
      <w:r w:rsidRPr="00096FF7">
        <w:rPr>
          <w:color w:val="000000"/>
          <w:sz w:val="24"/>
          <w:szCs w:val="24"/>
        </w:rPr>
        <w:t xml:space="preserve"> mid </w:t>
      </w:r>
      <w:proofErr w:type="spellStart"/>
      <w:r w:rsidRPr="00096FF7">
        <w:rPr>
          <w:color w:val="000000"/>
          <w:sz w:val="24"/>
          <w:szCs w:val="24"/>
        </w:rPr>
        <w:t>Anglum</w:t>
      </w:r>
      <w:proofErr w:type="spellEnd"/>
      <w:r w:rsidRPr="00096FF7">
        <w:rPr>
          <w:color w:val="000000"/>
          <w:sz w:val="24"/>
          <w:szCs w:val="24"/>
        </w:rPr>
        <w:t xml:space="preserve"> </w:t>
      </w:r>
      <w:proofErr w:type="spellStart"/>
      <w:r w:rsidRPr="00701707">
        <w:rPr>
          <w:rFonts w:cstheme="minorHAnsi"/>
          <w:color w:val="000000"/>
          <w:sz w:val="24"/>
          <w:szCs w:val="24"/>
          <w:shd w:val="clear" w:color="auto" w:fill="FFFFFF"/>
        </w:rPr>
        <w:t>þæt</w:t>
      </w:r>
      <w:proofErr w:type="spellEnd"/>
      <w:r>
        <w:rPr>
          <w:rFonts w:cstheme="minorHAnsi"/>
          <w:color w:val="000000"/>
          <w:sz w:val="24"/>
          <w:szCs w:val="24"/>
          <w:shd w:val="clear" w:color="auto" w:fill="FFFFFF"/>
        </w:rPr>
        <w:t xml:space="preserve"> </w:t>
      </w:r>
      <w:proofErr w:type="spellStart"/>
      <w:r w:rsidRPr="00701707">
        <w:rPr>
          <w:color w:val="000000"/>
          <w:sz w:val="24"/>
          <w:szCs w:val="24"/>
        </w:rPr>
        <w:t>ic</w:t>
      </w:r>
      <w:proofErr w:type="spellEnd"/>
      <w:r w:rsidRPr="00096FF7">
        <w:rPr>
          <w:color w:val="000000"/>
          <w:sz w:val="24"/>
          <w:szCs w:val="24"/>
        </w:rPr>
        <w:t xml:space="preserve"> </w:t>
      </w:r>
      <w:r>
        <w:rPr>
          <w:color w:val="000000"/>
          <w:sz w:val="24"/>
          <w:szCs w:val="24"/>
        </w:rPr>
        <w:t>and</w:t>
      </w:r>
      <w:r w:rsidRPr="00096FF7">
        <w:rPr>
          <w:color w:val="000000"/>
          <w:sz w:val="24"/>
          <w:szCs w:val="24"/>
        </w:rPr>
        <w:t xml:space="preserve"> mine witan to </w:t>
      </w:r>
      <w:proofErr w:type="spellStart"/>
      <w:r w:rsidRPr="00096FF7">
        <w:rPr>
          <w:color w:val="000000"/>
          <w:sz w:val="24"/>
          <w:szCs w:val="24"/>
        </w:rPr>
        <w:t>minra</w:t>
      </w:r>
      <w:proofErr w:type="spellEnd"/>
      <w:r w:rsidRPr="00096FF7">
        <w:rPr>
          <w:color w:val="000000"/>
          <w:sz w:val="24"/>
          <w:szCs w:val="24"/>
        </w:rPr>
        <w:t xml:space="preserve"> </w:t>
      </w:r>
      <w:proofErr w:type="spellStart"/>
      <w:r w:rsidRPr="00096FF7">
        <w:rPr>
          <w:color w:val="000000"/>
          <w:sz w:val="24"/>
          <w:szCs w:val="24"/>
        </w:rPr>
        <w:t>yldrena</w:t>
      </w:r>
      <w:proofErr w:type="spellEnd"/>
      <w:r w:rsidRPr="00096FF7">
        <w:rPr>
          <w:color w:val="000000"/>
          <w:sz w:val="24"/>
          <w:szCs w:val="24"/>
        </w:rPr>
        <w:t xml:space="preserve"> </w:t>
      </w:r>
      <w:proofErr w:type="spellStart"/>
      <w:r w:rsidRPr="00096FF7">
        <w:rPr>
          <w:color w:val="000000"/>
          <w:sz w:val="24"/>
          <w:szCs w:val="24"/>
        </w:rPr>
        <w:t>domum</w:t>
      </w:r>
      <w:proofErr w:type="spellEnd"/>
      <w:r w:rsidRPr="00096FF7">
        <w:rPr>
          <w:color w:val="000000"/>
          <w:sz w:val="24"/>
          <w:szCs w:val="24"/>
        </w:rPr>
        <w:t xml:space="preserve"> </w:t>
      </w:r>
      <w:proofErr w:type="spellStart"/>
      <w:r w:rsidRPr="00096FF7">
        <w:rPr>
          <w:color w:val="000000"/>
          <w:sz w:val="24"/>
          <w:szCs w:val="24"/>
        </w:rPr>
        <w:t>geyhton</w:t>
      </w:r>
      <w:proofErr w:type="spellEnd"/>
      <w:r w:rsidRPr="00096FF7">
        <w:rPr>
          <w:color w:val="000000"/>
          <w:sz w:val="24"/>
          <w:szCs w:val="24"/>
        </w:rPr>
        <w:t xml:space="preserve"> </w:t>
      </w:r>
      <w:proofErr w:type="spellStart"/>
      <w:r w:rsidRPr="00096FF7">
        <w:rPr>
          <w:color w:val="000000"/>
          <w:sz w:val="24"/>
          <w:szCs w:val="24"/>
        </w:rPr>
        <w:t>eallum</w:t>
      </w:r>
      <w:proofErr w:type="spellEnd"/>
      <w:r w:rsidRPr="00096FF7">
        <w:rPr>
          <w:color w:val="000000"/>
          <w:sz w:val="24"/>
          <w:szCs w:val="24"/>
        </w:rPr>
        <w:t xml:space="preserve"> </w:t>
      </w:r>
      <w:proofErr w:type="spellStart"/>
      <w:r w:rsidRPr="00096FF7">
        <w:rPr>
          <w:color w:val="000000"/>
          <w:sz w:val="24"/>
          <w:szCs w:val="24"/>
        </w:rPr>
        <w:t>leodscipe</w:t>
      </w:r>
      <w:proofErr w:type="spellEnd"/>
      <w:r w:rsidRPr="00096FF7">
        <w:rPr>
          <w:color w:val="000000"/>
          <w:sz w:val="24"/>
          <w:szCs w:val="24"/>
        </w:rPr>
        <w:t xml:space="preserve"> to </w:t>
      </w:r>
      <w:proofErr w:type="spellStart"/>
      <w:r w:rsidRPr="00096FF7">
        <w:rPr>
          <w:color w:val="000000"/>
          <w:sz w:val="24"/>
          <w:szCs w:val="24"/>
        </w:rPr>
        <w:t>þeadne</w:t>
      </w:r>
      <w:proofErr w:type="spellEnd"/>
      <w:r w:rsidRPr="00096FF7">
        <w:rPr>
          <w:color w:val="000000"/>
          <w:sz w:val="24"/>
          <w:szCs w:val="24"/>
        </w:rPr>
        <w:t xml:space="preserve">. </w:t>
      </w:r>
    </w:p>
    <w:p w14:paraId="201EBD0E" w14:textId="77777777" w:rsidR="006A0B7C" w:rsidRPr="00954D99" w:rsidRDefault="006A0B7C" w:rsidP="006A0B7C">
      <w:pPr>
        <w:spacing w:line="240" w:lineRule="auto"/>
        <w:ind w:left="720"/>
        <w:rPr>
          <w:color w:val="000000"/>
          <w:sz w:val="24"/>
          <w:szCs w:val="24"/>
        </w:rPr>
      </w:pPr>
      <w:r>
        <w:rPr>
          <w:color w:val="000000"/>
          <w:sz w:val="24"/>
          <w:szCs w:val="24"/>
        </w:rPr>
        <w:lastRenderedPageBreak/>
        <w:t>And I will that secular rights among the Danes stand as good laws such as they may best choose. Then it stands among the English that I and my advisors added to my ancestors’ decrees for the service of all the people.”</w:t>
      </w:r>
      <w:r>
        <w:rPr>
          <w:rStyle w:val="FootnoteReference"/>
          <w:color w:val="000000"/>
          <w:sz w:val="24"/>
          <w:szCs w:val="24"/>
        </w:rPr>
        <w:footnoteReference w:id="29"/>
      </w:r>
    </w:p>
    <w:p w14:paraId="56478CB7" w14:textId="77777777" w:rsidR="006A0B7C" w:rsidRPr="000C3055" w:rsidRDefault="006A0B7C" w:rsidP="006A0B7C">
      <w:pPr>
        <w:spacing w:line="480" w:lineRule="auto"/>
        <w:rPr>
          <w:color w:val="000000"/>
          <w:sz w:val="24"/>
          <w:szCs w:val="24"/>
        </w:rPr>
      </w:pPr>
      <w:r w:rsidRPr="000C3055">
        <w:rPr>
          <w:color w:val="000000"/>
          <w:sz w:val="24"/>
          <w:szCs w:val="24"/>
        </w:rPr>
        <w:t>He mentions the Danes and their good laws two other times</w:t>
      </w:r>
      <w:r>
        <w:rPr>
          <w:color w:val="000000"/>
          <w:sz w:val="24"/>
          <w:szCs w:val="24"/>
        </w:rPr>
        <w:t>:</w:t>
      </w:r>
    </w:p>
    <w:p w14:paraId="11EE1F07" w14:textId="77777777" w:rsidR="006A0B7C" w:rsidRPr="00096FF7" w:rsidRDefault="006A0B7C" w:rsidP="006A0B7C">
      <w:pPr>
        <w:spacing w:line="240" w:lineRule="auto"/>
        <w:ind w:left="720"/>
        <w:rPr>
          <w:sz w:val="24"/>
          <w:szCs w:val="24"/>
        </w:rPr>
      </w:pPr>
      <w:proofErr w:type="spellStart"/>
      <w:r w:rsidRPr="00096FF7">
        <w:rPr>
          <w:sz w:val="24"/>
          <w:szCs w:val="24"/>
        </w:rPr>
        <w:t>Ðonne</w:t>
      </w:r>
      <w:proofErr w:type="spellEnd"/>
      <w:r w:rsidRPr="00096FF7">
        <w:rPr>
          <w:sz w:val="24"/>
          <w:szCs w:val="24"/>
        </w:rPr>
        <w:t xml:space="preserve"> </w:t>
      </w:r>
      <w:proofErr w:type="spellStart"/>
      <w:r w:rsidRPr="00096FF7">
        <w:rPr>
          <w:sz w:val="24"/>
          <w:szCs w:val="24"/>
        </w:rPr>
        <w:t>wille</w:t>
      </w:r>
      <w:proofErr w:type="spellEnd"/>
      <w:r w:rsidRPr="00096FF7">
        <w:rPr>
          <w:sz w:val="24"/>
          <w:szCs w:val="24"/>
        </w:rPr>
        <w:t xml:space="preserve"> </w:t>
      </w:r>
      <w:proofErr w:type="spellStart"/>
      <w:r w:rsidRPr="00096FF7">
        <w:rPr>
          <w:sz w:val="24"/>
          <w:szCs w:val="24"/>
        </w:rPr>
        <w:t>ic</w:t>
      </w:r>
      <w:proofErr w:type="spellEnd"/>
      <w:r w:rsidRPr="00096FF7">
        <w:rPr>
          <w:sz w:val="24"/>
          <w:szCs w:val="24"/>
        </w:rPr>
        <w:t xml:space="preserve"> </w:t>
      </w:r>
      <w:proofErr w:type="spellStart"/>
      <w:r w:rsidRPr="00281CEE">
        <w:rPr>
          <w:rFonts w:cstheme="minorHAnsi"/>
          <w:color w:val="000000"/>
          <w:sz w:val="24"/>
          <w:szCs w:val="24"/>
          <w:shd w:val="clear" w:color="auto" w:fill="FFFFFF"/>
        </w:rPr>
        <w:t>þæt</w:t>
      </w:r>
      <w:proofErr w:type="spellEnd"/>
      <w:r w:rsidRPr="00096FF7">
        <w:rPr>
          <w:color w:val="000000"/>
          <w:sz w:val="24"/>
          <w:szCs w:val="24"/>
        </w:rPr>
        <w:t xml:space="preserve"> </w:t>
      </w:r>
      <w:proofErr w:type="spellStart"/>
      <w:r w:rsidRPr="00096FF7">
        <w:rPr>
          <w:color w:val="000000"/>
          <w:sz w:val="24"/>
          <w:szCs w:val="24"/>
        </w:rPr>
        <w:t>stande</w:t>
      </w:r>
      <w:proofErr w:type="spellEnd"/>
      <w:r w:rsidRPr="00096FF7">
        <w:rPr>
          <w:color w:val="000000"/>
          <w:sz w:val="24"/>
          <w:szCs w:val="24"/>
        </w:rPr>
        <w:t xml:space="preserve"> mid </w:t>
      </w:r>
      <w:proofErr w:type="spellStart"/>
      <w:r w:rsidRPr="00096FF7">
        <w:rPr>
          <w:color w:val="000000"/>
          <w:sz w:val="24"/>
          <w:szCs w:val="24"/>
        </w:rPr>
        <w:t>Denum</w:t>
      </w:r>
      <w:proofErr w:type="spellEnd"/>
      <w:r w:rsidRPr="00096FF7">
        <w:rPr>
          <w:color w:val="000000"/>
          <w:sz w:val="24"/>
          <w:szCs w:val="24"/>
        </w:rPr>
        <w:t xml:space="preserve"> </w:t>
      </w:r>
      <w:proofErr w:type="spellStart"/>
      <w:r w:rsidRPr="00096FF7">
        <w:rPr>
          <w:color w:val="000000"/>
          <w:sz w:val="24"/>
          <w:szCs w:val="24"/>
        </w:rPr>
        <w:t>swa</w:t>
      </w:r>
      <w:proofErr w:type="spellEnd"/>
      <w:r w:rsidRPr="00096FF7">
        <w:rPr>
          <w:color w:val="000000"/>
          <w:sz w:val="24"/>
          <w:szCs w:val="24"/>
        </w:rPr>
        <w:t xml:space="preserve"> </w:t>
      </w:r>
      <w:proofErr w:type="spellStart"/>
      <w:r w:rsidRPr="00096FF7">
        <w:rPr>
          <w:color w:val="000000"/>
          <w:sz w:val="24"/>
          <w:szCs w:val="24"/>
        </w:rPr>
        <w:t>gode</w:t>
      </w:r>
      <w:proofErr w:type="spellEnd"/>
      <w:r w:rsidRPr="00096FF7">
        <w:rPr>
          <w:color w:val="000000"/>
          <w:sz w:val="24"/>
          <w:szCs w:val="24"/>
        </w:rPr>
        <w:t xml:space="preserve"> </w:t>
      </w:r>
      <w:proofErr w:type="spellStart"/>
      <w:r w:rsidRPr="00096FF7">
        <w:rPr>
          <w:color w:val="000000"/>
          <w:sz w:val="24"/>
          <w:szCs w:val="24"/>
        </w:rPr>
        <w:t>laga</w:t>
      </w:r>
      <w:proofErr w:type="spellEnd"/>
      <w:r w:rsidRPr="00096FF7">
        <w:rPr>
          <w:color w:val="000000"/>
          <w:sz w:val="24"/>
          <w:szCs w:val="24"/>
        </w:rPr>
        <w:t xml:space="preserve"> </w:t>
      </w:r>
      <w:proofErr w:type="spellStart"/>
      <w:r w:rsidRPr="00096FF7">
        <w:rPr>
          <w:color w:val="000000"/>
          <w:sz w:val="24"/>
          <w:szCs w:val="24"/>
        </w:rPr>
        <w:t>swa</w:t>
      </w:r>
      <w:proofErr w:type="spellEnd"/>
      <w:r w:rsidRPr="00096FF7">
        <w:rPr>
          <w:color w:val="000000"/>
          <w:sz w:val="24"/>
          <w:szCs w:val="24"/>
        </w:rPr>
        <w:t xml:space="preserve"> </w:t>
      </w:r>
      <w:proofErr w:type="spellStart"/>
      <w:r w:rsidRPr="00096FF7">
        <w:rPr>
          <w:color w:val="000000"/>
          <w:sz w:val="24"/>
          <w:szCs w:val="24"/>
        </w:rPr>
        <w:t>hy</w:t>
      </w:r>
      <w:proofErr w:type="spellEnd"/>
      <w:r w:rsidRPr="00096FF7">
        <w:rPr>
          <w:color w:val="000000"/>
          <w:sz w:val="24"/>
          <w:szCs w:val="24"/>
        </w:rPr>
        <w:t xml:space="preserve"> </w:t>
      </w:r>
      <w:proofErr w:type="spellStart"/>
      <w:r w:rsidRPr="00096FF7">
        <w:rPr>
          <w:color w:val="000000"/>
          <w:sz w:val="24"/>
          <w:szCs w:val="24"/>
        </w:rPr>
        <w:t>betste</w:t>
      </w:r>
      <w:proofErr w:type="spellEnd"/>
      <w:r w:rsidRPr="00096FF7">
        <w:rPr>
          <w:color w:val="000000"/>
          <w:sz w:val="24"/>
          <w:szCs w:val="24"/>
        </w:rPr>
        <w:t xml:space="preserve"> </w:t>
      </w:r>
      <w:proofErr w:type="spellStart"/>
      <w:r w:rsidRPr="00096FF7">
        <w:rPr>
          <w:color w:val="000000"/>
          <w:sz w:val="24"/>
          <w:szCs w:val="24"/>
        </w:rPr>
        <w:t>geceosen</w:t>
      </w:r>
      <w:proofErr w:type="spellEnd"/>
      <w:r>
        <w:rPr>
          <w:color w:val="000000"/>
          <w:sz w:val="24"/>
          <w:szCs w:val="24"/>
        </w:rPr>
        <w:t xml:space="preserve"> and</w:t>
      </w:r>
      <w:r w:rsidRPr="00096FF7">
        <w:rPr>
          <w:color w:val="000000"/>
          <w:sz w:val="24"/>
          <w:szCs w:val="24"/>
        </w:rPr>
        <w:t xml:space="preserve"> </w:t>
      </w:r>
      <w:proofErr w:type="spellStart"/>
      <w:r w:rsidRPr="00096FF7">
        <w:rPr>
          <w:color w:val="000000"/>
          <w:sz w:val="24"/>
          <w:szCs w:val="24"/>
        </w:rPr>
        <w:t>ic</w:t>
      </w:r>
      <w:proofErr w:type="spellEnd"/>
      <w:r w:rsidRPr="00096FF7">
        <w:rPr>
          <w:color w:val="000000"/>
          <w:sz w:val="24"/>
          <w:szCs w:val="24"/>
        </w:rPr>
        <w:t xml:space="preserve"> </w:t>
      </w:r>
      <w:proofErr w:type="spellStart"/>
      <w:r w:rsidRPr="00096FF7">
        <w:rPr>
          <w:color w:val="000000"/>
          <w:sz w:val="24"/>
          <w:szCs w:val="24"/>
        </w:rPr>
        <w:t>heom</w:t>
      </w:r>
      <w:proofErr w:type="spellEnd"/>
      <w:r w:rsidRPr="00096FF7">
        <w:rPr>
          <w:color w:val="000000"/>
          <w:sz w:val="24"/>
          <w:szCs w:val="24"/>
        </w:rPr>
        <w:t xml:space="preserve"> á </w:t>
      </w:r>
      <w:proofErr w:type="spellStart"/>
      <w:r w:rsidRPr="00096FF7">
        <w:rPr>
          <w:color w:val="000000"/>
          <w:sz w:val="24"/>
          <w:szCs w:val="24"/>
        </w:rPr>
        <w:t>geþafode</w:t>
      </w:r>
      <w:proofErr w:type="spellEnd"/>
      <w:r>
        <w:rPr>
          <w:color w:val="000000"/>
          <w:sz w:val="24"/>
          <w:szCs w:val="24"/>
        </w:rPr>
        <w:t xml:space="preserve"> and</w:t>
      </w:r>
      <w:r w:rsidRPr="00096FF7">
        <w:rPr>
          <w:color w:val="000000"/>
          <w:sz w:val="24"/>
          <w:szCs w:val="24"/>
        </w:rPr>
        <w:t xml:space="preserve"> </w:t>
      </w:r>
      <w:proofErr w:type="spellStart"/>
      <w:r w:rsidRPr="00096FF7">
        <w:rPr>
          <w:color w:val="000000"/>
          <w:sz w:val="24"/>
          <w:szCs w:val="24"/>
        </w:rPr>
        <w:t>geþafian</w:t>
      </w:r>
      <w:proofErr w:type="spellEnd"/>
      <w:r w:rsidRPr="00096FF7">
        <w:rPr>
          <w:color w:val="000000"/>
          <w:sz w:val="24"/>
          <w:szCs w:val="24"/>
        </w:rPr>
        <w:t xml:space="preserve"> </w:t>
      </w:r>
      <w:proofErr w:type="spellStart"/>
      <w:r w:rsidRPr="00096FF7">
        <w:rPr>
          <w:color w:val="000000"/>
          <w:sz w:val="24"/>
          <w:szCs w:val="24"/>
        </w:rPr>
        <w:t>wille</w:t>
      </w:r>
      <w:proofErr w:type="spellEnd"/>
      <w:r w:rsidRPr="00096FF7">
        <w:rPr>
          <w:color w:val="000000"/>
          <w:sz w:val="24"/>
          <w:szCs w:val="24"/>
        </w:rPr>
        <w:t xml:space="preserve"> </w:t>
      </w:r>
      <w:proofErr w:type="spellStart"/>
      <w:r w:rsidRPr="00096FF7">
        <w:rPr>
          <w:color w:val="000000"/>
          <w:sz w:val="24"/>
          <w:szCs w:val="24"/>
        </w:rPr>
        <w:t>swa</w:t>
      </w:r>
      <w:proofErr w:type="spellEnd"/>
      <w:r w:rsidRPr="00096FF7">
        <w:rPr>
          <w:color w:val="000000"/>
          <w:sz w:val="24"/>
          <w:szCs w:val="24"/>
        </w:rPr>
        <w:t xml:space="preserve"> </w:t>
      </w:r>
      <w:proofErr w:type="spellStart"/>
      <w:r w:rsidRPr="00096FF7">
        <w:rPr>
          <w:color w:val="000000"/>
          <w:sz w:val="24"/>
          <w:szCs w:val="24"/>
        </w:rPr>
        <w:t>lange</w:t>
      </w:r>
      <w:proofErr w:type="spellEnd"/>
      <w:r w:rsidRPr="00096FF7">
        <w:rPr>
          <w:color w:val="000000"/>
          <w:sz w:val="24"/>
          <w:szCs w:val="24"/>
        </w:rPr>
        <w:t xml:space="preserve"> </w:t>
      </w:r>
      <w:proofErr w:type="spellStart"/>
      <w:r w:rsidRPr="00096FF7">
        <w:rPr>
          <w:color w:val="000000"/>
          <w:sz w:val="24"/>
          <w:szCs w:val="24"/>
        </w:rPr>
        <w:t>swa</w:t>
      </w:r>
      <w:proofErr w:type="spellEnd"/>
      <w:r w:rsidRPr="00096FF7">
        <w:rPr>
          <w:color w:val="000000"/>
          <w:sz w:val="24"/>
          <w:szCs w:val="24"/>
        </w:rPr>
        <w:t xml:space="preserve"> me </w:t>
      </w:r>
      <w:proofErr w:type="spellStart"/>
      <w:r w:rsidRPr="00096FF7">
        <w:rPr>
          <w:color w:val="000000"/>
          <w:sz w:val="24"/>
          <w:szCs w:val="24"/>
        </w:rPr>
        <w:t>lif</w:t>
      </w:r>
      <w:proofErr w:type="spellEnd"/>
      <w:r w:rsidRPr="00096FF7">
        <w:rPr>
          <w:color w:val="000000"/>
          <w:sz w:val="24"/>
          <w:szCs w:val="24"/>
        </w:rPr>
        <w:t xml:space="preserve"> </w:t>
      </w:r>
      <w:proofErr w:type="spellStart"/>
      <w:r w:rsidRPr="00096FF7">
        <w:rPr>
          <w:color w:val="000000"/>
          <w:sz w:val="24"/>
          <w:szCs w:val="24"/>
        </w:rPr>
        <w:t>gel</w:t>
      </w:r>
      <w:r w:rsidRPr="00096FF7">
        <w:rPr>
          <w:rFonts w:cstheme="minorHAnsi"/>
          <w:color w:val="000000"/>
          <w:sz w:val="24"/>
          <w:szCs w:val="24"/>
        </w:rPr>
        <w:t>æ</w:t>
      </w:r>
      <w:r w:rsidRPr="00096FF7">
        <w:rPr>
          <w:color w:val="000000"/>
          <w:sz w:val="24"/>
          <w:szCs w:val="24"/>
        </w:rPr>
        <w:t>st</w:t>
      </w:r>
      <w:proofErr w:type="spellEnd"/>
      <w:r w:rsidRPr="00096FF7">
        <w:rPr>
          <w:color w:val="000000"/>
          <w:sz w:val="24"/>
          <w:szCs w:val="24"/>
        </w:rPr>
        <w:t>…</w:t>
      </w:r>
      <w:proofErr w:type="spellStart"/>
      <w:r w:rsidRPr="00096FF7">
        <w:rPr>
          <w:color w:val="000000"/>
          <w:sz w:val="24"/>
          <w:szCs w:val="24"/>
        </w:rPr>
        <w:t>ceose</w:t>
      </w:r>
      <w:proofErr w:type="spellEnd"/>
      <w:r w:rsidRPr="00096FF7">
        <w:rPr>
          <w:color w:val="000000"/>
          <w:sz w:val="24"/>
          <w:szCs w:val="24"/>
        </w:rPr>
        <w:t xml:space="preserve"> Dene be </w:t>
      </w:r>
      <w:proofErr w:type="spellStart"/>
      <w:r w:rsidRPr="00096FF7">
        <w:rPr>
          <w:color w:val="000000"/>
          <w:sz w:val="24"/>
          <w:szCs w:val="24"/>
        </w:rPr>
        <w:t>lagum</w:t>
      </w:r>
      <w:proofErr w:type="spellEnd"/>
      <w:r w:rsidRPr="00096FF7">
        <w:rPr>
          <w:color w:val="000000"/>
          <w:sz w:val="24"/>
          <w:szCs w:val="24"/>
        </w:rPr>
        <w:t xml:space="preserve"> </w:t>
      </w:r>
      <w:proofErr w:type="spellStart"/>
      <w:r w:rsidRPr="00096FF7">
        <w:rPr>
          <w:color w:val="000000"/>
          <w:sz w:val="24"/>
          <w:szCs w:val="24"/>
        </w:rPr>
        <w:t>h</w:t>
      </w:r>
      <w:r>
        <w:rPr>
          <w:color w:val="000000"/>
          <w:sz w:val="24"/>
          <w:szCs w:val="24"/>
        </w:rPr>
        <w:t>w</w:t>
      </w:r>
      <w:r w:rsidRPr="00096FF7">
        <w:rPr>
          <w:color w:val="000000"/>
          <w:sz w:val="24"/>
          <w:szCs w:val="24"/>
        </w:rPr>
        <w:t>ylce</w:t>
      </w:r>
      <w:proofErr w:type="spellEnd"/>
      <w:r w:rsidRPr="00096FF7">
        <w:rPr>
          <w:color w:val="000000"/>
          <w:sz w:val="24"/>
          <w:szCs w:val="24"/>
        </w:rPr>
        <w:t xml:space="preserve"> </w:t>
      </w:r>
      <w:proofErr w:type="spellStart"/>
      <w:r w:rsidRPr="00096FF7">
        <w:rPr>
          <w:color w:val="000000"/>
          <w:sz w:val="24"/>
          <w:szCs w:val="24"/>
        </w:rPr>
        <w:t>steore</w:t>
      </w:r>
      <w:proofErr w:type="spellEnd"/>
      <w:r w:rsidRPr="00096FF7">
        <w:rPr>
          <w:color w:val="000000"/>
          <w:sz w:val="24"/>
          <w:szCs w:val="24"/>
        </w:rPr>
        <w:t xml:space="preserve"> </w:t>
      </w:r>
      <w:proofErr w:type="spellStart"/>
      <w:r w:rsidRPr="00096FF7">
        <w:rPr>
          <w:color w:val="000000"/>
          <w:sz w:val="24"/>
          <w:szCs w:val="24"/>
        </w:rPr>
        <w:t>hy</w:t>
      </w:r>
      <w:proofErr w:type="spellEnd"/>
      <w:r w:rsidRPr="00096FF7">
        <w:rPr>
          <w:color w:val="000000"/>
          <w:sz w:val="24"/>
          <w:szCs w:val="24"/>
        </w:rPr>
        <w:t xml:space="preserve"> be </w:t>
      </w:r>
      <w:proofErr w:type="spellStart"/>
      <w:r w:rsidRPr="00096FF7">
        <w:rPr>
          <w:color w:val="000000"/>
          <w:sz w:val="24"/>
          <w:szCs w:val="24"/>
        </w:rPr>
        <w:t>þa</w:t>
      </w:r>
      <w:r>
        <w:rPr>
          <w:color w:val="000000"/>
          <w:sz w:val="24"/>
          <w:szCs w:val="24"/>
        </w:rPr>
        <w:t>m</w:t>
      </w:r>
      <w:proofErr w:type="spellEnd"/>
      <w:r w:rsidRPr="00096FF7">
        <w:rPr>
          <w:color w:val="000000"/>
          <w:sz w:val="24"/>
          <w:szCs w:val="24"/>
        </w:rPr>
        <w:t xml:space="preserve"> </w:t>
      </w:r>
      <w:proofErr w:type="spellStart"/>
      <w:r w:rsidRPr="00096FF7">
        <w:rPr>
          <w:color w:val="000000"/>
          <w:sz w:val="24"/>
          <w:szCs w:val="24"/>
        </w:rPr>
        <w:t>healdan</w:t>
      </w:r>
      <w:proofErr w:type="spellEnd"/>
      <w:r w:rsidRPr="00096FF7">
        <w:rPr>
          <w:color w:val="000000"/>
          <w:sz w:val="24"/>
          <w:szCs w:val="24"/>
        </w:rPr>
        <w:t xml:space="preserve"> </w:t>
      </w:r>
      <w:proofErr w:type="spellStart"/>
      <w:r>
        <w:rPr>
          <w:color w:val="000000"/>
          <w:sz w:val="24"/>
          <w:szCs w:val="24"/>
        </w:rPr>
        <w:t>w</w:t>
      </w:r>
      <w:r w:rsidRPr="00096FF7">
        <w:rPr>
          <w:color w:val="000000"/>
          <w:sz w:val="24"/>
          <w:szCs w:val="24"/>
        </w:rPr>
        <w:t>illað</w:t>
      </w:r>
      <w:proofErr w:type="spellEnd"/>
      <w:r w:rsidRPr="00096FF7">
        <w:rPr>
          <w:color w:val="000000"/>
          <w:sz w:val="24"/>
          <w:szCs w:val="24"/>
        </w:rPr>
        <w:t xml:space="preserve">. </w:t>
      </w:r>
    </w:p>
    <w:p w14:paraId="7728FB26" w14:textId="77777777" w:rsidR="006A0B7C" w:rsidRDefault="006A0B7C" w:rsidP="006A0B7C">
      <w:pPr>
        <w:spacing w:line="240" w:lineRule="auto"/>
        <w:ind w:left="720"/>
        <w:rPr>
          <w:color w:val="000000"/>
          <w:sz w:val="24"/>
          <w:szCs w:val="24"/>
        </w:rPr>
      </w:pPr>
      <w:r w:rsidRPr="000C3055">
        <w:rPr>
          <w:color w:val="000000"/>
          <w:sz w:val="24"/>
          <w:szCs w:val="24"/>
        </w:rPr>
        <w:t xml:space="preserve"> </w:t>
      </w:r>
      <w:r>
        <w:rPr>
          <w:color w:val="000000"/>
          <w:sz w:val="24"/>
          <w:szCs w:val="24"/>
        </w:rPr>
        <w:t xml:space="preserve">Then I will that it </w:t>
      </w:r>
      <w:proofErr w:type="gramStart"/>
      <w:r>
        <w:rPr>
          <w:color w:val="000000"/>
          <w:sz w:val="24"/>
          <w:szCs w:val="24"/>
        </w:rPr>
        <w:t>stand</w:t>
      </w:r>
      <w:proofErr w:type="gramEnd"/>
      <w:r>
        <w:rPr>
          <w:color w:val="000000"/>
          <w:sz w:val="24"/>
          <w:szCs w:val="24"/>
        </w:rPr>
        <w:t xml:space="preserve"> among the Danes as good laws as they best may choose, and I have always allowed them and will allow them as long as life lasts me…the Danes may choose according to their laws whichever penalty they will observe concerning him.</w:t>
      </w:r>
      <w:r>
        <w:rPr>
          <w:rStyle w:val="FootnoteReference"/>
          <w:color w:val="000000"/>
          <w:sz w:val="24"/>
          <w:szCs w:val="24"/>
        </w:rPr>
        <w:footnoteReference w:id="30"/>
      </w:r>
      <w:r w:rsidRPr="00954D99">
        <w:rPr>
          <w:color w:val="000000"/>
          <w:sz w:val="24"/>
          <w:szCs w:val="24"/>
        </w:rPr>
        <w:t xml:space="preserve"> </w:t>
      </w:r>
    </w:p>
    <w:p w14:paraId="7A37D610" w14:textId="77777777" w:rsidR="006A0B7C" w:rsidRPr="00954D99" w:rsidRDefault="006A0B7C" w:rsidP="006A0B7C">
      <w:pPr>
        <w:spacing w:line="480" w:lineRule="auto"/>
        <w:rPr>
          <w:i/>
          <w:iCs/>
          <w:color w:val="000000"/>
          <w:sz w:val="24"/>
          <w:szCs w:val="24"/>
        </w:rPr>
      </w:pPr>
      <w:r>
        <w:rPr>
          <w:color w:val="000000"/>
          <w:sz w:val="24"/>
          <w:szCs w:val="24"/>
        </w:rPr>
        <w:t>Additionally, he writes this law while</w:t>
      </w:r>
      <w:r w:rsidRPr="00954D99">
        <w:rPr>
          <w:color w:val="000000"/>
          <w:sz w:val="24"/>
          <w:szCs w:val="24"/>
        </w:rPr>
        <w:t xml:space="preserve"> directly addressing the Earl </w:t>
      </w:r>
      <w:proofErr w:type="spellStart"/>
      <w:r w:rsidRPr="00954D99">
        <w:rPr>
          <w:color w:val="000000"/>
          <w:sz w:val="24"/>
          <w:szCs w:val="24"/>
        </w:rPr>
        <w:t>Oslac</w:t>
      </w:r>
      <w:proofErr w:type="spellEnd"/>
      <w:r w:rsidRPr="00954D99">
        <w:rPr>
          <w:color w:val="000000"/>
          <w:sz w:val="24"/>
          <w:szCs w:val="24"/>
        </w:rPr>
        <w:t xml:space="preserve">, an earl of York, who is speculated to be a Scandinavian or possibly descended from the Scandinavians due to the common Anglicization of his name from Old Norse </w:t>
      </w:r>
      <w:proofErr w:type="spellStart"/>
      <w:r w:rsidRPr="00954D99">
        <w:rPr>
          <w:i/>
          <w:iCs/>
          <w:color w:val="000000"/>
          <w:sz w:val="24"/>
          <w:szCs w:val="24"/>
        </w:rPr>
        <w:t>Áslákr</w:t>
      </w:r>
      <w:proofErr w:type="spellEnd"/>
      <w:r w:rsidRPr="00954D99">
        <w:rPr>
          <w:i/>
          <w:iCs/>
          <w:color w:val="000000"/>
          <w:sz w:val="24"/>
          <w:szCs w:val="24"/>
        </w:rPr>
        <w:t>.</w:t>
      </w:r>
      <w:r>
        <w:rPr>
          <w:rStyle w:val="FootnoteReference"/>
          <w:i/>
          <w:iCs/>
          <w:color w:val="000000"/>
          <w:sz w:val="24"/>
          <w:szCs w:val="24"/>
        </w:rPr>
        <w:footnoteReference w:id="31"/>
      </w:r>
      <w:r w:rsidRPr="00954D99">
        <w:rPr>
          <w:i/>
          <w:iCs/>
          <w:color w:val="000000"/>
          <w:sz w:val="24"/>
          <w:szCs w:val="24"/>
        </w:rPr>
        <w:t xml:space="preserve"> </w:t>
      </w:r>
    </w:p>
    <w:p w14:paraId="4B1C2E5B" w14:textId="1E556313" w:rsidR="006A0B7C" w:rsidRDefault="006A0B7C" w:rsidP="006A0B7C">
      <w:pPr>
        <w:spacing w:line="480" w:lineRule="auto"/>
        <w:ind w:firstLine="720"/>
        <w:rPr>
          <w:rFonts w:cstheme="minorHAnsi"/>
          <w:sz w:val="24"/>
          <w:szCs w:val="24"/>
        </w:rPr>
      </w:pPr>
      <w:r w:rsidRPr="00954D99">
        <w:rPr>
          <w:color w:val="000000"/>
          <w:sz w:val="24"/>
          <w:szCs w:val="24"/>
        </w:rPr>
        <w:t>In many ways, King Edgar represents the wider cultural trend that was happening in the era after the</w:t>
      </w:r>
      <w:r>
        <w:rPr>
          <w:color w:val="000000"/>
          <w:sz w:val="24"/>
          <w:szCs w:val="24"/>
        </w:rPr>
        <w:t xml:space="preserve"> Viking</w:t>
      </w:r>
      <w:r w:rsidRPr="00954D99">
        <w:rPr>
          <w:color w:val="000000"/>
          <w:sz w:val="24"/>
          <w:szCs w:val="24"/>
        </w:rPr>
        <w:t xml:space="preserve"> invasion </w:t>
      </w:r>
      <w:r w:rsidR="00A21550">
        <w:rPr>
          <w:color w:val="000000"/>
          <w:sz w:val="24"/>
          <w:szCs w:val="24"/>
        </w:rPr>
        <w:t>of</w:t>
      </w:r>
      <w:r w:rsidRPr="00954D99">
        <w:rPr>
          <w:color w:val="000000"/>
          <w:sz w:val="24"/>
          <w:szCs w:val="24"/>
        </w:rPr>
        <w:t xml:space="preserve"> England and their following settlement; a </w:t>
      </w:r>
      <w:r w:rsidRPr="00954D99">
        <w:rPr>
          <w:sz w:val="24"/>
          <w:szCs w:val="24"/>
        </w:rPr>
        <w:t>desire to return to a Golden Age. Like the Scandinavians, the English had descended from the same Germanics that celebrated a culture of heroism, warfare, and glory</w:t>
      </w:r>
      <w:r w:rsidR="00A21550">
        <w:rPr>
          <w:sz w:val="24"/>
          <w:szCs w:val="24"/>
        </w:rPr>
        <w:t>,</w:t>
      </w:r>
      <w:r w:rsidRPr="00954D99">
        <w:rPr>
          <w:sz w:val="24"/>
          <w:szCs w:val="24"/>
        </w:rPr>
        <w:t xml:space="preserve"> and when discussing why the integration of Norse culture was rather smooth, understanding the roots of the two groups provides </w:t>
      </w:r>
      <w:r>
        <w:rPr>
          <w:sz w:val="24"/>
          <w:szCs w:val="24"/>
        </w:rPr>
        <w:t xml:space="preserve">the </w:t>
      </w:r>
      <w:r w:rsidRPr="00954D99">
        <w:rPr>
          <w:sz w:val="24"/>
          <w:szCs w:val="24"/>
        </w:rPr>
        <w:t>context o</w:t>
      </w:r>
      <w:r>
        <w:rPr>
          <w:sz w:val="24"/>
          <w:szCs w:val="24"/>
        </w:rPr>
        <w:t>f</w:t>
      </w:r>
      <w:r w:rsidRPr="00954D99">
        <w:rPr>
          <w:sz w:val="24"/>
          <w:szCs w:val="24"/>
        </w:rPr>
        <w:t xml:space="preserve"> their interactions when their paths intertwined once again. The</w:t>
      </w:r>
      <w:r>
        <w:rPr>
          <w:sz w:val="24"/>
          <w:szCs w:val="24"/>
        </w:rPr>
        <w:t xml:space="preserve">y </w:t>
      </w:r>
      <w:r w:rsidRPr="00954D99">
        <w:rPr>
          <w:sz w:val="24"/>
          <w:szCs w:val="24"/>
        </w:rPr>
        <w:t>were</w:t>
      </w:r>
      <w:r>
        <w:rPr>
          <w:sz w:val="24"/>
          <w:szCs w:val="24"/>
        </w:rPr>
        <w:t xml:space="preserve"> both</w:t>
      </w:r>
      <w:r w:rsidRPr="00954D99">
        <w:rPr>
          <w:sz w:val="24"/>
          <w:szCs w:val="24"/>
        </w:rPr>
        <w:t xml:space="preserve"> descendants of the Germanic </w:t>
      </w:r>
      <w:r>
        <w:rPr>
          <w:sz w:val="24"/>
          <w:szCs w:val="24"/>
        </w:rPr>
        <w:t>groups</w:t>
      </w:r>
      <w:r w:rsidRPr="00954D99">
        <w:rPr>
          <w:sz w:val="24"/>
          <w:szCs w:val="24"/>
        </w:rPr>
        <w:t xml:space="preserve"> that eventually migrated from central Europe, </w:t>
      </w:r>
      <w:r>
        <w:rPr>
          <w:sz w:val="24"/>
          <w:szCs w:val="24"/>
        </w:rPr>
        <w:t xml:space="preserve">in </w:t>
      </w:r>
      <w:r w:rsidRPr="00954D99">
        <w:rPr>
          <w:sz w:val="24"/>
          <w:szCs w:val="24"/>
        </w:rPr>
        <w:t>modern-day Germany and Holland. While the Scandinavians traveled north and settled Denmark, Norway, and Sweden, the Anglo-Saxons descended from an army of mercenaries</w:t>
      </w:r>
      <w:r>
        <w:rPr>
          <w:sz w:val="24"/>
          <w:szCs w:val="24"/>
        </w:rPr>
        <w:t xml:space="preserve">, traditionally </w:t>
      </w:r>
      <w:r>
        <w:rPr>
          <w:sz w:val="24"/>
          <w:szCs w:val="24"/>
        </w:rPr>
        <w:lastRenderedPageBreak/>
        <w:t>said to have been led by brothers Hengest and Horsa,</w:t>
      </w:r>
      <w:r w:rsidRPr="00954D99">
        <w:rPr>
          <w:sz w:val="24"/>
          <w:szCs w:val="24"/>
        </w:rPr>
        <w:t xml:space="preserve"> that took </w:t>
      </w:r>
      <w:r>
        <w:rPr>
          <w:sz w:val="24"/>
          <w:szCs w:val="24"/>
        </w:rPr>
        <w:t xml:space="preserve">from the local Celts </w:t>
      </w:r>
      <w:r w:rsidRPr="00954D99">
        <w:rPr>
          <w:sz w:val="24"/>
          <w:szCs w:val="24"/>
        </w:rPr>
        <w:t xml:space="preserve">the portion of Great Britain </w:t>
      </w:r>
      <w:r>
        <w:rPr>
          <w:sz w:val="24"/>
          <w:szCs w:val="24"/>
        </w:rPr>
        <w:t>n</w:t>
      </w:r>
      <w:r w:rsidRPr="00954D99">
        <w:rPr>
          <w:sz w:val="24"/>
          <w:szCs w:val="24"/>
        </w:rPr>
        <w:t>ow called England at the end of the fifth century.</w:t>
      </w:r>
      <w:r>
        <w:rPr>
          <w:rStyle w:val="FootnoteReference"/>
          <w:sz w:val="24"/>
          <w:szCs w:val="24"/>
        </w:rPr>
        <w:footnoteReference w:id="32"/>
      </w:r>
      <w:r w:rsidRPr="00954D99">
        <w:rPr>
          <w:sz w:val="24"/>
          <w:szCs w:val="24"/>
        </w:rPr>
        <w:t xml:space="preserve"> </w:t>
      </w:r>
      <w:r>
        <w:rPr>
          <w:sz w:val="24"/>
          <w:szCs w:val="24"/>
        </w:rPr>
        <w:t xml:space="preserve">The Germanic roots present </w:t>
      </w:r>
      <w:r w:rsidRPr="00954D99">
        <w:rPr>
          <w:sz w:val="24"/>
          <w:szCs w:val="24"/>
        </w:rPr>
        <w:t xml:space="preserve">in the two groups might have continued </w:t>
      </w:r>
      <w:r>
        <w:rPr>
          <w:sz w:val="24"/>
          <w:szCs w:val="24"/>
        </w:rPr>
        <w:t>evolving independently</w:t>
      </w:r>
      <w:r w:rsidRPr="00954D99">
        <w:rPr>
          <w:sz w:val="24"/>
          <w:szCs w:val="24"/>
        </w:rPr>
        <w:t xml:space="preserve"> if it were not f</w:t>
      </w:r>
      <w:r>
        <w:rPr>
          <w:sz w:val="24"/>
          <w:szCs w:val="24"/>
        </w:rPr>
        <w:t>or</w:t>
      </w:r>
      <w:r w:rsidRPr="00954D99">
        <w:rPr>
          <w:sz w:val="24"/>
          <w:szCs w:val="24"/>
        </w:rPr>
        <w:t xml:space="preserve"> the missionaries that arrived and converted the first Anglo-Saxon </w:t>
      </w:r>
      <w:r>
        <w:rPr>
          <w:sz w:val="24"/>
          <w:szCs w:val="24"/>
        </w:rPr>
        <w:t>ruler</w:t>
      </w:r>
      <w:r w:rsidRPr="00954D99">
        <w:rPr>
          <w:sz w:val="24"/>
          <w:szCs w:val="24"/>
        </w:rPr>
        <w:t xml:space="preserve">, King </w:t>
      </w:r>
      <w:r w:rsidRPr="00954D99">
        <w:rPr>
          <w:rFonts w:cstheme="minorHAnsi"/>
          <w:sz w:val="24"/>
          <w:szCs w:val="24"/>
        </w:rPr>
        <w:t>Æthelberht, to Christianity around 59</w:t>
      </w:r>
      <w:r>
        <w:rPr>
          <w:rFonts w:cstheme="minorHAnsi"/>
          <w:sz w:val="24"/>
          <w:szCs w:val="24"/>
        </w:rPr>
        <w:t>6</w:t>
      </w:r>
      <w:r w:rsidRPr="00954D99">
        <w:rPr>
          <w:rFonts w:cstheme="minorHAnsi"/>
          <w:sz w:val="24"/>
          <w:szCs w:val="24"/>
        </w:rPr>
        <w:t xml:space="preserve"> after he had chosen to marry a Christian princess from the mainland</w:t>
      </w:r>
      <w:r>
        <w:rPr>
          <w:rFonts w:cstheme="minorHAnsi"/>
          <w:sz w:val="24"/>
          <w:szCs w:val="24"/>
        </w:rPr>
        <w:t>, Bertha of Kent around 579</w:t>
      </w:r>
      <w:r w:rsidRPr="00954D99">
        <w:rPr>
          <w:rFonts w:cstheme="minorHAnsi"/>
          <w:sz w:val="24"/>
          <w:szCs w:val="24"/>
        </w:rPr>
        <w:t>.</w:t>
      </w:r>
      <w:r>
        <w:rPr>
          <w:rStyle w:val="FootnoteReference"/>
          <w:rFonts w:cstheme="minorHAnsi"/>
          <w:sz w:val="24"/>
          <w:szCs w:val="24"/>
        </w:rPr>
        <w:footnoteReference w:id="33"/>
      </w:r>
      <w:r w:rsidRPr="00954D99">
        <w:rPr>
          <w:rFonts w:cstheme="minorHAnsi"/>
          <w:sz w:val="24"/>
          <w:szCs w:val="24"/>
        </w:rPr>
        <w:t xml:space="preserve"> While the Scandinavians’ culture was left to develop uninterrupted, the Anglo-Saxons’ was subverted in a drastically different direction soon after establishing themselves as a nation.</w:t>
      </w:r>
    </w:p>
    <w:p w14:paraId="132B2D5B" w14:textId="77777777" w:rsidR="006A0B7C" w:rsidRPr="00954D99" w:rsidRDefault="006A0B7C" w:rsidP="006A0B7C">
      <w:pPr>
        <w:spacing w:line="480" w:lineRule="auto"/>
        <w:ind w:firstLine="720"/>
        <w:rPr>
          <w:color w:val="000000"/>
          <w:sz w:val="24"/>
          <w:szCs w:val="24"/>
        </w:rPr>
      </w:pPr>
    </w:p>
    <w:p w14:paraId="7A77BCCB" w14:textId="77777777" w:rsidR="006A0B7C" w:rsidRPr="00954D99" w:rsidRDefault="006A0B7C" w:rsidP="006A0B7C">
      <w:pPr>
        <w:spacing w:line="480" w:lineRule="auto"/>
        <w:rPr>
          <w:i/>
          <w:iCs/>
          <w:sz w:val="24"/>
          <w:szCs w:val="24"/>
        </w:rPr>
      </w:pPr>
      <w:r w:rsidRPr="00954D99">
        <w:rPr>
          <w:rFonts w:cstheme="minorHAnsi"/>
          <w:i/>
          <w:iCs/>
          <w:sz w:val="24"/>
          <w:szCs w:val="24"/>
        </w:rPr>
        <w:t>A Germanic Re</w:t>
      </w:r>
      <w:r>
        <w:rPr>
          <w:rFonts w:cstheme="minorHAnsi"/>
          <w:i/>
          <w:iCs/>
          <w:sz w:val="24"/>
          <w:szCs w:val="24"/>
        </w:rPr>
        <w:t>vival</w:t>
      </w:r>
    </w:p>
    <w:p w14:paraId="5E92B58D" w14:textId="77777777" w:rsidR="006A0B7C" w:rsidRPr="00954D99" w:rsidRDefault="006A0B7C" w:rsidP="006A0B7C">
      <w:pPr>
        <w:spacing w:line="480" w:lineRule="auto"/>
        <w:ind w:firstLine="720"/>
        <w:rPr>
          <w:sz w:val="24"/>
          <w:szCs w:val="24"/>
        </w:rPr>
      </w:pPr>
      <w:r w:rsidRPr="00954D99">
        <w:rPr>
          <w:rFonts w:cstheme="minorHAnsi"/>
          <w:sz w:val="24"/>
          <w:szCs w:val="24"/>
        </w:rPr>
        <w:t xml:space="preserve">  It was about four centuries of sparse contact before the Anglo-Saxons and Scandinavians before the two groups began to have regular contact</w:t>
      </w:r>
      <w:r>
        <w:rPr>
          <w:rFonts w:cstheme="minorHAnsi"/>
          <w:sz w:val="24"/>
          <w:szCs w:val="24"/>
        </w:rPr>
        <w:t xml:space="preserve"> again in 787</w:t>
      </w:r>
      <w:r w:rsidRPr="00954D99">
        <w:rPr>
          <w:rFonts w:cstheme="minorHAnsi"/>
          <w:sz w:val="24"/>
          <w:szCs w:val="24"/>
        </w:rPr>
        <w:t>, and it is no surprise that each had developed its own cultural identity once they found each other.</w:t>
      </w:r>
      <w:r w:rsidRPr="00954D99">
        <w:rPr>
          <w:sz w:val="24"/>
          <w:szCs w:val="24"/>
        </w:rPr>
        <w:t xml:space="preserve"> The cultural movement that occurred in the Danelaw likely would have had a sentiment like the European Renaissance that originated in Florence, Italy in the 15</w:t>
      </w:r>
      <w:r w:rsidRPr="00954D99">
        <w:rPr>
          <w:sz w:val="24"/>
          <w:szCs w:val="24"/>
          <w:vertAlign w:val="superscript"/>
        </w:rPr>
        <w:t>th</w:t>
      </w:r>
      <w:r w:rsidRPr="00954D99">
        <w:rPr>
          <w:sz w:val="24"/>
          <w:szCs w:val="24"/>
        </w:rPr>
        <w:t xml:space="preserve"> and 16</w:t>
      </w:r>
      <w:r w:rsidRPr="00954D99">
        <w:rPr>
          <w:sz w:val="24"/>
          <w:szCs w:val="24"/>
          <w:vertAlign w:val="superscript"/>
        </w:rPr>
        <w:t>th</w:t>
      </w:r>
      <w:r w:rsidRPr="00954D99">
        <w:rPr>
          <w:sz w:val="24"/>
          <w:szCs w:val="24"/>
        </w:rPr>
        <w:t xml:space="preserve"> centuries; the rediscovery of classical Greek philosophy, paired with a desire to </w:t>
      </w:r>
      <w:r>
        <w:rPr>
          <w:sz w:val="24"/>
          <w:szCs w:val="24"/>
        </w:rPr>
        <w:t>revitalize</w:t>
      </w:r>
      <w:r w:rsidRPr="00954D99">
        <w:rPr>
          <w:sz w:val="24"/>
          <w:szCs w:val="24"/>
        </w:rPr>
        <w:t xml:space="preserve"> the current </w:t>
      </w:r>
      <w:r>
        <w:rPr>
          <w:sz w:val="24"/>
          <w:szCs w:val="24"/>
        </w:rPr>
        <w:t>society</w:t>
      </w:r>
      <w:r w:rsidRPr="00954D99">
        <w:rPr>
          <w:sz w:val="24"/>
          <w:szCs w:val="24"/>
        </w:rPr>
        <w:t xml:space="preserve"> using knowledge </w:t>
      </w:r>
      <w:r>
        <w:rPr>
          <w:sz w:val="24"/>
          <w:szCs w:val="24"/>
        </w:rPr>
        <w:t xml:space="preserve">and cultural elements </w:t>
      </w:r>
      <w:r w:rsidRPr="00954D99">
        <w:rPr>
          <w:sz w:val="24"/>
          <w:szCs w:val="24"/>
        </w:rPr>
        <w:t xml:space="preserve">from that Golden Age. Unlike the Renaissance, finding evidence that irrefutably demonstrates the nostalgia and desire for a shared Germanic past is </w:t>
      </w:r>
      <w:r>
        <w:rPr>
          <w:sz w:val="24"/>
          <w:szCs w:val="24"/>
        </w:rPr>
        <w:t>difficult</w:t>
      </w:r>
      <w:r w:rsidRPr="00954D99">
        <w:rPr>
          <w:sz w:val="24"/>
          <w:szCs w:val="24"/>
        </w:rPr>
        <w:t xml:space="preserve">. However, </w:t>
      </w:r>
      <w:r>
        <w:rPr>
          <w:sz w:val="24"/>
          <w:szCs w:val="24"/>
        </w:rPr>
        <w:t xml:space="preserve">clues in the available literature, archeology, and linguistic knowledge of the </w:t>
      </w:r>
      <w:r>
        <w:rPr>
          <w:sz w:val="24"/>
          <w:szCs w:val="24"/>
        </w:rPr>
        <w:lastRenderedPageBreak/>
        <w:t xml:space="preserve">Anglo-Saxon and Scandinavian world hint at a resurgence of Germanic values following the establishment of the Danelaw in 880 that can be likened to a Germanic revival, occurring throughout the ninth, tenth, and eleventh centuries. </w:t>
      </w:r>
    </w:p>
    <w:p w14:paraId="3D4BBB2A" w14:textId="77777777" w:rsidR="006A0B7C" w:rsidRDefault="006A0B7C" w:rsidP="006A0B7C">
      <w:pPr>
        <w:spacing w:line="480" w:lineRule="auto"/>
        <w:rPr>
          <w:sz w:val="24"/>
          <w:szCs w:val="24"/>
        </w:rPr>
      </w:pPr>
    </w:p>
    <w:p w14:paraId="1D58050A" w14:textId="77777777" w:rsidR="006A0B7C" w:rsidRDefault="006A0B7C" w:rsidP="006A0B7C">
      <w:pPr>
        <w:spacing w:line="480" w:lineRule="auto"/>
        <w:rPr>
          <w:rFonts w:cstheme="minorHAnsi"/>
          <w:i/>
          <w:iCs/>
          <w:sz w:val="24"/>
          <w:szCs w:val="24"/>
        </w:rPr>
      </w:pPr>
      <w:r w:rsidRPr="00954D99">
        <w:rPr>
          <w:rFonts w:cstheme="minorHAnsi"/>
          <w:i/>
          <w:iCs/>
          <w:sz w:val="24"/>
          <w:szCs w:val="24"/>
        </w:rPr>
        <w:t>The Early Germans</w:t>
      </w:r>
    </w:p>
    <w:p w14:paraId="54C60EBF" w14:textId="525D0708" w:rsidR="006A0B7C" w:rsidRPr="00E318C8" w:rsidRDefault="006A0B7C" w:rsidP="006A0B7C">
      <w:pPr>
        <w:spacing w:line="480" w:lineRule="auto"/>
        <w:rPr>
          <w:rFonts w:cstheme="minorHAnsi"/>
          <w:sz w:val="24"/>
          <w:szCs w:val="24"/>
        </w:rPr>
      </w:pPr>
      <w:r>
        <w:rPr>
          <w:rFonts w:cstheme="minorHAnsi"/>
          <w:sz w:val="24"/>
          <w:szCs w:val="24"/>
        </w:rPr>
        <w:tab/>
        <w:t>While the Anglo-Saxons and Scandinavians were distinct group</w:t>
      </w:r>
      <w:r w:rsidR="00A21550">
        <w:rPr>
          <w:rFonts w:cstheme="minorHAnsi"/>
          <w:sz w:val="24"/>
          <w:szCs w:val="24"/>
        </w:rPr>
        <w:t>s</w:t>
      </w:r>
      <w:r>
        <w:rPr>
          <w:rFonts w:cstheme="minorHAnsi"/>
          <w:sz w:val="24"/>
          <w:szCs w:val="24"/>
        </w:rPr>
        <w:t>, they shared a cultural ancestor in the Germans of Central Europe. A discussion on what i</w:t>
      </w:r>
      <w:r w:rsidR="00A21550">
        <w:rPr>
          <w:rFonts w:cstheme="minorHAnsi"/>
          <w:sz w:val="24"/>
          <w:szCs w:val="24"/>
        </w:rPr>
        <w:t>s</w:t>
      </w:r>
      <w:r>
        <w:rPr>
          <w:rFonts w:cstheme="minorHAnsi"/>
          <w:sz w:val="24"/>
          <w:szCs w:val="24"/>
        </w:rPr>
        <w:t xml:space="preserve"> known today of this ancient society sheds light on the clear “Germanness” of later values that can be found in the behavior of the Scandinavians and Anglo-Saxons, in addition to highlighting where the mythos of the Germanic hero originated. Just like the European Renaissance cannot be fully understood and appreciated without any knowledge of Classical Greek though</w:t>
      </w:r>
      <w:r w:rsidR="00A21550">
        <w:rPr>
          <w:rFonts w:cstheme="minorHAnsi"/>
          <w:sz w:val="24"/>
          <w:szCs w:val="24"/>
        </w:rPr>
        <w:t>t</w:t>
      </w:r>
      <w:r>
        <w:rPr>
          <w:rFonts w:cstheme="minorHAnsi"/>
          <w:sz w:val="24"/>
          <w:szCs w:val="24"/>
        </w:rPr>
        <w:t>, custom, and culture, it would be useless to try and understand the cultural impact that the arrival of the Scandinavians imparted on the Anglo-Saxons without any familiarity of its origins in the Ancient Germans.</w:t>
      </w:r>
    </w:p>
    <w:p w14:paraId="4D30A57B" w14:textId="6149903E" w:rsidR="006A0B7C" w:rsidRPr="00954D99" w:rsidRDefault="006A0B7C" w:rsidP="006A0B7C">
      <w:pPr>
        <w:spacing w:line="480" w:lineRule="auto"/>
        <w:rPr>
          <w:rFonts w:cstheme="minorHAnsi"/>
          <w:sz w:val="24"/>
          <w:szCs w:val="24"/>
        </w:rPr>
      </w:pPr>
      <w:r w:rsidRPr="00954D99">
        <w:rPr>
          <w:rFonts w:cstheme="minorHAnsi"/>
          <w:sz w:val="24"/>
          <w:szCs w:val="24"/>
        </w:rPr>
        <w:tab/>
        <w:t xml:space="preserve">The Germanic peoples were a historical group located in Central Europe and Scandinavia </w:t>
      </w:r>
      <w:r w:rsidR="00A21550">
        <w:rPr>
          <w:rFonts w:cstheme="minorHAnsi"/>
          <w:sz w:val="24"/>
          <w:szCs w:val="24"/>
        </w:rPr>
        <w:t>that</w:t>
      </w:r>
      <w:r w:rsidRPr="00954D99">
        <w:rPr>
          <w:rFonts w:cstheme="minorHAnsi"/>
          <w:sz w:val="24"/>
          <w:szCs w:val="24"/>
        </w:rPr>
        <w:t xml:space="preserve"> became solidified as a distinct culture in the first millennium BC, likely around 500 BC</w:t>
      </w:r>
      <w:r>
        <w:rPr>
          <w:rFonts w:cstheme="minorHAnsi"/>
          <w:sz w:val="24"/>
          <w:szCs w:val="24"/>
        </w:rPr>
        <w:t xml:space="preserve"> </w:t>
      </w:r>
      <w:r w:rsidRPr="00954D99">
        <w:rPr>
          <w:rFonts w:cstheme="minorHAnsi"/>
          <w:sz w:val="24"/>
          <w:szCs w:val="24"/>
        </w:rPr>
        <w:t>and after. The</w:t>
      </w:r>
      <w:r>
        <w:rPr>
          <w:rFonts w:cstheme="minorHAnsi"/>
          <w:sz w:val="24"/>
          <w:szCs w:val="24"/>
        </w:rPr>
        <w:t xml:space="preserve"> available</w:t>
      </w:r>
      <w:r w:rsidRPr="00954D99">
        <w:rPr>
          <w:rFonts w:cstheme="minorHAnsi"/>
          <w:sz w:val="24"/>
          <w:szCs w:val="24"/>
        </w:rPr>
        <w:t xml:space="preserve"> historical attestations of them come from the Romans and Greeks</w:t>
      </w:r>
      <w:proofErr w:type="gramStart"/>
      <w:r w:rsidRPr="00954D99">
        <w:rPr>
          <w:rFonts w:cstheme="minorHAnsi"/>
          <w:sz w:val="24"/>
          <w:szCs w:val="24"/>
        </w:rPr>
        <w:t>, in particular</w:t>
      </w:r>
      <w:r w:rsidR="00A21550">
        <w:rPr>
          <w:rFonts w:cstheme="minorHAnsi"/>
          <w:sz w:val="24"/>
          <w:szCs w:val="24"/>
        </w:rPr>
        <w:t>,</w:t>
      </w:r>
      <w:r w:rsidRPr="00954D99">
        <w:rPr>
          <w:rFonts w:cstheme="minorHAnsi"/>
          <w:sz w:val="24"/>
          <w:szCs w:val="24"/>
        </w:rPr>
        <w:t xml:space="preserve"> Julius Caesar</w:t>
      </w:r>
      <w:proofErr w:type="gramEnd"/>
      <w:r w:rsidRPr="00954D99">
        <w:rPr>
          <w:rFonts w:cstheme="minorHAnsi"/>
          <w:sz w:val="24"/>
          <w:szCs w:val="24"/>
        </w:rPr>
        <w:t xml:space="preserve"> who </w:t>
      </w:r>
      <w:r>
        <w:rPr>
          <w:rFonts w:cstheme="minorHAnsi"/>
          <w:sz w:val="24"/>
          <w:szCs w:val="24"/>
        </w:rPr>
        <w:t>published</w:t>
      </w:r>
      <w:r w:rsidRPr="00954D99">
        <w:rPr>
          <w:rFonts w:cstheme="minorHAnsi"/>
          <w:sz w:val="24"/>
          <w:szCs w:val="24"/>
        </w:rPr>
        <w:t xml:space="preserve"> a military account of the </w:t>
      </w:r>
      <w:r w:rsidRPr="005A2E1A">
        <w:rPr>
          <w:rFonts w:cstheme="minorHAnsi"/>
          <w:sz w:val="24"/>
          <w:szCs w:val="24"/>
        </w:rPr>
        <w:t>Gallic Wars</w:t>
      </w:r>
      <w:r>
        <w:rPr>
          <w:rFonts w:cstheme="minorHAnsi"/>
          <w:i/>
          <w:iCs/>
          <w:sz w:val="24"/>
          <w:szCs w:val="24"/>
        </w:rPr>
        <w:t xml:space="preserve"> </w:t>
      </w:r>
      <w:r>
        <w:rPr>
          <w:rFonts w:cstheme="minorHAnsi"/>
          <w:sz w:val="24"/>
          <w:szCs w:val="24"/>
        </w:rPr>
        <w:t xml:space="preserve">around 49-58 BC, </w:t>
      </w:r>
      <w:r w:rsidRPr="00954D99">
        <w:rPr>
          <w:rFonts w:cstheme="minorHAnsi"/>
          <w:sz w:val="24"/>
          <w:szCs w:val="24"/>
        </w:rPr>
        <w:t xml:space="preserve">and Cornelius Tacitus, a Roman scholar who wrote </w:t>
      </w:r>
      <w:r w:rsidRPr="00954D99">
        <w:rPr>
          <w:rFonts w:cstheme="minorHAnsi"/>
          <w:i/>
          <w:iCs/>
          <w:sz w:val="24"/>
          <w:szCs w:val="24"/>
        </w:rPr>
        <w:t>On the Origin and Situation of the Germans</w:t>
      </w:r>
      <w:r w:rsidRPr="00954D99">
        <w:rPr>
          <w:rFonts w:cstheme="minorHAnsi"/>
          <w:sz w:val="24"/>
          <w:szCs w:val="24"/>
        </w:rPr>
        <w:t xml:space="preserve">, more commonly known as </w:t>
      </w:r>
      <w:r w:rsidRPr="00954D99">
        <w:rPr>
          <w:rFonts w:cstheme="minorHAnsi"/>
          <w:i/>
          <w:iCs/>
          <w:sz w:val="24"/>
          <w:szCs w:val="24"/>
        </w:rPr>
        <w:t>Germania</w:t>
      </w:r>
      <w:r w:rsidRPr="002F575A">
        <w:rPr>
          <w:rFonts w:cstheme="minorHAnsi"/>
          <w:sz w:val="24"/>
          <w:szCs w:val="24"/>
        </w:rPr>
        <w:t>, published 98 AD.</w:t>
      </w:r>
      <w:r w:rsidRPr="00954D99">
        <w:rPr>
          <w:rFonts w:cstheme="minorHAnsi"/>
          <w:sz w:val="24"/>
          <w:szCs w:val="24"/>
        </w:rPr>
        <w:t xml:space="preserve"> The veracity of these accounts, however, </w:t>
      </w:r>
      <w:r w:rsidR="00A21550">
        <w:rPr>
          <w:rFonts w:cstheme="minorHAnsi"/>
          <w:sz w:val="24"/>
          <w:szCs w:val="24"/>
        </w:rPr>
        <w:t>is</w:t>
      </w:r>
      <w:r w:rsidRPr="00954D99">
        <w:rPr>
          <w:rFonts w:cstheme="minorHAnsi"/>
          <w:sz w:val="24"/>
          <w:szCs w:val="24"/>
        </w:rPr>
        <w:t xml:space="preserve"> a matter of understanding the context in which these works were written. Julius Caesar in his </w:t>
      </w:r>
      <w:r w:rsidRPr="00954D99">
        <w:rPr>
          <w:rFonts w:cstheme="minorHAnsi"/>
          <w:i/>
          <w:iCs/>
          <w:sz w:val="24"/>
          <w:szCs w:val="24"/>
        </w:rPr>
        <w:t xml:space="preserve">Commentaries on the Gallic War </w:t>
      </w:r>
      <w:r w:rsidRPr="00954D99">
        <w:rPr>
          <w:rFonts w:cstheme="minorHAnsi"/>
          <w:sz w:val="24"/>
          <w:szCs w:val="24"/>
        </w:rPr>
        <w:t xml:space="preserve">records his war campaigns against the </w:t>
      </w:r>
      <w:r>
        <w:rPr>
          <w:rFonts w:cstheme="minorHAnsi"/>
          <w:sz w:val="24"/>
          <w:szCs w:val="24"/>
        </w:rPr>
        <w:t>Celtic</w:t>
      </w:r>
      <w:r w:rsidRPr="00954D99">
        <w:rPr>
          <w:rFonts w:cstheme="minorHAnsi"/>
          <w:sz w:val="24"/>
          <w:szCs w:val="24"/>
        </w:rPr>
        <w:t xml:space="preserve"> </w:t>
      </w:r>
      <w:r w:rsidRPr="00954D99">
        <w:rPr>
          <w:rFonts w:cstheme="minorHAnsi"/>
          <w:sz w:val="24"/>
          <w:szCs w:val="24"/>
        </w:rPr>
        <w:lastRenderedPageBreak/>
        <w:t>groups that resisted Rome’s invasion and thus is better read with that understanding. Caesar geographically situates the Germans as living east of the Rhine River while the</w:t>
      </w:r>
      <w:r>
        <w:rPr>
          <w:rFonts w:cstheme="minorHAnsi"/>
          <w:sz w:val="24"/>
          <w:szCs w:val="24"/>
        </w:rPr>
        <w:t xml:space="preserve"> Celtic</w:t>
      </w:r>
      <w:r w:rsidRPr="00954D99">
        <w:rPr>
          <w:rFonts w:cstheme="minorHAnsi"/>
          <w:sz w:val="24"/>
          <w:szCs w:val="24"/>
        </w:rPr>
        <w:t xml:space="preserve"> Gauls, the group he was primarily in conflict with</w:t>
      </w:r>
      <w:r>
        <w:rPr>
          <w:rFonts w:cstheme="minorHAnsi"/>
          <w:sz w:val="24"/>
          <w:szCs w:val="24"/>
        </w:rPr>
        <w:t>,</w:t>
      </w:r>
      <w:r w:rsidRPr="00954D99">
        <w:rPr>
          <w:rFonts w:cstheme="minorHAnsi"/>
          <w:sz w:val="24"/>
          <w:szCs w:val="24"/>
        </w:rPr>
        <w:t xml:space="preserve"> lived west of it. As Peter S. Wells points out, “Caesar makes it clear that the peoples he called Germans were less civilized and lived in smaller communities than the Gauls; they had no urban centers comparable to the </w:t>
      </w:r>
      <w:r w:rsidRPr="00954D99">
        <w:rPr>
          <w:rFonts w:cstheme="minorHAnsi"/>
          <w:i/>
          <w:iCs/>
          <w:sz w:val="24"/>
          <w:szCs w:val="24"/>
        </w:rPr>
        <w:t>oppida</w:t>
      </w:r>
      <w:r w:rsidRPr="00954D99">
        <w:rPr>
          <w:rFonts w:cstheme="minorHAnsi"/>
          <w:sz w:val="24"/>
          <w:szCs w:val="24"/>
        </w:rPr>
        <w:t xml:space="preserve"> of Gaul; and their economic systems and religious practices were less complex.”</w:t>
      </w:r>
      <w:r w:rsidRPr="00954D99">
        <w:rPr>
          <w:rFonts w:cstheme="minorHAnsi"/>
          <w:sz w:val="24"/>
          <w:szCs w:val="24"/>
          <w:vertAlign w:val="superscript"/>
        </w:rPr>
        <w:footnoteReference w:id="34"/>
      </w:r>
      <w:r w:rsidRPr="00954D99">
        <w:rPr>
          <w:rFonts w:cstheme="minorHAnsi"/>
          <w:sz w:val="24"/>
          <w:szCs w:val="24"/>
        </w:rPr>
        <w:t xml:space="preserve"> As he was attempting to incorporate the Gauls into the Roman Empire, it would have suited his campaigns to </w:t>
      </w:r>
      <w:r>
        <w:rPr>
          <w:rFonts w:cstheme="minorHAnsi"/>
          <w:sz w:val="24"/>
          <w:szCs w:val="24"/>
        </w:rPr>
        <w:t>gain</w:t>
      </w:r>
      <w:r w:rsidRPr="00954D99">
        <w:rPr>
          <w:rFonts w:cstheme="minorHAnsi"/>
          <w:sz w:val="24"/>
          <w:szCs w:val="24"/>
        </w:rPr>
        <w:t xml:space="preserve"> public approval of the benefits the new lands would </w:t>
      </w:r>
      <w:r>
        <w:rPr>
          <w:rFonts w:cstheme="minorHAnsi"/>
          <w:sz w:val="24"/>
          <w:szCs w:val="24"/>
        </w:rPr>
        <w:t>bring</w:t>
      </w:r>
      <w:r w:rsidRPr="00954D99">
        <w:rPr>
          <w:rFonts w:cstheme="minorHAnsi"/>
          <w:sz w:val="24"/>
          <w:szCs w:val="24"/>
        </w:rPr>
        <w:t xml:space="preserve"> Rome, so he crafted his commentaries to </w:t>
      </w:r>
      <w:r>
        <w:rPr>
          <w:rFonts w:cstheme="minorHAnsi"/>
          <w:sz w:val="24"/>
          <w:szCs w:val="24"/>
        </w:rPr>
        <w:t xml:space="preserve">emphasize the civility and “Roman-ness” that the Gauls possessed as compared to </w:t>
      </w:r>
      <w:r w:rsidRPr="00954D99">
        <w:rPr>
          <w:rFonts w:cstheme="minorHAnsi"/>
          <w:sz w:val="24"/>
          <w:szCs w:val="24"/>
        </w:rPr>
        <w:t>their Germanic neighbors</w:t>
      </w:r>
      <w:r>
        <w:rPr>
          <w:rFonts w:cstheme="minorHAnsi"/>
          <w:sz w:val="24"/>
          <w:szCs w:val="24"/>
        </w:rPr>
        <w:t>; though the two groups differed in language and culture, they would have lived in close contact with only the Rhine River separating them.</w:t>
      </w:r>
      <w:r w:rsidRPr="00954D99">
        <w:rPr>
          <w:rFonts w:cstheme="minorHAnsi"/>
          <w:sz w:val="24"/>
          <w:szCs w:val="24"/>
          <w:vertAlign w:val="superscript"/>
        </w:rPr>
        <w:footnoteReference w:id="35"/>
      </w:r>
      <w:r w:rsidRPr="00954D99">
        <w:rPr>
          <w:rFonts w:cstheme="minorHAnsi"/>
          <w:sz w:val="24"/>
          <w:szCs w:val="24"/>
        </w:rPr>
        <w:t xml:space="preserve"> </w:t>
      </w:r>
      <w:r>
        <w:rPr>
          <w:rFonts w:cstheme="minorHAnsi"/>
          <w:sz w:val="24"/>
          <w:szCs w:val="24"/>
        </w:rPr>
        <w:t xml:space="preserve">The </w:t>
      </w:r>
      <w:r w:rsidRPr="003733D4">
        <w:rPr>
          <w:rFonts w:cstheme="minorHAnsi"/>
          <w:i/>
          <w:iCs/>
          <w:sz w:val="24"/>
          <w:szCs w:val="24"/>
        </w:rPr>
        <w:t>Commentaries</w:t>
      </w:r>
      <w:r>
        <w:rPr>
          <w:rFonts w:cstheme="minorHAnsi"/>
          <w:sz w:val="24"/>
          <w:szCs w:val="24"/>
        </w:rPr>
        <w:t xml:space="preserve"> remain a work of propaganda and require that lens when making cultural judgments of the Germans. </w:t>
      </w:r>
    </w:p>
    <w:p w14:paraId="5E492F55" w14:textId="5E2F8F56" w:rsidR="006A0B7C" w:rsidRPr="00954D99" w:rsidRDefault="006A0B7C" w:rsidP="006A0B7C">
      <w:pPr>
        <w:spacing w:line="480" w:lineRule="auto"/>
        <w:rPr>
          <w:rFonts w:cstheme="minorHAnsi"/>
          <w:sz w:val="24"/>
          <w:szCs w:val="24"/>
        </w:rPr>
      </w:pPr>
      <w:r w:rsidRPr="00954D99">
        <w:rPr>
          <w:rFonts w:cstheme="minorHAnsi"/>
          <w:sz w:val="24"/>
          <w:szCs w:val="24"/>
        </w:rPr>
        <w:tab/>
        <w:t xml:space="preserve">Tacitus’ </w:t>
      </w:r>
      <w:r w:rsidRPr="00954D99">
        <w:rPr>
          <w:rFonts w:cstheme="minorHAnsi"/>
          <w:i/>
          <w:iCs/>
          <w:sz w:val="24"/>
          <w:szCs w:val="24"/>
        </w:rPr>
        <w:t>Germania</w:t>
      </w:r>
      <w:r w:rsidRPr="00F26524">
        <w:rPr>
          <w:rFonts w:cstheme="minorHAnsi"/>
          <w:sz w:val="24"/>
          <w:szCs w:val="24"/>
        </w:rPr>
        <w:t>,</w:t>
      </w:r>
      <w:r>
        <w:rPr>
          <w:rFonts w:cstheme="minorHAnsi"/>
          <w:sz w:val="24"/>
          <w:szCs w:val="24"/>
        </w:rPr>
        <w:t xml:space="preserve"> published in 98 </w:t>
      </w:r>
      <w:proofErr w:type="gramStart"/>
      <w:r>
        <w:rPr>
          <w:rFonts w:cstheme="minorHAnsi"/>
          <w:sz w:val="24"/>
          <w:szCs w:val="24"/>
        </w:rPr>
        <w:t>AD</w:t>
      </w:r>
      <w:proofErr w:type="gramEnd"/>
      <w:r>
        <w:rPr>
          <w:rFonts w:cstheme="minorHAnsi"/>
          <w:sz w:val="24"/>
          <w:szCs w:val="24"/>
        </w:rPr>
        <w:t>,</w:t>
      </w:r>
      <w:r w:rsidRPr="00954D99">
        <w:rPr>
          <w:rFonts w:cstheme="minorHAnsi"/>
          <w:sz w:val="24"/>
          <w:szCs w:val="24"/>
        </w:rPr>
        <w:t xml:space="preserve"> is the other major work that </w:t>
      </w:r>
      <w:r>
        <w:rPr>
          <w:rFonts w:cstheme="minorHAnsi"/>
          <w:sz w:val="24"/>
          <w:szCs w:val="24"/>
        </w:rPr>
        <w:t xml:space="preserve">acts as an early ethnography </w:t>
      </w:r>
      <w:r w:rsidRPr="00954D99">
        <w:rPr>
          <w:rFonts w:cstheme="minorHAnsi"/>
          <w:sz w:val="24"/>
          <w:szCs w:val="24"/>
        </w:rPr>
        <w:t>of the German people. It described the physical and cultural characteristics of the people living in Central and Northern Europe, east of the Rhine.</w:t>
      </w:r>
      <w:r w:rsidRPr="00954D99">
        <w:rPr>
          <w:rFonts w:cstheme="minorHAnsi"/>
          <w:sz w:val="24"/>
          <w:szCs w:val="24"/>
          <w:vertAlign w:val="superscript"/>
        </w:rPr>
        <w:footnoteReference w:id="36"/>
      </w:r>
      <w:r w:rsidRPr="00954D99">
        <w:rPr>
          <w:rFonts w:cstheme="minorHAnsi"/>
          <w:sz w:val="24"/>
          <w:szCs w:val="24"/>
        </w:rPr>
        <w:t xml:space="preserve"> While it contains seemingly straight-forward descriptions of the Germanic way of life, many now consider it “a literary work, informing us more about the attitudes and values of Romans of Tacitus’ time than about the Germans he was describing” with the Romans having been accustomed to comparably more ostentatious and immoral lives according to Tacitus.</w:t>
      </w:r>
      <w:r w:rsidRPr="00954D99">
        <w:rPr>
          <w:rFonts w:cstheme="minorHAnsi"/>
          <w:sz w:val="24"/>
          <w:szCs w:val="24"/>
          <w:vertAlign w:val="superscript"/>
        </w:rPr>
        <w:footnoteReference w:id="37"/>
      </w:r>
      <w:r w:rsidRPr="00954D99">
        <w:rPr>
          <w:rFonts w:cstheme="minorHAnsi"/>
          <w:sz w:val="24"/>
          <w:szCs w:val="24"/>
        </w:rPr>
        <w:t xml:space="preserve"> In a sense, the “Germans” as we </w:t>
      </w:r>
      <w:r w:rsidRPr="00954D99">
        <w:rPr>
          <w:rFonts w:cstheme="minorHAnsi"/>
          <w:sz w:val="24"/>
          <w:szCs w:val="24"/>
        </w:rPr>
        <w:lastRenderedPageBreak/>
        <w:t xml:space="preserve">now refer </w:t>
      </w:r>
      <w:r w:rsidR="00A21550">
        <w:rPr>
          <w:rFonts w:cstheme="minorHAnsi"/>
          <w:sz w:val="24"/>
          <w:szCs w:val="24"/>
        </w:rPr>
        <w:t xml:space="preserve">to </w:t>
      </w:r>
      <w:r w:rsidRPr="00954D99">
        <w:rPr>
          <w:rFonts w:cstheme="minorHAnsi"/>
          <w:sz w:val="24"/>
          <w:szCs w:val="24"/>
        </w:rPr>
        <w:t>and think of them are a Roman invention, made to conveniently categorize the various foreign tribes living to their north.</w:t>
      </w:r>
    </w:p>
    <w:p w14:paraId="38A9ACF1" w14:textId="619AB6E6" w:rsidR="006A0B7C" w:rsidRPr="00954D99" w:rsidRDefault="006A0B7C" w:rsidP="006A0B7C">
      <w:pPr>
        <w:spacing w:line="480" w:lineRule="auto"/>
        <w:rPr>
          <w:rFonts w:cstheme="minorHAnsi"/>
          <w:sz w:val="24"/>
          <w:szCs w:val="24"/>
        </w:rPr>
      </w:pPr>
      <w:r w:rsidRPr="00954D99">
        <w:rPr>
          <w:rFonts w:cstheme="minorHAnsi"/>
          <w:sz w:val="24"/>
          <w:szCs w:val="24"/>
        </w:rPr>
        <w:tab/>
      </w:r>
      <w:r>
        <w:rPr>
          <w:rFonts w:cstheme="minorHAnsi"/>
          <w:sz w:val="24"/>
          <w:szCs w:val="24"/>
        </w:rPr>
        <w:t>Tacitus cites legend when discussing the origin of the Germans; according to their myths, t</w:t>
      </w:r>
      <w:r w:rsidRPr="00954D99">
        <w:rPr>
          <w:rFonts w:cstheme="minorHAnsi"/>
          <w:sz w:val="24"/>
          <w:szCs w:val="24"/>
        </w:rPr>
        <w:t xml:space="preserve">he German race was founded by the god </w:t>
      </w:r>
      <w:proofErr w:type="spellStart"/>
      <w:r w:rsidRPr="00954D99">
        <w:rPr>
          <w:rFonts w:cstheme="minorHAnsi"/>
          <w:sz w:val="24"/>
          <w:szCs w:val="24"/>
        </w:rPr>
        <w:t>Tuis</w:t>
      </w:r>
      <w:r>
        <w:rPr>
          <w:rFonts w:cstheme="minorHAnsi"/>
          <w:sz w:val="24"/>
          <w:szCs w:val="24"/>
        </w:rPr>
        <w:t>t</w:t>
      </w:r>
      <w:r w:rsidRPr="00954D99">
        <w:rPr>
          <w:rFonts w:cstheme="minorHAnsi"/>
          <w:sz w:val="24"/>
          <w:szCs w:val="24"/>
        </w:rPr>
        <w:t>o</w:t>
      </w:r>
      <w:proofErr w:type="spellEnd"/>
      <w:r w:rsidRPr="00954D99">
        <w:rPr>
          <w:rFonts w:cstheme="minorHAnsi"/>
          <w:sz w:val="24"/>
          <w:szCs w:val="24"/>
        </w:rPr>
        <w:t xml:space="preserve"> and his son </w:t>
      </w:r>
      <w:proofErr w:type="spellStart"/>
      <w:r w:rsidRPr="00954D99">
        <w:rPr>
          <w:rFonts w:cstheme="minorHAnsi"/>
          <w:sz w:val="24"/>
          <w:szCs w:val="24"/>
        </w:rPr>
        <w:t>Mannus</w:t>
      </w:r>
      <w:proofErr w:type="spellEnd"/>
      <w:r w:rsidRPr="00954D99">
        <w:rPr>
          <w:rFonts w:cstheme="minorHAnsi"/>
          <w:sz w:val="24"/>
          <w:szCs w:val="24"/>
        </w:rPr>
        <w:t>.</w:t>
      </w:r>
      <w:r>
        <w:rPr>
          <w:rStyle w:val="FootnoteReference"/>
          <w:rFonts w:cstheme="minorHAnsi"/>
          <w:sz w:val="24"/>
          <w:szCs w:val="24"/>
        </w:rPr>
        <w:footnoteReference w:id="38"/>
      </w:r>
      <w:r w:rsidRPr="00954D99">
        <w:rPr>
          <w:rFonts w:cstheme="minorHAnsi"/>
          <w:sz w:val="24"/>
          <w:szCs w:val="24"/>
        </w:rPr>
        <w:t xml:space="preserve"> </w:t>
      </w:r>
      <w:proofErr w:type="spellStart"/>
      <w:r w:rsidRPr="00954D99">
        <w:rPr>
          <w:rFonts w:cstheme="minorHAnsi"/>
          <w:sz w:val="24"/>
          <w:szCs w:val="24"/>
        </w:rPr>
        <w:t>Mannus</w:t>
      </w:r>
      <w:proofErr w:type="spellEnd"/>
      <w:r w:rsidRPr="00954D99">
        <w:rPr>
          <w:rFonts w:cstheme="minorHAnsi"/>
          <w:sz w:val="24"/>
          <w:szCs w:val="24"/>
        </w:rPr>
        <w:t xml:space="preserve"> had three sons</w:t>
      </w:r>
      <w:r>
        <w:rPr>
          <w:rStyle w:val="CommentReference"/>
        </w:rPr>
        <w:t xml:space="preserve"> </w:t>
      </w:r>
      <w:r>
        <w:rPr>
          <w:rStyle w:val="CommentReference"/>
          <w:sz w:val="24"/>
          <w:szCs w:val="24"/>
        </w:rPr>
        <w:t>who the Germanic tribes were named after</w:t>
      </w:r>
      <w:r w:rsidRPr="00954D99">
        <w:rPr>
          <w:rFonts w:cstheme="minorHAnsi"/>
          <w:sz w:val="24"/>
          <w:szCs w:val="24"/>
        </w:rPr>
        <w:t xml:space="preserve">: the coastal </w:t>
      </w:r>
      <w:proofErr w:type="spellStart"/>
      <w:r w:rsidRPr="00954D99">
        <w:rPr>
          <w:rFonts w:cstheme="minorHAnsi"/>
          <w:sz w:val="24"/>
          <w:szCs w:val="24"/>
        </w:rPr>
        <w:t>Ingaevones</w:t>
      </w:r>
      <w:proofErr w:type="spellEnd"/>
      <w:r w:rsidRPr="00954D99">
        <w:rPr>
          <w:rFonts w:cstheme="minorHAnsi"/>
          <w:sz w:val="24"/>
          <w:szCs w:val="24"/>
        </w:rPr>
        <w:t xml:space="preserve">, the </w:t>
      </w:r>
      <w:proofErr w:type="spellStart"/>
      <w:r w:rsidRPr="00954D99">
        <w:rPr>
          <w:rFonts w:cstheme="minorHAnsi"/>
          <w:sz w:val="24"/>
          <w:szCs w:val="24"/>
        </w:rPr>
        <w:t>Herminones</w:t>
      </w:r>
      <w:proofErr w:type="spellEnd"/>
      <w:r w:rsidRPr="00954D99">
        <w:rPr>
          <w:rFonts w:cstheme="minorHAnsi"/>
          <w:sz w:val="24"/>
          <w:szCs w:val="24"/>
        </w:rPr>
        <w:t xml:space="preserve"> who lived inland, and the </w:t>
      </w:r>
      <w:proofErr w:type="spellStart"/>
      <w:r w:rsidRPr="00954D99">
        <w:rPr>
          <w:rFonts w:cstheme="minorHAnsi"/>
          <w:sz w:val="24"/>
          <w:szCs w:val="24"/>
        </w:rPr>
        <w:t>Istaevones</w:t>
      </w:r>
      <w:proofErr w:type="spellEnd"/>
      <w:r w:rsidRPr="00954D99">
        <w:rPr>
          <w:rFonts w:cstheme="minorHAnsi"/>
          <w:sz w:val="24"/>
          <w:szCs w:val="24"/>
        </w:rPr>
        <w:t xml:space="preserve"> who consisted of the remaining tribes.</w:t>
      </w:r>
      <w:r w:rsidRPr="00954D99">
        <w:rPr>
          <w:rFonts w:cstheme="minorHAnsi"/>
          <w:sz w:val="24"/>
          <w:szCs w:val="24"/>
          <w:vertAlign w:val="superscript"/>
        </w:rPr>
        <w:footnoteReference w:id="39"/>
      </w:r>
      <w:r w:rsidRPr="00954D99">
        <w:rPr>
          <w:rFonts w:cstheme="minorHAnsi"/>
          <w:sz w:val="24"/>
          <w:szCs w:val="24"/>
        </w:rPr>
        <w:t xml:space="preserve"> </w:t>
      </w:r>
      <w:r>
        <w:rPr>
          <w:rFonts w:cstheme="minorHAnsi"/>
          <w:sz w:val="24"/>
          <w:szCs w:val="24"/>
        </w:rPr>
        <w:t>In agreement with Caesar,</w:t>
      </w:r>
      <w:r w:rsidRPr="00954D99">
        <w:rPr>
          <w:rFonts w:cstheme="minorHAnsi"/>
          <w:sz w:val="24"/>
          <w:szCs w:val="24"/>
        </w:rPr>
        <w:t xml:space="preserve"> the Germans were a war-loving race whose “whole life is occupied in hunting and in the pursuits of the military art; from childhood they devote themselves to fatigue and hardships.”</w:t>
      </w:r>
      <w:r w:rsidRPr="00954D99">
        <w:rPr>
          <w:rFonts w:cstheme="minorHAnsi"/>
          <w:sz w:val="24"/>
          <w:szCs w:val="24"/>
          <w:vertAlign w:val="superscript"/>
        </w:rPr>
        <w:footnoteReference w:id="40"/>
      </w:r>
      <w:r w:rsidRPr="00954D99">
        <w:rPr>
          <w:rFonts w:cstheme="minorHAnsi"/>
          <w:sz w:val="24"/>
          <w:szCs w:val="24"/>
        </w:rPr>
        <w:t xml:space="preserve"> Tacitus describes the lifestyle in detail; young men were raised from birth with the expectation that they would honor themselves in the heat of battle by </w:t>
      </w:r>
      <w:r>
        <w:rPr>
          <w:rFonts w:cstheme="minorHAnsi"/>
          <w:sz w:val="24"/>
          <w:szCs w:val="24"/>
        </w:rPr>
        <w:t>feats</w:t>
      </w:r>
      <w:r w:rsidRPr="00954D99">
        <w:rPr>
          <w:rFonts w:cstheme="minorHAnsi"/>
          <w:sz w:val="24"/>
          <w:szCs w:val="24"/>
        </w:rPr>
        <w:t xml:space="preserve"> of bravery, as cowardice was strongly frowned upon.</w:t>
      </w:r>
      <w:r>
        <w:rPr>
          <w:rStyle w:val="FootnoteReference"/>
          <w:rFonts w:cstheme="minorHAnsi"/>
          <w:sz w:val="24"/>
          <w:szCs w:val="24"/>
        </w:rPr>
        <w:footnoteReference w:id="41"/>
      </w:r>
      <w:r w:rsidRPr="00954D99">
        <w:rPr>
          <w:rFonts w:cstheme="minorHAnsi"/>
          <w:sz w:val="24"/>
          <w:szCs w:val="24"/>
        </w:rPr>
        <w:t xml:space="preserve"> Youths were trained by their kinsman before they would be publicly presented with a spear and shield; from then on they were considered independent members of society rather than the household of their father.</w:t>
      </w:r>
      <w:r>
        <w:rPr>
          <w:rStyle w:val="FootnoteReference"/>
          <w:rFonts w:cstheme="minorHAnsi"/>
          <w:sz w:val="24"/>
          <w:szCs w:val="24"/>
        </w:rPr>
        <w:footnoteReference w:id="42"/>
      </w:r>
      <w:r w:rsidRPr="00954D99">
        <w:rPr>
          <w:rFonts w:cstheme="minorHAnsi"/>
          <w:sz w:val="24"/>
          <w:szCs w:val="24"/>
        </w:rPr>
        <w:t xml:space="preserve"> If they were of noble birth or their father had done great deeds in his life, a young man ha</w:t>
      </w:r>
      <w:r>
        <w:rPr>
          <w:rFonts w:cstheme="minorHAnsi"/>
          <w:sz w:val="24"/>
          <w:szCs w:val="24"/>
        </w:rPr>
        <w:t>d</w:t>
      </w:r>
      <w:r w:rsidRPr="00954D99">
        <w:rPr>
          <w:rFonts w:cstheme="minorHAnsi"/>
          <w:sz w:val="24"/>
          <w:szCs w:val="24"/>
        </w:rPr>
        <w:t xml:space="preserve"> the opportunity to become a chief. Otherwise, the youth will attach himself as a retainer to a chief of his choosing.</w:t>
      </w:r>
      <w:r>
        <w:rPr>
          <w:rStyle w:val="FootnoteReference"/>
          <w:rFonts w:cstheme="minorHAnsi"/>
          <w:sz w:val="24"/>
          <w:szCs w:val="24"/>
        </w:rPr>
        <w:footnoteReference w:id="43"/>
      </w:r>
      <w:r w:rsidRPr="00954D99">
        <w:rPr>
          <w:rFonts w:cstheme="minorHAnsi"/>
          <w:sz w:val="24"/>
          <w:szCs w:val="24"/>
        </w:rPr>
        <w:t xml:space="preserve"> There was no dishonor for a young man being of this station, however. There were ranks within the chief’s followers and men would have been able to gain renown with their </w:t>
      </w:r>
      <w:r w:rsidRPr="00954D99">
        <w:rPr>
          <w:rFonts w:cstheme="minorHAnsi"/>
          <w:sz w:val="24"/>
          <w:szCs w:val="24"/>
        </w:rPr>
        <w:lastRenderedPageBreak/>
        <w:t>courageous acts done in service of their chief.</w:t>
      </w:r>
      <w:r>
        <w:rPr>
          <w:rStyle w:val="FootnoteReference"/>
          <w:rFonts w:cstheme="minorHAnsi"/>
          <w:sz w:val="24"/>
          <w:szCs w:val="24"/>
        </w:rPr>
        <w:footnoteReference w:id="44"/>
      </w:r>
      <w:r w:rsidRPr="00954D99">
        <w:rPr>
          <w:rFonts w:cstheme="minorHAnsi"/>
          <w:sz w:val="24"/>
          <w:szCs w:val="24"/>
        </w:rPr>
        <w:t xml:space="preserve"> In exchange for defense and support in arms, followers were rewarded with feasts and entertainment usually won from battles and raids.</w:t>
      </w:r>
      <w:r w:rsidRPr="00954D99">
        <w:rPr>
          <w:rFonts w:cstheme="minorHAnsi"/>
          <w:sz w:val="24"/>
          <w:szCs w:val="24"/>
          <w:vertAlign w:val="superscript"/>
        </w:rPr>
        <w:footnoteReference w:id="45"/>
      </w:r>
    </w:p>
    <w:p w14:paraId="605C63F4" w14:textId="12802CEF" w:rsidR="006A0B7C" w:rsidRPr="00954D99" w:rsidRDefault="006A0B7C" w:rsidP="006A0B7C">
      <w:pPr>
        <w:spacing w:line="480" w:lineRule="auto"/>
        <w:rPr>
          <w:rFonts w:cstheme="minorHAnsi"/>
          <w:sz w:val="24"/>
          <w:szCs w:val="24"/>
        </w:rPr>
      </w:pPr>
      <w:r w:rsidRPr="00954D99">
        <w:rPr>
          <w:rFonts w:cstheme="minorHAnsi"/>
          <w:sz w:val="24"/>
          <w:szCs w:val="24"/>
        </w:rPr>
        <w:tab/>
        <w:t xml:space="preserve">Both Tacitus and Caesar comment on wartime patterns in their accounts. </w:t>
      </w:r>
      <w:r>
        <w:rPr>
          <w:rFonts w:cstheme="minorHAnsi"/>
          <w:sz w:val="24"/>
          <w:szCs w:val="24"/>
        </w:rPr>
        <w:t>Tacitus notes that d</w:t>
      </w:r>
      <w:r w:rsidRPr="00954D99">
        <w:rPr>
          <w:rFonts w:cstheme="minorHAnsi"/>
          <w:sz w:val="24"/>
          <w:szCs w:val="24"/>
        </w:rPr>
        <w:t>uring these periods, each district provided one hundred men, called “hundreds,” of which it was an honor for young men to be chosen to participate.</w:t>
      </w:r>
      <w:r w:rsidRPr="00954D99">
        <w:rPr>
          <w:rFonts w:cstheme="minorHAnsi"/>
          <w:sz w:val="24"/>
          <w:szCs w:val="24"/>
          <w:vertAlign w:val="superscript"/>
        </w:rPr>
        <w:footnoteReference w:id="46"/>
      </w:r>
      <w:r w:rsidRPr="00954D99">
        <w:rPr>
          <w:rFonts w:cstheme="minorHAnsi"/>
          <w:sz w:val="24"/>
          <w:szCs w:val="24"/>
        </w:rPr>
        <w:t xml:space="preserve"> In addition, Caesar records that men were picked to be absolute leaders over multiple groups in contrast to peacetime when chiefs would settle matters among their own tribes. In wartime matters, men would be placed into these positions </w:t>
      </w:r>
      <w:r w:rsidR="00A21550">
        <w:rPr>
          <w:rFonts w:cstheme="minorHAnsi"/>
          <w:sz w:val="24"/>
          <w:szCs w:val="24"/>
        </w:rPr>
        <w:t>based on</w:t>
      </w:r>
      <w:r w:rsidRPr="00954D99">
        <w:rPr>
          <w:rFonts w:cstheme="minorHAnsi"/>
          <w:sz w:val="24"/>
          <w:szCs w:val="24"/>
        </w:rPr>
        <w:t xml:space="preserve"> merit and general approval and their enterprises must also meet the approval of the majority.</w:t>
      </w:r>
      <w:r w:rsidRPr="00954D99">
        <w:rPr>
          <w:rFonts w:cstheme="minorHAnsi"/>
          <w:sz w:val="24"/>
          <w:szCs w:val="24"/>
          <w:vertAlign w:val="superscript"/>
        </w:rPr>
        <w:footnoteReference w:id="47"/>
      </w:r>
      <w:r w:rsidRPr="00954D99">
        <w:rPr>
          <w:rFonts w:cstheme="minorHAnsi"/>
          <w:sz w:val="24"/>
          <w:szCs w:val="24"/>
        </w:rPr>
        <w:t xml:space="preserve"> Tacitus goes into more detail </w:t>
      </w:r>
      <w:r w:rsidR="00A21550">
        <w:rPr>
          <w:rFonts w:cstheme="minorHAnsi"/>
          <w:sz w:val="24"/>
          <w:szCs w:val="24"/>
        </w:rPr>
        <w:t>about</w:t>
      </w:r>
      <w:r w:rsidRPr="00954D99">
        <w:rPr>
          <w:rFonts w:cstheme="minorHAnsi"/>
          <w:sz w:val="24"/>
          <w:szCs w:val="24"/>
        </w:rPr>
        <w:t xml:space="preserve"> these councils, saying that men would brandish their spears to show approval. Disapproval would be met with verbal dissent.</w:t>
      </w:r>
      <w:r w:rsidRPr="00954D99">
        <w:rPr>
          <w:rFonts w:cstheme="minorHAnsi"/>
          <w:sz w:val="24"/>
          <w:szCs w:val="24"/>
          <w:vertAlign w:val="superscript"/>
        </w:rPr>
        <w:footnoteReference w:id="48"/>
      </w:r>
      <w:r w:rsidRPr="00954D99">
        <w:rPr>
          <w:rFonts w:cstheme="minorHAnsi"/>
          <w:sz w:val="24"/>
          <w:szCs w:val="24"/>
        </w:rPr>
        <w:t xml:space="preserve"> </w:t>
      </w:r>
    </w:p>
    <w:p w14:paraId="53736FA4" w14:textId="2E0C7201" w:rsidR="006A0B7C" w:rsidRPr="00954D99" w:rsidRDefault="006A0B7C" w:rsidP="006A0B7C">
      <w:pPr>
        <w:spacing w:line="480" w:lineRule="auto"/>
        <w:rPr>
          <w:rFonts w:cstheme="minorHAnsi"/>
          <w:sz w:val="24"/>
          <w:szCs w:val="24"/>
        </w:rPr>
      </w:pPr>
      <w:r w:rsidRPr="00954D99">
        <w:rPr>
          <w:rFonts w:cstheme="minorHAnsi"/>
          <w:sz w:val="24"/>
          <w:szCs w:val="24"/>
        </w:rPr>
        <w:tab/>
        <w:t>Tacitus also describes in detail the battle</w:t>
      </w:r>
      <w:r w:rsidR="00A21550">
        <w:rPr>
          <w:rFonts w:cstheme="minorHAnsi"/>
          <w:sz w:val="24"/>
          <w:szCs w:val="24"/>
        </w:rPr>
        <w:t xml:space="preserve"> </w:t>
      </w:r>
      <w:r w:rsidRPr="00954D99">
        <w:rPr>
          <w:rFonts w:cstheme="minorHAnsi"/>
          <w:sz w:val="24"/>
          <w:szCs w:val="24"/>
        </w:rPr>
        <w:t xml:space="preserve">habits of the Germans. Chiefs led the charges while their followers defended them. It was considered disgraceful for the chief to be surpassed in bravery and for the followers to not match the courage of their chief. </w:t>
      </w:r>
      <w:r>
        <w:rPr>
          <w:rFonts w:cstheme="minorHAnsi"/>
          <w:sz w:val="24"/>
          <w:szCs w:val="24"/>
        </w:rPr>
        <w:t>As such, i</w:t>
      </w:r>
      <w:r w:rsidRPr="00954D99">
        <w:rPr>
          <w:rFonts w:cstheme="minorHAnsi"/>
          <w:sz w:val="24"/>
          <w:szCs w:val="24"/>
        </w:rPr>
        <w:t>t was</w:t>
      </w:r>
      <w:r>
        <w:rPr>
          <w:rFonts w:cstheme="minorHAnsi"/>
          <w:sz w:val="24"/>
          <w:szCs w:val="24"/>
        </w:rPr>
        <w:t xml:space="preserve"> considered</w:t>
      </w:r>
      <w:r w:rsidRPr="00954D99">
        <w:rPr>
          <w:rFonts w:cstheme="minorHAnsi"/>
          <w:sz w:val="24"/>
          <w:szCs w:val="24"/>
        </w:rPr>
        <w:t xml:space="preserve"> dishonorable to return alive from a battle that killed a follower’s chief.</w:t>
      </w:r>
      <w:r>
        <w:rPr>
          <w:rStyle w:val="FootnoteReference"/>
          <w:rFonts w:cstheme="minorHAnsi"/>
          <w:sz w:val="24"/>
          <w:szCs w:val="24"/>
        </w:rPr>
        <w:footnoteReference w:id="49"/>
      </w:r>
      <w:r w:rsidRPr="00954D99">
        <w:rPr>
          <w:rFonts w:cstheme="minorHAnsi"/>
          <w:sz w:val="24"/>
          <w:szCs w:val="24"/>
        </w:rPr>
        <w:t xml:space="preserve"> </w:t>
      </w:r>
      <w:r>
        <w:rPr>
          <w:rFonts w:cstheme="minorHAnsi"/>
          <w:sz w:val="24"/>
          <w:szCs w:val="24"/>
        </w:rPr>
        <w:t>While l</w:t>
      </w:r>
      <w:r w:rsidRPr="00954D99">
        <w:rPr>
          <w:rFonts w:cstheme="minorHAnsi"/>
          <w:sz w:val="24"/>
          <w:szCs w:val="24"/>
        </w:rPr>
        <w:t xml:space="preserve">oyalty to </w:t>
      </w:r>
      <w:r>
        <w:rPr>
          <w:rFonts w:cstheme="minorHAnsi"/>
          <w:sz w:val="24"/>
          <w:szCs w:val="24"/>
        </w:rPr>
        <w:t>a</w:t>
      </w:r>
      <w:r w:rsidRPr="00954D99">
        <w:rPr>
          <w:rFonts w:cstheme="minorHAnsi"/>
          <w:sz w:val="24"/>
          <w:szCs w:val="24"/>
        </w:rPr>
        <w:t xml:space="preserve"> chief was a way of gaining renown and social standing for a follower</w:t>
      </w:r>
      <w:r>
        <w:rPr>
          <w:rFonts w:cstheme="minorHAnsi"/>
          <w:sz w:val="24"/>
          <w:szCs w:val="24"/>
        </w:rPr>
        <w:t>, the p</w:t>
      </w:r>
      <w:r w:rsidRPr="00954D99">
        <w:rPr>
          <w:rFonts w:cstheme="minorHAnsi"/>
          <w:sz w:val="24"/>
          <w:szCs w:val="24"/>
        </w:rPr>
        <w:t>unishment for</w:t>
      </w:r>
      <w:r>
        <w:rPr>
          <w:rFonts w:cstheme="minorHAnsi"/>
          <w:sz w:val="24"/>
          <w:szCs w:val="24"/>
        </w:rPr>
        <w:t xml:space="preserve"> cowardice and other</w:t>
      </w:r>
      <w:r w:rsidRPr="00954D99">
        <w:rPr>
          <w:rFonts w:cstheme="minorHAnsi"/>
          <w:sz w:val="24"/>
          <w:szCs w:val="24"/>
        </w:rPr>
        <w:t xml:space="preserve"> war-related crimes was harsh.</w:t>
      </w:r>
      <w:r>
        <w:rPr>
          <w:rStyle w:val="FootnoteReference"/>
          <w:rFonts w:cstheme="minorHAnsi"/>
          <w:sz w:val="24"/>
          <w:szCs w:val="24"/>
        </w:rPr>
        <w:footnoteReference w:id="50"/>
      </w:r>
      <w:r w:rsidRPr="00954D99">
        <w:rPr>
          <w:rFonts w:cstheme="minorHAnsi"/>
          <w:sz w:val="24"/>
          <w:szCs w:val="24"/>
        </w:rPr>
        <w:t xml:space="preserve"> Traitors and deserters were hung from trees while cowards and the immoral were drowned in bogs, weighed down by </w:t>
      </w:r>
      <w:r w:rsidRPr="00954D99">
        <w:rPr>
          <w:rFonts w:cstheme="minorHAnsi"/>
          <w:sz w:val="24"/>
          <w:szCs w:val="24"/>
        </w:rPr>
        <w:lastRenderedPageBreak/>
        <w:t>a hurdle. As Tacitus puts it, “</w:t>
      </w:r>
      <w:r w:rsidRPr="00954D99">
        <w:rPr>
          <w:rFonts w:cstheme="minorHAnsi"/>
          <w:sz w:val="24"/>
          <w:szCs w:val="24"/>
          <w:shd w:val="clear" w:color="auto" w:fill="FFFFFF"/>
        </w:rPr>
        <w:t>This distinction in punishment means that crime, they think, ought, in being punished, to be exposed, while infamy ought to be buried out of sight.”</w:t>
      </w:r>
      <w:r>
        <w:rPr>
          <w:rStyle w:val="FootnoteReference"/>
          <w:rFonts w:cstheme="minorHAnsi"/>
          <w:sz w:val="24"/>
          <w:szCs w:val="24"/>
          <w:shd w:val="clear" w:color="auto" w:fill="FFFFFF"/>
        </w:rPr>
        <w:footnoteReference w:id="51"/>
      </w:r>
    </w:p>
    <w:p w14:paraId="0E8EC4EB" w14:textId="2E7E5320" w:rsidR="006A0B7C" w:rsidRPr="00954D99" w:rsidRDefault="006A0B7C" w:rsidP="006A0B7C">
      <w:pPr>
        <w:spacing w:line="480" w:lineRule="auto"/>
        <w:ind w:firstLine="720"/>
        <w:rPr>
          <w:rFonts w:cstheme="minorHAnsi"/>
          <w:sz w:val="24"/>
          <w:szCs w:val="24"/>
        </w:rPr>
      </w:pPr>
      <w:r w:rsidRPr="00954D99">
        <w:rPr>
          <w:rFonts w:cstheme="minorHAnsi"/>
          <w:sz w:val="24"/>
          <w:szCs w:val="24"/>
        </w:rPr>
        <w:t>Interestingly, even the women and children had a role in the warfare. Tacitus records an instance where it appeared the German warriors were losing.</w:t>
      </w:r>
      <w:r>
        <w:rPr>
          <w:rFonts w:cstheme="minorHAnsi"/>
          <w:sz w:val="24"/>
          <w:szCs w:val="24"/>
        </w:rPr>
        <w:t xml:space="preserve"> In response, t</w:t>
      </w:r>
      <w:r w:rsidRPr="00954D99">
        <w:rPr>
          <w:rFonts w:cstheme="minorHAnsi"/>
          <w:sz w:val="24"/>
          <w:szCs w:val="24"/>
        </w:rPr>
        <w:t xml:space="preserve">he women of the tribe stripped naked on the battlefield </w:t>
      </w:r>
      <w:r>
        <w:rPr>
          <w:rFonts w:cstheme="minorHAnsi"/>
          <w:sz w:val="24"/>
          <w:szCs w:val="24"/>
        </w:rPr>
        <w:t>as a show of the high stakes</w:t>
      </w:r>
      <w:r w:rsidRPr="00954D99">
        <w:rPr>
          <w:rFonts w:cstheme="minorHAnsi"/>
          <w:sz w:val="24"/>
          <w:szCs w:val="24"/>
        </w:rPr>
        <w:t xml:space="preserve"> </w:t>
      </w:r>
      <w:r>
        <w:rPr>
          <w:rFonts w:cstheme="minorHAnsi"/>
          <w:sz w:val="24"/>
          <w:szCs w:val="24"/>
        </w:rPr>
        <w:t xml:space="preserve">and their fear of enslavement </w:t>
      </w:r>
      <w:r w:rsidRPr="00954D99">
        <w:rPr>
          <w:rFonts w:cstheme="minorHAnsi"/>
          <w:sz w:val="24"/>
          <w:szCs w:val="24"/>
        </w:rPr>
        <w:t xml:space="preserve">and this invigorated </w:t>
      </w:r>
      <w:r>
        <w:rPr>
          <w:rFonts w:cstheme="minorHAnsi"/>
          <w:sz w:val="24"/>
          <w:szCs w:val="24"/>
        </w:rPr>
        <w:t>the men</w:t>
      </w:r>
      <w:r w:rsidRPr="00954D99">
        <w:rPr>
          <w:rFonts w:cstheme="minorHAnsi"/>
          <w:sz w:val="24"/>
          <w:szCs w:val="24"/>
        </w:rPr>
        <w:t xml:space="preserve"> enough to win the battle.</w:t>
      </w:r>
      <w:r>
        <w:rPr>
          <w:rStyle w:val="FootnoteReference"/>
          <w:rFonts w:cstheme="minorHAnsi"/>
          <w:sz w:val="24"/>
          <w:szCs w:val="24"/>
        </w:rPr>
        <w:footnoteReference w:id="52"/>
      </w:r>
      <w:r w:rsidRPr="00954D99">
        <w:rPr>
          <w:rFonts w:cstheme="minorHAnsi"/>
          <w:sz w:val="24"/>
          <w:szCs w:val="24"/>
        </w:rPr>
        <w:t xml:space="preserve"> Children would usually be present near the scene as well so the warriors could hear their cries.</w:t>
      </w:r>
      <w:r>
        <w:rPr>
          <w:rStyle w:val="FootnoteReference"/>
          <w:rFonts w:cstheme="minorHAnsi"/>
          <w:sz w:val="24"/>
          <w:szCs w:val="24"/>
        </w:rPr>
        <w:footnoteReference w:id="53"/>
      </w:r>
      <w:r w:rsidRPr="00954D99">
        <w:rPr>
          <w:rFonts w:cstheme="minorHAnsi"/>
          <w:sz w:val="24"/>
          <w:szCs w:val="24"/>
        </w:rPr>
        <w:t xml:space="preserve"> Afterward, the women would tend to the injuries of the men and serve them food and drink.</w:t>
      </w:r>
      <w:r>
        <w:rPr>
          <w:rStyle w:val="FootnoteReference"/>
          <w:rFonts w:cstheme="minorHAnsi"/>
          <w:sz w:val="24"/>
          <w:szCs w:val="24"/>
        </w:rPr>
        <w:footnoteReference w:id="54"/>
      </w:r>
      <w:r w:rsidRPr="00954D99">
        <w:rPr>
          <w:rFonts w:cstheme="minorHAnsi"/>
          <w:sz w:val="24"/>
          <w:szCs w:val="24"/>
        </w:rPr>
        <w:t xml:space="preserve"> </w:t>
      </w:r>
      <w:r>
        <w:rPr>
          <w:rFonts w:cstheme="minorHAnsi"/>
          <w:sz w:val="24"/>
          <w:szCs w:val="24"/>
        </w:rPr>
        <w:t>Tacitus seems to place a particular emphasis on the role of German women on the battlefield, noting that they did not shy away from injuries or involvement in war. He also reports that German women would have their opinions heard and respected because it was believed they held an innate level of holiness and prophetic ability.</w:t>
      </w:r>
      <w:r>
        <w:rPr>
          <w:rStyle w:val="FootnoteReference"/>
          <w:rFonts w:cstheme="minorHAnsi"/>
          <w:sz w:val="24"/>
          <w:szCs w:val="24"/>
        </w:rPr>
        <w:footnoteReference w:id="55"/>
      </w:r>
      <w:r>
        <w:rPr>
          <w:rFonts w:cstheme="minorHAnsi"/>
          <w:sz w:val="24"/>
          <w:szCs w:val="24"/>
        </w:rPr>
        <w:t xml:space="preserve"> The involvement of women in “men’s affairs” was certainly a cultural difference between the Germans and Rome that seems to impress Tacitus.</w:t>
      </w:r>
    </w:p>
    <w:p w14:paraId="162512C9" w14:textId="7BE7F1E7" w:rsidR="006A0B7C" w:rsidRPr="00954D99" w:rsidRDefault="006A0B7C" w:rsidP="006A0B7C">
      <w:pPr>
        <w:spacing w:line="480" w:lineRule="auto"/>
        <w:ind w:firstLine="720"/>
        <w:rPr>
          <w:rFonts w:cstheme="minorHAnsi"/>
          <w:sz w:val="24"/>
          <w:szCs w:val="24"/>
          <w:shd w:val="clear" w:color="auto" w:fill="FFFFFF"/>
        </w:rPr>
      </w:pPr>
      <w:r w:rsidRPr="00954D99">
        <w:rPr>
          <w:rFonts w:cstheme="minorHAnsi"/>
          <w:sz w:val="24"/>
          <w:szCs w:val="24"/>
        </w:rPr>
        <w:t xml:space="preserve">In addition to their love for warfare, both Caesar and Tacitus make note of their generous hospitality and customs that bear a degree of similarity to modern socialist </w:t>
      </w:r>
      <w:r>
        <w:rPr>
          <w:rFonts w:cstheme="minorHAnsi"/>
          <w:sz w:val="24"/>
          <w:szCs w:val="24"/>
        </w:rPr>
        <w:t>theory</w:t>
      </w:r>
      <w:r w:rsidRPr="00954D99">
        <w:rPr>
          <w:rFonts w:cstheme="minorHAnsi"/>
          <w:sz w:val="24"/>
          <w:szCs w:val="24"/>
        </w:rPr>
        <w:t>. Caesar mentions that “</w:t>
      </w:r>
      <w:r w:rsidRPr="00954D99">
        <w:rPr>
          <w:sz w:val="24"/>
          <w:szCs w:val="24"/>
        </w:rPr>
        <w:t>To injure guests they regard as impious; they defend from wrong those who have come to them for any purpose whatever, and esteem them inviolable; to them the houses of all are open and maintenance is freely supplied.”</w:t>
      </w:r>
      <w:r w:rsidRPr="00954D99">
        <w:rPr>
          <w:sz w:val="24"/>
          <w:szCs w:val="24"/>
          <w:vertAlign w:val="superscript"/>
        </w:rPr>
        <w:footnoteReference w:id="56"/>
      </w:r>
      <w:r w:rsidRPr="00954D99">
        <w:rPr>
          <w:sz w:val="24"/>
          <w:szCs w:val="24"/>
        </w:rPr>
        <w:t xml:space="preserve"> Tacitus’ account also coincides </w:t>
      </w:r>
      <w:r w:rsidRPr="00954D99">
        <w:rPr>
          <w:sz w:val="24"/>
          <w:szCs w:val="24"/>
        </w:rPr>
        <w:lastRenderedPageBreak/>
        <w:t xml:space="preserve">with Caesar’s </w:t>
      </w:r>
      <w:r w:rsidR="00A21550">
        <w:rPr>
          <w:sz w:val="24"/>
          <w:szCs w:val="24"/>
        </w:rPr>
        <w:t>o</w:t>
      </w:r>
      <w:r w:rsidRPr="00954D99">
        <w:rPr>
          <w:sz w:val="24"/>
          <w:szCs w:val="24"/>
        </w:rPr>
        <w:t xml:space="preserve">n this point emphasizing the importance of hospitality for guests. He goes a step further in </w:t>
      </w:r>
      <w:r>
        <w:rPr>
          <w:sz w:val="24"/>
          <w:szCs w:val="24"/>
        </w:rPr>
        <w:t>indicating</w:t>
      </w:r>
      <w:r w:rsidRPr="00954D99">
        <w:rPr>
          <w:sz w:val="24"/>
          <w:szCs w:val="24"/>
        </w:rPr>
        <w:t xml:space="preserve"> </w:t>
      </w:r>
      <w:r w:rsidR="00A21550">
        <w:rPr>
          <w:sz w:val="24"/>
          <w:szCs w:val="24"/>
        </w:rPr>
        <w:t xml:space="preserve">the </w:t>
      </w:r>
      <w:r w:rsidRPr="00954D99">
        <w:rPr>
          <w:sz w:val="24"/>
          <w:szCs w:val="24"/>
        </w:rPr>
        <w:t>great cultur</w:t>
      </w:r>
      <w:r w:rsidR="00A21550">
        <w:rPr>
          <w:sz w:val="24"/>
          <w:szCs w:val="24"/>
        </w:rPr>
        <w:t>al</w:t>
      </w:r>
      <w:r w:rsidRPr="00954D99">
        <w:rPr>
          <w:sz w:val="24"/>
          <w:szCs w:val="24"/>
        </w:rPr>
        <w:t xml:space="preserve"> importance placed on gifts, </w:t>
      </w:r>
      <w:r w:rsidRPr="00954D99">
        <w:rPr>
          <w:rFonts w:cstheme="minorHAnsi"/>
          <w:sz w:val="24"/>
          <w:szCs w:val="24"/>
        </w:rPr>
        <w:t>saying “</w:t>
      </w:r>
      <w:r w:rsidRPr="00954D99">
        <w:rPr>
          <w:rFonts w:cstheme="minorHAnsi"/>
          <w:sz w:val="24"/>
          <w:szCs w:val="24"/>
          <w:shd w:val="clear" w:color="auto" w:fill="FFFFFF"/>
        </w:rPr>
        <w:t>It is the custom of the states to bestow by voluntary and individual contribution on the chiefs a present of cattle or of grain, which, while accepted as a compliment, supplies their wants. They are particularly delighted by gifts from neighboring tribes, which are sent not only by individuals but also by the state, such as choice steeds, heavy armor, trappings, and neck-chains.”</w:t>
      </w:r>
      <w:r w:rsidRPr="00954D99">
        <w:rPr>
          <w:rFonts w:cstheme="minorHAnsi"/>
          <w:sz w:val="24"/>
          <w:szCs w:val="24"/>
          <w:shd w:val="clear" w:color="auto" w:fill="FFFFFF"/>
          <w:vertAlign w:val="superscript"/>
        </w:rPr>
        <w:footnoteReference w:id="57"/>
      </w:r>
      <w:r w:rsidRPr="00954D99">
        <w:rPr>
          <w:rFonts w:cstheme="minorHAnsi"/>
          <w:sz w:val="24"/>
          <w:szCs w:val="24"/>
          <w:shd w:val="clear" w:color="auto" w:fill="FFFFFF"/>
        </w:rPr>
        <w:t xml:space="preserve"> Caesar also records their lack of privatized land. Instead, each year the land </w:t>
      </w:r>
      <w:r>
        <w:rPr>
          <w:rFonts w:cstheme="minorHAnsi"/>
          <w:sz w:val="24"/>
          <w:szCs w:val="24"/>
          <w:shd w:val="clear" w:color="auto" w:fill="FFFFFF"/>
        </w:rPr>
        <w:t>was</w:t>
      </w:r>
      <w:r w:rsidRPr="00954D99">
        <w:rPr>
          <w:rFonts w:cstheme="minorHAnsi"/>
          <w:sz w:val="24"/>
          <w:szCs w:val="24"/>
          <w:shd w:val="clear" w:color="auto" w:fill="FFFFFF"/>
        </w:rPr>
        <w:t xml:space="preserve"> divided how the tribal leaders deemed fit for </w:t>
      </w:r>
      <w:r w:rsidR="00A21550">
        <w:rPr>
          <w:rFonts w:cstheme="minorHAnsi"/>
          <w:sz w:val="24"/>
          <w:szCs w:val="24"/>
          <w:shd w:val="clear" w:color="auto" w:fill="FFFFFF"/>
        </w:rPr>
        <w:t xml:space="preserve">a </w:t>
      </w:r>
      <w:r w:rsidRPr="00954D99">
        <w:rPr>
          <w:rFonts w:cstheme="minorHAnsi"/>
          <w:sz w:val="24"/>
          <w:szCs w:val="24"/>
          <w:shd w:val="clear" w:color="auto" w:fill="FFFFFF"/>
        </w:rPr>
        <w:t>family group. The family would be able to use that land for one year before “returning” the land and moving to another plot.</w:t>
      </w:r>
      <w:r>
        <w:rPr>
          <w:rStyle w:val="FootnoteReference"/>
          <w:rFonts w:cstheme="minorHAnsi"/>
          <w:sz w:val="24"/>
          <w:szCs w:val="24"/>
          <w:shd w:val="clear" w:color="auto" w:fill="FFFFFF"/>
        </w:rPr>
        <w:footnoteReference w:id="58"/>
      </w:r>
      <w:r w:rsidRPr="00954D99">
        <w:rPr>
          <w:rFonts w:cstheme="minorHAnsi"/>
          <w:sz w:val="24"/>
          <w:szCs w:val="24"/>
          <w:shd w:val="clear" w:color="auto" w:fill="FFFFFF"/>
        </w:rPr>
        <w:t xml:space="preserve"> Caesar writes,</w:t>
      </w:r>
    </w:p>
    <w:p w14:paraId="274E7154" w14:textId="77777777" w:rsidR="006A0B7C" w:rsidRPr="00954D99" w:rsidRDefault="006A0B7C" w:rsidP="006A0B7C">
      <w:pPr>
        <w:spacing w:before="240" w:line="240" w:lineRule="auto"/>
        <w:ind w:left="720"/>
        <w:rPr>
          <w:rFonts w:cstheme="minorHAnsi"/>
          <w:sz w:val="24"/>
          <w:szCs w:val="24"/>
          <w:shd w:val="clear" w:color="auto" w:fill="FFFFFF"/>
        </w:rPr>
      </w:pPr>
      <w:r w:rsidRPr="00954D99">
        <w:rPr>
          <w:sz w:val="24"/>
          <w:szCs w:val="24"/>
        </w:rPr>
        <w:t>For this enactment they advance many reasons - lest seduced by long continued custom, they may exchange their ardor in the waging of war for agriculture; lest they may be anxious to acquire extensive estates, and the more powerful drive the weaker from their possessions; lest they construct their houses with too great a desire to avoid cold and heat; lest the desire of wealth spring up, from which cause divisions and discords arise; and that they may keep the common people in a contented state of mind, when each sees his own means placed on an equality with [those of] the most powerful.</w:t>
      </w:r>
      <w:r>
        <w:rPr>
          <w:rStyle w:val="FootnoteReference"/>
          <w:sz w:val="24"/>
          <w:szCs w:val="24"/>
        </w:rPr>
        <w:footnoteReference w:id="59"/>
      </w:r>
    </w:p>
    <w:p w14:paraId="075E61DC" w14:textId="0C381BC3" w:rsidR="006A0B7C" w:rsidRPr="00954D99" w:rsidRDefault="006A0B7C" w:rsidP="006A0B7C">
      <w:pPr>
        <w:spacing w:before="240" w:line="480" w:lineRule="auto"/>
        <w:rPr>
          <w:rFonts w:cstheme="minorHAnsi"/>
          <w:sz w:val="24"/>
          <w:szCs w:val="24"/>
        </w:rPr>
      </w:pPr>
      <w:r w:rsidRPr="00954D99">
        <w:rPr>
          <w:rFonts w:cstheme="minorHAnsi"/>
          <w:sz w:val="24"/>
          <w:szCs w:val="24"/>
        </w:rPr>
        <w:t>According to this account</w:t>
      </w:r>
      <w:r w:rsidR="00A21550">
        <w:rPr>
          <w:rFonts w:cstheme="minorHAnsi"/>
          <w:sz w:val="24"/>
          <w:szCs w:val="24"/>
        </w:rPr>
        <w:t>,</w:t>
      </w:r>
      <w:r w:rsidRPr="00954D99">
        <w:rPr>
          <w:rFonts w:cstheme="minorHAnsi"/>
          <w:sz w:val="24"/>
          <w:szCs w:val="24"/>
        </w:rPr>
        <w:t xml:space="preserve"> they valued the sharing of resources and maintaining a check and balances system that did not allow one </w:t>
      </w:r>
      <w:proofErr w:type="gramStart"/>
      <w:r w:rsidRPr="00954D99">
        <w:rPr>
          <w:rFonts w:cstheme="minorHAnsi"/>
          <w:sz w:val="24"/>
          <w:szCs w:val="24"/>
        </w:rPr>
        <w:t>particular group</w:t>
      </w:r>
      <w:proofErr w:type="gramEnd"/>
      <w:r w:rsidRPr="00954D99">
        <w:rPr>
          <w:rFonts w:cstheme="minorHAnsi"/>
          <w:sz w:val="24"/>
          <w:szCs w:val="24"/>
        </w:rPr>
        <w:t xml:space="preserve"> to gain too much wealth or power.</w:t>
      </w:r>
    </w:p>
    <w:p w14:paraId="4ADCED31" w14:textId="5F8DD098" w:rsidR="006A0B7C" w:rsidRDefault="006A0B7C" w:rsidP="006A0B7C">
      <w:pPr>
        <w:spacing w:before="240" w:line="480" w:lineRule="auto"/>
        <w:rPr>
          <w:sz w:val="24"/>
          <w:szCs w:val="24"/>
        </w:rPr>
      </w:pPr>
      <w:r w:rsidRPr="00954D99">
        <w:rPr>
          <w:rFonts w:cstheme="minorHAnsi"/>
          <w:sz w:val="24"/>
          <w:szCs w:val="24"/>
        </w:rPr>
        <w:tab/>
        <w:t xml:space="preserve">Despite the issues of </w:t>
      </w:r>
      <w:r>
        <w:rPr>
          <w:rFonts w:cstheme="minorHAnsi"/>
          <w:sz w:val="24"/>
          <w:szCs w:val="24"/>
        </w:rPr>
        <w:t>reliability</w:t>
      </w:r>
      <w:r w:rsidRPr="00954D99">
        <w:rPr>
          <w:rFonts w:cstheme="minorHAnsi"/>
          <w:sz w:val="24"/>
          <w:szCs w:val="24"/>
        </w:rPr>
        <w:t xml:space="preserve"> that come with </w:t>
      </w:r>
      <w:r>
        <w:rPr>
          <w:rFonts w:cstheme="minorHAnsi"/>
          <w:sz w:val="24"/>
          <w:szCs w:val="24"/>
        </w:rPr>
        <w:t>using</w:t>
      </w:r>
      <w:r w:rsidRPr="00954D99">
        <w:rPr>
          <w:rFonts w:cstheme="minorHAnsi"/>
          <w:sz w:val="24"/>
          <w:szCs w:val="24"/>
        </w:rPr>
        <w:t xml:space="preserve"> Roman historical sources, they give an idea of what the Germanic identity was. What they valued, what </w:t>
      </w:r>
      <w:r>
        <w:rPr>
          <w:rFonts w:cstheme="minorHAnsi"/>
          <w:sz w:val="24"/>
          <w:szCs w:val="24"/>
        </w:rPr>
        <w:t>they</w:t>
      </w:r>
      <w:r w:rsidRPr="00954D99">
        <w:rPr>
          <w:rFonts w:cstheme="minorHAnsi"/>
          <w:sz w:val="24"/>
          <w:szCs w:val="24"/>
        </w:rPr>
        <w:t xml:space="preserve"> held dear, and how they approached the world.</w:t>
      </w:r>
      <w:r>
        <w:rPr>
          <w:rFonts w:cstheme="minorHAnsi"/>
          <w:sz w:val="24"/>
          <w:szCs w:val="24"/>
        </w:rPr>
        <w:t xml:space="preserve"> </w:t>
      </w:r>
      <w:proofErr w:type="spellStart"/>
      <w:r w:rsidRPr="00954D99">
        <w:rPr>
          <w:rFonts w:cstheme="minorHAnsi"/>
          <w:sz w:val="24"/>
          <w:szCs w:val="24"/>
        </w:rPr>
        <w:t>Vilhelm</w:t>
      </w:r>
      <w:proofErr w:type="spellEnd"/>
      <w:r w:rsidRPr="00954D99">
        <w:rPr>
          <w:rFonts w:cstheme="minorHAnsi"/>
          <w:sz w:val="24"/>
          <w:szCs w:val="24"/>
        </w:rPr>
        <w:t xml:space="preserve"> </w:t>
      </w:r>
      <w:proofErr w:type="spellStart"/>
      <w:r w:rsidRPr="00954D99">
        <w:rPr>
          <w:rFonts w:cstheme="minorHAnsi"/>
          <w:sz w:val="24"/>
          <w:szCs w:val="24"/>
        </w:rPr>
        <w:t>Gronbech</w:t>
      </w:r>
      <w:proofErr w:type="spellEnd"/>
      <w:r w:rsidRPr="00954D99">
        <w:rPr>
          <w:rFonts w:cstheme="minorHAnsi"/>
          <w:sz w:val="24"/>
          <w:szCs w:val="24"/>
        </w:rPr>
        <w:t xml:space="preserve"> </w:t>
      </w:r>
      <w:r>
        <w:rPr>
          <w:rFonts w:cstheme="minorHAnsi"/>
          <w:sz w:val="24"/>
          <w:szCs w:val="24"/>
        </w:rPr>
        <w:t>defines it well:</w:t>
      </w:r>
      <w:r w:rsidRPr="00954D99">
        <w:rPr>
          <w:rFonts w:cstheme="minorHAnsi"/>
          <w:sz w:val="24"/>
          <w:szCs w:val="24"/>
        </w:rPr>
        <w:t xml:space="preserve"> “</w:t>
      </w:r>
      <w:r w:rsidRPr="00954D99">
        <w:rPr>
          <w:sz w:val="24"/>
          <w:szCs w:val="24"/>
        </w:rPr>
        <w:t xml:space="preserve">We find here a community based upon general unity, mutual self-sacrifice and self-denial, and the social spirit. A society, in </w:t>
      </w:r>
      <w:r w:rsidRPr="00954D99">
        <w:rPr>
          <w:sz w:val="24"/>
          <w:szCs w:val="24"/>
        </w:rPr>
        <w:lastRenderedPageBreak/>
        <w:t xml:space="preserve">which every individual, from birth to death, was bound by consideration </w:t>
      </w:r>
      <w:r w:rsidRPr="00E318C8">
        <w:rPr>
          <w:sz w:val="24"/>
          <w:szCs w:val="24"/>
        </w:rPr>
        <w:t xml:space="preserve">for his </w:t>
      </w:r>
      <w:proofErr w:type="spellStart"/>
      <w:r w:rsidRPr="00E318C8">
        <w:rPr>
          <w:sz w:val="24"/>
          <w:szCs w:val="24"/>
        </w:rPr>
        <w:t>neighbour</w:t>
      </w:r>
      <w:proofErr w:type="spellEnd"/>
      <w:r w:rsidRPr="00E318C8">
        <w:rPr>
          <w:sz w:val="24"/>
          <w:szCs w:val="24"/>
        </w:rPr>
        <w:t>.”</w:t>
      </w:r>
      <w:r w:rsidRPr="00E318C8">
        <w:rPr>
          <w:sz w:val="24"/>
          <w:szCs w:val="24"/>
          <w:vertAlign w:val="superscript"/>
        </w:rPr>
        <w:footnoteReference w:id="60"/>
      </w:r>
      <w:r>
        <w:rPr>
          <w:sz w:val="24"/>
          <w:szCs w:val="24"/>
        </w:rPr>
        <w:t xml:space="preserve"> This society was the ancestor of what would later become the Anglo-Saxon and Scandinavian cultures; it formed the foundation of Germanic values which would be retained throughout hundreds of years, and in the case of the English, endure a conversion to the much more pacifist Christian religion.</w:t>
      </w:r>
    </w:p>
    <w:p w14:paraId="18845A74" w14:textId="5E883F5E" w:rsidR="006A0B7C" w:rsidRDefault="006A0B7C" w:rsidP="006A0B7C">
      <w:pPr>
        <w:spacing w:before="240" w:line="480" w:lineRule="auto"/>
        <w:rPr>
          <w:sz w:val="24"/>
          <w:szCs w:val="24"/>
        </w:rPr>
      </w:pPr>
      <w:r>
        <w:rPr>
          <w:sz w:val="24"/>
          <w:szCs w:val="24"/>
        </w:rPr>
        <w:tab/>
        <w:t>Though the Scandinavians may have caused ancient Germanic values to resurface in the ninth, tenth, and eleventh centuries, the Anglo-Saxons undoubtedly retained many traditional Germanic motifs in their literature. Cultural fragments such as the hero archetype, lord and retainer relationship, beasts of battle, and the living relationship between historical figures’ actions and their portrayal in literature provide the foundation to understand the basis of the Germanic in the Anglo-Saxons and their later receptivity to the Scandinavians’ culture.</w:t>
      </w:r>
    </w:p>
    <w:p w14:paraId="288ECBF7" w14:textId="77777777" w:rsidR="006A0B7C" w:rsidRPr="00EF17F2" w:rsidRDefault="006A0B7C" w:rsidP="006A0B7C">
      <w:pPr>
        <w:spacing w:before="240" w:line="480" w:lineRule="auto"/>
        <w:rPr>
          <w:sz w:val="24"/>
          <w:szCs w:val="24"/>
        </w:rPr>
      </w:pPr>
    </w:p>
    <w:p w14:paraId="09338293" w14:textId="77777777" w:rsidR="006A0B7C" w:rsidRPr="00954D99" w:rsidRDefault="006A0B7C" w:rsidP="006A0B7C">
      <w:pPr>
        <w:spacing w:line="480" w:lineRule="auto"/>
        <w:rPr>
          <w:rFonts w:cstheme="minorHAnsi"/>
          <w:i/>
          <w:iCs/>
          <w:sz w:val="24"/>
          <w:szCs w:val="24"/>
        </w:rPr>
      </w:pPr>
      <w:r w:rsidRPr="00954D99">
        <w:rPr>
          <w:rFonts w:cstheme="minorHAnsi"/>
          <w:i/>
          <w:iCs/>
          <w:sz w:val="24"/>
          <w:szCs w:val="24"/>
        </w:rPr>
        <w:t>Anglo-Saxon Literature, Heroism, and Identity</w:t>
      </w:r>
    </w:p>
    <w:p w14:paraId="1824EB97" w14:textId="579CBA3E" w:rsidR="006A0B7C" w:rsidRPr="00954D99" w:rsidRDefault="006A0B7C" w:rsidP="006A0B7C">
      <w:pPr>
        <w:spacing w:line="480" w:lineRule="auto"/>
        <w:ind w:firstLine="720"/>
        <w:rPr>
          <w:rFonts w:cstheme="minorHAnsi"/>
          <w:sz w:val="24"/>
          <w:szCs w:val="24"/>
        </w:rPr>
      </w:pPr>
      <w:r w:rsidRPr="00954D99">
        <w:rPr>
          <w:rFonts w:cstheme="minorHAnsi"/>
          <w:sz w:val="24"/>
          <w:szCs w:val="24"/>
        </w:rPr>
        <w:t>Despite the</w:t>
      </w:r>
      <w:r w:rsidR="00A21550">
        <w:rPr>
          <w:rFonts w:cstheme="minorHAnsi"/>
          <w:sz w:val="24"/>
          <w:szCs w:val="24"/>
        </w:rPr>
        <w:t>ir</w:t>
      </w:r>
      <w:r w:rsidRPr="00954D99">
        <w:rPr>
          <w:rFonts w:cstheme="minorHAnsi"/>
          <w:sz w:val="24"/>
          <w:szCs w:val="24"/>
        </w:rPr>
        <w:t xml:space="preserve"> conversion to Christianity, the Anglo-Saxons retained remnants of </w:t>
      </w:r>
      <w:r>
        <w:rPr>
          <w:rFonts w:cstheme="minorHAnsi"/>
          <w:sz w:val="24"/>
          <w:szCs w:val="24"/>
        </w:rPr>
        <w:t>Germanic values</w:t>
      </w:r>
      <w:r w:rsidRPr="00954D99">
        <w:rPr>
          <w:rFonts w:cstheme="minorHAnsi"/>
          <w:sz w:val="24"/>
          <w:szCs w:val="24"/>
        </w:rPr>
        <w:t xml:space="preserve"> even after four centuries</w:t>
      </w:r>
      <w:r>
        <w:rPr>
          <w:rFonts w:cstheme="minorHAnsi"/>
          <w:sz w:val="24"/>
          <w:szCs w:val="24"/>
        </w:rPr>
        <w:t xml:space="preserve"> </w:t>
      </w:r>
      <w:r w:rsidR="00A21550">
        <w:rPr>
          <w:rFonts w:cstheme="minorHAnsi"/>
          <w:sz w:val="24"/>
          <w:szCs w:val="24"/>
        </w:rPr>
        <w:t>which</w:t>
      </w:r>
      <w:r>
        <w:rPr>
          <w:rFonts w:cstheme="minorHAnsi"/>
          <w:sz w:val="24"/>
          <w:szCs w:val="24"/>
        </w:rPr>
        <w:t xml:space="preserve"> manifests most visibly in their literature</w:t>
      </w:r>
      <w:r w:rsidRPr="00954D99">
        <w:rPr>
          <w:rFonts w:cstheme="minorHAnsi"/>
          <w:sz w:val="24"/>
          <w:szCs w:val="24"/>
        </w:rPr>
        <w:t>. From what remains of Old English literature, a good portion is dedicated to memorializing the exploits of Germanic heroes who follow a ‘code of heroism’ that essentially boils down to “generosity, loyalty, fairness in conduct, and ambition for fame.”</w:t>
      </w:r>
      <w:r w:rsidRPr="00954D99">
        <w:rPr>
          <w:rFonts w:cstheme="minorHAnsi"/>
          <w:sz w:val="24"/>
          <w:szCs w:val="24"/>
          <w:vertAlign w:val="superscript"/>
        </w:rPr>
        <w:footnoteReference w:id="61"/>
      </w:r>
      <w:r w:rsidRPr="00954D99">
        <w:rPr>
          <w:rFonts w:cstheme="minorHAnsi"/>
          <w:sz w:val="24"/>
          <w:szCs w:val="24"/>
        </w:rPr>
        <w:t xml:space="preserve"> </w:t>
      </w:r>
      <w:r>
        <w:rPr>
          <w:rFonts w:cstheme="minorHAnsi"/>
          <w:sz w:val="24"/>
          <w:szCs w:val="24"/>
        </w:rPr>
        <w:t xml:space="preserve">Particularly important are </w:t>
      </w:r>
      <w:r>
        <w:rPr>
          <w:rFonts w:cstheme="minorHAnsi"/>
          <w:sz w:val="24"/>
          <w:szCs w:val="24"/>
        </w:rPr>
        <w:lastRenderedPageBreak/>
        <w:t xml:space="preserve">the depictions of absolute loyalty in the lord-and-retainer relationship and the warrior’s establishment of a reputation of glory which </w:t>
      </w:r>
      <w:r w:rsidR="00A21550">
        <w:rPr>
          <w:rFonts w:cstheme="minorHAnsi"/>
          <w:sz w:val="24"/>
          <w:szCs w:val="24"/>
        </w:rPr>
        <w:t>c</w:t>
      </w:r>
      <w:r>
        <w:rPr>
          <w:rFonts w:cstheme="minorHAnsi"/>
          <w:sz w:val="24"/>
          <w:szCs w:val="24"/>
        </w:rPr>
        <w:t>ould only be achieved under the threat of death.</w:t>
      </w:r>
      <w:r>
        <w:rPr>
          <w:rStyle w:val="FootnoteReference"/>
          <w:rFonts w:cstheme="minorHAnsi"/>
          <w:sz w:val="24"/>
          <w:szCs w:val="24"/>
        </w:rPr>
        <w:footnoteReference w:id="62"/>
      </w:r>
      <w:r>
        <w:rPr>
          <w:rFonts w:cstheme="minorHAnsi"/>
          <w:sz w:val="24"/>
          <w:szCs w:val="24"/>
        </w:rPr>
        <w:t xml:space="preserve"> </w:t>
      </w:r>
      <w:r w:rsidRPr="00954D99">
        <w:rPr>
          <w:rFonts w:cstheme="minorHAnsi"/>
          <w:sz w:val="24"/>
          <w:szCs w:val="24"/>
        </w:rPr>
        <w:t xml:space="preserve">These tales likely originated </w:t>
      </w:r>
      <w:r>
        <w:rPr>
          <w:rFonts w:cstheme="minorHAnsi"/>
          <w:sz w:val="24"/>
          <w:szCs w:val="24"/>
        </w:rPr>
        <w:t>between 400 AD and 600 AD</w:t>
      </w:r>
      <w:r w:rsidRPr="00954D99">
        <w:rPr>
          <w:rFonts w:cstheme="minorHAnsi"/>
          <w:sz w:val="24"/>
          <w:szCs w:val="24"/>
        </w:rPr>
        <w:t xml:space="preserve"> during the period of the Germanic Great Migration</w:t>
      </w:r>
      <w:r>
        <w:rPr>
          <w:rFonts w:cstheme="minorHAnsi"/>
          <w:sz w:val="24"/>
          <w:szCs w:val="24"/>
        </w:rPr>
        <w:t xml:space="preserve">, </w:t>
      </w:r>
      <w:r w:rsidRPr="00954D99">
        <w:rPr>
          <w:rFonts w:cstheme="minorHAnsi"/>
          <w:sz w:val="24"/>
          <w:szCs w:val="24"/>
        </w:rPr>
        <w:t xml:space="preserve">also known </w:t>
      </w:r>
      <w:r>
        <w:rPr>
          <w:rFonts w:cstheme="minorHAnsi"/>
          <w:sz w:val="24"/>
          <w:szCs w:val="24"/>
        </w:rPr>
        <w:t xml:space="preserve">accordingly </w:t>
      </w:r>
      <w:r w:rsidRPr="00954D99">
        <w:rPr>
          <w:rFonts w:cstheme="minorHAnsi"/>
          <w:sz w:val="24"/>
          <w:szCs w:val="24"/>
        </w:rPr>
        <w:t>as the Heroic Age.</w:t>
      </w:r>
      <w:r w:rsidRPr="00954D99">
        <w:rPr>
          <w:rFonts w:cstheme="minorHAnsi"/>
          <w:sz w:val="24"/>
          <w:szCs w:val="24"/>
          <w:vertAlign w:val="superscript"/>
        </w:rPr>
        <w:footnoteReference w:id="63"/>
      </w:r>
      <w:r w:rsidRPr="00954D99">
        <w:rPr>
          <w:rFonts w:cstheme="minorHAnsi"/>
          <w:sz w:val="24"/>
          <w:szCs w:val="24"/>
        </w:rPr>
        <w:t xml:space="preserve"> Though this may have been when these works were formulated, the poems are found in manuscripts that date from the late tenth and early eleventh centuries so it is impossible to know with certainty when exactly they were written down for the first time and how they might have changed throughout centuries of retellings.</w:t>
      </w:r>
      <w:r w:rsidRPr="00954D99">
        <w:rPr>
          <w:rFonts w:cstheme="minorHAnsi"/>
          <w:sz w:val="24"/>
          <w:szCs w:val="24"/>
          <w:vertAlign w:val="superscript"/>
        </w:rPr>
        <w:footnoteReference w:id="64"/>
      </w:r>
      <w:r>
        <w:rPr>
          <w:rFonts w:cstheme="minorHAnsi"/>
          <w:sz w:val="24"/>
          <w:szCs w:val="24"/>
        </w:rPr>
        <w:t xml:space="preserve"> </w:t>
      </w:r>
      <w:r w:rsidRPr="00954D99">
        <w:rPr>
          <w:rFonts w:cstheme="minorHAnsi"/>
          <w:sz w:val="24"/>
          <w:szCs w:val="24"/>
        </w:rPr>
        <w:t xml:space="preserve"> </w:t>
      </w:r>
      <w:r>
        <w:rPr>
          <w:rFonts w:cstheme="minorHAnsi"/>
          <w:sz w:val="24"/>
          <w:szCs w:val="24"/>
        </w:rPr>
        <w:t xml:space="preserve">Despite the fogginess of the exact dates, the poems originated from a long oral tradition with an internal structure that would have required close reduplication or run the risk of ruining the poetic integrity. Because of this, they could be seen as a literary time capsule that provides </w:t>
      </w:r>
      <w:r w:rsidRPr="00954D99">
        <w:rPr>
          <w:rFonts w:cstheme="minorHAnsi"/>
          <w:sz w:val="24"/>
          <w:szCs w:val="24"/>
        </w:rPr>
        <w:t xml:space="preserve">clues that hint </w:t>
      </w:r>
      <w:r>
        <w:rPr>
          <w:rFonts w:cstheme="minorHAnsi"/>
          <w:sz w:val="24"/>
          <w:szCs w:val="24"/>
        </w:rPr>
        <w:t>into</w:t>
      </w:r>
      <w:r w:rsidRPr="00954D99">
        <w:rPr>
          <w:rFonts w:cstheme="minorHAnsi"/>
          <w:sz w:val="24"/>
          <w:szCs w:val="24"/>
        </w:rPr>
        <w:t xml:space="preserve"> </w:t>
      </w:r>
      <w:r>
        <w:rPr>
          <w:rFonts w:cstheme="minorHAnsi"/>
          <w:sz w:val="24"/>
          <w:szCs w:val="24"/>
        </w:rPr>
        <w:t xml:space="preserve">the social values of that time </w:t>
      </w:r>
      <w:r w:rsidRPr="00954D99">
        <w:rPr>
          <w:rFonts w:cstheme="minorHAnsi"/>
          <w:sz w:val="24"/>
          <w:szCs w:val="24"/>
        </w:rPr>
        <w:t xml:space="preserve">and allow the modern reader to </w:t>
      </w:r>
      <w:r>
        <w:rPr>
          <w:rFonts w:cstheme="minorHAnsi"/>
          <w:sz w:val="24"/>
          <w:szCs w:val="24"/>
        </w:rPr>
        <w:t>catch</w:t>
      </w:r>
      <w:r w:rsidRPr="00954D99">
        <w:rPr>
          <w:rFonts w:cstheme="minorHAnsi"/>
          <w:sz w:val="24"/>
          <w:szCs w:val="24"/>
        </w:rPr>
        <w:t xml:space="preserve"> a glimpse of </w:t>
      </w:r>
      <w:r>
        <w:rPr>
          <w:rFonts w:cstheme="minorHAnsi"/>
          <w:sz w:val="24"/>
          <w:szCs w:val="24"/>
        </w:rPr>
        <w:t xml:space="preserve">what the </w:t>
      </w:r>
      <w:r w:rsidRPr="00954D99">
        <w:rPr>
          <w:rFonts w:cstheme="minorHAnsi"/>
          <w:sz w:val="24"/>
          <w:szCs w:val="24"/>
        </w:rPr>
        <w:t>Anglo-Saxons admir</w:t>
      </w:r>
      <w:r>
        <w:rPr>
          <w:rFonts w:cstheme="minorHAnsi"/>
          <w:sz w:val="24"/>
          <w:szCs w:val="24"/>
        </w:rPr>
        <w:t xml:space="preserve">ed </w:t>
      </w:r>
      <w:r w:rsidRPr="00954D99">
        <w:rPr>
          <w:rFonts w:cstheme="minorHAnsi"/>
          <w:sz w:val="24"/>
          <w:szCs w:val="24"/>
        </w:rPr>
        <w:t xml:space="preserve">from </w:t>
      </w:r>
      <w:r>
        <w:rPr>
          <w:rFonts w:cstheme="minorHAnsi"/>
          <w:sz w:val="24"/>
          <w:szCs w:val="24"/>
        </w:rPr>
        <w:t xml:space="preserve">the remainder </w:t>
      </w:r>
      <w:r w:rsidRPr="00954D99">
        <w:rPr>
          <w:rFonts w:cstheme="minorHAnsi"/>
          <w:sz w:val="24"/>
          <w:szCs w:val="24"/>
        </w:rPr>
        <w:t>of their Germanic roots.</w:t>
      </w:r>
    </w:p>
    <w:p w14:paraId="5B6EBD72" w14:textId="6C494AFF" w:rsidR="006A0B7C" w:rsidRPr="00954D99" w:rsidRDefault="006A0B7C" w:rsidP="006A0B7C">
      <w:pPr>
        <w:spacing w:line="480" w:lineRule="auto"/>
        <w:ind w:firstLine="720"/>
        <w:rPr>
          <w:rFonts w:cstheme="minorHAnsi"/>
          <w:sz w:val="24"/>
          <w:szCs w:val="24"/>
        </w:rPr>
      </w:pPr>
      <w:r w:rsidRPr="00954D99">
        <w:rPr>
          <w:rFonts w:cstheme="minorHAnsi"/>
          <w:sz w:val="24"/>
          <w:szCs w:val="24"/>
        </w:rPr>
        <w:t>The archetype of the Germanic hero generally appears as a male warrior figure who upholds a set of strong convictions, particularly the pursuit of honor and the demonstration of loyalty to one’s lord. These heroes are faced with difficult decisions that ask for a sacrifice of self, and either end in victory, celebration</w:t>
      </w:r>
      <w:r w:rsidR="00032916">
        <w:rPr>
          <w:rFonts w:cstheme="minorHAnsi"/>
          <w:sz w:val="24"/>
          <w:szCs w:val="24"/>
        </w:rPr>
        <w:t>,</w:t>
      </w:r>
      <w:r w:rsidRPr="00954D99">
        <w:rPr>
          <w:rFonts w:cstheme="minorHAnsi"/>
          <w:sz w:val="24"/>
          <w:szCs w:val="24"/>
        </w:rPr>
        <w:t xml:space="preserve"> and honor or</w:t>
      </w:r>
      <w:r>
        <w:rPr>
          <w:rFonts w:cstheme="minorHAnsi"/>
          <w:sz w:val="24"/>
          <w:szCs w:val="24"/>
        </w:rPr>
        <w:t xml:space="preserve"> a</w:t>
      </w:r>
      <w:r w:rsidRPr="00954D99">
        <w:rPr>
          <w:rFonts w:cstheme="minorHAnsi"/>
          <w:sz w:val="24"/>
          <w:szCs w:val="24"/>
        </w:rPr>
        <w:t xml:space="preserve"> graceful defeat that is then </w:t>
      </w:r>
      <w:r w:rsidRPr="00954D99">
        <w:rPr>
          <w:rFonts w:cstheme="minorHAnsi"/>
          <w:sz w:val="24"/>
          <w:szCs w:val="24"/>
        </w:rPr>
        <w:lastRenderedPageBreak/>
        <w:t>memorialized in the story.</w:t>
      </w:r>
      <w:r w:rsidRPr="00954D99">
        <w:rPr>
          <w:rFonts w:cstheme="minorHAnsi"/>
          <w:sz w:val="24"/>
          <w:szCs w:val="24"/>
          <w:vertAlign w:val="superscript"/>
        </w:rPr>
        <w:footnoteReference w:id="65"/>
      </w:r>
      <w:r w:rsidRPr="00954D99">
        <w:rPr>
          <w:rFonts w:cstheme="minorHAnsi"/>
          <w:sz w:val="24"/>
          <w:szCs w:val="24"/>
        </w:rPr>
        <w:t xml:space="preserve"> Many of the heroes</w:t>
      </w:r>
      <w:r>
        <w:rPr>
          <w:rFonts w:cstheme="minorHAnsi"/>
          <w:sz w:val="24"/>
          <w:szCs w:val="24"/>
        </w:rPr>
        <w:t xml:space="preserve"> </w:t>
      </w:r>
      <w:r w:rsidRPr="00954D99">
        <w:rPr>
          <w:rFonts w:cstheme="minorHAnsi"/>
          <w:sz w:val="24"/>
          <w:szCs w:val="24"/>
        </w:rPr>
        <w:t xml:space="preserve">are lords and </w:t>
      </w:r>
      <w:r>
        <w:rPr>
          <w:rFonts w:cstheme="minorHAnsi"/>
          <w:sz w:val="24"/>
          <w:szCs w:val="24"/>
        </w:rPr>
        <w:t xml:space="preserve">therefore </w:t>
      </w:r>
      <w:r w:rsidRPr="00954D99">
        <w:rPr>
          <w:rFonts w:cstheme="minorHAnsi"/>
          <w:sz w:val="24"/>
          <w:szCs w:val="24"/>
        </w:rPr>
        <w:t>have retainers that serve and support them in their adventures. Th</w:t>
      </w:r>
      <w:r>
        <w:rPr>
          <w:rFonts w:cstheme="minorHAnsi"/>
          <w:sz w:val="24"/>
          <w:szCs w:val="24"/>
        </w:rPr>
        <w:t>is</w:t>
      </w:r>
      <w:r w:rsidRPr="00954D99">
        <w:rPr>
          <w:rFonts w:cstheme="minorHAnsi"/>
          <w:sz w:val="24"/>
          <w:szCs w:val="24"/>
        </w:rPr>
        <w:t xml:space="preserve"> relationship </w:t>
      </w:r>
      <w:r>
        <w:rPr>
          <w:rFonts w:cstheme="minorHAnsi"/>
          <w:sz w:val="24"/>
          <w:szCs w:val="24"/>
        </w:rPr>
        <w:t xml:space="preserve">was fundamental </w:t>
      </w:r>
      <w:r w:rsidRPr="00954D99">
        <w:rPr>
          <w:rFonts w:cstheme="minorHAnsi"/>
          <w:sz w:val="24"/>
          <w:szCs w:val="24"/>
        </w:rPr>
        <w:t>to the</w:t>
      </w:r>
      <w:r>
        <w:rPr>
          <w:rFonts w:cstheme="minorHAnsi"/>
          <w:sz w:val="24"/>
          <w:szCs w:val="24"/>
        </w:rPr>
        <w:t xml:space="preserve"> lord’s</w:t>
      </w:r>
      <w:r w:rsidRPr="00954D99">
        <w:rPr>
          <w:rFonts w:cstheme="minorHAnsi"/>
          <w:sz w:val="24"/>
          <w:szCs w:val="24"/>
        </w:rPr>
        <w:t xml:space="preserve"> success because the </w:t>
      </w:r>
      <w:r>
        <w:rPr>
          <w:rFonts w:cstheme="minorHAnsi"/>
          <w:sz w:val="24"/>
          <w:szCs w:val="24"/>
        </w:rPr>
        <w:t xml:space="preserve">strength of his retainers’ </w:t>
      </w:r>
      <w:r w:rsidRPr="00954D99">
        <w:rPr>
          <w:rFonts w:cstheme="minorHAnsi"/>
          <w:sz w:val="24"/>
          <w:szCs w:val="24"/>
        </w:rPr>
        <w:t>loyalty determine</w:t>
      </w:r>
      <w:r>
        <w:rPr>
          <w:rFonts w:cstheme="minorHAnsi"/>
          <w:sz w:val="24"/>
          <w:szCs w:val="24"/>
        </w:rPr>
        <w:t>d</w:t>
      </w:r>
      <w:r w:rsidRPr="00954D99">
        <w:rPr>
          <w:rFonts w:cstheme="minorHAnsi"/>
          <w:sz w:val="24"/>
          <w:szCs w:val="24"/>
        </w:rPr>
        <w:t xml:space="preserve"> the outcome of a battle while the quality of a retainer’s servitude to their lord determine</w:t>
      </w:r>
      <w:r>
        <w:rPr>
          <w:rFonts w:cstheme="minorHAnsi"/>
          <w:sz w:val="24"/>
          <w:szCs w:val="24"/>
        </w:rPr>
        <w:t>d</w:t>
      </w:r>
      <w:r w:rsidRPr="00954D99">
        <w:rPr>
          <w:rFonts w:cstheme="minorHAnsi"/>
          <w:sz w:val="24"/>
          <w:szCs w:val="24"/>
        </w:rPr>
        <w:t xml:space="preserve"> their social standing.</w:t>
      </w:r>
      <w:r w:rsidRPr="00954D99">
        <w:rPr>
          <w:rFonts w:cstheme="minorHAnsi"/>
          <w:sz w:val="24"/>
          <w:szCs w:val="24"/>
          <w:vertAlign w:val="superscript"/>
        </w:rPr>
        <w:footnoteReference w:id="66"/>
      </w:r>
      <w:r w:rsidRPr="00954D99">
        <w:rPr>
          <w:rFonts w:cstheme="minorHAnsi"/>
          <w:sz w:val="24"/>
          <w:szCs w:val="24"/>
        </w:rPr>
        <w:t xml:space="preserve"> A lord would take care of his loyal </w:t>
      </w:r>
      <w:r>
        <w:rPr>
          <w:rFonts w:cstheme="minorHAnsi"/>
          <w:sz w:val="24"/>
          <w:szCs w:val="24"/>
        </w:rPr>
        <w:t>retainers</w:t>
      </w:r>
      <w:r w:rsidRPr="00954D99">
        <w:rPr>
          <w:rFonts w:cstheme="minorHAnsi"/>
          <w:sz w:val="24"/>
          <w:szCs w:val="24"/>
        </w:rPr>
        <w:t xml:space="preserve"> by inviting them to dine with him at lavish banquets of food and mead and offering them shares of his war bounty, items that usually included weapons, jewelry, and other treasures. Because of this “a lord is referred to…</w:t>
      </w:r>
      <w:r w:rsidRPr="002A4241">
        <w:rPr>
          <w:rFonts w:cstheme="minorHAnsi"/>
          <w:sz w:val="24"/>
          <w:szCs w:val="24"/>
        </w:rPr>
        <w:t xml:space="preserve">as </w:t>
      </w:r>
      <w:proofErr w:type="spellStart"/>
      <w:r w:rsidRPr="002A4241">
        <w:rPr>
          <w:rFonts w:cstheme="minorHAnsi"/>
          <w:i/>
          <w:iCs/>
          <w:sz w:val="24"/>
          <w:szCs w:val="24"/>
        </w:rPr>
        <w:t>sinces</w:t>
      </w:r>
      <w:proofErr w:type="spellEnd"/>
      <w:r w:rsidRPr="002A4241">
        <w:rPr>
          <w:rFonts w:cstheme="minorHAnsi"/>
          <w:i/>
          <w:iCs/>
          <w:sz w:val="24"/>
          <w:szCs w:val="24"/>
        </w:rPr>
        <w:t xml:space="preserve"> </w:t>
      </w:r>
      <w:proofErr w:type="spellStart"/>
      <w:r w:rsidRPr="002A4241">
        <w:rPr>
          <w:rFonts w:cstheme="minorHAnsi"/>
          <w:i/>
          <w:iCs/>
          <w:sz w:val="24"/>
          <w:szCs w:val="24"/>
        </w:rPr>
        <w:t>brytta</w:t>
      </w:r>
      <w:proofErr w:type="spellEnd"/>
      <w:r w:rsidRPr="00954D99">
        <w:rPr>
          <w:rFonts w:cstheme="minorHAnsi"/>
          <w:i/>
          <w:iCs/>
          <w:sz w:val="24"/>
          <w:szCs w:val="24"/>
        </w:rPr>
        <w:t xml:space="preserve"> </w:t>
      </w:r>
      <w:r w:rsidRPr="00954D99">
        <w:rPr>
          <w:rFonts w:cstheme="minorHAnsi"/>
          <w:sz w:val="24"/>
          <w:szCs w:val="24"/>
        </w:rPr>
        <w:t xml:space="preserve">‘distributer of </w:t>
      </w:r>
      <w:r w:rsidRPr="002A4241">
        <w:rPr>
          <w:rFonts w:cstheme="minorHAnsi"/>
          <w:sz w:val="24"/>
          <w:szCs w:val="24"/>
        </w:rPr>
        <w:t xml:space="preserve">treasure’ or </w:t>
      </w:r>
      <w:proofErr w:type="spellStart"/>
      <w:r w:rsidRPr="002A4241">
        <w:rPr>
          <w:rFonts w:cstheme="minorHAnsi"/>
          <w:i/>
          <w:iCs/>
          <w:sz w:val="24"/>
          <w:szCs w:val="24"/>
        </w:rPr>
        <w:t>goldwine</w:t>
      </w:r>
      <w:proofErr w:type="spellEnd"/>
      <w:r w:rsidRPr="002A4241">
        <w:rPr>
          <w:rFonts w:cstheme="minorHAnsi"/>
          <w:i/>
          <w:iCs/>
          <w:sz w:val="24"/>
          <w:szCs w:val="24"/>
        </w:rPr>
        <w:t xml:space="preserve"> </w:t>
      </w:r>
      <w:r w:rsidRPr="002A4241">
        <w:rPr>
          <w:rFonts w:cstheme="minorHAnsi"/>
          <w:sz w:val="24"/>
          <w:szCs w:val="24"/>
        </w:rPr>
        <w:t>‘gold-friend’.</w:t>
      </w:r>
      <w:r w:rsidRPr="002A4241">
        <w:rPr>
          <w:rFonts w:cstheme="minorHAnsi"/>
          <w:sz w:val="24"/>
          <w:szCs w:val="24"/>
          <w:vertAlign w:val="superscript"/>
        </w:rPr>
        <w:footnoteReference w:id="67"/>
      </w:r>
      <w:r w:rsidRPr="002A4241">
        <w:rPr>
          <w:rFonts w:cstheme="minorHAnsi"/>
          <w:sz w:val="24"/>
          <w:szCs w:val="24"/>
        </w:rPr>
        <w:t xml:space="preserve"> </w:t>
      </w:r>
    </w:p>
    <w:p w14:paraId="4266A418" w14:textId="714CC590" w:rsidR="006A0B7C" w:rsidRPr="00A24F7C" w:rsidRDefault="006A0B7C" w:rsidP="006A0B7C">
      <w:pPr>
        <w:spacing w:line="480" w:lineRule="auto"/>
        <w:ind w:firstLine="720"/>
        <w:rPr>
          <w:rFonts w:cstheme="minorHAnsi"/>
          <w:sz w:val="24"/>
          <w:szCs w:val="24"/>
        </w:rPr>
      </w:pPr>
      <w:r w:rsidRPr="00954D99">
        <w:rPr>
          <w:rFonts w:cstheme="minorHAnsi"/>
          <w:sz w:val="24"/>
          <w:szCs w:val="24"/>
        </w:rPr>
        <w:t>These gatherings are often described in vivid detail in the heroic works; in the poem</w:t>
      </w:r>
      <w:r w:rsidR="00032916">
        <w:rPr>
          <w:rFonts w:cstheme="minorHAnsi"/>
          <w:sz w:val="24"/>
          <w:szCs w:val="24"/>
        </w:rPr>
        <w:t>,</w:t>
      </w:r>
      <w:r w:rsidRPr="00954D99">
        <w:rPr>
          <w:rFonts w:cstheme="minorHAnsi"/>
          <w:sz w:val="24"/>
          <w:szCs w:val="24"/>
        </w:rPr>
        <w:t xml:space="preserve"> </w:t>
      </w:r>
      <w:r w:rsidRPr="00954D99">
        <w:rPr>
          <w:rFonts w:cstheme="minorHAnsi"/>
          <w:i/>
          <w:iCs/>
          <w:sz w:val="24"/>
          <w:szCs w:val="24"/>
        </w:rPr>
        <w:t>Judith,</w:t>
      </w:r>
      <w:r w:rsidRPr="00954D99">
        <w:rPr>
          <w:rFonts w:cstheme="minorHAnsi"/>
          <w:sz w:val="24"/>
          <w:szCs w:val="24"/>
        </w:rPr>
        <w:t xml:space="preserve"> the tale of a Hebrew woman who snuck into the camp of an Assyrian army attacking her people, beheaded the general Holofernes and paved the way </w:t>
      </w:r>
      <w:r w:rsidR="00032916">
        <w:rPr>
          <w:rFonts w:cstheme="minorHAnsi"/>
          <w:sz w:val="24"/>
          <w:szCs w:val="24"/>
        </w:rPr>
        <w:t>for</w:t>
      </w:r>
      <w:r w:rsidRPr="00954D99">
        <w:rPr>
          <w:rFonts w:cstheme="minorHAnsi"/>
          <w:sz w:val="24"/>
          <w:szCs w:val="24"/>
        </w:rPr>
        <w:t xml:space="preserve"> her people’s victory, one of the </w:t>
      </w:r>
      <w:r w:rsidRPr="00A24F7C">
        <w:rPr>
          <w:rFonts w:cstheme="minorHAnsi"/>
          <w:sz w:val="24"/>
          <w:szCs w:val="24"/>
        </w:rPr>
        <w:t>first scenes begins with a depiction of Holofernes and his men sitting down to feast:</w:t>
      </w:r>
      <w:r w:rsidRPr="00A24F7C">
        <w:rPr>
          <w:rFonts w:cstheme="minorHAnsi"/>
          <w:sz w:val="24"/>
          <w:szCs w:val="24"/>
          <w:vertAlign w:val="superscript"/>
        </w:rPr>
        <w:footnoteReference w:id="68"/>
      </w:r>
    </w:p>
    <w:p w14:paraId="76B1F2D9" w14:textId="77777777" w:rsidR="006A0B7C" w:rsidRDefault="006A0B7C" w:rsidP="006A0B7C">
      <w:pPr>
        <w:shd w:val="clear" w:color="auto" w:fill="FFFFFF"/>
        <w:spacing w:line="240" w:lineRule="auto"/>
        <w:ind w:left="720"/>
        <w:rPr>
          <w:rFonts w:eastAsia="Times New Roman" w:cstheme="minorHAnsi"/>
          <w:color w:val="000000"/>
          <w:sz w:val="24"/>
          <w:szCs w:val="24"/>
        </w:rPr>
      </w:pPr>
      <w:r w:rsidRPr="00A24F7C">
        <w:rPr>
          <w:rFonts w:cstheme="minorHAnsi"/>
          <w:color w:val="000000"/>
          <w:sz w:val="24"/>
          <w:szCs w:val="24"/>
          <w:shd w:val="clear" w:color="auto" w:fill="FFFFFF"/>
        </w:rPr>
        <w:t xml:space="preserve">Hie </w:t>
      </w:r>
      <w:proofErr w:type="spellStart"/>
      <w:r w:rsidRPr="00A24F7C">
        <w:rPr>
          <w:rFonts w:cstheme="minorHAnsi"/>
          <w:color w:val="000000"/>
          <w:sz w:val="24"/>
          <w:szCs w:val="24"/>
          <w:shd w:val="clear" w:color="auto" w:fill="FFFFFF"/>
        </w:rPr>
        <w:t>ða</w:t>
      </w:r>
      <w:proofErr w:type="spellEnd"/>
      <w:r w:rsidRPr="00A24F7C">
        <w:rPr>
          <w:rFonts w:cstheme="minorHAnsi"/>
          <w:color w:val="000000"/>
          <w:sz w:val="24"/>
          <w:szCs w:val="24"/>
          <w:shd w:val="clear" w:color="auto" w:fill="FFFFFF"/>
        </w:rPr>
        <w:t xml:space="preserve"> to </w:t>
      </w:r>
      <w:proofErr w:type="spellStart"/>
      <w:r w:rsidRPr="00A24F7C">
        <w:rPr>
          <w:rFonts w:cstheme="minorHAnsi"/>
          <w:color w:val="000000"/>
          <w:sz w:val="24"/>
          <w:szCs w:val="24"/>
          <w:shd w:val="clear" w:color="auto" w:fill="FFFFFF"/>
        </w:rPr>
        <w:t>ðam</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symle</w:t>
      </w:r>
      <w:proofErr w:type="spellEnd"/>
      <w:r>
        <w:rPr>
          <w:rFonts w:cstheme="minorHAnsi"/>
          <w:color w:val="000000"/>
          <w:sz w:val="24"/>
          <w:szCs w:val="24"/>
          <w:shd w:val="clear" w:color="auto" w:fill="FFFFFF"/>
        </w:rPr>
        <w:t xml:space="preserve"> / </w:t>
      </w:r>
      <w:proofErr w:type="spellStart"/>
      <w:r w:rsidRPr="00A24F7C">
        <w:rPr>
          <w:rFonts w:cstheme="minorHAnsi"/>
          <w:color w:val="000000"/>
          <w:sz w:val="24"/>
          <w:szCs w:val="24"/>
          <w:shd w:val="clear" w:color="auto" w:fill="FFFFFF"/>
        </w:rPr>
        <w:t>sittan</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eodon</w:t>
      </w:r>
      <w:proofErr w:type="spellEnd"/>
      <w:r w:rsidRPr="00A24F7C">
        <w:rPr>
          <w:rFonts w:cstheme="minorHAnsi"/>
          <w:color w:val="000000"/>
          <w:sz w:val="24"/>
          <w:szCs w:val="24"/>
          <w:shd w:val="clear" w:color="auto" w:fill="FFFFFF"/>
        </w:rPr>
        <w:t>,</w:t>
      </w:r>
      <w:r w:rsidRPr="00A24F7C">
        <w:rPr>
          <w:rFonts w:cstheme="minorHAnsi"/>
          <w:color w:val="000000"/>
          <w:sz w:val="24"/>
          <w:szCs w:val="24"/>
        </w:rPr>
        <w:br/>
      </w:r>
      <w:proofErr w:type="spellStart"/>
      <w:r w:rsidRPr="00A24F7C">
        <w:rPr>
          <w:rFonts w:cstheme="minorHAnsi"/>
          <w:color w:val="000000"/>
          <w:sz w:val="24"/>
          <w:szCs w:val="24"/>
          <w:shd w:val="clear" w:color="auto" w:fill="FFFFFF"/>
        </w:rPr>
        <w:t>wlance</w:t>
      </w:r>
      <w:proofErr w:type="spellEnd"/>
      <w:r w:rsidRPr="00A24F7C">
        <w:rPr>
          <w:rFonts w:cstheme="minorHAnsi"/>
          <w:color w:val="000000"/>
          <w:sz w:val="24"/>
          <w:szCs w:val="24"/>
          <w:shd w:val="clear" w:color="auto" w:fill="FFFFFF"/>
        </w:rPr>
        <w:t xml:space="preserve"> to </w:t>
      </w:r>
      <w:proofErr w:type="spellStart"/>
      <w:r w:rsidRPr="00A24F7C">
        <w:rPr>
          <w:rFonts w:cstheme="minorHAnsi"/>
          <w:color w:val="000000"/>
          <w:sz w:val="24"/>
          <w:szCs w:val="24"/>
          <w:shd w:val="clear" w:color="auto" w:fill="FFFFFF"/>
        </w:rPr>
        <w:t>wingedrince</w:t>
      </w:r>
      <w:proofErr w:type="spellEnd"/>
      <w:r w:rsidRPr="00A24F7C">
        <w:rPr>
          <w:rFonts w:cstheme="minorHAnsi"/>
          <w:color w:val="000000"/>
          <w:sz w:val="24"/>
          <w:szCs w:val="24"/>
          <w:shd w:val="clear" w:color="auto" w:fill="FFFFFF"/>
        </w:rPr>
        <w:t>,</w:t>
      </w:r>
      <w:r>
        <w:rPr>
          <w:rFonts w:cstheme="minorHAnsi"/>
          <w:color w:val="000000"/>
          <w:sz w:val="24"/>
          <w:szCs w:val="24"/>
          <w:shd w:val="clear" w:color="auto" w:fill="FFFFFF"/>
        </w:rPr>
        <w:t xml:space="preserve"> / </w:t>
      </w:r>
      <w:proofErr w:type="spellStart"/>
      <w:r w:rsidRPr="00A24F7C">
        <w:rPr>
          <w:rFonts w:cstheme="minorHAnsi"/>
          <w:color w:val="000000"/>
          <w:sz w:val="24"/>
          <w:szCs w:val="24"/>
          <w:shd w:val="clear" w:color="auto" w:fill="FFFFFF"/>
        </w:rPr>
        <w:t>ealle</w:t>
      </w:r>
      <w:proofErr w:type="spellEnd"/>
      <w:r w:rsidRPr="00A24F7C">
        <w:rPr>
          <w:rFonts w:cstheme="minorHAnsi"/>
          <w:color w:val="000000"/>
          <w:sz w:val="24"/>
          <w:szCs w:val="24"/>
          <w:shd w:val="clear" w:color="auto" w:fill="FFFFFF"/>
        </w:rPr>
        <w:t xml:space="preserve"> his </w:t>
      </w:r>
      <w:proofErr w:type="spellStart"/>
      <w:r w:rsidRPr="00A24F7C">
        <w:rPr>
          <w:rFonts w:cstheme="minorHAnsi"/>
          <w:color w:val="000000"/>
          <w:sz w:val="24"/>
          <w:szCs w:val="24"/>
          <w:shd w:val="clear" w:color="auto" w:fill="FFFFFF"/>
        </w:rPr>
        <w:t>weagesiðas</w:t>
      </w:r>
      <w:proofErr w:type="spellEnd"/>
      <w:r w:rsidRPr="00A24F7C">
        <w:rPr>
          <w:rFonts w:cstheme="minorHAnsi"/>
          <w:color w:val="000000"/>
          <w:sz w:val="24"/>
          <w:szCs w:val="24"/>
          <w:shd w:val="clear" w:color="auto" w:fill="FFFFFF"/>
        </w:rPr>
        <w:t>,</w:t>
      </w:r>
      <w:r w:rsidRPr="00A24F7C">
        <w:rPr>
          <w:rFonts w:cstheme="minorHAnsi"/>
          <w:color w:val="000000"/>
          <w:sz w:val="24"/>
          <w:szCs w:val="24"/>
        </w:rPr>
        <w:br/>
      </w:r>
      <w:proofErr w:type="spellStart"/>
      <w:r w:rsidRPr="00A24F7C">
        <w:rPr>
          <w:rFonts w:cstheme="minorHAnsi"/>
          <w:color w:val="000000"/>
          <w:sz w:val="24"/>
          <w:szCs w:val="24"/>
          <w:shd w:val="clear" w:color="auto" w:fill="FFFFFF"/>
        </w:rPr>
        <w:t>bealde</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byrnwiggende</w:t>
      </w:r>
      <w:proofErr w:type="spellEnd"/>
      <w:r w:rsidRPr="00A24F7C">
        <w:rPr>
          <w:rFonts w:cstheme="minorHAnsi"/>
          <w:color w:val="000000"/>
          <w:sz w:val="24"/>
          <w:szCs w:val="24"/>
          <w:shd w:val="clear" w:color="auto" w:fill="FFFFFF"/>
        </w:rPr>
        <w:t>.</w:t>
      </w:r>
      <w:r>
        <w:rPr>
          <w:rFonts w:cstheme="minorHAnsi"/>
          <w:color w:val="000000"/>
          <w:sz w:val="24"/>
          <w:szCs w:val="24"/>
          <w:shd w:val="clear" w:color="auto" w:fill="FFFFFF"/>
        </w:rPr>
        <w:t xml:space="preserve"> / </w:t>
      </w:r>
      <w:proofErr w:type="spellStart"/>
      <w:r w:rsidRPr="00A24F7C">
        <w:rPr>
          <w:rFonts w:cstheme="minorHAnsi"/>
          <w:color w:val="000000"/>
          <w:sz w:val="24"/>
          <w:szCs w:val="24"/>
          <w:shd w:val="clear" w:color="auto" w:fill="FFFFFF"/>
        </w:rPr>
        <w:t>þær</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wæron</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bollan</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steape</w:t>
      </w:r>
      <w:proofErr w:type="spellEnd"/>
      <w:r w:rsidRPr="00A24F7C">
        <w:rPr>
          <w:rFonts w:cstheme="minorHAnsi"/>
          <w:color w:val="000000"/>
          <w:sz w:val="24"/>
          <w:szCs w:val="24"/>
        </w:rPr>
        <w:br/>
      </w:r>
      <w:proofErr w:type="spellStart"/>
      <w:r w:rsidRPr="00A24F7C">
        <w:rPr>
          <w:rFonts w:cstheme="minorHAnsi"/>
          <w:color w:val="000000"/>
          <w:sz w:val="24"/>
          <w:szCs w:val="24"/>
          <w:shd w:val="clear" w:color="auto" w:fill="FFFFFF"/>
        </w:rPr>
        <w:t>boren</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æfter</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bencum</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gelome</w:t>
      </w:r>
      <w:proofErr w:type="spellEnd"/>
      <w:r w:rsidRPr="00A24F7C">
        <w:rPr>
          <w:rFonts w:cstheme="minorHAnsi"/>
          <w:color w:val="000000"/>
          <w:sz w:val="24"/>
          <w:szCs w:val="24"/>
          <w:shd w:val="clear" w:color="auto" w:fill="FFFFFF"/>
        </w:rPr>
        <w:t>,</w:t>
      </w:r>
      <w:r>
        <w:rPr>
          <w:rFonts w:cstheme="minorHAnsi"/>
          <w:color w:val="000000"/>
          <w:sz w:val="24"/>
          <w:szCs w:val="24"/>
          <w:shd w:val="clear" w:color="auto" w:fill="FFFFFF"/>
        </w:rPr>
        <w:t xml:space="preserve"> / </w:t>
      </w:r>
      <w:proofErr w:type="spellStart"/>
      <w:r w:rsidRPr="00A24F7C">
        <w:rPr>
          <w:rFonts w:cstheme="minorHAnsi"/>
          <w:color w:val="000000"/>
          <w:sz w:val="24"/>
          <w:szCs w:val="24"/>
          <w:shd w:val="clear" w:color="auto" w:fill="FFFFFF"/>
        </w:rPr>
        <w:t>swylce</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eac</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bunan</w:t>
      </w:r>
      <w:proofErr w:type="spellEnd"/>
      <w:r w:rsidRPr="00A24F7C">
        <w:rPr>
          <w:rFonts w:cstheme="minorHAnsi"/>
          <w:color w:val="000000"/>
          <w:sz w:val="24"/>
          <w:szCs w:val="24"/>
          <w:shd w:val="clear" w:color="auto" w:fill="FFFFFF"/>
        </w:rPr>
        <w:t xml:space="preserve"> </w:t>
      </w:r>
      <w:proofErr w:type="spellStart"/>
      <w:r w:rsidRPr="00A24F7C">
        <w:rPr>
          <w:rFonts w:cstheme="minorHAnsi"/>
          <w:color w:val="000000"/>
          <w:sz w:val="24"/>
          <w:szCs w:val="24"/>
          <w:shd w:val="clear" w:color="auto" w:fill="FFFFFF"/>
        </w:rPr>
        <w:t>ond</w:t>
      </w:r>
      <w:proofErr w:type="spellEnd"/>
      <w:r w:rsidRPr="00A24F7C">
        <w:rPr>
          <w:rFonts w:cstheme="minorHAnsi"/>
          <w:color w:val="000000"/>
          <w:sz w:val="24"/>
          <w:szCs w:val="24"/>
          <w:shd w:val="clear" w:color="auto" w:fill="FFFFFF"/>
        </w:rPr>
        <w:t xml:space="preserve"> orcas</w:t>
      </w:r>
      <w:r w:rsidRPr="00A24F7C">
        <w:rPr>
          <w:rFonts w:cstheme="minorHAnsi"/>
          <w:color w:val="000000"/>
          <w:sz w:val="24"/>
          <w:szCs w:val="24"/>
        </w:rPr>
        <w:br/>
      </w:r>
      <w:proofErr w:type="spellStart"/>
      <w:r w:rsidRPr="00A24F7C">
        <w:rPr>
          <w:rFonts w:cstheme="minorHAnsi"/>
          <w:color w:val="000000"/>
          <w:sz w:val="24"/>
          <w:szCs w:val="24"/>
          <w:shd w:val="clear" w:color="auto" w:fill="FFFFFF"/>
        </w:rPr>
        <w:t>fulle</w:t>
      </w:r>
      <w:proofErr w:type="spellEnd"/>
      <w:r w:rsidRPr="00A24F7C">
        <w:rPr>
          <w:rFonts w:cstheme="minorHAnsi"/>
          <w:color w:val="000000"/>
          <w:sz w:val="24"/>
          <w:szCs w:val="24"/>
          <w:shd w:val="clear" w:color="auto" w:fill="FFFFFF"/>
        </w:rPr>
        <w:t xml:space="preserve"> </w:t>
      </w:r>
      <w:proofErr w:type="spellStart"/>
      <w:proofErr w:type="gramStart"/>
      <w:r w:rsidRPr="00A24F7C">
        <w:rPr>
          <w:rFonts w:cstheme="minorHAnsi"/>
          <w:color w:val="000000"/>
          <w:sz w:val="24"/>
          <w:szCs w:val="24"/>
          <w:shd w:val="clear" w:color="auto" w:fill="FFFFFF"/>
        </w:rPr>
        <w:t>fletsittendum</w:t>
      </w:r>
      <w:proofErr w:type="spellEnd"/>
      <w:r w:rsidRPr="00A24F7C">
        <w:rPr>
          <w:rFonts w:cstheme="minorHAnsi"/>
          <w:color w:val="000000"/>
          <w:sz w:val="24"/>
          <w:szCs w:val="24"/>
          <w:shd w:val="clear" w:color="auto" w:fill="FFFFFF"/>
        </w:rPr>
        <w:t>;</w:t>
      </w:r>
      <w:r>
        <w:rPr>
          <w:rFonts w:cstheme="minorHAnsi"/>
          <w:color w:val="000000"/>
          <w:sz w:val="24"/>
          <w:szCs w:val="24"/>
          <w:shd w:val="clear" w:color="auto" w:fill="FFFFFF"/>
        </w:rPr>
        <w:t>…</w:t>
      </w:r>
      <w:proofErr w:type="gramEnd"/>
      <w:r>
        <w:rPr>
          <w:rFonts w:cstheme="minorHAnsi"/>
          <w:color w:val="000000"/>
          <w:sz w:val="24"/>
          <w:szCs w:val="24"/>
          <w:shd w:val="clear" w:color="auto" w:fill="FFFFFF"/>
        </w:rPr>
        <w:t xml:space="preserve"> /</w:t>
      </w:r>
    </w:p>
    <w:p w14:paraId="23BE6FA3" w14:textId="77777777" w:rsidR="006A0B7C" w:rsidRPr="00A24F7C" w:rsidRDefault="006A0B7C" w:rsidP="006A0B7C">
      <w:pPr>
        <w:shd w:val="clear" w:color="auto" w:fill="FFFFFF"/>
        <w:spacing w:line="240" w:lineRule="auto"/>
        <w:ind w:left="720"/>
        <w:rPr>
          <w:rFonts w:eastAsia="Times New Roman" w:cstheme="minorHAnsi"/>
          <w:color w:val="000000"/>
          <w:sz w:val="24"/>
          <w:szCs w:val="24"/>
        </w:rPr>
      </w:pPr>
      <w:r>
        <w:rPr>
          <w:rFonts w:eastAsia="Times New Roman" w:cstheme="minorHAnsi"/>
          <w:color w:val="000000"/>
          <w:sz w:val="24"/>
          <w:szCs w:val="24"/>
        </w:rPr>
        <w:tab/>
      </w:r>
      <w:r>
        <w:rPr>
          <w:rFonts w:eastAsia="Times New Roman" w:cstheme="minorHAnsi"/>
          <w:color w:val="000000"/>
          <w:sz w:val="24"/>
          <w:szCs w:val="24"/>
        </w:rPr>
        <w:tab/>
        <w:t xml:space="preserve">/ </w:t>
      </w:r>
      <w:proofErr w:type="spellStart"/>
      <w:r w:rsidRPr="00A24F7C">
        <w:rPr>
          <w:rFonts w:eastAsia="Times New Roman" w:cstheme="minorHAnsi"/>
          <w:color w:val="000000"/>
          <w:sz w:val="24"/>
          <w:szCs w:val="24"/>
        </w:rPr>
        <w:t>ða</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wearð</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Holofernus</w:t>
      </w:r>
      <w:proofErr w:type="spellEnd"/>
      <w:r w:rsidRPr="00A24F7C">
        <w:rPr>
          <w:rFonts w:eastAsia="Times New Roman" w:cstheme="minorHAnsi"/>
          <w:color w:val="000000"/>
          <w:sz w:val="24"/>
          <w:szCs w:val="24"/>
        </w:rPr>
        <w:t>,</w:t>
      </w:r>
      <w:r w:rsidRPr="00A24F7C">
        <w:rPr>
          <w:rFonts w:eastAsia="Times New Roman" w:cstheme="minorHAnsi"/>
          <w:color w:val="000000"/>
          <w:sz w:val="24"/>
          <w:szCs w:val="24"/>
        </w:rPr>
        <w:br/>
      </w:r>
      <w:proofErr w:type="spellStart"/>
      <w:r w:rsidRPr="00A24F7C">
        <w:rPr>
          <w:rFonts w:eastAsia="Times New Roman" w:cstheme="minorHAnsi"/>
          <w:color w:val="000000"/>
          <w:sz w:val="24"/>
          <w:szCs w:val="24"/>
        </w:rPr>
        <w:t>goldwine</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gumena</w:t>
      </w:r>
      <w:proofErr w:type="spellEnd"/>
      <w:r w:rsidRPr="00A24F7C">
        <w:rPr>
          <w:rFonts w:eastAsia="Times New Roman" w:cstheme="minorHAnsi"/>
          <w:color w:val="000000"/>
          <w:sz w:val="24"/>
          <w:szCs w:val="24"/>
        </w:rPr>
        <w:t>,</w:t>
      </w:r>
      <w:r>
        <w:rPr>
          <w:rFonts w:eastAsia="Times New Roman" w:cstheme="minorHAnsi"/>
          <w:color w:val="000000"/>
          <w:sz w:val="24"/>
          <w:szCs w:val="24"/>
        </w:rPr>
        <w:t xml:space="preserve"> / </w:t>
      </w:r>
      <w:r w:rsidRPr="00A24F7C">
        <w:rPr>
          <w:rFonts w:eastAsia="Times New Roman" w:cstheme="minorHAnsi"/>
          <w:color w:val="000000"/>
          <w:sz w:val="24"/>
          <w:szCs w:val="24"/>
        </w:rPr>
        <w:t xml:space="preserve">on </w:t>
      </w:r>
      <w:proofErr w:type="spellStart"/>
      <w:r w:rsidRPr="00A24F7C">
        <w:rPr>
          <w:rFonts w:eastAsia="Times New Roman" w:cstheme="minorHAnsi"/>
          <w:color w:val="000000"/>
          <w:sz w:val="24"/>
          <w:szCs w:val="24"/>
        </w:rPr>
        <w:t>gytesalum</w:t>
      </w:r>
      <w:proofErr w:type="spellEnd"/>
      <w:r w:rsidRPr="00A24F7C">
        <w:rPr>
          <w:rFonts w:eastAsia="Times New Roman" w:cstheme="minorHAnsi"/>
          <w:color w:val="000000"/>
          <w:sz w:val="24"/>
          <w:szCs w:val="24"/>
        </w:rPr>
        <w:t>,</w:t>
      </w:r>
      <w:r w:rsidRPr="00A24F7C">
        <w:rPr>
          <w:rFonts w:eastAsia="Times New Roman" w:cstheme="minorHAnsi"/>
          <w:color w:val="000000"/>
          <w:sz w:val="24"/>
          <w:szCs w:val="24"/>
        </w:rPr>
        <w:br/>
      </w:r>
      <w:proofErr w:type="spellStart"/>
      <w:r w:rsidRPr="00A24F7C">
        <w:rPr>
          <w:rFonts w:eastAsia="Times New Roman" w:cstheme="minorHAnsi"/>
          <w:color w:val="000000"/>
          <w:sz w:val="24"/>
          <w:szCs w:val="24"/>
        </w:rPr>
        <w:t>hloh</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ond</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hlydde</w:t>
      </w:r>
      <w:proofErr w:type="spellEnd"/>
      <w:r w:rsidRPr="00A24F7C">
        <w:rPr>
          <w:rFonts w:eastAsia="Times New Roman" w:cstheme="minorHAnsi"/>
          <w:color w:val="000000"/>
          <w:sz w:val="24"/>
          <w:szCs w:val="24"/>
        </w:rPr>
        <w:t>,</w:t>
      </w:r>
      <w:r>
        <w:rPr>
          <w:rFonts w:eastAsia="Times New Roman" w:cstheme="minorHAnsi"/>
          <w:color w:val="000000"/>
          <w:sz w:val="24"/>
          <w:szCs w:val="24"/>
        </w:rPr>
        <w:t xml:space="preserve"> / </w:t>
      </w:r>
      <w:proofErr w:type="spellStart"/>
      <w:r w:rsidRPr="00A24F7C">
        <w:rPr>
          <w:rFonts w:eastAsia="Times New Roman" w:cstheme="minorHAnsi"/>
          <w:color w:val="000000"/>
          <w:sz w:val="24"/>
          <w:szCs w:val="24"/>
        </w:rPr>
        <w:t>hlynede</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ond</w:t>
      </w:r>
      <w:proofErr w:type="spellEnd"/>
      <w:r w:rsidRPr="00A24F7C">
        <w:rPr>
          <w:rFonts w:eastAsia="Times New Roman" w:cstheme="minorHAnsi"/>
          <w:color w:val="000000"/>
          <w:sz w:val="24"/>
          <w:szCs w:val="24"/>
        </w:rPr>
        <w:t xml:space="preserve"> </w:t>
      </w:r>
      <w:proofErr w:type="spellStart"/>
      <w:proofErr w:type="gramStart"/>
      <w:r w:rsidRPr="00A24F7C">
        <w:rPr>
          <w:rFonts w:eastAsia="Times New Roman" w:cstheme="minorHAnsi"/>
          <w:color w:val="000000"/>
          <w:sz w:val="24"/>
          <w:szCs w:val="24"/>
        </w:rPr>
        <w:t>dynede</w:t>
      </w:r>
      <w:proofErr w:type="spellEnd"/>
      <w:r w:rsidRPr="00A24F7C">
        <w:rPr>
          <w:rFonts w:eastAsia="Times New Roman" w:cstheme="minorHAnsi"/>
          <w:color w:val="000000"/>
          <w:sz w:val="24"/>
          <w:szCs w:val="24"/>
        </w:rPr>
        <w:t>,</w:t>
      </w:r>
      <w:r>
        <w:rPr>
          <w:rFonts w:eastAsia="Times New Roman" w:cstheme="minorHAnsi"/>
          <w:color w:val="000000"/>
          <w:sz w:val="24"/>
          <w:szCs w:val="24"/>
        </w:rPr>
        <w:t>…</w:t>
      </w:r>
      <w:proofErr w:type="gramEnd"/>
    </w:p>
    <w:p w14:paraId="5BCD7CFB" w14:textId="77777777" w:rsidR="006A0B7C" w:rsidRDefault="006A0B7C" w:rsidP="006A0B7C">
      <w:pPr>
        <w:shd w:val="clear" w:color="auto" w:fill="FFFFFF"/>
        <w:spacing w:after="0" w:line="240" w:lineRule="auto"/>
        <w:ind w:left="720"/>
        <w:rPr>
          <w:rFonts w:eastAsia="Times New Roman" w:cstheme="minorHAnsi"/>
          <w:color w:val="000000"/>
          <w:sz w:val="24"/>
          <w:szCs w:val="24"/>
        </w:rPr>
      </w:pPr>
      <w:r w:rsidRPr="00A24F7C">
        <w:rPr>
          <w:rFonts w:eastAsia="Times New Roman" w:cstheme="minorHAnsi"/>
          <w:color w:val="000000"/>
          <w:sz w:val="24"/>
          <w:szCs w:val="24"/>
        </w:rPr>
        <w:br/>
      </w:r>
      <w:r>
        <w:rPr>
          <w:rFonts w:eastAsia="Times New Roman" w:cstheme="minorHAnsi"/>
          <w:color w:val="000000"/>
          <w:sz w:val="24"/>
          <w:szCs w:val="24"/>
        </w:rPr>
        <w:t>…</w:t>
      </w:r>
      <w:proofErr w:type="spellStart"/>
      <w:r w:rsidRPr="00A24F7C">
        <w:rPr>
          <w:rFonts w:eastAsia="Times New Roman" w:cstheme="minorHAnsi"/>
          <w:color w:val="000000"/>
          <w:sz w:val="24"/>
          <w:szCs w:val="24"/>
        </w:rPr>
        <w:t>modig</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ond</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medugal</w:t>
      </w:r>
      <w:proofErr w:type="spellEnd"/>
      <w:r w:rsidRPr="00A24F7C">
        <w:rPr>
          <w:rFonts w:eastAsia="Times New Roman" w:cstheme="minorHAnsi"/>
          <w:color w:val="000000"/>
          <w:sz w:val="24"/>
          <w:szCs w:val="24"/>
        </w:rPr>
        <w:t>,</w:t>
      </w:r>
      <w:r>
        <w:rPr>
          <w:rFonts w:eastAsia="Times New Roman" w:cstheme="minorHAnsi"/>
          <w:color w:val="000000"/>
          <w:sz w:val="24"/>
          <w:szCs w:val="24"/>
        </w:rPr>
        <w:t xml:space="preserve"> / </w:t>
      </w:r>
      <w:proofErr w:type="spellStart"/>
      <w:r w:rsidRPr="00A24F7C">
        <w:rPr>
          <w:rFonts w:eastAsia="Times New Roman" w:cstheme="minorHAnsi"/>
          <w:color w:val="000000"/>
          <w:sz w:val="24"/>
          <w:szCs w:val="24"/>
        </w:rPr>
        <w:t>manode</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geneahhe</w:t>
      </w:r>
      <w:proofErr w:type="spellEnd"/>
      <w:r w:rsidRPr="00A24F7C">
        <w:rPr>
          <w:rFonts w:eastAsia="Times New Roman" w:cstheme="minorHAnsi"/>
          <w:color w:val="000000"/>
          <w:sz w:val="24"/>
          <w:szCs w:val="24"/>
        </w:rPr>
        <w:br/>
      </w:r>
      <w:proofErr w:type="spellStart"/>
      <w:r w:rsidRPr="00A24F7C">
        <w:rPr>
          <w:rFonts w:eastAsia="Times New Roman" w:cstheme="minorHAnsi"/>
          <w:color w:val="000000"/>
          <w:sz w:val="24"/>
          <w:szCs w:val="24"/>
        </w:rPr>
        <w:t>bencsittende</w:t>
      </w:r>
      <w:proofErr w:type="spellEnd"/>
      <w:r>
        <w:rPr>
          <w:rFonts w:eastAsia="Times New Roman" w:cstheme="minorHAnsi"/>
          <w:color w:val="000000"/>
          <w:sz w:val="24"/>
          <w:szCs w:val="24"/>
        </w:rPr>
        <w:t xml:space="preserve"> / </w:t>
      </w:r>
      <w:proofErr w:type="spellStart"/>
      <w:r w:rsidRPr="00A24F7C">
        <w:rPr>
          <w:rFonts w:eastAsia="Times New Roman" w:cstheme="minorHAnsi"/>
          <w:color w:val="000000"/>
          <w:sz w:val="24"/>
          <w:szCs w:val="24"/>
        </w:rPr>
        <w:t>þæt</w:t>
      </w:r>
      <w:proofErr w:type="spellEnd"/>
      <w:r w:rsidRPr="00A24F7C">
        <w:rPr>
          <w:rFonts w:eastAsia="Times New Roman" w:cstheme="minorHAnsi"/>
          <w:color w:val="000000"/>
          <w:sz w:val="24"/>
          <w:szCs w:val="24"/>
        </w:rPr>
        <w:t xml:space="preserve"> hi </w:t>
      </w:r>
      <w:proofErr w:type="spellStart"/>
      <w:r w:rsidRPr="00A24F7C">
        <w:rPr>
          <w:rFonts w:eastAsia="Times New Roman" w:cstheme="minorHAnsi"/>
          <w:color w:val="000000"/>
          <w:sz w:val="24"/>
          <w:szCs w:val="24"/>
        </w:rPr>
        <w:t>gebærdon</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wel</w:t>
      </w:r>
      <w:proofErr w:type="spellEnd"/>
      <w:r w:rsidRPr="00A24F7C">
        <w:rPr>
          <w:rFonts w:eastAsia="Times New Roman" w:cstheme="minorHAnsi"/>
          <w:color w:val="000000"/>
          <w:sz w:val="24"/>
          <w:szCs w:val="24"/>
        </w:rPr>
        <w:t>.</w:t>
      </w:r>
      <w:r w:rsidRPr="00A24F7C">
        <w:rPr>
          <w:rFonts w:eastAsia="Times New Roman" w:cstheme="minorHAnsi"/>
          <w:color w:val="000000"/>
          <w:sz w:val="24"/>
          <w:szCs w:val="24"/>
        </w:rPr>
        <w:br/>
      </w:r>
      <w:proofErr w:type="spellStart"/>
      <w:r w:rsidRPr="00A24F7C">
        <w:rPr>
          <w:rFonts w:eastAsia="Times New Roman" w:cstheme="minorHAnsi"/>
          <w:color w:val="000000"/>
          <w:sz w:val="24"/>
          <w:szCs w:val="24"/>
        </w:rPr>
        <w:t>Swa</w:t>
      </w:r>
      <w:proofErr w:type="spellEnd"/>
      <w:r w:rsidRPr="00A24F7C">
        <w:rPr>
          <w:rFonts w:eastAsia="Times New Roman" w:cstheme="minorHAnsi"/>
          <w:color w:val="000000"/>
          <w:sz w:val="24"/>
          <w:szCs w:val="24"/>
        </w:rPr>
        <w:t xml:space="preserve"> se </w:t>
      </w:r>
      <w:proofErr w:type="spellStart"/>
      <w:r w:rsidRPr="00A24F7C">
        <w:rPr>
          <w:rFonts w:eastAsia="Times New Roman" w:cstheme="minorHAnsi"/>
          <w:color w:val="000000"/>
          <w:sz w:val="24"/>
          <w:szCs w:val="24"/>
        </w:rPr>
        <w:t>inwidda</w:t>
      </w:r>
      <w:proofErr w:type="spellEnd"/>
      <w:r>
        <w:rPr>
          <w:rFonts w:eastAsia="Times New Roman" w:cstheme="minorHAnsi"/>
          <w:color w:val="000000"/>
          <w:sz w:val="24"/>
          <w:szCs w:val="24"/>
        </w:rPr>
        <w:t xml:space="preserve"> / </w:t>
      </w:r>
      <w:proofErr w:type="spellStart"/>
      <w:r w:rsidRPr="00A24F7C">
        <w:rPr>
          <w:rFonts w:eastAsia="Times New Roman" w:cstheme="minorHAnsi"/>
          <w:color w:val="000000"/>
          <w:sz w:val="24"/>
          <w:szCs w:val="24"/>
        </w:rPr>
        <w:t>ofer</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ealne</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dæg</w:t>
      </w:r>
      <w:proofErr w:type="spellEnd"/>
      <w:r w:rsidRPr="00A24F7C">
        <w:rPr>
          <w:rFonts w:eastAsia="Times New Roman" w:cstheme="minorHAnsi"/>
          <w:color w:val="000000"/>
          <w:sz w:val="24"/>
          <w:szCs w:val="24"/>
        </w:rPr>
        <w:br/>
      </w:r>
      <w:proofErr w:type="spellStart"/>
      <w:r w:rsidRPr="00A24F7C">
        <w:rPr>
          <w:rFonts w:eastAsia="Times New Roman" w:cstheme="minorHAnsi"/>
          <w:color w:val="000000"/>
          <w:sz w:val="24"/>
          <w:szCs w:val="24"/>
        </w:rPr>
        <w:t>dryhtguman</w:t>
      </w:r>
      <w:proofErr w:type="spellEnd"/>
      <w:r w:rsidRPr="00A24F7C">
        <w:rPr>
          <w:rFonts w:eastAsia="Times New Roman" w:cstheme="minorHAnsi"/>
          <w:color w:val="000000"/>
          <w:sz w:val="24"/>
          <w:szCs w:val="24"/>
        </w:rPr>
        <w:t xml:space="preserve"> sine</w:t>
      </w:r>
      <w:r>
        <w:rPr>
          <w:rFonts w:eastAsia="Times New Roman" w:cstheme="minorHAnsi"/>
          <w:color w:val="000000"/>
          <w:sz w:val="24"/>
          <w:szCs w:val="24"/>
        </w:rPr>
        <w:t xml:space="preserve"> / </w:t>
      </w:r>
      <w:proofErr w:type="spellStart"/>
      <w:r w:rsidRPr="00A24F7C">
        <w:rPr>
          <w:rFonts w:eastAsia="Times New Roman" w:cstheme="minorHAnsi"/>
          <w:color w:val="000000"/>
          <w:sz w:val="24"/>
          <w:szCs w:val="24"/>
        </w:rPr>
        <w:t>drencte</w:t>
      </w:r>
      <w:proofErr w:type="spellEnd"/>
      <w:r w:rsidRPr="00A24F7C">
        <w:rPr>
          <w:rFonts w:eastAsia="Times New Roman" w:cstheme="minorHAnsi"/>
          <w:color w:val="000000"/>
          <w:sz w:val="24"/>
          <w:szCs w:val="24"/>
        </w:rPr>
        <w:t xml:space="preserve"> mid wine,</w:t>
      </w:r>
    </w:p>
    <w:p w14:paraId="75408EEF" w14:textId="77777777" w:rsidR="006A0B7C" w:rsidRPr="00A24F7C" w:rsidRDefault="006A0B7C" w:rsidP="006A0B7C">
      <w:pPr>
        <w:shd w:val="clear" w:color="auto" w:fill="FFFFFF"/>
        <w:spacing w:after="0" w:line="240" w:lineRule="auto"/>
        <w:ind w:left="720"/>
        <w:rPr>
          <w:rFonts w:eastAsia="Times New Roman" w:cstheme="minorHAnsi"/>
          <w:color w:val="000000"/>
          <w:sz w:val="24"/>
          <w:szCs w:val="24"/>
        </w:rPr>
      </w:pPr>
    </w:p>
    <w:p w14:paraId="48B85A4A" w14:textId="77777777" w:rsidR="006A0B7C" w:rsidRDefault="006A0B7C" w:rsidP="006A0B7C">
      <w:pPr>
        <w:shd w:val="clear" w:color="auto" w:fill="FFFFFF"/>
        <w:spacing w:after="0" w:line="240" w:lineRule="auto"/>
        <w:ind w:left="720"/>
        <w:rPr>
          <w:rFonts w:eastAsia="Times New Roman" w:cstheme="minorHAnsi"/>
          <w:color w:val="000000"/>
          <w:sz w:val="24"/>
          <w:szCs w:val="24"/>
        </w:rPr>
      </w:pPr>
      <w:proofErr w:type="spellStart"/>
      <w:r w:rsidRPr="00A24F7C">
        <w:rPr>
          <w:rFonts w:eastAsia="Times New Roman" w:cstheme="minorHAnsi"/>
          <w:color w:val="000000"/>
          <w:sz w:val="24"/>
          <w:szCs w:val="24"/>
        </w:rPr>
        <w:t>swiðmod</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sinces</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brytta</w:t>
      </w:r>
      <w:proofErr w:type="spellEnd"/>
      <w:r w:rsidRPr="00A24F7C">
        <w:rPr>
          <w:rFonts w:eastAsia="Times New Roman" w:cstheme="minorHAnsi"/>
          <w:color w:val="000000"/>
          <w:sz w:val="24"/>
          <w:szCs w:val="24"/>
        </w:rPr>
        <w:t>,</w:t>
      </w:r>
      <w:r>
        <w:rPr>
          <w:rFonts w:eastAsia="Times New Roman" w:cstheme="minorHAnsi"/>
          <w:color w:val="000000"/>
          <w:sz w:val="24"/>
          <w:szCs w:val="24"/>
        </w:rPr>
        <w:t xml:space="preserve"> / </w:t>
      </w:r>
      <w:proofErr w:type="spellStart"/>
      <w:r w:rsidRPr="00A24F7C">
        <w:rPr>
          <w:rFonts w:eastAsia="Times New Roman" w:cstheme="minorHAnsi"/>
          <w:color w:val="000000"/>
          <w:sz w:val="24"/>
          <w:szCs w:val="24"/>
        </w:rPr>
        <w:t>oðþæt</w:t>
      </w:r>
      <w:proofErr w:type="spellEnd"/>
      <w:r w:rsidRPr="00A24F7C">
        <w:rPr>
          <w:rFonts w:eastAsia="Times New Roman" w:cstheme="minorHAnsi"/>
          <w:color w:val="000000"/>
          <w:sz w:val="24"/>
          <w:szCs w:val="24"/>
        </w:rPr>
        <w:t xml:space="preserve"> hie on </w:t>
      </w:r>
      <w:proofErr w:type="spellStart"/>
      <w:r w:rsidRPr="00A24F7C">
        <w:rPr>
          <w:rFonts w:eastAsia="Times New Roman" w:cstheme="minorHAnsi"/>
          <w:color w:val="000000"/>
          <w:sz w:val="24"/>
          <w:szCs w:val="24"/>
        </w:rPr>
        <w:t>swiman</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lagon</w:t>
      </w:r>
      <w:proofErr w:type="spellEnd"/>
      <w:r w:rsidRPr="00A24F7C">
        <w:rPr>
          <w:rFonts w:eastAsia="Times New Roman" w:cstheme="minorHAnsi"/>
          <w:color w:val="000000"/>
          <w:sz w:val="24"/>
          <w:szCs w:val="24"/>
        </w:rPr>
        <w:t>,</w:t>
      </w:r>
      <w:r w:rsidRPr="00A24F7C">
        <w:rPr>
          <w:rFonts w:eastAsia="Times New Roman" w:cstheme="minorHAnsi"/>
          <w:color w:val="000000"/>
          <w:sz w:val="24"/>
          <w:szCs w:val="24"/>
        </w:rPr>
        <w:br/>
      </w:r>
      <w:proofErr w:type="spellStart"/>
      <w:r w:rsidRPr="00A24F7C">
        <w:rPr>
          <w:rFonts w:eastAsia="Times New Roman" w:cstheme="minorHAnsi"/>
          <w:color w:val="000000"/>
          <w:sz w:val="24"/>
          <w:szCs w:val="24"/>
        </w:rPr>
        <w:t>oferdrencte</w:t>
      </w:r>
      <w:proofErr w:type="spellEnd"/>
      <w:r w:rsidRPr="00A24F7C">
        <w:rPr>
          <w:rFonts w:eastAsia="Times New Roman" w:cstheme="minorHAnsi"/>
          <w:color w:val="000000"/>
          <w:sz w:val="24"/>
          <w:szCs w:val="24"/>
        </w:rPr>
        <w:t xml:space="preserve"> his </w:t>
      </w:r>
      <w:proofErr w:type="spellStart"/>
      <w:r w:rsidRPr="00A24F7C">
        <w:rPr>
          <w:rFonts w:eastAsia="Times New Roman" w:cstheme="minorHAnsi"/>
          <w:color w:val="000000"/>
          <w:sz w:val="24"/>
          <w:szCs w:val="24"/>
        </w:rPr>
        <w:t>duguðe</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ealle</w:t>
      </w:r>
      <w:proofErr w:type="spellEnd"/>
      <w:r w:rsidRPr="00A24F7C">
        <w:rPr>
          <w:rFonts w:eastAsia="Times New Roman" w:cstheme="minorHAnsi"/>
          <w:color w:val="000000"/>
          <w:sz w:val="24"/>
          <w:szCs w:val="24"/>
        </w:rPr>
        <w:t>,</w:t>
      </w:r>
      <w:r>
        <w:rPr>
          <w:rFonts w:eastAsia="Times New Roman" w:cstheme="minorHAnsi"/>
          <w:color w:val="000000"/>
          <w:sz w:val="24"/>
          <w:szCs w:val="24"/>
        </w:rPr>
        <w:t xml:space="preserve"> / </w:t>
      </w:r>
      <w:proofErr w:type="spellStart"/>
      <w:r w:rsidRPr="00A24F7C">
        <w:rPr>
          <w:rFonts w:eastAsia="Times New Roman" w:cstheme="minorHAnsi"/>
          <w:color w:val="000000"/>
          <w:sz w:val="24"/>
          <w:szCs w:val="24"/>
        </w:rPr>
        <w:t>swylce</w:t>
      </w:r>
      <w:proofErr w:type="spellEnd"/>
      <w:r w:rsidRPr="00A24F7C">
        <w:rPr>
          <w:rFonts w:eastAsia="Times New Roman" w:cstheme="minorHAnsi"/>
          <w:color w:val="000000"/>
          <w:sz w:val="24"/>
          <w:szCs w:val="24"/>
        </w:rPr>
        <w:t xml:space="preserve"> hie </w:t>
      </w:r>
      <w:proofErr w:type="spellStart"/>
      <w:r w:rsidRPr="00A24F7C">
        <w:rPr>
          <w:rFonts w:eastAsia="Times New Roman" w:cstheme="minorHAnsi"/>
          <w:color w:val="000000"/>
          <w:sz w:val="24"/>
          <w:szCs w:val="24"/>
        </w:rPr>
        <w:t>wæron</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deaðe</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geslegene</w:t>
      </w:r>
      <w:proofErr w:type="spellEnd"/>
      <w:r w:rsidRPr="00A24F7C">
        <w:rPr>
          <w:rFonts w:eastAsia="Times New Roman" w:cstheme="minorHAnsi"/>
          <w:color w:val="000000"/>
          <w:sz w:val="24"/>
          <w:szCs w:val="24"/>
        </w:rPr>
        <w:t>,</w:t>
      </w:r>
      <w:r w:rsidRPr="00A24F7C">
        <w:rPr>
          <w:rFonts w:eastAsia="Times New Roman" w:cstheme="minorHAnsi"/>
          <w:color w:val="000000"/>
          <w:sz w:val="24"/>
          <w:szCs w:val="24"/>
        </w:rPr>
        <w:br/>
      </w:r>
      <w:proofErr w:type="spellStart"/>
      <w:r w:rsidRPr="00A24F7C">
        <w:rPr>
          <w:rFonts w:eastAsia="Times New Roman" w:cstheme="minorHAnsi"/>
          <w:color w:val="000000"/>
          <w:sz w:val="24"/>
          <w:szCs w:val="24"/>
        </w:rPr>
        <w:t>agotene</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goda</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gehwylces</w:t>
      </w:r>
      <w:proofErr w:type="spellEnd"/>
      <w:r w:rsidRPr="00A24F7C">
        <w:rPr>
          <w:rFonts w:eastAsia="Times New Roman" w:cstheme="minorHAnsi"/>
          <w:color w:val="000000"/>
          <w:sz w:val="24"/>
          <w:szCs w:val="24"/>
        </w:rPr>
        <w:t>.</w:t>
      </w:r>
      <w:r>
        <w:rPr>
          <w:rFonts w:eastAsia="Times New Roman" w:cstheme="minorHAnsi"/>
          <w:color w:val="000000"/>
          <w:sz w:val="24"/>
          <w:szCs w:val="24"/>
        </w:rPr>
        <w:t xml:space="preserve"> </w:t>
      </w:r>
    </w:p>
    <w:p w14:paraId="636C9F46" w14:textId="77777777" w:rsidR="006A0B7C" w:rsidRPr="00A24F7C" w:rsidRDefault="006A0B7C" w:rsidP="006A0B7C">
      <w:pPr>
        <w:shd w:val="clear" w:color="auto" w:fill="FFFFFF"/>
        <w:spacing w:after="0" w:line="240" w:lineRule="auto"/>
        <w:ind w:left="720"/>
        <w:jc w:val="right"/>
        <w:rPr>
          <w:rFonts w:eastAsia="Times New Roman" w:cstheme="minorHAnsi"/>
          <w:color w:val="000000"/>
          <w:sz w:val="24"/>
          <w:szCs w:val="24"/>
        </w:rPr>
      </w:pPr>
      <w:r>
        <w:rPr>
          <w:rFonts w:eastAsia="Times New Roman" w:cstheme="minorHAnsi"/>
          <w:color w:val="000000"/>
          <w:sz w:val="24"/>
          <w:szCs w:val="24"/>
        </w:rPr>
        <w:t>Lines 15-35</w:t>
      </w:r>
      <w:r>
        <w:rPr>
          <w:rStyle w:val="FootnoteReference"/>
          <w:rFonts w:eastAsia="Times New Roman" w:cstheme="minorHAnsi"/>
          <w:color w:val="000000"/>
          <w:sz w:val="24"/>
          <w:szCs w:val="24"/>
        </w:rPr>
        <w:footnoteReference w:id="69"/>
      </w:r>
    </w:p>
    <w:p w14:paraId="59272AD4" w14:textId="77777777" w:rsidR="006A0B7C" w:rsidRPr="00A24F7C" w:rsidRDefault="006A0B7C" w:rsidP="006A0B7C">
      <w:pPr>
        <w:spacing w:line="240" w:lineRule="auto"/>
        <w:ind w:left="720"/>
        <w:rPr>
          <w:rFonts w:cstheme="minorHAnsi"/>
          <w:sz w:val="24"/>
          <w:szCs w:val="24"/>
        </w:rPr>
      </w:pPr>
      <w:bookmarkStart w:id="9" w:name="_Hlk100663417"/>
    </w:p>
    <w:bookmarkEnd w:id="9"/>
    <w:p w14:paraId="4EA2DE28" w14:textId="77777777" w:rsidR="006A0B7C" w:rsidRDefault="006A0B7C" w:rsidP="006A0B7C">
      <w:pPr>
        <w:spacing w:after="0" w:line="240" w:lineRule="auto"/>
        <w:ind w:left="720"/>
        <w:rPr>
          <w:rFonts w:cstheme="minorHAnsi"/>
          <w:sz w:val="24"/>
          <w:szCs w:val="24"/>
        </w:rPr>
      </w:pPr>
      <w:r>
        <w:rPr>
          <w:rFonts w:cstheme="minorHAnsi"/>
          <w:sz w:val="24"/>
          <w:szCs w:val="24"/>
        </w:rPr>
        <w:t>Then they continuously / went to sit,</w:t>
      </w:r>
    </w:p>
    <w:p w14:paraId="593187E3" w14:textId="77777777" w:rsidR="006A0B7C" w:rsidRDefault="006A0B7C" w:rsidP="006A0B7C">
      <w:pPr>
        <w:spacing w:after="0" w:line="240" w:lineRule="auto"/>
        <w:ind w:left="720"/>
        <w:rPr>
          <w:rFonts w:cstheme="minorHAnsi"/>
          <w:sz w:val="24"/>
          <w:szCs w:val="24"/>
        </w:rPr>
      </w:pPr>
      <w:r>
        <w:rPr>
          <w:rFonts w:cstheme="minorHAnsi"/>
          <w:sz w:val="24"/>
          <w:szCs w:val="24"/>
        </w:rPr>
        <w:t>Arrogantly to the feast, / all his companions in evil</w:t>
      </w:r>
    </w:p>
    <w:p w14:paraId="5C36E3C2" w14:textId="77777777" w:rsidR="006A0B7C" w:rsidRDefault="006A0B7C" w:rsidP="006A0B7C">
      <w:pPr>
        <w:spacing w:after="0" w:line="240" w:lineRule="auto"/>
        <w:ind w:left="720"/>
        <w:rPr>
          <w:rFonts w:cstheme="minorHAnsi"/>
          <w:sz w:val="24"/>
          <w:szCs w:val="24"/>
        </w:rPr>
      </w:pPr>
      <w:r>
        <w:rPr>
          <w:rFonts w:cstheme="minorHAnsi"/>
          <w:sz w:val="24"/>
          <w:szCs w:val="24"/>
        </w:rPr>
        <w:t>Bold armored warrior / there were deep bowls</w:t>
      </w:r>
    </w:p>
    <w:p w14:paraId="40CC7094" w14:textId="77777777" w:rsidR="006A0B7C" w:rsidRDefault="006A0B7C" w:rsidP="006A0B7C">
      <w:pPr>
        <w:spacing w:after="0" w:line="240" w:lineRule="auto"/>
        <w:ind w:left="720"/>
        <w:rPr>
          <w:rFonts w:cstheme="minorHAnsi"/>
          <w:sz w:val="24"/>
          <w:szCs w:val="24"/>
        </w:rPr>
      </w:pPr>
      <w:r>
        <w:rPr>
          <w:rFonts w:cstheme="minorHAnsi"/>
          <w:sz w:val="24"/>
          <w:szCs w:val="24"/>
        </w:rPr>
        <w:t>Brought in often along the benches / likewise cups and mugs</w:t>
      </w:r>
    </w:p>
    <w:p w14:paraId="7E07B534" w14:textId="77777777" w:rsidR="006A0B7C" w:rsidRDefault="006A0B7C" w:rsidP="006A0B7C">
      <w:pPr>
        <w:spacing w:after="0" w:line="240" w:lineRule="auto"/>
        <w:ind w:left="720"/>
        <w:rPr>
          <w:rFonts w:cstheme="minorHAnsi"/>
          <w:sz w:val="24"/>
          <w:szCs w:val="24"/>
        </w:rPr>
      </w:pPr>
      <w:r>
        <w:rPr>
          <w:rFonts w:cstheme="minorHAnsi"/>
          <w:sz w:val="24"/>
          <w:szCs w:val="24"/>
        </w:rPr>
        <w:t>Filled for the guests…</w:t>
      </w:r>
    </w:p>
    <w:p w14:paraId="08BF8B1F" w14:textId="77777777" w:rsidR="006A0B7C" w:rsidRDefault="006A0B7C" w:rsidP="006A0B7C">
      <w:pPr>
        <w:spacing w:after="0" w:line="240" w:lineRule="auto"/>
        <w:ind w:left="720"/>
        <w:rPr>
          <w:rFonts w:cstheme="minorHAnsi"/>
          <w:sz w:val="24"/>
          <w:szCs w:val="24"/>
        </w:rPr>
      </w:pPr>
      <w:r>
        <w:rPr>
          <w:rFonts w:cstheme="minorHAnsi"/>
          <w:sz w:val="24"/>
          <w:szCs w:val="24"/>
        </w:rPr>
        <w:t xml:space="preserve">                                          /…then lord Holofernes,</w:t>
      </w:r>
    </w:p>
    <w:p w14:paraId="3748E839" w14:textId="77777777" w:rsidR="006A0B7C" w:rsidRDefault="006A0B7C" w:rsidP="006A0B7C">
      <w:pPr>
        <w:spacing w:after="0" w:line="240" w:lineRule="auto"/>
        <w:ind w:left="720"/>
        <w:rPr>
          <w:rFonts w:cstheme="minorHAnsi"/>
          <w:sz w:val="24"/>
          <w:szCs w:val="24"/>
        </w:rPr>
      </w:pPr>
      <w:r>
        <w:rPr>
          <w:rFonts w:cstheme="minorHAnsi"/>
          <w:sz w:val="24"/>
          <w:szCs w:val="24"/>
        </w:rPr>
        <w:t>Men’s gold-friend / in joyfully pouring the wine,</w:t>
      </w:r>
    </w:p>
    <w:p w14:paraId="0301A2E2" w14:textId="77777777" w:rsidR="006A0B7C" w:rsidRDefault="006A0B7C" w:rsidP="006A0B7C">
      <w:pPr>
        <w:spacing w:after="0" w:line="240" w:lineRule="auto"/>
        <w:ind w:left="720"/>
        <w:rPr>
          <w:rFonts w:cstheme="minorHAnsi"/>
          <w:sz w:val="24"/>
          <w:szCs w:val="24"/>
        </w:rPr>
      </w:pPr>
      <w:r>
        <w:rPr>
          <w:rFonts w:cstheme="minorHAnsi"/>
          <w:sz w:val="24"/>
          <w:szCs w:val="24"/>
        </w:rPr>
        <w:t>He laughed and clamored / he shouted and made noise…</w:t>
      </w:r>
    </w:p>
    <w:p w14:paraId="70D27936" w14:textId="77777777" w:rsidR="006A0B7C" w:rsidRDefault="006A0B7C" w:rsidP="006A0B7C">
      <w:pPr>
        <w:spacing w:after="0" w:line="240" w:lineRule="auto"/>
        <w:ind w:left="720"/>
        <w:rPr>
          <w:rFonts w:cstheme="minorHAnsi"/>
          <w:sz w:val="24"/>
          <w:szCs w:val="24"/>
        </w:rPr>
      </w:pPr>
      <w:r>
        <w:rPr>
          <w:rFonts w:cstheme="minorHAnsi"/>
          <w:sz w:val="24"/>
          <w:szCs w:val="24"/>
        </w:rPr>
        <w:t>Proud and drunk on mead, / he earnestly urged</w:t>
      </w:r>
    </w:p>
    <w:p w14:paraId="558106E7" w14:textId="77777777" w:rsidR="006A0B7C" w:rsidRDefault="006A0B7C" w:rsidP="006A0B7C">
      <w:pPr>
        <w:spacing w:after="0" w:line="240" w:lineRule="auto"/>
        <w:ind w:left="720"/>
        <w:rPr>
          <w:rFonts w:cstheme="minorHAnsi"/>
          <w:sz w:val="24"/>
          <w:szCs w:val="24"/>
        </w:rPr>
      </w:pPr>
      <w:r>
        <w:rPr>
          <w:rFonts w:cstheme="minorHAnsi"/>
          <w:sz w:val="24"/>
          <w:szCs w:val="24"/>
        </w:rPr>
        <w:t>Those on the benches / to conduct themselves well.</w:t>
      </w:r>
    </w:p>
    <w:p w14:paraId="51F2A741" w14:textId="77777777" w:rsidR="006A0B7C" w:rsidRDefault="006A0B7C" w:rsidP="006A0B7C">
      <w:pPr>
        <w:spacing w:after="0" w:line="240" w:lineRule="auto"/>
        <w:ind w:left="720"/>
        <w:rPr>
          <w:rFonts w:cstheme="minorHAnsi"/>
          <w:sz w:val="24"/>
          <w:szCs w:val="24"/>
        </w:rPr>
      </w:pPr>
      <w:proofErr w:type="gramStart"/>
      <w:r>
        <w:rPr>
          <w:rFonts w:cstheme="minorHAnsi"/>
          <w:sz w:val="24"/>
          <w:szCs w:val="24"/>
        </w:rPr>
        <w:t>So</w:t>
      </w:r>
      <w:proofErr w:type="gramEnd"/>
      <w:r>
        <w:rPr>
          <w:rFonts w:cstheme="minorHAnsi"/>
          <w:sz w:val="24"/>
          <w:szCs w:val="24"/>
        </w:rPr>
        <w:t xml:space="preserve"> the evil one / all day long</w:t>
      </w:r>
    </w:p>
    <w:p w14:paraId="6507528F" w14:textId="77777777" w:rsidR="006A0B7C" w:rsidRDefault="006A0B7C" w:rsidP="006A0B7C">
      <w:pPr>
        <w:spacing w:after="0" w:line="240" w:lineRule="auto"/>
        <w:ind w:left="720"/>
        <w:rPr>
          <w:rFonts w:cstheme="minorHAnsi"/>
          <w:sz w:val="24"/>
          <w:szCs w:val="24"/>
        </w:rPr>
      </w:pPr>
      <w:r>
        <w:rPr>
          <w:rFonts w:cstheme="minorHAnsi"/>
          <w:sz w:val="24"/>
          <w:szCs w:val="24"/>
        </w:rPr>
        <w:t>Drenched his retainers / with wine</w:t>
      </w:r>
    </w:p>
    <w:p w14:paraId="64F73201" w14:textId="77777777" w:rsidR="006A0B7C" w:rsidRDefault="006A0B7C" w:rsidP="006A0B7C">
      <w:pPr>
        <w:spacing w:after="0" w:line="240" w:lineRule="auto"/>
        <w:ind w:left="720"/>
        <w:rPr>
          <w:rFonts w:cstheme="minorHAnsi"/>
          <w:sz w:val="24"/>
          <w:szCs w:val="24"/>
        </w:rPr>
      </w:pPr>
      <w:r>
        <w:rPr>
          <w:rFonts w:cstheme="minorHAnsi"/>
          <w:sz w:val="24"/>
          <w:szCs w:val="24"/>
        </w:rPr>
        <w:t>Insolent giver of treasure / until they lay in a swoon</w:t>
      </w:r>
    </w:p>
    <w:p w14:paraId="7A464C71" w14:textId="77777777" w:rsidR="006A0B7C" w:rsidRDefault="006A0B7C" w:rsidP="006A0B7C">
      <w:pPr>
        <w:spacing w:after="0" w:line="240" w:lineRule="auto"/>
        <w:ind w:left="720"/>
        <w:rPr>
          <w:rFonts w:cstheme="minorHAnsi"/>
          <w:sz w:val="24"/>
          <w:szCs w:val="24"/>
        </w:rPr>
      </w:pPr>
      <w:r>
        <w:rPr>
          <w:rFonts w:cstheme="minorHAnsi"/>
          <w:sz w:val="24"/>
          <w:szCs w:val="24"/>
        </w:rPr>
        <w:t>All his warriors intoxicated, / like they were struck by death</w:t>
      </w:r>
    </w:p>
    <w:p w14:paraId="75EF8375" w14:textId="77777777" w:rsidR="006A0B7C" w:rsidRDefault="006A0B7C" w:rsidP="006A0B7C">
      <w:pPr>
        <w:spacing w:after="0" w:line="240" w:lineRule="auto"/>
        <w:ind w:left="720"/>
        <w:rPr>
          <w:rFonts w:cstheme="minorHAnsi"/>
          <w:sz w:val="24"/>
          <w:szCs w:val="24"/>
        </w:rPr>
      </w:pPr>
      <w:r>
        <w:rPr>
          <w:rFonts w:cstheme="minorHAnsi"/>
          <w:sz w:val="24"/>
          <w:szCs w:val="24"/>
        </w:rPr>
        <w:t>Shed of all good.</w:t>
      </w:r>
    </w:p>
    <w:p w14:paraId="00931BD0" w14:textId="77777777" w:rsidR="006A0B7C" w:rsidRDefault="006A0B7C" w:rsidP="006A0B7C">
      <w:pPr>
        <w:spacing w:after="0" w:line="240" w:lineRule="auto"/>
        <w:rPr>
          <w:rFonts w:cstheme="minorHAnsi"/>
          <w:sz w:val="24"/>
          <w:szCs w:val="24"/>
        </w:rPr>
      </w:pPr>
    </w:p>
    <w:p w14:paraId="269EBB3A" w14:textId="29440645" w:rsidR="006A0B7C" w:rsidRPr="00954D99" w:rsidRDefault="006A0B7C" w:rsidP="006A0B7C">
      <w:pPr>
        <w:spacing w:line="480" w:lineRule="auto"/>
        <w:rPr>
          <w:rFonts w:cstheme="minorHAnsi"/>
          <w:sz w:val="24"/>
          <w:szCs w:val="24"/>
        </w:rPr>
      </w:pPr>
      <w:r w:rsidRPr="00954D99">
        <w:rPr>
          <w:rFonts w:cstheme="minorHAnsi"/>
          <w:sz w:val="24"/>
          <w:szCs w:val="24"/>
        </w:rPr>
        <w:t xml:space="preserve">This passage was written with a tone of disdain at the blatant display of gluttony the writer imagined Holofernes and his men partook in, but it demonstrates the </w:t>
      </w:r>
      <w:r>
        <w:rPr>
          <w:rFonts w:cstheme="minorHAnsi"/>
          <w:sz w:val="24"/>
          <w:szCs w:val="24"/>
        </w:rPr>
        <w:t>frequent</w:t>
      </w:r>
      <w:r w:rsidRPr="00954D99">
        <w:rPr>
          <w:rFonts w:cstheme="minorHAnsi"/>
          <w:sz w:val="24"/>
          <w:szCs w:val="24"/>
        </w:rPr>
        <w:t xml:space="preserve"> Germanic trope of the hero providing ostentatious feasts, encouraging </w:t>
      </w:r>
      <w:proofErr w:type="gramStart"/>
      <w:r w:rsidRPr="00954D99">
        <w:rPr>
          <w:rFonts w:cstheme="minorHAnsi"/>
          <w:sz w:val="24"/>
          <w:szCs w:val="24"/>
        </w:rPr>
        <w:t>entertainment</w:t>
      </w:r>
      <w:proofErr w:type="gramEnd"/>
      <w:r w:rsidRPr="00954D99">
        <w:rPr>
          <w:rFonts w:cstheme="minorHAnsi"/>
          <w:sz w:val="24"/>
          <w:szCs w:val="24"/>
        </w:rPr>
        <w:t xml:space="preserve"> and drinking without restraint. If the description of the feast left any doubt in the mind of an Anglo-Saxon </w:t>
      </w:r>
      <w:r w:rsidR="00032916">
        <w:rPr>
          <w:rFonts w:cstheme="minorHAnsi"/>
          <w:sz w:val="24"/>
          <w:szCs w:val="24"/>
        </w:rPr>
        <w:t xml:space="preserve">about </w:t>
      </w:r>
      <w:r w:rsidRPr="00954D99">
        <w:rPr>
          <w:rFonts w:cstheme="minorHAnsi"/>
          <w:sz w:val="24"/>
          <w:szCs w:val="24"/>
        </w:rPr>
        <w:t xml:space="preserve">what kind of chief Holofernes was, he is referred to as </w:t>
      </w:r>
      <w:proofErr w:type="spellStart"/>
      <w:r w:rsidRPr="00954D99">
        <w:rPr>
          <w:rFonts w:cstheme="minorHAnsi"/>
          <w:i/>
          <w:iCs/>
          <w:sz w:val="24"/>
          <w:szCs w:val="24"/>
        </w:rPr>
        <w:t>goldwine</w:t>
      </w:r>
      <w:proofErr w:type="spellEnd"/>
      <w:r w:rsidRPr="00954D99">
        <w:rPr>
          <w:rFonts w:cstheme="minorHAnsi"/>
          <w:sz w:val="24"/>
          <w:szCs w:val="24"/>
        </w:rPr>
        <w:t xml:space="preserve"> (gold-friend) and </w:t>
      </w:r>
      <w:proofErr w:type="spellStart"/>
      <w:r w:rsidRPr="00954D99">
        <w:rPr>
          <w:rFonts w:cstheme="minorHAnsi"/>
          <w:i/>
          <w:iCs/>
          <w:sz w:val="24"/>
          <w:szCs w:val="24"/>
        </w:rPr>
        <w:t>sinces</w:t>
      </w:r>
      <w:proofErr w:type="spellEnd"/>
      <w:r w:rsidRPr="00954D99">
        <w:rPr>
          <w:rFonts w:cstheme="minorHAnsi"/>
          <w:i/>
          <w:iCs/>
          <w:sz w:val="24"/>
          <w:szCs w:val="24"/>
        </w:rPr>
        <w:t xml:space="preserve"> </w:t>
      </w:r>
      <w:proofErr w:type="spellStart"/>
      <w:r w:rsidRPr="00954D99">
        <w:rPr>
          <w:rFonts w:cstheme="minorHAnsi"/>
          <w:i/>
          <w:iCs/>
          <w:sz w:val="24"/>
          <w:szCs w:val="24"/>
        </w:rPr>
        <w:t>brytta</w:t>
      </w:r>
      <w:proofErr w:type="spellEnd"/>
      <w:r w:rsidRPr="00954D99">
        <w:rPr>
          <w:rFonts w:cstheme="minorHAnsi"/>
          <w:sz w:val="24"/>
          <w:szCs w:val="24"/>
        </w:rPr>
        <w:t xml:space="preserve"> (giver of treasure). By explicitly referring to him by the character of his duties to his retainer, a Germanic hero is both humbled by his need for followers and praised for</w:t>
      </w:r>
      <w:r>
        <w:rPr>
          <w:rFonts w:cstheme="minorHAnsi"/>
          <w:sz w:val="24"/>
          <w:szCs w:val="24"/>
        </w:rPr>
        <w:t xml:space="preserve"> </w:t>
      </w:r>
      <w:r w:rsidRPr="00954D99">
        <w:rPr>
          <w:rFonts w:cstheme="minorHAnsi"/>
          <w:sz w:val="24"/>
          <w:szCs w:val="24"/>
        </w:rPr>
        <w:t>keep</w:t>
      </w:r>
      <w:r>
        <w:rPr>
          <w:rFonts w:cstheme="minorHAnsi"/>
          <w:sz w:val="24"/>
          <w:szCs w:val="24"/>
        </w:rPr>
        <w:t>ing</w:t>
      </w:r>
      <w:r w:rsidRPr="00954D99">
        <w:rPr>
          <w:rFonts w:cstheme="minorHAnsi"/>
          <w:sz w:val="24"/>
          <w:szCs w:val="24"/>
        </w:rPr>
        <w:t xml:space="preserve"> his men nourished and provid</w:t>
      </w:r>
      <w:r>
        <w:rPr>
          <w:rFonts w:cstheme="minorHAnsi"/>
          <w:sz w:val="24"/>
          <w:szCs w:val="24"/>
        </w:rPr>
        <w:t>ing</w:t>
      </w:r>
      <w:r w:rsidRPr="00954D99">
        <w:rPr>
          <w:rFonts w:cstheme="minorHAnsi"/>
          <w:sz w:val="24"/>
          <w:szCs w:val="24"/>
        </w:rPr>
        <w:t xml:space="preserve"> them</w:t>
      </w:r>
      <w:r>
        <w:rPr>
          <w:rFonts w:cstheme="minorHAnsi"/>
          <w:sz w:val="24"/>
          <w:szCs w:val="24"/>
        </w:rPr>
        <w:t xml:space="preserve"> with</w:t>
      </w:r>
      <w:r w:rsidRPr="00954D99">
        <w:rPr>
          <w:rFonts w:cstheme="minorHAnsi"/>
          <w:sz w:val="24"/>
          <w:szCs w:val="24"/>
        </w:rPr>
        <w:t xml:space="preserve"> fine things.</w:t>
      </w:r>
    </w:p>
    <w:p w14:paraId="3281708C" w14:textId="7CD7B8D9" w:rsidR="006A0B7C" w:rsidRDefault="006A0B7C" w:rsidP="006A0B7C">
      <w:pPr>
        <w:spacing w:line="480" w:lineRule="auto"/>
        <w:rPr>
          <w:rFonts w:cstheme="minorHAnsi"/>
          <w:sz w:val="24"/>
          <w:szCs w:val="24"/>
        </w:rPr>
      </w:pPr>
      <w:r w:rsidRPr="00954D99">
        <w:rPr>
          <w:rFonts w:cstheme="minorHAnsi"/>
          <w:sz w:val="24"/>
          <w:szCs w:val="24"/>
        </w:rPr>
        <w:lastRenderedPageBreak/>
        <w:tab/>
        <w:t xml:space="preserve">In the epic poem </w:t>
      </w:r>
      <w:r w:rsidRPr="00807923">
        <w:rPr>
          <w:rFonts w:cstheme="minorHAnsi"/>
          <w:i/>
          <w:iCs/>
          <w:sz w:val="24"/>
          <w:szCs w:val="24"/>
        </w:rPr>
        <w:t>Beowulf</w:t>
      </w:r>
      <w:r w:rsidRPr="00954D99">
        <w:rPr>
          <w:rFonts w:cstheme="minorHAnsi"/>
          <w:sz w:val="24"/>
          <w:szCs w:val="24"/>
        </w:rPr>
        <w:t xml:space="preserve">, the victories of Beowulf against Grendel, a monster terrorizing the court of King Hrothgar of the Danes, and his subsequent defeat of Grendel’s mother, a formidable monster seeking revenge for her son’s death. In the aftermath of Grendel’s defeat, Hrothgar throws a massive feast in honor of Beowulf’s victory in which there was never </w:t>
      </w:r>
      <w:r>
        <w:rPr>
          <w:rFonts w:cstheme="minorHAnsi"/>
          <w:sz w:val="24"/>
          <w:szCs w:val="24"/>
        </w:rPr>
        <w:t>a “</w:t>
      </w:r>
      <w:proofErr w:type="spellStart"/>
      <w:r w:rsidRPr="009E697D">
        <w:rPr>
          <w:rFonts w:cstheme="minorHAnsi"/>
          <w:sz w:val="24"/>
          <w:szCs w:val="24"/>
        </w:rPr>
        <w:t>māran</w:t>
      </w:r>
      <w:proofErr w:type="spellEnd"/>
      <w:r w:rsidRPr="009E697D">
        <w:rPr>
          <w:rFonts w:cstheme="minorHAnsi"/>
          <w:sz w:val="24"/>
          <w:szCs w:val="24"/>
        </w:rPr>
        <w:t xml:space="preserve"> </w:t>
      </w:r>
      <w:proofErr w:type="spellStart"/>
      <w:r w:rsidRPr="009E697D">
        <w:rPr>
          <w:rFonts w:cstheme="minorHAnsi"/>
          <w:sz w:val="24"/>
          <w:szCs w:val="24"/>
        </w:rPr>
        <w:t>weorode</w:t>
      </w:r>
      <w:proofErr w:type="spellEnd"/>
      <w:r>
        <w:rPr>
          <w:rFonts w:cstheme="minorHAnsi"/>
          <w:sz w:val="24"/>
          <w:szCs w:val="24"/>
        </w:rPr>
        <w:t xml:space="preserve"> / </w:t>
      </w:r>
      <w:proofErr w:type="spellStart"/>
      <w:r w:rsidRPr="009E697D">
        <w:rPr>
          <w:rFonts w:cstheme="minorHAnsi"/>
          <w:sz w:val="24"/>
          <w:szCs w:val="24"/>
        </w:rPr>
        <w:t>ymb</w:t>
      </w:r>
      <w:proofErr w:type="spellEnd"/>
      <w:r w:rsidRPr="009E697D">
        <w:rPr>
          <w:rFonts w:cstheme="minorHAnsi"/>
          <w:sz w:val="24"/>
          <w:szCs w:val="24"/>
        </w:rPr>
        <w:t xml:space="preserve"> </w:t>
      </w:r>
      <w:proofErr w:type="spellStart"/>
      <w:r w:rsidRPr="009E697D">
        <w:rPr>
          <w:rFonts w:cstheme="minorHAnsi"/>
          <w:sz w:val="24"/>
          <w:szCs w:val="24"/>
        </w:rPr>
        <w:t>hyra</w:t>
      </w:r>
      <w:proofErr w:type="spellEnd"/>
      <w:r w:rsidRPr="009E697D">
        <w:rPr>
          <w:rFonts w:cstheme="minorHAnsi"/>
          <w:sz w:val="24"/>
          <w:szCs w:val="24"/>
        </w:rPr>
        <w:t xml:space="preserve"> </w:t>
      </w:r>
      <w:proofErr w:type="spellStart"/>
      <w:r w:rsidRPr="009E697D">
        <w:rPr>
          <w:rFonts w:cstheme="minorHAnsi"/>
          <w:sz w:val="24"/>
          <w:szCs w:val="24"/>
        </w:rPr>
        <w:t>sinc-gyfan</w:t>
      </w:r>
      <w:proofErr w:type="spellEnd"/>
      <w:r>
        <w:rPr>
          <w:rFonts w:cstheme="minorHAnsi"/>
          <w:sz w:val="24"/>
          <w:szCs w:val="24"/>
        </w:rPr>
        <w:t xml:space="preserve"> / </w:t>
      </w:r>
      <w:proofErr w:type="spellStart"/>
      <w:r w:rsidRPr="009E697D">
        <w:rPr>
          <w:rFonts w:cstheme="minorHAnsi"/>
          <w:sz w:val="24"/>
          <w:szCs w:val="24"/>
        </w:rPr>
        <w:t>sēl</w:t>
      </w:r>
      <w:proofErr w:type="spellEnd"/>
      <w:r w:rsidRPr="009E697D">
        <w:rPr>
          <w:rFonts w:cstheme="minorHAnsi"/>
          <w:sz w:val="24"/>
          <w:szCs w:val="24"/>
        </w:rPr>
        <w:t xml:space="preserve"> </w:t>
      </w:r>
      <w:proofErr w:type="spellStart"/>
      <w:r w:rsidRPr="009E697D">
        <w:rPr>
          <w:rFonts w:cstheme="minorHAnsi"/>
          <w:sz w:val="24"/>
          <w:szCs w:val="24"/>
        </w:rPr>
        <w:t>gebǣran</w:t>
      </w:r>
      <w:proofErr w:type="spellEnd"/>
      <w:r w:rsidRPr="009E697D">
        <w:rPr>
          <w:rFonts w:cstheme="minorHAnsi"/>
          <w:sz w:val="24"/>
          <w:szCs w:val="24"/>
        </w:rPr>
        <w:t>.</w:t>
      </w:r>
      <w:r>
        <w:rPr>
          <w:rFonts w:cstheme="minorHAnsi"/>
          <w:sz w:val="24"/>
          <w:szCs w:val="24"/>
        </w:rPr>
        <w:t>”</w:t>
      </w:r>
      <w:r w:rsidRPr="00F855A5">
        <w:rPr>
          <w:rStyle w:val="FootnoteReference"/>
          <w:rFonts w:cstheme="minorHAnsi"/>
          <w:sz w:val="24"/>
          <w:szCs w:val="24"/>
        </w:rPr>
        <w:t xml:space="preserve"> </w:t>
      </w:r>
      <w:r>
        <w:rPr>
          <w:rStyle w:val="FootnoteReference"/>
          <w:rFonts w:cstheme="minorHAnsi"/>
          <w:sz w:val="24"/>
          <w:szCs w:val="24"/>
        </w:rPr>
        <w:footnoteReference w:id="70"/>
      </w:r>
      <w:r>
        <w:rPr>
          <w:rFonts w:cstheme="minorHAnsi"/>
          <w:sz w:val="24"/>
          <w:szCs w:val="24"/>
        </w:rPr>
        <w:t xml:space="preserve"> </w:t>
      </w:r>
      <w:r w:rsidRPr="00954D99">
        <w:rPr>
          <w:rFonts w:cstheme="minorHAnsi"/>
          <w:sz w:val="24"/>
          <w:szCs w:val="24"/>
        </w:rPr>
        <w:t xml:space="preserve">Hrothgar is referred to as a </w:t>
      </w:r>
      <w:proofErr w:type="spellStart"/>
      <w:r w:rsidRPr="00954D99">
        <w:rPr>
          <w:rFonts w:cstheme="minorHAnsi"/>
          <w:i/>
          <w:iCs/>
          <w:sz w:val="24"/>
          <w:szCs w:val="24"/>
        </w:rPr>
        <w:t>sinc-gyfan</w:t>
      </w:r>
      <w:proofErr w:type="spellEnd"/>
      <w:r w:rsidRPr="00954D99">
        <w:rPr>
          <w:rFonts w:cstheme="minorHAnsi"/>
          <w:sz w:val="24"/>
          <w:szCs w:val="24"/>
        </w:rPr>
        <w:t xml:space="preserve"> (</w:t>
      </w:r>
      <w:r>
        <w:rPr>
          <w:rFonts w:cstheme="minorHAnsi"/>
          <w:sz w:val="24"/>
          <w:szCs w:val="24"/>
        </w:rPr>
        <w:t>g</w:t>
      </w:r>
      <w:r w:rsidRPr="00954D99">
        <w:rPr>
          <w:rFonts w:cstheme="minorHAnsi"/>
          <w:sz w:val="24"/>
          <w:szCs w:val="24"/>
        </w:rPr>
        <w:t xml:space="preserve">iver of treasure) to emphasize his status as a chief and the multitude of people attending </w:t>
      </w:r>
      <w:r>
        <w:rPr>
          <w:rFonts w:cstheme="minorHAnsi"/>
          <w:sz w:val="24"/>
          <w:szCs w:val="24"/>
        </w:rPr>
        <w:t>reveals</w:t>
      </w:r>
      <w:r w:rsidRPr="00954D99">
        <w:rPr>
          <w:rFonts w:cstheme="minorHAnsi"/>
          <w:sz w:val="24"/>
          <w:szCs w:val="24"/>
        </w:rPr>
        <w:t xml:space="preserve"> his wealth. There is no shortage of mead </w:t>
      </w:r>
      <w:r w:rsidR="00032916">
        <w:rPr>
          <w:rFonts w:cstheme="minorHAnsi"/>
          <w:sz w:val="24"/>
          <w:szCs w:val="24"/>
        </w:rPr>
        <w:t>on</w:t>
      </w:r>
      <w:r w:rsidRPr="00954D99">
        <w:rPr>
          <w:rFonts w:cstheme="minorHAnsi"/>
          <w:sz w:val="24"/>
          <w:szCs w:val="24"/>
        </w:rPr>
        <w:t xml:space="preserve"> this occasion either with the poem describing, </w:t>
      </w:r>
    </w:p>
    <w:p w14:paraId="2AC76CFC" w14:textId="77777777" w:rsidR="006A0B7C" w:rsidRPr="001A3BEA" w:rsidRDefault="006A0B7C" w:rsidP="006A0B7C">
      <w:pPr>
        <w:spacing w:after="0" w:line="240" w:lineRule="auto"/>
        <w:ind w:left="720"/>
        <w:rPr>
          <w:rFonts w:cstheme="minorHAnsi"/>
          <w:sz w:val="24"/>
          <w:szCs w:val="24"/>
        </w:rPr>
      </w:pPr>
      <w:bookmarkStart w:id="10" w:name="_Hlk100663686"/>
      <w:proofErr w:type="spellStart"/>
      <w:r w:rsidRPr="001A3BEA">
        <w:rPr>
          <w:rFonts w:cstheme="minorHAnsi"/>
          <w:sz w:val="24"/>
          <w:szCs w:val="24"/>
        </w:rPr>
        <w:t>Bugon</w:t>
      </w:r>
      <w:proofErr w:type="spellEnd"/>
      <w:r w:rsidRPr="001A3BEA">
        <w:rPr>
          <w:rFonts w:cstheme="minorHAnsi"/>
          <w:sz w:val="24"/>
          <w:szCs w:val="24"/>
        </w:rPr>
        <w:t xml:space="preserve"> </w:t>
      </w:r>
      <w:proofErr w:type="spellStart"/>
      <w:r w:rsidRPr="001A3BEA">
        <w:rPr>
          <w:rFonts w:cstheme="minorHAnsi"/>
          <w:sz w:val="24"/>
          <w:szCs w:val="24"/>
        </w:rPr>
        <w:t>þā</w:t>
      </w:r>
      <w:proofErr w:type="spellEnd"/>
      <w:r w:rsidRPr="001A3BEA">
        <w:rPr>
          <w:rFonts w:cstheme="minorHAnsi"/>
          <w:sz w:val="24"/>
          <w:szCs w:val="24"/>
        </w:rPr>
        <w:t xml:space="preserve"> to </w:t>
      </w:r>
      <w:proofErr w:type="spellStart"/>
      <w:r w:rsidRPr="001A3BEA">
        <w:rPr>
          <w:rFonts w:cstheme="minorHAnsi"/>
          <w:sz w:val="24"/>
          <w:szCs w:val="24"/>
        </w:rPr>
        <w:t>bence</w:t>
      </w:r>
      <w:proofErr w:type="spellEnd"/>
      <w:r>
        <w:rPr>
          <w:rFonts w:cstheme="minorHAnsi"/>
          <w:sz w:val="24"/>
          <w:szCs w:val="24"/>
        </w:rPr>
        <w:t xml:space="preserve"> / </w:t>
      </w:r>
      <w:proofErr w:type="spellStart"/>
      <w:r w:rsidRPr="001A3BEA">
        <w:rPr>
          <w:rFonts w:cstheme="minorHAnsi"/>
          <w:sz w:val="24"/>
          <w:szCs w:val="24"/>
        </w:rPr>
        <w:t>blǣd-āgande</w:t>
      </w:r>
      <w:proofErr w:type="spellEnd"/>
      <w:r w:rsidRPr="001A3BEA">
        <w:rPr>
          <w:rFonts w:cstheme="minorHAnsi"/>
          <w:sz w:val="24"/>
          <w:szCs w:val="24"/>
        </w:rPr>
        <w:t>,</w:t>
      </w:r>
    </w:p>
    <w:p w14:paraId="3FACD1A2" w14:textId="77777777" w:rsidR="006A0B7C" w:rsidRPr="001A3BEA" w:rsidRDefault="006A0B7C" w:rsidP="006A0B7C">
      <w:pPr>
        <w:spacing w:after="0" w:line="240" w:lineRule="auto"/>
        <w:ind w:left="720"/>
        <w:rPr>
          <w:rFonts w:cstheme="minorHAnsi"/>
          <w:sz w:val="24"/>
          <w:szCs w:val="24"/>
        </w:rPr>
      </w:pPr>
      <w:proofErr w:type="spellStart"/>
      <w:r w:rsidRPr="001A3BEA">
        <w:rPr>
          <w:rFonts w:cstheme="minorHAnsi"/>
          <w:sz w:val="24"/>
          <w:szCs w:val="24"/>
        </w:rPr>
        <w:t>fylle</w:t>
      </w:r>
      <w:proofErr w:type="spellEnd"/>
      <w:r w:rsidRPr="001A3BEA">
        <w:rPr>
          <w:rFonts w:cstheme="minorHAnsi"/>
          <w:sz w:val="24"/>
          <w:szCs w:val="24"/>
        </w:rPr>
        <w:t xml:space="preserve"> </w:t>
      </w:r>
      <w:proofErr w:type="spellStart"/>
      <w:r w:rsidRPr="001A3BEA">
        <w:rPr>
          <w:rFonts w:cstheme="minorHAnsi"/>
          <w:sz w:val="24"/>
          <w:szCs w:val="24"/>
        </w:rPr>
        <w:t>gefǣgon</w:t>
      </w:r>
      <w:proofErr w:type="spellEnd"/>
      <w:r w:rsidRPr="001A3BEA">
        <w:rPr>
          <w:rFonts w:cstheme="minorHAnsi"/>
          <w:sz w:val="24"/>
          <w:szCs w:val="24"/>
        </w:rPr>
        <w:t>;</w:t>
      </w:r>
      <w:r>
        <w:rPr>
          <w:rFonts w:cstheme="minorHAnsi"/>
          <w:sz w:val="24"/>
          <w:szCs w:val="24"/>
        </w:rPr>
        <w:t xml:space="preserve"> / </w:t>
      </w:r>
      <w:proofErr w:type="spellStart"/>
      <w:r w:rsidRPr="001A3BEA">
        <w:rPr>
          <w:rFonts w:cstheme="minorHAnsi"/>
          <w:sz w:val="24"/>
          <w:szCs w:val="24"/>
        </w:rPr>
        <w:t>fægaere</w:t>
      </w:r>
      <w:proofErr w:type="spellEnd"/>
      <w:r w:rsidRPr="001A3BEA">
        <w:rPr>
          <w:rFonts w:cstheme="minorHAnsi"/>
          <w:sz w:val="24"/>
          <w:szCs w:val="24"/>
        </w:rPr>
        <w:t xml:space="preserve"> </w:t>
      </w:r>
      <w:proofErr w:type="spellStart"/>
      <w:r w:rsidRPr="001A3BEA">
        <w:rPr>
          <w:rFonts w:cstheme="minorHAnsi"/>
          <w:sz w:val="24"/>
          <w:szCs w:val="24"/>
        </w:rPr>
        <w:t>geþǣgon</w:t>
      </w:r>
      <w:proofErr w:type="spellEnd"/>
    </w:p>
    <w:p w14:paraId="63F2FA05" w14:textId="77777777" w:rsidR="006A0B7C" w:rsidRPr="001A3BEA" w:rsidRDefault="006A0B7C" w:rsidP="006A0B7C">
      <w:pPr>
        <w:spacing w:after="0" w:line="240" w:lineRule="auto"/>
        <w:ind w:left="720"/>
        <w:rPr>
          <w:rFonts w:cstheme="minorHAnsi"/>
          <w:sz w:val="24"/>
          <w:szCs w:val="24"/>
        </w:rPr>
      </w:pPr>
      <w:proofErr w:type="spellStart"/>
      <w:r w:rsidRPr="001A3BEA">
        <w:rPr>
          <w:rFonts w:cstheme="minorHAnsi"/>
          <w:sz w:val="24"/>
          <w:szCs w:val="24"/>
        </w:rPr>
        <w:t>medo-ful</w:t>
      </w:r>
      <w:proofErr w:type="spellEnd"/>
      <w:r w:rsidRPr="001A3BEA">
        <w:rPr>
          <w:rFonts w:cstheme="minorHAnsi"/>
          <w:sz w:val="24"/>
          <w:szCs w:val="24"/>
        </w:rPr>
        <w:t xml:space="preserve"> </w:t>
      </w:r>
      <w:proofErr w:type="spellStart"/>
      <w:r w:rsidRPr="001A3BEA">
        <w:rPr>
          <w:rFonts w:cstheme="minorHAnsi"/>
          <w:sz w:val="24"/>
          <w:szCs w:val="24"/>
        </w:rPr>
        <w:t>manig</w:t>
      </w:r>
      <w:proofErr w:type="spellEnd"/>
      <w:r w:rsidRPr="001A3BEA">
        <w:rPr>
          <w:rFonts w:cstheme="minorHAnsi"/>
          <w:sz w:val="24"/>
          <w:szCs w:val="24"/>
        </w:rPr>
        <w:t xml:space="preserve"> </w:t>
      </w:r>
      <w:r>
        <w:rPr>
          <w:rFonts w:cstheme="minorHAnsi"/>
          <w:sz w:val="24"/>
          <w:szCs w:val="24"/>
        </w:rPr>
        <w:t xml:space="preserve">/ </w:t>
      </w:r>
      <w:proofErr w:type="spellStart"/>
      <w:r w:rsidRPr="001A3BEA">
        <w:rPr>
          <w:rFonts w:cstheme="minorHAnsi"/>
          <w:sz w:val="24"/>
          <w:szCs w:val="24"/>
        </w:rPr>
        <w:t>māgas</w:t>
      </w:r>
      <w:proofErr w:type="spellEnd"/>
      <w:r w:rsidRPr="001A3BEA">
        <w:rPr>
          <w:rFonts w:cstheme="minorHAnsi"/>
          <w:sz w:val="24"/>
          <w:szCs w:val="24"/>
        </w:rPr>
        <w:t xml:space="preserve"> </w:t>
      </w:r>
      <w:proofErr w:type="spellStart"/>
      <w:r w:rsidRPr="001A3BEA">
        <w:rPr>
          <w:rFonts w:cstheme="minorHAnsi"/>
          <w:sz w:val="24"/>
          <w:szCs w:val="24"/>
        </w:rPr>
        <w:t>þāra</w:t>
      </w:r>
      <w:proofErr w:type="spellEnd"/>
    </w:p>
    <w:p w14:paraId="7B6E82F4" w14:textId="77777777" w:rsidR="006A0B7C" w:rsidRPr="001A3BEA" w:rsidRDefault="006A0B7C" w:rsidP="006A0B7C">
      <w:pPr>
        <w:spacing w:after="0" w:line="240" w:lineRule="auto"/>
        <w:ind w:left="720"/>
        <w:rPr>
          <w:rFonts w:cstheme="minorHAnsi"/>
          <w:sz w:val="24"/>
          <w:szCs w:val="24"/>
        </w:rPr>
      </w:pPr>
      <w:proofErr w:type="spellStart"/>
      <w:r w:rsidRPr="001A3BEA">
        <w:rPr>
          <w:rFonts w:cstheme="minorHAnsi"/>
          <w:sz w:val="24"/>
          <w:szCs w:val="24"/>
        </w:rPr>
        <w:t>swīð-hicgende</w:t>
      </w:r>
      <w:proofErr w:type="spellEnd"/>
      <w:r w:rsidRPr="001A3BEA">
        <w:rPr>
          <w:rFonts w:cstheme="minorHAnsi"/>
          <w:sz w:val="24"/>
          <w:szCs w:val="24"/>
        </w:rPr>
        <w:t xml:space="preserve">, </w:t>
      </w:r>
      <w:r>
        <w:rPr>
          <w:rFonts w:cstheme="minorHAnsi"/>
          <w:sz w:val="24"/>
          <w:szCs w:val="24"/>
        </w:rPr>
        <w:t xml:space="preserve">/ </w:t>
      </w:r>
      <w:r w:rsidRPr="001A3BEA">
        <w:rPr>
          <w:rFonts w:cstheme="minorHAnsi"/>
          <w:sz w:val="24"/>
          <w:szCs w:val="24"/>
        </w:rPr>
        <w:t xml:space="preserve">on </w:t>
      </w:r>
      <w:proofErr w:type="spellStart"/>
      <w:r w:rsidRPr="001A3BEA">
        <w:rPr>
          <w:rFonts w:cstheme="minorHAnsi"/>
          <w:sz w:val="24"/>
          <w:szCs w:val="24"/>
        </w:rPr>
        <w:t>sele</w:t>
      </w:r>
      <w:proofErr w:type="spellEnd"/>
      <w:r w:rsidRPr="001A3BEA">
        <w:rPr>
          <w:rFonts w:cstheme="minorHAnsi"/>
          <w:sz w:val="24"/>
          <w:szCs w:val="24"/>
        </w:rPr>
        <w:t xml:space="preserve"> </w:t>
      </w:r>
      <w:proofErr w:type="spellStart"/>
      <w:r w:rsidRPr="001A3BEA">
        <w:rPr>
          <w:rFonts w:cstheme="minorHAnsi"/>
          <w:sz w:val="24"/>
          <w:szCs w:val="24"/>
        </w:rPr>
        <w:t>þām</w:t>
      </w:r>
      <w:proofErr w:type="spellEnd"/>
      <w:r w:rsidRPr="001A3BEA">
        <w:rPr>
          <w:rFonts w:cstheme="minorHAnsi"/>
          <w:sz w:val="24"/>
          <w:szCs w:val="24"/>
        </w:rPr>
        <w:t xml:space="preserve"> </w:t>
      </w:r>
      <w:proofErr w:type="spellStart"/>
      <w:r w:rsidRPr="001A3BEA">
        <w:rPr>
          <w:rFonts w:cstheme="minorHAnsi"/>
          <w:sz w:val="24"/>
          <w:szCs w:val="24"/>
        </w:rPr>
        <w:t>hēan</w:t>
      </w:r>
      <w:proofErr w:type="spellEnd"/>
      <w:r w:rsidRPr="001A3BEA">
        <w:rPr>
          <w:rFonts w:cstheme="minorHAnsi"/>
          <w:sz w:val="24"/>
          <w:szCs w:val="24"/>
        </w:rPr>
        <w:t>,</w:t>
      </w:r>
    </w:p>
    <w:p w14:paraId="59A2D57B" w14:textId="77777777" w:rsidR="006A0B7C" w:rsidRDefault="006A0B7C" w:rsidP="006A0B7C">
      <w:pPr>
        <w:spacing w:after="0" w:line="240" w:lineRule="auto"/>
        <w:ind w:left="720"/>
        <w:rPr>
          <w:rStyle w:val="FootnoteReference"/>
          <w:rFonts w:cstheme="minorHAnsi"/>
          <w:sz w:val="24"/>
          <w:szCs w:val="24"/>
        </w:rPr>
      </w:pPr>
      <w:proofErr w:type="spellStart"/>
      <w:r w:rsidRPr="001A3BEA">
        <w:rPr>
          <w:rFonts w:cstheme="minorHAnsi"/>
          <w:sz w:val="24"/>
          <w:szCs w:val="24"/>
        </w:rPr>
        <w:t>Hrōðgār</w:t>
      </w:r>
      <w:proofErr w:type="spellEnd"/>
      <w:r w:rsidRPr="001A3BEA">
        <w:rPr>
          <w:rFonts w:cstheme="minorHAnsi"/>
          <w:sz w:val="24"/>
          <w:szCs w:val="24"/>
        </w:rPr>
        <w:t xml:space="preserve"> </w:t>
      </w:r>
      <w:proofErr w:type="spellStart"/>
      <w:r w:rsidRPr="001A3BEA">
        <w:rPr>
          <w:rFonts w:cstheme="minorHAnsi"/>
          <w:sz w:val="24"/>
          <w:szCs w:val="24"/>
        </w:rPr>
        <w:t>ond</w:t>
      </w:r>
      <w:proofErr w:type="spellEnd"/>
      <w:r w:rsidRPr="001A3BEA">
        <w:rPr>
          <w:rFonts w:cstheme="minorHAnsi"/>
          <w:sz w:val="24"/>
          <w:szCs w:val="24"/>
        </w:rPr>
        <w:t xml:space="preserve"> </w:t>
      </w:r>
      <w:proofErr w:type="spellStart"/>
      <w:r w:rsidRPr="001A3BEA">
        <w:rPr>
          <w:rFonts w:cstheme="minorHAnsi"/>
          <w:sz w:val="24"/>
          <w:szCs w:val="24"/>
        </w:rPr>
        <w:t>Hrōþulf</w:t>
      </w:r>
      <w:proofErr w:type="spellEnd"/>
      <w:r w:rsidRPr="001A3BEA">
        <w:rPr>
          <w:rFonts w:cstheme="minorHAnsi"/>
          <w:sz w:val="24"/>
          <w:szCs w:val="24"/>
        </w:rPr>
        <w:t>.</w:t>
      </w:r>
      <w:r w:rsidRPr="00B0148E">
        <w:rPr>
          <w:rStyle w:val="FootnoteReference"/>
          <w:rFonts w:cstheme="minorHAnsi"/>
          <w:sz w:val="24"/>
          <w:szCs w:val="24"/>
        </w:rPr>
        <w:t xml:space="preserve"> </w:t>
      </w:r>
    </w:p>
    <w:p w14:paraId="56E4BFDA" w14:textId="77777777" w:rsidR="006A0B7C" w:rsidRDefault="006A0B7C" w:rsidP="006A0B7C">
      <w:pPr>
        <w:spacing w:after="0" w:line="240" w:lineRule="auto"/>
        <w:ind w:left="720"/>
        <w:jc w:val="right"/>
        <w:rPr>
          <w:rFonts w:cstheme="minorHAnsi"/>
          <w:sz w:val="24"/>
          <w:szCs w:val="24"/>
        </w:rPr>
      </w:pPr>
      <w:r>
        <w:rPr>
          <w:rFonts w:cstheme="minorHAnsi"/>
          <w:sz w:val="24"/>
          <w:szCs w:val="24"/>
        </w:rPr>
        <w:t>(Lines 1013-1017)</w:t>
      </w:r>
      <w:r w:rsidRPr="00753437">
        <w:rPr>
          <w:rStyle w:val="FootnoteReference"/>
          <w:rFonts w:cstheme="minorHAnsi"/>
          <w:sz w:val="24"/>
          <w:szCs w:val="24"/>
        </w:rPr>
        <w:t xml:space="preserve"> </w:t>
      </w:r>
      <w:r>
        <w:rPr>
          <w:rStyle w:val="FootnoteReference"/>
          <w:rFonts w:cstheme="minorHAnsi"/>
          <w:sz w:val="24"/>
          <w:szCs w:val="24"/>
        </w:rPr>
        <w:footnoteReference w:id="71"/>
      </w:r>
    </w:p>
    <w:p w14:paraId="20A0E4D1" w14:textId="77777777" w:rsidR="006A0B7C" w:rsidRDefault="006A0B7C" w:rsidP="006A0B7C">
      <w:pPr>
        <w:spacing w:after="0" w:line="240" w:lineRule="auto"/>
        <w:ind w:left="720"/>
        <w:rPr>
          <w:rFonts w:cstheme="minorHAnsi"/>
          <w:sz w:val="24"/>
          <w:szCs w:val="24"/>
        </w:rPr>
      </w:pPr>
    </w:p>
    <w:p w14:paraId="5776D880" w14:textId="77777777" w:rsidR="006A0B7C" w:rsidRDefault="006A0B7C" w:rsidP="006A0B7C">
      <w:pPr>
        <w:pStyle w:val="FootnoteText"/>
        <w:ind w:left="720"/>
        <w:rPr>
          <w:rFonts w:cstheme="minorHAnsi"/>
          <w:sz w:val="24"/>
          <w:szCs w:val="24"/>
        </w:rPr>
      </w:pPr>
      <w:r>
        <w:rPr>
          <w:rFonts w:cstheme="minorHAnsi"/>
          <w:sz w:val="24"/>
          <w:szCs w:val="24"/>
        </w:rPr>
        <w:t>Sunk down then on the bench / renowned men,</w:t>
      </w:r>
    </w:p>
    <w:p w14:paraId="055C97A5" w14:textId="77777777" w:rsidR="006A0B7C" w:rsidRDefault="006A0B7C" w:rsidP="006A0B7C">
      <w:pPr>
        <w:pStyle w:val="FootnoteText"/>
        <w:ind w:left="720"/>
        <w:rPr>
          <w:rFonts w:cstheme="minorHAnsi"/>
          <w:sz w:val="24"/>
          <w:szCs w:val="24"/>
        </w:rPr>
      </w:pPr>
      <w:r>
        <w:rPr>
          <w:rFonts w:cstheme="minorHAnsi"/>
          <w:sz w:val="24"/>
          <w:szCs w:val="24"/>
        </w:rPr>
        <w:t xml:space="preserve">Who rejoiced in the feast / in fairness </w:t>
      </w:r>
      <w:proofErr w:type="gramStart"/>
      <w:r>
        <w:rPr>
          <w:rFonts w:cstheme="minorHAnsi"/>
          <w:sz w:val="24"/>
          <w:szCs w:val="24"/>
        </w:rPr>
        <w:t>received</w:t>
      </w:r>
      <w:proofErr w:type="gramEnd"/>
    </w:p>
    <w:p w14:paraId="4C32530E" w14:textId="77777777" w:rsidR="006A0B7C" w:rsidRDefault="006A0B7C" w:rsidP="006A0B7C">
      <w:pPr>
        <w:pStyle w:val="FootnoteText"/>
        <w:ind w:left="720"/>
        <w:rPr>
          <w:rFonts w:cstheme="minorHAnsi"/>
          <w:sz w:val="24"/>
          <w:szCs w:val="24"/>
        </w:rPr>
      </w:pPr>
      <w:r>
        <w:rPr>
          <w:rFonts w:cstheme="minorHAnsi"/>
          <w:sz w:val="24"/>
          <w:szCs w:val="24"/>
        </w:rPr>
        <w:t>Many full cups of mead / their kinsmen</w:t>
      </w:r>
    </w:p>
    <w:p w14:paraId="41A9302E" w14:textId="77777777" w:rsidR="006A0B7C" w:rsidRDefault="006A0B7C" w:rsidP="006A0B7C">
      <w:pPr>
        <w:pStyle w:val="FootnoteText"/>
        <w:ind w:left="720"/>
        <w:rPr>
          <w:rFonts w:cstheme="minorHAnsi"/>
          <w:sz w:val="24"/>
          <w:szCs w:val="24"/>
        </w:rPr>
      </w:pPr>
      <w:r>
        <w:rPr>
          <w:rFonts w:cstheme="minorHAnsi"/>
          <w:sz w:val="24"/>
          <w:szCs w:val="24"/>
        </w:rPr>
        <w:t>Bold-minded, / praised in the great hall</w:t>
      </w:r>
    </w:p>
    <w:p w14:paraId="12AA245D" w14:textId="77777777" w:rsidR="006A0B7C" w:rsidRDefault="006A0B7C" w:rsidP="006A0B7C">
      <w:pPr>
        <w:pStyle w:val="FootnoteText"/>
        <w:ind w:left="720"/>
        <w:rPr>
          <w:rFonts w:cstheme="minorHAnsi"/>
          <w:sz w:val="24"/>
          <w:szCs w:val="24"/>
        </w:rPr>
      </w:pPr>
      <w:r>
        <w:rPr>
          <w:rFonts w:cstheme="minorHAnsi"/>
          <w:sz w:val="24"/>
          <w:szCs w:val="24"/>
        </w:rPr>
        <w:t xml:space="preserve">Hrothgar and </w:t>
      </w:r>
      <w:proofErr w:type="spellStart"/>
      <w:r>
        <w:rPr>
          <w:rFonts w:cstheme="minorHAnsi"/>
          <w:sz w:val="24"/>
          <w:szCs w:val="24"/>
        </w:rPr>
        <w:t>Hrothulf</w:t>
      </w:r>
      <w:proofErr w:type="spellEnd"/>
      <w:r>
        <w:rPr>
          <w:rFonts w:cstheme="minorHAnsi"/>
          <w:sz w:val="24"/>
          <w:szCs w:val="24"/>
        </w:rPr>
        <w:t>.</w:t>
      </w:r>
      <w:bookmarkEnd w:id="10"/>
    </w:p>
    <w:p w14:paraId="2441BA7C" w14:textId="77777777" w:rsidR="006A0B7C" w:rsidRDefault="006A0B7C" w:rsidP="006A0B7C">
      <w:pPr>
        <w:pStyle w:val="FootnoteText"/>
        <w:ind w:left="720"/>
        <w:rPr>
          <w:rFonts w:cstheme="minorHAnsi"/>
          <w:sz w:val="24"/>
          <w:szCs w:val="24"/>
        </w:rPr>
      </w:pPr>
    </w:p>
    <w:p w14:paraId="089BF174" w14:textId="7ADB4667" w:rsidR="006A0B7C" w:rsidRPr="00954D99" w:rsidRDefault="006A0B7C" w:rsidP="006A0B7C">
      <w:pPr>
        <w:spacing w:line="480" w:lineRule="auto"/>
        <w:rPr>
          <w:rFonts w:cstheme="minorHAnsi"/>
          <w:sz w:val="24"/>
          <w:szCs w:val="24"/>
        </w:rPr>
      </w:pPr>
      <w:r>
        <w:rPr>
          <w:rFonts w:cstheme="minorHAnsi"/>
          <w:sz w:val="24"/>
          <w:szCs w:val="24"/>
        </w:rPr>
        <w:t xml:space="preserve">This depiction only </w:t>
      </w:r>
      <w:r w:rsidRPr="00954D99">
        <w:rPr>
          <w:rFonts w:cstheme="minorHAnsi"/>
          <w:sz w:val="24"/>
          <w:szCs w:val="24"/>
        </w:rPr>
        <w:t>further cement</w:t>
      </w:r>
      <w:r>
        <w:rPr>
          <w:rFonts w:cstheme="minorHAnsi"/>
          <w:sz w:val="24"/>
          <w:szCs w:val="24"/>
        </w:rPr>
        <w:t>s</w:t>
      </w:r>
      <w:r w:rsidRPr="00954D99">
        <w:rPr>
          <w:rFonts w:cstheme="minorHAnsi"/>
          <w:sz w:val="24"/>
          <w:szCs w:val="24"/>
        </w:rPr>
        <w:t xml:space="preserve"> his ability to provide for his retainers in </w:t>
      </w:r>
      <w:r>
        <w:rPr>
          <w:rFonts w:cstheme="minorHAnsi"/>
          <w:sz w:val="24"/>
          <w:szCs w:val="24"/>
        </w:rPr>
        <w:t>a customarily</w:t>
      </w:r>
      <w:r w:rsidRPr="00954D99">
        <w:rPr>
          <w:rFonts w:cstheme="minorHAnsi"/>
          <w:sz w:val="24"/>
          <w:szCs w:val="24"/>
        </w:rPr>
        <w:t xml:space="preserve"> Germanic fashion. During the feast, Hrothgar rewards </w:t>
      </w:r>
      <w:proofErr w:type="gramStart"/>
      <w:r w:rsidRPr="00954D99">
        <w:rPr>
          <w:rFonts w:cstheme="minorHAnsi"/>
          <w:sz w:val="24"/>
          <w:szCs w:val="24"/>
        </w:rPr>
        <w:t>Beowulf</w:t>
      </w:r>
      <w:proofErr w:type="gramEnd"/>
      <w:r w:rsidRPr="00954D99">
        <w:rPr>
          <w:rFonts w:cstheme="minorHAnsi"/>
          <w:sz w:val="24"/>
          <w:szCs w:val="24"/>
        </w:rPr>
        <w:t xml:space="preserve"> and his men for their services in treasures such as armor and weapons,</w:t>
      </w:r>
      <w:r w:rsidRPr="00954D99">
        <w:rPr>
          <w:rFonts w:cstheme="minorHAnsi"/>
          <w:sz w:val="24"/>
          <w:szCs w:val="24"/>
          <w:vertAlign w:val="superscript"/>
        </w:rPr>
        <w:footnoteReference w:id="72"/>
      </w:r>
      <w:r w:rsidRPr="00954D99">
        <w:rPr>
          <w:rFonts w:cstheme="minorHAnsi"/>
          <w:sz w:val="24"/>
          <w:szCs w:val="24"/>
        </w:rPr>
        <w:t xml:space="preserve"> horses and tack,</w:t>
      </w:r>
      <w:r w:rsidRPr="00954D99">
        <w:rPr>
          <w:rFonts w:cstheme="minorHAnsi"/>
          <w:sz w:val="24"/>
          <w:szCs w:val="24"/>
          <w:vertAlign w:val="superscript"/>
        </w:rPr>
        <w:footnoteReference w:id="73"/>
      </w:r>
      <w:r w:rsidRPr="00954D99">
        <w:rPr>
          <w:rFonts w:cstheme="minorHAnsi"/>
          <w:sz w:val="24"/>
          <w:szCs w:val="24"/>
        </w:rPr>
        <w:t xml:space="preserve"> and heirlooms for Beowulf’s retainers, including compensation in gold for one of his soldier</w:t>
      </w:r>
      <w:r w:rsidR="00032916">
        <w:rPr>
          <w:rFonts w:cstheme="minorHAnsi"/>
          <w:sz w:val="24"/>
          <w:szCs w:val="24"/>
        </w:rPr>
        <w:t>s</w:t>
      </w:r>
      <w:r w:rsidRPr="00954D99">
        <w:rPr>
          <w:rFonts w:cstheme="minorHAnsi"/>
          <w:sz w:val="24"/>
          <w:szCs w:val="24"/>
        </w:rPr>
        <w:t xml:space="preserve"> who was killed in battle.</w:t>
      </w:r>
      <w:r w:rsidRPr="00954D99">
        <w:rPr>
          <w:rFonts w:cstheme="minorHAnsi"/>
          <w:sz w:val="24"/>
          <w:szCs w:val="24"/>
          <w:vertAlign w:val="superscript"/>
        </w:rPr>
        <w:footnoteReference w:id="74"/>
      </w:r>
      <w:r w:rsidRPr="00954D99">
        <w:rPr>
          <w:rFonts w:cstheme="minorHAnsi"/>
          <w:sz w:val="24"/>
          <w:szCs w:val="24"/>
        </w:rPr>
        <w:t xml:space="preserve"> </w:t>
      </w:r>
      <w:r w:rsidRPr="00954D99">
        <w:rPr>
          <w:rFonts w:cstheme="minorHAnsi"/>
          <w:sz w:val="24"/>
          <w:szCs w:val="24"/>
        </w:rPr>
        <w:lastRenderedPageBreak/>
        <w:t>When Hrothgar accepts Beowulf’s offer to defeat Grendel, he treats him like he would one of his retainers</w:t>
      </w:r>
      <w:r>
        <w:rPr>
          <w:rFonts w:cstheme="minorHAnsi"/>
          <w:sz w:val="24"/>
          <w:szCs w:val="24"/>
        </w:rPr>
        <w:t>, providing food and drink</w:t>
      </w:r>
      <w:r w:rsidRPr="00954D99">
        <w:rPr>
          <w:rFonts w:cstheme="minorHAnsi"/>
          <w:sz w:val="24"/>
          <w:szCs w:val="24"/>
        </w:rPr>
        <w:t xml:space="preserve"> and justly reward</w:t>
      </w:r>
      <w:r>
        <w:rPr>
          <w:rFonts w:cstheme="minorHAnsi"/>
          <w:sz w:val="24"/>
          <w:szCs w:val="24"/>
        </w:rPr>
        <w:t>ing</w:t>
      </w:r>
      <w:r w:rsidRPr="00954D99">
        <w:rPr>
          <w:rFonts w:cstheme="minorHAnsi"/>
          <w:sz w:val="24"/>
          <w:szCs w:val="24"/>
        </w:rPr>
        <w:t xml:space="preserve"> </w:t>
      </w:r>
      <w:r>
        <w:rPr>
          <w:rFonts w:cstheme="minorHAnsi"/>
          <w:sz w:val="24"/>
          <w:szCs w:val="24"/>
        </w:rPr>
        <w:t xml:space="preserve">him </w:t>
      </w:r>
      <w:r w:rsidRPr="00954D99">
        <w:rPr>
          <w:rFonts w:cstheme="minorHAnsi"/>
          <w:sz w:val="24"/>
          <w:szCs w:val="24"/>
        </w:rPr>
        <w:t xml:space="preserve">when he succeeds. In return, Hrothgar’s battle was won, and he reaped the rewards from the death of Grendel who had been murdering his court. This symbiotic relationship is a key trope </w:t>
      </w:r>
      <w:r>
        <w:rPr>
          <w:rFonts w:cstheme="minorHAnsi"/>
          <w:sz w:val="24"/>
          <w:szCs w:val="24"/>
        </w:rPr>
        <w:t>that</w:t>
      </w:r>
      <w:r w:rsidRPr="00954D99">
        <w:rPr>
          <w:rFonts w:cstheme="minorHAnsi"/>
          <w:sz w:val="24"/>
          <w:szCs w:val="24"/>
        </w:rPr>
        <w:t xml:space="preserve"> giv</w:t>
      </w:r>
      <w:r>
        <w:rPr>
          <w:rFonts w:cstheme="minorHAnsi"/>
          <w:sz w:val="24"/>
          <w:szCs w:val="24"/>
        </w:rPr>
        <w:t>es</w:t>
      </w:r>
      <w:r w:rsidRPr="00954D99">
        <w:rPr>
          <w:rFonts w:cstheme="minorHAnsi"/>
          <w:sz w:val="24"/>
          <w:szCs w:val="24"/>
        </w:rPr>
        <w:t xml:space="preserve"> Anglo-Saxon poetry a decidedly Germanic flavor.</w:t>
      </w:r>
    </w:p>
    <w:p w14:paraId="618AB0C7" w14:textId="77777777" w:rsidR="006A0B7C" w:rsidRDefault="006A0B7C" w:rsidP="006A0B7C">
      <w:pPr>
        <w:spacing w:line="480" w:lineRule="auto"/>
        <w:ind w:firstLine="720"/>
        <w:rPr>
          <w:rFonts w:cstheme="minorHAnsi"/>
          <w:sz w:val="24"/>
          <w:szCs w:val="24"/>
        </w:rPr>
      </w:pPr>
      <w:r w:rsidRPr="00954D99">
        <w:rPr>
          <w:rFonts w:cstheme="minorHAnsi"/>
          <w:sz w:val="24"/>
          <w:szCs w:val="24"/>
        </w:rPr>
        <w:t xml:space="preserve">This relationship formed the basis of many of the Germanic heroes and side characters in the poems but the prominent goal for all men no matter the literary or social role was </w:t>
      </w:r>
      <w:r>
        <w:rPr>
          <w:rFonts w:cstheme="minorHAnsi"/>
          <w:sz w:val="24"/>
          <w:szCs w:val="24"/>
        </w:rPr>
        <w:t xml:space="preserve">doing </w:t>
      </w:r>
      <w:r w:rsidRPr="00954D99">
        <w:rPr>
          <w:rFonts w:cstheme="minorHAnsi"/>
          <w:sz w:val="24"/>
          <w:szCs w:val="24"/>
        </w:rPr>
        <w:t>honor</w:t>
      </w:r>
      <w:r>
        <w:rPr>
          <w:rFonts w:cstheme="minorHAnsi"/>
          <w:sz w:val="24"/>
          <w:szCs w:val="24"/>
        </w:rPr>
        <w:t>able acts</w:t>
      </w:r>
      <w:r w:rsidRPr="00954D99">
        <w:rPr>
          <w:rFonts w:cstheme="minorHAnsi"/>
          <w:sz w:val="24"/>
          <w:szCs w:val="24"/>
        </w:rPr>
        <w:t xml:space="preserve"> because it “made or broke a man’s standing and thereby his role in the social fabric” in addition to “[guaranteeing] a prominent place in the community not only during life but even more so with posterity, through stories and songs.”</w:t>
      </w:r>
      <w:r w:rsidRPr="00954D99">
        <w:rPr>
          <w:rFonts w:cstheme="minorHAnsi"/>
          <w:sz w:val="24"/>
          <w:szCs w:val="24"/>
          <w:vertAlign w:val="superscript"/>
        </w:rPr>
        <w:footnoteReference w:id="75"/>
      </w:r>
      <w:r w:rsidRPr="00954D99">
        <w:rPr>
          <w:rFonts w:cstheme="minorHAnsi"/>
          <w:sz w:val="24"/>
          <w:szCs w:val="24"/>
        </w:rPr>
        <w:t xml:space="preserve"> If one could sufficiently demonstrate his courage, valor, and honor, his deeds could forever be memorialized no matter the outcome, like in the cases of Judith and Beowulf</w:t>
      </w:r>
      <w:r>
        <w:rPr>
          <w:rFonts w:cstheme="minorHAnsi"/>
          <w:sz w:val="24"/>
          <w:szCs w:val="24"/>
        </w:rPr>
        <w:t xml:space="preserve">. </w:t>
      </w:r>
      <w:r w:rsidRPr="00954D99">
        <w:rPr>
          <w:rFonts w:cstheme="minorHAnsi"/>
          <w:sz w:val="24"/>
          <w:szCs w:val="24"/>
        </w:rPr>
        <w:t>Judith sneaks into the camp of the Assyrian general Holofernes on her own and decapitates him</w:t>
      </w:r>
      <w:r w:rsidRPr="00954D99">
        <w:rPr>
          <w:rFonts w:cstheme="minorHAnsi"/>
          <w:sz w:val="24"/>
          <w:szCs w:val="24"/>
          <w:vertAlign w:val="superscript"/>
        </w:rPr>
        <w:footnoteReference w:id="76"/>
      </w:r>
      <w:r w:rsidRPr="00954D99">
        <w:rPr>
          <w:rFonts w:cstheme="minorHAnsi"/>
          <w:sz w:val="24"/>
          <w:szCs w:val="24"/>
        </w:rPr>
        <w:t>, later using his head</w:t>
      </w:r>
      <w:r w:rsidRPr="00954D99">
        <w:rPr>
          <w:rFonts w:cstheme="minorHAnsi"/>
          <w:sz w:val="24"/>
          <w:szCs w:val="24"/>
          <w:vertAlign w:val="superscript"/>
        </w:rPr>
        <w:footnoteReference w:id="77"/>
      </w:r>
      <w:r w:rsidRPr="00954D99">
        <w:rPr>
          <w:rFonts w:cstheme="minorHAnsi"/>
          <w:sz w:val="24"/>
          <w:szCs w:val="24"/>
        </w:rPr>
        <w:t xml:space="preserve"> and a rousing speech</w:t>
      </w:r>
      <w:r w:rsidRPr="00954D99">
        <w:rPr>
          <w:rFonts w:cstheme="minorHAnsi"/>
          <w:sz w:val="24"/>
          <w:szCs w:val="24"/>
          <w:vertAlign w:val="superscript"/>
        </w:rPr>
        <w:footnoteReference w:id="78"/>
      </w:r>
      <w:r w:rsidRPr="00954D99">
        <w:rPr>
          <w:rFonts w:cstheme="minorHAnsi"/>
          <w:sz w:val="24"/>
          <w:szCs w:val="24"/>
        </w:rPr>
        <w:t xml:space="preserve"> to encourage the Hebrews to rise and fight against the Assyrians and claim their victory. Beowulf committed to ending the scourge that was Grendel, even when he discovered that he also need</w:t>
      </w:r>
      <w:r>
        <w:rPr>
          <w:rFonts w:cstheme="minorHAnsi"/>
          <w:sz w:val="24"/>
          <w:szCs w:val="24"/>
        </w:rPr>
        <w:t>ed</w:t>
      </w:r>
      <w:r w:rsidRPr="00954D99">
        <w:rPr>
          <w:rFonts w:cstheme="minorHAnsi"/>
          <w:sz w:val="24"/>
          <w:szCs w:val="24"/>
        </w:rPr>
        <w:t xml:space="preserve"> to </w:t>
      </w:r>
      <w:r>
        <w:rPr>
          <w:rFonts w:cstheme="minorHAnsi"/>
          <w:sz w:val="24"/>
          <w:szCs w:val="24"/>
        </w:rPr>
        <w:t>challenge</w:t>
      </w:r>
      <w:r w:rsidRPr="00954D99">
        <w:rPr>
          <w:rFonts w:cstheme="minorHAnsi"/>
          <w:sz w:val="24"/>
          <w:szCs w:val="24"/>
        </w:rPr>
        <w:t xml:space="preserve"> Grendel’s mother,</w:t>
      </w:r>
      <w:r w:rsidRPr="00954D99">
        <w:rPr>
          <w:rFonts w:cstheme="minorHAnsi"/>
          <w:sz w:val="24"/>
          <w:szCs w:val="24"/>
          <w:vertAlign w:val="superscript"/>
        </w:rPr>
        <w:footnoteReference w:id="79"/>
      </w:r>
      <w:r w:rsidRPr="00954D99">
        <w:rPr>
          <w:rFonts w:cstheme="minorHAnsi"/>
          <w:sz w:val="24"/>
          <w:szCs w:val="24"/>
        </w:rPr>
        <w:t xml:space="preserve"> taking him farther than his original agreement with Hrothgar.</w:t>
      </w:r>
      <w:r w:rsidRPr="00954D99">
        <w:rPr>
          <w:rFonts w:cstheme="minorHAnsi"/>
          <w:sz w:val="24"/>
          <w:szCs w:val="24"/>
          <w:vertAlign w:val="superscript"/>
        </w:rPr>
        <w:footnoteReference w:id="80"/>
      </w:r>
      <w:r w:rsidRPr="00954D99">
        <w:rPr>
          <w:rFonts w:cstheme="minorHAnsi"/>
          <w:sz w:val="24"/>
          <w:szCs w:val="24"/>
        </w:rPr>
        <w:t xml:space="preserve"> </w:t>
      </w:r>
      <w:r>
        <w:rPr>
          <w:rFonts w:cstheme="minorHAnsi"/>
          <w:sz w:val="24"/>
          <w:szCs w:val="24"/>
        </w:rPr>
        <w:t>Both</w:t>
      </w:r>
      <w:r w:rsidRPr="00954D99">
        <w:rPr>
          <w:rFonts w:cstheme="minorHAnsi"/>
          <w:sz w:val="24"/>
          <w:szCs w:val="24"/>
        </w:rPr>
        <w:t xml:space="preserve"> served as leaders and, especially in the case of Judith, catalysts of the battlefield, in which they were able to prove their loyalty to their lord, have </w:t>
      </w:r>
      <w:r w:rsidRPr="00954D99">
        <w:rPr>
          <w:rFonts w:cstheme="minorHAnsi"/>
          <w:sz w:val="24"/>
          <w:szCs w:val="24"/>
        </w:rPr>
        <w:lastRenderedPageBreak/>
        <w:t>their retainers demonstrate loyalty to them, and demonstrate their honor through bravery in battle and violence.</w:t>
      </w:r>
    </w:p>
    <w:p w14:paraId="20ACA0A1" w14:textId="77777777" w:rsidR="006A0B7C" w:rsidRPr="00BB4F44" w:rsidRDefault="006A0B7C" w:rsidP="006A0B7C">
      <w:pPr>
        <w:spacing w:line="480" w:lineRule="auto"/>
        <w:ind w:firstLine="720"/>
        <w:rPr>
          <w:rFonts w:cstheme="minorHAnsi"/>
          <w:sz w:val="24"/>
          <w:szCs w:val="24"/>
        </w:rPr>
      </w:pPr>
      <w:r w:rsidRPr="00177F57">
        <w:rPr>
          <w:rFonts w:cstheme="minorHAnsi"/>
          <w:i/>
          <w:iCs/>
          <w:sz w:val="24"/>
          <w:szCs w:val="24"/>
        </w:rPr>
        <w:t>The Battle of Maldon</w:t>
      </w:r>
      <w:r>
        <w:rPr>
          <w:rFonts w:cstheme="minorHAnsi"/>
          <w:sz w:val="24"/>
          <w:szCs w:val="24"/>
        </w:rPr>
        <w:t xml:space="preserve"> is also a heroic poem but unlike Judith and Beowulf, it tells the story of the historic </w:t>
      </w:r>
      <w:r w:rsidRPr="00954D99">
        <w:rPr>
          <w:rFonts w:cstheme="minorHAnsi"/>
          <w:sz w:val="24"/>
          <w:szCs w:val="24"/>
        </w:rPr>
        <w:t xml:space="preserve">defeat of an Anglo-Saxon army at the hands of the invading Vikings in 991. </w:t>
      </w:r>
      <w:r>
        <w:rPr>
          <w:rFonts w:cstheme="minorHAnsi"/>
          <w:sz w:val="24"/>
          <w:szCs w:val="24"/>
        </w:rPr>
        <w:t>The main character of the poem is a poetic depiction of Byrhtnoth, an earl that led the English army in the name of the English king. The earl shows many characteristics of a Germanic hero, such as displays of courage in the face of battle and an idealized example of the lord and retainer relationship. The beginning of the poem depicts an exchange in which a</w:t>
      </w:r>
      <w:r w:rsidRPr="00954D99">
        <w:rPr>
          <w:rFonts w:cstheme="minorHAnsi"/>
          <w:sz w:val="24"/>
          <w:szCs w:val="24"/>
        </w:rPr>
        <w:t xml:space="preserve"> messenger of the Danish asks that if Byrhtnoth will give money in exchange for peace, the other army will stand down and no blood will be shed. However, in a </w:t>
      </w:r>
      <w:r>
        <w:rPr>
          <w:rFonts w:cstheme="minorHAnsi"/>
          <w:sz w:val="24"/>
          <w:szCs w:val="24"/>
        </w:rPr>
        <w:t>dramatic</w:t>
      </w:r>
      <w:r w:rsidRPr="00954D99">
        <w:rPr>
          <w:rFonts w:cstheme="minorHAnsi"/>
          <w:sz w:val="24"/>
          <w:szCs w:val="24"/>
        </w:rPr>
        <w:t xml:space="preserve"> show of Germanic </w:t>
      </w:r>
      <w:r w:rsidRPr="00A11C9E">
        <w:rPr>
          <w:rFonts w:cstheme="minorHAnsi"/>
          <w:sz w:val="24"/>
          <w:szCs w:val="24"/>
        </w:rPr>
        <w:t>honor and pride</w:t>
      </w:r>
      <w:r w:rsidRPr="00954D99">
        <w:rPr>
          <w:rFonts w:cstheme="minorHAnsi"/>
          <w:sz w:val="24"/>
          <w:szCs w:val="24"/>
        </w:rPr>
        <w:t xml:space="preserve">, Byrhtnoth refuses to </w:t>
      </w:r>
      <w:r w:rsidRPr="00BB4F44">
        <w:rPr>
          <w:rFonts w:cstheme="minorHAnsi"/>
          <w:sz w:val="24"/>
          <w:szCs w:val="24"/>
        </w:rPr>
        <w:t xml:space="preserve">entertain the offer and says, </w:t>
      </w:r>
    </w:p>
    <w:p w14:paraId="199B0E44" w14:textId="77777777" w:rsidR="006A0B7C" w:rsidRPr="00847CA3" w:rsidRDefault="006A0B7C" w:rsidP="006A0B7C">
      <w:pPr>
        <w:spacing w:line="240" w:lineRule="auto"/>
        <w:rPr>
          <w:rFonts w:cstheme="minorHAnsi"/>
          <w:color w:val="000000"/>
          <w:sz w:val="24"/>
          <w:szCs w:val="24"/>
          <w:shd w:val="clear" w:color="auto" w:fill="FFFFFF"/>
        </w:rPr>
      </w:pPr>
      <w:bookmarkStart w:id="19" w:name="_Hlk100664159"/>
      <w:r>
        <w:rPr>
          <w:color w:val="000000"/>
          <w:sz w:val="24"/>
          <w:szCs w:val="24"/>
          <w:shd w:val="clear" w:color="auto" w:fill="FFFFFF"/>
        </w:rPr>
        <w:t xml:space="preserve">                        / </w:t>
      </w:r>
      <w:r w:rsidRPr="00BB4F44">
        <w:rPr>
          <w:color w:val="000000"/>
          <w:sz w:val="24"/>
          <w:szCs w:val="24"/>
          <w:shd w:val="clear" w:color="auto" w:fill="FFFFFF"/>
        </w:rPr>
        <w:t xml:space="preserve">To </w:t>
      </w:r>
      <w:proofErr w:type="spellStart"/>
      <w:r w:rsidRPr="00BB4F44">
        <w:rPr>
          <w:color w:val="000000"/>
          <w:sz w:val="24"/>
          <w:szCs w:val="24"/>
          <w:shd w:val="clear" w:color="auto" w:fill="FFFFFF"/>
        </w:rPr>
        <w:t>heanlic</w:t>
      </w:r>
      <w:proofErr w:type="spellEnd"/>
      <w:r w:rsidRPr="00BB4F44">
        <w:rPr>
          <w:color w:val="000000"/>
          <w:sz w:val="24"/>
          <w:szCs w:val="24"/>
          <w:shd w:val="clear" w:color="auto" w:fill="FFFFFF"/>
        </w:rPr>
        <w:t xml:space="preserve"> me </w:t>
      </w:r>
      <w:proofErr w:type="spellStart"/>
      <w:r w:rsidRPr="00BB4F44">
        <w:rPr>
          <w:color w:val="000000"/>
          <w:sz w:val="24"/>
          <w:szCs w:val="24"/>
          <w:shd w:val="clear" w:color="auto" w:fill="FFFFFF"/>
        </w:rPr>
        <w:t>þinceð</w:t>
      </w:r>
      <w:proofErr w:type="spellEnd"/>
      <w:r w:rsidRPr="00BB4F44">
        <w:rPr>
          <w:color w:val="000000"/>
          <w:sz w:val="24"/>
          <w:szCs w:val="24"/>
        </w:rPr>
        <w:br/>
      </w:r>
      <w:proofErr w:type="spellStart"/>
      <w:r w:rsidRPr="00847CA3">
        <w:rPr>
          <w:rFonts w:cstheme="minorHAnsi"/>
          <w:color w:val="000000"/>
          <w:sz w:val="24"/>
          <w:szCs w:val="24"/>
          <w:shd w:val="clear" w:color="auto" w:fill="FFFFFF"/>
        </w:rPr>
        <w:t>þæt</w:t>
      </w:r>
      <w:proofErr w:type="spellEnd"/>
      <w:r w:rsidRPr="00847CA3">
        <w:rPr>
          <w:rFonts w:cstheme="minorHAnsi"/>
          <w:color w:val="000000"/>
          <w:sz w:val="24"/>
          <w:szCs w:val="24"/>
          <w:shd w:val="clear" w:color="auto" w:fill="FFFFFF"/>
        </w:rPr>
        <w:t xml:space="preserve"> </w:t>
      </w:r>
      <w:proofErr w:type="spellStart"/>
      <w:r w:rsidRPr="00847CA3">
        <w:rPr>
          <w:rFonts w:cstheme="minorHAnsi"/>
          <w:color w:val="000000"/>
          <w:sz w:val="24"/>
          <w:szCs w:val="24"/>
          <w:shd w:val="clear" w:color="auto" w:fill="FFFFFF"/>
        </w:rPr>
        <w:t>ge</w:t>
      </w:r>
      <w:proofErr w:type="spellEnd"/>
      <w:r w:rsidRPr="00847CA3">
        <w:rPr>
          <w:rFonts w:cstheme="minorHAnsi"/>
          <w:color w:val="000000"/>
          <w:sz w:val="24"/>
          <w:szCs w:val="24"/>
          <w:shd w:val="clear" w:color="auto" w:fill="FFFFFF"/>
        </w:rPr>
        <w:t xml:space="preserve"> mid </w:t>
      </w:r>
      <w:proofErr w:type="spellStart"/>
      <w:r w:rsidRPr="00847CA3">
        <w:rPr>
          <w:rFonts w:cstheme="minorHAnsi"/>
          <w:color w:val="000000"/>
          <w:sz w:val="24"/>
          <w:szCs w:val="24"/>
          <w:shd w:val="clear" w:color="auto" w:fill="FFFFFF"/>
        </w:rPr>
        <w:t>urum</w:t>
      </w:r>
      <w:proofErr w:type="spellEnd"/>
      <w:r w:rsidRPr="00847CA3">
        <w:rPr>
          <w:rFonts w:cstheme="minorHAnsi"/>
          <w:color w:val="000000"/>
          <w:sz w:val="24"/>
          <w:szCs w:val="24"/>
          <w:shd w:val="clear" w:color="auto" w:fill="FFFFFF"/>
        </w:rPr>
        <w:t xml:space="preserve"> </w:t>
      </w:r>
      <w:proofErr w:type="spellStart"/>
      <w:r w:rsidRPr="00847CA3">
        <w:rPr>
          <w:rFonts w:cstheme="minorHAnsi"/>
          <w:color w:val="000000"/>
          <w:sz w:val="24"/>
          <w:szCs w:val="24"/>
          <w:shd w:val="clear" w:color="auto" w:fill="FFFFFF"/>
        </w:rPr>
        <w:t>sceattum</w:t>
      </w:r>
      <w:proofErr w:type="spellEnd"/>
      <w:r>
        <w:rPr>
          <w:rFonts w:cstheme="minorHAnsi"/>
          <w:color w:val="000000"/>
          <w:sz w:val="24"/>
          <w:szCs w:val="24"/>
          <w:shd w:val="clear" w:color="auto" w:fill="FFFFFF"/>
        </w:rPr>
        <w:t xml:space="preserve"> / </w:t>
      </w:r>
      <w:r w:rsidRPr="00847CA3">
        <w:rPr>
          <w:rFonts w:cstheme="minorHAnsi"/>
          <w:color w:val="000000"/>
          <w:sz w:val="24"/>
          <w:szCs w:val="24"/>
          <w:shd w:val="clear" w:color="auto" w:fill="FFFFFF"/>
        </w:rPr>
        <w:t xml:space="preserve">to </w:t>
      </w:r>
      <w:proofErr w:type="spellStart"/>
      <w:r w:rsidRPr="00847CA3">
        <w:rPr>
          <w:rFonts w:cstheme="minorHAnsi"/>
          <w:color w:val="000000"/>
          <w:sz w:val="24"/>
          <w:szCs w:val="24"/>
          <w:shd w:val="clear" w:color="auto" w:fill="FFFFFF"/>
        </w:rPr>
        <w:t>scype</w:t>
      </w:r>
      <w:proofErr w:type="spellEnd"/>
      <w:r w:rsidRPr="00847CA3">
        <w:rPr>
          <w:rFonts w:cstheme="minorHAnsi"/>
          <w:color w:val="000000"/>
          <w:sz w:val="24"/>
          <w:szCs w:val="24"/>
          <w:shd w:val="clear" w:color="auto" w:fill="FFFFFF"/>
        </w:rPr>
        <w:t xml:space="preserve"> </w:t>
      </w:r>
      <w:proofErr w:type="spellStart"/>
      <w:r w:rsidRPr="00847CA3">
        <w:rPr>
          <w:rFonts w:cstheme="minorHAnsi"/>
          <w:color w:val="000000"/>
          <w:sz w:val="24"/>
          <w:szCs w:val="24"/>
          <w:shd w:val="clear" w:color="auto" w:fill="FFFFFF"/>
        </w:rPr>
        <w:t>gangon</w:t>
      </w:r>
      <w:proofErr w:type="spellEnd"/>
      <w:r w:rsidRPr="00847CA3">
        <w:rPr>
          <w:rFonts w:cstheme="minorHAnsi"/>
          <w:color w:val="000000"/>
          <w:sz w:val="24"/>
          <w:szCs w:val="24"/>
        </w:rPr>
        <w:br/>
      </w:r>
      <w:proofErr w:type="spellStart"/>
      <w:r w:rsidRPr="00847CA3">
        <w:rPr>
          <w:rFonts w:cstheme="minorHAnsi"/>
          <w:color w:val="000000"/>
          <w:sz w:val="24"/>
          <w:szCs w:val="24"/>
          <w:shd w:val="clear" w:color="auto" w:fill="FFFFFF"/>
        </w:rPr>
        <w:t>unbefohtene</w:t>
      </w:r>
      <w:proofErr w:type="spellEnd"/>
      <w:r w:rsidRPr="00847CA3">
        <w:rPr>
          <w:rFonts w:cstheme="minorHAnsi"/>
          <w:color w:val="000000"/>
          <w:sz w:val="24"/>
          <w:szCs w:val="24"/>
          <w:shd w:val="clear" w:color="auto" w:fill="FFFFFF"/>
        </w:rPr>
        <w:t xml:space="preserve">, </w:t>
      </w:r>
      <w:r>
        <w:rPr>
          <w:rFonts w:cstheme="minorHAnsi"/>
          <w:color w:val="000000"/>
          <w:sz w:val="24"/>
          <w:szCs w:val="24"/>
          <w:shd w:val="clear" w:color="auto" w:fill="FFFFFF"/>
        </w:rPr>
        <w:t xml:space="preserve">/ </w:t>
      </w:r>
      <w:r w:rsidRPr="00847CA3">
        <w:rPr>
          <w:rFonts w:cstheme="minorHAnsi"/>
          <w:color w:val="000000"/>
          <w:sz w:val="24"/>
          <w:szCs w:val="24"/>
          <w:shd w:val="clear" w:color="auto" w:fill="FFFFFF"/>
        </w:rPr>
        <w:t xml:space="preserve">nu </w:t>
      </w:r>
      <w:proofErr w:type="spellStart"/>
      <w:r w:rsidRPr="00847CA3">
        <w:rPr>
          <w:rFonts w:cstheme="minorHAnsi"/>
          <w:color w:val="000000"/>
          <w:sz w:val="24"/>
          <w:szCs w:val="24"/>
          <w:shd w:val="clear" w:color="auto" w:fill="FFFFFF"/>
        </w:rPr>
        <w:t>ge</w:t>
      </w:r>
      <w:proofErr w:type="spellEnd"/>
      <w:r w:rsidRPr="00847CA3">
        <w:rPr>
          <w:rFonts w:cstheme="minorHAnsi"/>
          <w:color w:val="000000"/>
          <w:sz w:val="24"/>
          <w:szCs w:val="24"/>
          <w:shd w:val="clear" w:color="auto" w:fill="FFFFFF"/>
        </w:rPr>
        <w:t xml:space="preserve"> </w:t>
      </w:r>
      <w:proofErr w:type="spellStart"/>
      <w:r w:rsidRPr="00847CA3">
        <w:rPr>
          <w:rFonts w:cstheme="minorHAnsi"/>
          <w:color w:val="000000"/>
          <w:sz w:val="24"/>
          <w:szCs w:val="24"/>
          <w:shd w:val="clear" w:color="auto" w:fill="FFFFFF"/>
        </w:rPr>
        <w:t>þus</w:t>
      </w:r>
      <w:proofErr w:type="spellEnd"/>
      <w:r w:rsidRPr="00847CA3">
        <w:rPr>
          <w:rFonts w:cstheme="minorHAnsi"/>
          <w:color w:val="000000"/>
          <w:sz w:val="24"/>
          <w:szCs w:val="24"/>
          <w:shd w:val="clear" w:color="auto" w:fill="FFFFFF"/>
        </w:rPr>
        <w:t xml:space="preserve"> </w:t>
      </w:r>
      <w:proofErr w:type="spellStart"/>
      <w:r w:rsidRPr="00847CA3">
        <w:rPr>
          <w:rFonts w:cstheme="minorHAnsi"/>
          <w:color w:val="000000"/>
          <w:sz w:val="24"/>
          <w:szCs w:val="24"/>
          <w:shd w:val="clear" w:color="auto" w:fill="FFFFFF"/>
        </w:rPr>
        <w:t>feor</w:t>
      </w:r>
      <w:proofErr w:type="spellEnd"/>
      <w:r w:rsidRPr="00847CA3">
        <w:rPr>
          <w:rFonts w:cstheme="minorHAnsi"/>
          <w:color w:val="000000"/>
          <w:sz w:val="24"/>
          <w:szCs w:val="24"/>
          <w:shd w:val="clear" w:color="auto" w:fill="FFFFFF"/>
        </w:rPr>
        <w:t xml:space="preserve"> hider</w:t>
      </w:r>
      <w:r w:rsidRPr="00847CA3">
        <w:rPr>
          <w:rFonts w:cstheme="minorHAnsi"/>
          <w:color w:val="000000"/>
          <w:sz w:val="24"/>
          <w:szCs w:val="24"/>
        </w:rPr>
        <w:br/>
      </w:r>
      <w:r w:rsidRPr="00847CA3">
        <w:rPr>
          <w:rFonts w:cstheme="minorHAnsi"/>
          <w:color w:val="000000"/>
          <w:sz w:val="24"/>
          <w:szCs w:val="24"/>
          <w:shd w:val="clear" w:color="auto" w:fill="FFFFFF"/>
        </w:rPr>
        <w:t xml:space="preserve">on </w:t>
      </w:r>
      <w:proofErr w:type="spellStart"/>
      <w:r w:rsidRPr="00847CA3">
        <w:rPr>
          <w:rFonts w:cstheme="minorHAnsi"/>
          <w:color w:val="000000"/>
          <w:sz w:val="24"/>
          <w:szCs w:val="24"/>
          <w:shd w:val="clear" w:color="auto" w:fill="FFFFFF"/>
        </w:rPr>
        <w:t>urne</w:t>
      </w:r>
      <w:proofErr w:type="spellEnd"/>
      <w:r w:rsidRPr="00847CA3">
        <w:rPr>
          <w:rFonts w:cstheme="minorHAnsi"/>
          <w:color w:val="000000"/>
          <w:sz w:val="24"/>
          <w:szCs w:val="24"/>
          <w:shd w:val="clear" w:color="auto" w:fill="FFFFFF"/>
        </w:rPr>
        <w:t xml:space="preserve"> </w:t>
      </w:r>
      <w:proofErr w:type="spellStart"/>
      <w:r w:rsidRPr="00847CA3">
        <w:rPr>
          <w:rFonts w:cstheme="minorHAnsi"/>
          <w:color w:val="000000"/>
          <w:sz w:val="24"/>
          <w:szCs w:val="24"/>
          <w:shd w:val="clear" w:color="auto" w:fill="FFFFFF"/>
        </w:rPr>
        <w:t>eard</w:t>
      </w:r>
      <w:proofErr w:type="spellEnd"/>
      <w:r>
        <w:rPr>
          <w:rFonts w:cstheme="minorHAnsi"/>
          <w:color w:val="000000"/>
          <w:sz w:val="24"/>
          <w:szCs w:val="24"/>
          <w:shd w:val="clear" w:color="auto" w:fill="FFFFFF"/>
        </w:rPr>
        <w:t xml:space="preserve"> / </w:t>
      </w:r>
      <w:r w:rsidRPr="00847CA3">
        <w:rPr>
          <w:rFonts w:cstheme="minorHAnsi"/>
          <w:color w:val="000000"/>
          <w:sz w:val="24"/>
          <w:szCs w:val="24"/>
          <w:shd w:val="clear" w:color="auto" w:fill="FFFFFF"/>
        </w:rPr>
        <w:t xml:space="preserve">in </w:t>
      </w:r>
      <w:proofErr w:type="spellStart"/>
      <w:r w:rsidRPr="00847CA3">
        <w:rPr>
          <w:rFonts w:cstheme="minorHAnsi"/>
          <w:color w:val="000000"/>
          <w:sz w:val="24"/>
          <w:szCs w:val="24"/>
          <w:shd w:val="clear" w:color="auto" w:fill="FFFFFF"/>
        </w:rPr>
        <w:t>becomon</w:t>
      </w:r>
      <w:proofErr w:type="spellEnd"/>
      <w:r w:rsidRPr="00847CA3">
        <w:rPr>
          <w:rFonts w:cstheme="minorHAnsi"/>
          <w:color w:val="000000"/>
          <w:sz w:val="24"/>
          <w:szCs w:val="24"/>
          <w:shd w:val="clear" w:color="auto" w:fill="FFFFFF"/>
        </w:rPr>
        <w:t>.</w:t>
      </w:r>
    </w:p>
    <w:p w14:paraId="6C7F0F02" w14:textId="77777777" w:rsidR="006A0B7C" w:rsidRPr="00847CA3" w:rsidRDefault="006A0B7C" w:rsidP="006A0B7C">
      <w:pPr>
        <w:shd w:val="clear" w:color="auto" w:fill="FFFFFF"/>
        <w:spacing w:after="0" w:line="240" w:lineRule="auto"/>
        <w:rPr>
          <w:rFonts w:eastAsia="Times New Roman" w:cstheme="minorHAnsi"/>
          <w:color w:val="000000"/>
          <w:sz w:val="24"/>
          <w:szCs w:val="24"/>
        </w:rPr>
      </w:pPr>
      <w:bookmarkStart w:id="20" w:name="_Hlk100677201"/>
      <w:r w:rsidRPr="00847CA3">
        <w:rPr>
          <w:rFonts w:eastAsia="Times New Roman" w:cstheme="minorHAnsi"/>
          <w:color w:val="000000"/>
          <w:sz w:val="24"/>
          <w:szCs w:val="24"/>
        </w:rPr>
        <w:t xml:space="preserve">Ne </w:t>
      </w:r>
      <w:proofErr w:type="spellStart"/>
      <w:r w:rsidRPr="00847CA3">
        <w:rPr>
          <w:rFonts w:eastAsia="Times New Roman" w:cstheme="minorHAnsi"/>
          <w:color w:val="000000"/>
          <w:sz w:val="24"/>
          <w:szCs w:val="24"/>
        </w:rPr>
        <w:t>sceole</w:t>
      </w:r>
      <w:proofErr w:type="spellEnd"/>
      <w:r w:rsidRPr="00847CA3">
        <w:rPr>
          <w:rFonts w:eastAsia="Times New Roman" w:cstheme="minorHAnsi"/>
          <w:color w:val="000000"/>
          <w:sz w:val="24"/>
          <w:szCs w:val="24"/>
        </w:rPr>
        <w:t xml:space="preserve"> </w:t>
      </w:r>
      <w:proofErr w:type="spellStart"/>
      <w:r w:rsidRPr="00847CA3">
        <w:rPr>
          <w:rFonts w:eastAsia="Times New Roman" w:cstheme="minorHAnsi"/>
          <w:color w:val="000000"/>
          <w:sz w:val="24"/>
          <w:szCs w:val="24"/>
        </w:rPr>
        <w:t>ge</w:t>
      </w:r>
      <w:proofErr w:type="spellEnd"/>
      <w:r w:rsidRPr="00847CA3">
        <w:rPr>
          <w:rFonts w:eastAsia="Times New Roman" w:cstheme="minorHAnsi"/>
          <w:color w:val="000000"/>
          <w:sz w:val="24"/>
          <w:szCs w:val="24"/>
        </w:rPr>
        <w:t xml:space="preserve"> </w:t>
      </w:r>
      <w:proofErr w:type="spellStart"/>
      <w:r w:rsidRPr="00847CA3">
        <w:rPr>
          <w:rFonts w:eastAsia="Times New Roman" w:cstheme="minorHAnsi"/>
          <w:color w:val="000000"/>
          <w:sz w:val="24"/>
          <w:szCs w:val="24"/>
        </w:rPr>
        <w:t>swa</w:t>
      </w:r>
      <w:proofErr w:type="spellEnd"/>
      <w:r w:rsidRPr="00847CA3">
        <w:rPr>
          <w:rFonts w:eastAsia="Times New Roman" w:cstheme="minorHAnsi"/>
          <w:color w:val="000000"/>
          <w:sz w:val="24"/>
          <w:szCs w:val="24"/>
        </w:rPr>
        <w:t xml:space="preserve"> </w:t>
      </w:r>
      <w:proofErr w:type="spellStart"/>
      <w:r w:rsidRPr="00847CA3">
        <w:rPr>
          <w:rFonts w:eastAsia="Times New Roman" w:cstheme="minorHAnsi"/>
          <w:color w:val="000000"/>
          <w:sz w:val="24"/>
          <w:szCs w:val="24"/>
        </w:rPr>
        <w:t>softe</w:t>
      </w:r>
      <w:proofErr w:type="spellEnd"/>
      <w:r>
        <w:rPr>
          <w:rFonts w:eastAsia="Times New Roman" w:cstheme="minorHAnsi"/>
          <w:color w:val="000000"/>
          <w:sz w:val="24"/>
          <w:szCs w:val="24"/>
        </w:rPr>
        <w:t xml:space="preserve"> / </w:t>
      </w:r>
      <w:proofErr w:type="spellStart"/>
      <w:r w:rsidRPr="00847CA3">
        <w:rPr>
          <w:rFonts w:eastAsia="Times New Roman" w:cstheme="minorHAnsi"/>
          <w:color w:val="000000"/>
          <w:sz w:val="24"/>
          <w:szCs w:val="24"/>
        </w:rPr>
        <w:t>sinc</w:t>
      </w:r>
      <w:proofErr w:type="spellEnd"/>
      <w:r w:rsidRPr="00847CA3">
        <w:rPr>
          <w:rFonts w:eastAsia="Times New Roman" w:cstheme="minorHAnsi"/>
          <w:color w:val="000000"/>
          <w:sz w:val="24"/>
          <w:szCs w:val="24"/>
        </w:rPr>
        <w:t xml:space="preserve"> </w:t>
      </w:r>
      <w:proofErr w:type="spellStart"/>
      <w:proofErr w:type="gramStart"/>
      <w:r w:rsidRPr="00847CA3">
        <w:rPr>
          <w:rFonts w:eastAsia="Times New Roman" w:cstheme="minorHAnsi"/>
          <w:color w:val="000000"/>
          <w:sz w:val="24"/>
          <w:szCs w:val="24"/>
        </w:rPr>
        <w:t>gegangan</w:t>
      </w:r>
      <w:proofErr w:type="spellEnd"/>
      <w:r w:rsidRPr="00847CA3">
        <w:rPr>
          <w:rFonts w:eastAsia="Times New Roman" w:cstheme="minorHAnsi"/>
          <w:color w:val="000000"/>
          <w:sz w:val="24"/>
          <w:szCs w:val="24"/>
        </w:rPr>
        <w:t>;</w:t>
      </w:r>
      <w:proofErr w:type="gramEnd"/>
    </w:p>
    <w:p w14:paraId="616FA46E" w14:textId="77777777" w:rsidR="006A0B7C" w:rsidRPr="00893817" w:rsidRDefault="006A0B7C" w:rsidP="006A0B7C">
      <w:pPr>
        <w:shd w:val="clear" w:color="auto" w:fill="FFFFFF"/>
        <w:spacing w:after="0" w:line="240" w:lineRule="auto"/>
        <w:rPr>
          <w:rFonts w:eastAsia="Times New Roman" w:cstheme="minorHAnsi"/>
          <w:color w:val="000000"/>
          <w:sz w:val="24"/>
          <w:szCs w:val="24"/>
        </w:rPr>
      </w:pPr>
      <w:r w:rsidRPr="00847CA3">
        <w:rPr>
          <w:rFonts w:eastAsia="Times New Roman" w:cstheme="minorHAnsi"/>
          <w:color w:val="000000"/>
          <w:sz w:val="24"/>
          <w:szCs w:val="24"/>
        </w:rPr>
        <w:t xml:space="preserve">us </w:t>
      </w:r>
      <w:proofErr w:type="spellStart"/>
      <w:r w:rsidRPr="00847CA3">
        <w:rPr>
          <w:rFonts w:eastAsia="Times New Roman" w:cstheme="minorHAnsi"/>
          <w:color w:val="000000"/>
          <w:sz w:val="24"/>
          <w:szCs w:val="24"/>
        </w:rPr>
        <w:t>sceal</w:t>
      </w:r>
      <w:proofErr w:type="spellEnd"/>
      <w:r w:rsidRPr="00847CA3">
        <w:rPr>
          <w:rFonts w:eastAsia="Times New Roman" w:cstheme="minorHAnsi"/>
          <w:color w:val="000000"/>
          <w:sz w:val="24"/>
          <w:szCs w:val="24"/>
        </w:rPr>
        <w:t xml:space="preserve"> </w:t>
      </w:r>
      <w:proofErr w:type="spellStart"/>
      <w:r w:rsidRPr="00847CA3">
        <w:rPr>
          <w:rFonts w:eastAsia="Times New Roman" w:cstheme="minorHAnsi"/>
          <w:color w:val="000000"/>
          <w:sz w:val="24"/>
          <w:szCs w:val="24"/>
        </w:rPr>
        <w:t>ord</w:t>
      </w:r>
      <w:proofErr w:type="spellEnd"/>
      <w:r w:rsidRPr="00847CA3">
        <w:rPr>
          <w:rFonts w:eastAsia="Times New Roman" w:cstheme="minorHAnsi"/>
          <w:color w:val="000000"/>
          <w:sz w:val="24"/>
          <w:szCs w:val="24"/>
        </w:rPr>
        <w:t xml:space="preserve"> and </w:t>
      </w:r>
      <w:proofErr w:type="spellStart"/>
      <w:r w:rsidRPr="00847CA3">
        <w:rPr>
          <w:rFonts w:eastAsia="Times New Roman" w:cstheme="minorHAnsi"/>
          <w:color w:val="000000"/>
          <w:sz w:val="24"/>
          <w:szCs w:val="24"/>
        </w:rPr>
        <w:t>ecg</w:t>
      </w:r>
      <w:proofErr w:type="spellEnd"/>
      <w:r>
        <w:rPr>
          <w:rFonts w:eastAsia="Times New Roman" w:cstheme="minorHAnsi"/>
          <w:color w:val="000000"/>
          <w:sz w:val="24"/>
          <w:szCs w:val="24"/>
        </w:rPr>
        <w:t xml:space="preserve"> / </w:t>
      </w:r>
      <w:proofErr w:type="spellStart"/>
      <w:r w:rsidRPr="00847CA3">
        <w:rPr>
          <w:rFonts w:eastAsia="Times New Roman" w:cstheme="minorHAnsi"/>
          <w:color w:val="000000"/>
          <w:sz w:val="24"/>
          <w:szCs w:val="24"/>
        </w:rPr>
        <w:t>ær</w:t>
      </w:r>
      <w:proofErr w:type="spellEnd"/>
      <w:r w:rsidRPr="00847CA3">
        <w:rPr>
          <w:rFonts w:eastAsia="Times New Roman" w:cstheme="minorHAnsi"/>
          <w:color w:val="000000"/>
          <w:sz w:val="24"/>
          <w:szCs w:val="24"/>
        </w:rPr>
        <w:t xml:space="preserve"> </w:t>
      </w:r>
      <w:proofErr w:type="spellStart"/>
      <w:r w:rsidRPr="00847CA3">
        <w:rPr>
          <w:rFonts w:eastAsia="Times New Roman" w:cstheme="minorHAnsi"/>
          <w:color w:val="000000"/>
          <w:sz w:val="24"/>
          <w:szCs w:val="24"/>
        </w:rPr>
        <w:t>geseman</w:t>
      </w:r>
      <w:proofErr w:type="spellEnd"/>
      <w:r w:rsidRPr="00847CA3">
        <w:rPr>
          <w:rFonts w:eastAsia="Times New Roman" w:cstheme="minorHAnsi"/>
          <w:color w:val="000000"/>
          <w:sz w:val="24"/>
          <w:szCs w:val="24"/>
        </w:rPr>
        <w:t>,</w:t>
      </w:r>
      <w:r w:rsidRPr="00847CA3">
        <w:rPr>
          <w:rFonts w:eastAsia="Times New Roman" w:cstheme="minorHAnsi"/>
          <w:color w:val="000000"/>
          <w:sz w:val="24"/>
          <w:szCs w:val="24"/>
        </w:rPr>
        <w:br/>
        <w:t xml:space="preserve">grim </w:t>
      </w:r>
      <w:proofErr w:type="spellStart"/>
      <w:r w:rsidRPr="00847CA3">
        <w:rPr>
          <w:rFonts w:eastAsia="Times New Roman" w:cstheme="minorHAnsi"/>
          <w:color w:val="000000"/>
          <w:sz w:val="24"/>
          <w:szCs w:val="24"/>
        </w:rPr>
        <w:t>guðplega</w:t>
      </w:r>
      <w:proofErr w:type="spellEnd"/>
      <w:r w:rsidRPr="00847CA3">
        <w:rPr>
          <w:rFonts w:eastAsia="Times New Roman" w:cstheme="minorHAnsi"/>
          <w:color w:val="000000"/>
          <w:sz w:val="24"/>
          <w:szCs w:val="24"/>
        </w:rPr>
        <w:t>,</w:t>
      </w:r>
      <w:r>
        <w:rPr>
          <w:rFonts w:eastAsia="Times New Roman" w:cstheme="minorHAnsi"/>
          <w:color w:val="000000"/>
          <w:sz w:val="24"/>
          <w:szCs w:val="24"/>
        </w:rPr>
        <w:t xml:space="preserve"> /</w:t>
      </w:r>
      <w:r w:rsidRPr="00847CA3">
        <w:rPr>
          <w:rFonts w:eastAsia="Times New Roman" w:cstheme="minorHAnsi"/>
          <w:color w:val="000000"/>
          <w:sz w:val="24"/>
          <w:szCs w:val="24"/>
        </w:rPr>
        <w:t xml:space="preserve"> </w:t>
      </w:r>
      <w:proofErr w:type="spellStart"/>
      <w:r w:rsidRPr="00847CA3">
        <w:rPr>
          <w:rFonts w:eastAsia="Times New Roman" w:cstheme="minorHAnsi"/>
          <w:color w:val="000000"/>
          <w:sz w:val="24"/>
          <w:szCs w:val="24"/>
        </w:rPr>
        <w:t>ær</w:t>
      </w:r>
      <w:proofErr w:type="spellEnd"/>
      <w:r w:rsidRPr="00847CA3">
        <w:rPr>
          <w:rFonts w:eastAsia="Times New Roman" w:cstheme="minorHAnsi"/>
          <w:color w:val="000000"/>
          <w:sz w:val="24"/>
          <w:szCs w:val="24"/>
        </w:rPr>
        <w:t> we </w:t>
      </w:r>
      <w:proofErr w:type="spellStart"/>
      <w:r w:rsidRPr="00847CA3">
        <w:rPr>
          <w:rFonts w:eastAsia="Times New Roman" w:cstheme="minorHAnsi"/>
          <w:color w:val="000000"/>
          <w:sz w:val="24"/>
          <w:szCs w:val="24"/>
        </w:rPr>
        <w:t>gofol</w:t>
      </w:r>
      <w:proofErr w:type="spellEnd"/>
      <w:r w:rsidRPr="00847CA3">
        <w:rPr>
          <w:rFonts w:eastAsia="Times New Roman" w:cstheme="minorHAnsi"/>
          <w:color w:val="000000"/>
          <w:sz w:val="24"/>
          <w:szCs w:val="24"/>
        </w:rPr>
        <w:t xml:space="preserve"> </w:t>
      </w:r>
      <w:proofErr w:type="spellStart"/>
      <w:r w:rsidRPr="00847CA3">
        <w:rPr>
          <w:rFonts w:eastAsia="Times New Roman" w:cstheme="minorHAnsi"/>
          <w:color w:val="000000"/>
          <w:sz w:val="24"/>
          <w:szCs w:val="24"/>
        </w:rPr>
        <w:t>syllon</w:t>
      </w:r>
      <w:proofErr w:type="spellEnd"/>
      <w:r w:rsidRPr="00847CA3">
        <w:rPr>
          <w:rFonts w:eastAsia="Times New Roman" w:cstheme="minorHAnsi"/>
          <w:color w:val="000000"/>
          <w:sz w:val="24"/>
          <w:szCs w:val="24"/>
        </w:rPr>
        <w:t>.</w:t>
      </w:r>
      <w:bookmarkEnd w:id="20"/>
    </w:p>
    <w:p w14:paraId="1303EE99" w14:textId="77777777" w:rsidR="006A0B7C" w:rsidRDefault="006A0B7C" w:rsidP="006A0B7C">
      <w:pPr>
        <w:spacing w:line="240" w:lineRule="auto"/>
        <w:jc w:val="right"/>
        <w:rPr>
          <w:rFonts w:cstheme="minorHAnsi"/>
          <w:color w:val="000000"/>
          <w:sz w:val="24"/>
          <w:szCs w:val="24"/>
          <w:shd w:val="clear" w:color="auto" w:fill="FFFFFF"/>
        </w:rPr>
      </w:pPr>
      <w:r w:rsidRPr="00847CA3">
        <w:rPr>
          <w:rFonts w:cstheme="minorHAnsi"/>
          <w:color w:val="000000"/>
          <w:sz w:val="24"/>
          <w:szCs w:val="24"/>
          <w:shd w:val="clear" w:color="auto" w:fill="FFFFFF"/>
        </w:rPr>
        <w:t>(Lines 55-</w:t>
      </w:r>
      <w:r>
        <w:rPr>
          <w:rFonts w:cstheme="minorHAnsi"/>
          <w:color w:val="000000"/>
          <w:sz w:val="24"/>
          <w:szCs w:val="24"/>
          <w:shd w:val="clear" w:color="auto" w:fill="FFFFFF"/>
        </w:rPr>
        <w:t>61</w:t>
      </w:r>
      <w:r w:rsidRPr="00847CA3">
        <w:rPr>
          <w:rFonts w:cstheme="minorHAnsi"/>
          <w:color w:val="000000"/>
          <w:sz w:val="24"/>
          <w:szCs w:val="24"/>
          <w:shd w:val="clear" w:color="auto" w:fill="FFFFFF"/>
        </w:rPr>
        <w:t>)</w:t>
      </w:r>
      <w:r w:rsidRPr="00954D99">
        <w:rPr>
          <w:rFonts w:cstheme="minorHAnsi"/>
          <w:sz w:val="24"/>
          <w:szCs w:val="24"/>
          <w:vertAlign w:val="superscript"/>
        </w:rPr>
        <w:footnoteReference w:id="81"/>
      </w:r>
    </w:p>
    <w:p w14:paraId="18E526DF" w14:textId="77777777" w:rsidR="006A0B7C" w:rsidRDefault="006A0B7C" w:rsidP="006A0B7C">
      <w:pPr>
        <w:spacing w:after="0" w:line="240" w:lineRule="auto"/>
        <w:rPr>
          <w:rFonts w:cstheme="minorHAnsi"/>
          <w:sz w:val="24"/>
          <w:szCs w:val="24"/>
        </w:rPr>
      </w:pPr>
      <w:r>
        <w:rPr>
          <w:rFonts w:cstheme="minorHAnsi"/>
          <w:sz w:val="24"/>
          <w:szCs w:val="24"/>
        </w:rPr>
        <w:t xml:space="preserve">                           / It seems disgraceful to me</w:t>
      </w:r>
    </w:p>
    <w:p w14:paraId="2A10F0D6" w14:textId="77777777" w:rsidR="006A0B7C" w:rsidRDefault="006A0B7C" w:rsidP="006A0B7C">
      <w:pPr>
        <w:spacing w:after="0" w:line="240" w:lineRule="auto"/>
        <w:rPr>
          <w:rFonts w:cstheme="minorHAnsi"/>
          <w:sz w:val="24"/>
          <w:szCs w:val="24"/>
        </w:rPr>
      </w:pPr>
      <w:r>
        <w:rPr>
          <w:rFonts w:cstheme="minorHAnsi"/>
          <w:sz w:val="24"/>
          <w:szCs w:val="24"/>
        </w:rPr>
        <w:t xml:space="preserve">That you all go back to your ship / with our wealth </w:t>
      </w:r>
    </w:p>
    <w:p w14:paraId="66F40194" w14:textId="77777777" w:rsidR="006A0B7C" w:rsidRDefault="006A0B7C" w:rsidP="006A0B7C">
      <w:pPr>
        <w:spacing w:after="0" w:line="240" w:lineRule="auto"/>
        <w:rPr>
          <w:rFonts w:cstheme="minorHAnsi"/>
          <w:sz w:val="24"/>
          <w:szCs w:val="24"/>
        </w:rPr>
      </w:pPr>
      <w:r>
        <w:rPr>
          <w:rFonts w:cstheme="minorHAnsi"/>
          <w:sz w:val="24"/>
          <w:szCs w:val="24"/>
        </w:rPr>
        <w:t>unopposed, / now you all have come /</w:t>
      </w:r>
    </w:p>
    <w:p w14:paraId="39ED81AD" w14:textId="77777777" w:rsidR="006A0B7C" w:rsidRDefault="006A0B7C" w:rsidP="006A0B7C">
      <w:pPr>
        <w:spacing w:after="0" w:line="240" w:lineRule="auto"/>
        <w:rPr>
          <w:rFonts w:cstheme="minorHAnsi"/>
          <w:sz w:val="24"/>
          <w:szCs w:val="24"/>
        </w:rPr>
      </w:pPr>
      <w:r>
        <w:rPr>
          <w:rFonts w:cstheme="minorHAnsi"/>
          <w:sz w:val="24"/>
          <w:szCs w:val="24"/>
        </w:rPr>
        <w:t>thus far on this side / in our land.</w:t>
      </w:r>
    </w:p>
    <w:p w14:paraId="6794ADCD" w14:textId="77777777" w:rsidR="006A0B7C" w:rsidRDefault="006A0B7C" w:rsidP="006A0B7C">
      <w:pPr>
        <w:spacing w:after="0" w:line="240" w:lineRule="auto"/>
        <w:rPr>
          <w:rFonts w:cstheme="minorHAnsi"/>
          <w:sz w:val="24"/>
          <w:szCs w:val="24"/>
        </w:rPr>
      </w:pPr>
      <w:r>
        <w:rPr>
          <w:rFonts w:cstheme="minorHAnsi"/>
          <w:sz w:val="24"/>
          <w:szCs w:val="24"/>
        </w:rPr>
        <w:t xml:space="preserve">You shall not reach treasure / so </w:t>
      </w:r>
      <w:proofErr w:type="gramStart"/>
      <w:r>
        <w:rPr>
          <w:rFonts w:cstheme="minorHAnsi"/>
          <w:sz w:val="24"/>
          <w:szCs w:val="24"/>
        </w:rPr>
        <w:t>peacefully;</w:t>
      </w:r>
      <w:proofErr w:type="gramEnd"/>
    </w:p>
    <w:p w14:paraId="4DDC7726" w14:textId="77777777" w:rsidR="006A0B7C" w:rsidRDefault="006A0B7C" w:rsidP="006A0B7C">
      <w:pPr>
        <w:spacing w:after="0" w:line="240" w:lineRule="auto"/>
        <w:rPr>
          <w:rFonts w:cstheme="minorHAnsi"/>
          <w:sz w:val="24"/>
          <w:szCs w:val="24"/>
        </w:rPr>
      </w:pPr>
      <w:r>
        <w:rPr>
          <w:rFonts w:cstheme="minorHAnsi"/>
          <w:sz w:val="24"/>
          <w:szCs w:val="24"/>
        </w:rPr>
        <w:t>Before that sword point and edge / shall pacify us,</w:t>
      </w:r>
    </w:p>
    <w:p w14:paraId="1DD3D94E" w14:textId="77777777" w:rsidR="006A0B7C" w:rsidRDefault="006A0B7C" w:rsidP="006A0B7C">
      <w:pPr>
        <w:spacing w:after="0" w:line="240" w:lineRule="auto"/>
        <w:rPr>
          <w:rFonts w:cstheme="minorHAnsi"/>
          <w:sz w:val="24"/>
          <w:szCs w:val="24"/>
        </w:rPr>
      </w:pPr>
      <w:r>
        <w:rPr>
          <w:rFonts w:cstheme="minorHAnsi"/>
          <w:sz w:val="24"/>
          <w:szCs w:val="24"/>
        </w:rPr>
        <w:t>Fierce war-play, / before we give up tribute.</w:t>
      </w:r>
    </w:p>
    <w:p w14:paraId="63443969" w14:textId="77777777" w:rsidR="006A0B7C" w:rsidRPr="00847CA3" w:rsidRDefault="006A0B7C" w:rsidP="006A0B7C">
      <w:pPr>
        <w:spacing w:line="240" w:lineRule="auto"/>
        <w:rPr>
          <w:rFonts w:cstheme="minorHAnsi"/>
          <w:sz w:val="24"/>
          <w:szCs w:val="24"/>
        </w:rPr>
      </w:pPr>
    </w:p>
    <w:bookmarkEnd w:id="19"/>
    <w:p w14:paraId="4B5B5433" w14:textId="77777777" w:rsidR="006A0B7C" w:rsidRDefault="006A0B7C" w:rsidP="006A0B7C">
      <w:pPr>
        <w:spacing w:line="480" w:lineRule="auto"/>
        <w:rPr>
          <w:rFonts w:cstheme="minorHAnsi"/>
          <w:sz w:val="24"/>
          <w:szCs w:val="24"/>
        </w:rPr>
      </w:pPr>
      <w:r w:rsidRPr="00954D99">
        <w:rPr>
          <w:rFonts w:cstheme="minorHAnsi"/>
          <w:sz w:val="24"/>
          <w:szCs w:val="24"/>
        </w:rPr>
        <w:lastRenderedPageBreak/>
        <w:t xml:space="preserve">Despite leading himself and his </w:t>
      </w:r>
      <w:r>
        <w:rPr>
          <w:rFonts w:cstheme="minorHAnsi"/>
          <w:sz w:val="24"/>
          <w:szCs w:val="24"/>
        </w:rPr>
        <w:t xml:space="preserve">loyal retainers </w:t>
      </w:r>
      <w:r w:rsidRPr="00954D99">
        <w:rPr>
          <w:rFonts w:cstheme="minorHAnsi"/>
          <w:sz w:val="24"/>
          <w:szCs w:val="24"/>
        </w:rPr>
        <w:t>to their dooms</w:t>
      </w:r>
      <w:r>
        <w:rPr>
          <w:rFonts w:cstheme="minorHAnsi"/>
          <w:sz w:val="24"/>
          <w:szCs w:val="24"/>
        </w:rPr>
        <w:t>,</w:t>
      </w:r>
      <w:r w:rsidRPr="00954D99">
        <w:rPr>
          <w:rFonts w:cstheme="minorHAnsi"/>
          <w:sz w:val="24"/>
          <w:szCs w:val="24"/>
        </w:rPr>
        <w:t xml:space="preserve"> his honor will not allow him to be bribed into peace and he gives up his life because of this decision, his character becoming the embodiment of the tragic Germanic hero.</w:t>
      </w:r>
      <w:r w:rsidRPr="00954D99">
        <w:rPr>
          <w:rFonts w:cstheme="minorHAnsi"/>
          <w:sz w:val="24"/>
          <w:szCs w:val="24"/>
          <w:vertAlign w:val="superscript"/>
        </w:rPr>
        <w:footnoteReference w:id="82"/>
      </w:r>
    </w:p>
    <w:p w14:paraId="09BA0751" w14:textId="3F6932E8" w:rsidR="006A0B7C" w:rsidRDefault="006A0B7C" w:rsidP="006A0B7C">
      <w:pPr>
        <w:spacing w:line="480" w:lineRule="auto"/>
        <w:rPr>
          <w:rFonts w:cstheme="minorHAnsi"/>
          <w:sz w:val="24"/>
          <w:szCs w:val="24"/>
        </w:rPr>
      </w:pPr>
      <w:r>
        <w:rPr>
          <w:rFonts w:cstheme="minorHAnsi"/>
          <w:sz w:val="24"/>
          <w:szCs w:val="24"/>
        </w:rPr>
        <w:tab/>
        <w:t xml:space="preserve">The case of Byrhtnoth raises </w:t>
      </w:r>
      <w:r w:rsidR="00032916">
        <w:rPr>
          <w:rFonts w:cstheme="minorHAnsi"/>
          <w:sz w:val="24"/>
          <w:szCs w:val="24"/>
        </w:rPr>
        <w:t xml:space="preserve">the </w:t>
      </w:r>
      <w:r>
        <w:rPr>
          <w:rFonts w:cstheme="minorHAnsi"/>
          <w:sz w:val="24"/>
          <w:szCs w:val="24"/>
        </w:rPr>
        <w:t xml:space="preserve">interesting question </w:t>
      </w:r>
      <w:r w:rsidR="00032916">
        <w:rPr>
          <w:rFonts w:cstheme="minorHAnsi"/>
          <w:sz w:val="24"/>
          <w:szCs w:val="24"/>
        </w:rPr>
        <w:t xml:space="preserve">of </w:t>
      </w:r>
      <w:r>
        <w:rPr>
          <w:rFonts w:cstheme="minorHAnsi"/>
          <w:sz w:val="24"/>
          <w:szCs w:val="24"/>
        </w:rPr>
        <w:t xml:space="preserve">how the Anglo-Saxons may have internalized heroic values in their daily lives. In the same vein, the memorialization of a historical event and figure in this manner calls back to Tacitus’ ancient descriptions of the Germanic chiefs, their loyal, retainers, and their behavior on the battlefield: </w:t>
      </w:r>
    </w:p>
    <w:p w14:paraId="40B75949" w14:textId="77777777" w:rsidR="006A0B7C" w:rsidRDefault="006A0B7C" w:rsidP="006A0B7C">
      <w:pPr>
        <w:spacing w:line="240" w:lineRule="auto"/>
        <w:ind w:left="720"/>
        <w:rPr>
          <w:rFonts w:cstheme="minorHAnsi"/>
          <w:sz w:val="24"/>
          <w:szCs w:val="24"/>
        </w:rPr>
      </w:pPr>
      <w:r>
        <w:rPr>
          <w:rFonts w:cstheme="minorHAnsi"/>
          <w:sz w:val="24"/>
          <w:szCs w:val="24"/>
        </w:rPr>
        <w:t xml:space="preserve">On the field of </w:t>
      </w:r>
      <w:proofErr w:type="gramStart"/>
      <w:r>
        <w:rPr>
          <w:rFonts w:cstheme="minorHAnsi"/>
          <w:sz w:val="24"/>
          <w:szCs w:val="24"/>
        </w:rPr>
        <w:t>battle</w:t>
      </w:r>
      <w:proofErr w:type="gramEnd"/>
      <w:r>
        <w:rPr>
          <w:rFonts w:cstheme="minorHAnsi"/>
          <w:sz w:val="24"/>
          <w:szCs w:val="24"/>
        </w:rPr>
        <w:t xml:space="preserve"> it is a disgrace to the leader to be surpassed in </w:t>
      </w:r>
      <w:proofErr w:type="spellStart"/>
      <w:r>
        <w:rPr>
          <w:rFonts w:cstheme="minorHAnsi"/>
          <w:sz w:val="24"/>
          <w:szCs w:val="24"/>
        </w:rPr>
        <w:t>valour</w:t>
      </w:r>
      <w:proofErr w:type="spellEnd"/>
      <w:r>
        <w:rPr>
          <w:rFonts w:cstheme="minorHAnsi"/>
          <w:sz w:val="24"/>
          <w:szCs w:val="24"/>
        </w:rPr>
        <w:t xml:space="preserve"> by his companions, to the companions not to equal the </w:t>
      </w:r>
      <w:proofErr w:type="spellStart"/>
      <w:r>
        <w:rPr>
          <w:rFonts w:cstheme="minorHAnsi"/>
          <w:sz w:val="24"/>
          <w:szCs w:val="24"/>
        </w:rPr>
        <w:t>valour</w:t>
      </w:r>
      <w:proofErr w:type="spellEnd"/>
      <w:r>
        <w:rPr>
          <w:rFonts w:cstheme="minorHAnsi"/>
          <w:sz w:val="24"/>
          <w:szCs w:val="24"/>
        </w:rPr>
        <w:t xml:space="preserve"> of their leader. To outlive one’s leader by withdrawing from battle brings lifelong infamy and shame.</w:t>
      </w:r>
      <w:r>
        <w:rPr>
          <w:rStyle w:val="FootnoteReference"/>
          <w:rFonts w:cstheme="minorHAnsi"/>
          <w:sz w:val="24"/>
          <w:szCs w:val="24"/>
        </w:rPr>
        <w:footnoteReference w:id="83"/>
      </w:r>
    </w:p>
    <w:p w14:paraId="54E91B76" w14:textId="77777777" w:rsidR="006A0B7C" w:rsidRPr="00782438" w:rsidRDefault="006A0B7C" w:rsidP="006A0B7C">
      <w:pPr>
        <w:spacing w:line="480" w:lineRule="auto"/>
        <w:rPr>
          <w:rFonts w:cstheme="minorHAnsi"/>
          <w:sz w:val="24"/>
          <w:szCs w:val="24"/>
        </w:rPr>
      </w:pPr>
      <w:r w:rsidRPr="00782438">
        <w:rPr>
          <w:rFonts w:cstheme="minorHAnsi"/>
          <w:sz w:val="24"/>
          <w:szCs w:val="24"/>
        </w:rPr>
        <w:t>This ideal of honor can be seen almost exactly in the Battle of Maldon where:</w:t>
      </w:r>
    </w:p>
    <w:p w14:paraId="0DCF64D2" w14:textId="77777777" w:rsidR="006A0B7C" w:rsidRDefault="006A0B7C" w:rsidP="006A0B7C">
      <w:pPr>
        <w:spacing w:line="240" w:lineRule="auto"/>
        <w:rPr>
          <w:rFonts w:cstheme="minorHAnsi"/>
          <w:sz w:val="24"/>
          <w:szCs w:val="24"/>
        </w:rPr>
      </w:pPr>
      <w:proofErr w:type="spellStart"/>
      <w:r w:rsidRPr="00782438">
        <w:rPr>
          <w:color w:val="000000"/>
          <w:sz w:val="24"/>
          <w:szCs w:val="24"/>
          <w:shd w:val="clear" w:color="auto" w:fill="FFFFFF"/>
        </w:rPr>
        <w:t>ða</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hine</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heowon</w:t>
      </w:r>
      <w:proofErr w:type="spellEnd"/>
      <w:r>
        <w:rPr>
          <w:color w:val="000000"/>
          <w:sz w:val="24"/>
          <w:szCs w:val="24"/>
          <w:shd w:val="clear" w:color="auto" w:fill="FFFFFF"/>
        </w:rPr>
        <w:t xml:space="preserve"> / </w:t>
      </w:r>
      <w:proofErr w:type="spellStart"/>
      <w:r w:rsidRPr="00782438">
        <w:rPr>
          <w:color w:val="000000"/>
          <w:sz w:val="24"/>
          <w:szCs w:val="24"/>
          <w:shd w:val="clear" w:color="auto" w:fill="FFFFFF"/>
        </w:rPr>
        <w:t>hæðene</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scealcas</w:t>
      </w:r>
      <w:proofErr w:type="spellEnd"/>
      <w:r w:rsidRPr="00782438">
        <w:rPr>
          <w:color w:val="000000"/>
          <w:sz w:val="24"/>
          <w:szCs w:val="24"/>
        </w:rPr>
        <w:br/>
      </w:r>
      <w:r w:rsidRPr="00782438">
        <w:rPr>
          <w:color w:val="000000"/>
          <w:sz w:val="24"/>
          <w:szCs w:val="24"/>
          <w:shd w:val="clear" w:color="auto" w:fill="FFFFFF"/>
        </w:rPr>
        <w:t xml:space="preserve">and </w:t>
      </w:r>
      <w:proofErr w:type="spellStart"/>
      <w:r w:rsidRPr="00782438">
        <w:rPr>
          <w:color w:val="000000"/>
          <w:sz w:val="24"/>
          <w:szCs w:val="24"/>
          <w:shd w:val="clear" w:color="auto" w:fill="FFFFFF"/>
        </w:rPr>
        <w:t>begen</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þa</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beornas</w:t>
      </w:r>
      <w:proofErr w:type="spellEnd"/>
      <w:r>
        <w:rPr>
          <w:color w:val="000000"/>
          <w:sz w:val="24"/>
          <w:szCs w:val="24"/>
          <w:shd w:val="clear" w:color="auto" w:fill="FFFFFF"/>
        </w:rPr>
        <w:t xml:space="preserve"> / </w:t>
      </w:r>
      <w:proofErr w:type="spellStart"/>
      <w:r w:rsidRPr="00782438">
        <w:rPr>
          <w:color w:val="000000"/>
          <w:sz w:val="24"/>
          <w:szCs w:val="24"/>
          <w:shd w:val="clear" w:color="auto" w:fill="FFFFFF"/>
        </w:rPr>
        <w:t>þe</w:t>
      </w:r>
      <w:proofErr w:type="spellEnd"/>
      <w:r w:rsidRPr="00782438">
        <w:rPr>
          <w:color w:val="000000"/>
          <w:sz w:val="24"/>
          <w:szCs w:val="24"/>
          <w:shd w:val="clear" w:color="auto" w:fill="FFFFFF"/>
        </w:rPr>
        <w:t xml:space="preserve"> him big </w:t>
      </w:r>
      <w:proofErr w:type="spellStart"/>
      <w:r w:rsidRPr="00782438">
        <w:rPr>
          <w:color w:val="000000"/>
          <w:sz w:val="24"/>
          <w:szCs w:val="24"/>
          <w:shd w:val="clear" w:color="auto" w:fill="FFFFFF"/>
        </w:rPr>
        <w:t>stodon</w:t>
      </w:r>
      <w:proofErr w:type="spellEnd"/>
      <w:r w:rsidRPr="00782438">
        <w:rPr>
          <w:color w:val="000000"/>
          <w:sz w:val="24"/>
          <w:szCs w:val="24"/>
          <w:shd w:val="clear" w:color="auto" w:fill="FFFFFF"/>
        </w:rPr>
        <w:t>,</w:t>
      </w:r>
      <w:r w:rsidRPr="00782438">
        <w:rPr>
          <w:color w:val="000000"/>
          <w:sz w:val="24"/>
          <w:szCs w:val="24"/>
        </w:rPr>
        <w:br/>
      </w:r>
      <w:proofErr w:type="spellStart"/>
      <w:r w:rsidRPr="00782438">
        <w:rPr>
          <w:color w:val="000000"/>
          <w:sz w:val="24"/>
          <w:szCs w:val="24"/>
          <w:shd w:val="clear" w:color="auto" w:fill="FFFFFF"/>
        </w:rPr>
        <w:t>ælfnoð</w:t>
      </w:r>
      <w:proofErr w:type="spellEnd"/>
      <w:r w:rsidRPr="00782438">
        <w:rPr>
          <w:color w:val="000000"/>
          <w:sz w:val="24"/>
          <w:szCs w:val="24"/>
          <w:shd w:val="clear" w:color="auto" w:fill="FFFFFF"/>
        </w:rPr>
        <w:t xml:space="preserve"> and </w:t>
      </w:r>
      <w:proofErr w:type="spellStart"/>
      <w:r w:rsidRPr="00782438">
        <w:rPr>
          <w:color w:val="000000"/>
          <w:sz w:val="24"/>
          <w:szCs w:val="24"/>
          <w:shd w:val="clear" w:color="auto" w:fill="FFFFFF"/>
        </w:rPr>
        <w:t>Wulmær</w:t>
      </w:r>
      <w:proofErr w:type="spellEnd"/>
      <w:r>
        <w:rPr>
          <w:color w:val="000000"/>
          <w:sz w:val="24"/>
          <w:szCs w:val="24"/>
          <w:shd w:val="clear" w:color="auto" w:fill="FFFFFF"/>
        </w:rPr>
        <w:t xml:space="preserve"> / </w:t>
      </w:r>
      <w:proofErr w:type="spellStart"/>
      <w:r w:rsidRPr="00782438">
        <w:rPr>
          <w:color w:val="000000"/>
          <w:sz w:val="24"/>
          <w:szCs w:val="24"/>
          <w:shd w:val="clear" w:color="auto" w:fill="FFFFFF"/>
        </w:rPr>
        <w:t>begen</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lagon</w:t>
      </w:r>
      <w:proofErr w:type="spellEnd"/>
      <w:r w:rsidRPr="00782438">
        <w:rPr>
          <w:color w:val="000000"/>
          <w:sz w:val="24"/>
          <w:szCs w:val="24"/>
          <w:shd w:val="clear" w:color="auto" w:fill="FFFFFF"/>
        </w:rPr>
        <w:t>,</w:t>
      </w:r>
      <w:r w:rsidRPr="00782438">
        <w:rPr>
          <w:color w:val="000000"/>
          <w:sz w:val="24"/>
          <w:szCs w:val="24"/>
        </w:rPr>
        <w:br/>
      </w:r>
      <w:proofErr w:type="spellStart"/>
      <w:r w:rsidRPr="00782438">
        <w:rPr>
          <w:color w:val="000000"/>
          <w:sz w:val="24"/>
          <w:szCs w:val="24"/>
          <w:shd w:val="clear" w:color="auto" w:fill="FFFFFF"/>
        </w:rPr>
        <w:t>ða</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onemn</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hyra</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frean</w:t>
      </w:r>
      <w:proofErr w:type="spellEnd"/>
      <w:r>
        <w:rPr>
          <w:color w:val="000000"/>
          <w:sz w:val="24"/>
          <w:szCs w:val="24"/>
          <w:shd w:val="clear" w:color="auto" w:fill="FFFFFF"/>
        </w:rPr>
        <w:t xml:space="preserve"> / </w:t>
      </w:r>
      <w:proofErr w:type="spellStart"/>
      <w:r w:rsidRPr="00782438">
        <w:rPr>
          <w:color w:val="000000"/>
          <w:sz w:val="24"/>
          <w:szCs w:val="24"/>
          <w:shd w:val="clear" w:color="auto" w:fill="FFFFFF"/>
        </w:rPr>
        <w:t>feorh</w:t>
      </w:r>
      <w:proofErr w:type="spellEnd"/>
      <w:r w:rsidRPr="00782438">
        <w:rPr>
          <w:color w:val="000000"/>
          <w:sz w:val="24"/>
          <w:szCs w:val="24"/>
          <w:shd w:val="clear" w:color="auto" w:fill="FFFFFF"/>
        </w:rPr>
        <w:t xml:space="preserve"> </w:t>
      </w:r>
      <w:proofErr w:type="spellStart"/>
      <w:r w:rsidRPr="00782438">
        <w:rPr>
          <w:color w:val="000000"/>
          <w:sz w:val="24"/>
          <w:szCs w:val="24"/>
          <w:shd w:val="clear" w:color="auto" w:fill="FFFFFF"/>
        </w:rPr>
        <w:t>gesealdon</w:t>
      </w:r>
      <w:proofErr w:type="spellEnd"/>
      <w:r w:rsidRPr="00782438">
        <w:rPr>
          <w:color w:val="000000"/>
          <w:sz w:val="24"/>
          <w:szCs w:val="24"/>
          <w:shd w:val="clear" w:color="auto" w:fill="FFFFFF"/>
        </w:rPr>
        <w:t>.</w:t>
      </w:r>
      <w:r w:rsidRPr="00782438">
        <w:rPr>
          <w:rFonts w:cstheme="minorHAnsi"/>
          <w:sz w:val="24"/>
          <w:szCs w:val="24"/>
        </w:rPr>
        <w:t xml:space="preserve"> </w:t>
      </w:r>
    </w:p>
    <w:p w14:paraId="685B95CB" w14:textId="77777777" w:rsidR="006A0B7C" w:rsidRPr="00782438" w:rsidRDefault="006A0B7C" w:rsidP="006A0B7C">
      <w:pPr>
        <w:spacing w:line="240" w:lineRule="auto"/>
        <w:jc w:val="right"/>
        <w:rPr>
          <w:rFonts w:cstheme="minorHAnsi"/>
          <w:sz w:val="24"/>
          <w:szCs w:val="24"/>
        </w:rPr>
      </w:pPr>
      <w:r>
        <w:rPr>
          <w:rFonts w:cstheme="minorHAnsi"/>
          <w:sz w:val="24"/>
          <w:szCs w:val="24"/>
        </w:rPr>
        <w:t>Lines 181-184</w:t>
      </w:r>
      <w:r>
        <w:rPr>
          <w:rStyle w:val="FootnoteReference"/>
          <w:rFonts w:cstheme="minorHAnsi"/>
          <w:sz w:val="24"/>
          <w:szCs w:val="24"/>
        </w:rPr>
        <w:footnoteReference w:id="84"/>
      </w:r>
    </w:p>
    <w:p w14:paraId="1C8E6DDB" w14:textId="77777777" w:rsidR="006A0B7C" w:rsidRDefault="006A0B7C" w:rsidP="006A0B7C">
      <w:pPr>
        <w:spacing w:after="0" w:line="240" w:lineRule="auto"/>
        <w:rPr>
          <w:rFonts w:cstheme="minorHAnsi"/>
          <w:sz w:val="24"/>
          <w:szCs w:val="24"/>
        </w:rPr>
      </w:pPr>
      <w:r>
        <w:rPr>
          <w:rFonts w:cstheme="minorHAnsi"/>
          <w:sz w:val="24"/>
          <w:szCs w:val="24"/>
        </w:rPr>
        <w:t xml:space="preserve">Then the heathen soldiers / struck him </w:t>
      </w:r>
    </w:p>
    <w:p w14:paraId="1F192D9F" w14:textId="77777777" w:rsidR="006A0B7C" w:rsidRDefault="006A0B7C" w:rsidP="006A0B7C">
      <w:pPr>
        <w:spacing w:after="0" w:line="240" w:lineRule="auto"/>
        <w:rPr>
          <w:rFonts w:cstheme="minorHAnsi"/>
          <w:sz w:val="24"/>
          <w:szCs w:val="24"/>
        </w:rPr>
      </w:pPr>
      <w:r>
        <w:rPr>
          <w:rFonts w:cstheme="minorHAnsi"/>
          <w:sz w:val="24"/>
          <w:szCs w:val="24"/>
        </w:rPr>
        <w:t>And both the warriors / who stood by him</w:t>
      </w:r>
    </w:p>
    <w:p w14:paraId="23F7F60B" w14:textId="77777777" w:rsidR="006A0B7C" w:rsidRDefault="006A0B7C" w:rsidP="006A0B7C">
      <w:pPr>
        <w:spacing w:after="0" w:line="240" w:lineRule="auto"/>
        <w:rPr>
          <w:rFonts w:cstheme="minorHAnsi"/>
          <w:sz w:val="24"/>
          <w:szCs w:val="24"/>
        </w:rPr>
      </w:pPr>
      <w:proofErr w:type="spellStart"/>
      <w:r>
        <w:rPr>
          <w:rFonts w:cstheme="minorHAnsi"/>
          <w:sz w:val="24"/>
          <w:szCs w:val="24"/>
        </w:rPr>
        <w:t>Ælfnoth</w:t>
      </w:r>
      <w:proofErr w:type="spellEnd"/>
      <w:r>
        <w:rPr>
          <w:rFonts w:cstheme="minorHAnsi"/>
          <w:sz w:val="24"/>
          <w:szCs w:val="24"/>
        </w:rPr>
        <w:t xml:space="preserve"> and </w:t>
      </w:r>
      <w:proofErr w:type="spellStart"/>
      <w:r>
        <w:rPr>
          <w:rFonts w:cstheme="minorHAnsi"/>
          <w:sz w:val="24"/>
          <w:szCs w:val="24"/>
        </w:rPr>
        <w:t>Wulmær</w:t>
      </w:r>
      <w:proofErr w:type="spellEnd"/>
      <w:r>
        <w:rPr>
          <w:rFonts w:cstheme="minorHAnsi"/>
          <w:sz w:val="24"/>
          <w:szCs w:val="24"/>
        </w:rPr>
        <w:t xml:space="preserve"> / both were laid low</w:t>
      </w:r>
    </w:p>
    <w:p w14:paraId="7AA6D032" w14:textId="77777777" w:rsidR="006A0B7C" w:rsidRDefault="006A0B7C" w:rsidP="006A0B7C">
      <w:pPr>
        <w:spacing w:after="0" w:line="240" w:lineRule="auto"/>
        <w:rPr>
          <w:rFonts w:cstheme="minorHAnsi"/>
          <w:sz w:val="24"/>
          <w:szCs w:val="24"/>
        </w:rPr>
      </w:pPr>
      <w:r>
        <w:rPr>
          <w:rFonts w:cstheme="minorHAnsi"/>
          <w:sz w:val="24"/>
          <w:szCs w:val="24"/>
        </w:rPr>
        <w:t>Then alongside their lord / they gave up life.</w:t>
      </w:r>
    </w:p>
    <w:p w14:paraId="6C8E03F3" w14:textId="77777777" w:rsidR="006A0B7C" w:rsidRDefault="006A0B7C" w:rsidP="006A0B7C">
      <w:pPr>
        <w:spacing w:after="0" w:line="240" w:lineRule="auto"/>
        <w:rPr>
          <w:rFonts w:cstheme="minorHAnsi"/>
          <w:sz w:val="24"/>
          <w:szCs w:val="24"/>
        </w:rPr>
      </w:pPr>
    </w:p>
    <w:p w14:paraId="1F3A6FCD" w14:textId="6D382AFF" w:rsidR="006A0B7C" w:rsidRPr="00F35B27" w:rsidRDefault="006A0B7C" w:rsidP="006A0B7C">
      <w:pPr>
        <w:spacing w:line="480" w:lineRule="auto"/>
        <w:rPr>
          <w:rFonts w:cstheme="minorHAnsi"/>
          <w:sz w:val="24"/>
          <w:szCs w:val="24"/>
        </w:rPr>
      </w:pPr>
      <w:r>
        <w:rPr>
          <w:rFonts w:cstheme="minorHAnsi"/>
          <w:sz w:val="24"/>
          <w:szCs w:val="24"/>
        </w:rPr>
        <w:t xml:space="preserve">Although </w:t>
      </w:r>
      <w:proofErr w:type="spellStart"/>
      <w:r w:rsidRPr="00F35B27">
        <w:rPr>
          <w:rFonts w:cstheme="minorHAnsi"/>
          <w:sz w:val="24"/>
          <w:szCs w:val="24"/>
        </w:rPr>
        <w:t>Ælfnoth</w:t>
      </w:r>
      <w:proofErr w:type="spellEnd"/>
      <w:r w:rsidRPr="00F35B27">
        <w:rPr>
          <w:rFonts w:cstheme="minorHAnsi"/>
          <w:sz w:val="24"/>
          <w:szCs w:val="24"/>
        </w:rPr>
        <w:t xml:space="preserve"> and </w:t>
      </w:r>
      <w:proofErr w:type="spellStart"/>
      <w:r w:rsidRPr="00F35B27">
        <w:rPr>
          <w:rFonts w:cstheme="minorHAnsi"/>
          <w:sz w:val="24"/>
          <w:szCs w:val="24"/>
        </w:rPr>
        <w:t>Wulfmær</w:t>
      </w:r>
      <w:proofErr w:type="spellEnd"/>
      <w:r>
        <w:rPr>
          <w:rFonts w:cstheme="minorHAnsi"/>
          <w:sz w:val="24"/>
          <w:szCs w:val="24"/>
        </w:rPr>
        <w:t xml:space="preserve"> are only</w:t>
      </w:r>
      <w:r w:rsidRPr="00F35B27">
        <w:rPr>
          <w:rFonts w:cstheme="minorHAnsi"/>
          <w:sz w:val="24"/>
          <w:szCs w:val="24"/>
        </w:rPr>
        <w:t xml:space="preserve"> </w:t>
      </w:r>
      <w:proofErr w:type="spellStart"/>
      <w:r>
        <w:rPr>
          <w:rFonts w:cstheme="minorHAnsi"/>
          <w:sz w:val="24"/>
          <w:szCs w:val="24"/>
        </w:rPr>
        <w:t>Byrthnoth’s</w:t>
      </w:r>
      <w:proofErr w:type="spellEnd"/>
      <w:r>
        <w:rPr>
          <w:rFonts w:cstheme="minorHAnsi"/>
          <w:sz w:val="24"/>
          <w:szCs w:val="24"/>
        </w:rPr>
        <w:t xml:space="preserve"> retainers, the poet chooses to immortalize their names in the poem likely due</w:t>
      </w:r>
      <w:r w:rsidR="00032916">
        <w:rPr>
          <w:rFonts w:cstheme="minorHAnsi"/>
          <w:sz w:val="24"/>
          <w:szCs w:val="24"/>
        </w:rPr>
        <w:t xml:space="preserve"> to</w:t>
      </w:r>
      <w:r>
        <w:rPr>
          <w:rFonts w:cstheme="minorHAnsi"/>
          <w:sz w:val="24"/>
          <w:szCs w:val="24"/>
        </w:rPr>
        <w:t xml:space="preserve"> the admiration that their deeds on the battlefield brought the Anglo-Saxon audience. It is unclear how much of the event may have been exaggerated or fabricated for the sake of good verse but the implications of applying </w:t>
      </w:r>
      <w:r>
        <w:rPr>
          <w:rFonts w:cstheme="minorHAnsi"/>
          <w:sz w:val="24"/>
          <w:szCs w:val="24"/>
        </w:rPr>
        <w:lastRenderedPageBreak/>
        <w:t xml:space="preserve">Germanic tropes to historical events are not subtle. These values were alive and well in the lives of the Anglo-Saxons despite the Battle of Maldon </w:t>
      </w:r>
      <w:r w:rsidR="00032916">
        <w:rPr>
          <w:rFonts w:cstheme="minorHAnsi"/>
          <w:sz w:val="24"/>
          <w:szCs w:val="24"/>
        </w:rPr>
        <w:t>having taken</w:t>
      </w:r>
      <w:r>
        <w:rPr>
          <w:rFonts w:cstheme="minorHAnsi"/>
          <w:sz w:val="24"/>
          <w:szCs w:val="24"/>
        </w:rPr>
        <w:t xml:space="preserve"> place centuries after the conversion to Christianity.</w:t>
      </w:r>
    </w:p>
    <w:p w14:paraId="1FDFBBF4" w14:textId="77777777"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While the literary components of Old English heroic poetry carry a more obvious connection to the Anglo-Saxons’ Germanic past, their religious poetry also contains elements of heroic poetry stylistics. These poems are primarily retellings of biblical stories, but they only need to </w:t>
      </w:r>
      <w:r>
        <w:rPr>
          <w:rFonts w:cstheme="minorHAnsi"/>
          <w:sz w:val="24"/>
          <w:szCs w:val="24"/>
        </w:rPr>
        <w:t>cover</w:t>
      </w:r>
      <w:r w:rsidRPr="00954D99">
        <w:rPr>
          <w:rFonts w:cstheme="minorHAnsi"/>
          <w:sz w:val="24"/>
          <w:szCs w:val="24"/>
        </w:rPr>
        <w:t xml:space="preserve"> Christian subject matter to be considered a religious poem.</w:t>
      </w:r>
      <w:r w:rsidRPr="00954D99">
        <w:rPr>
          <w:rFonts w:cstheme="minorHAnsi"/>
          <w:sz w:val="24"/>
          <w:szCs w:val="24"/>
          <w:vertAlign w:val="superscript"/>
        </w:rPr>
        <w:footnoteReference w:id="85"/>
      </w:r>
      <w:r w:rsidRPr="00954D99">
        <w:rPr>
          <w:rFonts w:cstheme="minorHAnsi"/>
          <w:sz w:val="24"/>
          <w:szCs w:val="24"/>
        </w:rPr>
        <w:t xml:space="preserve"> Older motifs that are commonly found in heroic poetry are also employed in religious poetry, as described by R.K. Gordon in his </w:t>
      </w:r>
      <w:r w:rsidRPr="00954D99">
        <w:rPr>
          <w:rFonts w:cstheme="minorHAnsi"/>
          <w:i/>
          <w:iCs/>
          <w:sz w:val="24"/>
          <w:szCs w:val="24"/>
        </w:rPr>
        <w:t>Anglo-Saxon Poetry</w:t>
      </w:r>
      <w:r w:rsidRPr="00954D99">
        <w:rPr>
          <w:rFonts w:cstheme="minorHAnsi"/>
          <w:sz w:val="24"/>
          <w:szCs w:val="24"/>
        </w:rPr>
        <w:t>:</w:t>
      </w:r>
    </w:p>
    <w:p w14:paraId="653A471F" w14:textId="77777777" w:rsidR="006A0B7C" w:rsidRPr="00954D99" w:rsidRDefault="006A0B7C" w:rsidP="006A0B7C">
      <w:pPr>
        <w:spacing w:line="240" w:lineRule="auto"/>
        <w:ind w:left="720"/>
        <w:rPr>
          <w:sz w:val="24"/>
          <w:szCs w:val="24"/>
        </w:rPr>
      </w:pPr>
      <w:r w:rsidRPr="00954D99">
        <w:rPr>
          <w:sz w:val="24"/>
          <w:szCs w:val="24"/>
        </w:rPr>
        <w:t xml:space="preserve">The old devices of style are carried on and adapted to new subjects. So, for example, the fallen Satan in </w:t>
      </w:r>
      <w:r w:rsidRPr="00954D99">
        <w:rPr>
          <w:i/>
          <w:iCs/>
          <w:sz w:val="24"/>
          <w:szCs w:val="24"/>
        </w:rPr>
        <w:t>Genesis – B</w:t>
      </w:r>
      <w:r w:rsidRPr="00954D99">
        <w:rPr>
          <w:sz w:val="24"/>
          <w:szCs w:val="24"/>
        </w:rPr>
        <w:t>, with his loyal band of followers, is described in terms that would suit a Germanic chieftain. Abraham</w:t>
      </w:r>
      <w:r>
        <w:rPr>
          <w:sz w:val="24"/>
          <w:szCs w:val="24"/>
        </w:rPr>
        <w:t>’</w:t>
      </w:r>
      <w:r w:rsidRPr="00954D99">
        <w:rPr>
          <w:sz w:val="24"/>
          <w:szCs w:val="24"/>
        </w:rPr>
        <w:t xml:space="preserve">s rescue of Lot and the fight at the opening of the </w:t>
      </w:r>
      <w:r w:rsidRPr="00954D99">
        <w:rPr>
          <w:i/>
          <w:iCs/>
          <w:sz w:val="24"/>
          <w:szCs w:val="24"/>
        </w:rPr>
        <w:t>Elene</w:t>
      </w:r>
      <w:r w:rsidRPr="00954D99">
        <w:rPr>
          <w:sz w:val="24"/>
          <w:szCs w:val="24"/>
        </w:rPr>
        <w:t xml:space="preserve"> are told in the phrases of the old battle poetry. Moses leading the Israelites is called ‘the glorious hero.’ The poet who described St Andrew’s mission to the strange land of </w:t>
      </w:r>
      <w:proofErr w:type="spellStart"/>
      <w:r w:rsidRPr="00954D99">
        <w:rPr>
          <w:sz w:val="24"/>
          <w:szCs w:val="24"/>
        </w:rPr>
        <w:t>Mermedonia</w:t>
      </w:r>
      <w:proofErr w:type="spellEnd"/>
      <w:r w:rsidRPr="00954D99">
        <w:rPr>
          <w:sz w:val="24"/>
          <w:szCs w:val="24"/>
        </w:rPr>
        <w:t xml:space="preserve"> knew and remembered Beowulf’s mission to Hrothgar. In </w:t>
      </w:r>
      <w:r w:rsidRPr="00747960">
        <w:rPr>
          <w:i/>
          <w:iCs/>
          <w:sz w:val="24"/>
          <w:szCs w:val="24"/>
        </w:rPr>
        <w:t>The Dream of the Rood</w:t>
      </w:r>
      <w:r w:rsidRPr="00954D99">
        <w:rPr>
          <w:sz w:val="24"/>
          <w:szCs w:val="24"/>
        </w:rPr>
        <w:t>, the most beautiful of all the religious poems, Christ is described as ‘the young Hero’ and the disciples are faithful warriors.</w:t>
      </w:r>
      <w:r w:rsidRPr="00954D99">
        <w:rPr>
          <w:sz w:val="24"/>
          <w:szCs w:val="24"/>
          <w:vertAlign w:val="superscript"/>
        </w:rPr>
        <w:footnoteReference w:id="86"/>
      </w:r>
    </w:p>
    <w:p w14:paraId="07C7550B" w14:textId="77777777" w:rsidR="006A0B7C" w:rsidRPr="00954D99" w:rsidRDefault="006A0B7C" w:rsidP="006A0B7C">
      <w:pPr>
        <w:spacing w:line="480" w:lineRule="auto"/>
        <w:rPr>
          <w:sz w:val="24"/>
          <w:szCs w:val="24"/>
        </w:rPr>
      </w:pPr>
      <w:r w:rsidRPr="00954D99">
        <w:rPr>
          <w:sz w:val="24"/>
          <w:szCs w:val="24"/>
        </w:rPr>
        <w:t xml:space="preserve">The presence of heroic motifs within Christian literature implies the conversion of the Anglo-Saxons was not so complete as the clergy might have hoped by the time many of these </w:t>
      </w:r>
      <w:r>
        <w:rPr>
          <w:sz w:val="24"/>
          <w:szCs w:val="24"/>
        </w:rPr>
        <w:t xml:space="preserve">poems </w:t>
      </w:r>
      <w:r w:rsidRPr="00954D99">
        <w:rPr>
          <w:sz w:val="24"/>
          <w:szCs w:val="24"/>
        </w:rPr>
        <w:t xml:space="preserve">were written in </w:t>
      </w:r>
      <w:r>
        <w:rPr>
          <w:sz w:val="24"/>
          <w:szCs w:val="24"/>
        </w:rPr>
        <w:t>the tenth century.</w:t>
      </w:r>
      <w:r>
        <w:rPr>
          <w:rStyle w:val="FootnoteReference"/>
          <w:sz w:val="24"/>
          <w:szCs w:val="24"/>
        </w:rPr>
        <w:footnoteReference w:id="87"/>
      </w:r>
      <w:r w:rsidRPr="00954D99">
        <w:rPr>
          <w:sz w:val="24"/>
          <w:szCs w:val="24"/>
        </w:rPr>
        <w:t xml:space="preserve"> Despite Christianity having long had a strong foothold in Anglo-Saxon society by the ninth and tenth centuries, these cultural relics were still perpetuated despite the juxtaposition between the glory-seeking, battle-hungry Germanic hero </w:t>
      </w:r>
      <w:r w:rsidRPr="00954D99">
        <w:rPr>
          <w:sz w:val="24"/>
          <w:szCs w:val="24"/>
        </w:rPr>
        <w:lastRenderedPageBreak/>
        <w:t xml:space="preserve">and the pacifist, God-fearing Christian. In fact, in the case of </w:t>
      </w:r>
      <w:r w:rsidRPr="00954D99">
        <w:rPr>
          <w:i/>
          <w:iCs/>
          <w:sz w:val="24"/>
          <w:szCs w:val="24"/>
        </w:rPr>
        <w:t>Judith</w:t>
      </w:r>
      <w:r w:rsidRPr="00954D99">
        <w:rPr>
          <w:sz w:val="24"/>
          <w:szCs w:val="24"/>
        </w:rPr>
        <w:t xml:space="preserve">, these tropes can be seen at </w:t>
      </w:r>
      <w:r>
        <w:rPr>
          <w:sz w:val="24"/>
          <w:szCs w:val="24"/>
        </w:rPr>
        <w:t>once</w:t>
      </w:r>
      <w:r w:rsidRPr="00954D99">
        <w:rPr>
          <w:sz w:val="24"/>
          <w:szCs w:val="24"/>
        </w:rPr>
        <w:t xml:space="preserve"> in </w:t>
      </w:r>
      <w:r>
        <w:rPr>
          <w:sz w:val="24"/>
          <w:szCs w:val="24"/>
        </w:rPr>
        <w:t>a</w:t>
      </w:r>
      <w:r w:rsidRPr="00954D99">
        <w:rPr>
          <w:sz w:val="24"/>
          <w:szCs w:val="24"/>
        </w:rPr>
        <w:t xml:space="preserve"> single character.</w:t>
      </w:r>
    </w:p>
    <w:p w14:paraId="0516463D" w14:textId="22AA9B84" w:rsidR="006A0B7C" w:rsidRPr="00954D99" w:rsidRDefault="006A0B7C" w:rsidP="006A0B7C">
      <w:pPr>
        <w:spacing w:line="480" w:lineRule="auto"/>
        <w:rPr>
          <w:rFonts w:cstheme="minorHAnsi"/>
          <w:sz w:val="24"/>
          <w:szCs w:val="24"/>
        </w:rPr>
      </w:pPr>
      <w:r w:rsidRPr="00954D99">
        <w:rPr>
          <w:sz w:val="24"/>
          <w:szCs w:val="24"/>
        </w:rPr>
        <w:tab/>
      </w:r>
      <w:r w:rsidRPr="00954D99">
        <w:rPr>
          <w:i/>
          <w:iCs/>
          <w:sz w:val="24"/>
          <w:szCs w:val="24"/>
        </w:rPr>
        <w:t>Judith</w:t>
      </w:r>
      <w:r w:rsidRPr="00954D99">
        <w:rPr>
          <w:sz w:val="24"/>
          <w:szCs w:val="24"/>
        </w:rPr>
        <w:t xml:space="preserve"> presents an interesting blend </w:t>
      </w:r>
      <w:r>
        <w:rPr>
          <w:sz w:val="24"/>
          <w:szCs w:val="24"/>
        </w:rPr>
        <w:t>of</w:t>
      </w:r>
      <w:r w:rsidRPr="00954D99">
        <w:rPr>
          <w:sz w:val="24"/>
          <w:szCs w:val="24"/>
        </w:rPr>
        <w:t xml:space="preserve"> Anglo-Saxon </w:t>
      </w:r>
      <w:r>
        <w:rPr>
          <w:sz w:val="24"/>
          <w:szCs w:val="24"/>
        </w:rPr>
        <w:t xml:space="preserve">heroic and </w:t>
      </w:r>
      <w:r w:rsidRPr="00954D99">
        <w:rPr>
          <w:sz w:val="24"/>
          <w:szCs w:val="24"/>
        </w:rPr>
        <w:t xml:space="preserve">religious poetry as it has many of the tropes and archetypes of typical heroic poetry, as previously discussed, but it is also considered a religious poem because it is a retelling of the biblical </w:t>
      </w:r>
      <w:r w:rsidRPr="00AC569B">
        <w:rPr>
          <w:i/>
          <w:iCs/>
          <w:sz w:val="24"/>
          <w:szCs w:val="24"/>
        </w:rPr>
        <w:t>Book of Judith</w:t>
      </w:r>
      <w:r w:rsidRPr="00954D99">
        <w:rPr>
          <w:sz w:val="24"/>
          <w:szCs w:val="24"/>
        </w:rPr>
        <w:t xml:space="preserve">. </w:t>
      </w:r>
      <w:r w:rsidRPr="00954D99">
        <w:rPr>
          <w:rFonts w:cstheme="minorHAnsi"/>
          <w:sz w:val="24"/>
          <w:szCs w:val="24"/>
        </w:rPr>
        <w:t xml:space="preserve">Likely written in the </w:t>
      </w:r>
      <w:r>
        <w:rPr>
          <w:rFonts w:cstheme="minorHAnsi"/>
          <w:sz w:val="24"/>
          <w:szCs w:val="24"/>
        </w:rPr>
        <w:t>tenth</w:t>
      </w:r>
      <w:r w:rsidRPr="00954D99">
        <w:rPr>
          <w:rFonts w:cstheme="minorHAnsi"/>
          <w:sz w:val="24"/>
          <w:szCs w:val="24"/>
        </w:rPr>
        <w:t xml:space="preserve"> century</w:t>
      </w:r>
      <w:r>
        <w:rPr>
          <w:rFonts w:cstheme="minorHAnsi"/>
          <w:sz w:val="24"/>
          <w:szCs w:val="24"/>
        </w:rPr>
        <w:t>,</w:t>
      </w:r>
      <w:r>
        <w:rPr>
          <w:rStyle w:val="FootnoteReference"/>
          <w:rFonts w:cstheme="minorHAnsi"/>
          <w:sz w:val="24"/>
          <w:szCs w:val="24"/>
        </w:rPr>
        <w:footnoteReference w:id="88"/>
      </w:r>
      <w:r>
        <w:rPr>
          <w:rFonts w:cstheme="minorHAnsi"/>
          <w:sz w:val="24"/>
          <w:szCs w:val="24"/>
        </w:rPr>
        <w:t xml:space="preserve"> </w:t>
      </w:r>
      <w:r w:rsidRPr="00954D99">
        <w:rPr>
          <w:rFonts w:cstheme="minorHAnsi"/>
          <w:sz w:val="24"/>
          <w:szCs w:val="24"/>
        </w:rPr>
        <w:t xml:space="preserve">it weaves both traditional Anglo-Saxon and Christian values together in a character that is considered a holy woman </w:t>
      </w:r>
      <w:r>
        <w:rPr>
          <w:rFonts w:cstheme="minorHAnsi"/>
          <w:sz w:val="24"/>
          <w:szCs w:val="24"/>
        </w:rPr>
        <w:t>due to</w:t>
      </w:r>
      <w:r w:rsidRPr="00954D99">
        <w:rPr>
          <w:rFonts w:cstheme="minorHAnsi"/>
          <w:sz w:val="24"/>
          <w:szCs w:val="24"/>
        </w:rPr>
        <w:t xml:space="preserve"> her submission to God’s will. However, in the story, God’s will </w:t>
      </w:r>
      <w:proofErr w:type="gramStart"/>
      <w:r w:rsidRPr="00954D99">
        <w:rPr>
          <w:rFonts w:cstheme="minorHAnsi"/>
          <w:sz w:val="24"/>
          <w:szCs w:val="24"/>
        </w:rPr>
        <w:t>is</w:t>
      </w:r>
      <w:proofErr w:type="gramEnd"/>
      <w:r w:rsidRPr="00954D99">
        <w:rPr>
          <w:rFonts w:cstheme="minorHAnsi"/>
          <w:sz w:val="24"/>
          <w:szCs w:val="24"/>
        </w:rPr>
        <w:t xml:space="preserve"> </w:t>
      </w:r>
      <w:r>
        <w:rPr>
          <w:rFonts w:cstheme="minorHAnsi"/>
          <w:sz w:val="24"/>
          <w:szCs w:val="24"/>
        </w:rPr>
        <w:t xml:space="preserve">to </w:t>
      </w:r>
      <w:r w:rsidRPr="00954D99">
        <w:rPr>
          <w:rFonts w:cstheme="minorHAnsi"/>
          <w:sz w:val="24"/>
          <w:szCs w:val="24"/>
        </w:rPr>
        <w:t xml:space="preserve">commit an act of violence to secure the victory of Judith’s people which would have been attractive </w:t>
      </w:r>
      <w:r w:rsidR="00032916">
        <w:rPr>
          <w:rFonts w:cstheme="minorHAnsi"/>
          <w:sz w:val="24"/>
          <w:szCs w:val="24"/>
        </w:rPr>
        <w:t>to</w:t>
      </w:r>
      <w:r w:rsidRPr="00954D99">
        <w:rPr>
          <w:rFonts w:cstheme="minorHAnsi"/>
          <w:sz w:val="24"/>
          <w:szCs w:val="24"/>
        </w:rPr>
        <w:t xml:space="preserve"> those that admired the </w:t>
      </w:r>
      <w:r>
        <w:rPr>
          <w:rFonts w:cstheme="minorHAnsi"/>
          <w:sz w:val="24"/>
          <w:szCs w:val="24"/>
        </w:rPr>
        <w:t xml:space="preserve">Germanic </w:t>
      </w:r>
      <w:r w:rsidRPr="00954D99">
        <w:rPr>
          <w:rFonts w:cstheme="minorHAnsi"/>
          <w:sz w:val="24"/>
          <w:szCs w:val="24"/>
        </w:rPr>
        <w:t xml:space="preserve">glory of the battlefield. Because Judith is obedient to God’s wishes and fighting for the “good” side, the Hebrew side, the blatant heroic imagery in Judith’s character and her act of violence could be attributed to her righteousness. This line of reasoning likely would have settled any lingering discomfort from </w:t>
      </w:r>
      <w:r>
        <w:rPr>
          <w:rFonts w:cstheme="minorHAnsi"/>
          <w:sz w:val="24"/>
          <w:szCs w:val="24"/>
        </w:rPr>
        <w:t xml:space="preserve">the </w:t>
      </w:r>
      <w:r w:rsidRPr="00954D99">
        <w:rPr>
          <w:rFonts w:cstheme="minorHAnsi"/>
          <w:sz w:val="24"/>
          <w:szCs w:val="24"/>
        </w:rPr>
        <w:t xml:space="preserve">pagan values that might have been imposed on the story, considering it is not a traditional Anglo-Saxon myth but a book of the </w:t>
      </w:r>
      <w:r>
        <w:rPr>
          <w:rFonts w:cstheme="minorHAnsi"/>
          <w:sz w:val="24"/>
          <w:szCs w:val="24"/>
        </w:rPr>
        <w:t>B</w:t>
      </w:r>
      <w:r w:rsidRPr="00954D99">
        <w:rPr>
          <w:rFonts w:cstheme="minorHAnsi"/>
          <w:sz w:val="24"/>
          <w:szCs w:val="24"/>
        </w:rPr>
        <w:t>ible.</w:t>
      </w:r>
    </w:p>
    <w:p w14:paraId="42915153" w14:textId="77777777" w:rsidR="006A0B7C" w:rsidRDefault="006A0B7C" w:rsidP="006A0B7C">
      <w:pPr>
        <w:spacing w:line="480" w:lineRule="auto"/>
        <w:rPr>
          <w:rFonts w:cstheme="minorHAnsi"/>
          <w:sz w:val="24"/>
          <w:szCs w:val="24"/>
        </w:rPr>
      </w:pPr>
      <w:r w:rsidRPr="00954D99">
        <w:rPr>
          <w:rFonts w:cstheme="minorHAnsi"/>
          <w:sz w:val="24"/>
          <w:szCs w:val="24"/>
        </w:rPr>
        <w:tab/>
        <w:t xml:space="preserve">The poem shares stylistic choices with the heroic poems of the Anglo-Saxon era such as the previously discussed </w:t>
      </w:r>
      <w:r>
        <w:rPr>
          <w:rFonts w:cstheme="minorHAnsi"/>
          <w:sz w:val="24"/>
          <w:szCs w:val="24"/>
        </w:rPr>
        <w:t>Germanic tropes</w:t>
      </w:r>
      <w:r w:rsidRPr="00954D99">
        <w:rPr>
          <w:rFonts w:cstheme="minorHAnsi"/>
          <w:sz w:val="24"/>
          <w:szCs w:val="24"/>
        </w:rPr>
        <w:t xml:space="preserve"> of Holofernes as a general – the descriptions of his feast, his and his soldiers’ indulgence with mead </w:t>
      </w:r>
      <w:r>
        <w:rPr>
          <w:rFonts w:cstheme="minorHAnsi"/>
          <w:sz w:val="24"/>
          <w:szCs w:val="24"/>
        </w:rPr>
        <w:t>and</w:t>
      </w:r>
      <w:r w:rsidRPr="00954D99">
        <w:rPr>
          <w:rFonts w:cstheme="minorHAnsi"/>
          <w:sz w:val="24"/>
          <w:szCs w:val="24"/>
        </w:rPr>
        <w:t xml:space="preserve"> wine, and the references to him as </w:t>
      </w:r>
      <w:proofErr w:type="spellStart"/>
      <w:r w:rsidRPr="00954D99">
        <w:rPr>
          <w:rFonts w:cstheme="minorHAnsi"/>
          <w:i/>
          <w:iCs/>
          <w:sz w:val="24"/>
          <w:szCs w:val="24"/>
        </w:rPr>
        <w:t>goldwine</w:t>
      </w:r>
      <w:proofErr w:type="spellEnd"/>
      <w:r w:rsidRPr="00954D99">
        <w:rPr>
          <w:rFonts w:cstheme="minorHAnsi"/>
          <w:sz w:val="24"/>
          <w:szCs w:val="24"/>
        </w:rPr>
        <w:t xml:space="preserve"> and other similar titles – and the heroic character of Judith. These character archetypes are common in other heroic material but there are also plenty of stylistic choices in the writing of </w:t>
      </w:r>
      <w:r w:rsidRPr="00954D99">
        <w:rPr>
          <w:rFonts w:cstheme="minorHAnsi"/>
          <w:i/>
          <w:iCs/>
          <w:sz w:val="24"/>
          <w:szCs w:val="24"/>
        </w:rPr>
        <w:t>Judith</w:t>
      </w:r>
      <w:r w:rsidRPr="00954D99">
        <w:rPr>
          <w:rFonts w:cstheme="minorHAnsi"/>
          <w:sz w:val="24"/>
          <w:szCs w:val="24"/>
        </w:rPr>
        <w:t xml:space="preserve"> and other religious poetry that </w:t>
      </w:r>
      <w:r>
        <w:rPr>
          <w:rFonts w:cstheme="minorHAnsi"/>
          <w:sz w:val="24"/>
          <w:szCs w:val="24"/>
        </w:rPr>
        <w:t>indicate</w:t>
      </w:r>
      <w:r w:rsidRPr="00954D99">
        <w:rPr>
          <w:rFonts w:cstheme="minorHAnsi"/>
          <w:sz w:val="24"/>
          <w:szCs w:val="24"/>
        </w:rPr>
        <w:t xml:space="preserve"> a Germanic past. </w:t>
      </w:r>
    </w:p>
    <w:p w14:paraId="5BE9BBB6" w14:textId="1BA83774" w:rsidR="006A0B7C" w:rsidRPr="00DC1597" w:rsidRDefault="006A0B7C" w:rsidP="006A0B7C">
      <w:pPr>
        <w:spacing w:line="480" w:lineRule="auto"/>
        <w:ind w:firstLine="720"/>
        <w:rPr>
          <w:rFonts w:cstheme="minorHAnsi"/>
          <w:sz w:val="24"/>
          <w:szCs w:val="24"/>
        </w:rPr>
      </w:pPr>
      <w:r w:rsidRPr="00954D99">
        <w:rPr>
          <w:rFonts w:cstheme="minorHAnsi"/>
          <w:sz w:val="24"/>
          <w:szCs w:val="24"/>
        </w:rPr>
        <w:lastRenderedPageBreak/>
        <w:t>A</w:t>
      </w:r>
      <w:r>
        <w:rPr>
          <w:rFonts w:cstheme="minorHAnsi"/>
          <w:sz w:val="24"/>
          <w:szCs w:val="24"/>
        </w:rPr>
        <w:t>nother</w:t>
      </w:r>
      <w:r w:rsidRPr="00954D99">
        <w:rPr>
          <w:rFonts w:cstheme="minorHAnsi"/>
          <w:sz w:val="24"/>
          <w:szCs w:val="24"/>
        </w:rPr>
        <w:t xml:space="preserve"> common trope </w:t>
      </w:r>
      <w:r w:rsidR="00032916">
        <w:rPr>
          <w:rFonts w:cstheme="minorHAnsi"/>
          <w:sz w:val="24"/>
          <w:szCs w:val="24"/>
        </w:rPr>
        <w:t>is</w:t>
      </w:r>
      <w:r w:rsidRPr="00954D99">
        <w:rPr>
          <w:rFonts w:cstheme="minorHAnsi"/>
          <w:sz w:val="24"/>
          <w:szCs w:val="24"/>
        </w:rPr>
        <w:t xml:space="preserve"> the “beasts of battle” which are animals that heroic poems will reference on the battlefield, waiting to eat the carrion of the slaughter. Typically, they are wolves, ravens, and eagles and are viewed as omens of defeat because their presence anticipates the carnage of battle.</w:t>
      </w:r>
      <w:r w:rsidRPr="00954D99">
        <w:rPr>
          <w:rFonts w:cstheme="minorHAnsi"/>
          <w:sz w:val="24"/>
          <w:szCs w:val="24"/>
          <w:vertAlign w:val="superscript"/>
        </w:rPr>
        <w:footnoteReference w:id="89"/>
      </w:r>
      <w:r w:rsidRPr="00954D99">
        <w:rPr>
          <w:rFonts w:cstheme="minorHAnsi"/>
          <w:sz w:val="24"/>
          <w:szCs w:val="24"/>
        </w:rPr>
        <w:t xml:space="preserve"> That is, the victorious side is the one that provides the feast to scavengers while the defeated must abandon their dead. Rather than moving along the story or action of a battle, they serve as embellishments that will always accompany the narration scene.</w:t>
      </w:r>
      <w:r w:rsidRPr="00954D99">
        <w:rPr>
          <w:rFonts w:cstheme="minorHAnsi"/>
          <w:sz w:val="24"/>
          <w:szCs w:val="24"/>
          <w:vertAlign w:val="superscript"/>
        </w:rPr>
        <w:footnoteReference w:id="90"/>
      </w:r>
      <w:r w:rsidRPr="00954D99">
        <w:rPr>
          <w:rFonts w:cstheme="minorHAnsi"/>
          <w:sz w:val="24"/>
          <w:szCs w:val="24"/>
        </w:rPr>
        <w:t xml:space="preserve"> This literary convention would have been widely recognized by an Anglo-Saxon audience and </w:t>
      </w:r>
      <w:r w:rsidRPr="00DC1597">
        <w:rPr>
          <w:rFonts w:cstheme="minorHAnsi"/>
          <w:sz w:val="24"/>
          <w:szCs w:val="24"/>
        </w:rPr>
        <w:t>foreshadowed the victors.</w:t>
      </w:r>
    </w:p>
    <w:p w14:paraId="30D317CD" w14:textId="77777777" w:rsidR="006A0B7C" w:rsidRPr="00DC1597" w:rsidRDefault="006A0B7C" w:rsidP="006A0B7C">
      <w:pPr>
        <w:spacing w:line="480" w:lineRule="auto"/>
        <w:rPr>
          <w:rFonts w:cstheme="minorHAnsi"/>
          <w:sz w:val="24"/>
          <w:szCs w:val="24"/>
        </w:rPr>
      </w:pPr>
      <w:r w:rsidRPr="00DC1597">
        <w:rPr>
          <w:rFonts w:cstheme="minorHAnsi"/>
          <w:sz w:val="24"/>
          <w:szCs w:val="24"/>
        </w:rPr>
        <w:tab/>
        <w:t>In line</w:t>
      </w:r>
      <w:r>
        <w:rPr>
          <w:rFonts w:cstheme="minorHAnsi"/>
          <w:sz w:val="24"/>
          <w:szCs w:val="24"/>
        </w:rPr>
        <w:t>s</w:t>
      </w:r>
      <w:r w:rsidRPr="00DC1597">
        <w:rPr>
          <w:rFonts w:cstheme="minorHAnsi"/>
          <w:sz w:val="24"/>
          <w:szCs w:val="24"/>
        </w:rPr>
        <w:t xml:space="preserve"> 205-212 of </w:t>
      </w:r>
      <w:r w:rsidRPr="00DC1597">
        <w:rPr>
          <w:rFonts w:cstheme="minorHAnsi"/>
          <w:i/>
          <w:iCs/>
          <w:sz w:val="24"/>
          <w:szCs w:val="24"/>
        </w:rPr>
        <w:t>Judith</w:t>
      </w:r>
      <w:r w:rsidRPr="00DC1597">
        <w:rPr>
          <w:rFonts w:cstheme="minorHAnsi"/>
          <w:sz w:val="24"/>
          <w:szCs w:val="24"/>
        </w:rPr>
        <w:t>, the poet writes,</w:t>
      </w:r>
    </w:p>
    <w:p w14:paraId="2D44CF6B" w14:textId="77777777" w:rsidR="006A0B7C" w:rsidRPr="00DC1597" w:rsidRDefault="006A0B7C" w:rsidP="006A0B7C">
      <w:pPr>
        <w:shd w:val="clear" w:color="auto" w:fill="FFFFFF"/>
        <w:spacing w:after="0" w:line="240" w:lineRule="auto"/>
        <w:ind w:left="720"/>
        <w:rPr>
          <w:rFonts w:eastAsia="Times New Roman" w:cstheme="minorHAnsi"/>
          <w:color w:val="000000"/>
          <w:sz w:val="24"/>
          <w:szCs w:val="24"/>
        </w:rPr>
      </w:pPr>
      <w:r>
        <w:rPr>
          <w:rFonts w:eastAsia="Times New Roman" w:cstheme="minorHAnsi"/>
          <w:color w:val="000000"/>
          <w:sz w:val="24"/>
          <w:szCs w:val="24"/>
        </w:rPr>
        <w:t xml:space="preserve">                           / </w:t>
      </w:r>
      <w:proofErr w:type="spellStart"/>
      <w:r w:rsidRPr="00DC1597">
        <w:rPr>
          <w:rFonts w:eastAsia="Times New Roman" w:cstheme="minorHAnsi"/>
          <w:color w:val="000000"/>
          <w:sz w:val="24"/>
          <w:szCs w:val="24"/>
        </w:rPr>
        <w:t>þæs</w:t>
      </w:r>
      <w:proofErr w:type="spellEnd"/>
      <w:r w:rsidRPr="00DC1597">
        <w:rPr>
          <w:rFonts w:eastAsia="Times New Roman" w:cstheme="minorHAnsi"/>
          <w:color w:val="000000"/>
          <w:sz w:val="24"/>
          <w:szCs w:val="24"/>
        </w:rPr>
        <w:t xml:space="preserve"> se </w:t>
      </w:r>
      <w:proofErr w:type="spellStart"/>
      <w:r w:rsidRPr="00DC1597">
        <w:rPr>
          <w:rFonts w:eastAsia="Times New Roman" w:cstheme="minorHAnsi"/>
          <w:color w:val="000000"/>
          <w:sz w:val="24"/>
          <w:szCs w:val="24"/>
        </w:rPr>
        <w:t>hlanca</w:t>
      </w:r>
      <w:proofErr w:type="spellEnd"/>
      <w:r w:rsidRPr="00DC1597">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gefeah</w:t>
      </w:r>
      <w:proofErr w:type="spellEnd"/>
      <w:r w:rsidRPr="00DC1597">
        <w:rPr>
          <w:rFonts w:eastAsia="Times New Roman" w:cstheme="minorHAnsi"/>
          <w:color w:val="000000"/>
          <w:sz w:val="24"/>
          <w:szCs w:val="24"/>
        </w:rPr>
        <w:br/>
      </w:r>
      <w:proofErr w:type="spellStart"/>
      <w:r w:rsidRPr="00DC1597">
        <w:rPr>
          <w:rFonts w:eastAsia="Times New Roman" w:cstheme="minorHAnsi"/>
          <w:color w:val="000000"/>
          <w:sz w:val="24"/>
          <w:szCs w:val="24"/>
        </w:rPr>
        <w:t>wulf</w:t>
      </w:r>
      <w:proofErr w:type="spellEnd"/>
      <w:r w:rsidRPr="00DC1597">
        <w:rPr>
          <w:rFonts w:eastAsia="Times New Roman" w:cstheme="minorHAnsi"/>
          <w:color w:val="000000"/>
          <w:sz w:val="24"/>
          <w:szCs w:val="24"/>
        </w:rPr>
        <w:t xml:space="preserve"> in </w:t>
      </w:r>
      <w:proofErr w:type="spellStart"/>
      <w:r w:rsidRPr="00DC1597">
        <w:rPr>
          <w:rFonts w:eastAsia="Times New Roman" w:cstheme="minorHAnsi"/>
          <w:color w:val="000000"/>
          <w:sz w:val="24"/>
          <w:szCs w:val="24"/>
        </w:rPr>
        <w:t>walde</w:t>
      </w:r>
      <w:proofErr w:type="spellEnd"/>
      <w:r w:rsidRPr="00DC1597">
        <w:rPr>
          <w:rFonts w:eastAsia="Times New Roman" w:cstheme="minorHAnsi"/>
          <w:color w:val="000000"/>
          <w:sz w:val="24"/>
          <w:szCs w:val="24"/>
        </w:rPr>
        <w:t>,</w:t>
      </w:r>
      <w:r>
        <w:rPr>
          <w:rFonts w:eastAsia="Times New Roman" w:cstheme="minorHAnsi"/>
          <w:color w:val="000000"/>
          <w:sz w:val="24"/>
          <w:szCs w:val="24"/>
        </w:rPr>
        <w:t xml:space="preserve"> / </w:t>
      </w:r>
      <w:proofErr w:type="spellStart"/>
      <w:r w:rsidRPr="00DC1597">
        <w:rPr>
          <w:rFonts w:eastAsia="Times New Roman" w:cstheme="minorHAnsi"/>
          <w:color w:val="000000"/>
          <w:sz w:val="24"/>
          <w:szCs w:val="24"/>
        </w:rPr>
        <w:t>ond</w:t>
      </w:r>
      <w:proofErr w:type="spellEnd"/>
      <w:r w:rsidRPr="00DC1597">
        <w:rPr>
          <w:rFonts w:eastAsia="Times New Roman" w:cstheme="minorHAnsi"/>
          <w:color w:val="000000"/>
          <w:sz w:val="24"/>
          <w:szCs w:val="24"/>
        </w:rPr>
        <w:t xml:space="preserve"> se </w:t>
      </w:r>
      <w:proofErr w:type="spellStart"/>
      <w:r w:rsidRPr="00DC1597">
        <w:rPr>
          <w:rFonts w:eastAsia="Times New Roman" w:cstheme="minorHAnsi"/>
          <w:color w:val="000000"/>
          <w:sz w:val="24"/>
          <w:szCs w:val="24"/>
        </w:rPr>
        <w:t>wanna</w:t>
      </w:r>
      <w:proofErr w:type="spellEnd"/>
      <w:r w:rsidRPr="00DC1597">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hrefn</w:t>
      </w:r>
      <w:proofErr w:type="spellEnd"/>
      <w:r w:rsidRPr="00DC1597">
        <w:rPr>
          <w:rFonts w:eastAsia="Times New Roman" w:cstheme="minorHAnsi"/>
          <w:color w:val="000000"/>
          <w:sz w:val="24"/>
          <w:szCs w:val="24"/>
        </w:rPr>
        <w:t>,</w:t>
      </w:r>
      <w:r w:rsidRPr="00DC1597">
        <w:rPr>
          <w:rFonts w:eastAsia="Times New Roman" w:cstheme="minorHAnsi"/>
          <w:color w:val="000000"/>
          <w:sz w:val="24"/>
          <w:szCs w:val="24"/>
        </w:rPr>
        <w:br/>
      </w:r>
      <w:proofErr w:type="spellStart"/>
      <w:r w:rsidRPr="00DC1597">
        <w:rPr>
          <w:rFonts w:eastAsia="Times New Roman" w:cstheme="minorHAnsi"/>
          <w:color w:val="000000"/>
          <w:sz w:val="24"/>
          <w:szCs w:val="24"/>
        </w:rPr>
        <w:t>wælgifre</w:t>
      </w:r>
      <w:proofErr w:type="spellEnd"/>
      <w:r w:rsidRPr="00DC1597">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fugel</w:t>
      </w:r>
      <w:proofErr w:type="spellEnd"/>
      <w:r w:rsidRPr="00DC1597">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Wistan</w:t>
      </w:r>
      <w:proofErr w:type="spellEnd"/>
      <w:r w:rsidRPr="00DC1597">
        <w:rPr>
          <w:rFonts w:eastAsia="Times New Roman" w:cstheme="minorHAnsi"/>
          <w:color w:val="000000"/>
          <w:sz w:val="24"/>
          <w:szCs w:val="24"/>
        </w:rPr>
        <w:t> </w:t>
      </w:r>
      <w:proofErr w:type="spellStart"/>
      <w:r w:rsidRPr="00DC1597">
        <w:rPr>
          <w:rFonts w:eastAsia="Times New Roman" w:cstheme="minorHAnsi"/>
          <w:color w:val="000000"/>
          <w:sz w:val="24"/>
          <w:szCs w:val="24"/>
        </w:rPr>
        <w:t>begen</w:t>
      </w:r>
      <w:proofErr w:type="spellEnd"/>
      <w:r w:rsidRPr="00DC1597">
        <w:rPr>
          <w:rFonts w:eastAsia="Times New Roman" w:cstheme="minorHAnsi"/>
          <w:color w:val="000000"/>
          <w:sz w:val="24"/>
          <w:szCs w:val="24"/>
        </w:rPr>
        <w:br/>
      </w:r>
      <w:proofErr w:type="spellStart"/>
      <w:r w:rsidRPr="00DC1597">
        <w:rPr>
          <w:rFonts w:eastAsia="Times New Roman" w:cstheme="minorHAnsi"/>
          <w:color w:val="000000"/>
          <w:sz w:val="24"/>
          <w:szCs w:val="24"/>
        </w:rPr>
        <w:t>þæt</w:t>
      </w:r>
      <w:proofErr w:type="spellEnd"/>
      <w:r w:rsidRPr="00DC1597">
        <w:rPr>
          <w:rFonts w:eastAsia="Times New Roman" w:cstheme="minorHAnsi"/>
          <w:color w:val="000000"/>
          <w:sz w:val="24"/>
          <w:szCs w:val="24"/>
        </w:rPr>
        <w:t xml:space="preserve"> him </w:t>
      </w:r>
      <w:proofErr w:type="spellStart"/>
      <w:r w:rsidRPr="00DC1597">
        <w:rPr>
          <w:rFonts w:eastAsia="Times New Roman" w:cstheme="minorHAnsi"/>
          <w:color w:val="000000"/>
          <w:sz w:val="24"/>
          <w:szCs w:val="24"/>
        </w:rPr>
        <w:t>ða</w:t>
      </w:r>
      <w:proofErr w:type="spellEnd"/>
      <w:r w:rsidRPr="00DC1597">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þeodguman</w:t>
      </w:r>
      <w:proofErr w:type="spellEnd"/>
      <w:r w:rsidRPr="00DC1597">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þohton</w:t>
      </w:r>
      <w:proofErr w:type="spellEnd"/>
      <w:r w:rsidRPr="00DC1597">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tilian</w:t>
      </w:r>
      <w:proofErr w:type="spellEnd"/>
      <w:r w:rsidRPr="00DC1597">
        <w:rPr>
          <w:rFonts w:eastAsia="Times New Roman" w:cstheme="minorHAnsi"/>
          <w:color w:val="000000"/>
          <w:sz w:val="24"/>
          <w:szCs w:val="24"/>
        </w:rPr>
        <w:br/>
      </w:r>
      <w:proofErr w:type="spellStart"/>
      <w:r w:rsidRPr="00DC1597">
        <w:rPr>
          <w:rFonts w:eastAsia="Times New Roman" w:cstheme="minorHAnsi"/>
          <w:color w:val="000000"/>
          <w:sz w:val="24"/>
          <w:szCs w:val="24"/>
        </w:rPr>
        <w:t>fylle</w:t>
      </w:r>
      <w:proofErr w:type="spellEnd"/>
      <w:r w:rsidRPr="00DC1597">
        <w:rPr>
          <w:rFonts w:eastAsia="Times New Roman" w:cstheme="minorHAnsi"/>
          <w:color w:val="000000"/>
          <w:sz w:val="24"/>
          <w:szCs w:val="24"/>
        </w:rPr>
        <w:t xml:space="preserve"> on </w:t>
      </w:r>
      <w:proofErr w:type="spellStart"/>
      <w:r w:rsidRPr="00DC1597">
        <w:rPr>
          <w:rFonts w:eastAsia="Times New Roman" w:cstheme="minorHAnsi"/>
          <w:color w:val="000000"/>
          <w:sz w:val="24"/>
          <w:szCs w:val="24"/>
        </w:rPr>
        <w:t>fægum</w:t>
      </w:r>
      <w:proofErr w:type="spellEnd"/>
      <w:r w:rsidRPr="00DC1597">
        <w:rPr>
          <w:rFonts w:eastAsia="Times New Roman" w:cstheme="minorHAnsi"/>
          <w:color w:val="000000"/>
          <w:sz w:val="24"/>
          <w:szCs w:val="24"/>
        </w:rPr>
        <w:t xml:space="preserve">; </w:t>
      </w:r>
      <w:r>
        <w:rPr>
          <w:rFonts w:eastAsia="Times New Roman" w:cstheme="minorHAnsi"/>
          <w:color w:val="000000"/>
          <w:sz w:val="24"/>
          <w:szCs w:val="24"/>
        </w:rPr>
        <w:t xml:space="preserve">/ </w:t>
      </w:r>
      <w:r w:rsidRPr="00DC1597">
        <w:rPr>
          <w:rFonts w:eastAsia="Times New Roman" w:cstheme="minorHAnsi"/>
          <w:color w:val="000000"/>
          <w:sz w:val="24"/>
          <w:szCs w:val="24"/>
        </w:rPr>
        <w:t xml:space="preserve">ac him </w:t>
      </w:r>
      <w:proofErr w:type="spellStart"/>
      <w:r w:rsidRPr="00DC1597">
        <w:rPr>
          <w:rFonts w:eastAsia="Times New Roman" w:cstheme="minorHAnsi"/>
          <w:color w:val="000000"/>
          <w:sz w:val="24"/>
          <w:szCs w:val="24"/>
        </w:rPr>
        <w:t>fleah</w:t>
      </w:r>
      <w:proofErr w:type="spellEnd"/>
      <w:r w:rsidRPr="00DC1597">
        <w:rPr>
          <w:rFonts w:eastAsia="Times New Roman" w:cstheme="minorHAnsi"/>
          <w:color w:val="000000"/>
          <w:sz w:val="24"/>
          <w:szCs w:val="24"/>
        </w:rPr>
        <w:t xml:space="preserve"> on last</w:t>
      </w:r>
    </w:p>
    <w:p w14:paraId="43D5FB56" w14:textId="77777777" w:rsidR="006A0B7C" w:rsidRDefault="006A0B7C" w:rsidP="006A0B7C">
      <w:pPr>
        <w:shd w:val="clear" w:color="auto" w:fill="FFFFFF"/>
        <w:spacing w:after="0" w:line="240" w:lineRule="auto"/>
        <w:ind w:left="720"/>
        <w:rPr>
          <w:rFonts w:eastAsia="Times New Roman" w:cstheme="minorHAnsi"/>
          <w:color w:val="000000"/>
          <w:sz w:val="24"/>
          <w:szCs w:val="24"/>
        </w:rPr>
      </w:pPr>
      <w:r w:rsidRPr="00DC1597">
        <w:rPr>
          <w:rFonts w:eastAsia="Times New Roman" w:cstheme="minorHAnsi"/>
          <w:color w:val="000000"/>
          <w:sz w:val="24"/>
          <w:szCs w:val="24"/>
        </w:rPr>
        <w:t xml:space="preserve">earn </w:t>
      </w:r>
      <w:proofErr w:type="spellStart"/>
      <w:r w:rsidRPr="00DC1597">
        <w:rPr>
          <w:rFonts w:eastAsia="Times New Roman" w:cstheme="minorHAnsi"/>
          <w:color w:val="000000"/>
          <w:sz w:val="24"/>
          <w:szCs w:val="24"/>
        </w:rPr>
        <w:t>ætes</w:t>
      </w:r>
      <w:proofErr w:type="spellEnd"/>
      <w:r w:rsidRPr="00DC1597">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georn</w:t>
      </w:r>
      <w:proofErr w:type="spellEnd"/>
      <w:r w:rsidRPr="00DC1597">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DC1597">
        <w:rPr>
          <w:rFonts w:eastAsia="Times New Roman" w:cstheme="minorHAnsi"/>
          <w:color w:val="000000"/>
          <w:sz w:val="24"/>
          <w:szCs w:val="24"/>
        </w:rPr>
        <w:t>urigfeðera</w:t>
      </w:r>
      <w:proofErr w:type="spellEnd"/>
      <w:r w:rsidRPr="00DC1597">
        <w:rPr>
          <w:rFonts w:eastAsia="Times New Roman" w:cstheme="minorHAnsi"/>
          <w:color w:val="000000"/>
          <w:sz w:val="24"/>
          <w:szCs w:val="24"/>
        </w:rPr>
        <w:t>,</w:t>
      </w:r>
      <w:r w:rsidRPr="00DC1597">
        <w:rPr>
          <w:rFonts w:eastAsia="Times New Roman" w:cstheme="minorHAnsi"/>
          <w:color w:val="000000"/>
          <w:sz w:val="24"/>
          <w:szCs w:val="24"/>
        </w:rPr>
        <w:br/>
      </w:r>
      <w:proofErr w:type="spellStart"/>
      <w:r w:rsidRPr="00DC1597">
        <w:rPr>
          <w:rFonts w:eastAsia="Times New Roman" w:cstheme="minorHAnsi"/>
          <w:color w:val="000000"/>
          <w:sz w:val="24"/>
          <w:szCs w:val="24"/>
        </w:rPr>
        <w:t>salowigpada</w:t>
      </w:r>
      <w:proofErr w:type="spellEnd"/>
      <w:r w:rsidRPr="00DC1597">
        <w:rPr>
          <w:rFonts w:eastAsia="Times New Roman" w:cstheme="minorHAnsi"/>
          <w:color w:val="000000"/>
          <w:sz w:val="24"/>
          <w:szCs w:val="24"/>
        </w:rPr>
        <w:t xml:space="preserve"> </w:t>
      </w:r>
      <w:r>
        <w:rPr>
          <w:rFonts w:eastAsia="Times New Roman" w:cstheme="minorHAnsi"/>
          <w:color w:val="000000"/>
          <w:sz w:val="24"/>
          <w:szCs w:val="24"/>
        </w:rPr>
        <w:t xml:space="preserve">/ </w:t>
      </w:r>
      <w:r w:rsidRPr="00DC1597">
        <w:rPr>
          <w:rFonts w:eastAsia="Times New Roman" w:cstheme="minorHAnsi"/>
          <w:color w:val="000000"/>
          <w:sz w:val="24"/>
          <w:szCs w:val="24"/>
        </w:rPr>
        <w:t xml:space="preserve">sang </w:t>
      </w:r>
      <w:proofErr w:type="spellStart"/>
      <w:r w:rsidRPr="00DC1597">
        <w:rPr>
          <w:rFonts w:eastAsia="Times New Roman" w:cstheme="minorHAnsi"/>
          <w:color w:val="000000"/>
          <w:sz w:val="24"/>
          <w:szCs w:val="24"/>
        </w:rPr>
        <w:t>hildeleoð</w:t>
      </w:r>
      <w:proofErr w:type="spellEnd"/>
      <w:r w:rsidRPr="00DC1597">
        <w:rPr>
          <w:rFonts w:eastAsia="Times New Roman" w:cstheme="minorHAnsi"/>
          <w:color w:val="000000"/>
          <w:sz w:val="24"/>
          <w:szCs w:val="24"/>
        </w:rPr>
        <w:t>,</w:t>
      </w:r>
      <w:r w:rsidRPr="00DC1597">
        <w:rPr>
          <w:rFonts w:eastAsia="Times New Roman" w:cstheme="minorHAnsi"/>
          <w:color w:val="000000"/>
          <w:sz w:val="24"/>
          <w:szCs w:val="24"/>
        </w:rPr>
        <w:br/>
      </w:r>
      <w:proofErr w:type="spellStart"/>
      <w:r w:rsidRPr="00DC1597">
        <w:rPr>
          <w:rFonts w:eastAsia="Times New Roman" w:cstheme="minorHAnsi"/>
          <w:color w:val="000000"/>
          <w:sz w:val="24"/>
          <w:szCs w:val="24"/>
        </w:rPr>
        <w:t>hyrnednebba</w:t>
      </w:r>
      <w:proofErr w:type="spellEnd"/>
      <w:r w:rsidRPr="00DC1597">
        <w:rPr>
          <w:rFonts w:eastAsia="Times New Roman" w:cstheme="minorHAnsi"/>
          <w:color w:val="000000"/>
          <w:sz w:val="24"/>
          <w:szCs w:val="24"/>
        </w:rPr>
        <w:t>.</w:t>
      </w:r>
    </w:p>
    <w:p w14:paraId="0317E651" w14:textId="77777777" w:rsidR="006A0B7C" w:rsidRDefault="006A0B7C" w:rsidP="006A0B7C">
      <w:pPr>
        <w:shd w:val="clear" w:color="auto" w:fill="FFFFFF"/>
        <w:spacing w:after="0" w:line="240" w:lineRule="auto"/>
        <w:ind w:left="720"/>
        <w:jc w:val="right"/>
        <w:rPr>
          <w:rFonts w:cstheme="minorHAnsi"/>
          <w:sz w:val="24"/>
          <w:szCs w:val="24"/>
        </w:rPr>
      </w:pPr>
      <w:r>
        <w:rPr>
          <w:rFonts w:cstheme="minorHAnsi"/>
          <w:sz w:val="24"/>
          <w:szCs w:val="24"/>
        </w:rPr>
        <w:t>L</w:t>
      </w:r>
      <w:r w:rsidRPr="00DC1597">
        <w:rPr>
          <w:rFonts w:cstheme="minorHAnsi"/>
          <w:sz w:val="24"/>
          <w:szCs w:val="24"/>
        </w:rPr>
        <w:t>ine</w:t>
      </w:r>
      <w:r>
        <w:rPr>
          <w:rFonts w:cstheme="minorHAnsi"/>
          <w:sz w:val="24"/>
          <w:szCs w:val="24"/>
        </w:rPr>
        <w:t>s</w:t>
      </w:r>
      <w:r w:rsidRPr="00DC1597">
        <w:rPr>
          <w:rFonts w:cstheme="minorHAnsi"/>
          <w:sz w:val="24"/>
          <w:szCs w:val="24"/>
        </w:rPr>
        <w:t xml:space="preserve"> 205-212</w:t>
      </w:r>
      <w:r>
        <w:rPr>
          <w:rStyle w:val="FootnoteReference"/>
          <w:rFonts w:eastAsia="Times New Roman" w:cstheme="minorHAnsi"/>
          <w:color w:val="000000"/>
          <w:sz w:val="24"/>
          <w:szCs w:val="24"/>
        </w:rPr>
        <w:footnoteReference w:id="91"/>
      </w:r>
    </w:p>
    <w:p w14:paraId="46EB5D42" w14:textId="77777777" w:rsidR="006A0B7C" w:rsidRDefault="006A0B7C" w:rsidP="006A0B7C">
      <w:pPr>
        <w:spacing w:after="0" w:line="240" w:lineRule="auto"/>
        <w:ind w:left="720"/>
        <w:rPr>
          <w:rFonts w:cstheme="minorHAnsi"/>
          <w:sz w:val="24"/>
          <w:szCs w:val="24"/>
        </w:rPr>
      </w:pPr>
      <w:r>
        <w:rPr>
          <w:rFonts w:cstheme="minorHAnsi"/>
          <w:sz w:val="24"/>
          <w:szCs w:val="24"/>
        </w:rPr>
        <w:t xml:space="preserve">                       / After that the lean wolf</w:t>
      </w:r>
    </w:p>
    <w:p w14:paraId="4E6590C8" w14:textId="77777777" w:rsidR="006A0B7C" w:rsidRDefault="006A0B7C" w:rsidP="006A0B7C">
      <w:pPr>
        <w:spacing w:after="0" w:line="240" w:lineRule="auto"/>
        <w:ind w:left="720"/>
        <w:rPr>
          <w:rFonts w:cstheme="minorHAnsi"/>
          <w:sz w:val="24"/>
          <w:szCs w:val="24"/>
        </w:rPr>
      </w:pPr>
      <w:r>
        <w:rPr>
          <w:rFonts w:cstheme="minorHAnsi"/>
          <w:sz w:val="24"/>
          <w:szCs w:val="24"/>
        </w:rPr>
        <w:t>In the woods / and the dark raven,</w:t>
      </w:r>
    </w:p>
    <w:p w14:paraId="29703767" w14:textId="77777777" w:rsidR="006A0B7C" w:rsidRDefault="006A0B7C" w:rsidP="006A0B7C">
      <w:pPr>
        <w:spacing w:after="0" w:line="240" w:lineRule="auto"/>
        <w:ind w:left="720"/>
        <w:rPr>
          <w:rFonts w:cstheme="minorHAnsi"/>
          <w:sz w:val="24"/>
          <w:szCs w:val="24"/>
        </w:rPr>
      </w:pPr>
      <w:r>
        <w:rPr>
          <w:rFonts w:cstheme="minorHAnsi"/>
          <w:sz w:val="24"/>
          <w:szCs w:val="24"/>
        </w:rPr>
        <w:t>Bloodthirsty bird, rejoiced. / They both knew</w:t>
      </w:r>
    </w:p>
    <w:p w14:paraId="510A2FBA" w14:textId="77777777" w:rsidR="006A0B7C" w:rsidRDefault="006A0B7C" w:rsidP="006A0B7C">
      <w:pPr>
        <w:spacing w:after="0" w:line="240" w:lineRule="auto"/>
        <w:ind w:left="720"/>
        <w:rPr>
          <w:rFonts w:cstheme="minorHAnsi"/>
          <w:sz w:val="24"/>
          <w:szCs w:val="24"/>
        </w:rPr>
      </w:pPr>
      <w:r>
        <w:rPr>
          <w:rFonts w:cstheme="minorHAnsi"/>
          <w:sz w:val="24"/>
          <w:szCs w:val="24"/>
        </w:rPr>
        <w:t>that the men / intended to provide them</w:t>
      </w:r>
    </w:p>
    <w:p w14:paraId="0ED5CD16" w14:textId="77777777" w:rsidR="006A0B7C" w:rsidRDefault="006A0B7C" w:rsidP="006A0B7C">
      <w:pPr>
        <w:spacing w:after="0" w:line="240" w:lineRule="auto"/>
        <w:ind w:left="720"/>
        <w:rPr>
          <w:rFonts w:cstheme="minorHAnsi"/>
          <w:sz w:val="24"/>
          <w:szCs w:val="24"/>
        </w:rPr>
      </w:pPr>
      <w:r>
        <w:rPr>
          <w:rFonts w:cstheme="minorHAnsi"/>
          <w:sz w:val="24"/>
          <w:szCs w:val="24"/>
        </w:rPr>
        <w:t>a feast of ill-fated men / and behind them flew</w:t>
      </w:r>
    </w:p>
    <w:p w14:paraId="3B2988A7" w14:textId="77777777" w:rsidR="006A0B7C" w:rsidRDefault="006A0B7C" w:rsidP="006A0B7C">
      <w:pPr>
        <w:spacing w:after="0" w:line="240" w:lineRule="auto"/>
        <w:ind w:left="720"/>
        <w:rPr>
          <w:rFonts w:cstheme="minorHAnsi"/>
          <w:sz w:val="24"/>
          <w:szCs w:val="24"/>
        </w:rPr>
      </w:pPr>
      <w:r>
        <w:rPr>
          <w:rFonts w:cstheme="minorHAnsi"/>
          <w:sz w:val="24"/>
          <w:szCs w:val="24"/>
        </w:rPr>
        <w:t>the eagle eager for food, / dewy-winged,</w:t>
      </w:r>
    </w:p>
    <w:p w14:paraId="436C4955" w14:textId="77777777" w:rsidR="006A0B7C" w:rsidRDefault="006A0B7C" w:rsidP="006A0B7C">
      <w:pPr>
        <w:spacing w:after="0" w:line="240" w:lineRule="auto"/>
        <w:ind w:left="720"/>
        <w:rPr>
          <w:rFonts w:cstheme="minorHAnsi"/>
          <w:sz w:val="24"/>
          <w:szCs w:val="24"/>
        </w:rPr>
      </w:pPr>
      <w:r>
        <w:rPr>
          <w:rFonts w:cstheme="minorHAnsi"/>
          <w:sz w:val="24"/>
          <w:szCs w:val="24"/>
        </w:rPr>
        <w:t>dark-feathered / horn-billed,</w:t>
      </w:r>
    </w:p>
    <w:p w14:paraId="2C46137A" w14:textId="77777777" w:rsidR="006A0B7C" w:rsidRDefault="006A0B7C" w:rsidP="006A0B7C">
      <w:pPr>
        <w:spacing w:after="0" w:line="240" w:lineRule="auto"/>
        <w:ind w:left="720"/>
        <w:rPr>
          <w:rFonts w:cstheme="minorHAnsi"/>
          <w:sz w:val="24"/>
          <w:szCs w:val="24"/>
        </w:rPr>
      </w:pPr>
      <w:r>
        <w:rPr>
          <w:rFonts w:cstheme="minorHAnsi"/>
          <w:sz w:val="24"/>
          <w:szCs w:val="24"/>
        </w:rPr>
        <w:t>it sang a war-song.</w:t>
      </w:r>
    </w:p>
    <w:p w14:paraId="176601BF" w14:textId="77777777" w:rsidR="006A0B7C" w:rsidRPr="00DC1597" w:rsidRDefault="006A0B7C" w:rsidP="006A0B7C">
      <w:pPr>
        <w:shd w:val="clear" w:color="auto" w:fill="FFFFFF"/>
        <w:spacing w:after="0" w:line="240" w:lineRule="auto"/>
        <w:ind w:left="720"/>
        <w:rPr>
          <w:rFonts w:eastAsia="Times New Roman" w:cstheme="minorHAnsi"/>
          <w:color w:val="000000"/>
          <w:sz w:val="24"/>
          <w:szCs w:val="24"/>
        </w:rPr>
      </w:pPr>
    </w:p>
    <w:p w14:paraId="3F5DA85F" w14:textId="77777777" w:rsidR="006A0B7C" w:rsidRPr="00954D99" w:rsidRDefault="006A0B7C" w:rsidP="006A0B7C">
      <w:pPr>
        <w:spacing w:line="480" w:lineRule="auto"/>
        <w:rPr>
          <w:sz w:val="24"/>
          <w:szCs w:val="24"/>
        </w:rPr>
      </w:pPr>
      <w:r w:rsidRPr="00954D99">
        <w:rPr>
          <w:sz w:val="24"/>
          <w:szCs w:val="24"/>
        </w:rPr>
        <w:lastRenderedPageBreak/>
        <w:t xml:space="preserve">According to </w:t>
      </w:r>
      <w:r w:rsidRPr="00954D99">
        <w:rPr>
          <w:rFonts w:hint="eastAsia"/>
          <w:sz w:val="24"/>
          <w:szCs w:val="24"/>
        </w:rPr>
        <w:t>M</w:t>
      </w:r>
      <w:r w:rsidRPr="00954D99">
        <w:rPr>
          <w:sz w:val="24"/>
          <w:szCs w:val="24"/>
        </w:rPr>
        <w:t xml:space="preserve">ark S. Griffith, “the beasts form part of a highly conventional and mannered description of battle which is almost entirely an addition to the apocryphal source,” and by including them, the poet is making a direct reference to the trope in much of the Anglo-Saxon heroic literature, placing </w:t>
      </w:r>
      <w:r w:rsidRPr="00954D99">
        <w:rPr>
          <w:i/>
          <w:iCs/>
          <w:sz w:val="24"/>
          <w:szCs w:val="24"/>
        </w:rPr>
        <w:t>Judith</w:t>
      </w:r>
      <w:r w:rsidRPr="00954D99">
        <w:rPr>
          <w:sz w:val="24"/>
          <w:szCs w:val="24"/>
        </w:rPr>
        <w:t xml:space="preserve"> in a position more complex than simply being a religious poem.</w:t>
      </w:r>
      <w:r w:rsidRPr="00954D99">
        <w:rPr>
          <w:sz w:val="24"/>
          <w:szCs w:val="24"/>
          <w:vertAlign w:val="superscript"/>
        </w:rPr>
        <w:footnoteReference w:id="92"/>
      </w:r>
      <w:r w:rsidRPr="00954D99">
        <w:rPr>
          <w:sz w:val="24"/>
          <w:szCs w:val="24"/>
        </w:rPr>
        <w:t xml:space="preserve"> Rather than stay true to the original, keeping with the typical poetic conventions of the day was more tempting when the content matter included a battle scene.</w:t>
      </w:r>
    </w:p>
    <w:p w14:paraId="07110FE5" w14:textId="77777777" w:rsidR="006A0B7C" w:rsidRPr="00954D99" w:rsidRDefault="006A0B7C" w:rsidP="006A0B7C">
      <w:pPr>
        <w:spacing w:line="480" w:lineRule="auto"/>
        <w:rPr>
          <w:sz w:val="24"/>
          <w:szCs w:val="24"/>
        </w:rPr>
      </w:pPr>
      <w:r w:rsidRPr="00954D99">
        <w:rPr>
          <w:sz w:val="24"/>
          <w:szCs w:val="24"/>
        </w:rPr>
        <w:tab/>
        <w:t xml:space="preserve">On the more subtle level of diction, the poem </w:t>
      </w:r>
      <w:r w:rsidRPr="00954D99">
        <w:rPr>
          <w:i/>
          <w:iCs/>
          <w:sz w:val="24"/>
          <w:szCs w:val="24"/>
        </w:rPr>
        <w:t>Judith</w:t>
      </w:r>
      <w:r w:rsidRPr="00954D99">
        <w:rPr>
          <w:sz w:val="24"/>
          <w:szCs w:val="24"/>
        </w:rPr>
        <w:t xml:space="preserve"> alludes to Jesus using Germanic heroic language rather than the </w:t>
      </w:r>
      <w:r w:rsidRPr="00015B5A">
        <w:rPr>
          <w:sz w:val="24"/>
          <w:szCs w:val="24"/>
        </w:rPr>
        <w:t>passive and self-deprecating “Son of Man” title that he takes in the original gospels.</w:t>
      </w:r>
      <w:r w:rsidRPr="00015B5A">
        <w:rPr>
          <w:sz w:val="24"/>
          <w:szCs w:val="24"/>
          <w:vertAlign w:val="superscript"/>
        </w:rPr>
        <w:footnoteReference w:id="93"/>
      </w:r>
      <w:r w:rsidRPr="00015B5A">
        <w:rPr>
          <w:sz w:val="24"/>
          <w:szCs w:val="24"/>
        </w:rPr>
        <w:t xml:space="preserve"> The poet refers to Jesus as “</w:t>
      </w:r>
      <w:proofErr w:type="spellStart"/>
      <w:r w:rsidRPr="00015B5A">
        <w:rPr>
          <w:color w:val="000000"/>
          <w:sz w:val="24"/>
          <w:szCs w:val="24"/>
          <w:shd w:val="clear" w:color="auto" w:fill="FFFFFF"/>
        </w:rPr>
        <w:t>ðam</w:t>
      </w:r>
      <w:proofErr w:type="spellEnd"/>
      <w:r w:rsidRPr="00015B5A">
        <w:rPr>
          <w:color w:val="000000"/>
          <w:sz w:val="24"/>
          <w:szCs w:val="24"/>
          <w:shd w:val="clear" w:color="auto" w:fill="FFFFFF"/>
        </w:rPr>
        <w:t xml:space="preserve"> </w:t>
      </w:r>
      <w:proofErr w:type="spellStart"/>
      <w:r w:rsidRPr="00015B5A">
        <w:rPr>
          <w:color w:val="000000"/>
          <w:sz w:val="24"/>
          <w:szCs w:val="24"/>
          <w:shd w:val="clear" w:color="auto" w:fill="FFFFFF"/>
        </w:rPr>
        <w:t>mæran</w:t>
      </w:r>
      <w:proofErr w:type="spellEnd"/>
      <w:r w:rsidRPr="00015B5A">
        <w:rPr>
          <w:color w:val="000000"/>
          <w:sz w:val="24"/>
          <w:szCs w:val="24"/>
          <w:shd w:val="clear" w:color="auto" w:fill="FFFFFF"/>
        </w:rPr>
        <w:t xml:space="preserve"> </w:t>
      </w:r>
      <w:proofErr w:type="spellStart"/>
      <w:r w:rsidRPr="00015B5A">
        <w:rPr>
          <w:color w:val="000000"/>
          <w:sz w:val="24"/>
          <w:szCs w:val="24"/>
          <w:shd w:val="clear" w:color="auto" w:fill="FFFFFF"/>
        </w:rPr>
        <w:t>þeodne</w:t>
      </w:r>
      <w:proofErr w:type="spellEnd"/>
      <w:r w:rsidRPr="00015B5A">
        <w:rPr>
          <w:color w:val="000000"/>
          <w:sz w:val="24"/>
          <w:szCs w:val="24"/>
          <w:shd w:val="clear" w:color="auto" w:fill="FFFFFF"/>
        </w:rPr>
        <w:t>” ‘</w:t>
      </w:r>
      <w:r w:rsidRPr="00015B5A">
        <w:rPr>
          <w:sz w:val="24"/>
          <w:szCs w:val="24"/>
        </w:rPr>
        <w:t xml:space="preserve">the famous </w:t>
      </w:r>
      <w:r>
        <w:rPr>
          <w:sz w:val="24"/>
          <w:szCs w:val="24"/>
        </w:rPr>
        <w:t>p</w:t>
      </w:r>
      <w:r w:rsidRPr="00015B5A">
        <w:rPr>
          <w:sz w:val="24"/>
          <w:szCs w:val="24"/>
        </w:rPr>
        <w:t>rince,’</w:t>
      </w:r>
      <w:r w:rsidRPr="00015B5A">
        <w:rPr>
          <w:rStyle w:val="FootnoteReference"/>
          <w:sz w:val="24"/>
          <w:szCs w:val="24"/>
        </w:rPr>
        <w:footnoteReference w:id="94"/>
      </w:r>
      <w:r w:rsidRPr="00015B5A">
        <w:rPr>
          <w:sz w:val="24"/>
          <w:szCs w:val="24"/>
        </w:rPr>
        <w:t xml:space="preserve"> “</w:t>
      </w:r>
      <w:proofErr w:type="spellStart"/>
      <w:r w:rsidRPr="00015B5A">
        <w:rPr>
          <w:color w:val="000000"/>
          <w:sz w:val="24"/>
          <w:szCs w:val="24"/>
          <w:shd w:val="clear" w:color="auto" w:fill="FFFFFF"/>
        </w:rPr>
        <w:t>dugeða</w:t>
      </w:r>
      <w:proofErr w:type="spellEnd"/>
      <w:r w:rsidRPr="00015B5A">
        <w:rPr>
          <w:color w:val="000000"/>
          <w:sz w:val="24"/>
          <w:szCs w:val="24"/>
          <w:shd w:val="clear" w:color="auto" w:fill="FFFFFF"/>
        </w:rPr>
        <w:t xml:space="preserve"> </w:t>
      </w:r>
      <w:proofErr w:type="spellStart"/>
      <w:r w:rsidRPr="00015B5A">
        <w:rPr>
          <w:color w:val="000000"/>
          <w:sz w:val="24"/>
          <w:szCs w:val="24"/>
          <w:shd w:val="clear" w:color="auto" w:fill="FFFFFF"/>
        </w:rPr>
        <w:t>waldend</w:t>
      </w:r>
      <w:proofErr w:type="spellEnd"/>
      <w:r w:rsidRPr="00015B5A">
        <w:rPr>
          <w:color w:val="000000"/>
          <w:sz w:val="24"/>
          <w:szCs w:val="24"/>
          <w:shd w:val="clear" w:color="auto" w:fill="FFFFFF"/>
        </w:rPr>
        <w:t>”</w:t>
      </w:r>
      <w:r w:rsidRPr="00015B5A">
        <w:rPr>
          <w:sz w:val="24"/>
          <w:szCs w:val="24"/>
        </w:rPr>
        <w:t xml:space="preserve"> ‘</w:t>
      </w:r>
      <w:r>
        <w:rPr>
          <w:sz w:val="24"/>
          <w:szCs w:val="24"/>
        </w:rPr>
        <w:t>m</w:t>
      </w:r>
      <w:r w:rsidRPr="00015B5A">
        <w:rPr>
          <w:sz w:val="24"/>
          <w:szCs w:val="24"/>
        </w:rPr>
        <w:t>aster of warriors,’</w:t>
      </w:r>
      <w:r w:rsidRPr="00015B5A">
        <w:rPr>
          <w:rStyle w:val="FootnoteReference"/>
          <w:sz w:val="24"/>
          <w:szCs w:val="24"/>
        </w:rPr>
        <w:footnoteReference w:id="95"/>
      </w:r>
      <w:r w:rsidRPr="00015B5A">
        <w:rPr>
          <w:sz w:val="24"/>
          <w:szCs w:val="24"/>
        </w:rPr>
        <w:t xml:space="preserve"> and “</w:t>
      </w:r>
      <w:r w:rsidRPr="00015B5A">
        <w:rPr>
          <w:color w:val="000000"/>
          <w:sz w:val="24"/>
          <w:szCs w:val="24"/>
          <w:shd w:val="clear" w:color="auto" w:fill="FFFFFF"/>
        </w:rPr>
        <w:t xml:space="preserve">tires </w:t>
      </w:r>
      <w:proofErr w:type="spellStart"/>
      <w:r w:rsidRPr="00015B5A">
        <w:rPr>
          <w:color w:val="000000"/>
          <w:sz w:val="24"/>
          <w:szCs w:val="24"/>
          <w:shd w:val="clear" w:color="auto" w:fill="FFFFFF"/>
        </w:rPr>
        <w:t>brytta</w:t>
      </w:r>
      <w:proofErr w:type="spellEnd"/>
      <w:r w:rsidRPr="00015B5A">
        <w:rPr>
          <w:color w:val="000000"/>
          <w:sz w:val="24"/>
          <w:szCs w:val="24"/>
          <w:shd w:val="clear" w:color="auto" w:fill="FFFFFF"/>
        </w:rPr>
        <w:t>”</w:t>
      </w:r>
      <w:r w:rsidRPr="00015B5A">
        <w:rPr>
          <w:sz w:val="24"/>
          <w:szCs w:val="24"/>
        </w:rPr>
        <w:t xml:space="preserve"> ‘</w:t>
      </w:r>
      <w:r>
        <w:rPr>
          <w:sz w:val="24"/>
          <w:szCs w:val="24"/>
        </w:rPr>
        <w:t>g</w:t>
      </w:r>
      <w:r w:rsidRPr="00015B5A">
        <w:rPr>
          <w:sz w:val="24"/>
          <w:szCs w:val="24"/>
        </w:rPr>
        <w:t>iver of glory’</w:t>
      </w:r>
      <w:r w:rsidRPr="00015B5A">
        <w:rPr>
          <w:rStyle w:val="FootnoteReference"/>
          <w:sz w:val="24"/>
          <w:szCs w:val="24"/>
        </w:rPr>
        <w:footnoteReference w:id="96"/>
      </w:r>
      <w:r w:rsidRPr="00015B5A">
        <w:rPr>
          <w:sz w:val="24"/>
          <w:szCs w:val="24"/>
        </w:rPr>
        <w:t xml:space="preserve"> placing him in the position of a Germanic hero to the eyes of the Anglo-Saxons.</w:t>
      </w:r>
      <w:r w:rsidRPr="00954D99">
        <w:rPr>
          <w:sz w:val="24"/>
          <w:szCs w:val="24"/>
        </w:rPr>
        <w:t xml:space="preserve"> All these epithets could be ascribed to a Germanic chief, especially regarding the society’s value of renown and memorialization of deeds, as seen in the </w:t>
      </w:r>
      <w:r w:rsidRPr="004200EA">
        <w:rPr>
          <w:i/>
          <w:iCs/>
          <w:sz w:val="24"/>
          <w:szCs w:val="24"/>
        </w:rPr>
        <w:t>Battle of Maldon</w:t>
      </w:r>
      <w:r w:rsidRPr="00954D99">
        <w:rPr>
          <w:sz w:val="24"/>
          <w:szCs w:val="24"/>
        </w:rPr>
        <w:t xml:space="preserve"> with Byrhtnoth. Being a “master of warriors” is another description of the relationship between a chief and his retainers and implies that the Anglo-Saxons considered themselves to be within the retainer role </w:t>
      </w:r>
      <w:r>
        <w:rPr>
          <w:sz w:val="24"/>
          <w:szCs w:val="24"/>
        </w:rPr>
        <w:t>with Jesus as their lord.</w:t>
      </w:r>
      <w:r w:rsidRPr="00954D99">
        <w:rPr>
          <w:sz w:val="24"/>
          <w:szCs w:val="24"/>
        </w:rPr>
        <w:t xml:space="preserve"> Within this role, the chief would take care of his retainers and attract more by doling out his treasure</w:t>
      </w:r>
      <w:r>
        <w:rPr>
          <w:sz w:val="24"/>
          <w:szCs w:val="24"/>
        </w:rPr>
        <w:t>, prompting the name</w:t>
      </w:r>
      <w:r w:rsidRPr="00954D99">
        <w:rPr>
          <w:sz w:val="24"/>
          <w:szCs w:val="24"/>
        </w:rPr>
        <w:t xml:space="preserve"> </w:t>
      </w:r>
      <w:proofErr w:type="spellStart"/>
      <w:r w:rsidRPr="00954D99">
        <w:rPr>
          <w:i/>
          <w:iCs/>
          <w:sz w:val="24"/>
          <w:szCs w:val="24"/>
        </w:rPr>
        <w:t>goldwine</w:t>
      </w:r>
      <w:proofErr w:type="spellEnd"/>
      <w:r w:rsidRPr="00954D99">
        <w:rPr>
          <w:sz w:val="24"/>
          <w:szCs w:val="24"/>
        </w:rPr>
        <w:t xml:space="preserve"> </w:t>
      </w:r>
      <w:r>
        <w:rPr>
          <w:sz w:val="24"/>
          <w:szCs w:val="24"/>
        </w:rPr>
        <w:t>‘</w:t>
      </w:r>
      <w:proofErr w:type="spellStart"/>
      <w:r w:rsidRPr="00954D99">
        <w:rPr>
          <w:sz w:val="24"/>
          <w:szCs w:val="24"/>
        </w:rPr>
        <w:t>goldfriend</w:t>
      </w:r>
      <w:proofErr w:type="spellEnd"/>
      <w:r>
        <w:rPr>
          <w:sz w:val="24"/>
          <w:szCs w:val="24"/>
        </w:rPr>
        <w:t>,’</w:t>
      </w:r>
      <w:r w:rsidRPr="00954D99">
        <w:rPr>
          <w:sz w:val="24"/>
          <w:szCs w:val="24"/>
        </w:rPr>
        <w:t xml:space="preserve"> as previously discussed. </w:t>
      </w:r>
      <w:r w:rsidRPr="00015B5A">
        <w:rPr>
          <w:sz w:val="24"/>
          <w:szCs w:val="24"/>
        </w:rPr>
        <w:t>“</w:t>
      </w:r>
      <w:proofErr w:type="gramStart"/>
      <w:r w:rsidRPr="00015B5A">
        <w:rPr>
          <w:color w:val="000000"/>
          <w:sz w:val="24"/>
          <w:szCs w:val="24"/>
          <w:shd w:val="clear" w:color="auto" w:fill="FFFFFF"/>
        </w:rPr>
        <w:t>tires</w:t>
      </w:r>
      <w:proofErr w:type="gramEnd"/>
      <w:r w:rsidRPr="00015B5A">
        <w:rPr>
          <w:color w:val="000000"/>
          <w:sz w:val="24"/>
          <w:szCs w:val="24"/>
          <w:shd w:val="clear" w:color="auto" w:fill="FFFFFF"/>
        </w:rPr>
        <w:t xml:space="preserve"> </w:t>
      </w:r>
      <w:proofErr w:type="spellStart"/>
      <w:r w:rsidRPr="00015B5A">
        <w:rPr>
          <w:color w:val="000000"/>
          <w:sz w:val="24"/>
          <w:szCs w:val="24"/>
          <w:shd w:val="clear" w:color="auto" w:fill="FFFFFF"/>
        </w:rPr>
        <w:t>brytta</w:t>
      </w:r>
      <w:proofErr w:type="spellEnd"/>
      <w:r w:rsidRPr="00015B5A">
        <w:rPr>
          <w:color w:val="000000"/>
          <w:sz w:val="24"/>
          <w:szCs w:val="24"/>
          <w:shd w:val="clear" w:color="auto" w:fill="FFFFFF"/>
        </w:rPr>
        <w:t>”</w:t>
      </w:r>
      <w:r w:rsidRPr="00015B5A">
        <w:rPr>
          <w:sz w:val="24"/>
          <w:szCs w:val="24"/>
        </w:rPr>
        <w:t xml:space="preserve"> </w:t>
      </w:r>
      <w:r>
        <w:rPr>
          <w:sz w:val="24"/>
          <w:szCs w:val="24"/>
        </w:rPr>
        <w:t>‘g</w:t>
      </w:r>
      <w:r w:rsidRPr="00954D99">
        <w:rPr>
          <w:sz w:val="24"/>
          <w:szCs w:val="24"/>
        </w:rPr>
        <w:t>iver of glory</w:t>
      </w:r>
      <w:r>
        <w:rPr>
          <w:sz w:val="24"/>
          <w:szCs w:val="24"/>
        </w:rPr>
        <w:t>’</w:t>
      </w:r>
      <w:r w:rsidRPr="00954D99">
        <w:rPr>
          <w:sz w:val="24"/>
          <w:szCs w:val="24"/>
        </w:rPr>
        <w:t xml:space="preserve"> uses a similar language and structure to </w:t>
      </w:r>
      <w:r>
        <w:rPr>
          <w:sz w:val="24"/>
          <w:szCs w:val="24"/>
        </w:rPr>
        <w:t>“</w:t>
      </w:r>
      <w:proofErr w:type="spellStart"/>
      <w:r w:rsidRPr="00A24F7C">
        <w:rPr>
          <w:rFonts w:eastAsia="Times New Roman" w:cstheme="minorHAnsi"/>
          <w:color w:val="000000"/>
          <w:sz w:val="24"/>
          <w:szCs w:val="24"/>
        </w:rPr>
        <w:t>sinces</w:t>
      </w:r>
      <w:proofErr w:type="spellEnd"/>
      <w:r w:rsidRPr="00A24F7C">
        <w:rPr>
          <w:rFonts w:eastAsia="Times New Roman" w:cstheme="minorHAnsi"/>
          <w:color w:val="000000"/>
          <w:sz w:val="24"/>
          <w:szCs w:val="24"/>
        </w:rPr>
        <w:t xml:space="preserve"> </w:t>
      </w:r>
      <w:proofErr w:type="spellStart"/>
      <w:r w:rsidRPr="00A24F7C">
        <w:rPr>
          <w:rFonts w:eastAsia="Times New Roman" w:cstheme="minorHAnsi"/>
          <w:color w:val="000000"/>
          <w:sz w:val="24"/>
          <w:szCs w:val="24"/>
        </w:rPr>
        <w:t>brytta</w:t>
      </w:r>
      <w:proofErr w:type="spellEnd"/>
      <w:r>
        <w:rPr>
          <w:rFonts w:eastAsia="Times New Roman" w:cstheme="minorHAnsi"/>
          <w:color w:val="000000"/>
          <w:sz w:val="24"/>
          <w:szCs w:val="24"/>
        </w:rPr>
        <w:t>”</w:t>
      </w:r>
      <w:r w:rsidRPr="00954D99">
        <w:rPr>
          <w:sz w:val="24"/>
          <w:szCs w:val="24"/>
        </w:rPr>
        <w:t xml:space="preserve"> </w:t>
      </w:r>
      <w:r>
        <w:rPr>
          <w:sz w:val="24"/>
          <w:szCs w:val="24"/>
        </w:rPr>
        <w:t>‘</w:t>
      </w:r>
      <w:r w:rsidRPr="00954D99">
        <w:rPr>
          <w:sz w:val="24"/>
          <w:szCs w:val="24"/>
        </w:rPr>
        <w:t xml:space="preserve">giver of </w:t>
      </w:r>
      <w:r>
        <w:rPr>
          <w:sz w:val="24"/>
          <w:szCs w:val="24"/>
        </w:rPr>
        <w:t>treasure’</w:t>
      </w:r>
      <w:r w:rsidRPr="00954D99">
        <w:rPr>
          <w:sz w:val="24"/>
          <w:szCs w:val="24"/>
        </w:rPr>
        <w:t xml:space="preserve"> </w:t>
      </w:r>
      <w:r>
        <w:rPr>
          <w:sz w:val="24"/>
          <w:szCs w:val="24"/>
        </w:rPr>
        <w:t>to make another</w:t>
      </w:r>
      <w:r w:rsidRPr="00954D99">
        <w:rPr>
          <w:sz w:val="24"/>
          <w:szCs w:val="24"/>
        </w:rPr>
        <w:t xml:space="preserve"> title of the same vein that highlights the generosity of a Germanic </w:t>
      </w:r>
      <w:r w:rsidRPr="00954D99">
        <w:rPr>
          <w:sz w:val="24"/>
          <w:szCs w:val="24"/>
        </w:rPr>
        <w:lastRenderedPageBreak/>
        <w:t xml:space="preserve">chief. However, this heroic depiction of Jesus within Anglo-Saxon religious poetry can be better seen in </w:t>
      </w:r>
      <w:r w:rsidRPr="00743DCC">
        <w:rPr>
          <w:i/>
          <w:iCs/>
          <w:sz w:val="24"/>
          <w:szCs w:val="24"/>
        </w:rPr>
        <w:t>The Dream of the Rood</w:t>
      </w:r>
      <w:r w:rsidRPr="00954D99">
        <w:rPr>
          <w:sz w:val="24"/>
          <w:szCs w:val="24"/>
        </w:rPr>
        <w:t>, a retelling of the crucifixion from the point of view of the cross that carried him.</w:t>
      </w:r>
    </w:p>
    <w:p w14:paraId="349B6D54" w14:textId="77777777" w:rsidR="006A0B7C" w:rsidRPr="0008424F" w:rsidRDefault="006A0B7C" w:rsidP="006A0B7C">
      <w:pPr>
        <w:spacing w:after="0" w:line="480" w:lineRule="auto"/>
        <w:ind w:firstLine="720"/>
        <w:textAlignment w:val="baseline"/>
        <w:rPr>
          <w:rFonts w:eastAsia="Times New Roman" w:cstheme="minorHAnsi"/>
          <w:sz w:val="24"/>
          <w:szCs w:val="24"/>
        </w:rPr>
      </w:pPr>
      <w:r w:rsidRPr="00E46845">
        <w:rPr>
          <w:rFonts w:eastAsia="Times New Roman" w:cstheme="minorHAnsi"/>
          <w:i/>
          <w:iCs/>
          <w:sz w:val="24"/>
          <w:szCs w:val="24"/>
        </w:rPr>
        <w:t>The Dream of the Rood</w:t>
      </w:r>
      <w:r w:rsidRPr="00954D99">
        <w:rPr>
          <w:rFonts w:eastAsia="Times New Roman" w:cstheme="minorHAnsi"/>
          <w:sz w:val="24"/>
          <w:szCs w:val="24"/>
        </w:rPr>
        <w:t> depicts</w:t>
      </w:r>
      <w:r w:rsidRPr="00954D99">
        <w:rPr>
          <w:rFonts w:ascii="Calibri" w:eastAsia="Times New Roman" w:hAnsi="Calibri" w:cs="Calibri"/>
          <w:sz w:val="24"/>
          <w:szCs w:val="24"/>
        </w:rPr>
        <w:t xml:space="preserve"> the dream of the narrator in which the cross describes the events </w:t>
      </w:r>
      <w:r w:rsidRPr="0008424F">
        <w:rPr>
          <w:rFonts w:eastAsia="Times New Roman" w:cstheme="minorHAnsi"/>
          <w:sz w:val="24"/>
          <w:szCs w:val="24"/>
        </w:rPr>
        <w:t>of the crucifixion and Jesus’s death. The language used to describe Jesus is heavily influenced by heroic stylistics and prefers to focus on actions that convey his victory rather than the suffering he endured. The cross says of him,  </w:t>
      </w:r>
    </w:p>
    <w:p w14:paraId="49BDFEA4" w14:textId="77777777" w:rsidR="006A0B7C" w:rsidRPr="0008424F" w:rsidRDefault="006A0B7C" w:rsidP="006A0B7C">
      <w:pPr>
        <w:shd w:val="clear" w:color="auto" w:fill="FFFFFF"/>
        <w:spacing w:after="0" w:line="240" w:lineRule="auto"/>
        <w:ind w:left="720"/>
        <w:rPr>
          <w:rFonts w:eastAsia="Times New Roman" w:cstheme="minorHAnsi"/>
          <w:color w:val="000000"/>
          <w:sz w:val="24"/>
          <w:szCs w:val="24"/>
        </w:rPr>
      </w:pPr>
      <w:r>
        <w:rPr>
          <w:rFonts w:eastAsia="Times New Roman" w:cstheme="minorHAnsi"/>
          <w:color w:val="000000"/>
          <w:sz w:val="24"/>
          <w:szCs w:val="24"/>
        </w:rPr>
        <w:t xml:space="preserve">                           / </w:t>
      </w:r>
      <w:proofErr w:type="spellStart"/>
      <w:r w:rsidRPr="0008424F">
        <w:rPr>
          <w:rFonts w:eastAsia="Times New Roman" w:cstheme="minorHAnsi"/>
          <w:color w:val="000000"/>
          <w:sz w:val="24"/>
          <w:szCs w:val="24"/>
        </w:rPr>
        <w:t>Geseah</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þa</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frean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mancynnes</w:t>
      </w:r>
      <w:proofErr w:type="spellEnd"/>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efstan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elne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mycle</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þæt</w:t>
      </w:r>
      <w:proofErr w:type="spellEnd"/>
      <w:r w:rsidRPr="0008424F">
        <w:rPr>
          <w:rFonts w:eastAsia="Times New Roman" w:cstheme="minorHAnsi"/>
          <w:color w:val="000000"/>
          <w:sz w:val="24"/>
          <w:szCs w:val="24"/>
        </w:rPr>
        <w:t xml:space="preserve"> he me </w:t>
      </w:r>
      <w:proofErr w:type="spellStart"/>
      <w:r w:rsidRPr="0008424F">
        <w:rPr>
          <w:rFonts w:eastAsia="Times New Roman" w:cstheme="minorHAnsi"/>
          <w:color w:val="000000"/>
          <w:sz w:val="24"/>
          <w:szCs w:val="24"/>
        </w:rPr>
        <w:t>wolde</w:t>
      </w:r>
      <w:proofErr w:type="spellEnd"/>
      <w:r w:rsidRPr="0008424F">
        <w:rPr>
          <w:rFonts w:eastAsia="Times New Roman" w:cstheme="minorHAnsi"/>
          <w:color w:val="000000"/>
          <w:sz w:val="24"/>
          <w:szCs w:val="24"/>
        </w:rPr>
        <w:t xml:space="preserve"> on </w:t>
      </w:r>
      <w:proofErr w:type="spellStart"/>
      <w:r w:rsidRPr="0008424F">
        <w:rPr>
          <w:rFonts w:eastAsia="Times New Roman" w:cstheme="minorHAnsi"/>
          <w:color w:val="000000"/>
          <w:sz w:val="24"/>
          <w:szCs w:val="24"/>
        </w:rPr>
        <w:t>gestigan</w:t>
      </w:r>
      <w:proofErr w:type="spellEnd"/>
      <w:r w:rsidRPr="0008424F">
        <w:rPr>
          <w:rFonts w:eastAsia="Times New Roman" w:cstheme="minorHAnsi"/>
          <w:color w:val="000000"/>
          <w:sz w:val="24"/>
          <w:szCs w:val="24"/>
        </w:rPr>
        <w:t>.</w:t>
      </w:r>
    </w:p>
    <w:p w14:paraId="18DEAC3A" w14:textId="77777777" w:rsidR="006A0B7C" w:rsidRPr="0008424F" w:rsidRDefault="006A0B7C" w:rsidP="006A0B7C">
      <w:pPr>
        <w:shd w:val="clear" w:color="auto" w:fill="FFFFFF"/>
        <w:spacing w:after="0" w:line="240" w:lineRule="auto"/>
        <w:ind w:left="720"/>
        <w:rPr>
          <w:rFonts w:eastAsia="Times New Roman" w:cstheme="minorHAnsi"/>
          <w:color w:val="000000"/>
          <w:sz w:val="24"/>
          <w:szCs w:val="24"/>
        </w:rPr>
      </w:pPr>
      <w:proofErr w:type="spellStart"/>
      <w:r w:rsidRPr="0008424F">
        <w:rPr>
          <w:rFonts w:eastAsia="Times New Roman" w:cstheme="minorHAnsi"/>
          <w:color w:val="000000"/>
          <w:sz w:val="24"/>
          <w:szCs w:val="24"/>
        </w:rPr>
        <w:t>þær</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þa</w:t>
      </w:r>
      <w:proofErr w:type="spellEnd"/>
      <w:r w:rsidRPr="0008424F">
        <w:rPr>
          <w:rFonts w:eastAsia="Times New Roman" w:cstheme="minorHAnsi"/>
          <w:color w:val="000000"/>
          <w:sz w:val="24"/>
          <w:szCs w:val="24"/>
        </w:rPr>
        <w:t xml:space="preserve"> ne </w:t>
      </w:r>
      <w:proofErr w:type="spellStart"/>
      <w:r w:rsidRPr="0008424F">
        <w:rPr>
          <w:rFonts w:eastAsia="Times New Roman" w:cstheme="minorHAnsi"/>
          <w:color w:val="000000"/>
          <w:sz w:val="24"/>
          <w:szCs w:val="24"/>
        </w:rPr>
        <w:t>dorste</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ofer</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dryhtnes</w:t>
      </w:r>
      <w:proofErr w:type="spellEnd"/>
      <w:r w:rsidRPr="0008424F">
        <w:rPr>
          <w:rFonts w:eastAsia="Times New Roman" w:cstheme="minorHAnsi"/>
          <w:color w:val="000000"/>
          <w:sz w:val="24"/>
          <w:szCs w:val="24"/>
        </w:rPr>
        <w:t xml:space="preserve"> word</w:t>
      </w:r>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bugan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oððe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berstan</w:t>
      </w:r>
      <w:proofErr w:type="spellEnd"/>
      <w:r w:rsidRPr="0008424F">
        <w:rPr>
          <w:rFonts w:eastAsia="Times New Roman" w:cstheme="minorHAnsi"/>
          <w:color w:val="000000"/>
          <w:sz w:val="24"/>
          <w:szCs w:val="24"/>
        </w:rPr>
        <w:t>,</w:t>
      </w:r>
      <w:r>
        <w:rPr>
          <w:rFonts w:eastAsia="Times New Roman" w:cstheme="minorHAnsi"/>
          <w:color w:val="000000"/>
          <w:sz w:val="24"/>
          <w:szCs w:val="24"/>
        </w:rPr>
        <w:t xml:space="preserve"> /</w:t>
      </w:r>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þa</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bifian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geseah</w:t>
      </w:r>
      <w:proofErr w:type="spellEnd"/>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eorðan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sceatas</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Ealle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mihte</w:t>
      </w:r>
      <w:proofErr w:type="spellEnd"/>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feondas</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gefyllan</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w:t>
      </w:r>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hwæðre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fæste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stod</w:t>
      </w:r>
      <w:proofErr w:type="spellEnd"/>
      <w:r w:rsidRPr="0008424F">
        <w:rPr>
          <w:rFonts w:eastAsia="Times New Roman" w:cstheme="minorHAnsi"/>
          <w:color w:val="000000"/>
          <w:sz w:val="24"/>
          <w:szCs w:val="24"/>
        </w:rPr>
        <w:t>.</w:t>
      </w:r>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Ongyrede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hine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þa</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geong</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hæleð</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r w:rsidRPr="0008424F">
        <w:rPr>
          <w:rFonts w:eastAsia="Times New Roman" w:cstheme="minorHAnsi"/>
          <w:color w:val="000000"/>
          <w:sz w:val="24"/>
          <w:szCs w:val="24"/>
        </w:rPr>
        <w:t>(</w:t>
      </w:r>
      <w:proofErr w:type="spellStart"/>
      <w:r w:rsidRPr="0008424F">
        <w:rPr>
          <w:rFonts w:eastAsia="Times New Roman" w:cstheme="minorHAnsi"/>
          <w:color w:val="000000"/>
          <w:sz w:val="24"/>
          <w:szCs w:val="24"/>
        </w:rPr>
        <w:t>þæt</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wæs</w:t>
      </w:r>
      <w:proofErr w:type="spellEnd"/>
      <w:r w:rsidRPr="0008424F">
        <w:rPr>
          <w:rFonts w:eastAsia="Times New Roman" w:cstheme="minorHAnsi"/>
          <w:color w:val="000000"/>
          <w:sz w:val="24"/>
          <w:szCs w:val="24"/>
        </w:rPr>
        <w:t xml:space="preserve"> </w:t>
      </w:r>
      <w:proofErr w:type="gramStart"/>
      <w:r w:rsidRPr="0008424F">
        <w:rPr>
          <w:rFonts w:eastAsia="Times New Roman" w:cstheme="minorHAnsi"/>
          <w:color w:val="000000"/>
          <w:sz w:val="24"/>
          <w:szCs w:val="24"/>
        </w:rPr>
        <w:t>god</w:t>
      </w:r>
      <w:proofErr w:type="gram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ælmihtig</w:t>
      </w:r>
      <w:proofErr w:type="spellEnd"/>
      <w:r w:rsidRPr="0008424F">
        <w:rPr>
          <w:rFonts w:eastAsia="Times New Roman" w:cstheme="minorHAnsi"/>
          <w:color w:val="000000"/>
          <w:sz w:val="24"/>
          <w:szCs w:val="24"/>
        </w:rPr>
        <w:t>),</w:t>
      </w:r>
    </w:p>
    <w:p w14:paraId="3181EDF6" w14:textId="77777777" w:rsidR="006A0B7C" w:rsidRDefault="006A0B7C" w:rsidP="006A0B7C">
      <w:pPr>
        <w:shd w:val="clear" w:color="auto" w:fill="FFFFFF"/>
        <w:spacing w:after="0" w:line="240" w:lineRule="auto"/>
        <w:ind w:left="720"/>
        <w:rPr>
          <w:rFonts w:eastAsia="Times New Roman" w:cstheme="minorHAnsi"/>
          <w:color w:val="000000"/>
          <w:sz w:val="24"/>
          <w:szCs w:val="24"/>
        </w:rPr>
      </w:pPr>
      <w:proofErr w:type="spellStart"/>
      <w:r w:rsidRPr="0008424F">
        <w:rPr>
          <w:rFonts w:eastAsia="Times New Roman" w:cstheme="minorHAnsi"/>
          <w:color w:val="000000"/>
          <w:sz w:val="24"/>
          <w:szCs w:val="24"/>
        </w:rPr>
        <w:t>strang</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ond</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stiðmod</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Gestah</w:t>
      </w:r>
      <w:proofErr w:type="spellEnd"/>
      <w:r w:rsidRPr="0008424F">
        <w:rPr>
          <w:rFonts w:eastAsia="Times New Roman" w:cstheme="minorHAnsi"/>
          <w:color w:val="000000"/>
          <w:sz w:val="24"/>
          <w:szCs w:val="24"/>
        </w:rPr>
        <w:t xml:space="preserve"> he on </w:t>
      </w:r>
      <w:proofErr w:type="spellStart"/>
      <w:r w:rsidRPr="0008424F">
        <w:rPr>
          <w:rFonts w:eastAsia="Times New Roman" w:cstheme="minorHAnsi"/>
          <w:color w:val="000000"/>
          <w:sz w:val="24"/>
          <w:szCs w:val="24"/>
        </w:rPr>
        <w:t>gealgan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heanne</w:t>
      </w:r>
      <w:proofErr w:type="spellEnd"/>
      <w:r w:rsidRPr="0008424F">
        <w:rPr>
          <w:rFonts w:eastAsia="Times New Roman" w:cstheme="minorHAnsi"/>
          <w:color w:val="000000"/>
          <w:sz w:val="24"/>
          <w:szCs w:val="24"/>
        </w:rPr>
        <w:t>,</w:t>
      </w:r>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modig</w:t>
      </w:r>
      <w:proofErr w:type="spellEnd"/>
      <w:r w:rsidRPr="0008424F">
        <w:rPr>
          <w:rFonts w:eastAsia="Times New Roman" w:cstheme="minorHAnsi"/>
          <w:color w:val="000000"/>
          <w:sz w:val="24"/>
          <w:szCs w:val="24"/>
        </w:rPr>
        <w:t xml:space="preserve"> on </w:t>
      </w:r>
      <w:proofErr w:type="spellStart"/>
      <w:r w:rsidRPr="0008424F">
        <w:rPr>
          <w:rFonts w:eastAsia="Times New Roman" w:cstheme="minorHAnsi"/>
          <w:color w:val="000000"/>
          <w:sz w:val="24"/>
          <w:szCs w:val="24"/>
        </w:rPr>
        <w:t>manigra</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gesyhðe</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þa</w:t>
      </w:r>
      <w:proofErr w:type="spellEnd"/>
      <w:r w:rsidRPr="0008424F">
        <w:rPr>
          <w:rFonts w:eastAsia="Times New Roman" w:cstheme="minorHAnsi"/>
          <w:color w:val="000000"/>
          <w:sz w:val="24"/>
          <w:szCs w:val="24"/>
        </w:rPr>
        <w:t xml:space="preserve"> he </w:t>
      </w:r>
      <w:proofErr w:type="spellStart"/>
      <w:r w:rsidRPr="0008424F">
        <w:rPr>
          <w:rFonts w:eastAsia="Times New Roman" w:cstheme="minorHAnsi"/>
          <w:color w:val="000000"/>
          <w:sz w:val="24"/>
          <w:szCs w:val="24"/>
        </w:rPr>
        <w:t>wolde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mancyn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lysan</w:t>
      </w:r>
      <w:proofErr w:type="spellEnd"/>
      <w:r w:rsidRPr="0008424F">
        <w:rPr>
          <w:rFonts w:eastAsia="Times New Roman" w:cstheme="minorHAnsi"/>
          <w:color w:val="000000"/>
          <w:sz w:val="24"/>
          <w:szCs w:val="24"/>
        </w:rPr>
        <w:t>.</w:t>
      </w:r>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Bifode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þa</w:t>
      </w:r>
      <w:proofErr w:type="spellEnd"/>
      <w:r w:rsidRPr="0008424F">
        <w:rPr>
          <w:rFonts w:eastAsia="Times New Roman" w:cstheme="minorHAnsi"/>
          <w:color w:val="000000"/>
          <w:sz w:val="24"/>
          <w:szCs w:val="24"/>
        </w:rPr>
        <w:t xml:space="preserve"> me se </w:t>
      </w:r>
      <w:proofErr w:type="spellStart"/>
      <w:r w:rsidRPr="0008424F">
        <w:rPr>
          <w:rFonts w:eastAsia="Times New Roman" w:cstheme="minorHAnsi"/>
          <w:color w:val="000000"/>
          <w:sz w:val="24"/>
          <w:szCs w:val="24"/>
        </w:rPr>
        <w:t>beorn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ymbclypte</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r w:rsidRPr="0008424F">
        <w:rPr>
          <w:rFonts w:eastAsia="Times New Roman" w:cstheme="minorHAnsi"/>
          <w:color w:val="000000"/>
          <w:sz w:val="24"/>
          <w:szCs w:val="24"/>
        </w:rPr>
        <w:t xml:space="preserve">Ne </w:t>
      </w:r>
      <w:proofErr w:type="spellStart"/>
      <w:r w:rsidRPr="0008424F">
        <w:rPr>
          <w:rFonts w:eastAsia="Times New Roman" w:cstheme="minorHAnsi"/>
          <w:color w:val="000000"/>
          <w:sz w:val="24"/>
          <w:szCs w:val="24"/>
        </w:rPr>
        <w:t>dorste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hwæðre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bugan</w:t>
      </w:r>
      <w:proofErr w:type="spellEnd"/>
      <w:r w:rsidRPr="0008424F">
        <w:rPr>
          <w:rFonts w:eastAsia="Times New Roman" w:cstheme="minorHAnsi"/>
          <w:color w:val="000000"/>
          <w:sz w:val="24"/>
          <w:szCs w:val="24"/>
        </w:rPr>
        <w:t xml:space="preserve"> to </w:t>
      </w:r>
      <w:proofErr w:type="spellStart"/>
      <w:r w:rsidRPr="0008424F">
        <w:rPr>
          <w:rFonts w:eastAsia="Times New Roman" w:cstheme="minorHAnsi"/>
          <w:color w:val="000000"/>
          <w:sz w:val="24"/>
          <w:szCs w:val="24"/>
        </w:rPr>
        <w:t>eorðan</w:t>
      </w:r>
      <w:proofErr w:type="spellEnd"/>
      <w:r w:rsidRPr="0008424F">
        <w:rPr>
          <w:rFonts w:eastAsia="Times New Roman" w:cstheme="minorHAnsi"/>
          <w:color w:val="000000"/>
          <w:sz w:val="24"/>
          <w:szCs w:val="24"/>
        </w:rPr>
        <w:t>,</w:t>
      </w:r>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feallan</w:t>
      </w:r>
      <w:proofErr w:type="spellEnd"/>
      <w:r w:rsidRPr="0008424F">
        <w:rPr>
          <w:rFonts w:eastAsia="Times New Roman" w:cstheme="minorHAnsi"/>
          <w:color w:val="000000"/>
          <w:sz w:val="24"/>
          <w:szCs w:val="24"/>
        </w:rPr>
        <w:t xml:space="preserve"> to </w:t>
      </w:r>
      <w:proofErr w:type="spellStart"/>
      <w:r w:rsidRPr="0008424F">
        <w:rPr>
          <w:rFonts w:eastAsia="Times New Roman" w:cstheme="minorHAnsi"/>
          <w:color w:val="000000"/>
          <w:sz w:val="24"/>
          <w:szCs w:val="24"/>
        </w:rPr>
        <w:t>foldan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sceatum</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 xml:space="preserve">/ </w:t>
      </w:r>
      <w:r w:rsidRPr="0008424F">
        <w:rPr>
          <w:rFonts w:eastAsia="Times New Roman" w:cstheme="minorHAnsi"/>
          <w:color w:val="000000"/>
          <w:sz w:val="24"/>
          <w:szCs w:val="24"/>
        </w:rPr>
        <w:t xml:space="preserve">ac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sceolde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fæste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standan</w:t>
      </w:r>
      <w:proofErr w:type="spellEnd"/>
      <w:r w:rsidRPr="0008424F">
        <w:rPr>
          <w:rFonts w:eastAsia="Times New Roman" w:cstheme="minorHAnsi"/>
          <w:color w:val="000000"/>
          <w:sz w:val="24"/>
          <w:szCs w:val="24"/>
        </w:rPr>
        <w:t>.</w:t>
      </w:r>
      <w:r w:rsidRPr="0008424F">
        <w:rPr>
          <w:rFonts w:eastAsia="Times New Roman" w:cstheme="minorHAnsi"/>
          <w:color w:val="000000"/>
          <w:sz w:val="24"/>
          <w:szCs w:val="24"/>
        </w:rPr>
        <w:br/>
      </w:r>
      <w:r>
        <w:rPr>
          <w:rFonts w:eastAsia="Times New Roman" w:cstheme="minorHAnsi"/>
          <w:color w:val="000000"/>
          <w:sz w:val="24"/>
          <w:szCs w:val="24"/>
        </w:rPr>
        <w:t>…</w:t>
      </w:r>
      <w:proofErr w:type="spellStart"/>
      <w:r w:rsidRPr="0008424F">
        <w:rPr>
          <w:rFonts w:eastAsia="Times New Roman" w:cstheme="minorHAnsi"/>
          <w:color w:val="000000"/>
          <w:sz w:val="24"/>
          <w:szCs w:val="24"/>
        </w:rPr>
        <w:t>þurhdrifan</w:t>
      </w:r>
      <w:proofErr w:type="spellEnd"/>
      <w:r w:rsidRPr="0008424F">
        <w:rPr>
          <w:rFonts w:eastAsia="Times New Roman" w:cstheme="minorHAnsi"/>
          <w:color w:val="000000"/>
          <w:sz w:val="24"/>
          <w:szCs w:val="24"/>
        </w:rPr>
        <w:t xml:space="preserve"> hi me mid </w:t>
      </w:r>
      <w:proofErr w:type="spellStart"/>
      <w:r w:rsidRPr="0008424F">
        <w:rPr>
          <w:rFonts w:eastAsia="Times New Roman" w:cstheme="minorHAnsi"/>
          <w:color w:val="000000"/>
          <w:sz w:val="24"/>
          <w:szCs w:val="24"/>
        </w:rPr>
        <w:t>deorcan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næglum</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w:t>
      </w:r>
      <w:r w:rsidRPr="0008424F">
        <w:rPr>
          <w:rFonts w:eastAsia="Times New Roman" w:cstheme="minorHAnsi"/>
          <w:color w:val="000000"/>
          <w:sz w:val="24"/>
          <w:szCs w:val="24"/>
        </w:rPr>
        <w:t xml:space="preserve"> </w:t>
      </w:r>
      <w:r w:rsidRPr="006C740C">
        <w:rPr>
          <w:rFonts w:eastAsia="Times New Roman" w:cstheme="minorHAnsi"/>
          <w:color w:val="000000"/>
          <w:sz w:val="24"/>
          <w:szCs w:val="24"/>
        </w:rPr>
        <w:t xml:space="preserve">On me </w:t>
      </w:r>
      <w:proofErr w:type="spellStart"/>
      <w:r w:rsidRPr="006C740C">
        <w:rPr>
          <w:rFonts w:eastAsia="Times New Roman" w:cstheme="minorHAnsi"/>
          <w:color w:val="000000"/>
          <w:sz w:val="24"/>
          <w:szCs w:val="24"/>
        </w:rPr>
        <w:t>syndon</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þa</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dolg</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gesiene</w:t>
      </w:r>
      <w:proofErr w:type="spellEnd"/>
      <w:r w:rsidRPr="006C740C">
        <w:rPr>
          <w:rFonts w:eastAsia="Times New Roman" w:cstheme="minorHAnsi"/>
          <w:color w:val="000000"/>
          <w:sz w:val="24"/>
          <w:szCs w:val="24"/>
        </w:rPr>
        <w:t>,</w:t>
      </w:r>
      <w:r w:rsidRPr="006C740C">
        <w:rPr>
          <w:rFonts w:eastAsia="Times New Roman" w:cstheme="minorHAnsi"/>
          <w:color w:val="000000"/>
          <w:sz w:val="24"/>
          <w:szCs w:val="24"/>
        </w:rPr>
        <w:br/>
      </w:r>
      <w:proofErr w:type="spellStart"/>
      <w:r w:rsidRPr="006C740C">
        <w:rPr>
          <w:rFonts w:eastAsia="Times New Roman" w:cstheme="minorHAnsi"/>
          <w:color w:val="000000"/>
          <w:sz w:val="24"/>
          <w:szCs w:val="24"/>
        </w:rPr>
        <w:t>opene</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inwidhlemmas</w:t>
      </w:r>
      <w:proofErr w:type="spellEnd"/>
      <w:r>
        <w:rPr>
          <w:rFonts w:eastAsia="Times New Roman" w:cstheme="minorHAnsi"/>
          <w:color w:val="000000"/>
          <w:sz w:val="24"/>
          <w:szCs w:val="24"/>
        </w:rPr>
        <w:t>…</w:t>
      </w:r>
    </w:p>
    <w:p w14:paraId="6092B561" w14:textId="77777777" w:rsidR="006A0B7C" w:rsidRPr="0008424F" w:rsidRDefault="006A0B7C" w:rsidP="006A0B7C">
      <w:pPr>
        <w:shd w:val="clear" w:color="auto" w:fill="FFFFFF"/>
        <w:spacing w:after="0" w:line="240" w:lineRule="auto"/>
        <w:ind w:left="720"/>
        <w:rPr>
          <w:rFonts w:eastAsia="Times New Roman" w:cstheme="minorHAnsi"/>
          <w:color w:val="000000"/>
          <w:sz w:val="24"/>
          <w:szCs w:val="24"/>
        </w:rPr>
      </w:pPr>
      <w:r>
        <w:rPr>
          <w:rFonts w:eastAsia="Times New Roman" w:cstheme="minorHAnsi"/>
          <w:color w:val="000000"/>
          <w:sz w:val="24"/>
          <w:szCs w:val="24"/>
        </w:rPr>
        <w:t>…</w:t>
      </w:r>
      <w:proofErr w:type="spellStart"/>
      <w:r w:rsidRPr="0008424F">
        <w:rPr>
          <w:rFonts w:eastAsia="Times New Roman" w:cstheme="minorHAnsi"/>
          <w:color w:val="000000"/>
          <w:sz w:val="24"/>
          <w:szCs w:val="24"/>
        </w:rPr>
        <w:t>Bysmeredon</w:t>
      </w:r>
      <w:proofErr w:type="spellEnd"/>
      <w:r w:rsidRPr="0008424F">
        <w:rPr>
          <w:rFonts w:eastAsia="Times New Roman" w:cstheme="minorHAnsi"/>
          <w:color w:val="000000"/>
          <w:sz w:val="24"/>
          <w:szCs w:val="24"/>
        </w:rPr>
        <w:t xml:space="preserve"> hie </w:t>
      </w:r>
      <w:proofErr w:type="spellStart"/>
      <w:r w:rsidRPr="0008424F">
        <w:rPr>
          <w:rFonts w:eastAsia="Times New Roman" w:cstheme="minorHAnsi"/>
          <w:color w:val="000000"/>
          <w:sz w:val="24"/>
          <w:szCs w:val="24"/>
        </w:rPr>
        <w:t>unc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butu</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ætgædere</w:t>
      </w:r>
      <w:proofErr w:type="spellEnd"/>
      <w:r w:rsidRPr="0008424F">
        <w:rPr>
          <w:rFonts w:eastAsia="Times New Roman" w:cstheme="minorHAnsi"/>
          <w:color w:val="000000"/>
          <w:sz w:val="24"/>
          <w:szCs w:val="24"/>
        </w:rPr>
        <w:t>.</w:t>
      </w:r>
      <w:r>
        <w:rPr>
          <w:rFonts w:eastAsia="Times New Roman" w:cstheme="minorHAnsi"/>
          <w:color w:val="000000"/>
          <w:sz w:val="24"/>
          <w:szCs w:val="24"/>
        </w:rPr>
        <w:t xml:space="preserve"> /</w:t>
      </w:r>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Eall</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ic</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wæs</w:t>
      </w:r>
      <w:proofErr w:type="spellEnd"/>
      <w:r w:rsidRPr="0008424F">
        <w:rPr>
          <w:rFonts w:eastAsia="Times New Roman" w:cstheme="minorHAnsi"/>
          <w:color w:val="000000"/>
          <w:sz w:val="24"/>
          <w:szCs w:val="24"/>
        </w:rPr>
        <w:t xml:space="preserve"> mid </w:t>
      </w:r>
      <w:proofErr w:type="spellStart"/>
      <w:r w:rsidRPr="0008424F">
        <w:rPr>
          <w:rFonts w:eastAsia="Times New Roman" w:cstheme="minorHAnsi"/>
          <w:color w:val="000000"/>
          <w:sz w:val="24"/>
          <w:szCs w:val="24"/>
        </w:rPr>
        <w:t>blode</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bestemed</w:t>
      </w:r>
      <w:proofErr w:type="spellEnd"/>
      <w:r w:rsidRPr="0008424F">
        <w:rPr>
          <w:rFonts w:eastAsia="Times New Roman" w:cstheme="minorHAnsi"/>
          <w:color w:val="000000"/>
          <w:sz w:val="24"/>
          <w:szCs w:val="24"/>
        </w:rPr>
        <w:t>,</w:t>
      </w:r>
      <w:r w:rsidRPr="0008424F">
        <w:rPr>
          <w:rFonts w:eastAsia="Times New Roman" w:cstheme="minorHAnsi"/>
          <w:color w:val="000000"/>
          <w:sz w:val="24"/>
          <w:szCs w:val="24"/>
        </w:rPr>
        <w:br/>
      </w:r>
      <w:proofErr w:type="spellStart"/>
      <w:r w:rsidRPr="0008424F">
        <w:rPr>
          <w:rFonts w:eastAsia="Times New Roman" w:cstheme="minorHAnsi"/>
          <w:color w:val="000000"/>
          <w:sz w:val="24"/>
          <w:szCs w:val="24"/>
        </w:rPr>
        <w:t>begoten</w:t>
      </w:r>
      <w:proofErr w:type="spellEnd"/>
      <w:r w:rsidRPr="0008424F">
        <w:rPr>
          <w:rFonts w:eastAsia="Times New Roman" w:cstheme="minorHAnsi"/>
          <w:color w:val="000000"/>
          <w:sz w:val="24"/>
          <w:szCs w:val="24"/>
        </w:rPr>
        <w:t xml:space="preserve"> of </w:t>
      </w:r>
      <w:proofErr w:type="spellStart"/>
      <w:r w:rsidRPr="0008424F">
        <w:rPr>
          <w:rFonts w:eastAsia="Times New Roman" w:cstheme="minorHAnsi"/>
          <w:color w:val="000000"/>
          <w:sz w:val="24"/>
          <w:szCs w:val="24"/>
        </w:rPr>
        <w:t>þæs</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guman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sidan</w:t>
      </w:r>
      <w:proofErr w:type="spellEnd"/>
      <w:r w:rsidRPr="0008424F">
        <w:rPr>
          <w:rFonts w:eastAsia="Times New Roman" w:cstheme="minorHAnsi"/>
          <w:color w:val="000000"/>
          <w:sz w:val="24"/>
          <w:szCs w:val="24"/>
        </w:rPr>
        <w:t>,</w:t>
      </w:r>
      <w:r>
        <w:rPr>
          <w:rFonts w:eastAsia="Times New Roman" w:cstheme="minorHAnsi"/>
          <w:color w:val="000000"/>
          <w:sz w:val="24"/>
          <w:szCs w:val="24"/>
        </w:rPr>
        <w:t xml:space="preserve"> /</w:t>
      </w:r>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siððan</w:t>
      </w:r>
      <w:proofErr w:type="spellEnd"/>
      <w:r w:rsidRPr="0008424F">
        <w:rPr>
          <w:rFonts w:eastAsia="Times New Roman" w:cstheme="minorHAnsi"/>
          <w:color w:val="000000"/>
          <w:sz w:val="24"/>
          <w:szCs w:val="24"/>
        </w:rPr>
        <w:t xml:space="preserve"> he </w:t>
      </w:r>
      <w:proofErr w:type="spellStart"/>
      <w:r w:rsidRPr="0008424F">
        <w:rPr>
          <w:rFonts w:eastAsia="Times New Roman" w:cstheme="minorHAnsi"/>
          <w:color w:val="000000"/>
          <w:sz w:val="24"/>
          <w:szCs w:val="24"/>
        </w:rPr>
        <w:t>hæfde</w:t>
      </w:r>
      <w:proofErr w:type="spellEnd"/>
      <w:r w:rsidRPr="0008424F">
        <w:rPr>
          <w:rFonts w:eastAsia="Times New Roman" w:cstheme="minorHAnsi"/>
          <w:color w:val="000000"/>
          <w:sz w:val="24"/>
          <w:szCs w:val="24"/>
        </w:rPr>
        <w:t xml:space="preserve"> his </w:t>
      </w:r>
      <w:proofErr w:type="spellStart"/>
      <w:r w:rsidRPr="0008424F">
        <w:rPr>
          <w:rFonts w:eastAsia="Times New Roman" w:cstheme="minorHAnsi"/>
          <w:color w:val="000000"/>
          <w:sz w:val="24"/>
          <w:szCs w:val="24"/>
        </w:rPr>
        <w:t>gast</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onsended</w:t>
      </w:r>
      <w:proofErr w:type="spellEnd"/>
      <w:r w:rsidRPr="0008424F">
        <w:rPr>
          <w:rFonts w:eastAsia="Times New Roman" w:cstheme="minorHAnsi"/>
          <w:color w:val="000000"/>
          <w:sz w:val="24"/>
          <w:szCs w:val="24"/>
        </w:rPr>
        <w:t>.</w:t>
      </w:r>
    </w:p>
    <w:p w14:paraId="77454139" w14:textId="77777777" w:rsidR="006A0B7C" w:rsidRDefault="006A0B7C" w:rsidP="006A0B7C">
      <w:pPr>
        <w:spacing w:after="0" w:line="480" w:lineRule="auto"/>
        <w:ind w:firstLine="720"/>
        <w:jc w:val="right"/>
        <w:textAlignment w:val="baseline"/>
        <w:rPr>
          <w:rFonts w:eastAsia="Times New Roman" w:cstheme="minorHAnsi"/>
          <w:sz w:val="24"/>
          <w:szCs w:val="24"/>
        </w:rPr>
      </w:pPr>
      <w:r w:rsidRPr="0008424F">
        <w:rPr>
          <w:rFonts w:eastAsia="Times New Roman" w:cstheme="minorHAnsi"/>
          <w:sz w:val="24"/>
          <w:szCs w:val="24"/>
        </w:rPr>
        <w:t>(Lines 33-49)</w:t>
      </w:r>
      <w:r w:rsidRPr="008B5B79">
        <w:rPr>
          <w:rStyle w:val="FootnoteReference"/>
          <w:rFonts w:eastAsia="Times New Roman" w:cstheme="minorHAnsi"/>
          <w:color w:val="000000"/>
          <w:sz w:val="24"/>
          <w:szCs w:val="24"/>
        </w:rPr>
        <w:t xml:space="preserve"> </w:t>
      </w:r>
      <w:r>
        <w:rPr>
          <w:rStyle w:val="FootnoteReference"/>
          <w:rFonts w:eastAsia="Times New Roman" w:cstheme="minorHAnsi"/>
          <w:color w:val="000000"/>
          <w:sz w:val="24"/>
          <w:szCs w:val="24"/>
        </w:rPr>
        <w:footnoteReference w:id="97"/>
      </w:r>
    </w:p>
    <w:p w14:paraId="36E412A1"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 xml:space="preserve">                                 / Then I saw the lord of mankind</w:t>
      </w:r>
    </w:p>
    <w:p w14:paraId="66AB8C1E"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Hurry with great courage / that he wished to climb on me</w:t>
      </w:r>
    </w:p>
    <w:p w14:paraId="5E2B4EBC"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Then I dared not / against the Lord’s command</w:t>
      </w:r>
    </w:p>
    <w:p w14:paraId="3E787B75"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Bend or break there / then I saw tremble</w:t>
      </w:r>
    </w:p>
    <w:p w14:paraId="2F250654"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 xml:space="preserve">The surfaces of the land. / I could have </w:t>
      </w:r>
    </w:p>
    <w:p w14:paraId="3A70A1A7"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Destroyed all enemies, / however I stood firm.</w:t>
      </w:r>
    </w:p>
    <w:p w14:paraId="0DF6550B"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The young hero stripped himself, / (that was God almighty)</w:t>
      </w:r>
    </w:p>
    <w:p w14:paraId="3E294483"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Strong and resolute. / He climbed on the tall cross,</w:t>
      </w:r>
    </w:p>
    <w:p w14:paraId="5036344C"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Brave in many’s sight, / then he wanted to redeem mankind.</w:t>
      </w:r>
    </w:p>
    <w:p w14:paraId="4A81383A"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I trembled when the hero embraced me. / I dared not yet bend to the earth,</w:t>
      </w:r>
    </w:p>
    <w:p w14:paraId="5A56E322"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lastRenderedPageBreak/>
        <w:t>Fall to the surface of the ground, / but I must stand firm.</w:t>
      </w:r>
    </w:p>
    <w:p w14:paraId="525475ED"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…They drove me through with dark nails. / The scars are still visible on me</w:t>
      </w:r>
    </w:p>
    <w:p w14:paraId="0D3CF87E"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Open treacherous wounds. /…</w:t>
      </w:r>
    </w:p>
    <w:p w14:paraId="7715A2C2" w14:textId="77777777" w:rsidR="006A0B7C"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…They mocked us both together. I was all soaked with blood,</w:t>
      </w:r>
    </w:p>
    <w:p w14:paraId="1411D408" w14:textId="77777777" w:rsidR="006A0B7C" w:rsidRPr="00135541" w:rsidRDefault="006A0B7C" w:rsidP="006A0B7C">
      <w:pPr>
        <w:spacing w:after="0" w:line="240" w:lineRule="auto"/>
        <w:ind w:left="720"/>
        <w:textAlignment w:val="baseline"/>
        <w:rPr>
          <w:rFonts w:eastAsia="Times New Roman" w:cstheme="minorHAnsi"/>
          <w:sz w:val="24"/>
          <w:szCs w:val="24"/>
        </w:rPr>
      </w:pPr>
      <w:r>
        <w:rPr>
          <w:rFonts w:eastAsia="Times New Roman" w:cstheme="minorHAnsi"/>
          <w:sz w:val="24"/>
          <w:szCs w:val="24"/>
        </w:rPr>
        <w:t>Poured out from the man’s side, / after he had sent forth his spirit.</w:t>
      </w:r>
    </w:p>
    <w:p w14:paraId="0AFFEB96" w14:textId="77777777" w:rsidR="006A0B7C" w:rsidRDefault="006A0B7C" w:rsidP="006A0B7C">
      <w:pPr>
        <w:spacing w:after="0" w:line="480" w:lineRule="auto"/>
        <w:textAlignment w:val="baseline"/>
        <w:rPr>
          <w:rFonts w:eastAsia="Times New Roman" w:cstheme="minorHAnsi"/>
          <w:sz w:val="24"/>
          <w:szCs w:val="24"/>
        </w:rPr>
      </w:pPr>
    </w:p>
    <w:p w14:paraId="16FD8135" w14:textId="5C4BB5AA" w:rsidR="006A0B7C" w:rsidRPr="00954D99" w:rsidRDefault="006A0B7C" w:rsidP="006A0B7C">
      <w:pPr>
        <w:spacing w:after="0" w:line="480" w:lineRule="auto"/>
        <w:textAlignment w:val="baseline"/>
        <w:rPr>
          <w:rFonts w:ascii="Calibri" w:eastAsia="Times New Roman" w:hAnsi="Calibri" w:cs="Calibri"/>
          <w:sz w:val="24"/>
          <w:szCs w:val="24"/>
        </w:rPr>
      </w:pPr>
      <w:r w:rsidRPr="00954D99">
        <w:rPr>
          <w:rFonts w:ascii="Calibri" w:eastAsia="Times New Roman" w:hAnsi="Calibri" w:cs="Calibri"/>
          <w:sz w:val="24"/>
          <w:szCs w:val="24"/>
        </w:rPr>
        <w:t> The word choice in this passage i</w:t>
      </w:r>
      <w:r w:rsidR="00032916">
        <w:rPr>
          <w:rFonts w:ascii="Calibri" w:eastAsia="Times New Roman" w:hAnsi="Calibri" w:cs="Calibri"/>
          <w:sz w:val="24"/>
          <w:szCs w:val="24"/>
        </w:rPr>
        <w:t>s</w:t>
      </w:r>
      <w:r w:rsidRPr="00954D99">
        <w:rPr>
          <w:rFonts w:ascii="Calibri" w:eastAsia="Times New Roman" w:hAnsi="Calibri" w:cs="Calibri"/>
          <w:sz w:val="24"/>
          <w:szCs w:val="24"/>
        </w:rPr>
        <w:t xml:space="preserve"> very active, in how he “</w:t>
      </w:r>
      <w:r>
        <w:rPr>
          <w:rFonts w:ascii="Calibri" w:eastAsia="Times New Roman" w:hAnsi="Calibri" w:cs="Calibri"/>
          <w:sz w:val="24"/>
          <w:szCs w:val="24"/>
        </w:rPr>
        <w:t>hurry</w:t>
      </w:r>
      <w:r w:rsidRPr="00954D99">
        <w:rPr>
          <w:rFonts w:ascii="Calibri" w:eastAsia="Times New Roman" w:hAnsi="Calibri" w:cs="Calibri"/>
          <w:sz w:val="24"/>
          <w:szCs w:val="24"/>
        </w:rPr>
        <w:t xml:space="preserve">[ed] with great </w:t>
      </w:r>
      <w:r>
        <w:rPr>
          <w:rFonts w:ascii="Calibri" w:eastAsia="Times New Roman" w:hAnsi="Calibri" w:cs="Calibri"/>
          <w:sz w:val="24"/>
          <w:szCs w:val="24"/>
        </w:rPr>
        <w:t>courage</w:t>
      </w:r>
      <w:r w:rsidRPr="00954D99">
        <w:rPr>
          <w:rFonts w:ascii="Calibri" w:eastAsia="Times New Roman" w:hAnsi="Calibri" w:cs="Calibri"/>
          <w:sz w:val="24"/>
          <w:szCs w:val="24"/>
        </w:rPr>
        <w:t xml:space="preserve">,” “stripped </w:t>
      </w:r>
      <w:r>
        <w:rPr>
          <w:rFonts w:ascii="Calibri" w:eastAsia="Times New Roman" w:hAnsi="Calibri" w:cs="Calibri"/>
          <w:sz w:val="24"/>
          <w:szCs w:val="24"/>
        </w:rPr>
        <w:t>h</w:t>
      </w:r>
      <w:r w:rsidRPr="00954D99">
        <w:rPr>
          <w:rFonts w:ascii="Calibri" w:eastAsia="Times New Roman" w:hAnsi="Calibri" w:cs="Calibri"/>
          <w:sz w:val="24"/>
          <w:szCs w:val="24"/>
        </w:rPr>
        <w:t>imself,” “</w:t>
      </w:r>
      <w:r>
        <w:rPr>
          <w:rFonts w:ascii="Calibri" w:eastAsia="Times New Roman" w:hAnsi="Calibri" w:cs="Calibri"/>
          <w:sz w:val="24"/>
          <w:szCs w:val="24"/>
        </w:rPr>
        <w:t>climbed</w:t>
      </w:r>
      <w:r w:rsidRPr="00954D99">
        <w:rPr>
          <w:rFonts w:ascii="Calibri" w:eastAsia="Times New Roman" w:hAnsi="Calibri" w:cs="Calibri"/>
          <w:sz w:val="24"/>
          <w:szCs w:val="24"/>
        </w:rPr>
        <w:t xml:space="preserve"> on the </w:t>
      </w:r>
      <w:r>
        <w:rPr>
          <w:rFonts w:ascii="Calibri" w:eastAsia="Times New Roman" w:hAnsi="Calibri" w:cs="Calibri"/>
          <w:sz w:val="24"/>
          <w:szCs w:val="24"/>
        </w:rPr>
        <w:t>tall</w:t>
      </w:r>
      <w:r w:rsidRPr="00954D99">
        <w:rPr>
          <w:rFonts w:ascii="Calibri" w:eastAsia="Times New Roman" w:hAnsi="Calibri" w:cs="Calibri"/>
          <w:sz w:val="24"/>
          <w:szCs w:val="24"/>
        </w:rPr>
        <w:t xml:space="preserve"> cross,” “</w:t>
      </w:r>
      <w:r>
        <w:rPr>
          <w:rFonts w:ascii="Calibri" w:eastAsia="Times New Roman" w:hAnsi="Calibri" w:cs="Calibri"/>
          <w:sz w:val="24"/>
          <w:szCs w:val="24"/>
        </w:rPr>
        <w:t>embraced</w:t>
      </w:r>
      <w:r w:rsidRPr="00954D99">
        <w:rPr>
          <w:rFonts w:ascii="Calibri" w:eastAsia="Times New Roman" w:hAnsi="Calibri" w:cs="Calibri"/>
          <w:sz w:val="24"/>
          <w:szCs w:val="24"/>
        </w:rPr>
        <w:t xml:space="preserve"> me [the cross],” and finally “sent forth his spirit”. This language is in sharp contrast with the language of the passage in the </w:t>
      </w:r>
      <w:r>
        <w:rPr>
          <w:rFonts w:ascii="Calibri" w:eastAsia="Times New Roman" w:hAnsi="Calibri" w:cs="Calibri"/>
          <w:sz w:val="24"/>
          <w:szCs w:val="24"/>
        </w:rPr>
        <w:t>B</w:t>
      </w:r>
      <w:r w:rsidRPr="00954D99">
        <w:rPr>
          <w:rFonts w:ascii="Calibri" w:eastAsia="Times New Roman" w:hAnsi="Calibri" w:cs="Calibri"/>
          <w:sz w:val="24"/>
          <w:szCs w:val="24"/>
        </w:rPr>
        <w:t>ible which depicts the soldiers stripping and crucifying him themselves. This version even implies that he died exactly when he chose, sending off his spirit when he was ready. In addition, the first depiction of his gore also does not appear until after his death</w:t>
      </w:r>
      <w:r>
        <w:rPr>
          <w:rFonts w:ascii="Calibri" w:eastAsia="Times New Roman" w:hAnsi="Calibri" w:cs="Calibri"/>
          <w:sz w:val="24"/>
          <w:szCs w:val="24"/>
        </w:rPr>
        <w:t>,</w:t>
      </w:r>
      <w:r w:rsidRPr="00954D99">
        <w:rPr>
          <w:rFonts w:ascii="Calibri" w:eastAsia="Times New Roman" w:hAnsi="Calibri" w:cs="Calibri"/>
          <w:sz w:val="24"/>
          <w:szCs w:val="24"/>
        </w:rPr>
        <w:t> perhaps further reenforcing his agency, and only losing it once he had truly died. In this poetic depiction, Jesus is almost crucifying himself with none of the other characters present directly injuring him. In her deeper analysis of this depiction of Jesus, Aleksandra </w:t>
      </w:r>
      <w:proofErr w:type="spellStart"/>
      <w:r w:rsidRPr="00954D99">
        <w:rPr>
          <w:rFonts w:ascii="Calibri" w:eastAsia="Times New Roman" w:hAnsi="Calibri" w:cs="Calibri"/>
          <w:sz w:val="24"/>
          <w:szCs w:val="24"/>
        </w:rPr>
        <w:t>Mrówka</w:t>
      </w:r>
      <w:proofErr w:type="spellEnd"/>
      <w:r w:rsidRPr="00954D99">
        <w:rPr>
          <w:rFonts w:ascii="Calibri" w:eastAsia="Times New Roman" w:hAnsi="Calibri" w:cs="Calibri"/>
          <w:sz w:val="24"/>
          <w:szCs w:val="24"/>
        </w:rPr>
        <w:t xml:space="preserve"> writes, “The poet omits Christ’s fatigue and pain </w:t>
      </w:r>
      <w:proofErr w:type="gramStart"/>
      <w:r w:rsidRPr="00954D99">
        <w:rPr>
          <w:rFonts w:ascii="Calibri" w:eastAsia="Times New Roman" w:hAnsi="Calibri" w:cs="Calibri"/>
          <w:sz w:val="24"/>
          <w:szCs w:val="24"/>
        </w:rPr>
        <w:t>in order to</w:t>
      </w:r>
      <w:proofErr w:type="gramEnd"/>
      <w:r w:rsidRPr="00954D99">
        <w:rPr>
          <w:rFonts w:ascii="Calibri" w:eastAsia="Times New Roman" w:hAnsi="Calibri" w:cs="Calibri"/>
          <w:sz w:val="24"/>
          <w:szCs w:val="24"/>
        </w:rPr>
        <w:t xml:space="preserve"> portray the </w:t>
      </w:r>
      <w:proofErr w:type="spellStart"/>
      <w:r w:rsidRPr="00954D99">
        <w:rPr>
          <w:rFonts w:ascii="Calibri" w:eastAsia="Times New Roman" w:hAnsi="Calibri" w:cs="Calibri"/>
          <w:sz w:val="24"/>
          <w:szCs w:val="24"/>
        </w:rPr>
        <w:t>Saviour</w:t>
      </w:r>
      <w:proofErr w:type="spellEnd"/>
      <w:r w:rsidRPr="00954D99">
        <w:rPr>
          <w:rFonts w:ascii="Calibri" w:eastAsia="Times New Roman" w:hAnsi="Calibri" w:cs="Calibri"/>
          <w:sz w:val="24"/>
          <w:szCs w:val="24"/>
        </w:rPr>
        <w:t xml:space="preserve"> as an ultimate hero, characterized by might and heroism, making him inferior to his executioners. The image of the maltreated Son of omnipotent God does not correspond to the Germanic ethos of a triumphant warrior of incredible physical strength…”</w:t>
      </w:r>
      <w:r w:rsidRPr="00954D99">
        <w:rPr>
          <w:rFonts w:ascii="Calibri" w:eastAsia="Times New Roman" w:hAnsi="Calibri" w:cs="Calibri"/>
          <w:sz w:val="24"/>
          <w:szCs w:val="24"/>
          <w:vertAlign w:val="superscript"/>
        </w:rPr>
        <w:footnoteReference w:id="98"/>
      </w:r>
      <w:r w:rsidRPr="00954D99">
        <w:rPr>
          <w:rFonts w:ascii="Calibri" w:eastAsia="Times New Roman" w:hAnsi="Calibri" w:cs="Calibri"/>
          <w:sz w:val="24"/>
          <w:szCs w:val="24"/>
        </w:rPr>
        <w:t> To an Anglo-Saxon audience, a beaten and injured Jesus would not have matched their perception of a hero worthy of</w:t>
      </w:r>
      <w:r>
        <w:rPr>
          <w:rFonts w:ascii="Calibri" w:eastAsia="Times New Roman" w:hAnsi="Calibri" w:cs="Calibri"/>
          <w:sz w:val="24"/>
          <w:szCs w:val="24"/>
        </w:rPr>
        <w:t xml:space="preserve"> a</w:t>
      </w:r>
      <w:r w:rsidRPr="00954D99">
        <w:rPr>
          <w:rFonts w:ascii="Calibri" w:eastAsia="Times New Roman" w:hAnsi="Calibri" w:cs="Calibri"/>
          <w:sz w:val="24"/>
          <w:szCs w:val="24"/>
        </w:rPr>
        <w:t xml:space="preserve"> following and so the poet chose to omit and manipulate the language of the original story into something more palatable for Anglo-Saxon tastes.</w:t>
      </w:r>
    </w:p>
    <w:p w14:paraId="16528C13" w14:textId="646A89DF" w:rsidR="006A0B7C" w:rsidRPr="00954D99" w:rsidRDefault="006A0B7C" w:rsidP="006A0B7C">
      <w:pPr>
        <w:spacing w:after="0" w:line="480" w:lineRule="auto"/>
        <w:ind w:firstLine="720"/>
        <w:textAlignment w:val="baseline"/>
        <w:rPr>
          <w:rFonts w:ascii="Calibri" w:eastAsia="Times New Roman" w:hAnsi="Calibri" w:cs="Calibri"/>
          <w:sz w:val="24"/>
          <w:szCs w:val="24"/>
        </w:rPr>
      </w:pPr>
      <w:r w:rsidRPr="00954D99">
        <w:rPr>
          <w:rFonts w:ascii="Calibri" w:eastAsia="Times New Roman" w:hAnsi="Calibri" w:cs="Calibri"/>
          <w:sz w:val="24"/>
          <w:szCs w:val="24"/>
        </w:rPr>
        <w:lastRenderedPageBreak/>
        <w:t>Interestingly, the poet’s portrayal of the nails driven in Jesus’ hands is placed on the cross instead, writing</w:t>
      </w:r>
      <w:r>
        <w:rPr>
          <w:rFonts w:ascii="Calibri" w:eastAsia="Times New Roman" w:hAnsi="Calibri" w:cs="Calibri"/>
          <w:sz w:val="24"/>
          <w:szCs w:val="24"/>
        </w:rPr>
        <w:t xml:space="preserve"> “…</w:t>
      </w:r>
      <w:proofErr w:type="spellStart"/>
      <w:r w:rsidRPr="0008424F">
        <w:rPr>
          <w:rFonts w:eastAsia="Times New Roman" w:cstheme="minorHAnsi"/>
          <w:color w:val="000000"/>
          <w:sz w:val="24"/>
          <w:szCs w:val="24"/>
        </w:rPr>
        <w:t>þurhdrifan</w:t>
      </w:r>
      <w:proofErr w:type="spellEnd"/>
      <w:r w:rsidRPr="0008424F">
        <w:rPr>
          <w:rFonts w:eastAsia="Times New Roman" w:cstheme="minorHAnsi"/>
          <w:color w:val="000000"/>
          <w:sz w:val="24"/>
          <w:szCs w:val="24"/>
        </w:rPr>
        <w:t xml:space="preserve"> hi me mid </w:t>
      </w:r>
      <w:proofErr w:type="spellStart"/>
      <w:r w:rsidRPr="0008424F">
        <w:rPr>
          <w:rFonts w:eastAsia="Times New Roman" w:cstheme="minorHAnsi"/>
          <w:color w:val="000000"/>
          <w:sz w:val="24"/>
          <w:szCs w:val="24"/>
        </w:rPr>
        <w:t>deorcan</w:t>
      </w:r>
      <w:proofErr w:type="spellEnd"/>
      <w:r w:rsidRPr="0008424F">
        <w:rPr>
          <w:rFonts w:eastAsia="Times New Roman" w:cstheme="minorHAnsi"/>
          <w:color w:val="000000"/>
          <w:sz w:val="24"/>
          <w:szCs w:val="24"/>
        </w:rPr>
        <w:t xml:space="preserve"> </w:t>
      </w:r>
      <w:proofErr w:type="spellStart"/>
      <w:r w:rsidRPr="0008424F">
        <w:rPr>
          <w:rFonts w:eastAsia="Times New Roman" w:cstheme="minorHAnsi"/>
          <w:color w:val="000000"/>
          <w:sz w:val="24"/>
          <w:szCs w:val="24"/>
        </w:rPr>
        <w:t>næglum</w:t>
      </w:r>
      <w:proofErr w:type="spellEnd"/>
      <w:r w:rsidRPr="0008424F">
        <w:rPr>
          <w:rFonts w:eastAsia="Times New Roman" w:cstheme="minorHAnsi"/>
          <w:color w:val="000000"/>
          <w:sz w:val="24"/>
          <w:szCs w:val="24"/>
        </w:rPr>
        <w:t xml:space="preserve">. </w:t>
      </w:r>
      <w:r>
        <w:rPr>
          <w:rFonts w:eastAsia="Times New Roman" w:cstheme="minorHAnsi"/>
          <w:color w:val="000000"/>
          <w:sz w:val="24"/>
          <w:szCs w:val="24"/>
        </w:rPr>
        <w:t>/</w:t>
      </w:r>
      <w:r w:rsidRPr="0008424F">
        <w:rPr>
          <w:rFonts w:eastAsia="Times New Roman" w:cstheme="minorHAnsi"/>
          <w:color w:val="000000"/>
          <w:sz w:val="24"/>
          <w:szCs w:val="24"/>
        </w:rPr>
        <w:t xml:space="preserve"> </w:t>
      </w:r>
      <w:r w:rsidRPr="006C740C">
        <w:rPr>
          <w:rFonts w:eastAsia="Times New Roman" w:cstheme="minorHAnsi"/>
          <w:color w:val="000000"/>
          <w:sz w:val="24"/>
          <w:szCs w:val="24"/>
        </w:rPr>
        <w:t xml:space="preserve">On me </w:t>
      </w:r>
      <w:proofErr w:type="spellStart"/>
      <w:r w:rsidRPr="006C740C">
        <w:rPr>
          <w:rFonts w:eastAsia="Times New Roman" w:cstheme="minorHAnsi"/>
          <w:color w:val="000000"/>
          <w:sz w:val="24"/>
          <w:szCs w:val="24"/>
        </w:rPr>
        <w:t>syndon</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þa</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dolg</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gesiene</w:t>
      </w:r>
      <w:proofErr w:type="spellEnd"/>
      <w:r w:rsidRPr="006C740C">
        <w:rPr>
          <w:rFonts w:eastAsia="Times New Roman" w:cstheme="minorHAnsi"/>
          <w:color w:val="000000"/>
          <w:sz w:val="24"/>
          <w:szCs w:val="24"/>
        </w:rPr>
        <w:t>,</w:t>
      </w:r>
      <w:r>
        <w:rPr>
          <w:rFonts w:eastAsia="Times New Roman" w:cstheme="minorHAnsi"/>
          <w:color w:val="000000"/>
          <w:sz w:val="24"/>
          <w:szCs w:val="24"/>
        </w:rPr>
        <w:t xml:space="preserve"> / </w:t>
      </w:r>
      <w:proofErr w:type="spellStart"/>
      <w:r w:rsidRPr="006C740C">
        <w:rPr>
          <w:rFonts w:eastAsia="Times New Roman" w:cstheme="minorHAnsi"/>
          <w:color w:val="000000"/>
          <w:sz w:val="24"/>
          <w:szCs w:val="24"/>
        </w:rPr>
        <w:t>opene</w:t>
      </w:r>
      <w:proofErr w:type="spellEnd"/>
      <w:r w:rsidRPr="006C740C">
        <w:rPr>
          <w:rFonts w:eastAsia="Times New Roman" w:cstheme="minorHAnsi"/>
          <w:color w:val="000000"/>
          <w:sz w:val="24"/>
          <w:szCs w:val="24"/>
        </w:rPr>
        <w:t xml:space="preserve"> </w:t>
      </w:r>
      <w:proofErr w:type="spellStart"/>
      <w:r w:rsidRPr="006C740C">
        <w:rPr>
          <w:rFonts w:eastAsia="Times New Roman" w:cstheme="minorHAnsi"/>
          <w:color w:val="000000"/>
          <w:sz w:val="24"/>
          <w:szCs w:val="24"/>
        </w:rPr>
        <w:t>inwidhlemmas</w:t>
      </w:r>
      <w:proofErr w:type="spellEnd"/>
      <w:r>
        <w:rPr>
          <w:rFonts w:eastAsia="Times New Roman" w:cstheme="minorHAnsi"/>
          <w:color w:val="000000"/>
          <w:sz w:val="24"/>
          <w:szCs w:val="24"/>
        </w:rPr>
        <w:t>…</w:t>
      </w:r>
      <w:r>
        <w:rPr>
          <w:rFonts w:ascii="Calibri" w:eastAsia="Times New Roman" w:hAnsi="Calibri" w:cs="Calibri"/>
          <w:sz w:val="24"/>
          <w:szCs w:val="24"/>
        </w:rPr>
        <w:t xml:space="preserve"> </w:t>
      </w:r>
      <w:r>
        <w:rPr>
          <w:rFonts w:eastAsia="Times New Roman" w:cstheme="minorHAnsi"/>
          <w:sz w:val="24"/>
          <w:szCs w:val="24"/>
        </w:rPr>
        <w:t>They drove me [the cross] through with dark nails / the scars are still visible on me / open treacherous wounds…”</w:t>
      </w:r>
      <w:r>
        <w:rPr>
          <w:rStyle w:val="FootnoteReference"/>
          <w:rFonts w:eastAsia="Times New Roman" w:cstheme="minorHAnsi"/>
          <w:sz w:val="24"/>
          <w:szCs w:val="24"/>
        </w:rPr>
        <w:footnoteReference w:id="99"/>
      </w:r>
      <w:r>
        <w:rPr>
          <w:rFonts w:ascii="Calibri" w:eastAsia="Times New Roman" w:hAnsi="Calibri" w:cs="Calibri"/>
          <w:sz w:val="24"/>
          <w:szCs w:val="24"/>
        </w:rPr>
        <w:t xml:space="preserve"> </w:t>
      </w:r>
      <w:r w:rsidRPr="00954D99">
        <w:rPr>
          <w:rFonts w:ascii="Calibri" w:eastAsia="Times New Roman" w:hAnsi="Calibri" w:cs="Calibri"/>
          <w:sz w:val="24"/>
          <w:szCs w:val="24"/>
        </w:rPr>
        <w:t xml:space="preserve"> The cross seems to be taking the brunt of the pain that Jesus endured on the cross, or at least sharing the </w:t>
      </w:r>
      <w:r>
        <w:rPr>
          <w:rFonts w:ascii="Calibri" w:eastAsia="Times New Roman" w:hAnsi="Calibri" w:cs="Calibri"/>
          <w:sz w:val="24"/>
          <w:szCs w:val="24"/>
        </w:rPr>
        <w:t>injury</w:t>
      </w:r>
      <w:r w:rsidRPr="00954D99">
        <w:rPr>
          <w:rFonts w:ascii="Calibri" w:eastAsia="Times New Roman" w:hAnsi="Calibri" w:cs="Calibri"/>
          <w:sz w:val="24"/>
          <w:szCs w:val="24"/>
        </w:rPr>
        <w:t>. In addition to this</w:t>
      </w:r>
      <w:r>
        <w:rPr>
          <w:rFonts w:ascii="Calibri" w:eastAsia="Times New Roman" w:hAnsi="Calibri" w:cs="Calibri"/>
          <w:sz w:val="24"/>
          <w:szCs w:val="24"/>
        </w:rPr>
        <w:t xml:space="preserve"> </w:t>
      </w:r>
      <w:r w:rsidRPr="00954D99">
        <w:rPr>
          <w:rFonts w:ascii="Calibri" w:eastAsia="Times New Roman" w:hAnsi="Calibri" w:cs="Calibri"/>
          <w:sz w:val="24"/>
          <w:szCs w:val="24"/>
        </w:rPr>
        <w:t>description, the cross uses language that evokes servitude or the relationship between a lord and retainer in its insistence that “</w:t>
      </w:r>
      <w:r w:rsidRPr="00135541">
        <w:rPr>
          <w:rFonts w:eastAsia="Times New Roman" w:cstheme="minorHAnsi"/>
          <w:color w:val="000000"/>
          <w:sz w:val="24"/>
          <w:szCs w:val="24"/>
        </w:rPr>
        <w:t xml:space="preserve">Ne </w:t>
      </w:r>
      <w:proofErr w:type="spellStart"/>
      <w:r w:rsidRPr="00135541">
        <w:rPr>
          <w:rFonts w:eastAsia="Times New Roman" w:cstheme="minorHAnsi"/>
          <w:color w:val="000000"/>
          <w:sz w:val="24"/>
          <w:szCs w:val="24"/>
        </w:rPr>
        <w:t>dorste</w:t>
      </w:r>
      <w:proofErr w:type="spellEnd"/>
      <w:r w:rsidRPr="00135541">
        <w:rPr>
          <w:rFonts w:eastAsia="Times New Roman" w:cstheme="minorHAnsi"/>
          <w:color w:val="000000"/>
          <w:sz w:val="24"/>
          <w:szCs w:val="24"/>
        </w:rPr>
        <w:t xml:space="preserve"> </w:t>
      </w:r>
      <w:proofErr w:type="spellStart"/>
      <w:r w:rsidRPr="00135541">
        <w:rPr>
          <w:rFonts w:eastAsia="Times New Roman" w:cstheme="minorHAnsi"/>
          <w:color w:val="000000"/>
          <w:sz w:val="24"/>
          <w:szCs w:val="24"/>
        </w:rPr>
        <w:t>ic</w:t>
      </w:r>
      <w:proofErr w:type="spellEnd"/>
      <w:r w:rsidRPr="00135541">
        <w:rPr>
          <w:rFonts w:eastAsia="Times New Roman" w:cstheme="minorHAnsi"/>
          <w:color w:val="000000"/>
          <w:sz w:val="24"/>
          <w:szCs w:val="24"/>
        </w:rPr>
        <w:t xml:space="preserve"> </w:t>
      </w:r>
      <w:proofErr w:type="spellStart"/>
      <w:r w:rsidRPr="00135541">
        <w:rPr>
          <w:rFonts w:eastAsia="Times New Roman" w:cstheme="minorHAnsi"/>
          <w:color w:val="000000"/>
          <w:sz w:val="24"/>
          <w:szCs w:val="24"/>
        </w:rPr>
        <w:t>hwæðre</w:t>
      </w:r>
      <w:proofErr w:type="spellEnd"/>
      <w:r w:rsidRPr="00135541">
        <w:rPr>
          <w:rFonts w:eastAsia="Times New Roman" w:cstheme="minorHAnsi"/>
          <w:color w:val="000000"/>
          <w:sz w:val="24"/>
          <w:szCs w:val="24"/>
        </w:rPr>
        <w:t xml:space="preserve"> </w:t>
      </w:r>
      <w:proofErr w:type="spellStart"/>
      <w:r w:rsidRPr="00135541">
        <w:rPr>
          <w:rFonts w:eastAsia="Times New Roman" w:cstheme="minorHAnsi"/>
          <w:color w:val="000000"/>
          <w:sz w:val="24"/>
          <w:szCs w:val="24"/>
        </w:rPr>
        <w:t>bugan</w:t>
      </w:r>
      <w:proofErr w:type="spellEnd"/>
      <w:r w:rsidRPr="00135541">
        <w:rPr>
          <w:rFonts w:eastAsia="Times New Roman" w:cstheme="minorHAnsi"/>
          <w:color w:val="000000"/>
          <w:sz w:val="24"/>
          <w:szCs w:val="24"/>
        </w:rPr>
        <w:t xml:space="preserve"> to </w:t>
      </w:r>
      <w:proofErr w:type="spellStart"/>
      <w:r w:rsidRPr="00135541">
        <w:rPr>
          <w:rFonts w:eastAsia="Times New Roman" w:cstheme="minorHAnsi"/>
          <w:color w:val="000000"/>
          <w:sz w:val="24"/>
          <w:szCs w:val="24"/>
        </w:rPr>
        <w:t>eorðan</w:t>
      </w:r>
      <w:proofErr w:type="spellEnd"/>
      <w:r w:rsidRPr="00135541">
        <w:rPr>
          <w:rFonts w:eastAsia="Times New Roman" w:cstheme="minorHAnsi"/>
          <w:color w:val="000000"/>
          <w:sz w:val="24"/>
          <w:szCs w:val="24"/>
        </w:rPr>
        <w:t>,</w:t>
      </w:r>
      <w:r>
        <w:rPr>
          <w:rFonts w:eastAsia="Times New Roman" w:cstheme="minorHAnsi"/>
          <w:color w:val="000000"/>
          <w:sz w:val="24"/>
          <w:szCs w:val="24"/>
        </w:rPr>
        <w:t xml:space="preserve"> / </w:t>
      </w:r>
      <w:proofErr w:type="spellStart"/>
      <w:r w:rsidRPr="00135541">
        <w:rPr>
          <w:rFonts w:eastAsia="Times New Roman" w:cstheme="minorHAnsi"/>
          <w:color w:val="000000"/>
          <w:sz w:val="24"/>
          <w:szCs w:val="24"/>
        </w:rPr>
        <w:t>feallan</w:t>
      </w:r>
      <w:proofErr w:type="spellEnd"/>
      <w:r w:rsidRPr="00135541">
        <w:rPr>
          <w:rFonts w:eastAsia="Times New Roman" w:cstheme="minorHAnsi"/>
          <w:color w:val="000000"/>
          <w:sz w:val="24"/>
          <w:szCs w:val="24"/>
        </w:rPr>
        <w:t xml:space="preserve"> to </w:t>
      </w:r>
      <w:proofErr w:type="spellStart"/>
      <w:r w:rsidRPr="00135541">
        <w:rPr>
          <w:rFonts w:eastAsia="Times New Roman" w:cstheme="minorHAnsi"/>
          <w:color w:val="000000"/>
          <w:sz w:val="24"/>
          <w:szCs w:val="24"/>
        </w:rPr>
        <w:t>foldan</w:t>
      </w:r>
      <w:proofErr w:type="spellEnd"/>
      <w:r w:rsidRPr="00135541">
        <w:rPr>
          <w:rFonts w:eastAsia="Times New Roman" w:cstheme="minorHAnsi"/>
          <w:color w:val="000000"/>
          <w:sz w:val="24"/>
          <w:szCs w:val="24"/>
        </w:rPr>
        <w:t xml:space="preserve"> </w:t>
      </w:r>
      <w:proofErr w:type="spellStart"/>
      <w:r w:rsidRPr="00135541">
        <w:rPr>
          <w:rFonts w:eastAsia="Times New Roman" w:cstheme="minorHAnsi"/>
          <w:color w:val="000000"/>
          <w:sz w:val="24"/>
          <w:szCs w:val="24"/>
        </w:rPr>
        <w:t>sceatum</w:t>
      </w:r>
      <w:proofErr w:type="spellEnd"/>
      <w:r w:rsidRPr="00135541">
        <w:rPr>
          <w:rFonts w:eastAsia="Times New Roman" w:cstheme="minorHAnsi"/>
          <w:color w:val="000000"/>
          <w:sz w:val="24"/>
          <w:szCs w:val="24"/>
        </w:rPr>
        <w:t xml:space="preserve">, </w:t>
      </w:r>
      <w:r>
        <w:rPr>
          <w:rFonts w:eastAsia="Times New Roman" w:cstheme="minorHAnsi"/>
          <w:color w:val="000000"/>
          <w:sz w:val="24"/>
          <w:szCs w:val="24"/>
        </w:rPr>
        <w:t xml:space="preserve">/ </w:t>
      </w:r>
      <w:r w:rsidRPr="00135541">
        <w:rPr>
          <w:rFonts w:eastAsia="Times New Roman" w:cstheme="minorHAnsi"/>
          <w:color w:val="000000"/>
          <w:sz w:val="24"/>
          <w:szCs w:val="24"/>
        </w:rPr>
        <w:t xml:space="preserve">ac </w:t>
      </w:r>
      <w:proofErr w:type="spellStart"/>
      <w:r w:rsidRPr="00135541">
        <w:rPr>
          <w:rFonts w:eastAsia="Times New Roman" w:cstheme="minorHAnsi"/>
          <w:color w:val="000000"/>
          <w:sz w:val="24"/>
          <w:szCs w:val="24"/>
        </w:rPr>
        <w:t>ic</w:t>
      </w:r>
      <w:proofErr w:type="spellEnd"/>
      <w:r w:rsidRPr="00135541">
        <w:rPr>
          <w:rFonts w:eastAsia="Times New Roman" w:cstheme="minorHAnsi"/>
          <w:color w:val="000000"/>
          <w:sz w:val="24"/>
          <w:szCs w:val="24"/>
        </w:rPr>
        <w:t xml:space="preserve"> </w:t>
      </w:r>
      <w:proofErr w:type="spellStart"/>
      <w:r w:rsidRPr="00135541">
        <w:rPr>
          <w:rFonts w:eastAsia="Times New Roman" w:cstheme="minorHAnsi"/>
          <w:color w:val="000000"/>
          <w:sz w:val="24"/>
          <w:szCs w:val="24"/>
        </w:rPr>
        <w:t>sceolde</w:t>
      </w:r>
      <w:proofErr w:type="spellEnd"/>
      <w:r w:rsidRPr="00135541">
        <w:rPr>
          <w:rFonts w:eastAsia="Times New Roman" w:cstheme="minorHAnsi"/>
          <w:color w:val="000000"/>
          <w:sz w:val="24"/>
          <w:szCs w:val="24"/>
        </w:rPr>
        <w:t xml:space="preserve"> </w:t>
      </w:r>
      <w:proofErr w:type="spellStart"/>
      <w:r w:rsidRPr="00135541">
        <w:rPr>
          <w:rFonts w:eastAsia="Times New Roman" w:cstheme="minorHAnsi"/>
          <w:color w:val="000000"/>
          <w:sz w:val="24"/>
          <w:szCs w:val="24"/>
        </w:rPr>
        <w:t>fæste</w:t>
      </w:r>
      <w:proofErr w:type="spellEnd"/>
      <w:r w:rsidRPr="00135541">
        <w:rPr>
          <w:rFonts w:eastAsia="Times New Roman" w:cstheme="minorHAnsi"/>
          <w:color w:val="000000"/>
          <w:sz w:val="24"/>
          <w:szCs w:val="24"/>
        </w:rPr>
        <w:t xml:space="preserve"> </w:t>
      </w:r>
      <w:proofErr w:type="spellStart"/>
      <w:r w:rsidRPr="00135541">
        <w:rPr>
          <w:rFonts w:eastAsia="Times New Roman" w:cstheme="minorHAnsi"/>
          <w:color w:val="000000"/>
          <w:sz w:val="24"/>
          <w:szCs w:val="24"/>
        </w:rPr>
        <w:t>standan</w:t>
      </w:r>
      <w:proofErr w:type="spellEnd"/>
      <w:r>
        <w:rPr>
          <w:rFonts w:eastAsia="Times New Roman" w:cstheme="minorHAnsi"/>
          <w:color w:val="000000"/>
          <w:sz w:val="24"/>
          <w:szCs w:val="24"/>
        </w:rPr>
        <w:t>..</w:t>
      </w:r>
      <w:r w:rsidRPr="00135541">
        <w:rPr>
          <w:rFonts w:eastAsia="Times New Roman" w:cstheme="minorHAnsi"/>
          <w:color w:val="000000"/>
          <w:sz w:val="24"/>
          <w:szCs w:val="24"/>
        </w:rPr>
        <w:t>.</w:t>
      </w:r>
      <w:r>
        <w:rPr>
          <w:rFonts w:eastAsia="Times New Roman" w:cstheme="minorHAnsi"/>
          <w:color w:val="000000"/>
          <w:sz w:val="24"/>
          <w:szCs w:val="24"/>
        </w:rPr>
        <w:t xml:space="preserve"> I </w:t>
      </w:r>
      <w:r>
        <w:rPr>
          <w:rFonts w:ascii="Calibri" w:eastAsia="Times New Roman" w:hAnsi="Calibri" w:cs="Calibri"/>
          <w:sz w:val="24"/>
          <w:szCs w:val="24"/>
        </w:rPr>
        <w:t>dare not yet bend to the earth, / fall to the surface of the ground, / but I must stand firm</w:t>
      </w:r>
      <w:r w:rsidRPr="00954D99">
        <w:rPr>
          <w:rFonts w:ascii="Calibri" w:eastAsia="Times New Roman" w:hAnsi="Calibri" w:cs="Calibri"/>
          <w:sz w:val="24"/>
          <w:szCs w:val="24"/>
        </w:rPr>
        <w:t>.”</w:t>
      </w:r>
      <w:r>
        <w:rPr>
          <w:rStyle w:val="FootnoteReference"/>
          <w:rFonts w:ascii="Calibri" w:eastAsia="Times New Roman" w:hAnsi="Calibri" w:cs="Calibri"/>
          <w:sz w:val="24"/>
          <w:szCs w:val="24"/>
        </w:rPr>
        <w:footnoteReference w:id="100"/>
      </w:r>
      <w:r w:rsidRPr="00954D99">
        <w:rPr>
          <w:rFonts w:ascii="Calibri" w:eastAsia="Times New Roman" w:hAnsi="Calibri" w:cs="Calibri"/>
          <w:sz w:val="24"/>
          <w:szCs w:val="24"/>
        </w:rPr>
        <w:t xml:space="preserve"> Its loyalty to Jesus in supporting him and sharing the wounds of the crucifixion, both literally and figuratively, would have been considered an admirable quality in a follower </w:t>
      </w:r>
      <w:r w:rsidRPr="00954D99">
        <w:rPr>
          <w:rFonts w:ascii="Calibri" w:eastAsia="Times New Roman" w:hAnsi="Calibri" w:cs="Calibri"/>
          <w:color w:val="000000"/>
          <w:sz w:val="24"/>
          <w:szCs w:val="24"/>
          <w:shd w:val="clear" w:color="auto" w:fill="FFFFFF"/>
        </w:rPr>
        <w:t>in the culture. </w:t>
      </w:r>
      <w:r w:rsidRPr="002C42F1">
        <w:rPr>
          <w:rFonts w:ascii="Calibri" w:eastAsia="Times New Roman" w:hAnsi="Calibri" w:cs="Calibri"/>
          <w:color w:val="000000"/>
          <w:sz w:val="24"/>
          <w:szCs w:val="24"/>
          <w:shd w:val="clear" w:color="auto" w:fill="FFFFFF"/>
        </w:rPr>
        <w:t xml:space="preserve">The cross itself is also </w:t>
      </w:r>
      <w:r>
        <w:rPr>
          <w:rFonts w:ascii="Calibri" w:eastAsia="Times New Roman" w:hAnsi="Calibri" w:cs="Calibri"/>
          <w:color w:val="000000"/>
          <w:sz w:val="24"/>
          <w:szCs w:val="24"/>
          <w:shd w:val="clear" w:color="auto" w:fill="FFFFFF"/>
        </w:rPr>
        <w:t>“</w:t>
      </w:r>
      <w:r>
        <w:rPr>
          <w:rFonts w:ascii="Calibri" w:eastAsia="Times New Roman" w:hAnsi="Calibri" w:cs="Calibri"/>
          <w:sz w:val="24"/>
          <w:szCs w:val="24"/>
        </w:rPr>
        <w:t>…</w:t>
      </w:r>
      <w:proofErr w:type="spellStart"/>
      <w:r w:rsidRPr="002C42F1">
        <w:rPr>
          <w:color w:val="000000"/>
          <w:sz w:val="24"/>
          <w:szCs w:val="24"/>
          <w:shd w:val="clear" w:color="auto" w:fill="FFFFFF"/>
        </w:rPr>
        <w:t>wæs</w:t>
      </w:r>
      <w:proofErr w:type="spellEnd"/>
      <w:r>
        <w:rPr>
          <w:color w:val="000000"/>
          <w:sz w:val="24"/>
          <w:szCs w:val="24"/>
          <w:shd w:val="clear" w:color="auto" w:fill="FFFFFF"/>
        </w:rPr>
        <w:t xml:space="preserve"> </w:t>
      </w:r>
      <w:r>
        <w:rPr>
          <w:color w:val="000000"/>
          <w:sz w:val="24"/>
          <w:szCs w:val="24"/>
        </w:rPr>
        <w:t xml:space="preserve">/ </w:t>
      </w:r>
      <w:proofErr w:type="spellStart"/>
      <w:r w:rsidRPr="002C42F1">
        <w:rPr>
          <w:color w:val="000000"/>
          <w:sz w:val="24"/>
          <w:szCs w:val="24"/>
          <w:shd w:val="clear" w:color="auto" w:fill="FFFFFF"/>
        </w:rPr>
        <w:t>begoten</w:t>
      </w:r>
      <w:proofErr w:type="spellEnd"/>
      <w:r w:rsidRPr="002C42F1">
        <w:rPr>
          <w:color w:val="000000"/>
          <w:sz w:val="24"/>
          <w:szCs w:val="24"/>
          <w:shd w:val="clear" w:color="auto" w:fill="FFFFFF"/>
        </w:rPr>
        <w:t xml:space="preserve"> mid </w:t>
      </w:r>
      <w:proofErr w:type="spellStart"/>
      <w:r w:rsidRPr="002C42F1">
        <w:rPr>
          <w:color w:val="000000"/>
          <w:sz w:val="24"/>
          <w:szCs w:val="24"/>
          <w:shd w:val="clear" w:color="auto" w:fill="FFFFFF"/>
        </w:rPr>
        <w:t>golde</w:t>
      </w:r>
      <w:proofErr w:type="spellEnd"/>
      <w:r w:rsidRPr="002C42F1">
        <w:rPr>
          <w:color w:val="000000"/>
          <w:sz w:val="24"/>
          <w:szCs w:val="24"/>
          <w:shd w:val="clear" w:color="auto" w:fill="FFFFFF"/>
        </w:rPr>
        <w:t>.</w:t>
      </w:r>
      <w:r>
        <w:rPr>
          <w:color w:val="000000"/>
          <w:sz w:val="24"/>
          <w:szCs w:val="24"/>
          <w:shd w:val="clear" w:color="auto" w:fill="FFFFFF"/>
        </w:rPr>
        <w:t xml:space="preserve"> / </w:t>
      </w:r>
      <w:proofErr w:type="spellStart"/>
      <w:r w:rsidRPr="002C42F1">
        <w:rPr>
          <w:color w:val="000000"/>
          <w:sz w:val="24"/>
          <w:szCs w:val="24"/>
          <w:shd w:val="clear" w:color="auto" w:fill="FFFFFF"/>
        </w:rPr>
        <w:t>Gimmas</w:t>
      </w:r>
      <w:proofErr w:type="spellEnd"/>
      <w:r w:rsidRPr="002C42F1">
        <w:rPr>
          <w:color w:val="000000"/>
          <w:sz w:val="24"/>
          <w:szCs w:val="24"/>
          <w:shd w:val="clear" w:color="auto" w:fill="FFFFFF"/>
        </w:rPr>
        <w:t xml:space="preserve"> </w:t>
      </w:r>
      <w:proofErr w:type="spellStart"/>
      <w:r w:rsidRPr="002C42F1">
        <w:rPr>
          <w:color w:val="000000"/>
          <w:sz w:val="24"/>
          <w:szCs w:val="24"/>
          <w:shd w:val="clear" w:color="auto" w:fill="FFFFFF"/>
        </w:rPr>
        <w:t>stodon</w:t>
      </w:r>
      <w:proofErr w:type="spellEnd"/>
      <w:r>
        <w:rPr>
          <w:color w:val="000000"/>
          <w:sz w:val="24"/>
          <w:szCs w:val="24"/>
          <w:shd w:val="clear" w:color="auto" w:fill="FFFFFF"/>
        </w:rPr>
        <w:t xml:space="preserve"> </w:t>
      </w:r>
      <w:r>
        <w:rPr>
          <w:color w:val="000000"/>
          <w:sz w:val="24"/>
          <w:szCs w:val="24"/>
        </w:rPr>
        <w:t xml:space="preserve">/ </w:t>
      </w:r>
      <w:proofErr w:type="spellStart"/>
      <w:r w:rsidRPr="002C42F1">
        <w:rPr>
          <w:color w:val="000000"/>
          <w:sz w:val="24"/>
          <w:szCs w:val="24"/>
          <w:shd w:val="clear" w:color="auto" w:fill="FFFFFF"/>
        </w:rPr>
        <w:t>fægere</w:t>
      </w:r>
      <w:proofErr w:type="spellEnd"/>
      <w:r w:rsidRPr="002C42F1">
        <w:rPr>
          <w:color w:val="000000"/>
          <w:sz w:val="24"/>
          <w:szCs w:val="24"/>
          <w:shd w:val="clear" w:color="auto" w:fill="FFFFFF"/>
        </w:rPr>
        <w:t xml:space="preserve"> </w:t>
      </w:r>
      <w:proofErr w:type="spellStart"/>
      <w:r w:rsidRPr="002C42F1">
        <w:rPr>
          <w:color w:val="000000"/>
          <w:sz w:val="24"/>
          <w:szCs w:val="24"/>
          <w:shd w:val="clear" w:color="auto" w:fill="FFFFFF"/>
        </w:rPr>
        <w:t>æt</w:t>
      </w:r>
      <w:proofErr w:type="spellEnd"/>
      <w:r w:rsidRPr="002C42F1">
        <w:rPr>
          <w:color w:val="000000"/>
          <w:sz w:val="24"/>
          <w:szCs w:val="24"/>
          <w:shd w:val="clear" w:color="auto" w:fill="FFFFFF"/>
        </w:rPr>
        <w:t xml:space="preserve"> </w:t>
      </w:r>
      <w:proofErr w:type="spellStart"/>
      <w:r w:rsidRPr="002C42F1">
        <w:rPr>
          <w:color w:val="000000"/>
          <w:sz w:val="24"/>
          <w:szCs w:val="24"/>
          <w:shd w:val="clear" w:color="auto" w:fill="FFFFFF"/>
        </w:rPr>
        <w:t>foldan</w:t>
      </w:r>
      <w:proofErr w:type="spellEnd"/>
      <w:r w:rsidRPr="002C42F1">
        <w:rPr>
          <w:color w:val="000000"/>
          <w:sz w:val="24"/>
          <w:szCs w:val="24"/>
          <w:shd w:val="clear" w:color="auto" w:fill="FFFFFF"/>
        </w:rPr>
        <w:t xml:space="preserve"> </w:t>
      </w:r>
      <w:proofErr w:type="spellStart"/>
      <w:r w:rsidRPr="002C42F1">
        <w:rPr>
          <w:color w:val="000000"/>
          <w:sz w:val="24"/>
          <w:szCs w:val="24"/>
          <w:shd w:val="clear" w:color="auto" w:fill="FFFFFF"/>
        </w:rPr>
        <w:t>sceatum</w:t>
      </w:r>
      <w:proofErr w:type="spellEnd"/>
      <w:r w:rsidRPr="002C42F1">
        <w:rPr>
          <w:color w:val="000000"/>
          <w:sz w:val="24"/>
          <w:szCs w:val="24"/>
          <w:shd w:val="clear" w:color="auto" w:fill="FFFFFF"/>
        </w:rPr>
        <w:t>,</w:t>
      </w:r>
      <w:r>
        <w:rPr>
          <w:color w:val="000000"/>
          <w:sz w:val="24"/>
          <w:szCs w:val="24"/>
          <w:shd w:val="clear" w:color="auto" w:fill="FFFFFF"/>
        </w:rPr>
        <w:t xml:space="preserve"> / </w:t>
      </w:r>
      <w:proofErr w:type="spellStart"/>
      <w:r w:rsidRPr="002C42F1">
        <w:rPr>
          <w:color w:val="000000"/>
          <w:sz w:val="24"/>
          <w:szCs w:val="24"/>
          <w:shd w:val="clear" w:color="auto" w:fill="FFFFFF"/>
        </w:rPr>
        <w:t>swylce</w:t>
      </w:r>
      <w:proofErr w:type="spellEnd"/>
      <w:r w:rsidRPr="002C42F1">
        <w:rPr>
          <w:color w:val="000000"/>
          <w:sz w:val="24"/>
          <w:szCs w:val="24"/>
          <w:shd w:val="clear" w:color="auto" w:fill="FFFFFF"/>
        </w:rPr>
        <w:t xml:space="preserve"> </w:t>
      </w:r>
      <w:proofErr w:type="spellStart"/>
      <w:r w:rsidRPr="002C42F1">
        <w:rPr>
          <w:color w:val="000000"/>
          <w:sz w:val="24"/>
          <w:szCs w:val="24"/>
          <w:shd w:val="clear" w:color="auto" w:fill="FFFFFF"/>
        </w:rPr>
        <w:t>þær</w:t>
      </w:r>
      <w:proofErr w:type="spellEnd"/>
      <w:r w:rsidRPr="002C42F1">
        <w:rPr>
          <w:color w:val="000000"/>
          <w:sz w:val="24"/>
          <w:szCs w:val="24"/>
          <w:shd w:val="clear" w:color="auto" w:fill="FFFFFF"/>
        </w:rPr>
        <w:t xml:space="preserve"> fife </w:t>
      </w:r>
      <w:proofErr w:type="spellStart"/>
      <w:r w:rsidRPr="002C42F1">
        <w:rPr>
          <w:color w:val="000000"/>
          <w:sz w:val="24"/>
          <w:szCs w:val="24"/>
          <w:shd w:val="clear" w:color="auto" w:fill="FFFFFF"/>
        </w:rPr>
        <w:t>wæron</w:t>
      </w:r>
      <w:proofErr w:type="spellEnd"/>
      <w:r>
        <w:rPr>
          <w:color w:val="000000"/>
          <w:sz w:val="24"/>
          <w:szCs w:val="24"/>
          <w:shd w:val="clear" w:color="auto" w:fill="FFFFFF"/>
        </w:rPr>
        <w:t xml:space="preserve"> </w:t>
      </w:r>
      <w:r>
        <w:rPr>
          <w:color w:val="000000"/>
          <w:sz w:val="24"/>
          <w:szCs w:val="24"/>
        </w:rPr>
        <w:t xml:space="preserve">/ </w:t>
      </w:r>
      <w:proofErr w:type="spellStart"/>
      <w:r w:rsidRPr="002C42F1">
        <w:rPr>
          <w:color w:val="000000"/>
          <w:sz w:val="24"/>
          <w:szCs w:val="24"/>
          <w:shd w:val="clear" w:color="auto" w:fill="FFFFFF"/>
        </w:rPr>
        <w:t>uppe</w:t>
      </w:r>
      <w:proofErr w:type="spellEnd"/>
      <w:r w:rsidRPr="002C42F1">
        <w:rPr>
          <w:color w:val="000000"/>
          <w:sz w:val="24"/>
          <w:szCs w:val="24"/>
          <w:shd w:val="clear" w:color="auto" w:fill="FFFFFF"/>
        </w:rPr>
        <w:t xml:space="preserve"> on </w:t>
      </w:r>
      <w:proofErr w:type="spellStart"/>
      <w:r w:rsidRPr="002C42F1">
        <w:rPr>
          <w:color w:val="000000"/>
          <w:sz w:val="24"/>
          <w:szCs w:val="24"/>
          <w:shd w:val="clear" w:color="auto" w:fill="FFFFFF"/>
        </w:rPr>
        <w:t>þam</w:t>
      </w:r>
      <w:proofErr w:type="spellEnd"/>
      <w:r w:rsidRPr="002C42F1">
        <w:rPr>
          <w:color w:val="000000"/>
          <w:sz w:val="24"/>
          <w:szCs w:val="24"/>
          <w:shd w:val="clear" w:color="auto" w:fill="FFFFFF"/>
        </w:rPr>
        <w:t xml:space="preserve"> </w:t>
      </w:r>
      <w:proofErr w:type="spellStart"/>
      <w:r w:rsidRPr="002C42F1">
        <w:rPr>
          <w:color w:val="000000"/>
          <w:sz w:val="24"/>
          <w:szCs w:val="24"/>
          <w:shd w:val="clear" w:color="auto" w:fill="FFFFFF"/>
        </w:rPr>
        <w:t>eaxlegespanne</w:t>
      </w:r>
      <w:proofErr w:type="spellEnd"/>
      <w:r>
        <w:rPr>
          <w:color w:val="000000"/>
          <w:sz w:val="24"/>
          <w:szCs w:val="24"/>
          <w:shd w:val="clear" w:color="auto" w:fill="FFFFFF"/>
        </w:rPr>
        <w:t>… was / covered with gold. / Gems were placed / with beauty on the surface of the ground, / there were also five / up on the crosspiece.”</w:t>
      </w:r>
      <w:r>
        <w:rPr>
          <w:rStyle w:val="FootnoteReference"/>
          <w:color w:val="000000"/>
          <w:sz w:val="24"/>
          <w:szCs w:val="24"/>
          <w:shd w:val="clear" w:color="auto" w:fill="FFFFFF"/>
        </w:rPr>
        <w:footnoteReference w:id="101"/>
      </w:r>
      <w:r w:rsidRPr="002C42F1">
        <w:rPr>
          <w:color w:val="000000"/>
          <w:sz w:val="24"/>
          <w:szCs w:val="24"/>
          <w:shd w:val="clear" w:color="auto" w:fill="FFFFFF"/>
        </w:rPr>
        <w:t xml:space="preserve"> </w:t>
      </w:r>
      <w:r w:rsidRPr="00954D99">
        <w:rPr>
          <w:rFonts w:ascii="Calibri" w:eastAsia="Times New Roman" w:hAnsi="Calibri" w:cs="Calibri"/>
          <w:color w:val="000000"/>
          <w:sz w:val="24"/>
          <w:szCs w:val="24"/>
          <w:shd w:val="clear" w:color="auto" w:fill="FFFFFF"/>
        </w:rPr>
        <w:t xml:space="preserve">The cross’ appearance as a jewel-encrusted holy relic is presented at the beginning of the poem, however that appearance </w:t>
      </w:r>
      <w:r>
        <w:rPr>
          <w:rFonts w:ascii="Calibri" w:eastAsia="Times New Roman" w:hAnsi="Calibri" w:cs="Calibri"/>
          <w:color w:val="000000"/>
          <w:sz w:val="24"/>
          <w:szCs w:val="24"/>
          <w:shd w:val="clear" w:color="auto" w:fill="FFFFFF"/>
        </w:rPr>
        <w:t>also</w:t>
      </w:r>
      <w:r w:rsidRPr="00954D99">
        <w:rPr>
          <w:rFonts w:ascii="Calibri" w:eastAsia="Times New Roman" w:hAnsi="Calibri" w:cs="Calibri"/>
          <w:color w:val="000000"/>
          <w:sz w:val="24"/>
          <w:szCs w:val="24"/>
          <w:shd w:val="clear" w:color="auto" w:fill="FFFFFF"/>
        </w:rPr>
        <w:t xml:space="preserve"> extend</w:t>
      </w:r>
      <w:r>
        <w:rPr>
          <w:rFonts w:ascii="Calibri" w:eastAsia="Times New Roman" w:hAnsi="Calibri" w:cs="Calibri"/>
          <w:color w:val="000000"/>
          <w:sz w:val="24"/>
          <w:szCs w:val="24"/>
          <w:shd w:val="clear" w:color="auto" w:fill="FFFFFF"/>
        </w:rPr>
        <w:t xml:space="preserve">s </w:t>
      </w:r>
      <w:r w:rsidRPr="00954D99">
        <w:rPr>
          <w:rFonts w:ascii="Calibri" w:eastAsia="Times New Roman" w:hAnsi="Calibri" w:cs="Calibri"/>
          <w:color w:val="000000"/>
          <w:sz w:val="24"/>
          <w:szCs w:val="24"/>
          <w:shd w:val="clear" w:color="auto" w:fill="FFFFFF"/>
        </w:rPr>
        <w:t>throughout the narrative of Jesus’ crucifixion when the cross is b</w:t>
      </w:r>
      <w:r w:rsidR="00032916">
        <w:rPr>
          <w:rFonts w:ascii="Calibri" w:eastAsia="Times New Roman" w:hAnsi="Calibri" w:cs="Calibri"/>
          <w:color w:val="000000"/>
          <w:sz w:val="24"/>
          <w:szCs w:val="24"/>
          <w:shd w:val="clear" w:color="auto" w:fill="FFFFFF"/>
        </w:rPr>
        <w:t>e</w:t>
      </w:r>
      <w:r w:rsidRPr="00954D99">
        <w:rPr>
          <w:rFonts w:ascii="Calibri" w:eastAsia="Times New Roman" w:hAnsi="Calibri" w:cs="Calibri"/>
          <w:color w:val="000000"/>
          <w:sz w:val="24"/>
          <w:szCs w:val="24"/>
          <w:shd w:val="clear" w:color="auto" w:fill="FFFFFF"/>
        </w:rPr>
        <w:t xml:space="preserve">aring the weight of the crucifixion. The choice to portray it in this way harkens back to the Germanic appreciation of treasure and wealth. </w:t>
      </w:r>
      <w:proofErr w:type="spellStart"/>
      <w:r w:rsidRPr="00954D99">
        <w:rPr>
          <w:rFonts w:ascii="Calibri" w:eastAsia="Times New Roman" w:hAnsi="Calibri" w:cs="Calibri"/>
          <w:sz w:val="24"/>
          <w:szCs w:val="24"/>
        </w:rPr>
        <w:t>Mrówka</w:t>
      </w:r>
      <w:proofErr w:type="spellEnd"/>
      <w:r w:rsidRPr="00954D99">
        <w:rPr>
          <w:rFonts w:ascii="Calibri" w:eastAsia="Times New Roman" w:hAnsi="Calibri" w:cs="Calibri"/>
          <w:sz w:val="24"/>
          <w:szCs w:val="24"/>
        </w:rPr>
        <w:t xml:space="preserve"> writes that “Germanic society practiced the custom of gift-giving and understood the value of beautiful objects,” and goes on to say that the five jewels on </w:t>
      </w:r>
      <w:r w:rsidRPr="00954D99">
        <w:rPr>
          <w:rFonts w:ascii="Calibri" w:eastAsia="Times New Roman" w:hAnsi="Calibri" w:cs="Calibri"/>
          <w:sz w:val="24"/>
          <w:szCs w:val="24"/>
        </w:rPr>
        <w:lastRenderedPageBreak/>
        <w:t xml:space="preserve">the body of the cross </w:t>
      </w:r>
      <w:r w:rsidR="00032916">
        <w:rPr>
          <w:rFonts w:ascii="Calibri" w:eastAsia="Times New Roman" w:hAnsi="Calibri" w:cs="Calibri"/>
          <w:sz w:val="24"/>
          <w:szCs w:val="24"/>
        </w:rPr>
        <w:t>are</w:t>
      </w:r>
      <w:r w:rsidRPr="00954D99">
        <w:rPr>
          <w:rFonts w:ascii="Calibri" w:eastAsia="Times New Roman" w:hAnsi="Calibri" w:cs="Calibri"/>
          <w:sz w:val="24"/>
          <w:szCs w:val="24"/>
        </w:rPr>
        <w:t xml:space="preserve"> likely associated with the Five Holy Wounds of Jesus Christ which were considered “a vehicle of his victory over sin.”</w:t>
      </w:r>
      <w:r w:rsidRPr="00954D99">
        <w:rPr>
          <w:rFonts w:ascii="Calibri" w:eastAsia="Times New Roman" w:hAnsi="Calibri" w:cs="Calibri"/>
          <w:sz w:val="24"/>
          <w:szCs w:val="24"/>
          <w:vertAlign w:val="superscript"/>
        </w:rPr>
        <w:footnoteReference w:id="102"/>
      </w:r>
      <w:r w:rsidRPr="00954D99">
        <w:rPr>
          <w:rFonts w:ascii="Calibri" w:eastAsia="Times New Roman" w:hAnsi="Calibri" w:cs="Calibri"/>
          <w:sz w:val="24"/>
          <w:szCs w:val="24"/>
        </w:rPr>
        <w:t xml:space="preserve"> </w:t>
      </w:r>
    </w:p>
    <w:p w14:paraId="77D462C1" w14:textId="7726D949" w:rsidR="006A0B7C" w:rsidRDefault="006A0B7C" w:rsidP="006A0B7C">
      <w:pPr>
        <w:spacing w:after="0" w:line="480" w:lineRule="auto"/>
        <w:ind w:firstLine="720"/>
        <w:textAlignment w:val="baseline"/>
        <w:rPr>
          <w:rFonts w:ascii="Calibri" w:eastAsia="Times New Roman" w:hAnsi="Calibri" w:cs="Calibri"/>
          <w:color w:val="000000"/>
          <w:sz w:val="24"/>
          <w:szCs w:val="24"/>
          <w:shd w:val="clear" w:color="auto" w:fill="FFFFFF"/>
        </w:rPr>
      </w:pPr>
      <w:r>
        <w:rPr>
          <w:rFonts w:ascii="Calibri" w:eastAsia="Times New Roman" w:hAnsi="Calibri" w:cs="Calibri"/>
          <w:color w:val="000000"/>
          <w:sz w:val="24"/>
          <w:szCs w:val="24"/>
          <w:shd w:val="clear" w:color="auto" w:fill="FFFFFF"/>
        </w:rPr>
        <w:t xml:space="preserve">We have seen how closely much of the Anglo-Saxon poetry aligns with the descriptions of the Ancient Germans’ culture as reported by Julius Caesar and Tacitus. </w:t>
      </w:r>
      <w:proofErr w:type="gramStart"/>
      <w:r>
        <w:rPr>
          <w:rFonts w:ascii="Calibri" w:eastAsia="Times New Roman" w:hAnsi="Calibri" w:cs="Calibri"/>
          <w:color w:val="000000"/>
          <w:sz w:val="24"/>
          <w:szCs w:val="24"/>
          <w:shd w:val="clear" w:color="auto" w:fill="FFFFFF"/>
        </w:rPr>
        <w:t xml:space="preserve">It is clear that </w:t>
      </w:r>
      <w:r w:rsidR="00032916">
        <w:rPr>
          <w:rFonts w:ascii="Calibri" w:eastAsia="Times New Roman" w:hAnsi="Calibri" w:cs="Calibri"/>
          <w:color w:val="000000"/>
          <w:sz w:val="24"/>
          <w:szCs w:val="24"/>
          <w:shd w:val="clear" w:color="auto" w:fill="FFFFFF"/>
        </w:rPr>
        <w:t>despite</w:t>
      </w:r>
      <w:proofErr w:type="gramEnd"/>
      <w:r>
        <w:rPr>
          <w:rFonts w:ascii="Calibri" w:eastAsia="Times New Roman" w:hAnsi="Calibri" w:cs="Calibri"/>
          <w:color w:val="000000"/>
          <w:sz w:val="24"/>
          <w:szCs w:val="24"/>
          <w:shd w:val="clear" w:color="auto" w:fill="FFFFFF"/>
        </w:rPr>
        <w:t xml:space="preserve"> converting to Christianity, a religion that in many ways seems at odds with the traditionally Germanic way of life, the Anglo-Saxons managed to seamlessly weave in the basic values of their original culture into their new religion. Perhaps more than anything, their religious poetry reflects the Anglo-Saxons’ innate desires to achieve their idea of a good life; one lived with honor, courage, and loyal servitude to their lord, godly or human.</w:t>
      </w:r>
    </w:p>
    <w:p w14:paraId="29DD8C9C" w14:textId="77777777" w:rsidR="006A0B7C" w:rsidRDefault="006A0B7C" w:rsidP="006A0B7C">
      <w:pPr>
        <w:spacing w:after="0" w:line="480" w:lineRule="auto"/>
        <w:ind w:firstLine="720"/>
        <w:textAlignment w:val="baseline"/>
        <w:rPr>
          <w:rFonts w:ascii="Calibri" w:eastAsia="Times New Roman" w:hAnsi="Calibri" w:cs="Calibri"/>
          <w:color w:val="000000"/>
          <w:sz w:val="24"/>
          <w:szCs w:val="24"/>
          <w:shd w:val="clear" w:color="auto" w:fill="FFFFFF"/>
        </w:rPr>
      </w:pPr>
    </w:p>
    <w:p w14:paraId="3368184F" w14:textId="77777777" w:rsidR="006A0B7C" w:rsidRDefault="006A0B7C" w:rsidP="006A0B7C">
      <w:pPr>
        <w:spacing w:line="480" w:lineRule="auto"/>
        <w:rPr>
          <w:i/>
          <w:iCs/>
          <w:sz w:val="24"/>
          <w:szCs w:val="24"/>
        </w:rPr>
      </w:pPr>
      <w:r w:rsidRPr="00954D99">
        <w:rPr>
          <w:i/>
          <w:iCs/>
          <w:sz w:val="24"/>
          <w:szCs w:val="24"/>
        </w:rPr>
        <w:t>Scandinavian Culture and Identity</w:t>
      </w:r>
    </w:p>
    <w:p w14:paraId="3B796E29" w14:textId="77777777" w:rsidR="006A0B7C" w:rsidRPr="00F62B83" w:rsidRDefault="006A0B7C" w:rsidP="006A0B7C">
      <w:pPr>
        <w:spacing w:after="0" w:line="480" w:lineRule="auto"/>
        <w:ind w:firstLine="720"/>
        <w:textAlignment w:val="baseline"/>
        <w:rPr>
          <w:rFonts w:ascii="Calibri" w:eastAsia="Times New Roman" w:hAnsi="Calibri" w:cs="Calibri"/>
          <w:color w:val="000000"/>
          <w:sz w:val="24"/>
          <w:szCs w:val="24"/>
          <w:shd w:val="clear" w:color="auto" w:fill="FFFFFF"/>
        </w:rPr>
      </w:pPr>
      <w:r>
        <w:rPr>
          <w:rFonts w:ascii="Calibri" w:eastAsia="Times New Roman" w:hAnsi="Calibri" w:cs="Calibri"/>
          <w:color w:val="000000"/>
          <w:sz w:val="24"/>
          <w:szCs w:val="24"/>
          <w:shd w:val="clear" w:color="auto" w:fill="FFFFFF"/>
        </w:rPr>
        <w:t>Just as the Anglo-Saxons changed over the course of centuries, the Scandinavians’ culture and society also evolved from their origins in the Ancient Germans. However, unlike the Anglo-Saxons, they did not convert to Christianity in mass until much later, around the tenth and eleventh centuries.</w:t>
      </w:r>
      <w:r>
        <w:rPr>
          <w:rStyle w:val="FootnoteReference"/>
          <w:rFonts w:ascii="Calibri" w:eastAsia="Times New Roman" w:hAnsi="Calibri" w:cs="Calibri"/>
          <w:color w:val="000000"/>
          <w:sz w:val="24"/>
          <w:szCs w:val="24"/>
          <w:shd w:val="clear" w:color="auto" w:fill="FFFFFF"/>
        </w:rPr>
        <w:footnoteReference w:id="103"/>
      </w:r>
      <w:r>
        <w:rPr>
          <w:rFonts w:ascii="Calibri" w:eastAsia="Times New Roman" w:hAnsi="Calibri" w:cs="Calibri"/>
          <w:color w:val="000000"/>
          <w:sz w:val="24"/>
          <w:szCs w:val="24"/>
          <w:shd w:val="clear" w:color="auto" w:fill="FFFFFF"/>
        </w:rPr>
        <w:t xml:space="preserve"> This, in theory, would have allowed their Germanic customs to evolve naturally, though they were by no means isolated from the Christian world rapidly sprouting up around them. Unfortunately, d</w:t>
      </w:r>
      <w:r w:rsidRPr="00954D99">
        <w:rPr>
          <w:rFonts w:cstheme="minorHAnsi"/>
          <w:sz w:val="24"/>
          <w:szCs w:val="24"/>
        </w:rPr>
        <w:t xml:space="preserve">espite the Scandinavian’s prominence as a European power and center for trade, they did not have a culture for writing, so </w:t>
      </w:r>
      <w:proofErr w:type="gramStart"/>
      <w:r>
        <w:rPr>
          <w:rFonts w:cstheme="minorHAnsi"/>
          <w:sz w:val="24"/>
          <w:szCs w:val="24"/>
        </w:rPr>
        <w:t xml:space="preserve">with the exception </w:t>
      </w:r>
      <w:r w:rsidRPr="00954D99">
        <w:rPr>
          <w:rFonts w:cstheme="minorHAnsi"/>
          <w:sz w:val="24"/>
          <w:szCs w:val="24"/>
        </w:rPr>
        <w:t>of</w:t>
      </w:r>
      <w:proofErr w:type="gramEnd"/>
      <w:r w:rsidRPr="00954D99">
        <w:rPr>
          <w:rFonts w:cstheme="minorHAnsi"/>
          <w:sz w:val="24"/>
          <w:szCs w:val="24"/>
        </w:rPr>
        <w:t xml:space="preserve"> runes to mark monuments, there </w:t>
      </w:r>
      <w:r>
        <w:rPr>
          <w:rFonts w:cstheme="minorHAnsi"/>
          <w:sz w:val="24"/>
          <w:szCs w:val="24"/>
        </w:rPr>
        <w:t>are</w:t>
      </w:r>
      <w:r w:rsidRPr="00954D99">
        <w:rPr>
          <w:rFonts w:cstheme="minorHAnsi"/>
          <w:sz w:val="24"/>
          <w:szCs w:val="24"/>
        </w:rPr>
        <w:t xml:space="preserve"> little to no written records of their history </w:t>
      </w:r>
      <w:r>
        <w:rPr>
          <w:rFonts w:cstheme="minorHAnsi"/>
          <w:sz w:val="24"/>
          <w:szCs w:val="24"/>
        </w:rPr>
        <w:t xml:space="preserve">and society </w:t>
      </w:r>
      <w:r w:rsidRPr="00954D99">
        <w:rPr>
          <w:rFonts w:cstheme="minorHAnsi"/>
          <w:sz w:val="24"/>
          <w:szCs w:val="24"/>
        </w:rPr>
        <w:t xml:space="preserve">from their own scholars’ perspectives. However, they left a lasting impression on </w:t>
      </w:r>
      <w:r w:rsidRPr="00954D99">
        <w:rPr>
          <w:rFonts w:cstheme="minorHAnsi"/>
          <w:sz w:val="24"/>
          <w:szCs w:val="24"/>
        </w:rPr>
        <w:lastRenderedPageBreak/>
        <w:t>the other, literate powers of the European and Mediterranean world. Scholars from Ireland, the Carolingian Empire, the Arabic world, and of course the Anglo-Saxon kingdoms all wrote accounts of their dealings with the Scandinavians during the Viking Age</w:t>
      </w:r>
      <w:r>
        <w:rPr>
          <w:rFonts w:cstheme="minorHAnsi"/>
          <w:sz w:val="24"/>
          <w:szCs w:val="24"/>
        </w:rPr>
        <w:t xml:space="preserve"> (circa 750-1066 AD)</w:t>
      </w:r>
      <w:r w:rsidRPr="00954D99">
        <w:rPr>
          <w:rFonts w:cstheme="minorHAnsi"/>
          <w:sz w:val="24"/>
          <w:szCs w:val="24"/>
        </w:rPr>
        <w:t xml:space="preserve">. Primary accounts are valuable in revealing how the Scandinavians and their actions appeared to other cultures. Despite this, many of the accounts were written by Christians and due to the Scandinavians primarily </w:t>
      </w:r>
      <w:r>
        <w:rPr>
          <w:rFonts w:cstheme="minorHAnsi"/>
          <w:sz w:val="24"/>
          <w:szCs w:val="24"/>
        </w:rPr>
        <w:t>practicing</w:t>
      </w:r>
      <w:r w:rsidRPr="00954D99">
        <w:rPr>
          <w:rFonts w:cstheme="minorHAnsi"/>
          <w:sz w:val="24"/>
          <w:szCs w:val="24"/>
        </w:rPr>
        <w:t xml:space="preserve"> their traditional religion, the picture they paint of them is negatively biased.</w:t>
      </w:r>
    </w:p>
    <w:p w14:paraId="3C83DE1B" w14:textId="61A4ED13" w:rsidR="006A0B7C" w:rsidRPr="00954D99" w:rsidRDefault="006A0B7C" w:rsidP="006A0B7C">
      <w:pPr>
        <w:spacing w:line="480" w:lineRule="auto"/>
        <w:ind w:firstLine="720"/>
        <w:rPr>
          <w:rFonts w:cstheme="minorHAnsi"/>
          <w:sz w:val="24"/>
          <w:szCs w:val="24"/>
        </w:rPr>
      </w:pPr>
      <w:r>
        <w:rPr>
          <w:rFonts w:cstheme="minorHAnsi"/>
          <w:sz w:val="24"/>
          <w:szCs w:val="24"/>
        </w:rPr>
        <w:t>With this kept in mind</w:t>
      </w:r>
      <w:r w:rsidRPr="00954D99">
        <w:rPr>
          <w:rFonts w:cstheme="minorHAnsi"/>
          <w:sz w:val="24"/>
          <w:szCs w:val="24"/>
        </w:rPr>
        <w:t>, the</w:t>
      </w:r>
      <w:r>
        <w:rPr>
          <w:rFonts w:cstheme="minorHAnsi"/>
          <w:sz w:val="24"/>
          <w:szCs w:val="24"/>
        </w:rPr>
        <w:t>se works</w:t>
      </w:r>
      <w:r w:rsidRPr="00954D99">
        <w:rPr>
          <w:rFonts w:cstheme="minorHAnsi"/>
          <w:sz w:val="24"/>
          <w:szCs w:val="24"/>
        </w:rPr>
        <w:t xml:space="preserve"> shed light on the aspects of Scandinavian culture that the Christian powers condemned and therefore provide some information on who these people were. It is difficult to say with certainty that the compilation of ancient </w:t>
      </w:r>
      <w:r>
        <w:rPr>
          <w:rFonts w:cstheme="minorHAnsi"/>
          <w:sz w:val="24"/>
          <w:szCs w:val="24"/>
        </w:rPr>
        <w:t>primary</w:t>
      </w:r>
      <w:r w:rsidRPr="00954D99">
        <w:rPr>
          <w:rFonts w:cstheme="minorHAnsi"/>
          <w:sz w:val="24"/>
          <w:szCs w:val="24"/>
        </w:rPr>
        <w:t xml:space="preserve"> sources provides a clear picture of Scandinavian identity. That is, what </w:t>
      </w:r>
      <w:r>
        <w:rPr>
          <w:rFonts w:cstheme="minorHAnsi"/>
          <w:sz w:val="24"/>
          <w:szCs w:val="24"/>
        </w:rPr>
        <w:t>was</w:t>
      </w:r>
      <w:r w:rsidRPr="00954D99">
        <w:rPr>
          <w:rFonts w:cstheme="minorHAnsi"/>
          <w:sz w:val="24"/>
          <w:szCs w:val="24"/>
        </w:rPr>
        <w:t xml:space="preserve"> important to them, who </w:t>
      </w:r>
      <w:r>
        <w:rPr>
          <w:rFonts w:cstheme="minorHAnsi"/>
          <w:sz w:val="24"/>
          <w:szCs w:val="24"/>
        </w:rPr>
        <w:t>did</w:t>
      </w:r>
      <w:r w:rsidRPr="00954D99">
        <w:rPr>
          <w:rFonts w:cstheme="minorHAnsi"/>
          <w:sz w:val="24"/>
          <w:szCs w:val="24"/>
        </w:rPr>
        <w:t xml:space="preserve"> they consider themselves to be, and how </w:t>
      </w:r>
      <w:r>
        <w:rPr>
          <w:rFonts w:cstheme="minorHAnsi"/>
          <w:sz w:val="24"/>
          <w:szCs w:val="24"/>
        </w:rPr>
        <w:t>did</w:t>
      </w:r>
      <w:r w:rsidRPr="00954D99">
        <w:rPr>
          <w:rFonts w:cstheme="minorHAnsi"/>
          <w:sz w:val="24"/>
          <w:szCs w:val="24"/>
        </w:rPr>
        <w:t xml:space="preserve"> they situate themselves in the grand scheme of their worldview. However, it can at least provide some valuable insights </w:t>
      </w:r>
      <w:r w:rsidR="00E753DF">
        <w:rPr>
          <w:rFonts w:cstheme="minorHAnsi"/>
          <w:sz w:val="24"/>
          <w:szCs w:val="24"/>
        </w:rPr>
        <w:t>in</w:t>
      </w:r>
      <w:r w:rsidRPr="00954D99">
        <w:rPr>
          <w:rFonts w:cstheme="minorHAnsi"/>
          <w:sz w:val="24"/>
          <w:szCs w:val="24"/>
        </w:rPr>
        <w:t xml:space="preserve">to aspects of their behavior that the Christian worldview found to be worth </w:t>
      </w:r>
      <w:r>
        <w:rPr>
          <w:rFonts w:cstheme="minorHAnsi"/>
          <w:sz w:val="24"/>
          <w:szCs w:val="24"/>
        </w:rPr>
        <w:t>remembering</w:t>
      </w:r>
      <w:r w:rsidRPr="00954D99">
        <w:rPr>
          <w:rFonts w:cstheme="minorHAnsi"/>
          <w:sz w:val="24"/>
          <w:szCs w:val="24"/>
        </w:rPr>
        <w:t xml:space="preserve"> as well as what Christians left unsaid.</w:t>
      </w:r>
    </w:p>
    <w:p w14:paraId="29EC8907" w14:textId="5FA42244"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Given the limitations of primary source material from the Scandinavians themselves and the wide diaspora of Scandinavian culture and influence that likely varies from place to place, it is </w:t>
      </w:r>
      <w:r>
        <w:rPr>
          <w:rFonts w:cstheme="minorHAnsi"/>
          <w:sz w:val="24"/>
          <w:szCs w:val="24"/>
        </w:rPr>
        <w:t>difficult</w:t>
      </w:r>
      <w:r w:rsidRPr="00954D99">
        <w:rPr>
          <w:rFonts w:cstheme="minorHAnsi"/>
          <w:sz w:val="24"/>
          <w:szCs w:val="24"/>
        </w:rPr>
        <w:t xml:space="preserve"> to come </w:t>
      </w:r>
      <w:r w:rsidR="00E753DF">
        <w:rPr>
          <w:rFonts w:cstheme="minorHAnsi"/>
          <w:sz w:val="24"/>
          <w:szCs w:val="24"/>
        </w:rPr>
        <w:t xml:space="preserve">to </w:t>
      </w:r>
      <w:r w:rsidRPr="00954D99">
        <w:rPr>
          <w:rFonts w:cstheme="minorHAnsi"/>
          <w:sz w:val="24"/>
          <w:szCs w:val="24"/>
        </w:rPr>
        <w:t>a precise understanding of what “Scandinavians” were like. They populated territories all over the North, primarily modern-day Norway, Sweden, and Denmark</w:t>
      </w:r>
      <w:r w:rsidR="00E753DF">
        <w:rPr>
          <w:rFonts w:cstheme="minorHAnsi"/>
          <w:sz w:val="24"/>
          <w:szCs w:val="24"/>
        </w:rPr>
        <w:t>,</w:t>
      </w:r>
      <w:r w:rsidRPr="00954D99">
        <w:rPr>
          <w:rFonts w:cstheme="minorHAnsi"/>
          <w:sz w:val="24"/>
          <w:szCs w:val="24"/>
        </w:rPr>
        <w:t xml:space="preserve"> and later colonized Iceland, parts of Ireland, Scotland, and England, and the north of France. While they were a semi-nomadic culture, the widespread nature of their conquest and colonization </w:t>
      </w:r>
      <w:r>
        <w:rPr>
          <w:rFonts w:cstheme="minorHAnsi"/>
          <w:sz w:val="24"/>
          <w:szCs w:val="24"/>
        </w:rPr>
        <w:t>prompts</w:t>
      </w:r>
      <w:r w:rsidRPr="00954D99">
        <w:rPr>
          <w:rFonts w:cstheme="minorHAnsi"/>
          <w:sz w:val="24"/>
          <w:szCs w:val="24"/>
        </w:rPr>
        <w:t xml:space="preserve"> hesitation in assigning the entire group to certain cultural practices that </w:t>
      </w:r>
      <w:r w:rsidRPr="00954D99">
        <w:rPr>
          <w:rFonts w:cstheme="minorHAnsi"/>
          <w:sz w:val="24"/>
          <w:szCs w:val="24"/>
        </w:rPr>
        <w:lastRenderedPageBreak/>
        <w:t>other groups wrote abou</w:t>
      </w:r>
      <w:r>
        <w:rPr>
          <w:rFonts w:cstheme="minorHAnsi"/>
          <w:sz w:val="24"/>
          <w:szCs w:val="24"/>
        </w:rPr>
        <w:t>t</w:t>
      </w:r>
      <w:r w:rsidRPr="00954D99">
        <w:rPr>
          <w:rFonts w:cstheme="minorHAnsi"/>
          <w:sz w:val="24"/>
          <w:szCs w:val="24"/>
        </w:rPr>
        <w:t xml:space="preserve">. However, it is necessary to give an idea of what type of people chose to settle </w:t>
      </w:r>
      <w:r w:rsidR="00E753DF">
        <w:rPr>
          <w:rFonts w:cstheme="minorHAnsi"/>
          <w:sz w:val="24"/>
          <w:szCs w:val="24"/>
        </w:rPr>
        <w:t xml:space="preserve">in </w:t>
      </w:r>
      <w:r w:rsidRPr="00954D99">
        <w:rPr>
          <w:rFonts w:cstheme="minorHAnsi"/>
          <w:sz w:val="24"/>
          <w:szCs w:val="24"/>
        </w:rPr>
        <w:t xml:space="preserve">England to understand what a blended Anglo-Saxon and Scandinavian civilization would look like. It can highlight components of strictly Scandinavian background but also similarities between the Anglo-Saxons and Scandinavians that could blur lines in what is influenced by whom. </w:t>
      </w:r>
    </w:p>
    <w:p w14:paraId="72519580" w14:textId="21D523FC" w:rsidR="006A0B7C" w:rsidRPr="00954D99" w:rsidRDefault="006A0B7C" w:rsidP="006A0B7C">
      <w:pPr>
        <w:spacing w:line="480" w:lineRule="auto"/>
        <w:ind w:firstLine="720"/>
        <w:rPr>
          <w:rFonts w:cstheme="minorHAnsi"/>
          <w:sz w:val="24"/>
          <w:szCs w:val="24"/>
        </w:rPr>
      </w:pPr>
      <w:r>
        <w:rPr>
          <w:rFonts w:cstheme="minorHAnsi"/>
          <w:sz w:val="24"/>
          <w:szCs w:val="24"/>
        </w:rPr>
        <w:t>During this period, t</w:t>
      </w:r>
      <w:r w:rsidRPr="00954D99">
        <w:rPr>
          <w:rFonts w:cstheme="minorHAnsi"/>
          <w:sz w:val="24"/>
          <w:szCs w:val="24"/>
        </w:rPr>
        <w:t xml:space="preserve">he paths of the Vikings and Carolingian Empire often crossed, as the timing of their eras of power were relatively close together. Charlemagne was crowned emperor in 800 and fourteen years later the empire was reaching its greatest extent in territory. The Viking Age in Europe is considered to begin around 750, though 793 is more specific for England. With both powers rising in relatively </w:t>
      </w:r>
      <w:proofErr w:type="gramStart"/>
      <w:r w:rsidRPr="00954D99">
        <w:rPr>
          <w:rFonts w:cstheme="minorHAnsi"/>
          <w:sz w:val="24"/>
          <w:szCs w:val="24"/>
        </w:rPr>
        <w:t>close proximity</w:t>
      </w:r>
      <w:proofErr w:type="gramEnd"/>
      <w:r w:rsidRPr="00954D99">
        <w:rPr>
          <w:rFonts w:cstheme="minorHAnsi"/>
          <w:sz w:val="24"/>
          <w:szCs w:val="24"/>
        </w:rPr>
        <w:t xml:space="preserve">, it is no wonder Charlemagne’s historians kept records of their engagements with the Scandinavians, </w:t>
      </w:r>
      <w:r>
        <w:rPr>
          <w:rFonts w:cstheme="minorHAnsi"/>
          <w:sz w:val="24"/>
          <w:szCs w:val="24"/>
        </w:rPr>
        <w:t xml:space="preserve">and </w:t>
      </w:r>
      <w:r w:rsidRPr="00954D99">
        <w:rPr>
          <w:rFonts w:cstheme="minorHAnsi"/>
          <w:sz w:val="24"/>
          <w:szCs w:val="24"/>
        </w:rPr>
        <w:t>the Danes in particular. The</w:t>
      </w:r>
      <w:r w:rsidRPr="00954D99">
        <w:rPr>
          <w:rFonts w:cstheme="minorHAnsi"/>
          <w:i/>
          <w:iCs/>
          <w:sz w:val="24"/>
          <w:szCs w:val="24"/>
        </w:rPr>
        <w:t xml:space="preserve"> Royal Frankish Annals </w:t>
      </w:r>
      <w:r w:rsidRPr="00954D99">
        <w:rPr>
          <w:rFonts w:cstheme="minorHAnsi"/>
          <w:sz w:val="24"/>
          <w:szCs w:val="24"/>
        </w:rPr>
        <w:t>is one of the primary historical works depicting the construction and maintenance of the empire from before and after Charlemagne was crowned emperor from his previous position as King of the Franks and covers major events from 741 to 829.</w:t>
      </w:r>
      <w:r w:rsidRPr="00954D99">
        <w:rPr>
          <w:rFonts w:cstheme="minorHAnsi"/>
          <w:sz w:val="24"/>
          <w:szCs w:val="24"/>
          <w:vertAlign w:val="superscript"/>
        </w:rPr>
        <w:footnoteReference w:id="104"/>
      </w:r>
      <w:r w:rsidRPr="00954D99">
        <w:rPr>
          <w:rFonts w:cstheme="minorHAnsi"/>
          <w:sz w:val="24"/>
          <w:szCs w:val="24"/>
        </w:rPr>
        <w:t xml:space="preserve"> Beginning in the entry </w:t>
      </w:r>
      <w:r w:rsidR="00E753DF">
        <w:rPr>
          <w:rFonts w:cstheme="minorHAnsi"/>
          <w:sz w:val="24"/>
          <w:szCs w:val="24"/>
        </w:rPr>
        <w:t>of</w:t>
      </w:r>
      <w:r w:rsidRPr="00954D99">
        <w:rPr>
          <w:rFonts w:cstheme="minorHAnsi"/>
          <w:sz w:val="24"/>
          <w:szCs w:val="24"/>
        </w:rPr>
        <w:t xml:space="preserve"> the year 808, the empire </w:t>
      </w:r>
      <w:r>
        <w:rPr>
          <w:rFonts w:cstheme="minorHAnsi"/>
          <w:sz w:val="24"/>
          <w:szCs w:val="24"/>
        </w:rPr>
        <w:t>began</w:t>
      </w:r>
      <w:r w:rsidRPr="00954D99">
        <w:rPr>
          <w:rFonts w:cstheme="minorHAnsi"/>
          <w:sz w:val="24"/>
          <w:szCs w:val="24"/>
        </w:rPr>
        <w:t xml:space="preserve"> to engage in significant exchanges with the Danes, whether as enemies or </w:t>
      </w:r>
      <w:r>
        <w:rPr>
          <w:rFonts w:cstheme="minorHAnsi"/>
          <w:sz w:val="24"/>
          <w:szCs w:val="24"/>
        </w:rPr>
        <w:t>neighbors</w:t>
      </w:r>
      <w:r w:rsidRPr="00954D99">
        <w:rPr>
          <w:rFonts w:cstheme="minorHAnsi"/>
          <w:sz w:val="24"/>
          <w:szCs w:val="24"/>
        </w:rPr>
        <w:t xml:space="preserve"> struggling for a strained peace. While diplomat</w:t>
      </w:r>
      <w:r>
        <w:rPr>
          <w:rFonts w:cstheme="minorHAnsi"/>
          <w:sz w:val="24"/>
          <w:szCs w:val="24"/>
        </w:rPr>
        <w:t>ic</w:t>
      </w:r>
      <w:r w:rsidRPr="00954D99">
        <w:rPr>
          <w:rFonts w:cstheme="minorHAnsi"/>
          <w:sz w:val="24"/>
          <w:szCs w:val="24"/>
        </w:rPr>
        <w:t xml:space="preserve"> </w:t>
      </w:r>
      <w:r>
        <w:rPr>
          <w:rFonts w:cstheme="minorHAnsi"/>
          <w:sz w:val="24"/>
          <w:szCs w:val="24"/>
        </w:rPr>
        <w:t xml:space="preserve">efforts </w:t>
      </w:r>
      <w:r w:rsidRPr="00954D99">
        <w:rPr>
          <w:rFonts w:cstheme="minorHAnsi"/>
          <w:sz w:val="24"/>
          <w:szCs w:val="24"/>
        </w:rPr>
        <w:t xml:space="preserve">were often </w:t>
      </w:r>
      <w:r>
        <w:rPr>
          <w:rFonts w:cstheme="minorHAnsi"/>
          <w:sz w:val="24"/>
          <w:szCs w:val="24"/>
        </w:rPr>
        <w:t>attempted</w:t>
      </w:r>
      <w:r w:rsidRPr="00954D99">
        <w:rPr>
          <w:rFonts w:cstheme="minorHAnsi"/>
          <w:sz w:val="24"/>
          <w:szCs w:val="24"/>
        </w:rPr>
        <w:t xml:space="preserve"> on both sides, there is no lost love on the part of the Frankish author and likely the political leaders of the Carolingian </w:t>
      </w:r>
      <w:r>
        <w:rPr>
          <w:rFonts w:cstheme="minorHAnsi"/>
          <w:sz w:val="24"/>
          <w:szCs w:val="24"/>
        </w:rPr>
        <w:t>E</w:t>
      </w:r>
      <w:r w:rsidRPr="00954D99">
        <w:rPr>
          <w:rFonts w:cstheme="minorHAnsi"/>
          <w:sz w:val="24"/>
          <w:szCs w:val="24"/>
        </w:rPr>
        <w:t>mpire.</w:t>
      </w:r>
    </w:p>
    <w:p w14:paraId="3EE14609" w14:textId="63919266" w:rsidR="006A0B7C" w:rsidRPr="00954D99" w:rsidRDefault="006A0B7C" w:rsidP="006A0B7C">
      <w:pPr>
        <w:spacing w:line="480" w:lineRule="auto"/>
        <w:ind w:firstLine="720"/>
        <w:rPr>
          <w:rFonts w:cstheme="minorHAnsi"/>
          <w:sz w:val="24"/>
          <w:szCs w:val="24"/>
        </w:rPr>
      </w:pPr>
      <w:r w:rsidRPr="00954D99">
        <w:rPr>
          <w:rFonts w:cstheme="minorHAnsi"/>
          <w:sz w:val="24"/>
          <w:szCs w:val="24"/>
        </w:rPr>
        <w:t>While most of the annals are rather stark in descriptive details, there are a couple</w:t>
      </w:r>
      <w:r w:rsidR="00E753DF">
        <w:rPr>
          <w:rFonts w:cstheme="minorHAnsi"/>
          <w:sz w:val="24"/>
          <w:szCs w:val="24"/>
        </w:rPr>
        <w:t xml:space="preserve"> of</w:t>
      </w:r>
      <w:r w:rsidRPr="00954D99">
        <w:rPr>
          <w:rFonts w:cstheme="minorHAnsi"/>
          <w:sz w:val="24"/>
          <w:szCs w:val="24"/>
        </w:rPr>
        <w:t xml:space="preserve"> times in which the Danish leader, King Godofrid</w:t>
      </w:r>
      <w:r>
        <w:rPr>
          <w:rFonts w:cstheme="minorHAnsi"/>
          <w:sz w:val="24"/>
          <w:szCs w:val="24"/>
        </w:rPr>
        <w:t>,</w:t>
      </w:r>
      <w:r w:rsidRPr="00954D99">
        <w:rPr>
          <w:rFonts w:cstheme="minorHAnsi"/>
          <w:sz w:val="24"/>
          <w:szCs w:val="24"/>
        </w:rPr>
        <w:t xml:space="preserve"> is described. The entry for 808 marks the first </w:t>
      </w:r>
      <w:r w:rsidRPr="00954D99">
        <w:rPr>
          <w:rFonts w:cstheme="minorHAnsi"/>
          <w:sz w:val="24"/>
          <w:szCs w:val="24"/>
        </w:rPr>
        <w:lastRenderedPageBreak/>
        <w:t xml:space="preserve">appearance of </w:t>
      </w:r>
      <w:r>
        <w:rPr>
          <w:rFonts w:cstheme="minorHAnsi"/>
          <w:sz w:val="24"/>
          <w:szCs w:val="24"/>
        </w:rPr>
        <w:t xml:space="preserve">any </w:t>
      </w:r>
      <w:r w:rsidRPr="00954D99">
        <w:rPr>
          <w:rFonts w:cstheme="minorHAnsi"/>
          <w:sz w:val="24"/>
          <w:szCs w:val="24"/>
        </w:rPr>
        <w:t>significant Scandinavian action, with King Godofrid having attacked and taken control of several Slavic castles in the land of the Obodrites. After seizing control of the people, he forced two-thirds of them to pay tribute. In this entry Godofrid is explicitly described as a “mad king”</w:t>
      </w:r>
      <w:r w:rsidRPr="00954D99">
        <w:rPr>
          <w:rFonts w:cstheme="minorHAnsi"/>
          <w:sz w:val="24"/>
          <w:szCs w:val="24"/>
          <w:vertAlign w:val="superscript"/>
        </w:rPr>
        <w:footnoteReference w:id="105"/>
      </w:r>
      <w:r>
        <w:rPr>
          <w:rFonts w:cstheme="minorHAnsi"/>
          <w:sz w:val="24"/>
          <w:szCs w:val="24"/>
        </w:rPr>
        <w:t xml:space="preserve"> and</w:t>
      </w:r>
      <w:r w:rsidRPr="00954D99">
        <w:rPr>
          <w:rFonts w:cstheme="minorHAnsi"/>
          <w:sz w:val="24"/>
          <w:szCs w:val="24"/>
        </w:rPr>
        <w:t xml:space="preserve"> </w:t>
      </w:r>
      <w:r>
        <w:rPr>
          <w:rFonts w:cstheme="minorHAnsi"/>
          <w:sz w:val="24"/>
          <w:szCs w:val="24"/>
        </w:rPr>
        <w:t>o</w:t>
      </w:r>
      <w:r w:rsidRPr="00954D99">
        <w:rPr>
          <w:rFonts w:cstheme="minorHAnsi"/>
          <w:sz w:val="24"/>
          <w:szCs w:val="24"/>
        </w:rPr>
        <w:t>nly a year later, he is called arrogant and prideful</w:t>
      </w:r>
      <w:r>
        <w:rPr>
          <w:rFonts w:cstheme="minorHAnsi"/>
          <w:sz w:val="24"/>
          <w:szCs w:val="24"/>
        </w:rPr>
        <w:t>,</w:t>
      </w:r>
      <w:r w:rsidRPr="00954D99">
        <w:rPr>
          <w:rFonts w:cstheme="minorHAnsi"/>
          <w:sz w:val="24"/>
          <w:szCs w:val="24"/>
        </w:rPr>
        <w:t xml:space="preserve"> presumably by Charlemagne himself</w:t>
      </w:r>
      <w:r>
        <w:rPr>
          <w:rFonts w:cstheme="minorHAnsi"/>
          <w:sz w:val="24"/>
          <w:szCs w:val="24"/>
        </w:rPr>
        <w:t>.</w:t>
      </w:r>
      <w:r w:rsidRPr="00954D99">
        <w:rPr>
          <w:rFonts w:cstheme="minorHAnsi"/>
          <w:sz w:val="24"/>
          <w:szCs w:val="24"/>
          <w:vertAlign w:val="superscript"/>
        </w:rPr>
        <w:footnoteReference w:id="106"/>
      </w:r>
      <w:r w:rsidRPr="00954D99">
        <w:rPr>
          <w:rFonts w:cstheme="minorHAnsi"/>
          <w:sz w:val="24"/>
          <w:szCs w:val="24"/>
        </w:rPr>
        <w:t xml:space="preserve"> None of the other Danish leaders mentioned </w:t>
      </w:r>
      <w:r>
        <w:rPr>
          <w:rFonts w:cstheme="minorHAnsi"/>
          <w:sz w:val="24"/>
          <w:szCs w:val="24"/>
        </w:rPr>
        <w:t xml:space="preserve">later </w:t>
      </w:r>
      <w:r w:rsidRPr="00954D99">
        <w:rPr>
          <w:rFonts w:cstheme="minorHAnsi"/>
          <w:sz w:val="24"/>
          <w:szCs w:val="24"/>
        </w:rPr>
        <w:t xml:space="preserve">in the annals had descriptions such as these; this could point to </w:t>
      </w:r>
      <w:r w:rsidR="00E753DF">
        <w:rPr>
          <w:rFonts w:cstheme="minorHAnsi"/>
          <w:sz w:val="24"/>
          <w:szCs w:val="24"/>
        </w:rPr>
        <w:t xml:space="preserve">the </w:t>
      </w:r>
      <w:r w:rsidRPr="00954D99">
        <w:rPr>
          <w:rFonts w:cstheme="minorHAnsi"/>
          <w:sz w:val="24"/>
          <w:szCs w:val="24"/>
        </w:rPr>
        <w:t>general renown that King Godofrid held among his people and the European political community but does not say for certain that these qualities were characteristic of the Scandinavians or were particularly admired by them either. It is worth noting that he was murdered by one of his retainers in the entry for 810 but not much information is given about the nature of this.</w:t>
      </w:r>
      <w:r w:rsidRPr="00954D99">
        <w:rPr>
          <w:rFonts w:cstheme="minorHAnsi"/>
          <w:sz w:val="24"/>
          <w:szCs w:val="24"/>
          <w:vertAlign w:val="superscript"/>
        </w:rPr>
        <w:footnoteReference w:id="107"/>
      </w:r>
      <w:r w:rsidRPr="00954D99">
        <w:rPr>
          <w:rFonts w:cstheme="minorHAnsi"/>
          <w:sz w:val="24"/>
          <w:szCs w:val="24"/>
        </w:rPr>
        <w:t xml:space="preserve"> Was it due to dissatisfaction </w:t>
      </w:r>
      <w:r w:rsidR="00E753DF">
        <w:rPr>
          <w:rFonts w:cstheme="minorHAnsi"/>
          <w:sz w:val="24"/>
          <w:szCs w:val="24"/>
        </w:rPr>
        <w:t>with</w:t>
      </w:r>
      <w:r w:rsidRPr="00954D99">
        <w:rPr>
          <w:rFonts w:cstheme="minorHAnsi"/>
          <w:sz w:val="24"/>
          <w:szCs w:val="24"/>
        </w:rPr>
        <w:t xml:space="preserve"> his leadership, personal political ambition, or some other reason? Regardless of the circumstances, it seems the character of Godofrid left a deep impression on the Franks and was ultimately the figure that began their significant dealings with the Danish.</w:t>
      </w:r>
    </w:p>
    <w:p w14:paraId="6348AEE5" w14:textId="35B2CCF4"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It seems </w:t>
      </w:r>
      <w:r>
        <w:rPr>
          <w:rFonts w:cstheme="minorHAnsi"/>
          <w:sz w:val="24"/>
          <w:szCs w:val="24"/>
        </w:rPr>
        <w:t xml:space="preserve">that </w:t>
      </w:r>
      <w:r w:rsidRPr="00954D99">
        <w:rPr>
          <w:rFonts w:cstheme="minorHAnsi"/>
          <w:sz w:val="24"/>
          <w:szCs w:val="24"/>
        </w:rPr>
        <w:t xml:space="preserve">King Godofrid </w:t>
      </w:r>
      <w:r>
        <w:rPr>
          <w:rFonts w:cstheme="minorHAnsi"/>
          <w:sz w:val="24"/>
          <w:szCs w:val="24"/>
        </w:rPr>
        <w:t>pushed</w:t>
      </w:r>
      <w:r w:rsidRPr="00954D99">
        <w:rPr>
          <w:rFonts w:cstheme="minorHAnsi"/>
          <w:sz w:val="24"/>
          <w:szCs w:val="24"/>
        </w:rPr>
        <w:t xml:space="preserve"> the Danish onto the European political stage because their major events hav</w:t>
      </w:r>
      <w:r>
        <w:rPr>
          <w:rFonts w:cstheme="minorHAnsi"/>
          <w:sz w:val="24"/>
          <w:szCs w:val="24"/>
        </w:rPr>
        <w:t>ing</w:t>
      </w:r>
      <w:r w:rsidRPr="00954D99">
        <w:rPr>
          <w:rFonts w:cstheme="minorHAnsi"/>
          <w:sz w:val="24"/>
          <w:szCs w:val="24"/>
        </w:rPr>
        <w:t xml:space="preserve"> little to do with the empire are recorded. After the death of King Godofrid in 810, his nephew Hemming succeeded the throne for a short time.</w:t>
      </w:r>
      <w:r w:rsidRPr="00954D99">
        <w:rPr>
          <w:rFonts w:cstheme="minorHAnsi"/>
          <w:sz w:val="24"/>
          <w:szCs w:val="24"/>
          <w:vertAlign w:val="superscript"/>
        </w:rPr>
        <w:footnoteReference w:id="108"/>
      </w:r>
      <w:r w:rsidRPr="00954D99">
        <w:rPr>
          <w:rFonts w:cstheme="minorHAnsi"/>
          <w:sz w:val="24"/>
          <w:szCs w:val="24"/>
        </w:rPr>
        <w:t xml:space="preserve"> However</w:t>
      </w:r>
      <w:r w:rsidR="00E753DF">
        <w:rPr>
          <w:rFonts w:cstheme="minorHAnsi"/>
          <w:sz w:val="24"/>
          <w:szCs w:val="24"/>
        </w:rPr>
        <w:t>,</w:t>
      </w:r>
      <w:r w:rsidRPr="00954D99">
        <w:rPr>
          <w:rFonts w:cstheme="minorHAnsi"/>
          <w:sz w:val="24"/>
          <w:szCs w:val="24"/>
        </w:rPr>
        <w:t xml:space="preserve"> in the entry for 812, it is reported that he had died and Sigifrid, another nephew of Godofrid, and Anulo, the nephew of Hemming, fought a bloody battle for the throne with troops they had </w:t>
      </w:r>
      <w:r w:rsidRPr="00954D99">
        <w:rPr>
          <w:rFonts w:cstheme="minorHAnsi"/>
          <w:sz w:val="24"/>
          <w:szCs w:val="24"/>
        </w:rPr>
        <w:lastRenderedPageBreak/>
        <w:t xml:space="preserve">raised, costing both groups a total of 10,940 men and killing both Sigifrid and Anulo themselves. This is an exorbitant number of deaths, raising questions of its accuracy, in addition to the vague phrasing of the passage </w:t>
      </w:r>
      <w:r>
        <w:rPr>
          <w:rFonts w:cstheme="minorHAnsi"/>
          <w:sz w:val="24"/>
          <w:szCs w:val="24"/>
        </w:rPr>
        <w:t xml:space="preserve">itself – </w:t>
      </w:r>
      <w:r w:rsidRPr="00954D99">
        <w:rPr>
          <w:rFonts w:cstheme="minorHAnsi"/>
          <w:sz w:val="24"/>
          <w:szCs w:val="24"/>
        </w:rPr>
        <w:t>“They say that ten thousand nine hundred and forty men died in that battle</w:t>
      </w:r>
      <w:r>
        <w:rPr>
          <w:rFonts w:cstheme="minorHAnsi"/>
          <w:sz w:val="24"/>
          <w:szCs w:val="24"/>
        </w:rPr>
        <w:t>,</w:t>
      </w:r>
      <w:r w:rsidRPr="00954D99">
        <w:rPr>
          <w:rFonts w:cstheme="minorHAnsi"/>
          <w:sz w:val="24"/>
          <w:szCs w:val="24"/>
        </w:rPr>
        <w:t>”</w:t>
      </w:r>
      <w:r w:rsidRPr="00954D99">
        <w:rPr>
          <w:rFonts w:cstheme="minorHAnsi"/>
          <w:sz w:val="24"/>
          <w:szCs w:val="24"/>
          <w:vertAlign w:val="superscript"/>
        </w:rPr>
        <w:footnoteReference w:id="109"/>
      </w:r>
      <w:r>
        <w:rPr>
          <w:rFonts w:cstheme="minorHAnsi"/>
          <w:sz w:val="24"/>
          <w:szCs w:val="24"/>
        </w:rPr>
        <w:t xml:space="preserve"> – </w:t>
      </w:r>
      <w:r w:rsidRPr="00954D99">
        <w:rPr>
          <w:rFonts w:cstheme="minorHAnsi"/>
          <w:sz w:val="24"/>
          <w:szCs w:val="24"/>
        </w:rPr>
        <w:t xml:space="preserve">however whether it is exaggerated or not, it was likely a particularly bloody battle the empire took notice of, and perhaps </w:t>
      </w:r>
      <w:r>
        <w:rPr>
          <w:rFonts w:cstheme="minorHAnsi"/>
          <w:sz w:val="24"/>
          <w:szCs w:val="24"/>
        </w:rPr>
        <w:t>gives</w:t>
      </w:r>
      <w:r w:rsidRPr="00954D99">
        <w:rPr>
          <w:rFonts w:cstheme="minorHAnsi"/>
          <w:sz w:val="24"/>
          <w:szCs w:val="24"/>
        </w:rPr>
        <w:t xml:space="preserve"> some insight on the </w:t>
      </w:r>
      <w:r>
        <w:rPr>
          <w:rFonts w:cstheme="minorHAnsi"/>
          <w:sz w:val="24"/>
          <w:szCs w:val="24"/>
        </w:rPr>
        <w:t xml:space="preserve">Danes’ </w:t>
      </w:r>
      <w:r w:rsidRPr="00954D99">
        <w:rPr>
          <w:rFonts w:cstheme="minorHAnsi"/>
          <w:sz w:val="24"/>
          <w:szCs w:val="24"/>
        </w:rPr>
        <w:t xml:space="preserve">ambition as well as their dedication to their chosen lord. </w:t>
      </w:r>
    </w:p>
    <w:p w14:paraId="766A690B" w14:textId="634D45EB"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When describing dealings with the Danish, the annals seem to point to a strong sense of </w:t>
      </w:r>
      <w:r w:rsidRPr="00DB48E5">
        <w:rPr>
          <w:rFonts w:cstheme="minorHAnsi"/>
          <w:sz w:val="24"/>
          <w:szCs w:val="24"/>
        </w:rPr>
        <w:t>individualism</w:t>
      </w:r>
      <w:r w:rsidRPr="00954D99">
        <w:rPr>
          <w:rFonts w:cstheme="minorHAnsi"/>
          <w:sz w:val="24"/>
          <w:szCs w:val="24"/>
        </w:rPr>
        <w:t xml:space="preserve"> in their character. Unsurprisingly, this shows up in relation to King Godofrid; during the beginning of his invasion </w:t>
      </w:r>
      <w:r w:rsidR="00E753DF">
        <w:rPr>
          <w:rFonts w:cstheme="minorHAnsi"/>
          <w:sz w:val="24"/>
          <w:szCs w:val="24"/>
        </w:rPr>
        <w:t>of</w:t>
      </w:r>
      <w:r w:rsidRPr="00954D99">
        <w:rPr>
          <w:rFonts w:cstheme="minorHAnsi"/>
          <w:sz w:val="24"/>
          <w:szCs w:val="24"/>
        </w:rPr>
        <w:t xml:space="preserve"> the lands of the Obodrites, it is written he “…set up quarters on the shore for some days and attacked and took </w:t>
      </w:r>
      <w:proofErr w:type="gramStart"/>
      <w:r w:rsidRPr="00954D99">
        <w:rPr>
          <w:rFonts w:cstheme="minorHAnsi"/>
          <w:sz w:val="24"/>
          <w:szCs w:val="24"/>
        </w:rPr>
        <w:t>a number of</w:t>
      </w:r>
      <w:proofErr w:type="gramEnd"/>
      <w:r w:rsidRPr="00954D99">
        <w:rPr>
          <w:rFonts w:cstheme="minorHAnsi"/>
          <w:sz w:val="24"/>
          <w:szCs w:val="24"/>
        </w:rPr>
        <w:t xml:space="preserve"> Slavic castles in hand-to-hand combat. Then he withdrew, suffering severe casualties.”</w:t>
      </w:r>
      <w:r w:rsidRPr="00954D99">
        <w:rPr>
          <w:rFonts w:cstheme="minorHAnsi"/>
          <w:sz w:val="24"/>
          <w:szCs w:val="24"/>
          <w:vertAlign w:val="superscript"/>
        </w:rPr>
        <w:footnoteReference w:id="110"/>
      </w:r>
      <w:r w:rsidRPr="00954D99">
        <w:rPr>
          <w:rFonts w:cstheme="minorHAnsi"/>
          <w:sz w:val="24"/>
          <w:szCs w:val="24"/>
        </w:rPr>
        <w:t xml:space="preserve"> It explicitly mentions that he fought </w:t>
      </w:r>
      <w:r>
        <w:rPr>
          <w:rFonts w:cstheme="minorHAnsi"/>
          <w:sz w:val="24"/>
          <w:szCs w:val="24"/>
        </w:rPr>
        <w:t>in</w:t>
      </w:r>
      <w:r w:rsidRPr="00954D99">
        <w:rPr>
          <w:rFonts w:cstheme="minorHAnsi"/>
          <w:sz w:val="24"/>
          <w:szCs w:val="24"/>
        </w:rPr>
        <w:t xml:space="preserve"> close </w:t>
      </w:r>
      <w:r>
        <w:rPr>
          <w:rFonts w:cstheme="minorHAnsi"/>
          <w:sz w:val="24"/>
          <w:szCs w:val="24"/>
        </w:rPr>
        <w:t>quarters</w:t>
      </w:r>
      <w:r w:rsidRPr="00954D99">
        <w:rPr>
          <w:rFonts w:cstheme="minorHAnsi"/>
          <w:sz w:val="24"/>
          <w:szCs w:val="24"/>
        </w:rPr>
        <w:t xml:space="preserve"> with the enemy and despite coming away from the encounter severely injured, </w:t>
      </w:r>
      <w:r>
        <w:rPr>
          <w:rFonts w:cstheme="minorHAnsi"/>
          <w:sz w:val="24"/>
          <w:szCs w:val="24"/>
        </w:rPr>
        <w:t>it is telling that he</w:t>
      </w:r>
      <w:r w:rsidRPr="00954D99">
        <w:rPr>
          <w:rFonts w:cstheme="minorHAnsi"/>
          <w:sz w:val="24"/>
          <w:szCs w:val="24"/>
        </w:rPr>
        <w:t xml:space="preserve"> was willing to take that risk in the first place. Later in 810, after a series of successful raids against the Frisians, the emperor was so angered that he went to meet Godofrid with an army in case he decided to continue his conquests. In response, the entry says, “Inflated by the </w:t>
      </w:r>
      <w:proofErr w:type="gramStart"/>
      <w:r w:rsidRPr="00954D99">
        <w:rPr>
          <w:rFonts w:cstheme="minorHAnsi"/>
          <w:sz w:val="24"/>
          <w:szCs w:val="24"/>
        </w:rPr>
        <w:t>vain</w:t>
      </w:r>
      <w:proofErr w:type="gramEnd"/>
      <w:r w:rsidRPr="00954D99">
        <w:rPr>
          <w:rFonts w:cstheme="minorHAnsi"/>
          <w:sz w:val="24"/>
          <w:szCs w:val="24"/>
        </w:rPr>
        <w:t xml:space="preserve"> hope of victory, this king boasted that he wished to fight the emperor in open battle.”</w:t>
      </w:r>
      <w:r w:rsidRPr="00954D99">
        <w:rPr>
          <w:rFonts w:cstheme="minorHAnsi"/>
          <w:sz w:val="24"/>
          <w:szCs w:val="24"/>
          <w:vertAlign w:val="superscript"/>
        </w:rPr>
        <w:footnoteReference w:id="111"/>
      </w:r>
      <w:r w:rsidRPr="00954D99">
        <w:rPr>
          <w:rFonts w:cstheme="minorHAnsi"/>
          <w:sz w:val="24"/>
          <w:szCs w:val="24"/>
        </w:rPr>
        <w:t xml:space="preserve"> Nothing came of this as after returning home from the campaign, he was murdered. However, the statement exemplifies his </w:t>
      </w:r>
      <w:r>
        <w:rPr>
          <w:rFonts w:cstheme="minorHAnsi"/>
          <w:sz w:val="24"/>
          <w:szCs w:val="24"/>
        </w:rPr>
        <w:t>individual</w:t>
      </w:r>
      <w:r w:rsidR="00E753DF">
        <w:rPr>
          <w:rFonts w:cstheme="minorHAnsi"/>
          <w:sz w:val="24"/>
          <w:szCs w:val="24"/>
        </w:rPr>
        <w:t>istic</w:t>
      </w:r>
      <w:r w:rsidRPr="00954D99">
        <w:rPr>
          <w:rFonts w:cstheme="minorHAnsi"/>
          <w:sz w:val="24"/>
          <w:szCs w:val="24"/>
        </w:rPr>
        <w:t xml:space="preserve"> tenacity that could have been a result of his being raised within the Danish culture</w:t>
      </w:r>
      <w:r>
        <w:rPr>
          <w:rFonts w:cstheme="minorHAnsi"/>
          <w:sz w:val="24"/>
          <w:szCs w:val="24"/>
        </w:rPr>
        <w:t xml:space="preserve">; </w:t>
      </w:r>
      <w:proofErr w:type="gramStart"/>
      <w:r>
        <w:rPr>
          <w:rFonts w:cstheme="minorHAnsi"/>
          <w:sz w:val="24"/>
          <w:szCs w:val="24"/>
        </w:rPr>
        <w:t>regardless</w:t>
      </w:r>
      <w:proofErr w:type="gramEnd"/>
      <w:r>
        <w:rPr>
          <w:rFonts w:cstheme="minorHAnsi"/>
          <w:sz w:val="24"/>
          <w:szCs w:val="24"/>
        </w:rPr>
        <w:t xml:space="preserve"> it</w:t>
      </w:r>
      <w:r w:rsidRPr="00954D99">
        <w:rPr>
          <w:rFonts w:cstheme="minorHAnsi"/>
          <w:sz w:val="24"/>
          <w:szCs w:val="24"/>
        </w:rPr>
        <w:t xml:space="preserve"> made such an </w:t>
      </w:r>
      <w:r w:rsidRPr="00954D99">
        <w:rPr>
          <w:rFonts w:cstheme="minorHAnsi"/>
          <w:sz w:val="24"/>
          <w:szCs w:val="24"/>
        </w:rPr>
        <w:lastRenderedPageBreak/>
        <w:t>impression on the Franks that it was recorded in their annals despite being a less than attractive detail on the perceived might of the empire.</w:t>
      </w:r>
    </w:p>
    <w:p w14:paraId="6B4CD3BD" w14:textId="77777777" w:rsidR="006A0B7C" w:rsidRPr="00954D99" w:rsidRDefault="006A0B7C" w:rsidP="006A0B7C">
      <w:pPr>
        <w:spacing w:line="480" w:lineRule="auto"/>
        <w:rPr>
          <w:rFonts w:cstheme="minorHAnsi"/>
          <w:sz w:val="24"/>
          <w:szCs w:val="24"/>
        </w:rPr>
      </w:pPr>
      <w:r w:rsidRPr="00954D99">
        <w:rPr>
          <w:rFonts w:cstheme="minorHAnsi"/>
          <w:sz w:val="24"/>
          <w:szCs w:val="24"/>
        </w:rPr>
        <w:tab/>
        <w:t xml:space="preserve">King Godofrid is not the only figure that shows this level of </w:t>
      </w:r>
      <w:r w:rsidRPr="00F779F6">
        <w:rPr>
          <w:rFonts w:cstheme="minorHAnsi"/>
          <w:sz w:val="24"/>
          <w:szCs w:val="24"/>
        </w:rPr>
        <w:t>ambition</w:t>
      </w:r>
      <w:r w:rsidRPr="00954D99">
        <w:rPr>
          <w:rFonts w:cstheme="minorHAnsi"/>
          <w:sz w:val="24"/>
          <w:szCs w:val="24"/>
        </w:rPr>
        <w:t xml:space="preserve"> and individualism. The hopeful successors to King Hemming, Sigifrid and Anulo</w:t>
      </w:r>
      <w:r>
        <w:rPr>
          <w:rFonts w:cstheme="minorHAnsi"/>
          <w:sz w:val="24"/>
          <w:szCs w:val="24"/>
        </w:rPr>
        <w:t>,</w:t>
      </w:r>
      <w:r w:rsidRPr="00954D99">
        <w:rPr>
          <w:rFonts w:cstheme="minorHAnsi"/>
          <w:sz w:val="24"/>
          <w:szCs w:val="24"/>
        </w:rPr>
        <w:t xml:space="preserve"> both raised their own armies for the sake of their reign and</w:t>
      </w:r>
      <w:r>
        <w:rPr>
          <w:rFonts w:cstheme="minorHAnsi"/>
          <w:sz w:val="24"/>
          <w:szCs w:val="24"/>
        </w:rPr>
        <w:t xml:space="preserve"> in the end,</w:t>
      </w:r>
      <w:r w:rsidRPr="00954D99">
        <w:rPr>
          <w:rFonts w:cstheme="minorHAnsi"/>
          <w:sz w:val="24"/>
          <w:szCs w:val="24"/>
        </w:rPr>
        <w:t xml:space="preserve"> gave their lives for it. Anulo’s followers</w:t>
      </w:r>
      <w:r>
        <w:rPr>
          <w:rFonts w:cstheme="minorHAnsi"/>
          <w:sz w:val="24"/>
          <w:szCs w:val="24"/>
        </w:rPr>
        <w:t xml:space="preserve"> ultimately</w:t>
      </w:r>
      <w:r w:rsidRPr="00954D99">
        <w:rPr>
          <w:rFonts w:cstheme="minorHAnsi"/>
          <w:sz w:val="24"/>
          <w:szCs w:val="24"/>
        </w:rPr>
        <w:t xml:space="preserve"> won placing Heriold and Reginfrid, his brothers, on the throne. Despite their ambition being their downfall, it is striking that they would both give their lives to their cause even when it meant neither of them would achieve their goals.</w:t>
      </w:r>
    </w:p>
    <w:p w14:paraId="7D63E687" w14:textId="70E059AC" w:rsidR="006A0B7C" w:rsidRPr="00954D99" w:rsidRDefault="006A0B7C" w:rsidP="006A0B7C">
      <w:pPr>
        <w:spacing w:line="480" w:lineRule="auto"/>
        <w:ind w:firstLine="720"/>
        <w:rPr>
          <w:rFonts w:cstheme="minorHAnsi"/>
          <w:sz w:val="24"/>
          <w:szCs w:val="24"/>
        </w:rPr>
      </w:pPr>
      <w:r w:rsidRPr="00954D99">
        <w:rPr>
          <w:rFonts w:cstheme="minorHAnsi"/>
          <w:sz w:val="24"/>
          <w:szCs w:val="24"/>
        </w:rPr>
        <w:t>Heriold maintaining his claim to the throne would prove to be strenuous as h</w:t>
      </w:r>
      <w:r w:rsidR="00E753DF">
        <w:rPr>
          <w:rFonts w:cstheme="minorHAnsi"/>
          <w:sz w:val="24"/>
          <w:szCs w:val="24"/>
        </w:rPr>
        <w:t>e</w:t>
      </w:r>
      <w:r w:rsidRPr="00954D99">
        <w:rPr>
          <w:rFonts w:cstheme="minorHAnsi"/>
          <w:sz w:val="24"/>
          <w:szCs w:val="24"/>
        </w:rPr>
        <w:t xml:space="preserve"> was exiled and re-accepted several times during his lifetime by the Danish rulers known as the sons of Godofrid. Despite his struggles, Heriold seemingly never gave up trying to retain his claim to power. In the entry for 828, he appeals </w:t>
      </w:r>
      <w:r>
        <w:rPr>
          <w:rFonts w:cstheme="minorHAnsi"/>
          <w:sz w:val="24"/>
          <w:szCs w:val="24"/>
        </w:rPr>
        <w:t xml:space="preserve">to the empire for help with </w:t>
      </w:r>
      <w:r w:rsidRPr="00954D99">
        <w:rPr>
          <w:rFonts w:cstheme="minorHAnsi"/>
          <w:sz w:val="24"/>
          <w:szCs w:val="24"/>
        </w:rPr>
        <w:t>plac</w:t>
      </w:r>
      <w:r>
        <w:rPr>
          <w:rFonts w:cstheme="minorHAnsi"/>
          <w:sz w:val="24"/>
          <w:szCs w:val="24"/>
        </w:rPr>
        <w:t>ing</w:t>
      </w:r>
      <w:r w:rsidRPr="00954D99">
        <w:rPr>
          <w:rFonts w:cstheme="minorHAnsi"/>
          <w:sz w:val="24"/>
          <w:szCs w:val="24"/>
        </w:rPr>
        <w:t xml:space="preserve"> him back on the Danish throne and the two groups meet, along</w:t>
      </w:r>
      <w:r w:rsidR="00E753DF">
        <w:rPr>
          <w:rFonts w:cstheme="minorHAnsi"/>
          <w:sz w:val="24"/>
          <w:szCs w:val="24"/>
        </w:rPr>
        <w:t xml:space="preserve">side </w:t>
      </w:r>
      <w:r w:rsidRPr="00954D99">
        <w:rPr>
          <w:rFonts w:cstheme="minorHAnsi"/>
          <w:sz w:val="24"/>
          <w:szCs w:val="24"/>
        </w:rPr>
        <w:t>other nobles from Saxony. Despite planning to negotiate, the text says that “Heriold was too thirsty for action. He broke the peace that had been agreed upon and confirmed by hostages and burned and pillaged some small villages of the Norsemen.”</w:t>
      </w:r>
      <w:r w:rsidRPr="00954D99">
        <w:rPr>
          <w:rFonts w:cstheme="minorHAnsi"/>
          <w:sz w:val="24"/>
          <w:szCs w:val="24"/>
          <w:vertAlign w:val="superscript"/>
        </w:rPr>
        <w:footnoteReference w:id="112"/>
      </w:r>
      <w:r w:rsidRPr="00954D99">
        <w:rPr>
          <w:rFonts w:cstheme="minorHAnsi"/>
          <w:sz w:val="24"/>
          <w:szCs w:val="24"/>
        </w:rPr>
        <w:t xml:space="preserve"> He further demonstrates the ready-for-action mindset </w:t>
      </w:r>
      <w:r>
        <w:rPr>
          <w:rFonts w:cstheme="minorHAnsi"/>
          <w:sz w:val="24"/>
          <w:szCs w:val="24"/>
        </w:rPr>
        <w:t xml:space="preserve">characteristic of </w:t>
      </w:r>
      <w:r w:rsidRPr="00954D99">
        <w:rPr>
          <w:rFonts w:cstheme="minorHAnsi"/>
          <w:sz w:val="24"/>
          <w:szCs w:val="24"/>
        </w:rPr>
        <w:t xml:space="preserve">the Danes and despite having </w:t>
      </w:r>
      <w:r>
        <w:rPr>
          <w:rFonts w:cstheme="minorHAnsi"/>
          <w:sz w:val="24"/>
          <w:szCs w:val="24"/>
        </w:rPr>
        <w:t>support</w:t>
      </w:r>
      <w:r w:rsidRPr="00954D99">
        <w:rPr>
          <w:rFonts w:cstheme="minorHAnsi"/>
          <w:sz w:val="24"/>
          <w:szCs w:val="24"/>
        </w:rPr>
        <w:t xml:space="preserve"> from the empire, he still felt the need to achieve his goal himself. That is</w:t>
      </w:r>
      <w:r>
        <w:rPr>
          <w:rFonts w:cstheme="minorHAnsi"/>
          <w:sz w:val="24"/>
          <w:szCs w:val="24"/>
        </w:rPr>
        <w:t>,</w:t>
      </w:r>
      <w:r w:rsidRPr="00954D99">
        <w:rPr>
          <w:rFonts w:cstheme="minorHAnsi"/>
          <w:sz w:val="24"/>
          <w:szCs w:val="24"/>
        </w:rPr>
        <w:t xml:space="preserve"> through his own acts of violence</w:t>
      </w:r>
      <w:r>
        <w:rPr>
          <w:rFonts w:cstheme="minorHAnsi"/>
          <w:sz w:val="24"/>
          <w:szCs w:val="24"/>
        </w:rPr>
        <w:t xml:space="preserve">, </w:t>
      </w:r>
      <w:r w:rsidRPr="00954D99">
        <w:rPr>
          <w:rFonts w:cstheme="minorHAnsi"/>
          <w:sz w:val="24"/>
          <w:szCs w:val="24"/>
        </w:rPr>
        <w:t xml:space="preserve">which may have held more weight for him in terms of what he considered </w:t>
      </w:r>
      <w:r>
        <w:rPr>
          <w:rFonts w:cstheme="minorHAnsi"/>
          <w:sz w:val="24"/>
          <w:szCs w:val="24"/>
        </w:rPr>
        <w:t xml:space="preserve">to be </w:t>
      </w:r>
      <w:r w:rsidRPr="00954D99">
        <w:rPr>
          <w:rFonts w:cstheme="minorHAnsi"/>
          <w:sz w:val="24"/>
          <w:szCs w:val="24"/>
        </w:rPr>
        <w:t xml:space="preserve">his </w:t>
      </w:r>
      <w:r w:rsidR="00E753DF">
        <w:rPr>
          <w:rFonts w:cstheme="minorHAnsi"/>
          <w:sz w:val="24"/>
          <w:szCs w:val="24"/>
        </w:rPr>
        <w:t>personal</w:t>
      </w:r>
      <w:r w:rsidRPr="00954D99">
        <w:rPr>
          <w:rFonts w:cstheme="minorHAnsi"/>
          <w:sz w:val="24"/>
          <w:szCs w:val="24"/>
        </w:rPr>
        <w:t xml:space="preserve"> achievements. Perhaps he was not satisfied with letting diplomacy </w:t>
      </w:r>
      <w:r>
        <w:rPr>
          <w:rFonts w:cstheme="minorHAnsi"/>
          <w:sz w:val="24"/>
          <w:szCs w:val="24"/>
        </w:rPr>
        <w:t xml:space="preserve">work </w:t>
      </w:r>
      <w:r w:rsidRPr="00954D99">
        <w:rPr>
          <w:rFonts w:cstheme="minorHAnsi"/>
          <w:sz w:val="24"/>
          <w:szCs w:val="24"/>
        </w:rPr>
        <w:t xml:space="preserve">on his behalf and wanted to create a physical change himself (i.e., </w:t>
      </w:r>
      <w:r w:rsidRPr="00954D99">
        <w:rPr>
          <w:rFonts w:cstheme="minorHAnsi"/>
          <w:sz w:val="24"/>
          <w:szCs w:val="24"/>
        </w:rPr>
        <w:lastRenderedPageBreak/>
        <w:t xml:space="preserve">burning the Danes’ villages in a very Scandinavian style raid). It is a kind of independence that at least for Heriold cannot be satisfied by political games but </w:t>
      </w:r>
      <w:r w:rsidR="00C07183">
        <w:rPr>
          <w:rFonts w:cstheme="minorHAnsi"/>
          <w:sz w:val="24"/>
          <w:szCs w:val="24"/>
        </w:rPr>
        <w:t xml:space="preserve">by </w:t>
      </w:r>
      <w:r w:rsidRPr="00954D99">
        <w:rPr>
          <w:rFonts w:cstheme="minorHAnsi"/>
          <w:sz w:val="24"/>
          <w:szCs w:val="24"/>
        </w:rPr>
        <w:t>creating devastating effects himself.</w:t>
      </w:r>
    </w:p>
    <w:p w14:paraId="7C8FC665" w14:textId="0B30553D" w:rsidR="006A0B7C" w:rsidRPr="00954D99" w:rsidRDefault="006A0B7C" w:rsidP="006A0B7C">
      <w:pPr>
        <w:spacing w:line="480" w:lineRule="auto"/>
        <w:rPr>
          <w:rFonts w:cstheme="minorHAnsi"/>
          <w:sz w:val="24"/>
          <w:szCs w:val="24"/>
        </w:rPr>
      </w:pPr>
      <w:r w:rsidRPr="00954D99">
        <w:rPr>
          <w:rFonts w:cstheme="minorHAnsi"/>
          <w:sz w:val="24"/>
          <w:szCs w:val="24"/>
        </w:rPr>
        <w:tab/>
        <w:t>This kind of rash violence and implementation of immediate</w:t>
      </w:r>
      <w:r>
        <w:rPr>
          <w:rFonts w:cstheme="minorHAnsi"/>
          <w:sz w:val="24"/>
          <w:szCs w:val="24"/>
        </w:rPr>
        <w:t xml:space="preserve">, </w:t>
      </w:r>
      <w:r w:rsidRPr="00954D99">
        <w:rPr>
          <w:rFonts w:cstheme="minorHAnsi"/>
          <w:sz w:val="24"/>
          <w:szCs w:val="24"/>
        </w:rPr>
        <w:t xml:space="preserve">significant change </w:t>
      </w:r>
      <w:r w:rsidR="00C07183">
        <w:rPr>
          <w:rFonts w:cstheme="minorHAnsi"/>
          <w:sz w:val="24"/>
          <w:szCs w:val="24"/>
        </w:rPr>
        <w:t>i</w:t>
      </w:r>
      <w:r w:rsidRPr="00954D99">
        <w:rPr>
          <w:rFonts w:cstheme="minorHAnsi"/>
          <w:sz w:val="24"/>
          <w:szCs w:val="24"/>
        </w:rPr>
        <w:t>n the environment is characteristic of how all the Danish raids recorded in the Frankish Annals are depicted. As mentioned previously, the actions of the Danish are first significantly recorded in 808 when King Godofrid attacked several castles of the Obodrites and forced many of them to pay him tribute. While on the way home with the booty, he also destroyed a trading post “which, because of the taxes it paid, was of great advantage to his kingdom.” Taking the merchants as well, he then proceeded to fortify the Saxon border before finally returning home.</w:t>
      </w:r>
      <w:r w:rsidRPr="00954D99">
        <w:rPr>
          <w:rFonts w:cstheme="minorHAnsi"/>
          <w:sz w:val="24"/>
          <w:szCs w:val="24"/>
          <w:vertAlign w:val="superscript"/>
        </w:rPr>
        <w:footnoteReference w:id="113"/>
      </w:r>
      <w:r w:rsidRPr="00954D99">
        <w:rPr>
          <w:rFonts w:cstheme="minorHAnsi"/>
          <w:sz w:val="24"/>
          <w:szCs w:val="24"/>
        </w:rPr>
        <w:t xml:space="preserve"> </w:t>
      </w:r>
      <w:r w:rsidRPr="008D550C">
        <w:rPr>
          <w:rFonts w:cstheme="minorHAnsi"/>
          <w:sz w:val="24"/>
          <w:szCs w:val="24"/>
        </w:rPr>
        <w:t>Two</w:t>
      </w:r>
      <w:r w:rsidRPr="00954D99">
        <w:rPr>
          <w:rFonts w:cstheme="minorHAnsi"/>
          <w:sz w:val="24"/>
          <w:szCs w:val="24"/>
        </w:rPr>
        <w:t xml:space="preserve"> years later in 810, he headed a raiding campaign in Frisia, ravaging the coastal islands and imposing a tribute.</w:t>
      </w:r>
      <w:r w:rsidRPr="00954D99">
        <w:rPr>
          <w:rFonts w:cstheme="minorHAnsi"/>
          <w:sz w:val="24"/>
          <w:szCs w:val="24"/>
          <w:vertAlign w:val="superscript"/>
        </w:rPr>
        <w:footnoteReference w:id="114"/>
      </w:r>
      <w:r w:rsidRPr="00954D99">
        <w:rPr>
          <w:rFonts w:cstheme="minorHAnsi"/>
          <w:sz w:val="24"/>
          <w:szCs w:val="24"/>
        </w:rPr>
        <w:t xml:space="preserve"> The entry for 813 depicts the rulers of Denmark, called the sons of King Godofrid, gathering “troops from everywhere”</w:t>
      </w:r>
      <w:r w:rsidRPr="00954D99">
        <w:rPr>
          <w:rFonts w:cstheme="minorHAnsi"/>
          <w:sz w:val="24"/>
          <w:szCs w:val="24"/>
          <w:vertAlign w:val="superscript"/>
        </w:rPr>
        <w:footnoteReference w:id="115"/>
      </w:r>
      <w:r w:rsidRPr="00954D99">
        <w:rPr>
          <w:rFonts w:cstheme="minorHAnsi"/>
          <w:sz w:val="24"/>
          <w:szCs w:val="24"/>
        </w:rPr>
        <w:t xml:space="preserve"> heading for Westarfolda, a region in the </w:t>
      </w:r>
      <w:r>
        <w:rPr>
          <w:rFonts w:cstheme="minorHAnsi"/>
          <w:sz w:val="24"/>
          <w:szCs w:val="24"/>
        </w:rPr>
        <w:t>southeast of modern Norway</w:t>
      </w:r>
      <w:r w:rsidRPr="00954D99">
        <w:rPr>
          <w:rFonts w:cstheme="minorHAnsi"/>
          <w:sz w:val="24"/>
          <w:szCs w:val="24"/>
        </w:rPr>
        <w:t xml:space="preserve"> that was a part of their kingdom. While not a raid of piracy, it was meant to put down an insurrection of the local princes and people. They were joined by a</w:t>
      </w:r>
      <w:r w:rsidR="00C07183">
        <w:rPr>
          <w:rFonts w:cstheme="minorHAnsi"/>
          <w:sz w:val="24"/>
          <w:szCs w:val="24"/>
        </w:rPr>
        <w:t>nother</w:t>
      </w:r>
      <w:r w:rsidRPr="00954D99">
        <w:rPr>
          <w:rFonts w:cstheme="minorHAnsi"/>
          <w:sz w:val="24"/>
          <w:szCs w:val="24"/>
        </w:rPr>
        <w:t xml:space="preserve"> mysterious group of nobles who the text describes as “the Danish nobles who for some time after leaving their homeland had been in exile with the Swedes. Since hosts of their countrymen joined the sons of Godofrid from all over the land of the Danes, they easily drove the kings from the kingdom after a battle.”</w:t>
      </w:r>
      <w:r w:rsidRPr="00954D99">
        <w:rPr>
          <w:rFonts w:cstheme="minorHAnsi"/>
          <w:sz w:val="24"/>
          <w:szCs w:val="24"/>
          <w:vertAlign w:val="superscript"/>
        </w:rPr>
        <w:footnoteReference w:id="116"/>
      </w:r>
      <w:r w:rsidRPr="00954D99">
        <w:rPr>
          <w:rFonts w:cstheme="minorHAnsi"/>
          <w:sz w:val="24"/>
          <w:szCs w:val="24"/>
        </w:rPr>
        <w:t xml:space="preserve"> Finally</w:t>
      </w:r>
      <w:r w:rsidR="00C07183">
        <w:rPr>
          <w:rFonts w:cstheme="minorHAnsi"/>
          <w:sz w:val="24"/>
          <w:szCs w:val="24"/>
        </w:rPr>
        <w:t>,</w:t>
      </w:r>
      <w:r w:rsidRPr="00954D99">
        <w:rPr>
          <w:rFonts w:cstheme="minorHAnsi"/>
          <w:sz w:val="24"/>
          <w:szCs w:val="24"/>
        </w:rPr>
        <w:t xml:space="preserve"> in 820, thirteen vessels set out to raid the </w:t>
      </w:r>
      <w:r w:rsidRPr="00954D99">
        <w:rPr>
          <w:rFonts w:cstheme="minorHAnsi"/>
          <w:sz w:val="24"/>
          <w:szCs w:val="24"/>
        </w:rPr>
        <w:lastRenderedPageBreak/>
        <w:t xml:space="preserve">coasts of Flanders but were repelled by defenders, leaving some of the homes burned and only a few cows stolen. They tried again on the river Seine but were similarly fought back by the coast guards. Their raids on the Aquitaine coasts were finally successful, with the text describing them </w:t>
      </w:r>
      <w:r w:rsidR="00C07183">
        <w:rPr>
          <w:rFonts w:cstheme="minorHAnsi"/>
          <w:sz w:val="24"/>
          <w:szCs w:val="24"/>
        </w:rPr>
        <w:t xml:space="preserve">as </w:t>
      </w:r>
      <w:r w:rsidRPr="00954D99">
        <w:rPr>
          <w:rFonts w:cstheme="minorHAnsi"/>
          <w:sz w:val="24"/>
          <w:szCs w:val="24"/>
        </w:rPr>
        <w:t>having “thoroughly plundered a village by the name of Bouin and then returned home with immense booty.”</w:t>
      </w:r>
      <w:r w:rsidRPr="00954D99">
        <w:rPr>
          <w:rFonts w:cstheme="minorHAnsi"/>
          <w:sz w:val="24"/>
          <w:szCs w:val="24"/>
          <w:vertAlign w:val="superscript"/>
        </w:rPr>
        <w:footnoteReference w:id="117"/>
      </w:r>
    </w:p>
    <w:p w14:paraId="32BB0C8D" w14:textId="5BBFDC2A" w:rsidR="006A0B7C" w:rsidRPr="00954D99" w:rsidRDefault="006A0B7C" w:rsidP="006A0B7C">
      <w:pPr>
        <w:spacing w:line="480" w:lineRule="auto"/>
        <w:rPr>
          <w:rFonts w:cstheme="minorHAnsi"/>
          <w:sz w:val="24"/>
          <w:szCs w:val="24"/>
        </w:rPr>
      </w:pPr>
      <w:r w:rsidRPr="00954D99">
        <w:rPr>
          <w:rFonts w:cstheme="minorHAnsi"/>
          <w:sz w:val="24"/>
          <w:szCs w:val="24"/>
        </w:rPr>
        <w:tab/>
        <w:t xml:space="preserve">Unsurprisingly, the Danes in the annals saw the value in attempting piracy on their neighbors and reaped the rewards of this seemingly free-for-all style of warfare. They apparently did not have moral qualms </w:t>
      </w:r>
      <w:r>
        <w:rPr>
          <w:rFonts w:cstheme="minorHAnsi"/>
          <w:sz w:val="24"/>
          <w:szCs w:val="24"/>
        </w:rPr>
        <w:t>with</w:t>
      </w:r>
      <w:r w:rsidRPr="00954D99">
        <w:rPr>
          <w:rFonts w:cstheme="minorHAnsi"/>
          <w:sz w:val="24"/>
          <w:szCs w:val="24"/>
        </w:rPr>
        <w:t xml:space="preserve"> taking material wealth they did not work for like the Christian kingdoms would have. It is easy to imagine this dynamic fostering feelings of resentment towards them; the Carolingian Empire defended itself and even instigated violence against the Danes but did not seem to attempt the same type of small, frequent raids that were only for the sake of piracy. It is interesting </w:t>
      </w:r>
      <w:r>
        <w:rPr>
          <w:rFonts w:cstheme="minorHAnsi"/>
          <w:sz w:val="24"/>
          <w:szCs w:val="24"/>
        </w:rPr>
        <w:t>to</w:t>
      </w:r>
      <w:r w:rsidRPr="00954D99">
        <w:rPr>
          <w:rFonts w:cstheme="minorHAnsi"/>
          <w:sz w:val="24"/>
          <w:szCs w:val="24"/>
        </w:rPr>
        <w:t xml:space="preserve"> conjecture how the Scandinavians might have viewed this hesitation on the part of the Christian kingdoms never retaliat</w:t>
      </w:r>
      <w:r>
        <w:rPr>
          <w:rFonts w:cstheme="minorHAnsi"/>
          <w:sz w:val="24"/>
          <w:szCs w:val="24"/>
        </w:rPr>
        <w:t>ing</w:t>
      </w:r>
      <w:r w:rsidRPr="00954D99">
        <w:rPr>
          <w:rFonts w:cstheme="minorHAnsi"/>
          <w:sz w:val="24"/>
          <w:szCs w:val="24"/>
        </w:rPr>
        <w:t xml:space="preserve"> </w:t>
      </w:r>
      <w:r w:rsidR="00C07183">
        <w:rPr>
          <w:rFonts w:cstheme="minorHAnsi"/>
          <w:sz w:val="24"/>
          <w:szCs w:val="24"/>
        </w:rPr>
        <w:t xml:space="preserve">against </w:t>
      </w:r>
      <w:r w:rsidRPr="00954D99">
        <w:rPr>
          <w:rFonts w:cstheme="minorHAnsi"/>
          <w:sz w:val="24"/>
          <w:szCs w:val="24"/>
        </w:rPr>
        <w:t xml:space="preserve">the raids. If they did not see the issue with stealing wealth, then they likely valued </w:t>
      </w:r>
      <w:r w:rsidR="00C07183">
        <w:rPr>
          <w:rFonts w:cstheme="minorHAnsi"/>
          <w:sz w:val="24"/>
          <w:szCs w:val="24"/>
        </w:rPr>
        <w:t xml:space="preserve">the </w:t>
      </w:r>
      <w:r w:rsidRPr="00954D99">
        <w:rPr>
          <w:rFonts w:cstheme="minorHAnsi"/>
          <w:sz w:val="24"/>
          <w:szCs w:val="24"/>
        </w:rPr>
        <w:t xml:space="preserve">strength of the individual to be superior to any moral ground based on working to build </w:t>
      </w:r>
      <w:r>
        <w:rPr>
          <w:rFonts w:cstheme="minorHAnsi"/>
          <w:sz w:val="24"/>
          <w:szCs w:val="24"/>
        </w:rPr>
        <w:t>personal</w:t>
      </w:r>
      <w:r w:rsidRPr="00954D99">
        <w:rPr>
          <w:rFonts w:cstheme="minorHAnsi"/>
          <w:sz w:val="24"/>
          <w:szCs w:val="24"/>
        </w:rPr>
        <w:t xml:space="preserve"> wealth. That is if you were strong enough to win and take then it was within your moral right to do so. </w:t>
      </w:r>
      <w:r>
        <w:rPr>
          <w:rFonts w:cstheme="minorHAnsi"/>
          <w:sz w:val="24"/>
          <w:szCs w:val="24"/>
        </w:rPr>
        <w:t>O</w:t>
      </w:r>
      <w:r w:rsidRPr="00954D99">
        <w:rPr>
          <w:rFonts w:cstheme="minorHAnsi"/>
          <w:sz w:val="24"/>
          <w:szCs w:val="24"/>
        </w:rPr>
        <w:t>thers allowing themselves to be robbed are in the moral wrong for not having the strength to resist. Of course, from the eyes of a Christian kingdom, stealing is wrong because</w:t>
      </w:r>
      <w:r>
        <w:rPr>
          <w:rFonts w:cstheme="minorHAnsi"/>
          <w:sz w:val="24"/>
          <w:szCs w:val="24"/>
        </w:rPr>
        <w:t xml:space="preserve"> the Bible describes it as sinful</w:t>
      </w:r>
      <w:r w:rsidRPr="00954D99">
        <w:rPr>
          <w:rFonts w:cstheme="minorHAnsi"/>
          <w:sz w:val="24"/>
          <w:szCs w:val="24"/>
        </w:rPr>
        <w:t xml:space="preserve">, and the Scandinavians were no exception to this rule of nature. Regardless </w:t>
      </w:r>
      <w:r>
        <w:rPr>
          <w:rFonts w:cstheme="minorHAnsi"/>
          <w:sz w:val="24"/>
          <w:szCs w:val="24"/>
        </w:rPr>
        <w:t>of</w:t>
      </w:r>
      <w:r w:rsidRPr="00954D99">
        <w:rPr>
          <w:rFonts w:cstheme="minorHAnsi"/>
          <w:sz w:val="24"/>
          <w:szCs w:val="24"/>
        </w:rPr>
        <w:t xml:space="preserve"> how the Scandinavians truly viewed their piracy, it is a foundational factor of how other </w:t>
      </w:r>
      <w:r w:rsidRPr="00954D99">
        <w:rPr>
          <w:rFonts w:cstheme="minorHAnsi"/>
          <w:sz w:val="24"/>
          <w:szCs w:val="24"/>
        </w:rPr>
        <w:lastRenderedPageBreak/>
        <w:t xml:space="preserve">cultures viewed them as </w:t>
      </w:r>
      <w:r>
        <w:rPr>
          <w:rFonts w:cstheme="minorHAnsi"/>
          <w:sz w:val="24"/>
          <w:szCs w:val="24"/>
        </w:rPr>
        <w:t>they</w:t>
      </w:r>
      <w:r w:rsidRPr="00954D99">
        <w:rPr>
          <w:rFonts w:cstheme="minorHAnsi"/>
          <w:sz w:val="24"/>
          <w:szCs w:val="24"/>
        </w:rPr>
        <w:t xml:space="preserve"> devastated villages, monasteries, and anywhere else </w:t>
      </w:r>
      <w:r>
        <w:rPr>
          <w:rFonts w:cstheme="minorHAnsi"/>
          <w:sz w:val="24"/>
          <w:szCs w:val="24"/>
        </w:rPr>
        <w:t xml:space="preserve">victimized by the violence. </w:t>
      </w:r>
    </w:p>
    <w:p w14:paraId="4CDD3A70" w14:textId="7168A997" w:rsidR="006A0B7C" w:rsidRPr="00954D99" w:rsidRDefault="006A0B7C" w:rsidP="006A0B7C">
      <w:pPr>
        <w:spacing w:line="480" w:lineRule="auto"/>
        <w:ind w:firstLine="720"/>
        <w:rPr>
          <w:rFonts w:cstheme="minorHAnsi"/>
          <w:sz w:val="24"/>
          <w:szCs w:val="24"/>
        </w:rPr>
      </w:pPr>
      <w:r>
        <w:rPr>
          <w:rFonts w:cstheme="minorHAnsi"/>
          <w:sz w:val="24"/>
          <w:szCs w:val="24"/>
        </w:rPr>
        <w:t>Despite their tendency to resort to violence, the Danes were not incompetent in the realm of diplomacy</w:t>
      </w:r>
      <w:r w:rsidR="00C07183">
        <w:rPr>
          <w:rFonts w:cstheme="minorHAnsi"/>
          <w:sz w:val="24"/>
          <w:szCs w:val="24"/>
        </w:rPr>
        <w:t>,</w:t>
      </w:r>
      <w:r>
        <w:rPr>
          <w:rFonts w:cstheme="minorHAnsi"/>
          <w:sz w:val="24"/>
          <w:szCs w:val="24"/>
        </w:rPr>
        <w:t xml:space="preserve"> and the Annals record instances of diplomatic attempts to maintain peace or negotiate with the empire. In the entry for</w:t>
      </w:r>
      <w:r w:rsidRPr="00954D99">
        <w:rPr>
          <w:rFonts w:cstheme="minorHAnsi"/>
          <w:sz w:val="24"/>
          <w:szCs w:val="24"/>
        </w:rPr>
        <w:t xml:space="preserve"> 826, there is mention of an assembly of European leaders to which the Danish kings sent envoys “to make peace and clinch an alliance.” At the same time, </w:t>
      </w:r>
      <w:r>
        <w:rPr>
          <w:rFonts w:cstheme="minorHAnsi"/>
          <w:sz w:val="24"/>
          <w:szCs w:val="24"/>
        </w:rPr>
        <w:t xml:space="preserve">King </w:t>
      </w:r>
      <w:r w:rsidRPr="00954D99">
        <w:rPr>
          <w:rFonts w:cstheme="minorHAnsi"/>
          <w:sz w:val="24"/>
          <w:szCs w:val="24"/>
        </w:rPr>
        <w:t>Heriold, his wife, and a large group of Danes were baptized</w:t>
      </w:r>
      <w:r>
        <w:rPr>
          <w:rFonts w:cstheme="minorHAnsi"/>
          <w:sz w:val="24"/>
          <w:szCs w:val="24"/>
        </w:rPr>
        <w:t xml:space="preserve"> </w:t>
      </w:r>
      <w:r w:rsidRPr="00954D99">
        <w:rPr>
          <w:rFonts w:cstheme="minorHAnsi"/>
          <w:sz w:val="24"/>
          <w:szCs w:val="24"/>
        </w:rPr>
        <w:t>and w</w:t>
      </w:r>
      <w:r w:rsidR="00C07183">
        <w:rPr>
          <w:rFonts w:cstheme="minorHAnsi"/>
          <w:sz w:val="24"/>
          <w:szCs w:val="24"/>
        </w:rPr>
        <w:t>ere</w:t>
      </w:r>
      <w:r w:rsidRPr="00954D99">
        <w:rPr>
          <w:rFonts w:cstheme="minorHAnsi"/>
          <w:sz w:val="24"/>
          <w:szCs w:val="24"/>
        </w:rPr>
        <w:t xml:space="preserve"> given gifts from the empire. However, in 827, Heriold was ousted from his position as ruler and exiled.</w:t>
      </w:r>
      <w:r w:rsidRPr="00954D99">
        <w:rPr>
          <w:rFonts w:cstheme="minorHAnsi"/>
          <w:sz w:val="24"/>
          <w:szCs w:val="24"/>
          <w:vertAlign w:val="superscript"/>
        </w:rPr>
        <w:footnoteReference w:id="118"/>
      </w:r>
      <w:r w:rsidRPr="00954D99">
        <w:rPr>
          <w:rFonts w:cstheme="minorHAnsi"/>
          <w:sz w:val="24"/>
          <w:szCs w:val="24"/>
        </w:rPr>
        <w:t xml:space="preserve"> In 828, the empire and Danish met to maintain peace and </w:t>
      </w:r>
      <w:r>
        <w:rPr>
          <w:rFonts w:cstheme="minorHAnsi"/>
          <w:sz w:val="24"/>
          <w:szCs w:val="24"/>
        </w:rPr>
        <w:t xml:space="preserve">discuss </w:t>
      </w:r>
      <w:r w:rsidRPr="00954D99">
        <w:rPr>
          <w:rFonts w:cstheme="minorHAnsi"/>
          <w:sz w:val="24"/>
          <w:szCs w:val="24"/>
        </w:rPr>
        <w:t>Heriold’s exile. During this</w:t>
      </w:r>
      <w:r>
        <w:rPr>
          <w:rFonts w:cstheme="minorHAnsi"/>
          <w:sz w:val="24"/>
          <w:szCs w:val="24"/>
        </w:rPr>
        <w:t xml:space="preserve"> episode</w:t>
      </w:r>
      <w:r w:rsidRPr="00954D99">
        <w:rPr>
          <w:rFonts w:cstheme="minorHAnsi"/>
          <w:sz w:val="24"/>
          <w:szCs w:val="24"/>
        </w:rPr>
        <w:t>, Heriold attacked the Danes on his own</w:t>
      </w:r>
      <w:r w:rsidR="00C07183">
        <w:rPr>
          <w:rFonts w:cstheme="minorHAnsi"/>
          <w:sz w:val="24"/>
          <w:szCs w:val="24"/>
        </w:rPr>
        <w:t>,</w:t>
      </w:r>
      <w:r w:rsidRPr="00954D99">
        <w:rPr>
          <w:rFonts w:cstheme="minorHAnsi"/>
          <w:sz w:val="24"/>
          <w:szCs w:val="24"/>
        </w:rPr>
        <w:t xml:space="preserve"> and the sons of Godofrid retaliated by attacking and ravaging the Frankish camps. Instead of letting the warfare continue, they pause</w:t>
      </w:r>
      <w:r w:rsidR="00C07183">
        <w:rPr>
          <w:rFonts w:cstheme="minorHAnsi"/>
          <w:sz w:val="24"/>
          <w:szCs w:val="24"/>
        </w:rPr>
        <w:t>,</w:t>
      </w:r>
      <w:r w:rsidRPr="00954D99">
        <w:rPr>
          <w:rFonts w:cstheme="minorHAnsi"/>
          <w:sz w:val="24"/>
          <w:szCs w:val="24"/>
        </w:rPr>
        <w:t xml:space="preserve"> and as the text says, “Then they deliberated how to ward off revenge for this action. They dispatched an embassy to the emperor and explained that need had compelled them against their will to do this, that they were ready to give satisfaction, and that it was entirely up to the emperor how amends should be made </w:t>
      </w:r>
      <w:proofErr w:type="gramStart"/>
      <w:r w:rsidRPr="00954D99">
        <w:rPr>
          <w:rFonts w:cstheme="minorHAnsi"/>
          <w:sz w:val="24"/>
          <w:szCs w:val="24"/>
        </w:rPr>
        <w:t>in order to</w:t>
      </w:r>
      <w:proofErr w:type="gramEnd"/>
      <w:r w:rsidRPr="00954D99">
        <w:rPr>
          <w:rFonts w:cstheme="minorHAnsi"/>
          <w:sz w:val="24"/>
          <w:szCs w:val="24"/>
        </w:rPr>
        <w:t xml:space="preserve"> preserve peace between the two parties.”</w:t>
      </w:r>
      <w:r w:rsidRPr="00954D99">
        <w:rPr>
          <w:rFonts w:cstheme="minorHAnsi"/>
          <w:sz w:val="24"/>
          <w:szCs w:val="24"/>
          <w:vertAlign w:val="superscript"/>
        </w:rPr>
        <w:footnoteReference w:id="119"/>
      </w:r>
    </w:p>
    <w:p w14:paraId="5E17C3E3" w14:textId="242633F2" w:rsidR="006A0B7C" w:rsidRPr="00954D99" w:rsidRDefault="006A0B7C" w:rsidP="006A0B7C">
      <w:pPr>
        <w:spacing w:line="480" w:lineRule="auto"/>
        <w:ind w:firstLine="360"/>
        <w:rPr>
          <w:rFonts w:cstheme="minorHAnsi"/>
          <w:sz w:val="24"/>
          <w:szCs w:val="24"/>
        </w:rPr>
      </w:pPr>
      <w:r w:rsidRPr="00954D99">
        <w:rPr>
          <w:rFonts w:cstheme="minorHAnsi"/>
          <w:sz w:val="24"/>
          <w:szCs w:val="24"/>
        </w:rPr>
        <w:tab/>
        <w:t>The author makes an interesting judgment in assuming the Danes sent the clarification for their actions when they ascribe it to wanting to avoid revenge. It is not entirely clear where the author would have gotten the information for the annals, but either way</w:t>
      </w:r>
      <w:r w:rsidR="00C07183">
        <w:rPr>
          <w:rFonts w:cstheme="minorHAnsi"/>
          <w:sz w:val="24"/>
          <w:szCs w:val="24"/>
        </w:rPr>
        <w:t>,</w:t>
      </w:r>
      <w:r w:rsidRPr="00954D99">
        <w:rPr>
          <w:rFonts w:cstheme="minorHAnsi"/>
          <w:sz w:val="24"/>
          <w:szCs w:val="24"/>
        </w:rPr>
        <w:t xml:space="preserve"> it implies that this was perhaps not viewed as an honorable action</w:t>
      </w:r>
      <w:r>
        <w:rPr>
          <w:rFonts w:cstheme="minorHAnsi"/>
          <w:sz w:val="24"/>
          <w:szCs w:val="24"/>
        </w:rPr>
        <w:t xml:space="preserve">. The annals portray them as </w:t>
      </w:r>
      <w:r w:rsidRPr="00954D99">
        <w:rPr>
          <w:rFonts w:cstheme="minorHAnsi"/>
          <w:sz w:val="24"/>
          <w:szCs w:val="24"/>
        </w:rPr>
        <w:t xml:space="preserve">simply trying to </w:t>
      </w:r>
      <w:r w:rsidRPr="00954D99">
        <w:rPr>
          <w:rFonts w:cstheme="minorHAnsi"/>
          <w:sz w:val="24"/>
          <w:szCs w:val="24"/>
        </w:rPr>
        <w:lastRenderedPageBreak/>
        <w:t xml:space="preserve">avoid the consequences of an attack that went past simple self-defense. It could be viewed this way but even in this take, it shows a level of political intelligence that the Danes must have had. </w:t>
      </w:r>
      <w:r w:rsidR="00C07183">
        <w:rPr>
          <w:rFonts w:cstheme="minorHAnsi"/>
          <w:sz w:val="24"/>
          <w:szCs w:val="24"/>
        </w:rPr>
        <w:t>T</w:t>
      </w:r>
      <w:r w:rsidRPr="00954D99">
        <w:rPr>
          <w:rFonts w:cstheme="minorHAnsi"/>
          <w:sz w:val="24"/>
          <w:szCs w:val="24"/>
        </w:rPr>
        <w:t xml:space="preserve">his instance and the other instances that were recorded by the annals </w:t>
      </w:r>
      <w:r>
        <w:rPr>
          <w:rFonts w:cstheme="minorHAnsi"/>
          <w:sz w:val="24"/>
          <w:szCs w:val="24"/>
        </w:rPr>
        <w:t>demonstrate</w:t>
      </w:r>
      <w:r w:rsidRPr="00954D99">
        <w:rPr>
          <w:rFonts w:cstheme="minorHAnsi"/>
          <w:sz w:val="24"/>
          <w:szCs w:val="24"/>
        </w:rPr>
        <w:t xml:space="preserve"> </w:t>
      </w:r>
      <w:r>
        <w:rPr>
          <w:rFonts w:cstheme="minorHAnsi"/>
          <w:sz w:val="24"/>
          <w:szCs w:val="24"/>
        </w:rPr>
        <w:t>their</w:t>
      </w:r>
      <w:r w:rsidRPr="00954D99">
        <w:rPr>
          <w:rFonts w:cstheme="minorHAnsi"/>
          <w:sz w:val="24"/>
          <w:szCs w:val="24"/>
        </w:rPr>
        <w:t xml:space="preserve"> capability to initiate and maintain peace when it suited their best interests. While they were not afraid to resort to warfare, they </w:t>
      </w:r>
      <w:proofErr w:type="gramStart"/>
      <w:r w:rsidRPr="00954D99">
        <w:rPr>
          <w:rFonts w:cstheme="minorHAnsi"/>
          <w:sz w:val="24"/>
          <w:szCs w:val="24"/>
        </w:rPr>
        <w:t>were not simply prone to violence at all times</w:t>
      </w:r>
      <w:proofErr w:type="gramEnd"/>
      <w:r w:rsidRPr="00954D99">
        <w:rPr>
          <w:rFonts w:cstheme="minorHAnsi"/>
          <w:sz w:val="24"/>
          <w:szCs w:val="24"/>
        </w:rPr>
        <w:t xml:space="preserve"> especially when it </w:t>
      </w:r>
      <w:r>
        <w:rPr>
          <w:rFonts w:cstheme="minorHAnsi"/>
          <w:sz w:val="24"/>
          <w:szCs w:val="24"/>
        </w:rPr>
        <w:t>may</w:t>
      </w:r>
      <w:r w:rsidRPr="00954D99">
        <w:rPr>
          <w:rFonts w:cstheme="minorHAnsi"/>
          <w:sz w:val="24"/>
          <w:szCs w:val="24"/>
        </w:rPr>
        <w:t xml:space="preserve"> not serve them well in the long run.</w:t>
      </w:r>
    </w:p>
    <w:p w14:paraId="50C2B634" w14:textId="68A39CF5" w:rsidR="006A0B7C" w:rsidRPr="00954D99" w:rsidRDefault="006A0B7C" w:rsidP="006A0B7C">
      <w:pPr>
        <w:spacing w:line="480" w:lineRule="auto"/>
        <w:ind w:firstLine="360"/>
        <w:rPr>
          <w:rFonts w:cstheme="minorHAnsi"/>
          <w:sz w:val="24"/>
          <w:szCs w:val="24"/>
        </w:rPr>
      </w:pPr>
      <w:r w:rsidRPr="00954D99">
        <w:rPr>
          <w:rFonts w:cstheme="minorHAnsi"/>
          <w:sz w:val="24"/>
          <w:szCs w:val="24"/>
        </w:rPr>
        <w:tab/>
        <w:t>In addition, the annals mention multiple times the use of oaths and gifts to instigate and promote peace</w:t>
      </w:r>
      <w:r>
        <w:rPr>
          <w:rFonts w:cstheme="minorHAnsi"/>
          <w:sz w:val="24"/>
          <w:szCs w:val="24"/>
        </w:rPr>
        <w:t>; this cultural characteristic is one explicitly mentioned by Tacitus when describing the Germans so it is likely this trait directly originated from the Scandinavians’ ancestry.</w:t>
      </w:r>
      <w:r>
        <w:rPr>
          <w:rStyle w:val="FootnoteReference"/>
          <w:rFonts w:cstheme="minorHAnsi"/>
          <w:sz w:val="24"/>
          <w:szCs w:val="24"/>
        </w:rPr>
        <w:footnoteReference w:id="120"/>
      </w:r>
      <w:r w:rsidRPr="00954D99">
        <w:rPr>
          <w:rFonts w:cstheme="minorHAnsi"/>
          <w:sz w:val="24"/>
          <w:szCs w:val="24"/>
        </w:rPr>
        <w:t xml:space="preserve"> These ceremonial-like actions were fulfilled by both parties such as King Hemming</w:t>
      </w:r>
      <w:r>
        <w:rPr>
          <w:rFonts w:cstheme="minorHAnsi"/>
          <w:sz w:val="24"/>
          <w:szCs w:val="24"/>
        </w:rPr>
        <w:t>’</w:t>
      </w:r>
      <w:r w:rsidRPr="00954D99">
        <w:rPr>
          <w:rFonts w:cstheme="minorHAnsi"/>
          <w:sz w:val="24"/>
          <w:szCs w:val="24"/>
        </w:rPr>
        <w:t>s envoys sending gifts in his name and Charlemagne presenting Heriold with presents in response to his baptism.</w:t>
      </w:r>
      <w:r>
        <w:rPr>
          <w:rStyle w:val="FootnoteReference"/>
          <w:rFonts w:cstheme="minorHAnsi"/>
          <w:sz w:val="24"/>
          <w:szCs w:val="24"/>
        </w:rPr>
        <w:footnoteReference w:id="121"/>
      </w:r>
      <w:r w:rsidRPr="00954D99">
        <w:rPr>
          <w:rFonts w:cstheme="minorHAnsi"/>
          <w:sz w:val="24"/>
          <w:szCs w:val="24"/>
        </w:rPr>
        <w:t xml:space="preserve"> These were not people unfamiliar with the Christian </w:t>
      </w:r>
      <w:r>
        <w:rPr>
          <w:rFonts w:cstheme="minorHAnsi"/>
          <w:sz w:val="24"/>
          <w:szCs w:val="24"/>
        </w:rPr>
        <w:t xml:space="preserve">customs of the </w:t>
      </w:r>
      <w:r w:rsidRPr="00954D99">
        <w:rPr>
          <w:rFonts w:cstheme="minorHAnsi"/>
          <w:sz w:val="24"/>
          <w:szCs w:val="24"/>
        </w:rPr>
        <w:t xml:space="preserve">mainland and used them to their advantage in their foreign </w:t>
      </w:r>
      <w:r w:rsidRPr="00F41354">
        <w:rPr>
          <w:rFonts w:cstheme="minorHAnsi"/>
          <w:sz w:val="24"/>
          <w:szCs w:val="24"/>
        </w:rPr>
        <w:t>diplomacy</w:t>
      </w:r>
      <w:r w:rsidRPr="00954D99">
        <w:rPr>
          <w:rFonts w:cstheme="minorHAnsi"/>
          <w:sz w:val="24"/>
          <w:szCs w:val="24"/>
        </w:rPr>
        <w:t>. Given that the ninth century was too early for the large-scale conversion to Christianity that occurred in Scandinavia (</w:t>
      </w:r>
      <w:r>
        <w:rPr>
          <w:rFonts w:cstheme="minorHAnsi"/>
          <w:sz w:val="24"/>
          <w:szCs w:val="24"/>
        </w:rPr>
        <w:t xml:space="preserve">starting </w:t>
      </w:r>
      <w:r w:rsidRPr="00954D99">
        <w:rPr>
          <w:rFonts w:cstheme="minorHAnsi"/>
          <w:sz w:val="24"/>
          <w:szCs w:val="24"/>
        </w:rPr>
        <w:t xml:space="preserve">around </w:t>
      </w:r>
      <w:r w:rsidR="00C07183">
        <w:rPr>
          <w:rFonts w:cstheme="minorHAnsi"/>
          <w:sz w:val="24"/>
          <w:szCs w:val="24"/>
        </w:rPr>
        <w:t xml:space="preserve">the </w:t>
      </w:r>
      <w:r w:rsidRPr="00954D99">
        <w:rPr>
          <w:rFonts w:cstheme="minorHAnsi"/>
          <w:sz w:val="24"/>
          <w:szCs w:val="24"/>
        </w:rPr>
        <w:t>t</w:t>
      </w:r>
      <w:r>
        <w:rPr>
          <w:rFonts w:cstheme="minorHAnsi"/>
          <w:sz w:val="24"/>
          <w:szCs w:val="24"/>
        </w:rPr>
        <w:t>enth</w:t>
      </w:r>
      <w:r w:rsidRPr="00954D99">
        <w:rPr>
          <w:rFonts w:cstheme="minorHAnsi"/>
          <w:sz w:val="24"/>
          <w:szCs w:val="24"/>
        </w:rPr>
        <w:t xml:space="preserve"> century), it is possible that this was a baptism done in good will, used to improve relations with the empire. The additional baptism of his wife and the large group of Danes he brought with him likely would have only furthered the impression of benevolence and perhaps helped legitimize his conversion in the eyes of the Catholic leaders. With a singular conversion, one man could be led astray but, in this case, it appeared like he was creating a small community of Christians that Heriold endorsed.</w:t>
      </w:r>
    </w:p>
    <w:p w14:paraId="58D4C174" w14:textId="035E585A" w:rsidR="006A0B7C" w:rsidRPr="00954D99" w:rsidRDefault="006A0B7C" w:rsidP="006A0B7C">
      <w:pPr>
        <w:spacing w:line="480" w:lineRule="auto"/>
        <w:rPr>
          <w:rFonts w:cstheme="minorHAnsi"/>
          <w:sz w:val="24"/>
          <w:szCs w:val="24"/>
        </w:rPr>
      </w:pPr>
      <w:r w:rsidRPr="00954D99">
        <w:rPr>
          <w:rFonts w:cstheme="minorHAnsi"/>
          <w:sz w:val="24"/>
          <w:szCs w:val="24"/>
        </w:rPr>
        <w:lastRenderedPageBreak/>
        <w:tab/>
        <w:t>The Royal Frankish Annals offer a small goldmine of information on the actions, policies, and worldviews of the Danes from the perspective of Christian Europeans who often found themselves at odds with the Germanic Scandinavians. While Europe faced the immediate boundaries of the far north, they were not the only Medieval powers to encounter the people and culture. Only a century later in 921 and 922 did a group of Arabic diplomats and religious leaders travel to the court of the Volga Bulghars located in modern</w:t>
      </w:r>
      <w:r w:rsidR="00E228B9">
        <w:rPr>
          <w:rFonts w:cstheme="minorHAnsi"/>
          <w:sz w:val="24"/>
          <w:szCs w:val="24"/>
        </w:rPr>
        <w:t>-</w:t>
      </w:r>
      <w:r w:rsidRPr="00954D99">
        <w:rPr>
          <w:rFonts w:cstheme="minorHAnsi"/>
          <w:sz w:val="24"/>
          <w:szCs w:val="24"/>
        </w:rPr>
        <w:t>day eastern Russia at the request of the Bulghar king to assist in the proper conversion of his kingdom to Islam.</w:t>
      </w:r>
      <w:r w:rsidRPr="00954D99">
        <w:rPr>
          <w:rFonts w:cstheme="minorHAnsi"/>
          <w:sz w:val="24"/>
          <w:szCs w:val="24"/>
          <w:vertAlign w:val="superscript"/>
        </w:rPr>
        <w:footnoteReference w:id="122"/>
      </w:r>
      <w:r w:rsidRPr="00954D99">
        <w:rPr>
          <w:rFonts w:cstheme="minorHAnsi"/>
          <w:sz w:val="24"/>
          <w:szCs w:val="24"/>
        </w:rPr>
        <w:t xml:space="preserve"> Ahmad ibn Fadlan was the author and one of the educated members of the group who recorded the events of their travels over the </w:t>
      </w:r>
      <w:r>
        <w:rPr>
          <w:rFonts w:cstheme="minorHAnsi"/>
          <w:sz w:val="24"/>
          <w:szCs w:val="24"/>
        </w:rPr>
        <w:t>three-hundred twenty</w:t>
      </w:r>
      <w:r w:rsidR="00E228B9">
        <w:rPr>
          <w:rFonts w:cstheme="minorHAnsi"/>
          <w:sz w:val="24"/>
          <w:szCs w:val="24"/>
        </w:rPr>
        <w:t>-</w:t>
      </w:r>
      <w:r>
        <w:rPr>
          <w:rFonts w:cstheme="minorHAnsi"/>
          <w:sz w:val="24"/>
          <w:szCs w:val="24"/>
        </w:rPr>
        <w:t>five</w:t>
      </w:r>
      <w:r w:rsidRPr="00954D99">
        <w:rPr>
          <w:rFonts w:cstheme="minorHAnsi"/>
          <w:sz w:val="24"/>
          <w:szCs w:val="24"/>
        </w:rPr>
        <w:t xml:space="preserve"> days and around three thousand miles it took to arrive at the Bulghar court.</w:t>
      </w:r>
      <w:r w:rsidRPr="00954D99">
        <w:rPr>
          <w:rFonts w:cstheme="minorHAnsi"/>
          <w:sz w:val="24"/>
          <w:szCs w:val="24"/>
          <w:vertAlign w:val="superscript"/>
        </w:rPr>
        <w:footnoteReference w:id="123"/>
      </w:r>
      <w:r w:rsidRPr="00954D99">
        <w:rPr>
          <w:rFonts w:cstheme="minorHAnsi"/>
          <w:sz w:val="24"/>
          <w:szCs w:val="24"/>
        </w:rPr>
        <w:t xml:space="preserve"> During his travels</w:t>
      </w:r>
      <w:r w:rsidR="00E228B9">
        <w:rPr>
          <w:rFonts w:cstheme="minorHAnsi"/>
          <w:sz w:val="24"/>
          <w:szCs w:val="24"/>
        </w:rPr>
        <w:t>,</w:t>
      </w:r>
      <w:r w:rsidRPr="00954D99">
        <w:rPr>
          <w:rFonts w:cstheme="minorHAnsi"/>
          <w:sz w:val="24"/>
          <w:szCs w:val="24"/>
        </w:rPr>
        <w:t xml:space="preserve"> he encountered the Viking Rūs and witnessed the ceremonial burial of an important member of the community, likely a chief or lord, and described the proceedings in a fair amount of detail. He also offered reports he had witnessed on the cleaning and grooming habits of the group, the</w:t>
      </w:r>
      <w:r w:rsidR="00E228B9">
        <w:rPr>
          <w:rFonts w:cstheme="minorHAnsi"/>
          <w:sz w:val="24"/>
          <w:szCs w:val="24"/>
        </w:rPr>
        <w:t>ir</w:t>
      </w:r>
      <w:r w:rsidRPr="00954D99">
        <w:rPr>
          <w:rFonts w:cstheme="minorHAnsi"/>
          <w:sz w:val="24"/>
          <w:szCs w:val="24"/>
        </w:rPr>
        <w:t xml:space="preserve"> basic appearance</w:t>
      </w:r>
      <w:r w:rsidR="00E228B9">
        <w:rPr>
          <w:rFonts w:cstheme="minorHAnsi"/>
          <w:sz w:val="24"/>
          <w:szCs w:val="24"/>
        </w:rPr>
        <w:t>,</w:t>
      </w:r>
      <w:r w:rsidRPr="00954D99">
        <w:rPr>
          <w:rFonts w:cstheme="minorHAnsi"/>
          <w:sz w:val="24"/>
          <w:szCs w:val="24"/>
        </w:rPr>
        <w:t xml:space="preserve"> and the intersection of their trade and religion. All of this is written from an Islamic Arab’s point of view so while there are passages that hold an air of judgment, much of it is reported impartially.</w:t>
      </w:r>
    </w:p>
    <w:p w14:paraId="750E73CD" w14:textId="28F91EE6" w:rsidR="006A0B7C" w:rsidRPr="00954D99" w:rsidRDefault="006A0B7C" w:rsidP="006A0B7C">
      <w:pPr>
        <w:spacing w:line="480" w:lineRule="auto"/>
        <w:rPr>
          <w:rFonts w:cstheme="minorHAnsi"/>
          <w:sz w:val="24"/>
          <w:szCs w:val="24"/>
        </w:rPr>
      </w:pPr>
      <w:r w:rsidRPr="00954D99">
        <w:rPr>
          <w:rFonts w:cstheme="minorHAnsi"/>
          <w:sz w:val="24"/>
          <w:szCs w:val="24"/>
        </w:rPr>
        <w:tab/>
      </w:r>
      <w:r w:rsidRPr="00E21949">
        <w:rPr>
          <w:rFonts w:cstheme="minorHAnsi"/>
          <w:sz w:val="24"/>
          <w:szCs w:val="24"/>
        </w:rPr>
        <w:t>Despite</w:t>
      </w:r>
      <w:r w:rsidRPr="00954D99">
        <w:rPr>
          <w:rFonts w:cstheme="minorHAnsi"/>
          <w:sz w:val="24"/>
          <w:szCs w:val="24"/>
        </w:rPr>
        <w:t xml:space="preserve"> the effort</w:t>
      </w:r>
      <w:r>
        <w:rPr>
          <w:rFonts w:cstheme="minorHAnsi"/>
          <w:sz w:val="24"/>
          <w:szCs w:val="24"/>
        </w:rPr>
        <w:t xml:space="preserve"> that</w:t>
      </w:r>
      <w:r w:rsidRPr="00954D99">
        <w:rPr>
          <w:rFonts w:cstheme="minorHAnsi"/>
          <w:sz w:val="24"/>
          <w:szCs w:val="24"/>
        </w:rPr>
        <w:t xml:space="preserve"> </w:t>
      </w:r>
      <w:r>
        <w:rPr>
          <w:rFonts w:cstheme="minorHAnsi"/>
          <w:sz w:val="24"/>
          <w:szCs w:val="24"/>
        </w:rPr>
        <w:t xml:space="preserve">seems to have been </w:t>
      </w:r>
      <w:r w:rsidRPr="00954D99">
        <w:rPr>
          <w:rFonts w:cstheme="minorHAnsi"/>
          <w:sz w:val="24"/>
          <w:szCs w:val="24"/>
        </w:rPr>
        <w:t xml:space="preserve">put in </w:t>
      </w:r>
      <w:r>
        <w:rPr>
          <w:rFonts w:cstheme="minorHAnsi"/>
          <w:sz w:val="24"/>
          <w:szCs w:val="24"/>
        </w:rPr>
        <w:t xml:space="preserve">to </w:t>
      </w:r>
      <w:r w:rsidRPr="00954D99">
        <w:rPr>
          <w:rFonts w:cstheme="minorHAnsi"/>
          <w:sz w:val="24"/>
          <w:szCs w:val="24"/>
        </w:rPr>
        <w:t>remain unbiased, it is important to remember that ibn Fadlan’s socialization in the Islamic Arabic</w:t>
      </w:r>
      <w:r>
        <w:rPr>
          <w:rFonts w:cstheme="minorHAnsi"/>
          <w:sz w:val="24"/>
          <w:szCs w:val="24"/>
        </w:rPr>
        <w:t xml:space="preserve"> world</w:t>
      </w:r>
      <w:r w:rsidRPr="00954D99">
        <w:rPr>
          <w:rFonts w:cstheme="minorHAnsi"/>
          <w:sz w:val="24"/>
          <w:szCs w:val="24"/>
        </w:rPr>
        <w:t xml:space="preserve"> touches his writing</w:t>
      </w:r>
      <w:r>
        <w:rPr>
          <w:rFonts w:cstheme="minorHAnsi"/>
          <w:sz w:val="24"/>
          <w:szCs w:val="24"/>
        </w:rPr>
        <w:t>,</w:t>
      </w:r>
      <w:r w:rsidRPr="00954D99">
        <w:rPr>
          <w:rFonts w:cstheme="minorHAnsi"/>
          <w:sz w:val="24"/>
          <w:szCs w:val="24"/>
        </w:rPr>
        <w:t xml:space="preserve"> much like the Catholic background of the </w:t>
      </w:r>
      <w:r w:rsidRPr="00954D99">
        <w:rPr>
          <w:rFonts w:cstheme="minorHAnsi"/>
          <w:i/>
          <w:iCs/>
          <w:sz w:val="24"/>
          <w:szCs w:val="24"/>
        </w:rPr>
        <w:t>Royal Frankish Annals’</w:t>
      </w:r>
      <w:r w:rsidRPr="00954D99">
        <w:rPr>
          <w:rFonts w:cstheme="minorHAnsi"/>
          <w:sz w:val="24"/>
          <w:szCs w:val="24"/>
        </w:rPr>
        <w:t xml:space="preserve"> author is influenced by Christianity. While it is unfortunate that there are no substantive historical records written by the </w:t>
      </w:r>
      <w:r w:rsidRPr="00954D99">
        <w:rPr>
          <w:rFonts w:cstheme="minorHAnsi"/>
          <w:sz w:val="24"/>
          <w:szCs w:val="24"/>
        </w:rPr>
        <w:lastRenderedPageBreak/>
        <w:t xml:space="preserve">Scandinavians themselves from this era, using </w:t>
      </w:r>
      <w:r>
        <w:rPr>
          <w:rFonts w:cstheme="minorHAnsi"/>
          <w:sz w:val="24"/>
          <w:szCs w:val="24"/>
        </w:rPr>
        <w:t>primary</w:t>
      </w:r>
      <w:r w:rsidRPr="00954D99">
        <w:rPr>
          <w:rFonts w:cstheme="minorHAnsi"/>
          <w:sz w:val="24"/>
          <w:szCs w:val="24"/>
        </w:rPr>
        <w:t xml:space="preserve"> sources from authors of different backgrounds allows the reader to view the </w:t>
      </w:r>
      <w:r>
        <w:rPr>
          <w:rFonts w:cstheme="minorHAnsi"/>
          <w:sz w:val="24"/>
          <w:szCs w:val="24"/>
        </w:rPr>
        <w:t>Scandinavians</w:t>
      </w:r>
      <w:r w:rsidRPr="00954D99">
        <w:rPr>
          <w:rFonts w:cstheme="minorHAnsi"/>
          <w:sz w:val="24"/>
          <w:szCs w:val="24"/>
        </w:rPr>
        <w:t xml:space="preserve"> from different lenses. A Muslim author may emphasize different aspects of the culture that a Christian one would not deem </w:t>
      </w:r>
      <w:r>
        <w:rPr>
          <w:rFonts w:cstheme="minorHAnsi"/>
          <w:sz w:val="24"/>
          <w:szCs w:val="24"/>
        </w:rPr>
        <w:t>significant</w:t>
      </w:r>
      <w:r w:rsidRPr="00954D99">
        <w:rPr>
          <w:rFonts w:cstheme="minorHAnsi"/>
          <w:sz w:val="24"/>
          <w:szCs w:val="24"/>
        </w:rPr>
        <w:t xml:space="preserve"> and vice versa. Another note is that this account is written quite informally, using a conversational style in the original Arabic.</w:t>
      </w:r>
      <w:r w:rsidRPr="00954D99">
        <w:rPr>
          <w:rFonts w:cstheme="minorHAnsi"/>
          <w:sz w:val="24"/>
          <w:szCs w:val="24"/>
          <w:vertAlign w:val="superscript"/>
        </w:rPr>
        <w:footnoteReference w:id="124"/>
      </w:r>
      <w:r w:rsidRPr="00954D99">
        <w:rPr>
          <w:rFonts w:cstheme="minorHAnsi"/>
          <w:sz w:val="24"/>
          <w:szCs w:val="24"/>
        </w:rPr>
        <w:t xml:space="preserve"> Perhaps the intended audience </w:t>
      </w:r>
      <w:r>
        <w:rPr>
          <w:rFonts w:cstheme="minorHAnsi"/>
          <w:sz w:val="24"/>
          <w:szCs w:val="24"/>
        </w:rPr>
        <w:t>was</w:t>
      </w:r>
      <w:r w:rsidRPr="00954D99">
        <w:rPr>
          <w:rFonts w:cstheme="minorHAnsi"/>
          <w:sz w:val="24"/>
          <w:szCs w:val="24"/>
        </w:rPr>
        <w:t xml:space="preserve"> not the scholars or government officials of the Islamic world like the annals might have been but the educated, everyday reader. There certainly are not many explicit condemnations o</w:t>
      </w:r>
      <w:r w:rsidR="00E228B9">
        <w:rPr>
          <w:rFonts w:cstheme="minorHAnsi"/>
          <w:sz w:val="24"/>
          <w:szCs w:val="24"/>
        </w:rPr>
        <w:t>f</w:t>
      </w:r>
      <w:r w:rsidRPr="00954D99">
        <w:rPr>
          <w:rFonts w:cstheme="minorHAnsi"/>
          <w:sz w:val="24"/>
          <w:szCs w:val="24"/>
        </w:rPr>
        <w:t xml:space="preserve"> the religious or cultural customs of the Rūs but there seems to be some judgment when discussing their grooming habits, alcohol consumption, and sexual immodesty.</w:t>
      </w:r>
      <w:r>
        <w:rPr>
          <w:rStyle w:val="FootnoteReference"/>
          <w:rFonts w:cstheme="minorHAnsi"/>
          <w:sz w:val="24"/>
          <w:szCs w:val="24"/>
        </w:rPr>
        <w:footnoteReference w:id="125"/>
      </w:r>
      <w:r w:rsidRPr="00954D99">
        <w:rPr>
          <w:rFonts w:cstheme="minorHAnsi"/>
          <w:sz w:val="24"/>
          <w:szCs w:val="24"/>
        </w:rPr>
        <w:t xml:space="preserve"> However, most of the report </w:t>
      </w:r>
      <w:r>
        <w:rPr>
          <w:rFonts w:cstheme="minorHAnsi"/>
          <w:sz w:val="24"/>
          <w:szCs w:val="24"/>
        </w:rPr>
        <w:t>details an</w:t>
      </w:r>
      <w:r w:rsidRPr="00954D99">
        <w:rPr>
          <w:rFonts w:cstheme="minorHAnsi"/>
          <w:sz w:val="24"/>
          <w:szCs w:val="24"/>
        </w:rPr>
        <w:t xml:space="preserve"> elaborate burial that ibn Fadlan witnesse</w:t>
      </w:r>
      <w:r>
        <w:rPr>
          <w:rFonts w:cstheme="minorHAnsi"/>
          <w:sz w:val="24"/>
          <w:szCs w:val="24"/>
        </w:rPr>
        <w:t>d,</w:t>
      </w:r>
      <w:r w:rsidRPr="00954D99">
        <w:rPr>
          <w:rFonts w:cstheme="minorHAnsi"/>
          <w:sz w:val="24"/>
          <w:szCs w:val="24"/>
        </w:rPr>
        <w:t xml:space="preserve"> and his tone remains impartial. </w:t>
      </w:r>
    </w:p>
    <w:p w14:paraId="467D788F" w14:textId="20FB7AA0" w:rsidR="006A0B7C" w:rsidRPr="00954D99" w:rsidRDefault="006A0B7C" w:rsidP="006A0B7C">
      <w:pPr>
        <w:spacing w:line="480" w:lineRule="auto"/>
        <w:rPr>
          <w:rFonts w:cstheme="minorHAnsi"/>
          <w:sz w:val="24"/>
          <w:szCs w:val="24"/>
        </w:rPr>
      </w:pPr>
      <w:r w:rsidRPr="00954D99">
        <w:rPr>
          <w:rFonts w:cstheme="minorHAnsi"/>
          <w:sz w:val="24"/>
          <w:szCs w:val="24"/>
        </w:rPr>
        <w:tab/>
        <w:t>Ibn Fadlan shows a personal interest in the Rūs’ burial rites which perhaps is why he chose to spend so much time in his account o</w:t>
      </w:r>
      <w:r w:rsidR="00E228B9">
        <w:rPr>
          <w:rFonts w:cstheme="minorHAnsi"/>
          <w:sz w:val="24"/>
          <w:szCs w:val="24"/>
        </w:rPr>
        <w:t>f</w:t>
      </w:r>
      <w:r w:rsidRPr="00954D99">
        <w:rPr>
          <w:rFonts w:cstheme="minorHAnsi"/>
          <w:sz w:val="24"/>
          <w:szCs w:val="24"/>
        </w:rPr>
        <w:t xml:space="preserve"> this event:</w:t>
      </w:r>
      <w:r>
        <w:rPr>
          <w:rFonts w:cstheme="minorHAnsi"/>
          <w:sz w:val="24"/>
          <w:szCs w:val="24"/>
        </w:rPr>
        <w:t xml:space="preserve"> “</w:t>
      </w:r>
      <w:r w:rsidRPr="00954D99">
        <w:rPr>
          <w:rFonts w:cstheme="minorHAnsi"/>
          <w:sz w:val="24"/>
          <w:szCs w:val="24"/>
        </w:rPr>
        <w:t>I was told that they set fire to their chieftains when they die. Sometimes they do more, so I was very keen to verify this. Then I learned of the death of an important man.</w:t>
      </w:r>
      <w:r>
        <w:rPr>
          <w:rFonts w:cstheme="minorHAnsi"/>
          <w:sz w:val="24"/>
          <w:szCs w:val="24"/>
        </w:rPr>
        <w:t>”</w:t>
      </w:r>
      <w:r w:rsidRPr="00954D99">
        <w:rPr>
          <w:rFonts w:cstheme="minorHAnsi"/>
          <w:sz w:val="24"/>
          <w:szCs w:val="24"/>
          <w:vertAlign w:val="superscript"/>
        </w:rPr>
        <w:footnoteReference w:id="126"/>
      </w:r>
      <w:r>
        <w:rPr>
          <w:rFonts w:cstheme="minorHAnsi"/>
          <w:sz w:val="24"/>
          <w:szCs w:val="24"/>
        </w:rPr>
        <w:t xml:space="preserve"> </w:t>
      </w:r>
      <w:r w:rsidRPr="00954D99">
        <w:rPr>
          <w:rFonts w:cstheme="minorHAnsi"/>
          <w:sz w:val="24"/>
          <w:szCs w:val="24"/>
        </w:rPr>
        <w:t>Presumably</w:t>
      </w:r>
      <w:r w:rsidR="00E228B9">
        <w:rPr>
          <w:rFonts w:cstheme="minorHAnsi"/>
          <w:sz w:val="24"/>
          <w:szCs w:val="24"/>
        </w:rPr>
        <w:t>,</w:t>
      </w:r>
      <w:r w:rsidRPr="00954D99">
        <w:rPr>
          <w:rFonts w:cstheme="minorHAnsi"/>
          <w:sz w:val="24"/>
          <w:szCs w:val="24"/>
        </w:rPr>
        <w:t xml:space="preserve"> after learning of this death, he asks more questions about the rite and then attends the funeral himself because he immediately launches into an explanation of the proceedings and the rituals that must take place. He even includes an exchange he had with one of the Rūs that condemns his own culture’s burial practice as an Arab and rather than meeting the comment with contempt, he is curious and allows the man to explain:</w:t>
      </w:r>
    </w:p>
    <w:p w14:paraId="5686CDCE" w14:textId="77777777" w:rsidR="006A0B7C" w:rsidRDefault="006A0B7C" w:rsidP="006A0B7C">
      <w:pPr>
        <w:spacing w:line="240" w:lineRule="auto"/>
        <w:ind w:left="720"/>
        <w:rPr>
          <w:rFonts w:cstheme="minorHAnsi"/>
          <w:sz w:val="24"/>
          <w:szCs w:val="24"/>
        </w:rPr>
      </w:pPr>
      <w:r w:rsidRPr="00954D99">
        <w:rPr>
          <w:rFonts w:cstheme="minorHAnsi"/>
          <w:sz w:val="24"/>
          <w:szCs w:val="24"/>
        </w:rPr>
        <w:lastRenderedPageBreak/>
        <w:t xml:space="preserve">One of the Rūsiyyah was standing beside me. I heard him speaking to the interpreter who was with me. I asked him what he had said, and he replied, “He said, ‘You Arabs, you are a lot of fools!’” “Why is that?” “Because you purposefully take your nearest and dearest and those whom you hold in the highest esteem and put them in the ground, where they are eaten by vermin and worms. We, on the other hand, cremate them there and then, so that they enter the Garden on the spot.” I asked about </w:t>
      </w:r>
      <w:proofErr w:type="gramStart"/>
      <w:r w:rsidRPr="00954D99">
        <w:rPr>
          <w:rFonts w:cstheme="minorHAnsi"/>
          <w:sz w:val="24"/>
          <w:szCs w:val="24"/>
        </w:rPr>
        <w:t>this</w:t>
      </w:r>
      <w:proofErr w:type="gramEnd"/>
      <w:r w:rsidRPr="00954D99">
        <w:rPr>
          <w:rFonts w:cstheme="minorHAnsi"/>
          <w:sz w:val="24"/>
          <w:szCs w:val="24"/>
        </w:rPr>
        <w:t xml:space="preserve"> and he said, “My lord feels such great love for him that he has sent the wind to take him [the dead chief] away within an hour.”</w:t>
      </w:r>
      <w:r w:rsidRPr="00954D99">
        <w:rPr>
          <w:rFonts w:cstheme="minorHAnsi"/>
          <w:sz w:val="24"/>
          <w:szCs w:val="24"/>
          <w:vertAlign w:val="superscript"/>
        </w:rPr>
        <w:footnoteReference w:id="127"/>
      </w:r>
    </w:p>
    <w:p w14:paraId="0C923919" w14:textId="77777777" w:rsidR="006A0B7C" w:rsidRPr="00954D99" w:rsidRDefault="006A0B7C" w:rsidP="006A0B7C">
      <w:pPr>
        <w:spacing w:line="240" w:lineRule="auto"/>
        <w:ind w:left="720"/>
        <w:rPr>
          <w:rFonts w:cstheme="minorHAnsi"/>
          <w:sz w:val="24"/>
          <w:szCs w:val="24"/>
        </w:rPr>
      </w:pPr>
    </w:p>
    <w:p w14:paraId="60A51EB7" w14:textId="77777777" w:rsidR="006A0B7C" w:rsidRPr="00954D99" w:rsidRDefault="006A0B7C" w:rsidP="006A0B7C">
      <w:pPr>
        <w:spacing w:line="480" w:lineRule="auto"/>
        <w:rPr>
          <w:rFonts w:cstheme="minorHAnsi"/>
          <w:sz w:val="24"/>
          <w:szCs w:val="24"/>
        </w:rPr>
      </w:pPr>
      <w:r w:rsidRPr="00954D99">
        <w:rPr>
          <w:rFonts w:cstheme="minorHAnsi"/>
          <w:sz w:val="24"/>
          <w:szCs w:val="24"/>
        </w:rPr>
        <w:t xml:space="preserve">ibn Fadlan’s willing nature to learn about other </w:t>
      </w:r>
      <w:r>
        <w:rPr>
          <w:rFonts w:cstheme="minorHAnsi"/>
          <w:sz w:val="24"/>
          <w:szCs w:val="24"/>
        </w:rPr>
        <w:t>non-Islamic</w:t>
      </w:r>
      <w:r w:rsidRPr="00954D99">
        <w:rPr>
          <w:rFonts w:cstheme="minorHAnsi"/>
          <w:sz w:val="24"/>
          <w:szCs w:val="24"/>
        </w:rPr>
        <w:t xml:space="preserve"> cultures even when it is at his expense remains useful to us today when examining what kind of </w:t>
      </w:r>
      <w:proofErr w:type="gramStart"/>
      <w:r w:rsidRPr="00954D99">
        <w:rPr>
          <w:rFonts w:cstheme="minorHAnsi"/>
          <w:sz w:val="24"/>
          <w:szCs w:val="24"/>
        </w:rPr>
        <w:t>people</w:t>
      </w:r>
      <w:proofErr w:type="gramEnd"/>
      <w:r w:rsidRPr="00954D99">
        <w:rPr>
          <w:rFonts w:cstheme="minorHAnsi"/>
          <w:sz w:val="24"/>
          <w:szCs w:val="24"/>
        </w:rPr>
        <w:t xml:space="preserve"> the Viking Rūs were and perhaps some traits that </w:t>
      </w:r>
      <w:r>
        <w:rPr>
          <w:rFonts w:cstheme="minorHAnsi"/>
          <w:sz w:val="24"/>
          <w:szCs w:val="24"/>
        </w:rPr>
        <w:t>were</w:t>
      </w:r>
      <w:r w:rsidRPr="00954D99">
        <w:rPr>
          <w:rFonts w:cstheme="minorHAnsi"/>
          <w:sz w:val="24"/>
          <w:szCs w:val="24"/>
        </w:rPr>
        <w:t xml:space="preserve"> common to Scandinavians in general.</w:t>
      </w:r>
    </w:p>
    <w:p w14:paraId="399839E2" w14:textId="3B9A2490" w:rsidR="006A0B7C" w:rsidRPr="00954D99" w:rsidRDefault="006A0B7C" w:rsidP="006A0B7C">
      <w:pPr>
        <w:spacing w:line="480" w:lineRule="auto"/>
        <w:rPr>
          <w:rFonts w:cstheme="minorHAnsi"/>
          <w:sz w:val="24"/>
          <w:szCs w:val="24"/>
        </w:rPr>
      </w:pPr>
      <w:r w:rsidRPr="00954D99">
        <w:rPr>
          <w:rFonts w:cstheme="minorHAnsi"/>
          <w:sz w:val="24"/>
          <w:szCs w:val="24"/>
        </w:rPr>
        <w:tab/>
        <w:t xml:space="preserve">Ibn Fadlan begins </w:t>
      </w:r>
      <w:r w:rsidR="00E228B9">
        <w:rPr>
          <w:rFonts w:cstheme="minorHAnsi"/>
          <w:sz w:val="24"/>
          <w:szCs w:val="24"/>
        </w:rPr>
        <w:t>by</w:t>
      </w:r>
      <w:r w:rsidRPr="00954D99">
        <w:rPr>
          <w:rFonts w:cstheme="minorHAnsi"/>
          <w:sz w:val="24"/>
          <w:szCs w:val="24"/>
        </w:rPr>
        <w:t xml:space="preserve"> describing their appearance as tall and fair with a ruddy complexion and tattoos that cover the whole body up to the neck. They always carry axes, swords, and daggers with them.</w:t>
      </w:r>
      <w:r w:rsidRPr="00954D99">
        <w:rPr>
          <w:rFonts w:cstheme="minorHAnsi"/>
          <w:sz w:val="24"/>
          <w:szCs w:val="24"/>
          <w:vertAlign w:val="superscript"/>
        </w:rPr>
        <w:t xml:space="preserve"> </w:t>
      </w:r>
      <w:r w:rsidRPr="00954D99">
        <w:rPr>
          <w:rFonts w:cstheme="minorHAnsi"/>
          <w:sz w:val="24"/>
          <w:szCs w:val="24"/>
          <w:vertAlign w:val="superscript"/>
        </w:rPr>
        <w:footnoteReference w:id="128"/>
      </w:r>
      <w:r w:rsidRPr="00954D99">
        <w:rPr>
          <w:rFonts w:cstheme="minorHAnsi"/>
          <w:sz w:val="24"/>
          <w:szCs w:val="24"/>
        </w:rPr>
        <w:t xml:space="preserve"> The women would wear metal boxes tied at the chest with rings attached that would display their husbands</w:t>
      </w:r>
      <w:r w:rsidR="00E228B9">
        <w:rPr>
          <w:rFonts w:cstheme="minorHAnsi"/>
          <w:sz w:val="24"/>
          <w:szCs w:val="24"/>
        </w:rPr>
        <w:t>'</w:t>
      </w:r>
      <w:r w:rsidRPr="00954D99">
        <w:rPr>
          <w:rFonts w:cstheme="minorHAnsi"/>
          <w:sz w:val="24"/>
          <w:szCs w:val="24"/>
        </w:rPr>
        <w:t xml:space="preserve"> social and financial standing. The metal could be made with iron, silver, brass, or gold</w:t>
      </w:r>
      <w:r w:rsidR="00E228B9">
        <w:rPr>
          <w:rFonts w:cstheme="minorHAnsi"/>
          <w:sz w:val="24"/>
          <w:szCs w:val="24"/>
        </w:rPr>
        <w:t>,</w:t>
      </w:r>
      <w:r w:rsidRPr="00954D99">
        <w:rPr>
          <w:rFonts w:cstheme="minorHAnsi"/>
          <w:sz w:val="24"/>
          <w:szCs w:val="24"/>
        </w:rPr>
        <w:t xml:space="preserve"> and “when a man has amassed ten thousand dirhams, he has a neck ring made for his wife…For every subsequent ten thousand, he gives a neck ring to his wife.”</w:t>
      </w:r>
      <w:r w:rsidRPr="00954D99">
        <w:rPr>
          <w:rFonts w:cstheme="minorHAnsi"/>
          <w:sz w:val="24"/>
          <w:szCs w:val="24"/>
          <w:vertAlign w:val="superscript"/>
        </w:rPr>
        <w:footnoteReference w:id="129"/>
      </w:r>
      <w:r w:rsidRPr="00954D99">
        <w:rPr>
          <w:rFonts w:cstheme="minorHAnsi"/>
          <w:sz w:val="24"/>
          <w:szCs w:val="24"/>
        </w:rPr>
        <w:t xml:space="preserve"> Their business was important to them and tied up in religious rituals as well. They prayed to a god for good trading with an offering of bread, meat, onions, milk, and alcohol to an idol carved into a piece of wood. Ibn Fadlan makes an amusing aside that dogs would come and eat the offering overnight, but the traders believed the god ate it.</w:t>
      </w:r>
      <w:r w:rsidRPr="00954D99">
        <w:rPr>
          <w:rFonts w:cstheme="minorHAnsi"/>
          <w:sz w:val="24"/>
          <w:szCs w:val="24"/>
          <w:vertAlign w:val="superscript"/>
        </w:rPr>
        <w:footnoteReference w:id="130"/>
      </w:r>
      <w:r>
        <w:rPr>
          <w:rFonts w:cstheme="minorHAnsi"/>
          <w:sz w:val="24"/>
          <w:szCs w:val="24"/>
        </w:rPr>
        <w:t xml:space="preserve"> This belief, though, possibly stems from the days of the Ancient Germans, whe</w:t>
      </w:r>
      <w:r w:rsidR="00E228B9">
        <w:rPr>
          <w:rFonts w:cstheme="minorHAnsi"/>
          <w:sz w:val="24"/>
          <w:szCs w:val="24"/>
        </w:rPr>
        <w:t>n</w:t>
      </w:r>
      <w:r>
        <w:rPr>
          <w:rFonts w:cstheme="minorHAnsi"/>
          <w:sz w:val="24"/>
          <w:szCs w:val="24"/>
        </w:rPr>
        <w:t xml:space="preserve"> they used sticks from fruit </w:t>
      </w:r>
      <w:r>
        <w:rPr>
          <w:rFonts w:cstheme="minorHAnsi"/>
          <w:sz w:val="24"/>
          <w:szCs w:val="24"/>
        </w:rPr>
        <w:lastRenderedPageBreak/>
        <w:t>trees to cast lots and divine the future.</w:t>
      </w:r>
      <w:r>
        <w:rPr>
          <w:rStyle w:val="FootnoteReference"/>
          <w:rFonts w:cstheme="minorHAnsi"/>
          <w:sz w:val="24"/>
          <w:szCs w:val="24"/>
        </w:rPr>
        <w:footnoteReference w:id="131"/>
      </w:r>
      <w:r>
        <w:rPr>
          <w:rFonts w:cstheme="minorHAnsi"/>
          <w:sz w:val="24"/>
          <w:szCs w:val="24"/>
        </w:rPr>
        <w:t xml:space="preserve"> Tacitus also records them providing sacrifices to their gods, such as described in this ritual, though in those days they consecrated small groves of trees rather than creating physical representations of their gods.</w:t>
      </w:r>
      <w:r>
        <w:rPr>
          <w:rStyle w:val="FootnoteReference"/>
          <w:rFonts w:cstheme="minorHAnsi"/>
          <w:sz w:val="24"/>
          <w:szCs w:val="24"/>
        </w:rPr>
        <w:footnoteReference w:id="132"/>
      </w:r>
      <w:r>
        <w:rPr>
          <w:rFonts w:cstheme="minorHAnsi"/>
          <w:sz w:val="24"/>
          <w:szCs w:val="24"/>
        </w:rPr>
        <w:t xml:space="preserve"> The </w:t>
      </w:r>
      <w:r w:rsidRPr="00954D99">
        <w:rPr>
          <w:rFonts w:cstheme="minorHAnsi"/>
          <w:sz w:val="24"/>
          <w:szCs w:val="24"/>
        </w:rPr>
        <w:t>Rūs</w:t>
      </w:r>
      <w:r>
        <w:rPr>
          <w:rFonts w:cstheme="minorHAnsi"/>
          <w:sz w:val="24"/>
          <w:szCs w:val="24"/>
        </w:rPr>
        <w:t xml:space="preserve"> created idols at this point but given </w:t>
      </w:r>
      <w:r w:rsidR="00E228B9">
        <w:rPr>
          <w:rFonts w:cstheme="minorHAnsi"/>
          <w:sz w:val="24"/>
          <w:szCs w:val="24"/>
        </w:rPr>
        <w:t>their</w:t>
      </w:r>
      <w:r>
        <w:rPr>
          <w:rFonts w:cstheme="minorHAnsi"/>
          <w:sz w:val="24"/>
          <w:szCs w:val="24"/>
        </w:rPr>
        <w:t xml:space="preserve"> wooden construction, perhaps trees remained important to them due to their past divinity. </w:t>
      </w:r>
    </w:p>
    <w:p w14:paraId="1FF1600E" w14:textId="4A6F1FD9" w:rsidR="006A0B7C" w:rsidRPr="00954D99" w:rsidRDefault="006A0B7C" w:rsidP="006A0B7C">
      <w:pPr>
        <w:spacing w:line="480" w:lineRule="auto"/>
        <w:rPr>
          <w:rFonts w:cstheme="minorHAnsi"/>
          <w:sz w:val="24"/>
          <w:szCs w:val="24"/>
        </w:rPr>
      </w:pPr>
      <w:r w:rsidRPr="00954D99">
        <w:rPr>
          <w:rFonts w:cstheme="minorHAnsi"/>
          <w:sz w:val="24"/>
          <w:szCs w:val="24"/>
        </w:rPr>
        <w:tab/>
        <w:t xml:space="preserve">Likely the most offensive of their customs to </w:t>
      </w:r>
      <w:r>
        <w:rPr>
          <w:rFonts w:cstheme="minorHAnsi"/>
          <w:sz w:val="24"/>
          <w:szCs w:val="24"/>
        </w:rPr>
        <w:t>ibn Fadlan</w:t>
      </w:r>
      <w:r w:rsidRPr="00954D99">
        <w:rPr>
          <w:rFonts w:cstheme="minorHAnsi"/>
          <w:sz w:val="24"/>
          <w:szCs w:val="24"/>
        </w:rPr>
        <w:t xml:space="preserve"> was the Rūs’ cleaning and grooming habits with him calling them, </w:t>
      </w:r>
      <w:r>
        <w:rPr>
          <w:rFonts w:cstheme="minorHAnsi"/>
          <w:sz w:val="24"/>
          <w:szCs w:val="24"/>
        </w:rPr>
        <w:t>“</w:t>
      </w:r>
      <w:r w:rsidRPr="00954D99">
        <w:rPr>
          <w:rFonts w:cstheme="minorHAnsi"/>
          <w:sz w:val="24"/>
          <w:szCs w:val="24"/>
        </w:rPr>
        <w:t>the filthiest of all God’s creatures.”</w:t>
      </w:r>
      <w:r w:rsidRPr="00954D99">
        <w:rPr>
          <w:rFonts w:cstheme="minorHAnsi"/>
          <w:sz w:val="24"/>
          <w:szCs w:val="24"/>
          <w:vertAlign w:val="superscript"/>
        </w:rPr>
        <w:footnoteReference w:id="133"/>
      </w:r>
      <w:r w:rsidRPr="00954D99">
        <w:rPr>
          <w:rFonts w:cstheme="minorHAnsi"/>
          <w:sz w:val="24"/>
          <w:szCs w:val="24"/>
        </w:rPr>
        <w:t xml:space="preserve"> Compared to the level of cleanliness a Muslim must follow through to remain holy, they were not clean</w:t>
      </w:r>
      <w:r>
        <w:rPr>
          <w:rFonts w:cstheme="minorHAnsi"/>
          <w:sz w:val="24"/>
          <w:szCs w:val="24"/>
        </w:rPr>
        <w:t>; here</w:t>
      </w:r>
      <w:r w:rsidR="00E228B9">
        <w:rPr>
          <w:rFonts w:cstheme="minorHAnsi"/>
          <w:sz w:val="24"/>
          <w:szCs w:val="24"/>
        </w:rPr>
        <w:t>,</w:t>
      </w:r>
      <w:r>
        <w:rPr>
          <w:rFonts w:cstheme="minorHAnsi"/>
          <w:sz w:val="24"/>
          <w:szCs w:val="24"/>
        </w:rPr>
        <w:t xml:space="preserve"> however,</w:t>
      </w:r>
      <w:r w:rsidRPr="00954D99">
        <w:rPr>
          <w:rFonts w:cstheme="minorHAnsi"/>
          <w:sz w:val="24"/>
          <w:szCs w:val="24"/>
        </w:rPr>
        <w:t xml:space="preserve"> </w:t>
      </w:r>
      <w:r>
        <w:rPr>
          <w:rFonts w:cstheme="minorHAnsi"/>
          <w:sz w:val="24"/>
          <w:szCs w:val="24"/>
        </w:rPr>
        <w:t>he is</w:t>
      </w:r>
      <w:r w:rsidRPr="00954D99">
        <w:rPr>
          <w:rFonts w:cstheme="minorHAnsi"/>
          <w:sz w:val="24"/>
          <w:szCs w:val="24"/>
        </w:rPr>
        <w:t xml:space="preserve"> more concerned with their ritual impurity. He notes that they all washed their face and hair every</w:t>
      </w:r>
      <w:r w:rsidR="00E228B9">
        <w:rPr>
          <w:rFonts w:cstheme="minorHAnsi"/>
          <w:sz w:val="24"/>
          <w:szCs w:val="24"/>
        </w:rPr>
        <w:t xml:space="preserve"> </w:t>
      </w:r>
      <w:r w:rsidRPr="00954D99">
        <w:rPr>
          <w:rFonts w:cstheme="minorHAnsi"/>
          <w:sz w:val="24"/>
          <w:szCs w:val="24"/>
        </w:rPr>
        <w:t>day using the same water and basin and did not wash after eating or intercourse.</w:t>
      </w:r>
      <w:r>
        <w:rPr>
          <w:rStyle w:val="FootnoteReference"/>
          <w:rFonts w:cstheme="minorHAnsi"/>
          <w:sz w:val="24"/>
          <w:szCs w:val="24"/>
        </w:rPr>
        <w:footnoteReference w:id="134"/>
      </w:r>
      <w:r w:rsidRPr="00954D99">
        <w:rPr>
          <w:rFonts w:cstheme="minorHAnsi"/>
          <w:sz w:val="24"/>
          <w:szCs w:val="24"/>
        </w:rPr>
        <w:t xml:space="preserve"> He also found their lack of modesty distasteful as they did not bother with privacy with it came to defecation, urination, or sexual acts with the female slaves.</w:t>
      </w:r>
      <w:r w:rsidRPr="00954D99">
        <w:rPr>
          <w:rFonts w:cstheme="minorHAnsi"/>
          <w:sz w:val="24"/>
          <w:szCs w:val="24"/>
          <w:vertAlign w:val="superscript"/>
        </w:rPr>
        <w:footnoteReference w:id="135"/>
      </w:r>
      <w:r w:rsidRPr="00954D99">
        <w:rPr>
          <w:rFonts w:cstheme="minorHAnsi"/>
          <w:sz w:val="24"/>
          <w:szCs w:val="24"/>
        </w:rPr>
        <w:t xml:space="preserve"> They seemed to be very communal in general; when they moved somewhere new, they would build large houses that would sleep ten to twenty.</w:t>
      </w:r>
      <w:r w:rsidRPr="00954D99">
        <w:rPr>
          <w:rFonts w:cstheme="minorHAnsi"/>
          <w:sz w:val="24"/>
          <w:szCs w:val="24"/>
          <w:vertAlign w:val="superscript"/>
        </w:rPr>
        <w:footnoteReference w:id="136"/>
      </w:r>
      <w:r w:rsidRPr="00954D99">
        <w:rPr>
          <w:rFonts w:cstheme="minorHAnsi"/>
          <w:sz w:val="24"/>
          <w:szCs w:val="24"/>
        </w:rPr>
        <w:t xml:space="preserve"> The only time</w:t>
      </w:r>
      <w:r>
        <w:rPr>
          <w:rFonts w:cstheme="minorHAnsi"/>
          <w:sz w:val="24"/>
          <w:szCs w:val="24"/>
        </w:rPr>
        <w:t xml:space="preserve"> one would become isolated was if they were sick</w:t>
      </w:r>
      <w:r w:rsidRPr="00954D99">
        <w:rPr>
          <w:rFonts w:cstheme="minorHAnsi"/>
          <w:sz w:val="24"/>
          <w:szCs w:val="24"/>
        </w:rPr>
        <w:t>. They would be set up in a tent separate from the rest with food and water, only to return when they recovered.</w:t>
      </w:r>
      <w:r w:rsidRPr="00954D99">
        <w:rPr>
          <w:rFonts w:cstheme="minorHAnsi"/>
          <w:sz w:val="24"/>
          <w:szCs w:val="24"/>
          <w:vertAlign w:val="superscript"/>
        </w:rPr>
        <w:footnoteReference w:id="137"/>
      </w:r>
      <w:r w:rsidRPr="00954D99">
        <w:rPr>
          <w:rFonts w:cstheme="minorHAnsi"/>
          <w:sz w:val="24"/>
          <w:szCs w:val="24"/>
        </w:rPr>
        <w:t xml:space="preserve"> Ibn Fadlan also briefly describe</w:t>
      </w:r>
      <w:r>
        <w:rPr>
          <w:rFonts w:cstheme="minorHAnsi"/>
          <w:sz w:val="24"/>
          <w:szCs w:val="24"/>
        </w:rPr>
        <w:t>s</w:t>
      </w:r>
      <w:r w:rsidRPr="00954D99">
        <w:rPr>
          <w:rFonts w:cstheme="minorHAnsi"/>
          <w:sz w:val="24"/>
          <w:szCs w:val="24"/>
        </w:rPr>
        <w:t xml:space="preserve"> the king of the Rūs keeping four hundred retainers with him in his palace who would all die when he did as well as forty concubines for himself and two female slaves for each of his retainers.</w:t>
      </w:r>
      <w:r w:rsidRPr="00954D99">
        <w:rPr>
          <w:rFonts w:cstheme="minorHAnsi"/>
          <w:sz w:val="24"/>
          <w:szCs w:val="24"/>
          <w:vertAlign w:val="superscript"/>
        </w:rPr>
        <w:footnoteReference w:id="138"/>
      </w:r>
      <w:r>
        <w:rPr>
          <w:rFonts w:cstheme="minorHAnsi"/>
          <w:sz w:val="24"/>
          <w:szCs w:val="24"/>
        </w:rPr>
        <w:t xml:space="preserve"> This is</w:t>
      </w:r>
      <w:r w:rsidR="00E228B9">
        <w:rPr>
          <w:rFonts w:cstheme="minorHAnsi"/>
          <w:sz w:val="24"/>
          <w:szCs w:val="24"/>
        </w:rPr>
        <w:t xml:space="preserve"> clearly</w:t>
      </w:r>
      <w:r>
        <w:rPr>
          <w:rFonts w:cstheme="minorHAnsi"/>
          <w:sz w:val="24"/>
          <w:szCs w:val="24"/>
        </w:rPr>
        <w:t xml:space="preserve"> a trait </w:t>
      </w:r>
      <w:r>
        <w:rPr>
          <w:rFonts w:cstheme="minorHAnsi"/>
          <w:sz w:val="24"/>
          <w:szCs w:val="24"/>
        </w:rPr>
        <w:lastRenderedPageBreak/>
        <w:t xml:space="preserve">inherited from the Ancient Germans that the Anglo-Saxons retained as well. The lord-retainer relationship would have suited a man of status such as the king and with four-hundred retainers, he was well served; additionally, the lord would have been expected to take care of his retainers which seems to have been fulfilled by the distribution of slaves for each of his men. Among all the cultural traits of the </w:t>
      </w:r>
      <w:r w:rsidRPr="00954D99">
        <w:rPr>
          <w:rFonts w:cstheme="minorHAnsi"/>
          <w:sz w:val="24"/>
          <w:szCs w:val="24"/>
        </w:rPr>
        <w:t>Rūs</w:t>
      </w:r>
      <w:r>
        <w:rPr>
          <w:rFonts w:cstheme="minorHAnsi"/>
          <w:sz w:val="24"/>
          <w:szCs w:val="24"/>
        </w:rPr>
        <w:t xml:space="preserve">, this lord-retainer relationship is the most strikingly Germanic </w:t>
      </w:r>
      <w:proofErr w:type="gramStart"/>
      <w:r>
        <w:rPr>
          <w:rFonts w:cstheme="minorHAnsi"/>
          <w:sz w:val="24"/>
          <w:szCs w:val="24"/>
        </w:rPr>
        <w:t>and also</w:t>
      </w:r>
      <w:proofErr w:type="gramEnd"/>
      <w:r>
        <w:rPr>
          <w:rFonts w:cstheme="minorHAnsi"/>
          <w:sz w:val="24"/>
          <w:szCs w:val="24"/>
        </w:rPr>
        <w:t xml:space="preserve"> shows the shared ancestry with the Anglo-Saxons.</w:t>
      </w:r>
    </w:p>
    <w:p w14:paraId="09FEC178" w14:textId="713D5DF3" w:rsidR="006A0B7C" w:rsidRPr="00954D99" w:rsidRDefault="006A0B7C" w:rsidP="006A0B7C">
      <w:pPr>
        <w:spacing w:line="480" w:lineRule="auto"/>
        <w:rPr>
          <w:rFonts w:cstheme="minorHAnsi"/>
          <w:sz w:val="24"/>
          <w:szCs w:val="24"/>
        </w:rPr>
      </w:pPr>
      <w:r w:rsidRPr="00954D99">
        <w:rPr>
          <w:rFonts w:cstheme="minorHAnsi"/>
          <w:sz w:val="24"/>
          <w:szCs w:val="24"/>
        </w:rPr>
        <w:tab/>
      </w:r>
      <w:r w:rsidRPr="006C4780">
        <w:rPr>
          <w:rFonts w:cstheme="minorHAnsi"/>
          <w:sz w:val="24"/>
          <w:szCs w:val="24"/>
        </w:rPr>
        <w:t>The</w:t>
      </w:r>
      <w:r w:rsidRPr="00954D99">
        <w:rPr>
          <w:rFonts w:cstheme="minorHAnsi"/>
          <w:sz w:val="24"/>
          <w:szCs w:val="24"/>
        </w:rPr>
        <w:t xml:space="preserve"> funeral is the most detailed of the various customs ibn Fadlan recorded and depicts one of the chief</w:t>
      </w:r>
      <w:r>
        <w:rPr>
          <w:rFonts w:cstheme="minorHAnsi"/>
          <w:sz w:val="24"/>
          <w:szCs w:val="24"/>
        </w:rPr>
        <w:t>s</w:t>
      </w:r>
      <w:r w:rsidRPr="00954D99">
        <w:rPr>
          <w:rFonts w:cstheme="minorHAnsi"/>
          <w:sz w:val="24"/>
          <w:szCs w:val="24"/>
        </w:rPr>
        <w:t xml:space="preserve">’ burial ceremonies. The chief is placed on a large boat, along with a female slave, alcohol, fruit, basil, his weapons, </w:t>
      </w:r>
      <w:r>
        <w:rPr>
          <w:rFonts w:cstheme="minorHAnsi"/>
          <w:sz w:val="24"/>
          <w:szCs w:val="24"/>
        </w:rPr>
        <w:t xml:space="preserve">and a variety of animals </w:t>
      </w:r>
      <w:r w:rsidRPr="00954D99">
        <w:rPr>
          <w:rFonts w:cstheme="minorHAnsi"/>
          <w:sz w:val="24"/>
          <w:szCs w:val="24"/>
        </w:rPr>
        <w:t>to be burned as a sacrifice and honor.</w:t>
      </w:r>
      <w:r w:rsidRPr="00954D99">
        <w:rPr>
          <w:rFonts w:cstheme="minorHAnsi"/>
          <w:sz w:val="24"/>
          <w:szCs w:val="24"/>
          <w:vertAlign w:val="superscript"/>
        </w:rPr>
        <w:footnoteReference w:id="139"/>
      </w:r>
      <w:r w:rsidRPr="00954D99">
        <w:rPr>
          <w:rFonts w:cstheme="minorHAnsi"/>
          <w:sz w:val="24"/>
          <w:szCs w:val="24"/>
        </w:rPr>
        <w:t xml:space="preserve"> The chief is prepared with funeral garments by an old woman called the Angel of Death and rested on cushions in the boat.</w:t>
      </w:r>
      <w:r w:rsidRPr="00954D99">
        <w:rPr>
          <w:rFonts w:cstheme="minorHAnsi"/>
          <w:sz w:val="24"/>
          <w:szCs w:val="24"/>
          <w:vertAlign w:val="superscript"/>
        </w:rPr>
        <w:footnoteReference w:id="140"/>
      </w:r>
      <w:r w:rsidRPr="00954D99">
        <w:rPr>
          <w:rFonts w:cstheme="minorHAnsi"/>
          <w:sz w:val="24"/>
          <w:szCs w:val="24"/>
        </w:rPr>
        <w:t xml:space="preserve"> The slave sacrificed for the dead chief would be a volunteer from the slaves that the chief owned and usually w</w:t>
      </w:r>
      <w:r w:rsidR="00E228B9">
        <w:rPr>
          <w:rFonts w:cstheme="minorHAnsi"/>
          <w:sz w:val="24"/>
          <w:szCs w:val="24"/>
        </w:rPr>
        <w:t>as</w:t>
      </w:r>
      <w:r w:rsidRPr="00954D99">
        <w:rPr>
          <w:rFonts w:cstheme="minorHAnsi"/>
          <w:sz w:val="24"/>
          <w:szCs w:val="24"/>
        </w:rPr>
        <w:t xml:space="preserve"> female.</w:t>
      </w:r>
      <w:r w:rsidRPr="00954D99">
        <w:rPr>
          <w:rFonts w:cstheme="minorHAnsi"/>
          <w:sz w:val="24"/>
          <w:szCs w:val="24"/>
          <w:vertAlign w:val="superscript"/>
        </w:rPr>
        <w:footnoteReference w:id="141"/>
      </w:r>
      <w:r w:rsidRPr="00954D99">
        <w:rPr>
          <w:rFonts w:cstheme="minorHAnsi"/>
          <w:sz w:val="24"/>
          <w:szCs w:val="24"/>
        </w:rPr>
        <w:t xml:space="preserve"> After completing a ritual, the Angel of Death then killed her on the boat. Afterward</w:t>
      </w:r>
      <w:r w:rsidR="00E228B9">
        <w:rPr>
          <w:rFonts w:cstheme="minorHAnsi"/>
          <w:sz w:val="24"/>
          <w:szCs w:val="24"/>
        </w:rPr>
        <w:t>,</w:t>
      </w:r>
      <w:r w:rsidRPr="00954D99">
        <w:rPr>
          <w:rFonts w:cstheme="minorHAnsi"/>
          <w:sz w:val="24"/>
          <w:szCs w:val="24"/>
        </w:rPr>
        <w:t xml:space="preserve"> the </w:t>
      </w:r>
      <w:proofErr w:type="gramStart"/>
      <w:r w:rsidRPr="00954D99">
        <w:rPr>
          <w:rFonts w:cstheme="minorHAnsi"/>
          <w:sz w:val="24"/>
          <w:szCs w:val="24"/>
        </w:rPr>
        <w:t>chief’s</w:t>
      </w:r>
      <w:proofErr w:type="gramEnd"/>
      <w:r w:rsidRPr="00954D99">
        <w:rPr>
          <w:rFonts w:cstheme="minorHAnsi"/>
          <w:sz w:val="24"/>
          <w:szCs w:val="24"/>
        </w:rPr>
        <w:t xml:space="preserve"> nearest male relative lit the boat on fire until it turned to ash.</w:t>
      </w:r>
      <w:r w:rsidRPr="00954D99">
        <w:rPr>
          <w:rFonts w:cstheme="minorHAnsi"/>
          <w:sz w:val="24"/>
          <w:szCs w:val="24"/>
          <w:vertAlign w:val="superscript"/>
        </w:rPr>
        <w:footnoteReference w:id="142"/>
      </w:r>
    </w:p>
    <w:p w14:paraId="0D50DDE8" w14:textId="57C1B89F" w:rsidR="006A0B7C" w:rsidRPr="00954D99" w:rsidRDefault="006A0B7C" w:rsidP="006A0B7C">
      <w:pPr>
        <w:spacing w:line="480" w:lineRule="auto"/>
        <w:rPr>
          <w:rFonts w:cstheme="minorHAnsi"/>
          <w:sz w:val="24"/>
          <w:szCs w:val="24"/>
        </w:rPr>
      </w:pPr>
      <w:r w:rsidRPr="00954D99">
        <w:rPr>
          <w:rFonts w:cstheme="minorHAnsi"/>
          <w:sz w:val="24"/>
          <w:szCs w:val="24"/>
        </w:rPr>
        <w:tab/>
        <w:t>From the brief glimpse of the Viking Rūs society that ibn Fadlan provides, it seems that community is a very important value to them. According to Muslim standards, they lack almost all privacy even in matters that ibn Fadlan considered to be immorally public. From bathing to intercourse to sleeping, the Rūs d</w:t>
      </w:r>
      <w:r>
        <w:rPr>
          <w:rFonts w:cstheme="minorHAnsi"/>
          <w:sz w:val="24"/>
          <w:szCs w:val="24"/>
        </w:rPr>
        <w:t>id</w:t>
      </w:r>
      <w:r w:rsidRPr="00954D99">
        <w:rPr>
          <w:rFonts w:cstheme="minorHAnsi"/>
          <w:sz w:val="24"/>
          <w:szCs w:val="24"/>
        </w:rPr>
        <w:t xml:space="preserve"> everything in the public eye and perhaps consider</w:t>
      </w:r>
      <w:r>
        <w:rPr>
          <w:rFonts w:cstheme="minorHAnsi"/>
          <w:sz w:val="24"/>
          <w:szCs w:val="24"/>
        </w:rPr>
        <w:t xml:space="preserve">ed </w:t>
      </w:r>
      <w:r w:rsidRPr="00954D99">
        <w:rPr>
          <w:rFonts w:cstheme="minorHAnsi"/>
          <w:sz w:val="24"/>
          <w:szCs w:val="24"/>
        </w:rPr>
        <w:t xml:space="preserve">it a way to </w:t>
      </w:r>
      <w:r>
        <w:rPr>
          <w:rFonts w:cstheme="minorHAnsi"/>
          <w:sz w:val="24"/>
          <w:szCs w:val="24"/>
        </w:rPr>
        <w:t>remain</w:t>
      </w:r>
      <w:r w:rsidRPr="00954D99">
        <w:rPr>
          <w:rFonts w:cstheme="minorHAnsi"/>
          <w:sz w:val="24"/>
          <w:szCs w:val="24"/>
        </w:rPr>
        <w:t xml:space="preserve"> trustworthy </w:t>
      </w:r>
      <w:r>
        <w:rPr>
          <w:rFonts w:cstheme="minorHAnsi"/>
          <w:sz w:val="24"/>
          <w:szCs w:val="24"/>
        </w:rPr>
        <w:t>with</w:t>
      </w:r>
      <w:r w:rsidRPr="00954D99">
        <w:rPr>
          <w:rFonts w:cstheme="minorHAnsi"/>
          <w:sz w:val="24"/>
          <w:szCs w:val="24"/>
        </w:rPr>
        <w:t xml:space="preserve"> one another. After all, if one decided he wanted to sleep in </w:t>
      </w:r>
      <w:r w:rsidRPr="00954D99">
        <w:rPr>
          <w:rFonts w:cstheme="minorHAnsi"/>
          <w:sz w:val="24"/>
          <w:szCs w:val="24"/>
        </w:rPr>
        <w:lastRenderedPageBreak/>
        <w:t xml:space="preserve">private, it could imply he does not trust the other members of the community or there is a reason the community should not trust him. Additionally, it seems the only time when it is acceptable to remain private is when a member has fallen ill. They must remain in the tent separate from the camp until they either die or recover. This could also indicate that privacy is </w:t>
      </w:r>
      <w:r w:rsidR="009E031B">
        <w:rPr>
          <w:rFonts w:cstheme="minorHAnsi"/>
          <w:sz w:val="24"/>
          <w:szCs w:val="24"/>
        </w:rPr>
        <w:t xml:space="preserve">a </w:t>
      </w:r>
      <w:r w:rsidRPr="00954D99">
        <w:rPr>
          <w:rFonts w:cstheme="minorHAnsi"/>
          <w:sz w:val="24"/>
          <w:szCs w:val="24"/>
        </w:rPr>
        <w:t xml:space="preserve">weakness; if there is </w:t>
      </w:r>
      <w:r w:rsidR="009E031B">
        <w:rPr>
          <w:rFonts w:cstheme="minorHAnsi"/>
          <w:sz w:val="24"/>
          <w:szCs w:val="24"/>
        </w:rPr>
        <w:t xml:space="preserve">a </w:t>
      </w:r>
      <w:r w:rsidRPr="00954D99">
        <w:rPr>
          <w:rFonts w:cstheme="minorHAnsi"/>
          <w:sz w:val="24"/>
          <w:szCs w:val="24"/>
        </w:rPr>
        <w:t>reason one is seeking privacy, it is because they have something to hide.</w:t>
      </w:r>
    </w:p>
    <w:p w14:paraId="725DC16E" w14:textId="10CE91F1" w:rsidR="006A0B7C" w:rsidRDefault="006A0B7C" w:rsidP="006A0B7C">
      <w:pPr>
        <w:spacing w:line="480" w:lineRule="auto"/>
        <w:rPr>
          <w:rFonts w:cstheme="minorHAnsi"/>
          <w:sz w:val="24"/>
          <w:szCs w:val="24"/>
        </w:rPr>
      </w:pPr>
      <w:r w:rsidRPr="00954D99">
        <w:rPr>
          <w:rFonts w:cstheme="minorHAnsi"/>
          <w:sz w:val="24"/>
          <w:szCs w:val="24"/>
        </w:rPr>
        <w:tab/>
        <w:t>The funeral exhibits this need for community as well. The chief requires that a companion go</w:t>
      </w:r>
      <w:r w:rsidR="009E031B">
        <w:rPr>
          <w:rFonts w:cstheme="minorHAnsi"/>
          <w:sz w:val="24"/>
          <w:szCs w:val="24"/>
        </w:rPr>
        <w:t>es</w:t>
      </w:r>
      <w:r w:rsidRPr="00954D99">
        <w:rPr>
          <w:rFonts w:cstheme="minorHAnsi"/>
          <w:sz w:val="24"/>
          <w:szCs w:val="24"/>
        </w:rPr>
        <w:t xml:space="preserve"> with him to the “Garden”, and they also must be a volunteer. Ibn Fadlan mentions</w:t>
      </w:r>
      <w:r>
        <w:rPr>
          <w:rFonts w:cstheme="minorHAnsi"/>
          <w:sz w:val="24"/>
          <w:szCs w:val="24"/>
        </w:rPr>
        <w:t xml:space="preserve"> that</w:t>
      </w:r>
      <w:r w:rsidRPr="00954D99">
        <w:rPr>
          <w:rFonts w:cstheme="minorHAnsi"/>
          <w:sz w:val="24"/>
          <w:szCs w:val="24"/>
        </w:rPr>
        <w:t xml:space="preserve"> the king, likely the most important man in the culture, must take all his retainers with him when he dies and</w:t>
      </w:r>
      <w:r w:rsidR="00744E6E">
        <w:rPr>
          <w:rFonts w:cstheme="minorHAnsi"/>
          <w:sz w:val="24"/>
          <w:szCs w:val="24"/>
        </w:rPr>
        <w:t>,</w:t>
      </w:r>
      <w:r w:rsidRPr="00954D99">
        <w:rPr>
          <w:rFonts w:cstheme="minorHAnsi"/>
          <w:sz w:val="24"/>
          <w:szCs w:val="24"/>
        </w:rPr>
        <w:t xml:space="preserve"> as the text </w:t>
      </w:r>
      <w:r w:rsidR="009E031B">
        <w:rPr>
          <w:rFonts w:cstheme="minorHAnsi"/>
          <w:sz w:val="24"/>
          <w:szCs w:val="24"/>
        </w:rPr>
        <w:t>explains</w:t>
      </w:r>
      <w:r w:rsidRPr="00954D99">
        <w:rPr>
          <w:rFonts w:cstheme="minorHAnsi"/>
          <w:sz w:val="24"/>
          <w:szCs w:val="24"/>
        </w:rPr>
        <w:t>, “sacrifice themselves to protect him.”</w:t>
      </w:r>
      <w:r w:rsidRPr="00954D99">
        <w:rPr>
          <w:rFonts w:cstheme="minorHAnsi"/>
          <w:sz w:val="24"/>
          <w:szCs w:val="24"/>
          <w:vertAlign w:val="superscript"/>
        </w:rPr>
        <w:footnoteReference w:id="143"/>
      </w:r>
      <w:r w:rsidRPr="00954D99">
        <w:rPr>
          <w:rFonts w:cstheme="minorHAnsi"/>
          <w:sz w:val="24"/>
          <w:szCs w:val="24"/>
        </w:rPr>
        <w:t xml:space="preserve"> As far as the community’s idea of the “Garden” goes, the slave who volunteered for sacrifice chants in front of those present three refrains as she is lifted </w:t>
      </w:r>
      <w:r>
        <w:rPr>
          <w:rFonts w:cstheme="minorHAnsi"/>
          <w:sz w:val="24"/>
          <w:szCs w:val="24"/>
        </w:rPr>
        <w:t xml:space="preserve">above the crowd </w:t>
      </w:r>
      <w:r w:rsidRPr="00954D99">
        <w:rPr>
          <w:rFonts w:cstheme="minorHAnsi"/>
          <w:sz w:val="24"/>
          <w:szCs w:val="24"/>
        </w:rPr>
        <w:t xml:space="preserve">three times: </w:t>
      </w:r>
    </w:p>
    <w:p w14:paraId="11D282FD" w14:textId="77777777" w:rsidR="006A0B7C" w:rsidRDefault="006A0B7C" w:rsidP="006A0B7C">
      <w:pPr>
        <w:spacing w:line="240" w:lineRule="auto"/>
        <w:rPr>
          <w:rFonts w:cstheme="minorHAnsi"/>
          <w:color w:val="000000"/>
          <w:sz w:val="24"/>
          <w:szCs w:val="24"/>
        </w:rPr>
      </w:pPr>
      <w:r w:rsidRPr="00954D99">
        <w:rPr>
          <w:rFonts w:cstheme="minorHAnsi"/>
          <w:sz w:val="24"/>
          <w:szCs w:val="24"/>
        </w:rPr>
        <w:t>Look</w:t>
      </w:r>
      <w:r w:rsidRPr="00954D99">
        <w:rPr>
          <w:rFonts w:cstheme="minorHAnsi"/>
          <w:color w:val="000000"/>
          <w:sz w:val="24"/>
          <w:szCs w:val="24"/>
        </w:rPr>
        <w:t>, I see my father and mother. Look, I see all my dead kindred, seated.</w:t>
      </w:r>
      <w:r w:rsidRPr="00954D99">
        <w:rPr>
          <w:rFonts w:cstheme="minorHAnsi"/>
          <w:sz w:val="24"/>
          <w:szCs w:val="24"/>
        </w:rPr>
        <w:t xml:space="preserve"> </w:t>
      </w:r>
      <w:r w:rsidRPr="00954D99">
        <w:rPr>
          <w:rFonts w:cstheme="minorHAnsi"/>
          <w:color w:val="000000"/>
          <w:sz w:val="24"/>
          <w:szCs w:val="24"/>
        </w:rPr>
        <w:t>Look, I see my master, seated in the Garden. The Garden is beautiful and dark green. He is with his men and his retainers. He summons me. Go to him.</w:t>
      </w:r>
      <w:r w:rsidRPr="00954D99">
        <w:rPr>
          <w:rFonts w:cstheme="minorHAnsi"/>
          <w:color w:val="000000"/>
          <w:sz w:val="24"/>
          <w:szCs w:val="24"/>
          <w:vertAlign w:val="superscript"/>
        </w:rPr>
        <w:footnoteReference w:id="144"/>
      </w:r>
      <w:r w:rsidRPr="00954D99">
        <w:rPr>
          <w:rFonts w:cstheme="minorHAnsi"/>
          <w:color w:val="000000"/>
          <w:sz w:val="24"/>
          <w:szCs w:val="24"/>
        </w:rPr>
        <w:t xml:space="preserve"> </w:t>
      </w:r>
    </w:p>
    <w:p w14:paraId="53F7D849" w14:textId="77777777" w:rsidR="006A0B7C" w:rsidRDefault="006A0B7C" w:rsidP="006A0B7C">
      <w:pPr>
        <w:spacing w:line="240" w:lineRule="auto"/>
        <w:rPr>
          <w:rFonts w:cstheme="minorHAnsi"/>
          <w:color w:val="000000"/>
          <w:sz w:val="24"/>
          <w:szCs w:val="24"/>
        </w:rPr>
      </w:pPr>
    </w:p>
    <w:p w14:paraId="66314115" w14:textId="77777777" w:rsidR="006A0B7C" w:rsidRPr="00954D99" w:rsidRDefault="006A0B7C" w:rsidP="006A0B7C">
      <w:pPr>
        <w:spacing w:line="480" w:lineRule="auto"/>
        <w:rPr>
          <w:rFonts w:cstheme="minorHAnsi"/>
          <w:sz w:val="24"/>
          <w:szCs w:val="24"/>
        </w:rPr>
      </w:pPr>
      <w:r w:rsidRPr="00954D99">
        <w:rPr>
          <w:rFonts w:cstheme="minorHAnsi"/>
          <w:color w:val="000000"/>
          <w:sz w:val="24"/>
          <w:szCs w:val="24"/>
        </w:rPr>
        <w:t>The community that a person surrounded themselves with while living follows them to the afterlife. It is possible that personal renown would have been important to the</w:t>
      </w:r>
      <w:r w:rsidRPr="00954D99">
        <w:rPr>
          <w:rFonts w:cstheme="minorHAnsi"/>
          <w:sz w:val="24"/>
          <w:szCs w:val="24"/>
        </w:rPr>
        <w:t xml:space="preserve"> Rūs; having gained a following while alive would guarantee a community after death.</w:t>
      </w:r>
    </w:p>
    <w:p w14:paraId="0A9AB74C" w14:textId="5D1C2325" w:rsidR="006A0B7C" w:rsidRPr="00954D99" w:rsidRDefault="006A0B7C" w:rsidP="006A0B7C">
      <w:pPr>
        <w:spacing w:line="480" w:lineRule="auto"/>
        <w:rPr>
          <w:rFonts w:cstheme="minorHAnsi"/>
          <w:sz w:val="24"/>
          <w:szCs w:val="24"/>
        </w:rPr>
      </w:pPr>
      <w:r w:rsidRPr="00954D99">
        <w:rPr>
          <w:rFonts w:cstheme="minorHAnsi"/>
          <w:sz w:val="24"/>
          <w:szCs w:val="24"/>
        </w:rPr>
        <w:tab/>
        <w:t xml:space="preserve">The </w:t>
      </w:r>
      <w:r w:rsidRPr="00954D99">
        <w:rPr>
          <w:rFonts w:cstheme="minorHAnsi"/>
          <w:i/>
          <w:iCs/>
          <w:sz w:val="24"/>
          <w:szCs w:val="24"/>
        </w:rPr>
        <w:t>Royal Frankish Annals</w:t>
      </w:r>
      <w:r w:rsidRPr="00954D99">
        <w:rPr>
          <w:rFonts w:cstheme="minorHAnsi"/>
          <w:sz w:val="24"/>
          <w:szCs w:val="24"/>
        </w:rPr>
        <w:t xml:space="preserve"> and ibn Fadlan’s travel logs give an idea of what kind of people the Scandinavians were </w:t>
      </w:r>
      <w:r w:rsidR="00744E6E">
        <w:rPr>
          <w:rFonts w:cstheme="minorHAnsi"/>
          <w:sz w:val="24"/>
          <w:szCs w:val="24"/>
        </w:rPr>
        <w:t>from</w:t>
      </w:r>
      <w:r w:rsidRPr="00954D99">
        <w:rPr>
          <w:rFonts w:cstheme="minorHAnsi"/>
          <w:sz w:val="24"/>
          <w:szCs w:val="24"/>
        </w:rPr>
        <w:t xml:space="preserve"> outside</w:t>
      </w:r>
      <w:r>
        <w:rPr>
          <w:rFonts w:cstheme="minorHAnsi"/>
          <w:sz w:val="24"/>
          <w:szCs w:val="24"/>
        </w:rPr>
        <w:t xml:space="preserve"> perspectives</w:t>
      </w:r>
      <w:r w:rsidRPr="00954D99">
        <w:rPr>
          <w:rFonts w:cstheme="minorHAnsi"/>
          <w:sz w:val="24"/>
          <w:szCs w:val="24"/>
        </w:rPr>
        <w:t xml:space="preserve">. Brutish but diplomatic, individualistic but communal, it is obvious their culture holds a sophisticated, complex social structure </w:t>
      </w:r>
      <w:r w:rsidRPr="00954D99">
        <w:rPr>
          <w:rFonts w:cstheme="minorHAnsi"/>
          <w:sz w:val="24"/>
          <w:szCs w:val="24"/>
        </w:rPr>
        <w:lastRenderedPageBreak/>
        <w:t>regardless of an outsider’s opinion on their state of morality or salvation. However as previously mentioned, these records only show a brief glimpse of two groups of Scandinavians who were far removed from each other geographically</w:t>
      </w:r>
      <w:r>
        <w:rPr>
          <w:rFonts w:cstheme="minorHAnsi"/>
          <w:sz w:val="24"/>
          <w:szCs w:val="24"/>
        </w:rPr>
        <w:t xml:space="preserve"> and in time</w:t>
      </w:r>
      <w:r w:rsidRPr="00954D99">
        <w:rPr>
          <w:rFonts w:cstheme="minorHAnsi"/>
          <w:sz w:val="24"/>
          <w:szCs w:val="24"/>
        </w:rPr>
        <w:t xml:space="preserve">; we can only conjecture the possible similarities between the two of them and when trying to generalize all the ancient Scandinavians. As they were not a literate culture until later, the Scandinavians relied on an oral tradition and are not able to directly defend </w:t>
      </w:r>
      <w:r>
        <w:rPr>
          <w:rFonts w:cstheme="minorHAnsi"/>
          <w:sz w:val="24"/>
          <w:szCs w:val="24"/>
        </w:rPr>
        <w:t xml:space="preserve">their sense of self as a culture </w:t>
      </w:r>
      <w:r w:rsidRPr="00954D99">
        <w:rPr>
          <w:rFonts w:cstheme="minorHAnsi"/>
          <w:sz w:val="24"/>
          <w:szCs w:val="24"/>
        </w:rPr>
        <w:t>during the Viking Age</w:t>
      </w:r>
      <w:r>
        <w:rPr>
          <w:rFonts w:cstheme="minorHAnsi"/>
          <w:sz w:val="24"/>
          <w:szCs w:val="24"/>
        </w:rPr>
        <w:t xml:space="preserve"> in their own literature</w:t>
      </w:r>
      <w:r w:rsidRPr="00954D99">
        <w:rPr>
          <w:rFonts w:cstheme="minorHAnsi"/>
          <w:sz w:val="24"/>
          <w:szCs w:val="24"/>
        </w:rPr>
        <w:t>. Once they did begin to write</w:t>
      </w:r>
      <w:r>
        <w:rPr>
          <w:rFonts w:cstheme="minorHAnsi"/>
          <w:sz w:val="24"/>
          <w:szCs w:val="24"/>
        </w:rPr>
        <w:t xml:space="preserve"> in the late eleventh century, </w:t>
      </w:r>
      <w:r w:rsidRPr="00954D99">
        <w:rPr>
          <w:rFonts w:cstheme="minorHAnsi"/>
          <w:sz w:val="24"/>
          <w:szCs w:val="24"/>
        </w:rPr>
        <w:t>they recorded myths, histories, and poetry that</w:t>
      </w:r>
      <w:r>
        <w:rPr>
          <w:rFonts w:cstheme="minorHAnsi"/>
          <w:sz w:val="24"/>
          <w:szCs w:val="24"/>
        </w:rPr>
        <w:t xml:space="preserve"> were </w:t>
      </w:r>
      <w:r w:rsidRPr="00954D99">
        <w:rPr>
          <w:rFonts w:cstheme="minorHAnsi"/>
          <w:sz w:val="24"/>
          <w:szCs w:val="24"/>
        </w:rPr>
        <w:t xml:space="preserve">passed down through an oral tradition of storytelling and recitation </w:t>
      </w:r>
      <w:r>
        <w:rPr>
          <w:rFonts w:cstheme="minorHAnsi"/>
          <w:sz w:val="24"/>
          <w:szCs w:val="24"/>
        </w:rPr>
        <w:t>that</w:t>
      </w:r>
      <w:r w:rsidRPr="00954D99">
        <w:rPr>
          <w:rFonts w:cstheme="minorHAnsi"/>
          <w:sz w:val="24"/>
          <w:szCs w:val="24"/>
        </w:rPr>
        <w:t xml:space="preserve"> retain</w:t>
      </w:r>
      <w:r>
        <w:rPr>
          <w:rFonts w:cstheme="minorHAnsi"/>
          <w:sz w:val="24"/>
          <w:szCs w:val="24"/>
        </w:rPr>
        <w:t>ed</w:t>
      </w:r>
      <w:r w:rsidRPr="00954D99">
        <w:rPr>
          <w:rFonts w:cstheme="minorHAnsi"/>
          <w:sz w:val="24"/>
          <w:szCs w:val="24"/>
        </w:rPr>
        <w:t xml:space="preserve"> many of the strict poetic forms and structures </w:t>
      </w:r>
      <w:r>
        <w:rPr>
          <w:rFonts w:cstheme="minorHAnsi"/>
          <w:sz w:val="24"/>
          <w:szCs w:val="24"/>
        </w:rPr>
        <w:t>found today</w:t>
      </w:r>
      <w:r w:rsidRPr="00954D99">
        <w:rPr>
          <w:rFonts w:cstheme="minorHAnsi"/>
          <w:sz w:val="24"/>
          <w:szCs w:val="24"/>
        </w:rPr>
        <w:t>.</w:t>
      </w:r>
    </w:p>
    <w:p w14:paraId="6C768AF7" w14:textId="77777777" w:rsidR="006A0B7C" w:rsidRPr="00954D99" w:rsidRDefault="006A0B7C" w:rsidP="006A0B7C">
      <w:pPr>
        <w:spacing w:line="480" w:lineRule="auto"/>
        <w:rPr>
          <w:rFonts w:cstheme="minorHAnsi"/>
          <w:sz w:val="24"/>
          <w:szCs w:val="24"/>
        </w:rPr>
      </w:pPr>
      <w:r w:rsidRPr="00954D99">
        <w:rPr>
          <w:rFonts w:cstheme="minorHAnsi"/>
          <w:sz w:val="24"/>
          <w:szCs w:val="24"/>
        </w:rPr>
        <w:tab/>
        <w:t>Skaldic poetry is a form of verse passed down orally, allowing us to glimpse what the Scandinavians thought of themselves. They are usually linked to a specific moment and context in history and because of this most scholars agree that the skaldic verses were composed before their first documentation in written literature.</w:t>
      </w:r>
      <w:r w:rsidRPr="00954D99">
        <w:rPr>
          <w:rFonts w:cstheme="minorHAnsi"/>
          <w:sz w:val="24"/>
          <w:szCs w:val="24"/>
          <w:vertAlign w:val="superscript"/>
        </w:rPr>
        <w:footnoteReference w:id="145"/>
      </w:r>
      <w:r w:rsidRPr="00954D99">
        <w:rPr>
          <w:rFonts w:cstheme="minorHAnsi"/>
          <w:sz w:val="24"/>
          <w:szCs w:val="24"/>
        </w:rPr>
        <w:t xml:space="preserve"> In addition, they were not anonymous in the slightest with poets being attributed to lines from the ninth, tenth, and eleventh centuries.</w:t>
      </w:r>
      <w:r w:rsidRPr="00954D99">
        <w:rPr>
          <w:rFonts w:cstheme="minorHAnsi"/>
          <w:sz w:val="24"/>
          <w:szCs w:val="24"/>
          <w:vertAlign w:val="superscript"/>
        </w:rPr>
        <w:footnoteReference w:id="146"/>
      </w:r>
      <w:r w:rsidRPr="00954D99">
        <w:rPr>
          <w:rFonts w:cstheme="minorHAnsi"/>
          <w:sz w:val="24"/>
          <w:szCs w:val="24"/>
        </w:rPr>
        <w:t xml:space="preserve"> It also appears that they were used to provide credibility to the historians who later wrote down the historical sagas; today they are preserved </w:t>
      </w:r>
      <w:r>
        <w:rPr>
          <w:rFonts w:cstheme="minorHAnsi"/>
          <w:sz w:val="24"/>
          <w:szCs w:val="24"/>
        </w:rPr>
        <w:t>due to</w:t>
      </w:r>
      <w:r w:rsidRPr="00954D99">
        <w:rPr>
          <w:rFonts w:cstheme="minorHAnsi"/>
          <w:sz w:val="24"/>
          <w:szCs w:val="24"/>
        </w:rPr>
        <w:t xml:space="preserve"> the practice of quoting the skaldic verses in the sagas to act as source material of what is being described or </w:t>
      </w:r>
      <w:r w:rsidRPr="00954D99">
        <w:rPr>
          <w:rFonts w:cstheme="minorHAnsi"/>
          <w:sz w:val="24"/>
          <w:szCs w:val="24"/>
        </w:rPr>
        <w:lastRenderedPageBreak/>
        <w:t>repurposed as a literary tool in a separate context of which the verses would have originally been written in.</w:t>
      </w:r>
      <w:r w:rsidRPr="00954D99">
        <w:rPr>
          <w:rFonts w:cstheme="minorHAnsi"/>
          <w:sz w:val="24"/>
          <w:szCs w:val="24"/>
          <w:vertAlign w:val="superscript"/>
        </w:rPr>
        <w:footnoteReference w:id="147"/>
      </w:r>
    </w:p>
    <w:p w14:paraId="1ABE13F4" w14:textId="0D3F61D6" w:rsidR="006A0B7C" w:rsidRPr="00954D99" w:rsidRDefault="006A0B7C" w:rsidP="006A0B7C">
      <w:pPr>
        <w:spacing w:line="480" w:lineRule="auto"/>
        <w:rPr>
          <w:rFonts w:cstheme="minorHAnsi"/>
          <w:sz w:val="24"/>
          <w:szCs w:val="24"/>
        </w:rPr>
      </w:pPr>
      <w:r w:rsidRPr="00954D99">
        <w:rPr>
          <w:rFonts w:cstheme="minorHAnsi"/>
          <w:sz w:val="24"/>
          <w:szCs w:val="24"/>
        </w:rPr>
        <w:tab/>
        <w:t xml:space="preserve">The Skaldic verses required an intricate structure that showcased the poet’s verbal flexibility and refinement of the art and allowed for them to be retained orally relatively intact. If they had been passed down imperfectly, the internal form and structure of the poem would have been ruined. Heather O’Donoghue explains the complex pattern succinctly: they consisted of eight short lines with six syllables per line and always ended on an unstressed syllable. The odd lines would have two alliterating syllables with the alliteration being continued by one syllable </w:t>
      </w:r>
      <w:r>
        <w:rPr>
          <w:rFonts w:cstheme="minorHAnsi"/>
          <w:sz w:val="24"/>
          <w:szCs w:val="24"/>
        </w:rPr>
        <w:t>in</w:t>
      </w:r>
      <w:r w:rsidRPr="00954D99">
        <w:rPr>
          <w:rFonts w:cstheme="minorHAnsi"/>
          <w:sz w:val="24"/>
          <w:szCs w:val="24"/>
        </w:rPr>
        <w:t xml:space="preserve"> each of the next even lines. There was also a pattern of internal rhymes and assonance with odd lines having two assonating syllables and even line</w:t>
      </w:r>
      <w:r>
        <w:rPr>
          <w:rFonts w:cstheme="minorHAnsi"/>
          <w:sz w:val="24"/>
          <w:szCs w:val="24"/>
        </w:rPr>
        <w:t>s</w:t>
      </w:r>
      <w:r w:rsidRPr="00954D99">
        <w:rPr>
          <w:rFonts w:cstheme="minorHAnsi"/>
          <w:sz w:val="24"/>
          <w:szCs w:val="24"/>
        </w:rPr>
        <w:t xml:space="preserve"> containing two rhyming syllables. In my ear this creates a tug-of-war effect; the odd lines have the strongest alliteration but weakest rhyme while the even lines only continue the previous alliteration but contain true rhyme. All the while the syllables remain steady with six per line and the verse </w:t>
      </w:r>
      <w:r w:rsidR="00F8095E">
        <w:rPr>
          <w:rFonts w:cstheme="minorHAnsi"/>
          <w:sz w:val="24"/>
          <w:szCs w:val="24"/>
        </w:rPr>
        <w:t xml:space="preserve">is </w:t>
      </w:r>
      <w:r w:rsidRPr="00954D99">
        <w:rPr>
          <w:rFonts w:cstheme="minorHAnsi"/>
          <w:sz w:val="24"/>
          <w:szCs w:val="24"/>
        </w:rPr>
        <w:t>limited to eight lines.</w:t>
      </w:r>
      <w:r>
        <w:rPr>
          <w:rStyle w:val="FootnoteReference"/>
          <w:rFonts w:cstheme="minorHAnsi"/>
          <w:sz w:val="24"/>
          <w:szCs w:val="24"/>
        </w:rPr>
        <w:footnoteReference w:id="148"/>
      </w:r>
    </w:p>
    <w:p w14:paraId="0910329D" w14:textId="1EE88362" w:rsidR="006A0B7C" w:rsidRPr="00954D99" w:rsidRDefault="006A0B7C" w:rsidP="006A0B7C">
      <w:pPr>
        <w:spacing w:line="480" w:lineRule="auto"/>
        <w:ind w:firstLine="720"/>
        <w:rPr>
          <w:rFonts w:cstheme="minorHAnsi"/>
          <w:sz w:val="24"/>
          <w:szCs w:val="24"/>
        </w:rPr>
      </w:pPr>
      <w:r w:rsidRPr="00954D99">
        <w:rPr>
          <w:rFonts w:cstheme="minorHAnsi"/>
          <w:sz w:val="24"/>
          <w:szCs w:val="24"/>
        </w:rPr>
        <w:t>The dating of the verses is important for determining the social context of the poem. The majority are dated before 1100,</w:t>
      </w:r>
      <w:r w:rsidRPr="00954D99">
        <w:rPr>
          <w:rFonts w:cstheme="minorHAnsi"/>
          <w:sz w:val="24"/>
          <w:szCs w:val="24"/>
          <w:vertAlign w:val="superscript"/>
        </w:rPr>
        <w:footnoteReference w:id="149"/>
      </w:r>
      <w:r w:rsidRPr="00954D99">
        <w:rPr>
          <w:rFonts w:cstheme="minorHAnsi"/>
          <w:sz w:val="24"/>
          <w:szCs w:val="24"/>
        </w:rPr>
        <w:t xml:space="preserve"> with the Skaldic praise poems being more specific to the tenth and eleventh</w:t>
      </w:r>
      <w:r w:rsidR="00F8095E">
        <w:rPr>
          <w:rFonts w:cstheme="minorHAnsi"/>
          <w:sz w:val="24"/>
          <w:szCs w:val="24"/>
        </w:rPr>
        <w:t>-</w:t>
      </w:r>
      <w:r w:rsidRPr="00954D99">
        <w:rPr>
          <w:rFonts w:cstheme="minorHAnsi"/>
          <w:sz w:val="24"/>
          <w:szCs w:val="24"/>
        </w:rPr>
        <w:t>century Norwegian courts.</w:t>
      </w:r>
      <w:r w:rsidRPr="00954D99">
        <w:rPr>
          <w:rFonts w:cstheme="minorHAnsi"/>
          <w:sz w:val="24"/>
          <w:szCs w:val="24"/>
          <w:vertAlign w:val="superscript"/>
        </w:rPr>
        <w:footnoteReference w:id="150"/>
      </w:r>
      <w:r w:rsidRPr="00954D99">
        <w:rPr>
          <w:rFonts w:cstheme="minorHAnsi"/>
          <w:sz w:val="24"/>
          <w:szCs w:val="24"/>
        </w:rPr>
        <w:t xml:space="preserve"> However</w:t>
      </w:r>
      <w:r w:rsidR="00F8095E">
        <w:rPr>
          <w:rFonts w:cstheme="minorHAnsi"/>
          <w:sz w:val="24"/>
          <w:szCs w:val="24"/>
        </w:rPr>
        <w:t>,</w:t>
      </w:r>
      <w:r w:rsidRPr="00954D99">
        <w:rPr>
          <w:rFonts w:cstheme="minorHAnsi"/>
          <w:sz w:val="24"/>
          <w:szCs w:val="24"/>
        </w:rPr>
        <w:t xml:space="preserve"> it is not necessarily important for our purposes for them to be historically accurate. It is much more telling to know what the Scandinavians would write of themselves, whether to praise or condemn, rather than what they </w:t>
      </w:r>
      <w:r w:rsidRPr="00954D99">
        <w:rPr>
          <w:rFonts w:cstheme="minorHAnsi"/>
          <w:sz w:val="24"/>
          <w:szCs w:val="24"/>
        </w:rPr>
        <w:lastRenderedPageBreak/>
        <w:t>might have done</w:t>
      </w:r>
      <w:r w:rsidR="00F8095E">
        <w:rPr>
          <w:rFonts w:cstheme="minorHAnsi"/>
          <w:sz w:val="24"/>
          <w:szCs w:val="24"/>
        </w:rPr>
        <w:t xml:space="preserve"> in truth</w:t>
      </w:r>
      <w:r w:rsidRPr="00954D99">
        <w:rPr>
          <w:rFonts w:cstheme="minorHAnsi"/>
          <w:sz w:val="24"/>
          <w:szCs w:val="24"/>
        </w:rPr>
        <w:t xml:space="preserve">. It gives insight </w:t>
      </w:r>
      <w:r w:rsidR="00D5184B">
        <w:rPr>
          <w:rFonts w:cstheme="minorHAnsi"/>
          <w:sz w:val="24"/>
          <w:szCs w:val="24"/>
        </w:rPr>
        <w:t>in</w:t>
      </w:r>
      <w:r w:rsidRPr="00954D99">
        <w:rPr>
          <w:rFonts w:cstheme="minorHAnsi"/>
          <w:sz w:val="24"/>
          <w:szCs w:val="24"/>
        </w:rPr>
        <w:t>to their values, sense of morality, and worldview, especially regarding the contents, literary devices, and motifs of the praise poems. They provide more context as to what the kings and jarls of that time would have found laudable and worthy of oral documentation, and perhaps by extension, Scandinavian society.</w:t>
      </w:r>
    </w:p>
    <w:p w14:paraId="4D7262A3" w14:textId="72E09BAF" w:rsidR="006A0B7C" w:rsidRDefault="006A0B7C" w:rsidP="006A0B7C">
      <w:pPr>
        <w:spacing w:line="480" w:lineRule="auto"/>
        <w:rPr>
          <w:rFonts w:cstheme="minorHAnsi"/>
          <w:sz w:val="24"/>
          <w:szCs w:val="24"/>
        </w:rPr>
      </w:pPr>
      <w:r>
        <w:rPr>
          <w:rFonts w:cstheme="minorHAnsi"/>
          <w:sz w:val="24"/>
          <w:szCs w:val="24"/>
        </w:rPr>
        <w:tab/>
        <w:t xml:space="preserve">The contents of skaldic poetry are much like a riddle; they consist of metaphorical phrases called kennings in which </w:t>
      </w:r>
      <w:r w:rsidR="00D5184B">
        <w:rPr>
          <w:rFonts w:cstheme="minorHAnsi"/>
          <w:sz w:val="24"/>
          <w:szCs w:val="24"/>
        </w:rPr>
        <w:t xml:space="preserve">the </w:t>
      </w:r>
      <w:r>
        <w:rPr>
          <w:rFonts w:cstheme="minorHAnsi"/>
          <w:sz w:val="24"/>
          <w:szCs w:val="24"/>
        </w:rPr>
        <w:t>listener is given a base</w:t>
      </w:r>
      <w:r w:rsidR="00D5184B">
        <w:rPr>
          <w:rFonts w:cstheme="minorHAnsi"/>
          <w:sz w:val="24"/>
          <w:szCs w:val="24"/>
        </w:rPr>
        <w:t xml:space="preserve"> </w:t>
      </w:r>
      <w:r>
        <w:rPr>
          <w:rFonts w:cstheme="minorHAnsi"/>
          <w:sz w:val="24"/>
          <w:szCs w:val="24"/>
        </w:rPr>
        <w:t>word which is then related to a modifier to glean the meaning, or the referent, of the expression.</w:t>
      </w:r>
      <w:r>
        <w:rPr>
          <w:rStyle w:val="FootnoteReference"/>
          <w:rFonts w:cstheme="minorHAnsi"/>
          <w:sz w:val="24"/>
          <w:szCs w:val="24"/>
        </w:rPr>
        <w:footnoteReference w:id="151"/>
      </w:r>
      <w:r>
        <w:rPr>
          <w:rFonts w:cstheme="minorHAnsi"/>
          <w:sz w:val="24"/>
          <w:szCs w:val="24"/>
        </w:rPr>
        <w:t xml:space="preserve"> That is, the referent is found when a relationship is established among the kenning’s components, much like a riddle.</w:t>
      </w:r>
      <w:r>
        <w:rPr>
          <w:rStyle w:val="FootnoteReference"/>
          <w:rFonts w:cstheme="minorHAnsi"/>
          <w:sz w:val="24"/>
          <w:szCs w:val="24"/>
        </w:rPr>
        <w:footnoteReference w:id="152"/>
      </w:r>
      <w:r>
        <w:rPr>
          <w:rFonts w:cstheme="minorHAnsi"/>
          <w:sz w:val="24"/>
          <w:szCs w:val="24"/>
        </w:rPr>
        <w:t xml:space="preserve"> They are notoriously difficult for a modern audience to understand as they must have relied on many cultural associations to be understood and are not straightforward. They do have some common characteristics and tropes that could reveal something of the worldview of their skalds and audience. For example, when looking at the Skaldic Project’s database of skaldic verse, the most common kennings have to do with men (1541 tokens), battle (600), gold (413), chieftains/rulers of some kind (373), ships (346), swords (301), women (274), the Christian heaven (246), the sea (233), shields (212), and ravens/eagles (102).</w:t>
      </w:r>
      <w:r>
        <w:rPr>
          <w:rStyle w:val="FootnoteReference"/>
          <w:rFonts w:cstheme="minorHAnsi"/>
          <w:sz w:val="24"/>
          <w:szCs w:val="24"/>
        </w:rPr>
        <w:footnoteReference w:id="153"/>
      </w:r>
      <w:r>
        <w:rPr>
          <w:rFonts w:cstheme="minorHAnsi"/>
          <w:sz w:val="24"/>
          <w:szCs w:val="24"/>
        </w:rPr>
        <w:t xml:space="preserve"> The vast majority of kennings referring to something else have less than one</w:t>
      </w:r>
      <w:r w:rsidR="00D5184B">
        <w:rPr>
          <w:rFonts w:cstheme="minorHAnsi"/>
          <w:sz w:val="24"/>
          <w:szCs w:val="24"/>
        </w:rPr>
        <w:t xml:space="preserve"> </w:t>
      </w:r>
      <w:r>
        <w:rPr>
          <w:rFonts w:cstheme="minorHAnsi"/>
          <w:sz w:val="24"/>
          <w:szCs w:val="24"/>
        </w:rPr>
        <w:t xml:space="preserve">hundred occurrences in the database. These referents all seem to correspond very closely with the traditional view of the Viking lifestyle, especially with battle tokens being the second most used referents in the skaldic verse. Gold, chieftains, swords, shields, and ravens or eagles are all reminiscent of the </w:t>
      </w:r>
      <w:r>
        <w:rPr>
          <w:rFonts w:cstheme="minorHAnsi"/>
          <w:sz w:val="24"/>
          <w:szCs w:val="24"/>
        </w:rPr>
        <w:lastRenderedPageBreak/>
        <w:t xml:space="preserve">common tropes used in Anglo-Saxon heroic poetry, likely stemming from their shared Germanic ancestry. While swords and shields are tied closely with battle, gold is likely related </w:t>
      </w:r>
      <w:r w:rsidR="00D5184B">
        <w:rPr>
          <w:rFonts w:cstheme="minorHAnsi"/>
          <w:sz w:val="24"/>
          <w:szCs w:val="24"/>
        </w:rPr>
        <w:t>to</w:t>
      </w:r>
      <w:r>
        <w:rPr>
          <w:rFonts w:cstheme="minorHAnsi"/>
          <w:sz w:val="24"/>
          <w:szCs w:val="24"/>
        </w:rPr>
        <w:t xml:space="preserve"> the cultural prestige placed on wealth, gift-giving, and the booty a chief would distribute to his retainers after a successful raid or battle. The Scandinavians were also no stranger to the beasts of battle in their storytelling, as the ravens and eagle referents are also very high in usage. The high quantity of sea and ship tokens seems to be more specific to the Scandinavians and it only further emphasizes the importance of their sea-faring lifestyle to their cultural identity. </w:t>
      </w:r>
    </w:p>
    <w:p w14:paraId="383EEA7F" w14:textId="67196B88" w:rsidR="006A0B7C" w:rsidRPr="00C24416" w:rsidRDefault="006A0B7C" w:rsidP="006A0B7C">
      <w:pPr>
        <w:spacing w:line="480" w:lineRule="auto"/>
        <w:rPr>
          <w:rFonts w:cstheme="minorHAnsi"/>
          <w:sz w:val="32"/>
          <w:szCs w:val="32"/>
        </w:rPr>
      </w:pPr>
      <w:r>
        <w:rPr>
          <w:rFonts w:cstheme="minorHAnsi"/>
          <w:sz w:val="24"/>
          <w:szCs w:val="24"/>
        </w:rPr>
        <w:tab/>
        <w:t xml:space="preserve">However, the representations of the occurrences of certain kennings are difficult to parse as oftentimes, many of these elements can be present in just a few words of a line. To begin, take the line </w:t>
      </w:r>
      <w:proofErr w:type="spellStart"/>
      <w:r w:rsidRPr="001C277C">
        <w:rPr>
          <w:rFonts w:cstheme="minorHAnsi"/>
          <w:i/>
          <w:iCs/>
          <w:sz w:val="24"/>
          <w:szCs w:val="24"/>
        </w:rPr>
        <w:t>veitandi</w:t>
      </w:r>
      <w:proofErr w:type="spellEnd"/>
      <w:r w:rsidRPr="001C277C">
        <w:rPr>
          <w:rFonts w:cstheme="minorHAnsi"/>
          <w:i/>
          <w:iCs/>
          <w:sz w:val="24"/>
          <w:szCs w:val="24"/>
        </w:rPr>
        <w:t xml:space="preserve"> </w:t>
      </w:r>
      <w:proofErr w:type="spellStart"/>
      <w:r w:rsidRPr="001C277C">
        <w:rPr>
          <w:rFonts w:cstheme="minorHAnsi"/>
          <w:i/>
          <w:iCs/>
          <w:sz w:val="24"/>
          <w:szCs w:val="24"/>
        </w:rPr>
        <w:t>baugs</w:t>
      </w:r>
      <w:proofErr w:type="spellEnd"/>
      <w:r>
        <w:rPr>
          <w:rFonts w:cstheme="minorHAnsi"/>
          <w:sz w:val="24"/>
          <w:szCs w:val="24"/>
        </w:rPr>
        <w:t xml:space="preserve"> ‘to the giver of the ring’.</w:t>
      </w:r>
      <w:r>
        <w:rPr>
          <w:rStyle w:val="FootnoteReference"/>
          <w:rFonts w:cstheme="minorHAnsi"/>
          <w:sz w:val="24"/>
          <w:szCs w:val="24"/>
        </w:rPr>
        <w:footnoteReference w:id="154"/>
      </w:r>
      <w:r>
        <w:rPr>
          <w:rFonts w:cstheme="minorHAnsi"/>
          <w:sz w:val="24"/>
          <w:szCs w:val="24"/>
        </w:rPr>
        <w:t xml:space="preserve"> It is a relatively simple kenning whose referent would be ‘generous man,’ </w:t>
      </w:r>
      <w:proofErr w:type="gramStart"/>
      <w:r>
        <w:rPr>
          <w:rFonts w:cstheme="minorHAnsi"/>
          <w:sz w:val="24"/>
          <w:szCs w:val="24"/>
        </w:rPr>
        <w:t>similar to</w:t>
      </w:r>
      <w:proofErr w:type="gramEnd"/>
      <w:r>
        <w:rPr>
          <w:rFonts w:cstheme="minorHAnsi"/>
          <w:sz w:val="24"/>
          <w:szCs w:val="24"/>
        </w:rPr>
        <w:t xml:space="preserve"> calling a chief </w:t>
      </w:r>
      <w:proofErr w:type="spellStart"/>
      <w:r w:rsidRPr="002A4241">
        <w:rPr>
          <w:rFonts w:cstheme="minorHAnsi"/>
          <w:i/>
          <w:iCs/>
          <w:sz w:val="24"/>
          <w:szCs w:val="24"/>
        </w:rPr>
        <w:t>sinces</w:t>
      </w:r>
      <w:proofErr w:type="spellEnd"/>
      <w:r w:rsidRPr="002A4241">
        <w:rPr>
          <w:rFonts w:cstheme="minorHAnsi"/>
          <w:i/>
          <w:iCs/>
          <w:sz w:val="24"/>
          <w:szCs w:val="24"/>
        </w:rPr>
        <w:t xml:space="preserve"> </w:t>
      </w:r>
      <w:proofErr w:type="spellStart"/>
      <w:r w:rsidRPr="002A4241">
        <w:rPr>
          <w:rFonts w:cstheme="minorHAnsi"/>
          <w:i/>
          <w:iCs/>
          <w:sz w:val="24"/>
          <w:szCs w:val="24"/>
        </w:rPr>
        <w:t>brytta</w:t>
      </w:r>
      <w:proofErr w:type="spellEnd"/>
      <w:r w:rsidRPr="00954D99">
        <w:rPr>
          <w:rFonts w:cstheme="minorHAnsi"/>
          <w:i/>
          <w:iCs/>
          <w:sz w:val="24"/>
          <w:szCs w:val="24"/>
        </w:rPr>
        <w:t xml:space="preserve"> </w:t>
      </w:r>
      <w:r>
        <w:rPr>
          <w:rFonts w:cstheme="minorHAnsi"/>
          <w:sz w:val="24"/>
          <w:szCs w:val="24"/>
        </w:rPr>
        <w:t xml:space="preserve">or ‘giver of treasure’ in Anglo-Saxon poetry. Take another example </w:t>
      </w:r>
      <w:r w:rsidR="00D5184B">
        <w:rPr>
          <w:rFonts w:cstheme="minorHAnsi"/>
          <w:sz w:val="24"/>
          <w:szCs w:val="24"/>
        </w:rPr>
        <w:t>that</w:t>
      </w:r>
      <w:r>
        <w:rPr>
          <w:rFonts w:cstheme="minorHAnsi"/>
          <w:sz w:val="24"/>
          <w:szCs w:val="24"/>
        </w:rPr>
        <w:t xml:space="preserve"> uses beast of battle imagery as a referent for a male warrior: </w:t>
      </w:r>
      <w:proofErr w:type="spellStart"/>
      <w:r w:rsidRPr="007F1FB8">
        <w:rPr>
          <w:rFonts w:cstheme="minorHAnsi"/>
          <w:i/>
          <w:iCs/>
          <w:sz w:val="24"/>
          <w:szCs w:val="24"/>
        </w:rPr>
        <w:t>vitrir</w:t>
      </w:r>
      <w:proofErr w:type="spellEnd"/>
      <w:r w:rsidRPr="007F1FB8">
        <w:rPr>
          <w:rFonts w:cstheme="minorHAnsi"/>
          <w:i/>
          <w:iCs/>
          <w:sz w:val="24"/>
          <w:szCs w:val="24"/>
        </w:rPr>
        <w:t xml:space="preserve"> </w:t>
      </w:r>
      <w:proofErr w:type="spellStart"/>
      <w:r w:rsidRPr="007F1FB8">
        <w:rPr>
          <w:rFonts w:cstheme="minorHAnsi"/>
          <w:i/>
          <w:iCs/>
          <w:color w:val="000000"/>
          <w:sz w:val="24"/>
          <w:szCs w:val="24"/>
        </w:rPr>
        <w:t>vargfœðandi</w:t>
      </w:r>
      <w:proofErr w:type="spellEnd"/>
      <w:r>
        <w:rPr>
          <w:rFonts w:cstheme="minorHAnsi"/>
          <w:color w:val="000000"/>
          <w:sz w:val="24"/>
          <w:szCs w:val="24"/>
        </w:rPr>
        <w:t xml:space="preserve"> or ‘the wise wolf-feeders,’ referring </w:t>
      </w:r>
      <w:r w:rsidR="00D5184B">
        <w:rPr>
          <w:rFonts w:cstheme="minorHAnsi"/>
          <w:color w:val="000000"/>
          <w:sz w:val="24"/>
          <w:szCs w:val="24"/>
        </w:rPr>
        <w:t xml:space="preserve">to </w:t>
      </w:r>
      <w:r>
        <w:rPr>
          <w:rFonts w:cstheme="minorHAnsi"/>
          <w:color w:val="000000"/>
          <w:sz w:val="24"/>
          <w:szCs w:val="24"/>
        </w:rPr>
        <w:t>the image of the victors feeding the wolves the dead of the losing side that remains on the battlefield.</w:t>
      </w:r>
      <w:r>
        <w:rPr>
          <w:rStyle w:val="FootnoteReference"/>
          <w:rFonts w:cstheme="minorHAnsi"/>
          <w:color w:val="000000"/>
          <w:sz w:val="24"/>
          <w:szCs w:val="24"/>
        </w:rPr>
        <w:footnoteReference w:id="155"/>
      </w:r>
      <w:r>
        <w:rPr>
          <w:rFonts w:cstheme="minorHAnsi"/>
          <w:color w:val="000000"/>
          <w:sz w:val="24"/>
          <w:szCs w:val="24"/>
        </w:rPr>
        <w:t xml:space="preserve"> Many battle kennings were more complex, often using vivid and diverse imagery and would call on serpents and mythological figures in their usage. For example, </w:t>
      </w:r>
      <w:proofErr w:type="spellStart"/>
      <w:r>
        <w:rPr>
          <w:rFonts w:ascii="Calibri" w:hAnsi="Calibri" w:cs="Calibri"/>
          <w:i/>
          <w:iCs/>
          <w:color w:val="000000"/>
          <w:sz w:val="24"/>
          <w:szCs w:val="24"/>
        </w:rPr>
        <w:t>h</w:t>
      </w:r>
      <w:r w:rsidRPr="00C24416">
        <w:rPr>
          <w:rFonts w:ascii="Calibri" w:hAnsi="Calibri" w:cs="Calibri"/>
          <w:i/>
          <w:iCs/>
          <w:color w:val="000000"/>
          <w:sz w:val="24"/>
          <w:szCs w:val="24"/>
        </w:rPr>
        <w:t>rælinns</w:t>
      </w:r>
      <w:proofErr w:type="spellEnd"/>
      <w:r w:rsidRPr="00C24416">
        <w:rPr>
          <w:rFonts w:ascii="Calibri" w:hAnsi="Calibri" w:cs="Calibri"/>
          <w:i/>
          <w:iCs/>
          <w:color w:val="000000"/>
          <w:sz w:val="24"/>
          <w:szCs w:val="24"/>
        </w:rPr>
        <w:t xml:space="preserve"> </w:t>
      </w:r>
      <w:proofErr w:type="spellStart"/>
      <w:r w:rsidRPr="00C24416">
        <w:rPr>
          <w:rFonts w:ascii="Calibri" w:hAnsi="Calibri" w:cs="Calibri"/>
          <w:i/>
          <w:iCs/>
          <w:color w:val="000000"/>
          <w:sz w:val="24"/>
          <w:szCs w:val="24"/>
        </w:rPr>
        <w:t>hljómr</w:t>
      </w:r>
      <w:proofErr w:type="spellEnd"/>
      <w:r w:rsidRPr="00C24416">
        <w:rPr>
          <w:rFonts w:ascii="Calibri" w:hAnsi="Calibri" w:cs="Calibri"/>
          <w:color w:val="000000"/>
          <w:sz w:val="24"/>
          <w:szCs w:val="24"/>
        </w:rPr>
        <w:t xml:space="preserve"> ‘of the noise of the corpse-serpent’</w:t>
      </w:r>
      <w:r>
        <w:rPr>
          <w:rFonts w:ascii="Calibri" w:hAnsi="Calibri" w:cs="Calibri"/>
          <w:color w:val="000000"/>
          <w:sz w:val="24"/>
          <w:szCs w:val="24"/>
        </w:rPr>
        <w:t xml:space="preserve"> uses snake imagery in corpse-snake to refer to a sword; with this referent established, the whole kenning can mean the noise of the sword which more clearly refers to a battle.</w:t>
      </w:r>
      <w:r>
        <w:rPr>
          <w:rStyle w:val="FootnoteReference"/>
          <w:rFonts w:ascii="Calibri" w:hAnsi="Calibri" w:cs="Calibri"/>
          <w:color w:val="000000"/>
          <w:sz w:val="24"/>
          <w:szCs w:val="24"/>
        </w:rPr>
        <w:footnoteReference w:id="156"/>
      </w:r>
      <w:r>
        <w:rPr>
          <w:rFonts w:ascii="Calibri" w:hAnsi="Calibri" w:cs="Calibri"/>
          <w:color w:val="000000"/>
          <w:sz w:val="24"/>
          <w:szCs w:val="24"/>
        </w:rPr>
        <w:t xml:space="preserve"> Another example </w:t>
      </w:r>
      <w:r w:rsidR="00D5184B">
        <w:rPr>
          <w:rFonts w:ascii="Calibri" w:hAnsi="Calibri" w:cs="Calibri"/>
          <w:color w:val="000000"/>
          <w:sz w:val="24"/>
          <w:szCs w:val="24"/>
        </w:rPr>
        <w:t>of</w:t>
      </w:r>
      <w:r>
        <w:rPr>
          <w:rFonts w:ascii="Calibri" w:hAnsi="Calibri" w:cs="Calibri"/>
          <w:color w:val="000000"/>
          <w:sz w:val="24"/>
          <w:szCs w:val="24"/>
        </w:rPr>
        <w:t xml:space="preserve"> a mythological figure is </w:t>
      </w:r>
      <w:proofErr w:type="spellStart"/>
      <w:r>
        <w:rPr>
          <w:rFonts w:cstheme="minorHAnsi"/>
          <w:color w:val="000000"/>
          <w:sz w:val="24"/>
          <w:szCs w:val="24"/>
        </w:rPr>
        <w:t>r</w:t>
      </w:r>
      <w:r w:rsidRPr="00C24416">
        <w:rPr>
          <w:rFonts w:cstheme="minorHAnsi"/>
          <w:color w:val="000000"/>
          <w:sz w:val="24"/>
          <w:szCs w:val="24"/>
        </w:rPr>
        <w:t>egn</w:t>
      </w:r>
      <w:proofErr w:type="spellEnd"/>
      <w:r w:rsidRPr="00C24416">
        <w:rPr>
          <w:rFonts w:cstheme="minorHAnsi"/>
          <w:color w:val="000000"/>
          <w:sz w:val="24"/>
          <w:szCs w:val="24"/>
        </w:rPr>
        <w:t xml:space="preserve"> </w:t>
      </w:r>
      <w:proofErr w:type="spellStart"/>
      <w:r w:rsidRPr="00C24416">
        <w:rPr>
          <w:rFonts w:cstheme="minorHAnsi"/>
          <w:color w:val="000000"/>
          <w:sz w:val="24"/>
          <w:szCs w:val="24"/>
        </w:rPr>
        <w:t>rýgjar</w:t>
      </w:r>
      <w:proofErr w:type="spellEnd"/>
      <w:r w:rsidRPr="00C24416">
        <w:rPr>
          <w:rFonts w:cstheme="minorHAnsi"/>
          <w:color w:val="000000"/>
          <w:sz w:val="24"/>
          <w:szCs w:val="24"/>
        </w:rPr>
        <w:t xml:space="preserve"> </w:t>
      </w:r>
      <w:proofErr w:type="spellStart"/>
      <w:r w:rsidRPr="00C24416">
        <w:rPr>
          <w:rFonts w:cstheme="minorHAnsi"/>
          <w:color w:val="000000"/>
          <w:sz w:val="24"/>
          <w:szCs w:val="24"/>
        </w:rPr>
        <w:t>rógskýja</w:t>
      </w:r>
      <w:proofErr w:type="spellEnd"/>
      <w:r w:rsidRPr="00C24416">
        <w:rPr>
          <w:rFonts w:cstheme="minorHAnsi"/>
          <w:color w:val="000000"/>
          <w:sz w:val="24"/>
          <w:szCs w:val="24"/>
        </w:rPr>
        <w:t xml:space="preserve"> ‘the rain of the troll-woman of strife-clouds</w:t>
      </w:r>
      <w:r>
        <w:rPr>
          <w:rFonts w:cstheme="minorHAnsi"/>
          <w:color w:val="000000"/>
          <w:sz w:val="24"/>
          <w:szCs w:val="24"/>
        </w:rPr>
        <w:t>.</w:t>
      </w:r>
      <w:r w:rsidRPr="00C24416">
        <w:rPr>
          <w:rFonts w:cstheme="minorHAnsi"/>
          <w:color w:val="000000"/>
          <w:sz w:val="24"/>
          <w:szCs w:val="24"/>
        </w:rPr>
        <w:t>’</w:t>
      </w:r>
      <w:r>
        <w:rPr>
          <w:rFonts w:cstheme="minorHAnsi"/>
          <w:color w:val="000000"/>
          <w:sz w:val="24"/>
          <w:szCs w:val="24"/>
        </w:rPr>
        <w:t xml:space="preserve"> First ‘strife-clouds’ must be established as shields, which leads </w:t>
      </w:r>
      <w:r>
        <w:rPr>
          <w:rFonts w:cstheme="minorHAnsi"/>
          <w:color w:val="000000"/>
          <w:sz w:val="24"/>
          <w:szCs w:val="24"/>
        </w:rPr>
        <w:lastRenderedPageBreak/>
        <w:t>to ‘the troll-woman of shields’ referring to an ax. Finally, ‘the rain of the ax’ can be understood as a battle, the final referent in this kenning.</w:t>
      </w:r>
      <w:r>
        <w:rPr>
          <w:rStyle w:val="FootnoteReference"/>
          <w:rFonts w:cstheme="minorHAnsi"/>
          <w:color w:val="000000"/>
          <w:sz w:val="24"/>
          <w:szCs w:val="24"/>
        </w:rPr>
        <w:footnoteReference w:id="157"/>
      </w:r>
    </w:p>
    <w:p w14:paraId="60B6D776" w14:textId="53AF7155" w:rsidR="006A0B7C" w:rsidRDefault="006A0B7C" w:rsidP="006A0B7C">
      <w:pPr>
        <w:spacing w:line="480" w:lineRule="auto"/>
        <w:rPr>
          <w:rFonts w:cstheme="minorHAnsi"/>
          <w:sz w:val="24"/>
          <w:szCs w:val="24"/>
        </w:rPr>
      </w:pPr>
      <w:r>
        <w:rPr>
          <w:rFonts w:cstheme="minorHAnsi"/>
          <w:sz w:val="24"/>
          <w:szCs w:val="24"/>
        </w:rPr>
        <w:tab/>
        <w:t>While skaldic verses are ambiguous, their popular referents give an idea of what was important to the Scandinavian</w:t>
      </w:r>
      <w:r w:rsidR="00D5184B">
        <w:rPr>
          <w:rFonts w:cstheme="minorHAnsi"/>
          <w:sz w:val="24"/>
          <w:szCs w:val="24"/>
        </w:rPr>
        <w:t>s</w:t>
      </w:r>
      <w:r>
        <w:rPr>
          <w:rFonts w:cstheme="minorHAnsi"/>
          <w:sz w:val="24"/>
          <w:szCs w:val="24"/>
        </w:rPr>
        <w:t xml:space="preserve"> from their perspective. Heroism in battle, wealth from raids, and life on the sea are how their poets chose to praise their lords. This was the ideal, Scandinavian man, one that the Anglo-Saxons would have seen leading the </w:t>
      </w:r>
      <w:proofErr w:type="spellStart"/>
      <w:r w:rsidRPr="0060145C">
        <w:rPr>
          <w:rFonts w:cstheme="minorHAnsi"/>
          <w:i/>
          <w:iCs/>
          <w:sz w:val="24"/>
          <w:szCs w:val="24"/>
        </w:rPr>
        <w:t>m</w:t>
      </w:r>
      <w:r>
        <w:rPr>
          <w:rFonts w:cstheme="minorHAnsi"/>
          <w:i/>
          <w:iCs/>
          <w:sz w:val="24"/>
          <w:szCs w:val="24"/>
        </w:rPr>
        <w:t>y</w:t>
      </w:r>
      <w:r w:rsidRPr="0060145C">
        <w:rPr>
          <w:rFonts w:cstheme="minorHAnsi"/>
          <w:i/>
          <w:iCs/>
          <w:sz w:val="24"/>
          <w:szCs w:val="24"/>
        </w:rPr>
        <w:t>cel</w:t>
      </w:r>
      <w:proofErr w:type="spellEnd"/>
      <w:r w:rsidRPr="0060145C">
        <w:rPr>
          <w:rFonts w:cstheme="minorHAnsi"/>
          <w:i/>
          <w:iCs/>
          <w:sz w:val="24"/>
          <w:szCs w:val="24"/>
        </w:rPr>
        <w:t xml:space="preserve"> here</w:t>
      </w:r>
      <w:r>
        <w:rPr>
          <w:rFonts w:cstheme="minorHAnsi"/>
          <w:sz w:val="24"/>
          <w:szCs w:val="24"/>
        </w:rPr>
        <w:t xml:space="preserve"> on the battlefields and admired. The similarity in heroic ideals between the two cultures would have only increased the sentiment as well because while at this time Scandinavian</w:t>
      </w:r>
      <w:r w:rsidR="00D5184B">
        <w:rPr>
          <w:rFonts w:cstheme="minorHAnsi"/>
          <w:sz w:val="24"/>
          <w:szCs w:val="24"/>
        </w:rPr>
        <w:t>s</w:t>
      </w:r>
      <w:r>
        <w:rPr>
          <w:rFonts w:cstheme="minorHAnsi"/>
          <w:sz w:val="24"/>
          <w:szCs w:val="24"/>
        </w:rPr>
        <w:t xml:space="preserve"> still strived to meet this ideal and spend eternity in paradise, a Christian Anglo-Saxon had to justify their heroic violence as service to a pacifist God. </w:t>
      </w:r>
      <w:r w:rsidR="00D5184B">
        <w:rPr>
          <w:rFonts w:cstheme="minorHAnsi"/>
          <w:sz w:val="24"/>
          <w:szCs w:val="24"/>
        </w:rPr>
        <w:t>T</w:t>
      </w:r>
      <w:r>
        <w:rPr>
          <w:rFonts w:cstheme="minorHAnsi"/>
          <w:sz w:val="24"/>
          <w:szCs w:val="24"/>
        </w:rPr>
        <w:t xml:space="preserve">he English were able to accommodate this cognitive dissonance, but it is easy to imagine that seeing someone freely living up to your ideal, without any consequence, would have been </w:t>
      </w:r>
      <w:r w:rsidR="00D5184B">
        <w:rPr>
          <w:rFonts w:cstheme="minorHAnsi"/>
          <w:sz w:val="24"/>
          <w:szCs w:val="24"/>
        </w:rPr>
        <w:t>attractive</w:t>
      </w:r>
      <w:r>
        <w:rPr>
          <w:rFonts w:cstheme="minorHAnsi"/>
          <w:sz w:val="24"/>
          <w:szCs w:val="24"/>
        </w:rPr>
        <w:t xml:space="preserve">. </w:t>
      </w:r>
    </w:p>
    <w:p w14:paraId="6174B516" w14:textId="77777777" w:rsidR="006A0B7C" w:rsidRPr="00B220E5" w:rsidRDefault="006A0B7C" w:rsidP="006A0B7C">
      <w:pPr>
        <w:rPr>
          <w:rFonts w:cstheme="minorHAnsi"/>
          <w:i/>
          <w:iCs/>
          <w:sz w:val="24"/>
          <w:szCs w:val="24"/>
        </w:rPr>
      </w:pPr>
    </w:p>
    <w:p w14:paraId="55540A6C" w14:textId="77777777" w:rsidR="006A0B7C" w:rsidRPr="00B220E5" w:rsidRDefault="006A0B7C" w:rsidP="00423387">
      <w:pPr>
        <w:spacing w:line="480" w:lineRule="auto"/>
        <w:rPr>
          <w:rFonts w:cstheme="minorHAnsi"/>
          <w:i/>
          <w:iCs/>
          <w:sz w:val="24"/>
          <w:szCs w:val="24"/>
        </w:rPr>
      </w:pPr>
      <w:r w:rsidRPr="00B220E5">
        <w:rPr>
          <w:rFonts w:cstheme="minorHAnsi"/>
          <w:i/>
          <w:iCs/>
          <w:sz w:val="24"/>
          <w:szCs w:val="24"/>
        </w:rPr>
        <w:t>Scandinavian Colonization and Immigration</w:t>
      </w:r>
    </w:p>
    <w:p w14:paraId="1420ADA0" w14:textId="0E29A333" w:rsidR="006A0B7C" w:rsidRPr="00954D99" w:rsidRDefault="006A0B7C" w:rsidP="00423387">
      <w:pPr>
        <w:spacing w:line="480" w:lineRule="auto"/>
        <w:ind w:firstLine="720"/>
        <w:rPr>
          <w:rFonts w:cstheme="minorHAnsi"/>
          <w:sz w:val="24"/>
          <w:szCs w:val="24"/>
        </w:rPr>
      </w:pPr>
      <w:r w:rsidRPr="00715576">
        <w:rPr>
          <w:rFonts w:cstheme="minorHAnsi"/>
          <w:sz w:val="24"/>
          <w:szCs w:val="24"/>
        </w:rPr>
        <w:t>Thus</w:t>
      </w:r>
      <w:r w:rsidRPr="00954D99">
        <w:rPr>
          <w:rFonts w:cstheme="minorHAnsi"/>
          <w:sz w:val="24"/>
          <w:szCs w:val="24"/>
        </w:rPr>
        <w:t xml:space="preserve"> far I have investigated outside perspectives on the culture, society, and history of the mainland Scandinavians in addition to piecing together some inferences on how they view themselves in what has remained of their skaldic poetry. However, some scholars argue that it is more useful to consider the exact origins of who was a part of the Great Army rather than assuming all members were traveling directly from the Scandinavian lands. Shane McLeod has thoroughly investigated the evidence surrounding the Great Army while looking at the issue </w:t>
      </w:r>
      <w:r w:rsidRPr="00954D99">
        <w:rPr>
          <w:rFonts w:cstheme="minorHAnsi"/>
          <w:sz w:val="24"/>
          <w:szCs w:val="24"/>
        </w:rPr>
        <w:lastRenderedPageBreak/>
        <w:t>through the lens of migration theory.</w:t>
      </w:r>
      <w:r w:rsidRPr="00954D99">
        <w:rPr>
          <w:rFonts w:cstheme="minorHAnsi"/>
          <w:sz w:val="24"/>
          <w:szCs w:val="24"/>
          <w:vertAlign w:val="superscript"/>
        </w:rPr>
        <w:footnoteReference w:id="158"/>
      </w:r>
      <w:r w:rsidRPr="00954D99">
        <w:rPr>
          <w:rFonts w:cstheme="minorHAnsi"/>
          <w:sz w:val="24"/>
          <w:szCs w:val="24"/>
        </w:rPr>
        <w:t xml:space="preserve"> Using this more novel approach in Anglo-Saxon studies, he concluded that it is more likely the members making up the great army had originated in Ireland and Northern Francia rather than having migrated directly from Scandinavia.</w:t>
      </w:r>
      <w:r w:rsidRPr="00954D99">
        <w:rPr>
          <w:rFonts w:cstheme="minorHAnsi"/>
          <w:sz w:val="24"/>
          <w:szCs w:val="24"/>
          <w:vertAlign w:val="superscript"/>
        </w:rPr>
        <w:footnoteReference w:id="159"/>
      </w:r>
      <w:r w:rsidRPr="00954D99">
        <w:rPr>
          <w:rFonts w:cstheme="minorHAnsi"/>
          <w:sz w:val="24"/>
          <w:szCs w:val="24"/>
        </w:rPr>
        <w:t xml:space="preserve"> This does not mean that the settlers were not from Scandinavia; his argument stems from one tenet of migration theory that claims “migrants are more likely to be people who have migrated previously.”</w:t>
      </w:r>
      <w:r w:rsidRPr="00954D99">
        <w:rPr>
          <w:rFonts w:cstheme="minorHAnsi"/>
          <w:sz w:val="24"/>
          <w:szCs w:val="24"/>
          <w:vertAlign w:val="superscript"/>
        </w:rPr>
        <w:footnoteReference w:id="160"/>
      </w:r>
      <w:r w:rsidRPr="00954D99">
        <w:rPr>
          <w:rFonts w:cstheme="minorHAnsi"/>
          <w:sz w:val="24"/>
          <w:szCs w:val="24"/>
        </w:rPr>
        <w:t xml:space="preserve"> Scandinavians who had already migrated at least once, to Ireland and Northern Francia in this case, were more likely candidates to later join the Great Army in England. For this reason, investigating the Great Army itself will lend a more specific idea of who later would settle and form the land of the Danes within England, the Danelaw, and how they might have influenced the region’s culture and their reputations in the eyes of the native Anglo-Saxons.</w:t>
      </w:r>
    </w:p>
    <w:p w14:paraId="44B1852D" w14:textId="0D14B948" w:rsidR="006A0B7C" w:rsidRPr="00954D99" w:rsidRDefault="006A0B7C" w:rsidP="006A0B7C">
      <w:pPr>
        <w:spacing w:line="480" w:lineRule="auto"/>
        <w:ind w:firstLine="720"/>
        <w:rPr>
          <w:rFonts w:cstheme="minorHAnsi"/>
          <w:sz w:val="24"/>
          <w:szCs w:val="24"/>
        </w:rPr>
      </w:pPr>
      <w:r w:rsidRPr="00954D99">
        <w:rPr>
          <w:rFonts w:cstheme="minorHAnsi"/>
          <w:sz w:val="24"/>
          <w:szCs w:val="24"/>
        </w:rPr>
        <w:t>As McLeod claimed, Scandinavians who had first migrated and lived in Frisia, located in medieval Northern Francia and modern northern Holland and parts of northwestern Germany, were likely to have made up one of the demographics of the Great Army in England.</w:t>
      </w:r>
      <w:r w:rsidRPr="00954D99">
        <w:rPr>
          <w:rFonts w:cstheme="minorHAnsi"/>
          <w:sz w:val="24"/>
          <w:szCs w:val="24"/>
          <w:vertAlign w:val="superscript"/>
        </w:rPr>
        <w:footnoteReference w:id="161"/>
      </w:r>
      <w:r w:rsidRPr="00954D99">
        <w:rPr>
          <w:rFonts w:cstheme="minorHAnsi"/>
          <w:sz w:val="24"/>
          <w:szCs w:val="24"/>
        </w:rPr>
        <w:t xml:space="preserve"> Unfortunately, very little written evidence is available that directly connects Frisian-Scandinavians with the Great Army, unlike Irish-Scandinavians who are commonly featured in the Irish Annals.</w:t>
      </w:r>
      <w:r w:rsidRPr="00954D99">
        <w:rPr>
          <w:rFonts w:cstheme="minorHAnsi"/>
          <w:sz w:val="24"/>
          <w:szCs w:val="24"/>
          <w:vertAlign w:val="superscript"/>
        </w:rPr>
        <w:footnoteReference w:id="162"/>
      </w:r>
      <w:r w:rsidRPr="00954D99">
        <w:rPr>
          <w:rFonts w:cstheme="minorHAnsi"/>
          <w:sz w:val="24"/>
          <w:szCs w:val="24"/>
        </w:rPr>
        <w:t xml:space="preserve"> McLeod supports this theory from the remaining evidence of Frankish </w:t>
      </w:r>
      <w:r w:rsidRPr="00954D99">
        <w:rPr>
          <w:rFonts w:cstheme="minorHAnsi"/>
          <w:sz w:val="24"/>
          <w:szCs w:val="24"/>
        </w:rPr>
        <w:lastRenderedPageBreak/>
        <w:t>potters and moneyers that survive in the area of Danish settlement before 900. He posits that these masters of their trade would not have joined the Great Army spontaneously; it</w:t>
      </w:r>
      <w:r>
        <w:rPr>
          <w:rFonts w:cstheme="minorHAnsi"/>
          <w:sz w:val="24"/>
          <w:szCs w:val="24"/>
        </w:rPr>
        <w:t xml:space="preserve"> i</w:t>
      </w:r>
      <w:r w:rsidRPr="00954D99">
        <w:rPr>
          <w:rFonts w:cstheme="minorHAnsi"/>
          <w:sz w:val="24"/>
          <w:szCs w:val="24"/>
        </w:rPr>
        <w:t xml:space="preserve">s more likely that they would have joined </w:t>
      </w:r>
      <w:r>
        <w:rPr>
          <w:rFonts w:cstheme="minorHAnsi"/>
          <w:sz w:val="24"/>
          <w:szCs w:val="24"/>
        </w:rPr>
        <w:t xml:space="preserve">the </w:t>
      </w:r>
      <w:r w:rsidRPr="00954D99">
        <w:rPr>
          <w:rFonts w:cstheme="minorHAnsi"/>
          <w:sz w:val="24"/>
          <w:szCs w:val="24"/>
        </w:rPr>
        <w:t xml:space="preserve">Scandinavians living in the area </w:t>
      </w:r>
      <w:r>
        <w:rPr>
          <w:rFonts w:cstheme="minorHAnsi"/>
          <w:sz w:val="24"/>
          <w:szCs w:val="24"/>
        </w:rPr>
        <w:t>who</w:t>
      </w:r>
      <w:r w:rsidRPr="00954D99">
        <w:rPr>
          <w:rFonts w:cstheme="minorHAnsi"/>
          <w:sz w:val="24"/>
          <w:szCs w:val="24"/>
        </w:rPr>
        <w:t xml:space="preserve"> were preparing to migrate once again to England for conquest and spoils.</w:t>
      </w:r>
      <w:r w:rsidRPr="00954D99">
        <w:rPr>
          <w:rFonts w:cstheme="minorHAnsi"/>
          <w:sz w:val="24"/>
          <w:szCs w:val="24"/>
          <w:vertAlign w:val="superscript"/>
        </w:rPr>
        <w:footnoteReference w:id="163"/>
      </w:r>
      <w:r w:rsidRPr="00954D99">
        <w:rPr>
          <w:rFonts w:cstheme="minorHAnsi"/>
          <w:sz w:val="24"/>
          <w:szCs w:val="24"/>
        </w:rPr>
        <w:t xml:space="preserve"> Unfortunately</w:t>
      </w:r>
      <w:r w:rsidR="008148EE">
        <w:rPr>
          <w:rFonts w:cstheme="minorHAnsi"/>
          <w:sz w:val="24"/>
          <w:szCs w:val="24"/>
        </w:rPr>
        <w:t>,</w:t>
      </w:r>
      <w:r w:rsidRPr="00954D99">
        <w:rPr>
          <w:rFonts w:cstheme="minorHAnsi"/>
          <w:sz w:val="24"/>
          <w:szCs w:val="24"/>
        </w:rPr>
        <w:t xml:space="preserve"> the lack of direct written evidence of Frisian Scandinavians do</w:t>
      </w:r>
      <w:r w:rsidR="008148EE">
        <w:rPr>
          <w:rFonts w:cstheme="minorHAnsi"/>
          <w:sz w:val="24"/>
          <w:szCs w:val="24"/>
        </w:rPr>
        <w:t>es</w:t>
      </w:r>
      <w:r w:rsidRPr="00954D99">
        <w:rPr>
          <w:rFonts w:cstheme="minorHAnsi"/>
          <w:sz w:val="24"/>
          <w:szCs w:val="24"/>
        </w:rPr>
        <w:t xml:space="preserve"> not allow for much if any analysis o</w:t>
      </w:r>
      <w:r w:rsidR="008148EE">
        <w:rPr>
          <w:rFonts w:cstheme="minorHAnsi"/>
          <w:sz w:val="24"/>
          <w:szCs w:val="24"/>
        </w:rPr>
        <w:t>f</w:t>
      </w:r>
      <w:r w:rsidRPr="00954D99">
        <w:rPr>
          <w:rFonts w:cstheme="minorHAnsi"/>
          <w:sz w:val="24"/>
          <w:szCs w:val="24"/>
        </w:rPr>
        <w:t xml:space="preserve"> the character of this group of Vikings. It is possible that there could be connections drawn between the Scandinavian kingdoms of Denmark that were discussed previously from the </w:t>
      </w:r>
      <w:r w:rsidRPr="00954D99">
        <w:rPr>
          <w:rFonts w:cstheme="minorHAnsi"/>
          <w:i/>
          <w:iCs/>
          <w:sz w:val="24"/>
          <w:szCs w:val="24"/>
        </w:rPr>
        <w:t>Royal Frankish Annals</w:t>
      </w:r>
      <w:r w:rsidRPr="00954D99">
        <w:rPr>
          <w:rFonts w:cstheme="minorHAnsi"/>
          <w:sz w:val="24"/>
          <w:szCs w:val="24"/>
        </w:rPr>
        <w:t xml:space="preserve"> and any Scandinavian settlements in Northern Francia; being located geographically near each other and by extension</w:t>
      </w:r>
      <w:r w:rsidR="008148EE">
        <w:rPr>
          <w:rFonts w:cstheme="minorHAnsi"/>
          <w:sz w:val="24"/>
          <w:szCs w:val="24"/>
        </w:rPr>
        <w:t>,</w:t>
      </w:r>
      <w:r w:rsidRPr="00954D99">
        <w:rPr>
          <w:rFonts w:cstheme="minorHAnsi"/>
          <w:sz w:val="24"/>
          <w:szCs w:val="24"/>
        </w:rPr>
        <w:t xml:space="preserve"> the same opposing kingdoms and empires may force the communities to adopt similar political policies and cultures. However, it would be difficult to </w:t>
      </w:r>
      <w:r>
        <w:rPr>
          <w:rFonts w:cstheme="minorHAnsi"/>
          <w:sz w:val="24"/>
          <w:szCs w:val="24"/>
        </w:rPr>
        <w:t xml:space="preserve">even </w:t>
      </w:r>
      <w:r w:rsidRPr="00954D99">
        <w:rPr>
          <w:rFonts w:cstheme="minorHAnsi"/>
          <w:sz w:val="24"/>
          <w:szCs w:val="24"/>
        </w:rPr>
        <w:t>make speculations on their character.</w:t>
      </w:r>
    </w:p>
    <w:p w14:paraId="694EF612" w14:textId="08C23AC4"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 It is clear they were likely a mobile group and comfortable with adapting</w:t>
      </w:r>
      <w:r>
        <w:rPr>
          <w:rFonts w:cstheme="minorHAnsi"/>
          <w:sz w:val="24"/>
          <w:szCs w:val="24"/>
        </w:rPr>
        <w:t xml:space="preserve"> to a new language and culture</w:t>
      </w:r>
      <w:r w:rsidRPr="00954D99">
        <w:rPr>
          <w:rFonts w:cstheme="minorHAnsi"/>
          <w:sz w:val="24"/>
          <w:szCs w:val="24"/>
        </w:rPr>
        <w:t xml:space="preserve"> if they had done it at least once and planned to do it again. They would </w:t>
      </w:r>
      <w:r>
        <w:rPr>
          <w:rFonts w:cstheme="minorHAnsi"/>
          <w:sz w:val="24"/>
          <w:szCs w:val="24"/>
        </w:rPr>
        <w:t xml:space="preserve">likely have shown the same ambitious characteristics as the other Scandinavians, </w:t>
      </w:r>
      <w:r w:rsidRPr="00954D99">
        <w:rPr>
          <w:rFonts w:cstheme="minorHAnsi"/>
          <w:sz w:val="24"/>
          <w:szCs w:val="24"/>
        </w:rPr>
        <w:t>as the opportunity for plundering and war spoils would have been a tempting benefit to joining the Great Army. In addition, they likely would have had decent relations with the local</w:t>
      </w:r>
      <w:r>
        <w:rPr>
          <w:rFonts w:cstheme="minorHAnsi"/>
          <w:sz w:val="24"/>
          <w:szCs w:val="24"/>
        </w:rPr>
        <w:t xml:space="preserve"> Frisians</w:t>
      </w:r>
      <w:r w:rsidRPr="00954D99">
        <w:rPr>
          <w:rFonts w:cstheme="minorHAnsi"/>
          <w:sz w:val="24"/>
          <w:szCs w:val="24"/>
        </w:rPr>
        <w:t xml:space="preserve">. Perhaps not so far as friendly, but if McLeod is correct in his claim that the Frankish specialists came to England due to a Scandinavian presence in Frisia, then they would have had daily </w:t>
      </w:r>
      <w:r>
        <w:rPr>
          <w:rFonts w:cstheme="minorHAnsi"/>
          <w:sz w:val="24"/>
          <w:szCs w:val="24"/>
        </w:rPr>
        <w:t>contact</w:t>
      </w:r>
      <w:r w:rsidRPr="00954D99">
        <w:rPr>
          <w:rFonts w:cstheme="minorHAnsi"/>
          <w:sz w:val="24"/>
          <w:szCs w:val="24"/>
        </w:rPr>
        <w:t xml:space="preserve"> </w:t>
      </w:r>
      <w:r>
        <w:rPr>
          <w:rFonts w:cstheme="minorHAnsi"/>
          <w:sz w:val="24"/>
          <w:szCs w:val="24"/>
        </w:rPr>
        <w:t xml:space="preserve">with each other </w:t>
      </w:r>
      <w:r w:rsidRPr="00954D99">
        <w:rPr>
          <w:rFonts w:cstheme="minorHAnsi"/>
          <w:sz w:val="24"/>
          <w:szCs w:val="24"/>
        </w:rPr>
        <w:t>and the ability to communicate.</w:t>
      </w:r>
    </w:p>
    <w:p w14:paraId="154311DE" w14:textId="1E5539A9" w:rsidR="006A0B7C" w:rsidRPr="00954D99" w:rsidRDefault="006A0B7C" w:rsidP="006A0B7C">
      <w:pPr>
        <w:spacing w:line="480" w:lineRule="auto"/>
        <w:ind w:firstLine="720"/>
        <w:rPr>
          <w:rFonts w:cstheme="minorHAnsi"/>
          <w:sz w:val="24"/>
          <w:szCs w:val="24"/>
        </w:rPr>
      </w:pPr>
      <w:r w:rsidRPr="00954D99">
        <w:rPr>
          <w:rFonts w:cstheme="minorHAnsi"/>
          <w:sz w:val="24"/>
          <w:szCs w:val="24"/>
        </w:rPr>
        <w:lastRenderedPageBreak/>
        <w:t xml:space="preserve">To be clear, this basic analysis </w:t>
      </w:r>
      <w:r>
        <w:rPr>
          <w:rFonts w:cstheme="minorHAnsi"/>
          <w:sz w:val="24"/>
          <w:szCs w:val="24"/>
        </w:rPr>
        <w:t xml:space="preserve">is speculation </w:t>
      </w:r>
      <w:r w:rsidRPr="00954D99">
        <w:rPr>
          <w:rFonts w:cstheme="minorHAnsi"/>
          <w:sz w:val="24"/>
          <w:szCs w:val="24"/>
        </w:rPr>
        <w:t>on the attributes of an immigrant</w:t>
      </w:r>
      <w:r>
        <w:rPr>
          <w:rFonts w:cstheme="minorHAnsi"/>
          <w:sz w:val="24"/>
          <w:szCs w:val="24"/>
        </w:rPr>
        <w:t xml:space="preserve"> based on previous examples of Scandinavian character seen thus far</w:t>
      </w:r>
      <w:r w:rsidRPr="00954D99">
        <w:rPr>
          <w:rFonts w:cstheme="minorHAnsi"/>
          <w:sz w:val="24"/>
          <w:szCs w:val="24"/>
        </w:rPr>
        <w:t xml:space="preserve">. </w:t>
      </w:r>
      <w:r>
        <w:rPr>
          <w:rFonts w:cstheme="minorHAnsi"/>
          <w:sz w:val="24"/>
          <w:szCs w:val="24"/>
        </w:rPr>
        <w:t>However, like immigrants even nowadays, they were likely holding onto their cultural practices and ideals more intentionally than those remaining in Scandinavia, because</w:t>
      </w:r>
      <w:r w:rsidR="008148EE">
        <w:rPr>
          <w:rFonts w:cstheme="minorHAnsi"/>
          <w:sz w:val="24"/>
          <w:szCs w:val="24"/>
        </w:rPr>
        <w:t>,</w:t>
      </w:r>
      <w:r>
        <w:rPr>
          <w:rFonts w:cstheme="minorHAnsi"/>
          <w:sz w:val="24"/>
          <w:szCs w:val="24"/>
        </w:rPr>
        <w:t xml:space="preserve"> without the cooperation of the community, cultural maintenance is much more difficult. Perhaps in a foreign land, the only connection to home a Scandinavian may have </w:t>
      </w:r>
      <w:proofErr w:type="gramStart"/>
      <w:r>
        <w:rPr>
          <w:rFonts w:cstheme="minorHAnsi"/>
          <w:sz w:val="24"/>
          <w:szCs w:val="24"/>
        </w:rPr>
        <w:t>was</w:t>
      </w:r>
      <w:proofErr w:type="gramEnd"/>
      <w:r>
        <w:rPr>
          <w:rFonts w:cstheme="minorHAnsi"/>
          <w:sz w:val="24"/>
          <w:szCs w:val="24"/>
        </w:rPr>
        <w:t xml:space="preserve"> the belief in a heroic ideal; this would have given them the bold character that is so often memorialized in annals recording dealings with this group of people. Though it is difficult to ascertain much of the specific traits of Frisian-Scandinavians, m</w:t>
      </w:r>
      <w:r w:rsidRPr="00954D99">
        <w:rPr>
          <w:rFonts w:cstheme="minorHAnsi"/>
          <w:sz w:val="24"/>
          <w:szCs w:val="24"/>
        </w:rPr>
        <w:t xml:space="preserve">ore clarity </w:t>
      </w:r>
      <w:r>
        <w:rPr>
          <w:rFonts w:cstheme="minorHAnsi"/>
          <w:sz w:val="24"/>
          <w:szCs w:val="24"/>
        </w:rPr>
        <w:t xml:space="preserve">is offered </w:t>
      </w:r>
      <w:r w:rsidRPr="00954D99">
        <w:rPr>
          <w:rFonts w:cstheme="minorHAnsi"/>
          <w:sz w:val="24"/>
          <w:szCs w:val="24"/>
        </w:rPr>
        <w:t xml:space="preserve">on the character of these migrant warriors in the Irish Scandinavians, as the annalists provided no shortage </w:t>
      </w:r>
      <w:r>
        <w:rPr>
          <w:rFonts w:cstheme="minorHAnsi"/>
          <w:sz w:val="24"/>
          <w:szCs w:val="24"/>
        </w:rPr>
        <w:t>of material on</w:t>
      </w:r>
      <w:r w:rsidRPr="00954D99">
        <w:rPr>
          <w:rFonts w:cstheme="minorHAnsi"/>
          <w:sz w:val="24"/>
          <w:szCs w:val="24"/>
        </w:rPr>
        <w:t xml:space="preserve"> the Viking activity that harassed the Irish counties.</w:t>
      </w:r>
    </w:p>
    <w:p w14:paraId="491138C1" w14:textId="2244D213"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The </w:t>
      </w:r>
      <w:r w:rsidRPr="00954D99">
        <w:rPr>
          <w:rFonts w:cstheme="minorHAnsi"/>
          <w:i/>
          <w:iCs/>
          <w:sz w:val="24"/>
          <w:szCs w:val="24"/>
        </w:rPr>
        <w:t>Annals of Ulster</w:t>
      </w:r>
      <w:r w:rsidRPr="00954D99">
        <w:rPr>
          <w:rFonts w:cstheme="minorHAnsi"/>
          <w:sz w:val="24"/>
          <w:szCs w:val="24"/>
        </w:rPr>
        <w:t xml:space="preserve"> are a compilation of yearly records depicting Irish history from 431 AD to 1588.</w:t>
      </w:r>
      <w:r w:rsidRPr="00954D99">
        <w:rPr>
          <w:rFonts w:cstheme="minorHAnsi"/>
          <w:sz w:val="24"/>
          <w:szCs w:val="24"/>
          <w:vertAlign w:val="superscript"/>
        </w:rPr>
        <w:footnoteReference w:id="164"/>
      </w:r>
      <w:r w:rsidRPr="00954D99">
        <w:rPr>
          <w:rFonts w:cstheme="minorHAnsi"/>
          <w:sz w:val="24"/>
          <w:szCs w:val="24"/>
        </w:rPr>
        <w:t xml:space="preserve"> It is one of the principal sources of historical information in the realm of Irish studies due to its continual updates for over a thousand years, the superlative reproduction retaining original spellings of the Irish language throughout its history, and its use of </w:t>
      </w:r>
      <w:r w:rsidRPr="00954D99">
        <w:rPr>
          <w:rFonts w:cstheme="minorHAnsi"/>
          <w:i/>
          <w:iCs/>
          <w:sz w:val="24"/>
          <w:szCs w:val="24"/>
        </w:rPr>
        <w:t>Anno Domini</w:t>
      </w:r>
      <w:r w:rsidRPr="00954D99">
        <w:rPr>
          <w:rFonts w:cstheme="minorHAnsi"/>
          <w:sz w:val="24"/>
          <w:szCs w:val="24"/>
        </w:rPr>
        <w:t xml:space="preserve"> (AD) when recording a year’s entry making the text accessible to modern readers.</w:t>
      </w:r>
      <w:r w:rsidRPr="00954D99">
        <w:rPr>
          <w:rFonts w:cstheme="minorHAnsi"/>
          <w:sz w:val="24"/>
          <w:szCs w:val="24"/>
          <w:vertAlign w:val="superscript"/>
        </w:rPr>
        <w:footnoteReference w:id="165"/>
      </w:r>
      <w:r w:rsidRPr="00954D99">
        <w:rPr>
          <w:rFonts w:cstheme="minorHAnsi"/>
          <w:sz w:val="24"/>
          <w:szCs w:val="24"/>
        </w:rPr>
        <w:t xml:space="preserve"> For our purposes, it follows the string of Viking activity that occurred in Ireland starting with occasional raids in 794 lasting to around 830, when a more permanent Scandinavian presence began to show up </w:t>
      </w:r>
      <w:r w:rsidR="008148EE">
        <w:rPr>
          <w:rFonts w:cstheme="minorHAnsi"/>
          <w:sz w:val="24"/>
          <w:szCs w:val="24"/>
        </w:rPr>
        <w:t>o</w:t>
      </w:r>
      <w:r w:rsidRPr="00954D99">
        <w:rPr>
          <w:rFonts w:cstheme="minorHAnsi"/>
          <w:sz w:val="24"/>
          <w:szCs w:val="24"/>
        </w:rPr>
        <w:t xml:space="preserve">n the island. From there almost every entry until the expulsion of the </w:t>
      </w:r>
      <w:r w:rsidRPr="00954D99">
        <w:rPr>
          <w:rFonts w:cstheme="minorHAnsi"/>
          <w:sz w:val="24"/>
          <w:szCs w:val="24"/>
        </w:rPr>
        <w:lastRenderedPageBreak/>
        <w:t>“gentiles”</w:t>
      </w:r>
      <w:r w:rsidRPr="00954D99">
        <w:rPr>
          <w:rFonts w:cstheme="minorHAnsi"/>
          <w:sz w:val="24"/>
          <w:szCs w:val="24"/>
          <w:vertAlign w:val="superscript"/>
        </w:rPr>
        <w:footnoteReference w:id="166"/>
      </w:r>
      <w:r w:rsidRPr="00954D99">
        <w:rPr>
          <w:rFonts w:cstheme="minorHAnsi"/>
          <w:sz w:val="24"/>
          <w:szCs w:val="24"/>
        </w:rPr>
        <w:t xml:space="preserve"> in 901 contains a brief record of the significant Scandinavian activity that occurred. </w:t>
      </w:r>
      <w:r>
        <w:rPr>
          <w:rFonts w:cstheme="minorHAnsi"/>
          <w:sz w:val="24"/>
          <w:szCs w:val="24"/>
        </w:rPr>
        <w:t>The annals set the context for the warriors who later would arrive in the Great Army, as there are a few documented characters who started their career</w:t>
      </w:r>
      <w:r w:rsidR="008148EE">
        <w:rPr>
          <w:rFonts w:cstheme="minorHAnsi"/>
          <w:sz w:val="24"/>
          <w:szCs w:val="24"/>
        </w:rPr>
        <w:t>s</w:t>
      </w:r>
      <w:r>
        <w:rPr>
          <w:rFonts w:cstheme="minorHAnsi"/>
          <w:sz w:val="24"/>
          <w:szCs w:val="24"/>
        </w:rPr>
        <w:t xml:space="preserve"> in Ireland. Additionally, it serves as an arena for comparison; while in Ireland, the same warriors who later served in the Great Army, never gained the same foothold as they did in England. Establishing strongholds like the Danelaw, a kingdom-sized colony fully administered by Scandinavians, was never achieved in Ireland; Viking towns and overrun estates were probably the closest equivalent</w:t>
      </w:r>
      <w:r w:rsidR="008148EE">
        <w:rPr>
          <w:rFonts w:cstheme="minorHAnsi"/>
          <w:sz w:val="24"/>
          <w:szCs w:val="24"/>
        </w:rPr>
        <w:t>s</w:t>
      </w:r>
      <w:r>
        <w:rPr>
          <w:rFonts w:cstheme="minorHAnsi"/>
          <w:sz w:val="24"/>
          <w:szCs w:val="24"/>
        </w:rPr>
        <w:t xml:space="preserve">. So, it seems that Ireland may have served as a training ground for the soldiers that would later conquer so much of England and honed the fierce persona that an Anglo-Saxon would have faced on the battlefield. The most prominent figure mentioned was </w:t>
      </w:r>
      <w:r w:rsidRPr="00954D99">
        <w:rPr>
          <w:rFonts w:cstheme="minorHAnsi"/>
          <w:sz w:val="24"/>
          <w:szCs w:val="24"/>
        </w:rPr>
        <w:t>the Viking leader Ivar, or Imhar</w:t>
      </w:r>
      <w:r>
        <w:rPr>
          <w:rFonts w:cstheme="minorHAnsi"/>
          <w:sz w:val="24"/>
          <w:szCs w:val="24"/>
        </w:rPr>
        <w:t xml:space="preserve"> as written in the annals</w:t>
      </w:r>
      <w:r w:rsidRPr="00954D99">
        <w:rPr>
          <w:rFonts w:cstheme="minorHAnsi"/>
          <w:sz w:val="24"/>
          <w:szCs w:val="24"/>
        </w:rPr>
        <w:t xml:space="preserve">, who would later show up in the </w:t>
      </w:r>
      <w:r w:rsidRPr="00954D99">
        <w:rPr>
          <w:rFonts w:cstheme="minorHAnsi"/>
          <w:i/>
          <w:iCs/>
          <w:sz w:val="24"/>
          <w:szCs w:val="24"/>
        </w:rPr>
        <w:t>Anglo-Saxon Chronicle</w:t>
      </w:r>
      <w:r w:rsidRPr="00954D99">
        <w:rPr>
          <w:rFonts w:cstheme="minorHAnsi"/>
          <w:sz w:val="24"/>
          <w:szCs w:val="24"/>
        </w:rPr>
        <w:t xml:space="preserve"> as one of the Scandinavian leaders heading the invasion of England, and representing the Irish-Scandinavian presence within the Great Army.</w:t>
      </w:r>
      <w:r>
        <w:rPr>
          <w:rStyle w:val="FootnoteReference"/>
          <w:rFonts w:cstheme="minorHAnsi"/>
          <w:sz w:val="24"/>
          <w:szCs w:val="24"/>
        </w:rPr>
        <w:footnoteReference w:id="167"/>
      </w:r>
      <w:r w:rsidRPr="00954D99">
        <w:rPr>
          <w:rFonts w:cstheme="minorHAnsi"/>
          <w:sz w:val="24"/>
          <w:szCs w:val="24"/>
        </w:rPr>
        <w:t xml:space="preserve"> While Scandinavian activity ha</w:t>
      </w:r>
      <w:r>
        <w:rPr>
          <w:rFonts w:cstheme="minorHAnsi"/>
          <w:sz w:val="24"/>
          <w:szCs w:val="24"/>
        </w:rPr>
        <w:t>d</w:t>
      </w:r>
      <w:r w:rsidRPr="00954D99">
        <w:rPr>
          <w:rFonts w:cstheme="minorHAnsi"/>
          <w:sz w:val="24"/>
          <w:szCs w:val="24"/>
        </w:rPr>
        <w:t xml:space="preserve"> a resurgence starting from around 914, to keep with a timeline that roughly follows when the Great Army in England would have been active, I chose to stop the analysis in 901 with their expulsion</w:t>
      </w:r>
      <w:r>
        <w:rPr>
          <w:rFonts w:cstheme="minorHAnsi"/>
          <w:sz w:val="24"/>
          <w:szCs w:val="24"/>
        </w:rPr>
        <w:t xml:space="preserve"> from Ireland</w:t>
      </w:r>
      <w:r w:rsidRPr="00954D99">
        <w:rPr>
          <w:rFonts w:cstheme="minorHAnsi"/>
          <w:sz w:val="24"/>
          <w:szCs w:val="24"/>
        </w:rPr>
        <w:t>.</w:t>
      </w:r>
    </w:p>
    <w:p w14:paraId="34BB2C6A" w14:textId="77777777" w:rsidR="006A0B7C" w:rsidRPr="00954D99" w:rsidRDefault="006A0B7C" w:rsidP="006A0B7C">
      <w:pPr>
        <w:spacing w:line="480" w:lineRule="auto"/>
        <w:rPr>
          <w:rFonts w:cstheme="minorHAnsi"/>
          <w:sz w:val="24"/>
          <w:szCs w:val="24"/>
        </w:rPr>
      </w:pPr>
      <w:r w:rsidRPr="00954D99">
        <w:rPr>
          <w:rFonts w:cstheme="minorHAnsi"/>
          <w:sz w:val="24"/>
          <w:szCs w:val="24"/>
        </w:rPr>
        <w:tab/>
        <w:t xml:space="preserve">Like in the Royal Frankish Annals, most records indicate the various, significant raids the Scandinavians inflicted on the Irish monasteries and other religious sites that offered quick riches. It is telling that the first record of their activity did not actually occur within Ireland; the </w:t>
      </w:r>
      <w:r w:rsidRPr="00954D99">
        <w:rPr>
          <w:rFonts w:cstheme="minorHAnsi"/>
          <w:sz w:val="24"/>
          <w:szCs w:val="24"/>
        </w:rPr>
        <w:lastRenderedPageBreak/>
        <w:t>entry for 793 simply writes, “Devastation of all the islands of Britain by Gentiles,”</w:t>
      </w:r>
      <w:r w:rsidRPr="00954D99">
        <w:rPr>
          <w:rFonts w:cstheme="minorHAnsi"/>
          <w:sz w:val="24"/>
          <w:szCs w:val="24"/>
          <w:vertAlign w:val="superscript"/>
        </w:rPr>
        <w:footnoteReference w:id="168"/>
      </w:r>
      <w:r w:rsidRPr="00954D99">
        <w:rPr>
          <w:rFonts w:cstheme="minorHAnsi"/>
          <w:sz w:val="24"/>
          <w:szCs w:val="24"/>
        </w:rPr>
        <w:t xml:space="preserve"> which likely references the brutal attack on the holy island of Lindisfarne in England marking the historical start of the Viking Age in England and apparently establishing the Scandinavian threat in the English </w:t>
      </w:r>
      <w:r>
        <w:rPr>
          <w:rFonts w:cstheme="minorHAnsi"/>
          <w:sz w:val="24"/>
          <w:szCs w:val="24"/>
        </w:rPr>
        <w:t xml:space="preserve">and perhaps the Irish </w:t>
      </w:r>
      <w:r w:rsidRPr="00954D99">
        <w:rPr>
          <w:rFonts w:cstheme="minorHAnsi"/>
          <w:sz w:val="24"/>
          <w:szCs w:val="24"/>
        </w:rPr>
        <w:t>rulers’</w:t>
      </w:r>
      <w:r>
        <w:rPr>
          <w:rFonts w:cstheme="minorHAnsi"/>
          <w:sz w:val="24"/>
          <w:szCs w:val="24"/>
        </w:rPr>
        <w:t xml:space="preserve"> </w:t>
      </w:r>
      <w:r w:rsidRPr="00954D99">
        <w:rPr>
          <w:rFonts w:cstheme="minorHAnsi"/>
          <w:sz w:val="24"/>
          <w:szCs w:val="24"/>
        </w:rPr>
        <w:t>political consciousness. Only a year later, does the annalist begin recording the long string of raids that began occur</w:t>
      </w:r>
      <w:r>
        <w:rPr>
          <w:rFonts w:cstheme="minorHAnsi"/>
          <w:sz w:val="24"/>
          <w:szCs w:val="24"/>
        </w:rPr>
        <w:t>ring</w:t>
      </w:r>
      <w:r w:rsidRPr="00954D99">
        <w:rPr>
          <w:rFonts w:cstheme="minorHAnsi"/>
          <w:sz w:val="24"/>
          <w:szCs w:val="24"/>
        </w:rPr>
        <w:t xml:space="preserve"> with the arrival of the Vikings in Ireland.</w:t>
      </w:r>
    </w:p>
    <w:p w14:paraId="0BA3B25B" w14:textId="330018E4" w:rsidR="006A0B7C" w:rsidRPr="00954D99" w:rsidRDefault="006A0B7C" w:rsidP="006A0B7C">
      <w:pPr>
        <w:spacing w:line="480" w:lineRule="auto"/>
        <w:rPr>
          <w:rFonts w:cstheme="minorHAnsi"/>
          <w:sz w:val="24"/>
          <w:szCs w:val="24"/>
        </w:rPr>
      </w:pPr>
      <w:r w:rsidRPr="00954D99">
        <w:rPr>
          <w:rFonts w:cstheme="minorHAnsi"/>
          <w:sz w:val="24"/>
          <w:szCs w:val="24"/>
        </w:rPr>
        <w:tab/>
        <w:t>From 794 to around 830, the stark records depict occasional but significant raids that drop off after 812 and pick up again in 820.</w:t>
      </w:r>
      <w:r w:rsidRPr="00954D99">
        <w:rPr>
          <w:rFonts w:cstheme="minorHAnsi"/>
          <w:sz w:val="24"/>
          <w:szCs w:val="24"/>
          <w:vertAlign w:val="superscript"/>
        </w:rPr>
        <w:footnoteReference w:id="169"/>
      </w:r>
      <w:r w:rsidRPr="00954D99">
        <w:rPr>
          <w:rFonts w:cstheme="minorHAnsi"/>
          <w:sz w:val="24"/>
          <w:szCs w:val="24"/>
        </w:rPr>
        <w:t xml:space="preserve"> In the entry for 824, the language used suggests a more permanent presence by the Viking Scandinavians at this point; it records a plundering that occurred that year, followed by “a victory in Magh-inis by the Ulidians over Gentiles, in which a great many were slain. A victory over the Osraighi by Gentiles.”</w:t>
      </w:r>
      <w:r w:rsidRPr="00954D99">
        <w:rPr>
          <w:rFonts w:cstheme="minorHAnsi"/>
          <w:sz w:val="24"/>
          <w:szCs w:val="24"/>
          <w:vertAlign w:val="superscript"/>
        </w:rPr>
        <w:footnoteReference w:id="170"/>
      </w:r>
      <w:r w:rsidRPr="00954D99">
        <w:rPr>
          <w:rFonts w:cstheme="minorHAnsi"/>
          <w:sz w:val="24"/>
          <w:szCs w:val="24"/>
        </w:rPr>
        <w:t xml:space="preserve"> In previous records, particularly entries 805 and 810-812, there are mentions of “slaughters” both on the parts of the Scandinavians and the Irish, however a “victory” “over Gentiles” implies a more traditional battle rather than the quick and brutal raids that seemed to be </w:t>
      </w:r>
      <w:r>
        <w:rPr>
          <w:rFonts w:cstheme="minorHAnsi"/>
          <w:sz w:val="24"/>
          <w:szCs w:val="24"/>
        </w:rPr>
        <w:t>the norm early on</w:t>
      </w:r>
      <w:r w:rsidRPr="00954D99">
        <w:rPr>
          <w:rFonts w:cstheme="minorHAnsi"/>
          <w:sz w:val="24"/>
          <w:szCs w:val="24"/>
        </w:rPr>
        <w:t xml:space="preserve">. </w:t>
      </w:r>
      <w:r>
        <w:rPr>
          <w:rFonts w:cstheme="minorHAnsi"/>
          <w:sz w:val="24"/>
          <w:szCs w:val="24"/>
        </w:rPr>
        <w:t>A victory implies that the conflict was anticipated on both sides while a slaughter could be reduced to something quick and unexpected</w:t>
      </w:r>
      <w:r w:rsidRPr="00954D99">
        <w:rPr>
          <w:rFonts w:cstheme="minorHAnsi"/>
          <w:sz w:val="24"/>
          <w:szCs w:val="24"/>
        </w:rPr>
        <w:t>. In 824, the Ulidians defeat</w:t>
      </w:r>
      <w:r w:rsidR="00960D58">
        <w:rPr>
          <w:rFonts w:cstheme="minorHAnsi"/>
          <w:sz w:val="24"/>
          <w:szCs w:val="24"/>
        </w:rPr>
        <w:t>ed</w:t>
      </w:r>
      <w:r w:rsidRPr="00954D99">
        <w:rPr>
          <w:rFonts w:cstheme="minorHAnsi"/>
          <w:sz w:val="24"/>
          <w:szCs w:val="24"/>
        </w:rPr>
        <w:t xml:space="preserve"> the Norsemen but later that year, they have their own victory over the Osraighi. From this point on, referencing victories, defeats, and battles become commonplace in the entries, indicating that the presence of Viking armies was more permanent.</w:t>
      </w:r>
    </w:p>
    <w:p w14:paraId="21FE0A5A" w14:textId="25C79EFF" w:rsidR="006A0B7C" w:rsidRPr="00954D99" w:rsidRDefault="006A0B7C" w:rsidP="006A0B7C">
      <w:pPr>
        <w:spacing w:line="480" w:lineRule="auto"/>
        <w:rPr>
          <w:rFonts w:cstheme="minorHAnsi"/>
          <w:color w:val="000000"/>
          <w:sz w:val="24"/>
          <w:szCs w:val="24"/>
        </w:rPr>
      </w:pPr>
      <w:r w:rsidRPr="00954D99">
        <w:rPr>
          <w:rFonts w:cstheme="minorHAnsi"/>
          <w:sz w:val="24"/>
          <w:szCs w:val="24"/>
        </w:rPr>
        <w:lastRenderedPageBreak/>
        <w:tab/>
        <w:t>This supposed intensified presence within Ireland i</w:t>
      </w:r>
      <w:r>
        <w:rPr>
          <w:rFonts w:cstheme="minorHAnsi"/>
          <w:sz w:val="24"/>
          <w:szCs w:val="24"/>
        </w:rPr>
        <w:t>s</w:t>
      </w:r>
      <w:r w:rsidRPr="00954D99">
        <w:rPr>
          <w:rFonts w:cstheme="minorHAnsi"/>
          <w:sz w:val="24"/>
          <w:szCs w:val="24"/>
        </w:rPr>
        <w:t xml:space="preserve"> further supported by the entry in 836, twelve years later, which reads, “A fleet of three score ships of the Norsemen upon the Boyne. Another fleet of three score ships on the Abhainn-</w:t>
      </w:r>
      <w:r w:rsidRPr="00954D99">
        <w:rPr>
          <w:rFonts w:cstheme="minorHAnsi"/>
          <w:color w:val="000000"/>
          <w:sz w:val="24"/>
          <w:szCs w:val="24"/>
        </w:rPr>
        <w:t>Liphè. These two fleets afterward plundered Magh-Liphè and Magh-Bredh, between churches, and forts, and houses.”</w:t>
      </w:r>
      <w:r w:rsidRPr="00954D99">
        <w:rPr>
          <w:rFonts w:cstheme="minorHAnsi"/>
          <w:color w:val="000000"/>
          <w:sz w:val="24"/>
          <w:szCs w:val="24"/>
          <w:vertAlign w:val="superscript"/>
        </w:rPr>
        <w:footnoteReference w:id="171"/>
      </w:r>
      <w:r w:rsidRPr="00954D99">
        <w:rPr>
          <w:rFonts w:cstheme="minorHAnsi"/>
          <w:color w:val="000000"/>
          <w:sz w:val="24"/>
          <w:szCs w:val="24"/>
        </w:rPr>
        <w:t xml:space="preserve"> This is the first record to make mention of the size of a raiding fleet, perhaps indicating that it was unusually large for what was common in those </w:t>
      </w:r>
      <w:r>
        <w:rPr>
          <w:rFonts w:cstheme="minorHAnsi"/>
          <w:color w:val="000000"/>
          <w:sz w:val="24"/>
          <w:szCs w:val="24"/>
        </w:rPr>
        <w:t>types</w:t>
      </w:r>
      <w:r w:rsidRPr="00954D99">
        <w:rPr>
          <w:rFonts w:cstheme="minorHAnsi"/>
          <w:color w:val="000000"/>
          <w:sz w:val="24"/>
          <w:szCs w:val="24"/>
        </w:rPr>
        <w:t xml:space="preserve"> of attacks. Despite it appearing like a raid of the two regions referenced, the entries follow with:</w:t>
      </w:r>
    </w:p>
    <w:p w14:paraId="29DFE880" w14:textId="77777777" w:rsidR="006A0B7C" w:rsidRPr="00954D99" w:rsidRDefault="006A0B7C" w:rsidP="006A0B7C">
      <w:pPr>
        <w:spacing w:line="240" w:lineRule="auto"/>
        <w:ind w:left="720"/>
        <w:rPr>
          <w:rFonts w:cstheme="minorHAnsi"/>
          <w:color w:val="000000"/>
          <w:sz w:val="24"/>
          <w:szCs w:val="24"/>
        </w:rPr>
      </w:pPr>
      <w:r w:rsidRPr="00954D99">
        <w:rPr>
          <w:rFonts w:cstheme="minorHAnsi"/>
          <w:color w:val="000000"/>
          <w:sz w:val="24"/>
          <w:szCs w:val="24"/>
        </w:rPr>
        <w:t xml:space="preserve"> A victory by the men of Bregh, over the Foreigners, at Deoninne in Mughdorna-Bregh, when six score of them were slain. The battle [was gained] by Foreigners, at Inbher-na-mbarc, over the Ui-Neill from the Sinainn to the sea, where a slaughter was made that has not been reckoned; but the chief Kings escaped.</w:t>
      </w:r>
      <w:r w:rsidRPr="00954D99">
        <w:rPr>
          <w:rFonts w:cstheme="minorHAnsi"/>
          <w:color w:val="000000"/>
          <w:sz w:val="24"/>
          <w:szCs w:val="24"/>
          <w:vertAlign w:val="superscript"/>
        </w:rPr>
        <w:footnoteReference w:id="172"/>
      </w:r>
    </w:p>
    <w:p w14:paraId="0DE74D1F" w14:textId="614651D5"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Based on the text, one cannot be certain that the annalist is referring to the same group of foreigners but within the context and location names, it appears to be so. In this case, these two fleets acted more like an army staying for a longer</w:t>
      </w:r>
      <w:r w:rsidR="00960D58">
        <w:rPr>
          <w:rFonts w:cstheme="minorHAnsi"/>
          <w:color w:val="000000"/>
          <w:sz w:val="24"/>
          <w:szCs w:val="24"/>
        </w:rPr>
        <w:t xml:space="preserve"> time</w:t>
      </w:r>
      <w:r w:rsidRPr="00954D99">
        <w:rPr>
          <w:rFonts w:cstheme="minorHAnsi"/>
          <w:color w:val="000000"/>
          <w:sz w:val="24"/>
          <w:szCs w:val="24"/>
        </w:rPr>
        <w:t xml:space="preserve"> than a small group, looking to hit</w:t>
      </w:r>
      <w:r w:rsidR="00960D58">
        <w:rPr>
          <w:rFonts w:cstheme="minorHAnsi"/>
          <w:color w:val="000000"/>
          <w:sz w:val="24"/>
          <w:szCs w:val="24"/>
        </w:rPr>
        <w:t xml:space="preserve"> and </w:t>
      </w:r>
      <w:r w:rsidRPr="00954D99">
        <w:rPr>
          <w:rFonts w:cstheme="minorHAnsi"/>
          <w:color w:val="000000"/>
          <w:sz w:val="24"/>
          <w:szCs w:val="24"/>
        </w:rPr>
        <w:t>run a village or monastery. This manner of raiding seems like a precursor of how the Great Army would later act in their conquest of England.</w:t>
      </w:r>
    </w:p>
    <w:p w14:paraId="7D8650D6" w14:textId="349730E4"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ab/>
      </w:r>
      <w:r w:rsidR="00960D58">
        <w:rPr>
          <w:rFonts w:cstheme="minorHAnsi"/>
          <w:color w:val="000000"/>
          <w:sz w:val="24"/>
          <w:szCs w:val="24"/>
        </w:rPr>
        <w:t>J</w:t>
      </w:r>
      <w:r w:rsidRPr="00954D99">
        <w:rPr>
          <w:rFonts w:cstheme="minorHAnsi"/>
          <w:color w:val="000000"/>
          <w:sz w:val="24"/>
          <w:szCs w:val="24"/>
        </w:rPr>
        <w:t>ust two years later in 838 did “an expedition of Foreigners on Loch-Echach” arrive “from which they destroyed the territories and churches of the North of Ireland”</w:t>
      </w:r>
      <w:r w:rsidRPr="00954D99">
        <w:rPr>
          <w:rFonts w:cstheme="minorHAnsi"/>
          <w:color w:val="000000"/>
          <w:sz w:val="24"/>
          <w:szCs w:val="24"/>
          <w:vertAlign w:val="superscript"/>
        </w:rPr>
        <w:footnoteReference w:id="173"/>
      </w:r>
      <w:r w:rsidRPr="00954D99">
        <w:rPr>
          <w:rFonts w:cstheme="minorHAnsi"/>
          <w:color w:val="000000"/>
          <w:sz w:val="24"/>
          <w:szCs w:val="24"/>
        </w:rPr>
        <w:t xml:space="preserve"> seemingly coming in a larger group with the intent to conquer and steal for a longer period. They stay in the area</w:t>
      </w:r>
      <w:r>
        <w:rPr>
          <w:rFonts w:cstheme="minorHAnsi"/>
          <w:color w:val="000000"/>
          <w:sz w:val="24"/>
          <w:szCs w:val="24"/>
        </w:rPr>
        <w:t xml:space="preserve"> until</w:t>
      </w:r>
      <w:r w:rsidRPr="00954D99">
        <w:rPr>
          <w:rFonts w:cstheme="minorHAnsi"/>
          <w:color w:val="000000"/>
          <w:sz w:val="24"/>
          <w:szCs w:val="24"/>
        </w:rPr>
        <w:t xml:space="preserve"> </w:t>
      </w:r>
      <w:r>
        <w:rPr>
          <w:rFonts w:cstheme="minorHAnsi"/>
          <w:color w:val="000000"/>
          <w:sz w:val="24"/>
          <w:szCs w:val="24"/>
        </w:rPr>
        <w:t xml:space="preserve">at least </w:t>
      </w:r>
      <w:r w:rsidRPr="00954D99">
        <w:rPr>
          <w:rFonts w:cstheme="minorHAnsi"/>
          <w:color w:val="000000"/>
          <w:sz w:val="24"/>
          <w:szCs w:val="24"/>
        </w:rPr>
        <w:t>840 as the entry for 839 records their continuous plundering in the Loch-Echach area and 840 simply states that the Scandinavians remained there</w:t>
      </w:r>
      <w:r>
        <w:rPr>
          <w:rFonts w:cstheme="minorHAnsi"/>
          <w:color w:val="000000"/>
          <w:sz w:val="24"/>
          <w:szCs w:val="24"/>
        </w:rPr>
        <w:t xml:space="preserve"> still</w:t>
      </w:r>
      <w:r w:rsidRPr="00954D99">
        <w:rPr>
          <w:rFonts w:cstheme="minorHAnsi"/>
          <w:color w:val="000000"/>
          <w:sz w:val="24"/>
          <w:szCs w:val="24"/>
        </w:rPr>
        <w:t xml:space="preserve">. It is unclear what </w:t>
      </w:r>
      <w:r w:rsidRPr="00954D99">
        <w:rPr>
          <w:rFonts w:cstheme="minorHAnsi"/>
          <w:color w:val="000000"/>
          <w:sz w:val="24"/>
          <w:szCs w:val="24"/>
        </w:rPr>
        <w:lastRenderedPageBreak/>
        <w:t xml:space="preserve">kind of political relationship the group here had with other powers in the area; was it the unofficial territory of a conquering group or did the rulers of the area face a struggle </w:t>
      </w:r>
      <w:r w:rsidR="00960D58">
        <w:rPr>
          <w:rFonts w:cstheme="minorHAnsi"/>
          <w:color w:val="000000"/>
          <w:sz w:val="24"/>
          <w:szCs w:val="24"/>
        </w:rPr>
        <w:t>for</w:t>
      </w:r>
      <w:r w:rsidRPr="00954D99">
        <w:rPr>
          <w:rFonts w:cstheme="minorHAnsi"/>
          <w:color w:val="000000"/>
          <w:sz w:val="24"/>
          <w:szCs w:val="24"/>
        </w:rPr>
        <w:t xml:space="preserve"> power during that time (unlike the Danelaw which had been officially established in the Treaty of Wedmore with the Wes</w:t>
      </w:r>
      <w:r>
        <w:rPr>
          <w:rFonts w:cstheme="minorHAnsi"/>
          <w:color w:val="000000"/>
          <w:sz w:val="24"/>
          <w:szCs w:val="24"/>
        </w:rPr>
        <w:t>t S</w:t>
      </w:r>
      <w:r w:rsidRPr="00954D99">
        <w:rPr>
          <w:rFonts w:cstheme="minorHAnsi"/>
          <w:color w:val="000000"/>
          <w:sz w:val="24"/>
          <w:szCs w:val="24"/>
        </w:rPr>
        <w:t xml:space="preserve">axon King Alfred)? However, it appears this area was a </w:t>
      </w:r>
      <w:r>
        <w:rPr>
          <w:rFonts w:cstheme="minorHAnsi"/>
          <w:color w:val="000000"/>
          <w:sz w:val="24"/>
          <w:szCs w:val="24"/>
        </w:rPr>
        <w:t>kind</w:t>
      </w:r>
      <w:r w:rsidRPr="00954D99">
        <w:rPr>
          <w:rFonts w:cstheme="minorHAnsi"/>
          <w:color w:val="000000"/>
          <w:sz w:val="24"/>
          <w:szCs w:val="24"/>
        </w:rPr>
        <w:t xml:space="preserve"> of basic settlement from which the small army could coordinate attacks and recover. In addition, the next year’s entry, 841, mentions “Gentiles on Dubhlinn still” implying a similar situation in this area. The annals do not record the Scandinavians arriving in Dubhlinn before this record but write, “The plundering of Biror and Saighir by Gentiles from Dubhlinn,” which indicates the Scandinavians had settled there long enough to establish some sort of identity as being from Dubhlinn. </w:t>
      </w:r>
    </w:p>
    <w:p w14:paraId="24D812E3" w14:textId="273B721F"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ab/>
        <w:t xml:space="preserve">848 </w:t>
      </w:r>
      <w:r>
        <w:rPr>
          <w:rFonts w:cstheme="minorHAnsi"/>
          <w:color w:val="000000"/>
          <w:sz w:val="24"/>
          <w:szCs w:val="24"/>
        </w:rPr>
        <w:t>appears</w:t>
      </w:r>
      <w:r w:rsidRPr="00954D99">
        <w:rPr>
          <w:rFonts w:cstheme="minorHAnsi"/>
          <w:color w:val="000000"/>
          <w:sz w:val="24"/>
          <w:szCs w:val="24"/>
        </w:rPr>
        <w:t xml:space="preserve"> to mark a turning point for the Scandinavians within Ireland as a new group of Vikings “came to exercise power over the Foreigners who were before them…”</w:t>
      </w:r>
      <w:r w:rsidRPr="00954D99">
        <w:rPr>
          <w:rFonts w:cstheme="minorHAnsi"/>
          <w:color w:val="000000"/>
          <w:sz w:val="24"/>
          <w:szCs w:val="24"/>
          <w:vertAlign w:val="superscript"/>
        </w:rPr>
        <w:footnoteReference w:id="174"/>
      </w:r>
      <w:r w:rsidRPr="00954D99">
        <w:rPr>
          <w:rFonts w:cstheme="minorHAnsi"/>
          <w:color w:val="000000"/>
          <w:sz w:val="24"/>
          <w:szCs w:val="24"/>
        </w:rPr>
        <w:t xml:space="preserve"> This group was made up of followers of the “King of the Foreigners”</w:t>
      </w:r>
      <w:r w:rsidRPr="00954D99">
        <w:rPr>
          <w:rFonts w:cstheme="minorHAnsi"/>
          <w:color w:val="000000"/>
          <w:sz w:val="24"/>
          <w:szCs w:val="24"/>
          <w:vertAlign w:val="superscript"/>
        </w:rPr>
        <w:footnoteReference w:id="175"/>
      </w:r>
      <w:r w:rsidRPr="00954D99">
        <w:rPr>
          <w:rFonts w:cstheme="minorHAnsi"/>
          <w:color w:val="000000"/>
          <w:sz w:val="24"/>
          <w:szCs w:val="24"/>
        </w:rPr>
        <w:t xml:space="preserve"> and just two years later, the group had been divided into what the annals call the Black and White Foreigners. Though both groups were Scandinavians, they had continuous conflict until the arrival of Amhlaim, one of the Scandinavian kings, to which “the Foreigners of Ireland submitted to him.”</w:t>
      </w:r>
      <w:r w:rsidRPr="00954D99">
        <w:rPr>
          <w:rFonts w:cstheme="minorHAnsi"/>
          <w:color w:val="000000"/>
          <w:sz w:val="24"/>
          <w:szCs w:val="24"/>
          <w:vertAlign w:val="superscript"/>
        </w:rPr>
        <w:footnoteReference w:id="176"/>
      </w:r>
      <w:r w:rsidRPr="00954D99">
        <w:rPr>
          <w:rFonts w:cstheme="minorHAnsi"/>
          <w:color w:val="000000"/>
          <w:sz w:val="24"/>
          <w:szCs w:val="24"/>
        </w:rPr>
        <w:t xml:space="preserve"> Later the kings, Imhar or </w:t>
      </w:r>
      <w:r>
        <w:rPr>
          <w:rFonts w:cstheme="minorHAnsi"/>
          <w:color w:val="000000"/>
          <w:sz w:val="24"/>
          <w:szCs w:val="24"/>
        </w:rPr>
        <w:t>Í</w:t>
      </w:r>
      <w:r w:rsidRPr="00954D99">
        <w:rPr>
          <w:rFonts w:cstheme="minorHAnsi"/>
          <w:color w:val="000000"/>
          <w:sz w:val="24"/>
          <w:szCs w:val="24"/>
        </w:rPr>
        <w:t>varr and Auisle would arrive (around 861-862)</w:t>
      </w:r>
      <w:r w:rsidRPr="00954D99">
        <w:rPr>
          <w:rFonts w:cstheme="minorHAnsi"/>
          <w:color w:val="000000"/>
          <w:sz w:val="24"/>
          <w:szCs w:val="24"/>
          <w:vertAlign w:val="superscript"/>
        </w:rPr>
        <w:footnoteReference w:id="177"/>
      </w:r>
      <w:r w:rsidRPr="00954D99">
        <w:rPr>
          <w:rFonts w:cstheme="minorHAnsi"/>
          <w:color w:val="000000"/>
          <w:sz w:val="24"/>
          <w:szCs w:val="24"/>
        </w:rPr>
        <w:t xml:space="preserve"> and </w:t>
      </w:r>
      <w:r>
        <w:rPr>
          <w:rFonts w:cstheme="minorHAnsi"/>
          <w:color w:val="000000"/>
          <w:sz w:val="24"/>
          <w:szCs w:val="24"/>
        </w:rPr>
        <w:t xml:space="preserve">all three </w:t>
      </w:r>
      <w:r w:rsidRPr="00954D99">
        <w:rPr>
          <w:rFonts w:cstheme="minorHAnsi"/>
          <w:color w:val="000000"/>
          <w:sz w:val="24"/>
          <w:szCs w:val="24"/>
        </w:rPr>
        <w:t>command</w:t>
      </w:r>
      <w:r>
        <w:rPr>
          <w:rFonts w:cstheme="minorHAnsi"/>
          <w:color w:val="000000"/>
          <w:sz w:val="24"/>
          <w:szCs w:val="24"/>
        </w:rPr>
        <w:t>ed</w:t>
      </w:r>
      <w:r w:rsidRPr="00954D99">
        <w:rPr>
          <w:rFonts w:cstheme="minorHAnsi"/>
          <w:color w:val="000000"/>
          <w:sz w:val="24"/>
          <w:szCs w:val="24"/>
        </w:rPr>
        <w:t xml:space="preserve"> the Irish Vikings jointly. Perhaps in response to the increased power that came with the arrival of kings </w:t>
      </w:r>
      <w:r>
        <w:rPr>
          <w:rFonts w:cstheme="minorHAnsi"/>
          <w:color w:val="000000"/>
          <w:sz w:val="24"/>
          <w:szCs w:val="24"/>
        </w:rPr>
        <w:t>and subsequent unity</w:t>
      </w:r>
      <w:r w:rsidRPr="00954D99">
        <w:rPr>
          <w:rFonts w:cstheme="minorHAnsi"/>
          <w:color w:val="000000"/>
          <w:sz w:val="24"/>
          <w:szCs w:val="24"/>
        </w:rPr>
        <w:t xml:space="preserve">, the Irish held an assembly in 858 among the nobles of all Ireland to </w:t>
      </w:r>
      <w:r w:rsidRPr="00954D99">
        <w:rPr>
          <w:rFonts w:cstheme="minorHAnsi"/>
          <w:color w:val="000000"/>
          <w:sz w:val="24"/>
          <w:szCs w:val="24"/>
        </w:rPr>
        <w:lastRenderedPageBreak/>
        <w:t>“[establish] peace and concord.”</w:t>
      </w:r>
      <w:r w:rsidRPr="00954D99">
        <w:rPr>
          <w:rFonts w:cstheme="minorHAnsi"/>
          <w:color w:val="000000"/>
          <w:sz w:val="24"/>
          <w:szCs w:val="24"/>
          <w:vertAlign w:val="superscript"/>
        </w:rPr>
        <w:footnoteReference w:id="178"/>
      </w:r>
      <w:r w:rsidRPr="00954D99">
        <w:rPr>
          <w:rFonts w:cstheme="minorHAnsi"/>
          <w:color w:val="000000"/>
          <w:sz w:val="24"/>
          <w:szCs w:val="24"/>
        </w:rPr>
        <w:t xml:space="preserve"> Given the history of endless tribal wars among the multitudes of Irish nobles, it is significant that at this time they would decide to attempt working together. With the Scandinavians under a single power, they conceivably could achieve more than </w:t>
      </w:r>
      <w:r>
        <w:rPr>
          <w:rFonts w:cstheme="minorHAnsi"/>
          <w:color w:val="000000"/>
          <w:sz w:val="24"/>
          <w:szCs w:val="24"/>
        </w:rPr>
        <w:t>simply</w:t>
      </w:r>
      <w:r w:rsidRPr="00954D99">
        <w:rPr>
          <w:rFonts w:cstheme="minorHAnsi"/>
          <w:color w:val="000000"/>
          <w:sz w:val="24"/>
          <w:szCs w:val="24"/>
        </w:rPr>
        <w:t xml:space="preserve"> plundering wealthy properties; given the propensity for colonization that the Great Army had in England in 865 only a few years later, it is very possible that the Irish rulers recognized this threat and decided it was worth establishing alliances. The Scandinavians in their individual character seemed to function well within small raiding groups that did not need to follow the mandates of a faraway ruler</w:t>
      </w:r>
      <w:r>
        <w:rPr>
          <w:rFonts w:cstheme="minorHAnsi"/>
          <w:color w:val="000000"/>
          <w:sz w:val="24"/>
          <w:szCs w:val="24"/>
        </w:rPr>
        <w:t>,</w:t>
      </w:r>
      <w:r w:rsidRPr="00954D99">
        <w:rPr>
          <w:rFonts w:cstheme="minorHAnsi"/>
          <w:color w:val="000000"/>
          <w:sz w:val="24"/>
          <w:szCs w:val="24"/>
        </w:rPr>
        <w:t xml:space="preserve"> however, these Irish anxieties demonstrate that once a king band</w:t>
      </w:r>
      <w:r>
        <w:rPr>
          <w:rFonts w:cstheme="minorHAnsi"/>
          <w:color w:val="000000"/>
          <w:sz w:val="24"/>
          <w:szCs w:val="24"/>
        </w:rPr>
        <w:t>ed</w:t>
      </w:r>
      <w:r w:rsidRPr="00954D99">
        <w:rPr>
          <w:rFonts w:cstheme="minorHAnsi"/>
          <w:color w:val="000000"/>
          <w:sz w:val="24"/>
          <w:szCs w:val="24"/>
        </w:rPr>
        <w:t xml:space="preserve"> them together, they created a force that transcended the power of old family feuds and made establishing peace among the Irish preferable.</w:t>
      </w:r>
    </w:p>
    <w:p w14:paraId="10594CBC" w14:textId="1AD86A14"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ab/>
        <w:t>While the three kings reigned over the Scandinavians in Ireland, they</w:t>
      </w:r>
      <w:r w:rsidR="00960D58">
        <w:rPr>
          <w:rFonts w:cstheme="minorHAnsi"/>
          <w:color w:val="000000"/>
          <w:sz w:val="24"/>
          <w:szCs w:val="24"/>
        </w:rPr>
        <w:t xml:space="preserve"> </w:t>
      </w:r>
      <w:r>
        <w:rPr>
          <w:rFonts w:cstheme="minorHAnsi"/>
          <w:color w:val="000000"/>
          <w:sz w:val="24"/>
          <w:szCs w:val="24"/>
        </w:rPr>
        <w:t>establish</w:t>
      </w:r>
      <w:r w:rsidR="00960D58">
        <w:rPr>
          <w:rFonts w:cstheme="minorHAnsi"/>
          <w:color w:val="000000"/>
          <w:sz w:val="24"/>
          <w:szCs w:val="24"/>
        </w:rPr>
        <w:t>ed</w:t>
      </w:r>
      <w:r>
        <w:rPr>
          <w:rFonts w:cstheme="minorHAnsi"/>
          <w:color w:val="000000"/>
          <w:sz w:val="24"/>
          <w:szCs w:val="24"/>
        </w:rPr>
        <w:t xml:space="preserve"> brief alliances</w:t>
      </w:r>
      <w:r w:rsidRPr="00954D99">
        <w:rPr>
          <w:rFonts w:cstheme="minorHAnsi"/>
          <w:color w:val="000000"/>
          <w:sz w:val="24"/>
          <w:szCs w:val="24"/>
        </w:rPr>
        <w:t xml:space="preserve"> with Irish nobles a multitude of times. In 849, a year after the arrival of the White Foreigners, it notes that “Cinaedh, son of Conaing, King of Cianachta, turned against Maelsechnaill, through the assistance of the Foreigners…”</w:t>
      </w:r>
      <w:r w:rsidRPr="00954D99">
        <w:rPr>
          <w:rFonts w:cstheme="minorHAnsi"/>
          <w:color w:val="000000"/>
          <w:sz w:val="24"/>
          <w:szCs w:val="24"/>
          <w:vertAlign w:val="superscript"/>
        </w:rPr>
        <w:footnoteReference w:id="179"/>
      </w:r>
      <w:r w:rsidRPr="00954D99">
        <w:rPr>
          <w:rFonts w:cstheme="minorHAnsi"/>
          <w:color w:val="000000"/>
          <w:sz w:val="24"/>
          <w:szCs w:val="24"/>
        </w:rPr>
        <w:t xml:space="preserve"> In 860, they worked with Aedh son of Niall against Meath, joined by Flann son of Conaing in 861.</w:t>
      </w:r>
      <w:r w:rsidRPr="00954D99">
        <w:rPr>
          <w:rFonts w:cstheme="minorHAnsi"/>
          <w:color w:val="000000"/>
          <w:sz w:val="24"/>
          <w:szCs w:val="24"/>
          <w:vertAlign w:val="superscript"/>
        </w:rPr>
        <w:footnoteReference w:id="180"/>
      </w:r>
      <w:r w:rsidRPr="00954D99">
        <w:rPr>
          <w:rFonts w:cstheme="minorHAnsi"/>
          <w:color w:val="000000"/>
          <w:sz w:val="24"/>
          <w:szCs w:val="24"/>
        </w:rPr>
        <w:t xml:space="preserve"> Interestingly, a year later the Foreigners “plundered the land of Flann son of Conaing, to with, Amhlaim, and Imhar, and Auisle; and Lorcan son of Cathal, King of Meath, was with them thereat.”</w:t>
      </w:r>
      <w:r w:rsidRPr="00954D99">
        <w:rPr>
          <w:rFonts w:cstheme="minorHAnsi"/>
          <w:color w:val="000000"/>
          <w:sz w:val="24"/>
          <w:szCs w:val="24"/>
          <w:vertAlign w:val="superscript"/>
        </w:rPr>
        <w:footnoteReference w:id="181"/>
      </w:r>
      <w:r w:rsidRPr="00954D99">
        <w:rPr>
          <w:rFonts w:cstheme="minorHAnsi"/>
          <w:color w:val="000000"/>
          <w:sz w:val="24"/>
          <w:szCs w:val="24"/>
        </w:rPr>
        <w:t xml:space="preserve"> It seems they had no qualms about switching to the side that best suited them, fighting against Flann, their previous ally, with Lorcan the king of Meath, which had been previously plundered by them. </w:t>
      </w:r>
      <w:r w:rsidRPr="00954D99">
        <w:rPr>
          <w:rFonts w:cstheme="minorHAnsi"/>
          <w:color w:val="000000"/>
          <w:sz w:val="24"/>
          <w:szCs w:val="24"/>
        </w:rPr>
        <w:lastRenderedPageBreak/>
        <w:t>Aedh son of Niall, seeming to have more sensibility about trusting them again is not recorded working with them again but actively fighting them; in 865, when two of the kings, Amhlaim and Auisle left for plundering in Pictland, Aedh “plundered all the fortresses of the Foreigners…so that he carried off their spoils, and their flocks and herds, to his camp, after a battle.”</w:t>
      </w:r>
      <w:r w:rsidRPr="00954D99">
        <w:rPr>
          <w:rFonts w:cstheme="minorHAnsi"/>
          <w:color w:val="000000"/>
          <w:sz w:val="24"/>
          <w:szCs w:val="24"/>
          <w:vertAlign w:val="superscript"/>
        </w:rPr>
        <w:footnoteReference w:id="182"/>
      </w:r>
      <w:r w:rsidRPr="00954D99">
        <w:rPr>
          <w:rFonts w:cstheme="minorHAnsi"/>
          <w:color w:val="000000"/>
          <w:sz w:val="24"/>
          <w:szCs w:val="24"/>
        </w:rPr>
        <w:t xml:space="preserve"> Again, in 867, Aedh is recorded having won a battle over the Foreigners, in addition to other Irish nobles which included Flann son of Conaing. It is unclear if the Foreigners were working with the other Irishmen or if they were all caught up in the battle, but it is possible that Flann had once again been allied with the Scandinavians despite their previous betrayal.</w:t>
      </w:r>
    </w:p>
    <w:p w14:paraId="4CE17999" w14:textId="77777777"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ab/>
      </w:r>
      <w:r>
        <w:rPr>
          <w:rFonts w:cstheme="minorHAnsi"/>
          <w:color w:val="000000"/>
          <w:sz w:val="24"/>
          <w:szCs w:val="24"/>
        </w:rPr>
        <w:t xml:space="preserve">Along with their activities in Ireland, </w:t>
      </w:r>
      <w:r w:rsidRPr="00954D99">
        <w:rPr>
          <w:rFonts w:cstheme="minorHAnsi"/>
          <w:color w:val="000000"/>
          <w:sz w:val="24"/>
          <w:szCs w:val="24"/>
        </w:rPr>
        <w:t xml:space="preserve">The </w:t>
      </w:r>
      <w:r w:rsidRPr="00954D99">
        <w:rPr>
          <w:rFonts w:cstheme="minorHAnsi"/>
          <w:i/>
          <w:iCs/>
          <w:color w:val="000000"/>
          <w:sz w:val="24"/>
          <w:szCs w:val="24"/>
        </w:rPr>
        <w:t>Annals of Ulster</w:t>
      </w:r>
      <w:r w:rsidRPr="00954D99">
        <w:rPr>
          <w:rFonts w:cstheme="minorHAnsi"/>
          <w:color w:val="000000"/>
          <w:sz w:val="24"/>
          <w:szCs w:val="24"/>
        </w:rPr>
        <w:t xml:space="preserve"> includes clues supporting the involvement of Irish Scandinavians in the Great Army’s conquest of England. In the 865 entry, the same year that the Great Army invaded England, it records, “Amplaiph and Auisle went into Fortrenn [Pictland], with the Foreigners of Ireland and Alba, when they plundered all Pictland and brought away their pledges.”</w:t>
      </w:r>
      <w:r w:rsidRPr="00954D99">
        <w:rPr>
          <w:rFonts w:cstheme="minorHAnsi"/>
          <w:color w:val="000000"/>
          <w:sz w:val="24"/>
          <w:szCs w:val="24"/>
          <w:vertAlign w:val="superscript"/>
        </w:rPr>
        <w:footnoteReference w:id="183"/>
      </w:r>
      <w:r w:rsidRPr="00954D99">
        <w:rPr>
          <w:rFonts w:cstheme="minorHAnsi"/>
          <w:color w:val="000000"/>
          <w:sz w:val="24"/>
          <w:szCs w:val="24"/>
        </w:rPr>
        <w:t xml:space="preserve"> Pictland is located in modern-day Scotland where the Viking Age Scandinavians were also actively present in conjunction with those further south in England.</w:t>
      </w:r>
      <w:r>
        <w:rPr>
          <w:rStyle w:val="FootnoteReference"/>
          <w:rFonts w:cstheme="minorHAnsi"/>
          <w:color w:val="000000"/>
          <w:sz w:val="24"/>
          <w:szCs w:val="24"/>
        </w:rPr>
        <w:footnoteReference w:id="184"/>
      </w:r>
      <w:r w:rsidRPr="00954D99">
        <w:rPr>
          <w:rFonts w:cstheme="minorHAnsi"/>
          <w:color w:val="000000"/>
          <w:sz w:val="24"/>
          <w:szCs w:val="24"/>
        </w:rPr>
        <w:t xml:space="preserve"> Given that this marks a known migration of Irish Scandinavians to Great Britain, it is possible that the members of this army would have joined the Great Army. They would have had experience living and working in a similar position and adapting to a </w:t>
      </w:r>
      <w:r>
        <w:rPr>
          <w:rFonts w:cstheme="minorHAnsi"/>
          <w:color w:val="000000"/>
          <w:sz w:val="24"/>
          <w:szCs w:val="24"/>
        </w:rPr>
        <w:t>different</w:t>
      </w:r>
      <w:r w:rsidRPr="00954D99">
        <w:rPr>
          <w:rFonts w:cstheme="minorHAnsi"/>
          <w:color w:val="000000"/>
          <w:sz w:val="24"/>
          <w:szCs w:val="24"/>
        </w:rPr>
        <w:t xml:space="preserve"> culture, though Irish culture at the time would have been </w:t>
      </w:r>
      <w:r>
        <w:rPr>
          <w:rFonts w:cstheme="minorHAnsi"/>
          <w:color w:val="000000"/>
          <w:sz w:val="24"/>
          <w:szCs w:val="24"/>
        </w:rPr>
        <w:t xml:space="preserve">a bit </w:t>
      </w:r>
      <w:r w:rsidRPr="00954D99">
        <w:rPr>
          <w:rFonts w:cstheme="minorHAnsi"/>
          <w:color w:val="000000"/>
          <w:sz w:val="24"/>
          <w:szCs w:val="24"/>
        </w:rPr>
        <w:t xml:space="preserve">more unfamiliar than Anglo-Saxon due to </w:t>
      </w:r>
      <w:r>
        <w:rPr>
          <w:rFonts w:cstheme="minorHAnsi"/>
          <w:color w:val="000000"/>
          <w:sz w:val="24"/>
          <w:szCs w:val="24"/>
        </w:rPr>
        <w:lastRenderedPageBreak/>
        <w:t>its Celtic background rather than Germanic.</w:t>
      </w:r>
      <w:r w:rsidRPr="00954D99">
        <w:rPr>
          <w:rFonts w:cstheme="minorHAnsi"/>
          <w:color w:val="000000"/>
          <w:sz w:val="24"/>
          <w:szCs w:val="24"/>
        </w:rPr>
        <w:t xml:space="preserve"> Likely the transition </w:t>
      </w:r>
      <w:r>
        <w:rPr>
          <w:rFonts w:cstheme="minorHAnsi"/>
          <w:color w:val="000000"/>
          <w:sz w:val="24"/>
          <w:szCs w:val="24"/>
        </w:rPr>
        <w:t xml:space="preserve">in England </w:t>
      </w:r>
      <w:r w:rsidRPr="00954D99">
        <w:rPr>
          <w:rFonts w:cstheme="minorHAnsi"/>
          <w:color w:val="000000"/>
          <w:sz w:val="24"/>
          <w:szCs w:val="24"/>
        </w:rPr>
        <w:t>would have been easier than navigating Irish society</w:t>
      </w:r>
      <w:r>
        <w:rPr>
          <w:rFonts w:cstheme="minorHAnsi"/>
          <w:color w:val="000000"/>
          <w:sz w:val="24"/>
          <w:szCs w:val="24"/>
        </w:rPr>
        <w:t xml:space="preserve"> due to their similar cultural dynamics.</w:t>
      </w:r>
      <w:r w:rsidRPr="00954D99">
        <w:rPr>
          <w:rFonts w:cstheme="minorHAnsi"/>
          <w:color w:val="000000"/>
          <w:sz w:val="24"/>
          <w:szCs w:val="24"/>
        </w:rPr>
        <w:t xml:space="preserve"> </w:t>
      </w:r>
    </w:p>
    <w:p w14:paraId="0102D05B" w14:textId="1EC74C49"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ab/>
      </w:r>
      <w:r>
        <w:rPr>
          <w:rFonts w:cstheme="minorHAnsi"/>
          <w:color w:val="000000"/>
          <w:sz w:val="24"/>
          <w:szCs w:val="24"/>
        </w:rPr>
        <w:t>O</w:t>
      </w:r>
      <w:r w:rsidRPr="00954D99">
        <w:rPr>
          <w:rFonts w:cstheme="minorHAnsi"/>
          <w:color w:val="000000"/>
          <w:sz w:val="24"/>
          <w:szCs w:val="24"/>
        </w:rPr>
        <w:t>ther clues are the entr</w:t>
      </w:r>
      <w:r>
        <w:rPr>
          <w:rFonts w:cstheme="minorHAnsi"/>
          <w:color w:val="000000"/>
          <w:sz w:val="24"/>
          <w:szCs w:val="24"/>
        </w:rPr>
        <w:t>ies</w:t>
      </w:r>
      <w:r w:rsidRPr="00954D99">
        <w:rPr>
          <w:rFonts w:cstheme="minorHAnsi"/>
          <w:color w:val="000000"/>
          <w:sz w:val="24"/>
          <w:szCs w:val="24"/>
        </w:rPr>
        <w:t xml:space="preserve"> for 869 and 870, in which a siege against Ail-Cluathe, a city in Scotland, </w:t>
      </w:r>
      <w:r>
        <w:rPr>
          <w:rFonts w:cstheme="minorHAnsi"/>
          <w:color w:val="000000"/>
          <w:sz w:val="24"/>
          <w:szCs w:val="24"/>
        </w:rPr>
        <w:t xml:space="preserve">took place and </w:t>
      </w:r>
      <w:r w:rsidRPr="00954D99">
        <w:rPr>
          <w:rFonts w:cstheme="minorHAnsi"/>
          <w:color w:val="000000"/>
          <w:sz w:val="24"/>
          <w:szCs w:val="24"/>
        </w:rPr>
        <w:t>lasted four months until the fortress fell and was plundered</w:t>
      </w:r>
      <w:r>
        <w:rPr>
          <w:rFonts w:cstheme="minorHAnsi"/>
          <w:color w:val="000000"/>
          <w:sz w:val="24"/>
          <w:szCs w:val="24"/>
        </w:rPr>
        <w:t>.</w:t>
      </w:r>
      <w:r w:rsidRPr="00954D99">
        <w:rPr>
          <w:rFonts w:cstheme="minorHAnsi"/>
          <w:color w:val="000000"/>
          <w:sz w:val="24"/>
          <w:szCs w:val="24"/>
          <w:vertAlign w:val="superscript"/>
        </w:rPr>
        <w:footnoteReference w:id="185"/>
      </w:r>
      <w:r>
        <w:rPr>
          <w:rFonts w:cstheme="minorHAnsi"/>
          <w:color w:val="000000"/>
          <w:sz w:val="24"/>
          <w:szCs w:val="24"/>
        </w:rPr>
        <w:t xml:space="preserve"> This was</w:t>
      </w:r>
      <w:r w:rsidRPr="00954D99">
        <w:rPr>
          <w:rFonts w:cstheme="minorHAnsi"/>
          <w:color w:val="000000"/>
          <w:sz w:val="24"/>
          <w:szCs w:val="24"/>
        </w:rPr>
        <w:t xml:space="preserve"> followed by Amhlaim and Imhar coming back to Dublin from Alba with “two hundred ship</w:t>
      </w:r>
      <w:r>
        <w:rPr>
          <w:rFonts w:cstheme="minorHAnsi"/>
          <w:color w:val="000000"/>
          <w:sz w:val="24"/>
          <w:szCs w:val="24"/>
        </w:rPr>
        <w:t>s</w:t>
      </w:r>
      <w:r w:rsidRPr="00954D99">
        <w:rPr>
          <w:rFonts w:cstheme="minorHAnsi"/>
          <w:color w:val="000000"/>
          <w:sz w:val="24"/>
          <w:szCs w:val="24"/>
        </w:rPr>
        <w:t>; and a great multitude of men, English, Britons, and Picts, were brought by them to Ireland, in captivity.”</w:t>
      </w:r>
      <w:r w:rsidRPr="00954D99">
        <w:rPr>
          <w:rFonts w:cstheme="minorHAnsi"/>
          <w:color w:val="000000"/>
          <w:sz w:val="24"/>
          <w:szCs w:val="24"/>
          <w:vertAlign w:val="superscript"/>
        </w:rPr>
        <w:footnoteReference w:id="186"/>
      </w:r>
      <w:r w:rsidRPr="00954D99">
        <w:rPr>
          <w:rFonts w:cstheme="minorHAnsi"/>
          <w:color w:val="000000"/>
          <w:sz w:val="24"/>
          <w:szCs w:val="24"/>
        </w:rPr>
        <w:t xml:space="preserve"> While the presence of Britons and Picts </w:t>
      </w:r>
      <w:r w:rsidR="00960D58">
        <w:rPr>
          <w:rFonts w:cstheme="minorHAnsi"/>
          <w:color w:val="000000"/>
          <w:sz w:val="24"/>
          <w:szCs w:val="24"/>
        </w:rPr>
        <w:t>is</w:t>
      </w:r>
      <w:r w:rsidRPr="00954D99">
        <w:rPr>
          <w:rFonts w:cstheme="minorHAnsi"/>
          <w:color w:val="000000"/>
          <w:sz w:val="24"/>
          <w:szCs w:val="24"/>
        </w:rPr>
        <w:t xml:space="preserve"> to be expected given the recorded activity of the kings’ army in Scotland, the English also being present indicate</w:t>
      </w:r>
      <w:r>
        <w:rPr>
          <w:rFonts w:cstheme="minorHAnsi"/>
          <w:color w:val="000000"/>
          <w:sz w:val="24"/>
          <w:szCs w:val="24"/>
        </w:rPr>
        <w:t>s</w:t>
      </w:r>
      <w:r w:rsidRPr="00954D99">
        <w:rPr>
          <w:rFonts w:cstheme="minorHAnsi"/>
          <w:color w:val="000000"/>
          <w:sz w:val="24"/>
          <w:szCs w:val="24"/>
        </w:rPr>
        <w:t xml:space="preserve"> that this group </w:t>
      </w:r>
      <w:r>
        <w:rPr>
          <w:rFonts w:cstheme="minorHAnsi"/>
          <w:color w:val="000000"/>
          <w:sz w:val="24"/>
          <w:szCs w:val="24"/>
        </w:rPr>
        <w:t xml:space="preserve">could have </w:t>
      </w:r>
      <w:r w:rsidRPr="00954D99">
        <w:rPr>
          <w:rFonts w:cstheme="minorHAnsi"/>
          <w:color w:val="000000"/>
          <w:sz w:val="24"/>
          <w:szCs w:val="24"/>
        </w:rPr>
        <w:t>contributed to the efforts of the Great Army.</w:t>
      </w:r>
    </w:p>
    <w:p w14:paraId="63FFEA81" w14:textId="77777777" w:rsidR="006A0B7C" w:rsidRDefault="006A0B7C" w:rsidP="006A0B7C">
      <w:pPr>
        <w:spacing w:line="480" w:lineRule="auto"/>
        <w:ind w:firstLine="720"/>
        <w:rPr>
          <w:rFonts w:cstheme="minorHAnsi"/>
          <w:color w:val="000000"/>
          <w:sz w:val="24"/>
          <w:szCs w:val="24"/>
        </w:rPr>
      </w:pPr>
      <w:r w:rsidRPr="00954D99">
        <w:rPr>
          <w:rFonts w:cstheme="minorHAnsi"/>
          <w:color w:val="000000"/>
          <w:sz w:val="24"/>
          <w:szCs w:val="24"/>
        </w:rPr>
        <w:t xml:space="preserve">Following Mcleod’s argument that the Great Army in England likely consisted of a certain percentage of Irish and Frisian Scandinavians, this would mean that those soldiers likely had previous experience under the command of a king, rather than just a lord, and would have known what it was like to live in a foreign culture and adjust accordingly. They would have been able to use that knowledge not only for their contribution to the Great Army’s efforts but also during their settlement in England. Their ease of acculturation and navigating the host society can be seen in their alliances with nobles in Ireland, despite them ending sourly, the relationship with Frankish tradespeople that is hinted at, and the diplomatic intelligence of the Scandinavians of the mainland has already been previously discussed and affirmed. In other words, they knew how to use the people around them to their benefit. As will be later seen during the settlement and establishment of the area known as the Danelaw, they were able to </w:t>
      </w:r>
      <w:r w:rsidRPr="00954D99">
        <w:rPr>
          <w:rFonts w:cstheme="minorHAnsi"/>
          <w:color w:val="000000"/>
          <w:sz w:val="24"/>
          <w:szCs w:val="24"/>
        </w:rPr>
        <w:lastRenderedPageBreak/>
        <w:t>firmly integrate themselves into Anglo-Saxon society by adapting to local customs, such as adopting the use of coins, converting to Christianity, and retaining the same political system (i.e., a monarchy) throughout the change. All the while, they were able to gain the fascination and admiration of the very same people they conquered, providing avenues of influence in language, customs, and fashion that reflected what the Anglo-Saxons may have perceived as their Germanic past. This easy flexibility to adapt and influence situations to their benefit was one of the most important qualities of the soldiers and later settlers to go beyond simply finding a place to fit, but truly becoming a culture of prestige, nostalgia, and revival to the local Anglo-Saxons.</w:t>
      </w:r>
    </w:p>
    <w:p w14:paraId="6BD44096" w14:textId="77777777" w:rsidR="006A0B7C" w:rsidRPr="00954D99" w:rsidRDefault="006A0B7C" w:rsidP="006A0B7C">
      <w:pPr>
        <w:spacing w:line="480" w:lineRule="auto"/>
        <w:ind w:firstLine="720"/>
        <w:rPr>
          <w:rFonts w:cstheme="minorHAnsi"/>
          <w:color w:val="000000"/>
          <w:sz w:val="24"/>
          <w:szCs w:val="24"/>
        </w:rPr>
      </w:pPr>
    </w:p>
    <w:p w14:paraId="48BEAB1C" w14:textId="77777777" w:rsidR="006A0B7C" w:rsidRPr="00954D99" w:rsidRDefault="006A0B7C" w:rsidP="006A0B7C">
      <w:pPr>
        <w:spacing w:line="480" w:lineRule="auto"/>
        <w:rPr>
          <w:sz w:val="24"/>
          <w:szCs w:val="24"/>
        </w:rPr>
      </w:pPr>
      <w:r w:rsidRPr="00954D99">
        <w:rPr>
          <w:i/>
          <w:iCs/>
          <w:sz w:val="24"/>
          <w:szCs w:val="24"/>
        </w:rPr>
        <w:t xml:space="preserve">Identity in the Danelaw </w:t>
      </w:r>
    </w:p>
    <w:p w14:paraId="55B72B4F" w14:textId="11E65CFE" w:rsidR="006A0B7C" w:rsidRPr="00954D99" w:rsidRDefault="006A0B7C" w:rsidP="006A0B7C">
      <w:pPr>
        <w:spacing w:line="480" w:lineRule="auto"/>
        <w:ind w:firstLine="720"/>
        <w:rPr>
          <w:rFonts w:cstheme="minorHAnsi"/>
          <w:sz w:val="24"/>
          <w:szCs w:val="24"/>
        </w:rPr>
      </w:pPr>
      <w:r w:rsidRPr="00954D99">
        <w:rPr>
          <w:rFonts w:cstheme="minorHAnsi"/>
          <w:sz w:val="24"/>
          <w:szCs w:val="24"/>
        </w:rPr>
        <w:t>The Danelaw was a region that consisted of Northumbria, East Anglia, and parts of Mercia and define</w:t>
      </w:r>
      <w:r>
        <w:rPr>
          <w:rFonts w:cstheme="minorHAnsi"/>
          <w:sz w:val="24"/>
          <w:szCs w:val="24"/>
        </w:rPr>
        <w:t>d</w:t>
      </w:r>
      <w:r w:rsidRPr="00954D99">
        <w:rPr>
          <w:rFonts w:cstheme="minorHAnsi"/>
          <w:sz w:val="24"/>
          <w:szCs w:val="24"/>
        </w:rPr>
        <w:t xml:space="preserve"> the area that was occupied </w:t>
      </w:r>
      <w:r>
        <w:rPr>
          <w:rFonts w:cstheme="minorHAnsi"/>
          <w:sz w:val="24"/>
          <w:szCs w:val="24"/>
        </w:rPr>
        <w:t xml:space="preserve">and administered </w:t>
      </w:r>
      <w:r w:rsidRPr="00954D99">
        <w:rPr>
          <w:rFonts w:cstheme="minorHAnsi"/>
          <w:sz w:val="24"/>
          <w:szCs w:val="24"/>
        </w:rPr>
        <w:t>by Scandinavian settlers and aristocrats</w:t>
      </w:r>
      <w:r>
        <w:rPr>
          <w:rFonts w:cstheme="minorHAnsi"/>
          <w:sz w:val="24"/>
          <w:szCs w:val="24"/>
        </w:rPr>
        <w:t>. H</w:t>
      </w:r>
      <w:r w:rsidRPr="00954D99">
        <w:rPr>
          <w:rFonts w:cstheme="minorHAnsi"/>
          <w:sz w:val="24"/>
          <w:szCs w:val="24"/>
        </w:rPr>
        <w:t>owever</w:t>
      </w:r>
      <w:r>
        <w:rPr>
          <w:rFonts w:cstheme="minorHAnsi"/>
          <w:sz w:val="24"/>
          <w:szCs w:val="24"/>
        </w:rPr>
        <w:t xml:space="preserve">, </w:t>
      </w:r>
      <w:r w:rsidRPr="00954D99">
        <w:rPr>
          <w:rFonts w:cstheme="minorHAnsi"/>
          <w:sz w:val="24"/>
          <w:szCs w:val="24"/>
        </w:rPr>
        <w:t>D.M. Hadley notes</w:t>
      </w:r>
      <w:r>
        <w:rPr>
          <w:rFonts w:cstheme="minorHAnsi"/>
          <w:sz w:val="24"/>
          <w:szCs w:val="24"/>
        </w:rPr>
        <w:t xml:space="preserve"> that</w:t>
      </w:r>
      <w:r w:rsidRPr="00954D99">
        <w:rPr>
          <w:rFonts w:cstheme="minorHAnsi"/>
          <w:sz w:val="24"/>
          <w:szCs w:val="24"/>
        </w:rPr>
        <w:t xml:space="preserve"> the term ‘Danelaw’ has not been found recorded earlier than 1008 and is used much more frequently during the eleventh and twelfth centuries to refer to the Danish legal tradition found there.</w:t>
      </w:r>
      <w:r w:rsidRPr="00954D99">
        <w:rPr>
          <w:rFonts w:cstheme="minorHAnsi"/>
          <w:sz w:val="24"/>
          <w:szCs w:val="24"/>
          <w:vertAlign w:val="superscript"/>
        </w:rPr>
        <w:footnoteReference w:id="187"/>
      </w:r>
      <w:r w:rsidRPr="00954D99">
        <w:rPr>
          <w:rFonts w:cstheme="minorHAnsi"/>
          <w:sz w:val="24"/>
          <w:szCs w:val="24"/>
        </w:rPr>
        <w:t xml:space="preserve"> That is to say that during the ninth and tenth centuries, this area was not necessarily categorized by Scandinavian influence like it </w:t>
      </w:r>
      <w:r>
        <w:rPr>
          <w:rFonts w:cstheme="minorHAnsi"/>
          <w:sz w:val="24"/>
          <w:szCs w:val="24"/>
        </w:rPr>
        <w:t>was</w:t>
      </w:r>
      <w:r w:rsidRPr="00954D99">
        <w:rPr>
          <w:rFonts w:cstheme="minorHAnsi"/>
          <w:sz w:val="24"/>
          <w:szCs w:val="24"/>
        </w:rPr>
        <w:t xml:space="preserve"> a few hundred years later. </w:t>
      </w:r>
      <w:r>
        <w:rPr>
          <w:rFonts w:cstheme="minorHAnsi"/>
          <w:sz w:val="24"/>
          <w:szCs w:val="24"/>
        </w:rPr>
        <w:t>This</w:t>
      </w:r>
      <w:r w:rsidRPr="00954D99">
        <w:rPr>
          <w:rFonts w:cstheme="minorHAnsi"/>
          <w:sz w:val="24"/>
          <w:szCs w:val="24"/>
        </w:rPr>
        <w:t xml:space="preserve"> does not mean that the Anglo-Saxons did not recognize the general Danish-ness of the region, as King Edgar seems to when he directly refers to the Danes and their </w:t>
      </w:r>
      <w:r>
        <w:rPr>
          <w:rFonts w:cstheme="minorHAnsi"/>
          <w:sz w:val="24"/>
          <w:szCs w:val="24"/>
        </w:rPr>
        <w:t>“</w:t>
      </w:r>
      <w:r w:rsidRPr="00954D99">
        <w:rPr>
          <w:rFonts w:cstheme="minorHAnsi"/>
          <w:sz w:val="24"/>
          <w:szCs w:val="24"/>
        </w:rPr>
        <w:t>good laws</w:t>
      </w:r>
      <w:r>
        <w:rPr>
          <w:rFonts w:cstheme="minorHAnsi"/>
          <w:sz w:val="24"/>
          <w:szCs w:val="24"/>
        </w:rPr>
        <w:t>”</w:t>
      </w:r>
      <w:r w:rsidRPr="00954D99">
        <w:rPr>
          <w:rFonts w:cstheme="minorHAnsi"/>
          <w:sz w:val="24"/>
          <w:szCs w:val="24"/>
        </w:rPr>
        <w:t xml:space="preserve"> in 962 and might “imply that society was divided into distinctive ‘ethnic’ </w:t>
      </w:r>
      <w:r w:rsidRPr="00954D99">
        <w:rPr>
          <w:rFonts w:cstheme="minorHAnsi"/>
          <w:sz w:val="24"/>
          <w:szCs w:val="24"/>
        </w:rPr>
        <w:lastRenderedPageBreak/>
        <w:t>groups which could be identified in objective, legal terms.”</w:t>
      </w:r>
      <w:r w:rsidRPr="00954D99">
        <w:rPr>
          <w:rFonts w:cstheme="minorHAnsi"/>
          <w:sz w:val="24"/>
          <w:szCs w:val="24"/>
          <w:vertAlign w:val="superscript"/>
        </w:rPr>
        <w:footnoteReference w:id="188"/>
      </w:r>
      <w:r w:rsidRPr="00954D99">
        <w:rPr>
          <w:rFonts w:cstheme="minorHAnsi"/>
          <w:sz w:val="24"/>
          <w:szCs w:val="24"/>
        </w:rPr>
        <w:t xml:space="preserve"> If the Danelaw had any objective Scandinavian identity that was consciously recognized by the Anglo-Saxons of that time, it would be in the legal sense and less so </w:t>
      </w:r>
      <w:r w:rsidR="00617346">
        <w:rPr>
          <w:rFonts w:cstheme="minorHAnsi"/>
          <w:sz w:val="24"/>
          <w:szCs w:val="24"/>
        </w:rPr>
        <w:t xml:space="preserve">in </w:t>
      </w:r>
      <w:r w:rsidRPr="00954D99">
        <w:rPr>
          <w:rFonts w:cstheme="minorHAnsi"/>
          <w:sz w:val="24"/>
          <w:szCs w:val="24"/>
        </w:rPr>
        <w:t>the cultural.</w:t>
      </w:r>
    </w:p>
    <w:p w14:paraId="6F05633E" w14:textId="77777777" w:rsidR="006A0B7C" w:rsidRDefault="006A0B7C" w:rsidP="006A0B7C">
      <w:pPr>
        <w:spacing w:line="480" w:lineRule="auto"/>
        <w:ind w:firstLine="720"/>
        <w:rPr>
          <w:rFonts w:cstheme="minorHAnsi"/>
          <w:color w:val="202122"/>
          <w:sz w:val="24"/>
          <w:szCs w:val="24"/>
          <w:shd w:val="clear" w:color="auto" w:fill="FFFFFF"/>
        </w:rPr>
      </w:pPr>
      <w:r w:rsidRPr="00954D99">
        <w:rPr>
          <w:rFonts w:cstheme="minorHAnsi"/>
          <w:sz w:val="24"/>
          <w:szCs w:val="24"/>
        </w:rPr>
        <w:t>The idea of ‘</w:t>
      </w:r>
      <w:r>
        <w:rPr>
          <w:rFonts w:cstheme="minorHAnsi"/>
          <w:sz w:val="24"/>
          <w:szCs w:val="24"/>
        </w:rPr>
        <w:t>Scandinavianness</w:t>
      </w:r>
      <w:r w:rsidRPr="00954D99">
        <w:rPr>
          <w:rFonts w:cstheme="minorHAnsi"/>
          <w:sz w:val="24"/>
          <w:szCs w:val="24"/>
        </w:rPr>
        <w:t>’ regarding the Danelaw was also a fluid concept. It was “noticeably often commented upon in England in the context of the new threat from Scandinavia in the later tenth and early eleventh centuries”</w:t>
      </w:r>
      <w:r w:rsidRPr="00954D99">
        <w:rPr>
          <w:rFonts w:cstheme="minorHAnsi"/>
          <w:sz w:val="24"/>
          <w:szCs w:val="24"/>
          <w:vertAlign w:val="superscript"/>
        </w:rPr>
        <w:footnoteReference w:id="189"/>
      </w:r>
      <w:r w:rsidRPr="00954D99">
        <w:rPr>
          <w:rFonts w:cstheme="minorHAnsi"/>
          <w:sz w:val="24"/>
          <w:szCs w:val="24"/>
        </w:rPr>
        <w:t xml:space="preserve"> and usually referred to recent arrivals from Scandinavia who might feasibly be going back</w:t>
      </w:r>
      <w:r>
        <w:rPr>
          <w:rFonts w:cstheme="minorHAnsi"/>
          <w:sz w:val="24"/>
          <w:szCs w:val="24"/>
        </w:rPr>
        <w:t>.</w:t>
      </w:r>
      <w:r w:rsidRPr="00954D99">
        <w:rPr>
          <w:rFonts w:cstheme="minorHAnsi"/>
          <w:sz w:val="24"/>
          <w:szCs w:val="24"/>
          <w:vertAlign w:val="superscript"/>
        </w:rPr>
        <w:footnoteReference w:id="190"/>
      </w:r>
      <w:r w:rsidRPr="00954D99">
        <w:rPr>
          <w:rFonts w:cstheme="minorHAnsi"/>
          <w:sz w:val="24"/>
          <w:szCs w:val="24"/>
        </w:rPr>
        <w:t xml:space="preserve"> In 950, for instance, the Scandinavians who had arrived with</w:t>
      </w:r>
      <w:r>
        <w:rPr>
          <w:rFonts w:cstheme="minorHAnsi"/>
          <w:sz w:val="24"/>
          <w:szCs w:val="24"/>
        </w:rPr>
        <w:t xml:space="preserve"> the</w:t>
      </w:r>
      <w:r w:rsidRPr="00954D99">
        <w:rPr>
          <w:rFonts w:cstheme="minorHAnsi"/>
          <w:sz w:val="24"/>
          <w:szCs w:val="24"/>
        </w:rPr>
        <w:t xml:space="preserve"> </w:t>
      </w:r>
      <w:proofErr w:type="spellStart"/>
      <w:r w:rsidRPr="00954D99">
        <w:rPr>
          <w:rFonts w:cstheme="minorHAnsi"/>
          <w:i/>
          <w:iCs/>
          <w:color w:val="202122"/>
          <w:sz w:val="24"/>
          <w:szCs w:val="24"/>
          <w:shd w:val="clear" w:color="auto" w:fill="FFFFFF"/>
        </w:rPr>
        <w:t>mycel</w:t>
      </w:r>
      <w:proofErr w:type="spellEnd"/>
      <w:r w:rsidRPr="00954D99">
        <w:rPr>
          <w:rFonts w:cstheme="minorHAnsi"/>
          <w:i/>
          <w:iCs/>
          <w:color w:val="202122"/>
          <w:sz w:val="24"/>
          <w:szCs w:val="24"/>
          <w:shd w:val="clear" w:color="auto" w:fill="FFFFFF"/>
        </w:rPr>
        <w:t xml:space="preserve"> </w:t>
      </w:r>
      <w:proofErr w:type="spellStart"/>
      <w:r w:rsidRPr="00954D99">
        <w:rPr>
          <w:rFonts w:cstheme="minorHAnsi"/>
          <w:i/>
          <w:iCs/>
          <w:color w:val="202122"/>
          <w:sz w:val="24"/>
          <w:szCs w:val="24"/>
          <w:shd w:val="clear" w:color="auto" w:fill="FFFFFF"/>
        </w:rPr>
        <w:t>hæþen</w:t>
      </w:r>
      <w:proofErr w:type="spellEnd"/>
      <w:r w:rsidRPr="00954D99">
        <w:rPr>
          <w:rFonts w:cstheme="minorHAnsi"/>
          <w:i/>
          <w:iCs/>
          <w:color w:val="202122"/>
          <w:sz w:val="24"/>
          <w:szCs w:val="24"/>
          <w:shd w:val="clear" w:color="auto" w:fill="FFFFFF"/>
        </w:rPr>
        <w:t xml:space="preserve"> here, </w:t>
      </w:r>
      <w:r w:rsidRPr="00954D99">
        <w:rPr>
          <w:rFonts w:cstheme="minorHAnsi"/>
          <w:color w:val="202122"/>
          <w:sz w:val="24"/>
          <w:szCs w:val="24"/>
          <w:shd w:val="clear" w:color="auto" w:fill="FFFFFF"/>
        </w:rPr>
        <w:t>the Great Heathen Army, in 865 would have been dead with their descendants having lived their entire lives in England. They would not have identified as Scandinavian in the same way as a recent arrival, such as a merchant, would have. Therefore, Hadley coined the label Anglo-Scandinavian to describe the region of the Danelaw and its people that encompasses their Scandinavian history but also considers the cultural blending that occurred between the native Anglo-Saxons and Scandinavian settlers that ultimately created something unprecedented in both cultures.</w:t>
      </w:r>
      <w:r w:rsidRPr="00954D99">
        <w:rPr>
          <w:rFonts w:cstheme="minorHAnsi"/>
          <w:color w:val="202122"/>
          <w:sz w:val="24"/>
          <w:szCs w:val="24"/>
          <w:shd w:val="clear" w:color="auto" w:fill="FFFFFF"/>
          <w:vertAlign w:val="superscript"/>
        </w:rPr>
        <w:footnoteReference w:id="191"/>
      </w:r>
      <w:r w:rsidRPr="00954D99">
        <w:rPr>
          <w:rFonts w:cstheme="minorHAnsi"/>
          <w:color w:val="202122"/>
          <w:sz w:val="24"/>
          <w:szCs w:val="24"/>
          <w:shd w:val="clear" w:color="auto" w:fill="FFFFFF"/>
        </w:rPr>
        <w:t xml:space="preserve"> </w:t>
      </w:r>
    </w:p>
    <w:p w14:paraId="3CBD30CB" w14:textId="77777777" w:rsidR="006A0B7C" w:rsidRPr="00954D99" w:rsidRDefault="006A0B7C" w:rsidP="006A0B7C">
      <w:pPr>
        <w:spacing w:line="480" w:lineRule="auto"/>
        <w:ind w:firstLine="720"/>
        <w:rPr>
          <w:rFonts w:cstheme="minorHAnsi"/>
          <w:color w:val="202122"/>
          <w:sz w:val="24"/>
          <w:szCs w:val="24"/>
          <w:shd w:val="clear" w:color="auto" w:fill="FFFFFF"/>
        </w:rPr>
      </w:pPr>
    </w:p>
    <w:p w14:paraId="4105AB8C" w14:textId="77777777" w:rsidR="006A0B7C" w:rsidRPr="00954D99" w:rsidRDefault="006A0B7C" w:rsidP="006A0B7C">
      <w:pPr>
        <w:spacing w:line="480" w:lineRule="auto"/>
        <w:rPr>
          <w:rFonts w:cstheme="minorHAnsi"/>
          <w:i/>
          <w:iCs/>
          <w:color w:val="202122"/>
          <w:sz w:val="24"/>
          <w:szCs w:val="24"/>
          <w:shd w:val="clear" w:color="auto" w:fill="FFFFFF"/>
        </w:rPr>
      </w:pPr>
      <w:r w:rsidRPr="00954D99">
        <w:rPr>
          <w:rFonts w:cstheme="minorHAnsi"/>
          <w:i/>
          <w:iCs/>
          <w:color w:val="202122"/>
          <w:sz w:val="24"/>
          <w:szCs w:val="24"/>
          <w:shd w:val="clear" w:color="auto" w:fill="FFFFFF"/>
        </w:rPr>
        <w:t>Archeology and Anglo-Scandinavian Identity</w:t>
      </w:r>
    </w:p>
    <w:p w14:paraId="1192DE7F" w14:textId="397AC6FF" w:rsidR="006A0B7C" w:rsidRPr="00954D99" w:rsidRDefault="006A0B7C" w:rsidP="006A0B7C">
      <w:pPr>
        <w:spacing w:line="480" w:lineRule="auto"/>
        <w:rPr>
          <w:rFonts w:cstheme="minorHAnsi"/>
          <w:color w:val="202122"/>
          <w:sz w:val="24"/>
          <w:szCs w:val="24"/>
          <w:shd w:val="clear" w:color="auto" w:fill="FFFFFF"/>
        </w:rPr>
      </w:pPr>
      <w:r w:rsidRPr="00954D99">
        <w:rPr>
          <w:rFonts w:cstheme="minorHAnsi"/>
          <w:color w:val="202122"/>
          <w:sz w:val="24"/>
          <w:szCs w:val="24"/>
          <w:shd w:val="clear" w:color="auto" w:fill="FFFFFF"/>
        </w:rPr>
        <w:tab/>
        <w:t>The way we esteem our things forms a</w:t>
      </w:r>
      <w:r>
        <w:rPr>
          <w:rFonts w:cstheme="minorHAnsi"/>
          <w:color w:val="202122"/>
          <w:sz w:val="24"/>
          <w:szCs w:val="24"/>
          <w:shd w:val="clear" w:color="auto" w:fill="FFFFFF"/>
        </w:rPr>
        <w:t xml:space="preserve"> great</w:t>
      </w:r>
      <w:r w:rsidRPr="00954D99">
        <w:rPr>
          <w:rFonts w:cstheme="minorHAnsi"/>
          <w:color w:val="202122"/>
          <w:sz w:val="24"/>
          <w:szCs w:val="24"/>
          <w:shd w:val="clear" w:color="auto" w:fill="FFFFFF"/>
        </w:rPr>
        <w:t xml:space="preserve"> part of our social identity. Objects in our daily life take on social agency because of the intention, whatever that intention may be, that </w:t>
      </w:r>
      <w:r w:rsidRPr="00954D99">
        <w:rPr>
          <w:rFonts w:cstheme="minorHAnsi"/>
          <w:color w:val="202122"/>
          <w:sz w:val="24"/>
          <w:szCs w:val="24"/>
          <w:shd w:val="clear" w:color="auto" w:fill="FFFFFF"/>
        </w:rPr>
        <w:lastRenderedPageBreak/>
        <w:t xml:space="preserve">humans place on art, materials, and even animals. Alfred Gell </w:t>
      </w:r>
      <w:r>
        <w:rPr>
          <w:rFonts w:cstheme="minorHAnsi"/>
          <w:color w:val="202122"/>
          <w:sz w:val="24"/>
          <w:szCs w:val="24"/>
          <w:shd w:val="clear" w:color="auto" w:fill="FFFFFF"/>
        </w:rPr>
        <w:t>explains</w:t>
      </w:r>
      <w:r w:rsidRPr="00954D99">
        <w:rPr>
          <w:rFonts w:cstheme="minorHAnsi"/>
          <w:color w:val="202122"/>
          <w:sz w:val="24"/>
          <w:szCs w:val="24"/>
          <w:shd w:val="clear" w:color="auto" w:fill="FFFFFF"/>
        </w:rPr>
        <w:t xml:space="preserve"> this phenomenon</w:t>
      </w:r>
      <w:r>
        <w:rPr>
          <w:rFonts w:cstheme="minorHAnsi"/>
          <w:color w:val="202122"/>
          <w:sz w:val="24"/>
          <w:szCs w:val="24"/>
          <w:shd w:val="clear" w:color="auto" w:fill="FFFFFF"/>
        </w:rPr>
        <w:t xml:space="preserve"> </w:t>
      </w:r>
      <w:r w:rsidRPr="00954D99">
        <w:rPr>
          <w:rFonts w:cstheme="minorHAnsi"/>
          <w:color w:val="202122"/>
          <w:sz w:val="24"/>
          <w:szCs w:val="24"/>
          <w:shd w:val="clear" w:color="auto" w:fill="FFFFFF"/>
        </w:rPr>
        <w:t>in which there are agents</w:t>
      </w:r>
      <w:r>
        <w:rPr>
          <w:rFonts w:cstheme="minorHAnsi"/>
          <w:color w:val="202122"/>
          <w:sz w:val="24"/>
          <w:szCs w:val="24"/>
          <w:shd w:val="clear" w:color="auto" w:fill="FFFFFF"/>
        </w:rPr>
        <w:t xml:space="preserve"> </w:t>
      </w:r>
      <w:r w:rsidRPr="00954D99">
        <w:rPr>
          <w:rFonts w:cstheme="minorHAnsi"/>
          <w:color w:val="202122"/>
          <w:sz w:val="24"/>
          <w:szCs w:val="24"/>
          <w:shd w:val="clear" w:color="auto" w:fill="FFFFFF"/>
        </w:rPr>
        <w:t>(human or nonhuman) that cause intentional events in the natural world outside of the interference of the universe. In the case of nonhuman agents, such as material objects, agency must be placed on them by humans and therefore require the term secondary agents because they cannot gain agency from within themselves.</w:t>
      </w:r>
      <w:r w:rsidRPr="00954D99">
        <w:rPr>
          <w:rFonts w:cstheme="minorHAnsi"/>
          <w:color w:val="202122"/>
          <w:sz w:val="24"/>
          <w:szCs w:val="24"/>
          <w:shd w:val="clear" w:color="auto" w:fill="FFFFFF"/>
          <w:vertAlign w:val="superscript"/>
        </w:rPr>
        <w:footnoteReference w:id="192"/>
      </w:r>
      <w:r w:rsidRPr="00954D99">
        <w:rPr>
          <w:rFonts w:cstheme="minorHAnsi"/>
          <w:color w:val="202122"/>
          <w:sz w:val="24"/>
          <w:szCs w:val="24"/>
          <w:shd w:val="clear" w:color="auto" w:fill="FFFFFF"/>
        </w:rPr>
        <w:t xml:space="preserve"> The argument that material objects can contribute to and even form social identity hinges on th</w:t>
      </w:r>
      <w:r>
        <w:rPr>
          <w:rFonts w:cstheme="minorHAnsi"/>
          <w:color w:val="202122"/>
          <w:sz w:val="24"/>
          <w:szCs w:val="24"/>
          <w:shd w:val="clear" w:color="auto" w:fill="FFFFFF"/>
        </w:rPr>
        <w:t>e</w:t>
      </w:r>
      <w:r w:rsidRPr="00954D99">
        <w:rPr>
          <w:rFonts w:cstheme="minorHAnsi"/>
          <w:color w:val="202122"/>
          <w:sz w:val="24"/>
          <w:szCs w:val="24"/>
          <w:shd w:val="clear" w:color="auto" w:fill="FFFFFF"/>
        </w:rPr>
        <w:t xml:space="preserve"> idea that they can contain social agency when a person bestows some intention on the object. For example, an activist at a protest might carry a sign with a slogan; the person </w:t>
      </w:r>
      <w:r w:rsidR="00617346">
        <w:rPr>
          <w:rFonts w:cstheme="minorHAnsi"/>
          <w:color w:val="202122"/>
          <w:sz w:val="24"/>
          <w:szCs w:val="24"/>
          <w:shd w:val="clear" w:color="auto" w:fill="FFFFFF"/>
        </w:rPr>
        <w:t xml:space="preserve">themself </w:t>
      </w:r>
      <w:r w:rsidRPr="00954D99">
        <w:rPr>
          <w:rFonts w:cstheme="minorHAnsi"/>
          <w:color w:val="202122"/>
          <w:sz w:val="24"/>
          <w:szCs w:val="24"/>
          <w:shd w:val="clear" w:color="auto" w:fill="FFFFFF"/>
        </w:rPr>
        <w:t xml:space="preserve">may not be saying anything but the intention behind holding the sign with a specific slogan on it betrays </w:t>
      </w:r>
      <w:r>
        <w:rPr>
          <w:rFonts w:cstheme="minorHAnsi"/>
          <w:color w:val="202122"/>
          <w:sz w:val="24"/>
          <w:szCs w:val="24"/>
          <w:shd w:val="clear" w:color="auto" w:fill="FFFFFF"/>
        </w:rPr>
        <w:t xml:space="preserve">something of </w:t>
      </w:r>
      <w:r w:rsidRPr="00954D99">
        <w:rPr>
          <w:rFonts w:cstheme="minorHAnsi"/>
          <w:color w:val="202122"/>
          <w:sz w:val="24"/>
          <w:szCs w:val="24"/>
          <w:shd w:val="clear" w:color="auto" w:fill="FFFFFF"/>
        </w:rPr>
        <w:t>the identity of that person. The sign cannot give a complete picture of who this person is, however in the time and place of the protest, it demonstrates what the person believes. It carries the intention of the person as a secondary social agent.</w:t>
      </w:r>
    </w:p>
    <w:p w14:paraId="4A6E704C" w14:textId="3F048B90" w:rsidR="006A0B7C" w:rsidRPr="00954D99" w:rsidRDefault="006A0B7C" w:rsidP="006A0B7C">
      <w:pPr>
        <w:spacing w:line="480" w:lineRule="auto"/>
        <w:rPr>
          <w:rFonts w:cstheme="minorHAnsi"/>
          <w:color w:val="202122"/>
          <w:sz w:val="24"/>
          <w:szCs w:val="24"/>
          <w:shd w:val="clear" w:color="auto" w:fill="FFFFFF"/>
        </w:rPr>
      </w:pPr>
      <w:r w:rsidRPr="00954D99">
        <w:rPr>
          <w:rFonts w:cstheme="minorHAnsi"/>
          <w:color w:val="202122"/>
          <w:sz w:val="24"/>
          <w:szCs w:val="24"/>
          <w:shd w:val="clear" w:color="auto" w:fill="FFFFFF"/>
        </w:rPr>
        <w:tab/>
        <w:t>It follows then that art</w:t>
      </w:r>
      <w:r w:rsidR="00AE46D9">
        <w:rPr>
          <w:rFonts w:cstheme="minorHAnsi"/>
          <w:color w:val="202122"/>
          <w:sz w:val="24"/>
          <w:szCs w:val="24"/>
          <w:shd w:val="clear" w:color="auto" w:fill="FFFFFF"/>
        </w:rPr>
        <w:t>i</w:t>
      </w:r>
      <w:r w:rsidRPr="00954D99">
        <w:rPr>
          <w:rFonts w:cstheme="minorHAnsi"/>
          <w:color w:val="202122"/>
          <w:sz w:val="24"/>
          <w:szCs w:val="24"/>
          <w:shd w:val="clear" w:color="auto" w:fill="FFFFFF"/>
        </w:rPr>
        <w:t>facts found in the time and place of the Danelaw may contain some intention left behind by the creator and</w:t>
      </w:r>
      <w:r>
        <w:rPr>
          <w:rFonts w:cstheme="minorHAnsi"/>
          <w:color w:val="202122"/>
          <w:sz w:val="24"/>
          <w:szCs w:val="24"/>
          <w:shd w:val="clear" w:color="auto" w:fill="FFFFFF"/>
        </w:rPr>
        <w:t>/or</w:t>
      </w:r>
      <w:r w:rsidRPr="00954D99">
        <w:rPr>
          <w:rFonts w:cstheme="minorHAnsi"/>
          <w:color w:val="202122"/>
          <w:sz w:val="24"/>
          <w:szCs w:val="24"/>
          <w:shd w:val="clear" w:color="auto" w:fill="FFFFFF"/>
        </w:rPr>
        <w:t xml:space="preserve"> owner that can give us clues </w:t>
      </w:r>
      <w:r w:rsidR="00AE46D9">
        <w:rPr>
          <w:rFonts w:cstheme="minorHAnsi"/>
          <w:color w:val="202122"/>
          <w:sz w:val="24"/>
          <w:szCs w:val="24"/>
          <w:shd w:val="clear" w:color="auto" w:fill="FFFFFF"/>
        </w:rPr>
        <w:t>to</w:t>
      </w:r>
      <w:r w:rsidRPr="00954D99">
        <w:rPr>
          <w:rFonts w:cstheme="minorHAnsi"/>
          <w:color w:val="202122"/>
          <w:sz w:val="24"/>
          <w:szCs w:val="24"/>
          <w:shd w:val="clear" w:color="auto" w:fill="FFFFFF"/>
        </w:rPr>
        <w:t xml:space="preserve"> how the Anglo-Scandinavians identified themselves. In Wobst’s 1977 article, he states “Crucially, the form, decoration, and distribution of art</w:t>
      </w:r>
      <w:r w:rsidR="00AE46D9">
        <w:rPr>
          <w:rFonts w:cstheme="minorHAnsi"/>
          <w:color w:val="202122"/>
          <w:sz w:val="24"/>
          <w:szCs w:val="24"/>
          <w:shd w:val="clear" w:color="auto" w:fill="FFFFFF"/>
        </w:rPr>
        <w:t>i</w:t>
      </w:r>
      <w:r w:rsidRPr="00954D99">
        <w:rPr>
          <w:rFonts w:cstheme="minorHAnsi"/>
          <w:color w:val="202122"/>
          <w:sz w:val="24"/>
          <w:szCs w:val="24"/>
          <w:shd w:val="clear" w:color="auto" w:fill="FFFFFF"/>
        </w:rPr>
        <w:t>facts can be studied to reveal social and cultural values. Through their diverse styles and appearances, art</w:t>
      </w:r>
      <w:r w:rsidR="00AE46D9">
        <w:rPr>
          <w:rFonts w:cstheme="minorHAnsi"/>
          <w:color w:val="202122"/>
          <w:sz w:val="24"/>
          <w:szCs w:val="24"/>
          <w:shd w:val="clear" w:color="auto" w:fill="FFFFFF"/>
        </w:rPr>
        <w:t>i</w:t>
      </w:r>
      <w:r w:rsidRPr="00954D99">
        <w:rPr>
          <w:rFonts w:cstheme="minorHAnsi"/>
          <w:color w:val="202122"/>
          <w:sz w:val="24"/>
          <w:szCs w:val="24"/>
          <w:shd w:val="clear" w:color="auto" w:fill="FFFFFF"/>
        </w:rPr>
        <w:t>facts act as a non-verbal means of communication and serve to reflect certain affiliations, such as age, culture, gender, and ethnic, social, and political allegiances.</w:t>
      </w:r>
      <w:r w:rsidRPr="00954D99">
        <w:rPr>
          <w:rFonts w:cstheme="minorHAnsi"/>
          <w:color w:val="202122"/>
          <w:sz w:val="24"/>
          <w:szCs w:val="24"/>
          <w:shd w:val="clear" w:color="auto" w:fill="FFFFFF"/>
          <w:vertAlign w:val="superscript"/>
        </w:rPr>
        <w:footnoteReference w:id="193"/>
      </w:r>
      <w:r w:rsidRPr="00954D99">
        <w:rPr>
          <w:rFonts w:cstheme="minorHAnsi"/>
          <w:color w:val="202122"/>
          <w:sz w:val="24"/>
          <w:szCs w:val="24"/>
          <w:shd w:val="clear" w:color="auto" w:fill="FFFFFF"/>
        </w:rPr>
        <w:t xml:space="preserve"> Investigating the material culture of the Anglo-Scandinavians can reveal something </w:t>
      </w:r>
      <w:r w:rsidR="00AE46D9">
        <w:rPr>
          <w:rFonts w:cstheme="minorHAnsi"/>
          <w:color w:val="202122"/>
          <w:sz w:val="24"/>
          <w:szCs w:val="24"/>
          <w:shd w:val="clear" w:color="auto" w:fill="FFFFFF"/>
        </w:rPr>
        <w:t>about</w:t>
      </w:r>
      <w:r w:rsidRPr="00954D99">
        <w:rPr>
          <w:rFonts w:cstheme="minorHAnsi"/>
          <w:color w:val="202122"/>
          <w:sz w:val="24"/>
          <w:szCs w:val="24"/>
          <w:shd w:val="clear" w:color="auto" w:fill="FFFFFF"/>
        </w:rPr>
        <w:t xml:space="preserve"> their beliefs, how they might have viewed their Germanic, Anglo-</w:t>
      </w:r>
      <w:r w:rsidRPr="00954D99">
        <w:rPr>
          <w:rFonts w:cstheme="minorHAnsi"/>
          <w:color w:val="202122"/>
          <w:sz w:val="24"/>
          <w:szCs w:val="24"/>
          <w:shd w:val="clear" w:color="auto" w:fill="FFFFFF"/>
        </w:rPr>
        <w:lastRenderedPageBreak/>
        <w:t>Saxon, and Scandinavian background, and how they formed their identity in the wake of these influences.</w:t>
      </w:r>
    </w:p>
    <w:p w14:paraId="09D6FC5D" w14:textId="77777777" w:rsidR="006A0B7C" w:rsidRPr="00954D99" w:rsidRDefault="006A0B7C" w:rsidP="006A0B7C">
      <w:pPr>
        <w:spacing w:line="480" w:lineRule="auto"/>
        <w:rPr>
          <w:rFonts w:cstheme="minorHAnsi"/>
          <w:color w:val="202122"/>
          <w:sz w:val="24"/>
          <w:szCs w:val="24"/>
          <w:shd w:val="clear" w:color="auto" w:fill="FFFFFF"/>
        </w:rPr>
      </w:pPr>
      <w:r w:rsidRPr="00954D99">
        <w:rPr>
          <w:rFonts w:cstheme="minorHAnsi"/>
          <w:color w:val="202122"/>
          <w:sz w:val="24"/>
          <w:szCs w:val="24"/>
          <w:shd w:val="clear" w:color="auto" w:fill="FFFFFF"/>
        </w:rPr>
        <w:tab/>
        <w:t xml:space="preserve">The difficulty in studying Anglo-Scandinavian culture lies in the similarity of the cultures fusing. The Anglo-Saxons and Scandinavians had relatively similar material cultures which makes them difficult points of reference when attempting to distinguish a newer, distinct culture like the Anglo-Scandinavian. </w:t>
      </w:r>
      <w:proofErr w:type="gramStart"/>
      <w:r w:rsidRPr="00954D99">
        <w:rPr>
          <w:rFonts w:cstheme="minorHAnsi"/>
          <w:color w:val="202122"/>
          <w:sz w:val="24"/>
          <w:szCs w:val="24"/>
          <w:shd w:val="clear" w:color="auto" w:fill="FFFFFF"/>
        </w:rPr>
        <w:t>With this in mind, Jane Kershaw</w:t>
      </w:r>
      <w:proofErr w:type="gramEnd"/>
      <w:r w:rsidRPr="00954D99">
        <w:rPr>
          <w:rFonts w:cstheme="minorHAnsi"/>
          <w:color w:val="202122"/>
          <w:sz w:val="24"/>
          <w:szCs w:val="24"/>
          <w:shd w:val="clear" w:color="auto" w:fill="FFFFFF"/>
        </w:rPr>
        <w:t xml:space="preserve"> was able to conduct an extensive study of Anglo-Saxon, Scandinavian, and Anglo-Scandinavian brooches because of their unique distinctiveness between the two mother cultures. These brooches were a staple in Anglo-Saxon and Scandinavian women’s wear and, unlike other components of women’s dress such as shawls, outerwear, dresses, and undertunics which were similar among both cultures, the design elements of Scandinavian brooches were foreign to the Anglo-Saxons.</w:t>
      </w:r>
      <w:r w:rsidRPr="00954D99">
        <w:rPr>
          <w:rFonts w:cstheme="minorHAnsi"/>
          <w:color w:val="202122"/>
          <w:sz w:val="24"/>
          <w:szCs w:val="24"/>
          <w:shd w:val="clear" w:color="auto" w:fill="FFFFFF"/>
          <w:vertAlign w:val="superscript"/>
        </w:rPr>
        <w:footnoteReference w:id="194"/>
      </w:r>
      <w:r w:rsidRPr="00954D99">
        <w:rPr>
          <w:rFonts w:cstheme="minorHAnsi"/>
          <w:color w:val="202122"/>
          <w:sz w:val="24"/>
          <w:szCs w:val="24"/>
          <w:shd w:val="clear" w:color="auto" w:fill="FFFFFF"/>
        </w:rPr>
        <w:t xml:space="preserve"> As Kershaw describes,</w:t>
      </w:r>
    </w:p>
    <w:p w14:paraId="179C2CB7" w14:textId="77777777" w:rsidR="006A0B7C" w:rsidRPr="00954D99" w:rsidRDefault="006A0B7C" w:rsidP="006A0B7C">
      <w:pPr>
        <w:spacing w:line="240" w:lineRule="auto"/>
        <w:ind w:left="720"/>
        <w:rPr>
          <w:rFonts w:cstheme="minorHAnsi"/>
          <w:color w:val="373737"/>
          <w:sz w:val="24"/>
          <w:szCs w:val="24"/>
          <w:shd w:val="clear" w:color="auto" w:fill="FFFFFF"/>
        </w:rPr>
      </w:pPr>
      <w:r w:rsidRPr="00954D99">
        <w:rPr>
          <w:rFonts w:cstheme="minorHAnsi"/>
          <w:color w:val="373737"/>
          <w:sz w:val="24"/>
          <w:szCs w:val="24"/>
          <w:shd w:val="clear" w:color="auto" w:fill="FFFFFF"/>
        </w:rPr>
        <w:t xml:space="preserve">The fantastic beasts and complex geometric </w:t>
      </w:r>
      <w:r>
        <w:rPr>
          <w:rFonts w:cstheme="minorHAnsi"/>
          <w:color w:val="373737"/>
          <w:sz w:val="24"/>
          <w:szCs w:val="24"/>
          <w:shd w:val="clear" w:color="auto" w:fill="FFFFFF"/>
        </w:rPr>
        <w:t xml:space="preserve">schemes familiar to Scandinavian art were far removed from the semi-naturalistic </w:t>
      </w:r>
      <w:r w:rsidRPr="00954D99">
        <w:rPr>
          <w:rFonts w:cstheme="minorHAnsi"/>
          <w:color w:val="373737"/>
          <w:sz w:val="24"/>
          <w:szCs w:val="24"/>
          <w:shd w:val="clear" w:color="auto" w:fill="FFFFFF"/>
        </w:rPr>
        <w:t>animal and foliate patterns of the contemporary Anglo-Saxon Trewhiddle and Winchester styles and may have been difficult to reproduce by craftsmen trained in insular traditions. Via their distinct forms and new art styles, Scandinavian brooches were therefore well placed to articulate social differences and mark out a distinct Scandinavian cultural affiliation.</w:t>
      </w:r>
      <w:r w:rsidRPr="00954D99">
        <w:rPr>
          <w:rFonts w:cstheme="minorHAnsi"/>
          <w:color w:val="373737"/>
          <w:sz w:val="24"/>
          <w:szCs w:val="24"/>
          <w:shd w:val="clear" w:color="auto" w:fill="FFFFFF"/>
          <w:vertAlign w:val="superscript"/>
        </w:rPr>
        <w:footnoteReference w:id="195"/>
      </w:r>
    </w:p>
    <w:p w14:paraId="5D6C3368" w14:textId="2C6AE13D" w:rsidR="006A0B7C" w:rsidRDefault="006A0B7C" w:rsidP="006A0B7C">
      <w:pPr>
        <w:spacing w:line="480" w:lineRule="auto"/>
        <w:rPr>
          <w:rFonts w:cstheme="minorHAnsi"/>
          <w:color w:val="373737"/>
          <w:sz w:val="24"/>
          <w:szCs w:val="24"/>
          <w:shd w:val="clear" w:color="auto" w:fill="FFFFFF"/>
        </w:rPr>
      </w:pPr>
      <w:r w:rsidRPr="00954D99">
        <w:rPr>
          <w:rFonts w:cstheme="minorHAnsi"/>
          <w:color w:val="373737"/>
          <w:sz w:val="24"/>
          <w:szCs w:val="24"/>
          <w:shd w:val="clear" w:color="auto" w:fill="FFFFFF"/>
        </w:rPr>
        <w:t>In addition, women’s culture is particularly significant when discussing the formation and continuation of cultural identity due to their role in retaining familial connections, personal history, social customs, and cultural practices.</w:t>
      </w:r>
      <w:r w:rsidRPr="00954D99">
        <w:rPr>
          <w:rFonts w:cstheme="minorHAnsi"/>
          <w:color w:val="373737"/>
          <w:sz w:val="24"/>
          <w:szCs w:val="24"/>
          <w:shd w:val="clear" w:color="auto" w:fill="FFFFFF"/>
          <w:vertAlign w:val="superscript"/>
        </w:rPr>
        <w:footnoteReference w:id="196"/>
      </w:r>
      <w:r w:rsidRPr="00954D99">
        <w:rPr>
          <w:rFonts w:cstheme="minorHAnsi"/>
          <w:color w:val="373737"/>
          <w:sz w:val="24"/>
          <w:szCs w:val="24"/>
          <w:shd w:val="clear" w:color="auto" w:fill="FFFFFF"/>
        </w:rPr>
        <w:t xml:space="preserve"> Their position in society as the caretakers of </w:t>
      </w:r>
      <w:r w:rsidRPr="00954D99">
        <w:rPr>
          <w:rFonts w:cstheme="minorHAnsi"/>
          <w:color w:val="373737"/>
          <w:sz w:val="24"/>
          <w:szCs w:val="24"/>
          <w:shd w:val="clear" w:color="auto" w:fill="FFFFFF"/>
        </w:rPr>
        <w:lastRenderedPageBreak/>
        <w:t xml:space="preserve">children </w:t>
      </w:r>
      <w:r>
        <w:rPr>
          <w:rFonts w:cstheme="minorHAnsi"/>
          <w:color w:val="373737"/>
          <w:sz w:val="24"/>
          <w:szCs w:val="24"/>
          <w:shd w:val="clear" w:color="auto" w:fill="FFFFFF"/>
        </w:rPr>
        <w:t xml:space="preserve">places them as </w:t>
      </w:r>
      <w:r w:rsidRPr="00954D99">
        <w:rPr>
          <w:rFonts w:cstheme="minorHAnsi"/>
          <w:color w:val="373737"/>
          <w:sz w:val="24"/>
          <w:szCs w:val="24"/>
          <w:shd w:val="clear" w:color="auto" w:fill="FFFFFF"/>
        </w:rPr>
        <w:t xml:space="preserve">the main avenues of cultural transmission. Perhaps most importantly, it </w:t>
      </w:r>
      <w:r>
        <w:rPr>
          <w:rFonts w:cstheme="minorHAnsi"/>
          <w:color w:val="373737"/>
          <w:sz w:val="24"/>
          <w:szCs w:val="24"/>
          <w:shd w:val="clear" w:color="auto" w:fill="FFFFFF"/>
        </w:rPr>
        <w:t>is due to this role that</w:t>
      </w:r>
      <w:r w:rsidRPr="00954D99">
        <w:rPr>
          <w:rFonts w:cstheme="minorHAnsi"/>
          <w:color w:val="373737"/>
          <w:sz w:val="24"/>
          <w:szCs w:val="24"/>
          <w:shd w:val="clear" w:color="auto" w:fill="FFFFFF"/>
        </w:rPr>
        <w:t xml:space="preserve"> the mother’s cultural background is passed down more strongly than the </w:t>
      </w:r>
      <w:proofErr w:type="gramStart"/>
      <w:r w:rsidRPr="00954D99">
        <w:rPr>
          <w:rFonts w:cstheme="minorHAnsi"/>
          <w:color w:val="373737"/>
          <w:sz w:val="24"/>
          <w:szCs w:val="24"/>
          <w:shd w:val="clear" w:color="auto" w:fill="FFFFFF"/>
        </w:rPr>
        <w:t>father’s</w:t>
      </w:r>
      <w:proofErr w:type="gramEnd"/>
      <w:r w:rsidRPr="00954D99">
        <w:rPr>
          <w:rFonts w:cstheme="minorHAnsi"/>
          <w:color w:val="373737"/>
          <w:sz w:val="24"/>
          <w:szCs w:val="24"/>
          <w:shd w:val="clear" w:color="auto" w:fill="FFFFFF"/>
        </w:rPr>
        <w:t>.</w:t>
      </w:r>
      <w:r w:rsidRPr="00954D99">
        <w:rPr>
          <w:rFonts w:cstheme="minorHAnsi"/>
          <w:color w:val="373737"/>
          <w:sz w:val="24"/>
          <w:szCs w:val="24"/>
          <w:shd w:val="clear" w:color="auto" w:fill="FFFFFF"/>
          <w:vertAlign w:val="superscript"/>
        </w:rPr>
        <w:footnoteReference w:id="197"/>
      </w:r>
      <w:r w:rsidRPr="00954D99">
        <w:rPr>
          <w:rFonts w:cstheme="minorHAnsi"/>
          <w:color w:val="373737"/>
          <w:sz w:val="24"/>
          <w:szCs w:val="24"/>
          <w:shd w:val="clear" w:color="auto" w:fill="FFFFFF"/>
        </w:rPr>
        <w:t xml:space="preserve"> Because of this Kershaw argues that “the presence in the Danelaw of a substantial population of Scandinavian women was critical to the continuity of Scandinavian identities in England.”</w:t>
      </w:r>
      <w:r w:rsidRPr="00954D99">
        <w:rPr>
          <w:rFonts w:cstheme="minorHAnsi"/>
          <w:color w:val="373737"/>
          <w:sz w:val="24"/>
          <w:szCs w:val="24"/>
          <w:shd w:val="clear" w:color="auto" w:fill="FFFFFF"/>
          <w:vertAlign w:val="superscript"/>
        </w:rPr>
        <w:footnoteReference w:id="198"/>
      </w:r>
      <w:r w:rsidRPr="00954D99">
        <w:rPr>
          <w:rFonts w:cstheme="minorHAnsi"/>
          <w:color w:val="373737"/>
          <w:sz w:val="24"/>
          <w:szCs w:val="24"/>
          <w:shd w:val="clear" w:color="auto" w:fill="FFFFFF"/>
        </w:rPr>
        <w:t xml:space="preserve"> </w:t>
      </w:r>
    </w:p>
    <w:p w14:paraId="1AFD0F33" w14:textId="77777777" w:rsidR="006A0B7C" w:rsidRDefault="006A0B7C" w:rsidP="006A0B7C">
      <w:pPr>
        <w:keepNext/>
        <w:spacing w:line="480" w:lineRule="auto"/>
        <w:jc w:val="center"/>
      </w:pPr>
      <w:r>
        <w:rPr>
          <w:rFonts w:cstheme="minorHAnsi"/>
          <w:noProof/>
          <w:color w:val="373737"/>
          <w:sz w:val="24"/>
          <w:szCs w:val="24"/>
          <w:shd w:val="clear" w:color="auto" w:fill="FFFFFF"/>
        </w:rPr>
        <w:drawing>
          <wp:inline distT="0" distB="0" distL="0" distR="0" wp14:anchorId="44023734" wp14:editId="240CAE91">
            <wp:extent cx="4112066" cy="3305908"/>
            <wp:effectExtent l="0" t="0" r="3175" b="8890"/>
            <wp:docPr id="1" name="Picture 1" descr="A picture containing black, co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coi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16547" cy="3309511"/>
                    </a:xfrm>
                    <a:prstGeom prst="rect">
                      <a:avLst/>
                    </a:prstGeom>
                  </pic:spPr>
                </pic:pic>
              </a:graphicData>
            </a:graphic>
          </wp:inline>
        </w:drawing>
      </w:r>
    </w:p>
    <w:p w14:paraId="793CD903" w14:textId="77777777" w:rsidR="006A0B7C" w:rsidRPr="00663E08" w:rsidRDefault="006A0B7C" w:rsidP="006A0B7C">
      <w:pPr>
        <w:pStyle w:val="Caption"/>
        <w:jc w:val="center"/>
        <w:rPr>
          <w:rFonts w:cstheme="minorHAnsi"/>
          <w:b/>
          <w:bCs/>
          <w:shd w:val="clear" w:color="auto" w:fill="FFFFFF"/>
        </w:rPr>
      </w:pPr>
      <w:r>
        <w:t xml:space="preserve">Figure </w:t>
      </w:r>
      <w:r w:rsidR="005038B5">
        <w:fldChar w:fldCharType="begin"/>
      </w:r>
      <w:r w:rsidR="005038B5">
        <w:instrText xml:space="preserve"> SEQ Figure \* ARABIC </w:instrText>
      </w:r>
      <w:r w:rsidR="005038B5">
        <w:fldChar w:fldCharType="separate"/>
      </w:r>
      <w:r>
        <w:rPr>
          <w:noProof/>
        </w:rPr>
        <w:t>1</w:t>
      </w:r>
      <w:r w:rsidR="005038B5">
        <w:rPr>
          <w:noProof/>
        </w:rPr>
        <w:fldChar w:fldCharType="end"/>
      </w:r>
      <w:r>
        <w:t xml:space="preserve">: Anglo-Saxon Trewhiddle Style </w:t>
      </w:r>
      <w:r w:rsidRPr="00663E08">
        <w:rPr>
          <w:rFonts w:cstheme="minorHAnsi"/>
        </w:rPr>
        <w:t xml:space="preserve">Brooch, early 9th century, </w:t>
      </w:r>
      <w:proofErr w:type="spellStart"/>
      <w:r w:rsidRPr="00663E08">
        <w:rPr>
          <w:rFonts w:cstheme="minorHAnsi"/>
        </w:rPr>
        <w:t>Pentney</w:t>
      </w:r>
      <w:proofErr w:type="spellEnd"/>
      <w:r w:rsidRPr="00663E08">
        <w:rPr>
          <w:rFonts w:cstheme="minorHAnsi"/>
        </w:rPr>
        <w:t xml:space="preserve"> Hoard in Norfolk;</w:t>
      </w:r>
      <w:r w:rsidRPr="00663E08">
        <w:rPr>
          <w:rFonts w:cstheme="minorHAnsi"/>
          <w:b/>
          <w:bCs/>
        </w:rPr>
        <w:t xml:space="preserve"> </w:t>
      </w:r>
      <w:r w:rsidRPr="00663E08">
        <w:rPr>
          <w:rStyle w:val="Strong"/>
          <w:rFonts w:cstheme="minorHAnsi"/>
          <w:b w:val="0"/>
          <w:bCs w:val="0"/>
          <w:shd w:val="clear" w:color="auto" w:fill="FFFFFF"/>
        </w:rPr>
        <w:t xml:space="preserve">© The Trustees of the British Museum, </w:t>
      </w:r>
      <w:r>
        <w:rPr>
          <w:rStyle w:val="Strong"/>
          <w:rFonts w:cstheme="minorHAnsi"/>
          <w:b w:val="0"/>
          <w:bCs w:val="0"/>
          <w:shd w:val="clear" w:color="auto" w:fill="FFFFFF"/>
        </w:rPr>
        <w:t xml:space="preserve">Asset Num. </w:t>
      </w:r>
      <w:r w:rsidRPr="00EF6DAF">
        <w:rPr>
          <w:rFonts w:cstheme="minorHAnsi"/>
          <w:shd w:val="clear" w:color="auto" w:fill="FFFFFF"/>
        </w:rPr>
        <w:t>1306890001.</w:t>
      </w:r>
      <w:r w:rsidRPr="00EF6DAF">
        <w:rPr>
          <w:rFonts w:cstheme="minorHAnsi"/>
        </w:rPr>
        <w:t xml:space="preserve"> </w:t>
      </w:r>
      <w:r w:rsidRPr="00EF6DAF">
        <w:rPr>
          <w:rFonts w:cstheme="minorHAnsi"/>
          <w:shd w:val="clear" w:color="auto" w:fill="FFFFFF"/>
        </w:rPr>
        <w:t>Creative Commons Attribution-</w:t>
      </w:r>
      <w:proofErr w:type="spellStart"/>
      <w:r w:rsidRPr="00EF6DAF">
        <w:rPr>
          <w:rFonts w:cstheme="minorHAnsi"/>
          <w:shd w:val="clear" w:color="auto" w:fill="FFFFFF"/>
        </w:rPr>
        <w:t>NonCommercial</w:t>
      </w:r>
      <w:proofErr w:type="spellEnd"/>
      <w:r w:rsidRPr="00EF6DAF">
        <w:rPr>
          <w:rFonts w:cstheme="minorHAnsi"/>
          <w:shd w:val="clear" w:color="auto" w:fill="FFFFFF"/>
        </w:rPr>
        <w:t>-</w:t>
      </w:r>
      <w:proofErr w:type="spellStart"/>
      <w:r w:rsidRPr="00EF6DAF">
        <w:rPr>
          <w:rFonts w:cstheme="minorHAnsi"/>
          <w:shd w:val="clear" w:color="auto" w:fill="FFFFFF"/>
        </w:rPr>
        <w:t>ShareAlike</w:t>
      </w:r>
      <w:proofErr w:type="spellEnd"/>
      <w:r w:rsidRPr="00EF6DAF">
        <w:rPr>
          <w:rFonts w:cstheme="minorHAnsi"/>
          <w:shd w:val="clear" w:color="auto" w:fill="FFFFFF"/>
        </w:rPr>
        <w:t xml:space="preserve"> 4.0 International (CC BY-NC-SA 4.0)</w:t>
      </w:r>
    </w:p>
    <w:p w14:paraId="2E5E3EDA" w14:textId="77777777" w:rsidR="006A0B7C" w:rsidRDefault="006A0B7C" w:rsidP="006A0B7C">
      <w:pPr>
        <w:spacing w:line="480" w:lineRule="auto"/>
        <w:rPr>
          <w:rFonts w:cstheme="minorHAnsi"/>
          <w:color w:val="373737"/>
          <w:sz w:val="24"/>
          <w:szCs w:val="24"/>
          <w:shd w:val="clear" w:color="auto" w:fill="FFFFFF"/>
        </w:rPr>
      </w:pPr>
      <w:r w:rsidRPr="00954D99">
        <w:rPr>
          <w:rFonts w:cstheme="minorHAnsi"/>
          <w:color w:val="373737"/>
          <w:sz w:val="24"/>
          <w:szCs w:val="24"/>
          <w:shd w:val="clear" w:color="auto" w:fill="FFFFFF"/>
        </w:rPr>
        <w:tab/>
        <w:t xml:space="preserve">Kershaw found that Anglo-Scandinavian brooches blended features found in both Scandinavian and Anglo-Saxon brooches. This usually was demonstrated by the face of the </w:t>
      </w:r>
      <w:r w:rsidRPr="00954D99">
        <w:rPr>
          <w:rFonts w:cstheme="minorHAnsi"/>
          <w:color w:val="373737"/>
          <w:sz w:val="24"/>
          <w:szCs w:val="24"/>
          <w:shd w:val="clear" w:color="auto" w:fill="FFFFFF"/>
        </w:rPr>
        <w:lastRenderedPageBreak/>
        <w:t>brooch appearing more Scandinavian in design, featuring a Scandinavian motif for example, while the form of the brooch, such as how it fastened to the clothes, was Anglo-Saxon in nature.</w:t>
      </w:r>
      <w:r w:rsidRPr="00954D99">
        <w:rPr>
          <w:rFonts w:cstheme="minorHAnsi"/>
          <w:color w:val="373737"/>
          <w:sz w:val="24"/>
          <w:szCs w:val="24"/>
          <w:shd w:val="clear" w:color="auto" w:fill="FFFFFF"/>
          <w:vertAlign w:val="superscript"/>
        </w:rPr>
        <w:footnoteReference w:id="199"/>
      </w:r>
      <w:r w:rsidRPr="00954D99">
        <w:rPr>
          <w:rFonts w:cstheme="minorHAnsi"/>
          <w:color w:val="373737"/>
          <w:sz w:val="24"/>
          <w:szCs w:val="24"/>
          <w:shd w:val="clear" w:color="auto" w:fill="FFFFFF"/>
        </w:rPr>
        <w:t xml:space="preserve"> </w:t>
      </w:r>
    </w:p>
    <w:p w14:paraId="709E0749" w14:textId="77777777" w:rsidR="006A0B7C" w:rsidRDefault="006A0B7C" w:rsidP="006A0B7C">
      <w:pPr>
        <w:keepNext/>
        <w:spacing w:line="480" w:lineRule="auto"/>
        <w:jc w:val="center"/>
      </w:pPr>
      <w:r>
        <w:rPr>
          <w:rFonts w:cstheme="minorHAnsi"/>
          <w:noProof/>
          <w:color w:val="373737"/>
          <w:sz w:val="24"/>
          <w:szCs w:val="24"/>
          <w:shd w:val="clear" w:color="auto" w:fill="FFFFFF"/>
        </w:rPr>
        <w:drawing>
          <wp:inline distT="0" distB="0" distL="0" distR="0" wp14:anchorId="1591C100" wp14:editId="13A5EC0D">
            <wp:extent cx="5943600" cy="4080510"/>
            <wp:effectExtent l="0" t="0" r="0" b="0"/>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4080510"/>
                    </a:xfrm>
                    <a:prstGeom prst="rect">
                      <a:avLst/>
                    </a:prstGeom>
                  </pic:spPr>
                </pic:pic>
              </a:graphicData>
            </a:graphic>
          </wp:inline>
        </w:drawing>
      </w:r>
    </w:p>
    <w:p w14:paraId="798A7068" w14:textId="77777777" w:rsidR="006A0B7C" w:rsidRDefault="006A0B7C" w:rsidP="006A0B7C">
      <w:pPr>
        <w:pStyle w:val="Caption"/>
        <w:jc w:val="center"/>
        <w:rPr>
          <w:rFonts w:cstheme="minorHAnsi"/>
          <w:color w:val="373737"/>
          <w:sz w:val="24"/>
          <w:szCs w:val="24"/>
          <w:shd w:val="clear" w:color="auto" w:fill="FFFFFF"/>
        </w:rPr>
      </w:pPr>
      <w:r>
        <w:t xml:space="preserve">Figure </w:t>
      </w:r>
      <w:r w:rsidR="005038B5">
        <w:fldChar w:fldCharType="begin"/>
      </w:r>
      <w:r w:rsidR="005038B5">
        <w:instrText xml:space="preserve"> SEQ Figure \* ARABIC </w:instrText>
      </w:r>
      <w:r w:rsidR="005038B5">
        <w:fldChar w:fldCharType="separate"/>
      </w:r>
      <w:r>
        <w:rPr>
          <w:noProof/>
        </w:rPr>
        <w:t>2</w:t>
      </w:r>
      <w:r w:rsidR="005038B5">
        <w:rPr>
          <w:noProof/>
        </w:rPr>
        <w:fldChar w:fldCharType="end"/>
      </w:r>
      <w:r>
        <w:t>: Anglo-Scandinavian disc brooch form. Adapted from Jane Kershaw, Viking Identities:</w:t>
      </w:r>
      <w:r w:rsidRPr="00FD184D">
        <w:t xml:space="preserve"> </w:t>
      </w:r>
      <w:r w:rsidRPr="008B74FD">
        <w:t xml:space="preserve">Scandinavian </w:t>
      </w:r>
      <w:proofErr w:type="spellStart"/>
      <w:r w:rsidRPr="008B74FD">
        <w:t>Jewellery</w:t>
      </w:r>
      <w:proofErr w:type="spellEnd"/>
      <w:r w:rsidRPr="008B74FD">
        <w:t xml:space="preserve"> in England</w:t>
      </w:r>
      <w:r>
        <w:t>, 39.</w:t>
      </w:r>
    </w:p>
    <w:p w14:paraId="4F072D68" w14:textId="1B4FB768" w:rsidR="006A0B7C" w:rsidRDefault="006A0B7C" w:rsidP="006A0B7C">
      <w:pPr>
        <w:spacing w:line="480" w:lineRule="auto"/>
        <w:rPr>
          <w:rFonts w:cstheme="minorHAnsi"/>
          <w:color w:val="373737"/>
          <w:sz w:val="24"/>
          <w:szCs w:val="24"/>
          <w:shd w:val="clear" w:color="auto" w:fill="FFFFFF"/>
        </w:rPr>
      </w:pPr>
      <w:r w:rsidRPr="00954D99">
        <w:rPr>
          <w:rFonts w:cstheme="minorHAnsi"/>
          <w:color w:val="373737"/>
          <w:sz w:val="24"/>
          <w:szCs w:val="24"/>
          <w:shd w:val="clear" w:color="auto" w:fill="FFFFFF"/>
        </w:rPr>
        <w:t xml:space="preserve">It seems that Anglo-Scandinavian women wanted a brooch that looked Scandinavian but would suit the indigenous Anglo-Saxon style of fastening them. This statement is a generalization as there were many other variations of Anglo-Scandinavian brooches but the fact remains that any new adaptation of the stable Anglo-Saxon and Scandinavian brooch forms created within the </w:t>
      </w:r>
      <w:r w:rsidRPr="00954D99">
        <w:rPr>
          <w:rFonts w:cstheme="minorHAnsi"/>
          <w:color w:val="373737"/>
          <w:sz w:val="24"/>
          <w:szCs w:val="24"/>
          <w:shd w:val="clear" w:color="auto" w:fill="FFFFFF"/>
        </w:rPr>
        <w:lastRenderedPageBreak/>
        <w:t>Danelaw would be considered an Anglo-Scandinavian manifestation.</w:t>
      </w:r>
      <w:r w:rsidRPr="00954D99">
        <w:rPr>
          <w:rFonts w:cstheme="minorHAnsi"/>
          <w:color w:val="373737"/>
          <w:sz w:val="24"/>
          <w:szCs w:val="24"/>
          <w:shd w:val="clear" w:color="auto" w:fill="FFFFFF"/>
          <w:vertAlign w:val="superscript"/>
        </w:rPr>
        <w:footnoteReference w:id="200"/>
      </w:r>
      <w:r w:rsidRPr="00954D99">
        <w:rPr>
          <w:rFonts w:cstheme="minorHAnsi"/>
          <w:color w:val="373737"/>
          <w:sz w:val="24"/>
          <w:szCs w:val="24"/>
          <w:shd w:val="clear" w:color="auto" w:fill="FFFFFF"/>
        </w:rPr>
        <w:t xml:space="preserve"> In addition, creating a brooch that closely complements the native styling of clothing, further implies that these brooches were made in the Danelaw, for wearers living in the Danelaw rather than being exported elsewhere. A significant change from Scandinavian brooches is the removal of attachment loops, small hoops to which the wearer could hang chains or cords with small tools attached at the ends. Kershaw points out that brooches with these attachment loops could be found in England, but they were considered a Scandinavian style, as the brooch itself was foreign.</w:t>
      </w:r>
      <w:r>
        <w:rPr>
          <w:rStyle w:val="FootnoteReference"/>
          <w:rFonts w:cstheme="minorHAnsi"/>
          <w:color w:val="373737"/>
          <w:sz w:val="24"/>
          <w:szCs w:val="24"/>
          <w:shd w:val="clear" w:color="auto" w:fill="FFFFFF"/>
        </w:rPr>
        <w:footnoteReference w:id="201"/>
      </w:r>
      <w:r w:rsidRPr="00954D99">
        <w:rPr>
          <w:rFonts w:cstheme="minorHAnsi"/>
          <w:color w:val="373737"/>
          <w:sz w:val="24"/>
          <w:szCs w:val="24"/>
          <w:shd w:val="clear" w:color="auto" w:fill="FFFFFF"/>
        </w:rPr>
        <w:t xml:space="preserve"> This indicates “the existence of two, distinct female costume traditions within the Danelaw and, in turn, at least two groups of wearers.” </w:t>
      </w:r>
      <w:r w:rsidRPr="00954D99">
        <w:rPr>
          <w:rFonts w:cstheme="minorHAnsi"/>
          <w:color w:val="373737"/>
          <w:sz w:val="24"/>
          <w:szCs w:val="24"/>
          <w:shd w:val="clear" w:color="auto" w:fill="FFFFFF"/>
          <w:vertAlign w:val="superscript"/>
        </w:rPr>
        <w:footnoteReference w:id="202"/>
      </w:r>
      <w:r w:rsidRPr="00954D99">
        <w:rPr>
          <w:rFonts w:cstheme="minorHAnsi"/>
          <w:color w:val="373737"/>
          <w:sz w:val="24"/>
          <w:szCs w:val="24"/>
          <w:shd w:val="clear" w:color="auto" w:fill="FFFFFF"/>
        </w:rPr>
        <w:t xml:space="preserve"> </w:t>
      </w:r>
    </w:p>
    <w:p w14:paraId="6165D0B6" w14:textId="77777777" w:rsidR="006A0B7C" w:rsidRDefault="006A0B7C" w:rsidP="006A0B7C">
      <w:pPr>
        <w:keepNext/>
        <w:spacing w:line="480" w:lineRule="auto"/>
        <w:jc w:val="center"/>
      </w:pPr>
      <w:r>
        <w:rPr>
          <w:rFonts w:cstheme="minorHAnsi"/>
          <w:noProof/>
          <w:color w:val="373737"/>
          <w:sz w:val="24"/>
          <w:szCs w:val="24"/>
          <w:shd w:val="clear" w:color="auto" w:fill="FFFFFF"/>
        </w:rPr>
        <w:lastRenderedPageBreak/>
        <w:drawing>
          <wp:inline distT="0" distB="0" distL="0" distR="0" wp14:anchorId="5F5D7A66" wp14:editId="202D866E">
            <wp:extent cx="4946050" cy="3777175"/>
            <wp:effectExtent l="0" t="0" r="6985"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949772" cy="3780017"/>
                    </a:xfrm>
                    <a:prstGeom prst="rect">
                      <a:avLst/>
                    </a:prstGeom>
                  </pic:spPr>
                </pic:pic>
              </a:graphicData>
            </a:graphic>
          </wp:inline>
        </w:drawing>
      </w:r>
    </w:p>
    <w:p w14:paraId="1A04BF78" w14:textId="77777777" w:rsidR="006A0B7C" w:rsidRDefault="006A0B7C" w:rsidP="006A0B7C">
      <w:pPr>
        <w:pStyle w:val="Caption"/>
        <w:jc w:val="center"/>
        <w:rPr>
          <w:rFonts w:cstheme="minorHAnsi"/>
          <w:color w:val="373737"/>
          <w:sz w:val="24"/>
          <w:szCs w:val="24"/>
          <w:shd w:val="clear" w:color="auto" w:fill="FFFFFF"/>
        </w:rPr>
      </w:pPr>
      <w:r>
        <w:t xml:space="preserve">Figure </w:t>
      </w:r>
      <w:r w:rsidR="005038B5">
        <w:fldChar w:fldCharType="begin"/>
      </w:r>
      <w:r w:rsidR="005038B5">
        <w:instrText xml:space="preserve"> SEQ Figure \* ARABIC </w:instrText>
      </w:r>
      <w:r w:rsidR="005038B5">
        <w:fldChar w:fldCharType="separate"/>
      </w:r>
      <w:r>
        <w:rPr>
          <w:noProof/>
        </w:rPr>
        <w:t>3</w:t>
      </w:r>
      <w:r w:rsidR="005038B5">
        <w:rPr>
          <w:noProof/>
        </w:rPr>
        <w:fldChar w:fldCharType="end"/>
      </w:r>
      <w:r>
        <w:t xml:space="preserve">: Use of attachment loops on brooches; Adapted from Jane Kershaw, Viking Identities: </w:t>
      </w:r>
      <w:r w:rsidRPr="00DA73EF">
        <w:t xml:space="preserve">Scandinavian </w:t>
      </w:r>
      <w:proofErr w:type="spellStart"/>
      <w:r w:rsidRPr="00DA73EF">
        <w:t>Jewellery</w:t>
      </w:r>
      <w:proofErr w:type="spellEnd"/>
      <w:r w:rsidRPr="00DA73EF">
        <w:t xml:space="preserve"> in England</w:t>
      </w:r>
      <w:r>
        <w:t>, 166.</w:t>
      </w:r>
    </w:p>
    <w:p w14:paraId="433220E8" w14:textId="77777777" w:rsidR="006A0B7C" w:rsidRPr="00954D99" w:rsidRDefault="006A0B7C" w:rsidP="006A0B7C">
      <w:pPr>
        <w:spacing w:line="480" w:lineRule="auto"/>
        <w:rPr>
          <w:rFonts w:cstheme="minorHAnsi"/>
          <w:color w:val="373737"/>
          <w:sz w:val="24"/>
          <w:szCs w:val="24"/>
          <w:shd w:val="clear" w:color="auto" w:fill="FFFFFF"/>
        </w:rPr>
      </w:pPr>
      <w:r w:rsidRPr="00954D99">
        <w:rPr>
          <w:rFonts w:cstheme="minorHAnsi"/>
          <w:color w:val="373737"/>
          <w:sz w:val="24"/>
          <w:szCs w:val="24"/>
          <w:shd w:val="clear" w:color="auto" w:fill="FFFFFF"/>
        </w:rPr>
        <w:t>In addition, it appears that certain Scandinavian brooch trends were in style longer in the Danelaw when compared to their use in Scandinavia, indicating that Scandinavian and Anglo-Scandinavian brooches may have “served as mnemonic devices, fostering links to the Scandinavian homelands and preserving a Scandinavian identity within a new society.”</w:t>
      </w:r>
      <w:r w:rsidRPr="00954D99">
        <w:rPr>
          <w:rFonts w:cstheme="minorHAnsi"/>
          <w:color w:val="373737"/>
          <w:sz w:val="24"/>
          <w:szCs w:val="24"/>
          <w:shd w:val="clear" w:color="auto" w:fill="FFFFFF"/>
          <w:vertAlign w:val="superscript"/>
        </w:rPr>
        <w:footnoteReference w:id="203"/>
      </w:r>
    </w:p>
    <w:p w14:paraId="7525349A" w14:textId="7C49851E" w:rsidR="006A0B7C" w:rsidRDefault="006A0B7C" w:rsidP="006A0B7C">
      <w:pPr>
        <w:spacing w:line="480" w:lineRule="auto"/>
        <w:rPr>
          <w:rFonts w:cstheme="minorHAnsi"/>
          <w:color w:val="373737"/>
          <w:sz w:val="24"/>
          <w:szCs w:val="24"/>
          <w:shd w:val="clear" w:color="auto" w:fill="FFFFFF"/>
        </w:rPr>
      </w:pPr>
      <w:r w:rsidRPr="00954D99">
        <w:rPr>
          <w:rFonts w:cstheme="minorHAnsi"/>
          <w:color w:val="373737"/>
          <w:sz w:val="24"/>
          <w:szCs w:val="24"/>
          <w:shd w:val="clear" w:color="auto" w:fill="FFFFFF"/>
        </w:rPr>
        <w:tab/>
        <w:t xml:space="preserve">Kershaw concludes that retaining the ‘Scandinavianness’ of brooches hints at the fundamental importance of Danelaw inhabitants’ Scandinavian origins and this intention would have been understood by the wearers. She also states that the evident </w:t>
      </w:r>
      <w:r>
        <w:rPr>
          <w:rFonts w:cstheme="minorHAnsi"/>
          <w:color w:val="373737"/>
          <w:sz w:val="24"/>
          <w:szCs w:val="24"/>
          <w:shd w:val="clear" w:color="auto" w:fill="FFFFFF"/>
        </w:rPr>
        <w:t>vogue</w:t>
      </w:r>
      <w:r w:rsidRPr="00954D99">
        <w:rPr>
          <w:rFonts w:cstheme="minorHAnsi"/>
          <w:color w:val="373737"/>
          <w:sz w:val="24"/>
          <w:szCs w:val="24"/>
          <w:shd w:val="clear" w:color="auto" w:fill="FFFFFF"/>
        </w:rPr>
        <w:t xml:space="preserve"> of Scandinavian styles was likely due to a “Scandinavian fashion-setting elite group” on top of a large immigrant </w:t>
      </w:r>
      <w:r w:rsidRPr="00954D99">
        <w:rPr>
          <w:rFonts w:cstheme="minorHAnsi"/>
          <w:color w:val="373737"/>
          <w:sz w:val="24"/>
          <w:szCs w:val="24"/>
          <w:shd w:val="clear" w:color="auto" w:fill="FFFFFF"/>
        </w:rPr>
        <w:lastRenderedPageBreak/>
        <w:t xml:space="preserve">population that would have been able to popularize the aristocracy’s fashions. The elitism </w:t>
      </w:r>
      <w:proofErr w:type="gramStart"/>
      <w:r w:rsidRPr="00954D99">
        <w:rPr>
          <w:rFonts w:cstheme="minorHAnsi"/>
          <w:color w:val="373737"/>
          <w:sz w:val="24"/>
          <w:szCs w:val="24"/>
          <w:shd w:val="clear" w:color="auto" w:fill="FFFFFF"/>
        </w:rPr>
        <w:t>present</w:t>
      </w:r>
      <w:proofErr w:type="gramEnd"/>
      <w:r w:rsidRPr="00954D99">
        <w:rPr>
          <w:rFonts w:cstheme="minorHAnsi"/>
          <w:color w:val="373737"/>
          <w:sz w:val="24"/>
          <w:szCs w:val="24"/>
          <w:shd w:val="clear" w:color="auto" w:fill="FFFFFF"/>
        </w:rPr>
        <w:t xml:space="preserve"> in the incorporated Scandinavian design elements likely would have been beneficial in climbing the Anglo-Scandinavian social ladder.</w:t>
      </w:r>
      <w:r w:rsidRPr="00954D99">
        <w:rPr>
          <w:rFonts w:cstheme="minorHAnsi"/>
          <w:color w:val="373737"/>
          <w:sz w:val="24"/>
          <w:szCs w:val="24"/>
          <w:shd w:val="clear" w:color="auto" w:fill="FFFFFF"/>
          <w:vertAlign w:val="superscript"/>
        </w:rPr>
        <w:footnoteReference w:id="204"/>
      </w:r>
      <w:r>
        <w:rPr>
          <w:rFonts w:cstheme="minorHAnsi"/>
          <w:color w:val="373737"/>
          <w:sz w:val="24"/>
          <w:szCs w:val="24"/>
          <w:shd w:val="clear" w:color="auto" w:fill="FFFFFF"/>
        </w:rPr>
        <w:t xml:space="preserve"> Given that the Danelaw was a country of immigrants with influence, it is no surprise that they would remain more conservative of the things closest to their identity. </w:t>
      </w:r>
      <w:r w:rsidR="00AE46D9">
        <w:rPr>
          <w:rFonts w:cstheme="minorHAnsi"/>
          <w:color w:val="373737"/>
          <w:sz w:val="24"/>
          <w:szCs w:val="24"/>
          <w:shd w:val="clear" w:color="auto" w:fill="FFFFFF"/>
        </w:rPr>
        <w:t>T</w:t>
      </w:r>
      <w:r>
        <w:rPr>
          <w:rFonts w:cstheme="minorHAnsi"/>
          <w:color w:val="373737"/>
          <w:sz w:val="24"/>
          <w:szCs w:val="24"/>
          <w:shd w:val="clear" w:color="auto" w:fill="FFFFFF"/>
        </w:rPr>
        <w:t>he application of strong Scandinavian influence indicates that by maintaining close ties with their cultural ideals, whether that be a Germanic hero or a hometown fashion, this conservatism would have been much more strongly enforced, though perhaps subconsciously. The Anglo-Saxons living in the Danelaw would have also faced the brunt of this sentiment and given that they also had some ancient connections with this newly revitalized Germanic culture in their living literature, it is no surprise that they also would have wanted to jump on board with the trend.</w:t>
      </w:r>
    </w:p>
    <w:p w14:paraId="2F5FED5C" w14:textId="7B9CB4F0" w:rsidR="006A0B7C" w:rsidRDefault="006A0B7C" w:rsidP="006A0B7C">
      <w:pPr>
        <w:spacing w:line="480" w:lineRule="auto"/>
        <w:rPr>
          <w:rFonts w:cstheme="minorHAnsi"/>
          <w:color w:val="373737"/>
          <w:sz w:val="24"/>
          <w:szCs w:val="24"/>
          <w:shd w:val="clear" w:color="auto" w:fill="FFFFFF"/>
        </w:rPr>
      </w:pPr>
      <w:r w:rsidRPr="00954D99">
        <w:rPr>
          <w:rFonts w:cstheme="minorHAnsi"/>
          <w:color w:val="373737"/>
          <w:sz w:val="24"/>
          <w:szCs w:val="24"/>
          <w:shd w:val="clear" w:color="auto" w:fill="FFFFFF"/>
        </w:rPr>
        <w:tab/>
        <w:t>The unique blending of Scandinavian customs into Anglo-Saxon ones within the Danelaw can also be seen in the dual-currency system that operated within the region throughout the period of Scandinavian settlement. Individual coin and bullion finds as well as the discovery of Scandinavian hordes, such as the Flusco Pike, Vale of York, Furness, Cumbria, Silverdale, Lancashire, and Bedale, North Yorkshire hordes, have allowed researchers to gain a clearer picture of the currency timeline in Viking Age England in addition to the variety of currency in common use.</w:t>
      </w:r>
      <w:r w:rsidRPr="00954D99">
        <w:rPr>
          <w:rFonts w:cstheme="minorHAnsi"/>
          <w:color w:val="373737"/>
          <w:sz w:val="24"/>
          <w:szCs w:val="24"/>
          <w:shd w:val="clear" w:color="auto" w:fill="FFFFFF"/>
          <w:vertAlign w:val="superscript"/>
        </w:rPr>
        <w:footnoteReference w:id="205"/>
      </w:r>
      <w:r w:rsidRPr="00954D99">
        <w:rPr>
          <w:rFonts w:cstheme="minorHAnsi"/>
          <w:color w:val="373737"/>
          <w:sz w:val="24"/>
          <w:szCs w:val="24"/>
          <w:shd w:val="clear" w:color="auto" w:fill="FFFFFF"/>
        </w:rPr>
        <w:t xml:space="preserve"> During the Viking Age period, t</w:t>
      </w:r>
      <w:r w:rsidR="00AE46D9">
        <w:rPr>
          <w:rFonts w:cstheme="minorHAnsi"/>
          <w:color w:val="373737"/>
          <w:sz w:val="24"/>
          <w:szCs w:val="24"/>
          <w:shd w:val="clear" w:color="auto" w:fill="FFFFFF"/>
        </w:rPr>
        <w:t xml:space="preserve">wo currencies </w:t>
      </w:r>
      <w:r w:rsidRPr="00954D99">
        <w:rPr>
          <w:rFonts w:cstheme="minorHAnsi"/>
          <w:color w:val="373737"/>
          <w:sz w:val="24"/>
          <w:szCs w:val="24"/>
          <w:shd w:val="clear" w:color="auto" w:fill="FFFFFF"/>
        </w:rPr>
        <w:t>divid</w:t>
      </w:r>
      <w:r w:rsidR="00AE46D9">
        <w:rPr>
          <w:rFonts w:cstheme="minorHAnsi"/>
          <w:color w:val="373737"/>
          <w:sz w:val="24"/>
          <w:szCs w:val="24"/>
          <w:shd w:val="clear" w:color="auto" w:fill="FFFFFF"/>
        </w:rPr>
        <w:t>ed</w:t>
      </w:r>
      <w:r w:rsidRPr="00954D99">
        <w:rPr>
          <w:rFonts w:cstheme="minorHAnsi"/>
          <w:color w:val="373737"/>
          <w:sz w:val="24"/>
          <w:szCs w:val="24"/>
          <w:shd w:val="clear" w:color="auto" w:fill="FFFFFF"/>
        </w:rPr>
        <w:t xml:space="preserve"> Northern Europe in which </w:t>
      </w:r>
      <w:r w:rsidRPr="00954D99">
        <w:rPr>
          <w:rFonts w:cstheme="minorHAnsi"/>
          <w:color w:val="373737"/>
          <w:sz w:val="24"/>
          <w:szCs w:val="24"/>
          <w:shd w:val="clear" w:color="auto" w:fill="FFFFFF"/>
        </w:rPr>
        <w:lastRenderedPageBreak/>
        <w:t>the northern and eastern regions used weighed silver</w:t>
      </w:r>
      <w:r w:rsidR="00AE46D9">
        <w:rPr>
          <w:rFonts w:cstheme="minorHAnsi"/>
          <w:color w:val="373737"/>
          <w:sz w:val="24"/>
          <w:szCs w:val="24"/>
          <w:shd w:val="clear" w:color="auto" w:fill="FFFFFF"/>
        </w:rPr>
        <w:t>,</w:t>
      </w:r>
      <w:r w:rsidRPr="00954D99">
        <w:rPr>
          <w:rFonts w:cstheme="minorHAnsi"/>
          <w:color w:val="373737"/>
          <w:sz w:val="24"/>
          <w:szCs w:val="24"/>
          <w:shd w:val="clear" w:color="auto" w:fill="FFFFFF"/>
        </w:rPr>
        <w:t xml:space="preserve"> and the western zone used silver coins.</w:t>
      </w:r>
      <w:r w:rsidRPr="00954D99">
        <w:rPr>
          <w:rFonts w:cstheme="minorHAnsi"/>
          <w:color w:val="373737"/>
          <w:sz w:val="24"/>
          <w:szCs w:val="24"/>
          <w:shd w:val="clear" w:color="auto" w:fill="FFFFFF"/>
          <w:vertAlign w:val="superscript"/>
        </w:rPr>
        <w:footnoteReference w:id="206"/>
      </w:r>
      <w:r w:rsidRPr="00954D99">
        <w:rPr>
          <w:rFonts w:cstheme="minorHAnsi"/>
          <w:color w:val="373737"/>
          <w:sz w:val="24"/>
          <w:szCs w:val="24"/>
          <w:shd w:val="clear" w:color="auto" w:fill="FFFFFF"/>
        </w:rPr>
        <w:t xml:space="preserve"> When the Scandinavians arrived in England, it is clear that Anglo-Scandinavian coins were minted and contributed to a robust coin economy in the </w:t>
      </w:r>
      <w:r>
        <w:rPr>
          <w:rFonts w:cstheme="minorHAnsi"/>
          <w:color w:val="373737"/>
          <w:sz w:val="24"/>
          <w:szCs w:val="24"/>
          <w:shd w:val="clear" w:color="auto" w:fill="FFFFFF"/>
        </w:rPr>
        <w:t>region</w:t>
      </w:r>
      <w:r w:rsidRPr="00954D99">
        <w:rPr>
          <w:rFonts w:cstheme="minorHAnsi"/>
          <w:color w:val="373737"/>
          <w:sz w:val="24"/>
          <w:szCs w:val="24"/>
          <w:shd w:val="clear" w:color="auto" w:fill="FFFFFF"/>
        </w:rPr>
        <w:t xml:space="preserve">, </w:t>
      </w:r>
      <w:r>
        <w:rPr>
          <w:rFonts w:cstheme="minorHAnsi"/>
          <w:color w:val="373737"/>
          <w:sz w:val="24"/>
          <w:szCs w:val="24"/>
          <w:shd w:val="clear" w:color="auto" w:fill="FFFFFF"/>
        </w:rPr>
        <w:t>especially</w:t>
      </w:r>
      <w:r w:rsidRPr="00954D99">
        <w:rPr>
          <w:rFonts w:cstheme="minorHAnsi"/>
          <w:color w:val="373737"/>
          <w:sz w:val="24"/>
          <w:szCs w:val="24"/>
          <w:shd w:val="clear" w:color="auto" w:fill="FFFFFF"/>
        </w:rPr>
        <w:t xml:space="preserve"> in urban areas, while bullion continued to be used by Scandinavian settlers in rural </w:t>
      </w:r>
      <w:r>
        <w:rPr>
          <w:rFonts w:cstheme="minorHAnsi"/>
          <w:color w:val="373737"/>
          <w:sz w:val="24"/>
          <w:szCs w:val="24"/>
          <w:shd w:val="clear" w:color="auto" w:fill="FFFFFF"/>
        </w:rPr>
        <w:t>parts</w:t>
      </w:r>
      <w:r w:rsidRPr="00954D99">
        <w:rPr>
          <w:rFonts w:cstheme="minorHAnsi"/>
          <w:color w:val="373737"/>
          <w:sz w:val="24"/>
          <w:szCs w:val="24"/>
          <w:shd w:val="clear" w:color="auto" w:fill="FFFFFF"/>
        </w:rPr>
        <w:t>.</w:t>
      </w:r>
      <w:r w:rsidRPr="00954D99">
        <w:rPr>
          <w:rFonts w:cstheme="minorHAnsi"/>
          <w:color w:val="373737"/>
          <w:sz w:val="24"/>
          <w:szCs w:val="24"/>
          <w:shd w:val="clear" w:color="auto" w:fill="FFFFFF"/>
          <w:vertAlign w:val="superscript"/>
        </w:rPr>
        <w:footnoteReference w:id="207"/>
      </w:r>
      <w:r w:rsidRPr="00954D99">
        <w:rPr>
          <w:rFonts w:cstheme="minorHAnsi"/>
          <w:color w:val="373737"/>
          <w:sz w:val="24"/>
          <w:szCs w:val="24"/>
          <w:shd w:val="clear" w:color="auto" w:fill="FFFFFF"/>
        </w:rPr>
        <w:t xml:space="preserve"> Rather than the Scandinavians abandoning their use of weight-based bullion in exchange for issuing coins in the Anglo-Saxon custom, new data has determined that both were used at the same time in the rural Danelaw for several decades.</w:t>
      </w:r>
      <w:r w:rsidRPr="00954D99">
        <w:rPr>
          <w:rFonts w:cstheme="minorHAnsi"/>
          <w:color w:val="373737"/>
          <w:sz w:val="24"/>
          <w:szCs w:val="24"/>
          <w:shd w:val="clear" w:color="auto" w:fill="FFFFFF"/>
          <w:vertAlign w:val="superscript"/>
        </w:rPr>
        <w:footnoteReference w:id="208"/>
      </w:r>
      <w:r w:rsidRPr="00954D99">
        <w:rPr>
          <w:rFonts w:cstheme="minorHAnsi"/>
          <w:color w:val="373737"/>
          <w:sz w:val="24"/>
          <w:szCs w:val="24"/>
          <w:shd w:val="clear" w:color="auto" w:fill="FFFFFF"/>
        </w:rPr>
        <w:t xml:space="preserve"> </w:t>
      </w:r>
      <w:r>
        <w:rPr>
          <w:rFonts w:cstheme="minorHAnsi"/>
          <w:color w:val="373737"/>
          <w:sz w:val="24"/>
          <w:szCs w:val="24"/>
          <w:shd w:val="clear" w:color="auto" w:fill="FFFFFF"/>
        </w:rPr>
        <w:t xml:space="preserve">This system allowed for choice among currencies; a Scandinavian settler could decide whether to continue using their more familiar weight-based system or switch to the English coins already in use. Despite bullion being more Scandinavian, </w:t>
      </w:r>
      <w:r w:rsidRPr="00954D99">
        <w:rPr>
          <w:rFonts w:cstheme="minorHAnsi"/>
          <w:color w:val="373737"/>
          <w:sz w:val="24"/>
          <w:szCs w:val="24"/>
          <w:shd w:val="clear" w:color="auto" w:fill="FFFFFF"/>
        </w:rPr>
        <w:t>Guthrum</w:t>
      </w:r>
      <w:r>
        <w:rPr>
          <w:rFonts w:cstheme="minorHAnsi"/>
          <w:color w:val="373737"/>
          <w:sz w:val="24"/>
          <w:szCs w:val="24"/>
          <w:shd w:val="clear" w:color="auto" w:fill="FFFFFF"/>
        </w:rPr>
        <w:t>, the Great Army leader,</w:t>
      </w:r>
      <w:r w:rsidRPr="00954D99">
        <w:rPr>
          <w:rFonts w:cstheme="minorHAnsi"/>
          <w:color w:val="373737"/>
          <w:sz w:val="24"/>
          <w:szCs w:val="24"/>
          <w:shd w:val="clear" w:color="auto" w:fill="FFFFFF"/>
        </w:rPr>
        <w:t xml:space="preserve"> creat</w:t>
      </w:r>
      <w:r>
        <w:rPr>
          <w:rFonts w:cstheme="minorHAnsi"/>
          <w:color w:val="373737"/>
          <w:sz w:val="24"/>
          <w:szCs w:val="24"/>
          <w:shd w:val="clear" w:color="auto" w:fill="FFFFFF"/>
        </w:rPr>
        <w:t>ed</w:t>
      </w:r>
      <w:r w:rsidRPr="00954D99">
        <w:rPr>
          <w:rFonts w:cstheme="minorHAnsi"/>
          <w:color w:val="373737"/>
          <w:sz w:val="24"/>
          <w:szCs w:val="24"/>
          <w:shd w:val="clear" w:color="auto" w:fill="FFFFFF"/>
        </w:rPr>
        <w:t xml:space="preserve"> some of the first</w:t>
      </w:r>
      <w:r>
        <w:rPr>
          <w:rFonts w:cstheme="minorHAnsi"/>
          <w:color w:val="373737"/>
          <w:sz w:val="24"/>
          <w:szCs w:val="24"/>
          <w:shd w:val="clear" w:color="auto" w:fill="FFFFFF"/>
        </w:rPr>
        <w:t xml:space="preserve"> coin</w:t>
      </w:r>
      <w:r w:rsidRPr="00954D99">
        <w:rPr>
          <w:rFonts w:cstheme="minorHAnsi"/>
          <w:color w:val="373737"/>
          <w:sz w:val="24"/>
          <w:szCs w:val="24"/>
          <w:shd w:val="clear" w:color="auto" w:fill="FFFFFF"/>
        </w:rPr>
        <w:t xml:space="preserve"> issues</w:t>
      </w:r>
      <w:r>
        <w:rPr>
          <w:rFonts w:cstheme="minorHAnsi"/>
          <w:color w:val="373737"/>
          <w:sz w:val="24"/>
          <w:szCs w:val="24"/>
          <w:shd w:val="clear" w:color="auto" w:fill="FFFFFF"/>
        </w:rPr>
        <w:t xml:space="preserve"> in his Christian name</w:t>
      </w:r>
      <w:r w:rsidRPr="00954D99">
        <w:rPr>
          <w:rFonts w:cstheme="minorHAnsi"/>
          <w:color w:val="373737"/>
          <w:sz w:val="24"/>
          <w:szCs w:val="24"/>
          <w:shd w:val="clear" w:color="auto" w:fill="FFFFFF"/>
        </w:rPr>
        <w:t xml:space="preserve"> after he was designated ruler of East Anglia under his Treaty of Wedmore with King Alfred in 878.</w:t>
      </w:r>
      <w:r w:rsidRPr="003A774D">
        <w:rPr>
          <w:rFonts w:cstheme="minorHAnsi"/>
          <w:color w:val="373737"/>
          <w:sz w:val="24"/>
          <w:szCs w:val="24"/>
          <w:shd w:val="clear" w:color="auto" w:fill="FFFFFF"/>
          <w:vertAlign w:val="superscript"/>
        </w:rPr>
        <w:t xml:space="preserve"> </w:t>
      </w:r>
      <w:r w:rsidRPr="00954D99">
        <w:rPr>
          <w:rFonts w:cstheme="minorHAnsi"/>
          <w:color w:val="373737"/>
          <w:sz w:val="24"/>
          <w:szCs w:val="24"/>
          <w:shd w:val="clear" w:color="auto" w:fill="FFFFFF"/>
          <w:vertAlign w:val="superscript"/>
        </w:rPr>
        <w:footnoteReference w:id="209"/>
      </w:r>
      <w:r>
        <w:rPr>
          <w:rFonts w:cstheme="minorHAnsi"/>
          <w:color w:val="373737"/>
          <w:sz w:val="24"/>
          <w:szCs w:val="24"/>
          <w:shd w:val="clear" w:color="auto" w:fill="FFFFFF"/>
        </w:rPr>
        <w:t xml:space="preserve"> At this time, though, there would have been a great diversity in coins, such as the </w:t>
      </w:r>
      <w:r w:rsidRPr="00954D99">
        <w:rPr>
          <w:rFonts w:cstheme="minorHAnsi"/>
          <w:color w:val="373737"/>
          <w:sz w:val="24"/>
          <w:szCs w:val="24"/>
          <w:shd w:val="clear" w:color="auto" w:fill="FFFFFF"/>
        </w:rPr>
        <w:t>pre-Viking coins</w:t>
      </w:r>
      <w:r>
        <w:rPr>
          <w:rFonts w:cstheme="minorHAnsi"/>
          <w:color w:val="373737"/>
          <w:sz w:val="24"/>
          <w:szCs w:val="24"/>
          <w:shd w:val="clear" w:color="auto" w:fill="FFFFFF"/>
        </w:rPr>
        <w:t xml:space="preserve"> in circulation (i.e.</w:t>
      </w:r>
      <w:r w:rsidRPr="00954D99">
        <w:rPr>
          <w:rFonts w:cstheme="minorHAnsi"/>
          <w:color w:val="373737"/>
          <w:sz w:val="24"/>
          <w:szCs w:val="24"/>
          <w:shd w:val="clear" w:color="auto" w:fill="FFFFFF"/>
        </w:rPr>
        <w:t xml:space="preserve">, the Lunettes coins of Mercia and Wessex and the </w:t>
      </w:r>
      <w:r w:rsidRPr="00954D99">
        <w:rPr>
          <w:rFonts w:cstheme="minorHAnsi"/>
          <w:i/>
          <w:iCs/>
          <w:color w:val="373737"/>
          <w:sz w:val="24"/>
          <w:szCs w:val="24"/>
          <w:shd w:val="clear" w:color="auto" w:fill="FFFFFF"/>
        </w:rPr>
        <w:t>stycas</w:t>
      </w:r>
      <w:r w:rsidRPr="00954D99">
        <w:rPr>
          <w:rFonts w:cstheme="minorHAnsi"/>
          <w:color w:val="373737"/>
          <w:sz w:val="24"/>
          <w:szCs w:val="24"/>
          <w:shd w:val="clear" w:color="auto" w:fill="FFFFFF"/>
        </w:rPr>
        <w:t xml:space="preserve"> of Northumbria</w:t>
      </w:r>
      <w:r>
        <w:rPr>
          <w:rFonts w:cstheme="minorHAnsi"/>
          <w:color w:val="373737"/>
          <w:sz w:val="24"/>
          <w:szCs w:val="24"/>
          <w:shd w:val="clear" w:color="auto" w:fill="FFFFFF"/>
        </w:rPr>
        <w:t>)</w:t>
      </w:r>
      <w:r w:rsidRPr="00954D99">
        <w:rPr>
          <w:rFonts w:cstheme="minorHAnsi"/>
          <w:color w:val="373737"/>
          <w:sz w:val="24"/>
          <w:szCs w:val="24"/>
          <w:shd w:val="clear" w:color="auto" w:fill="FFFFFF"/>
        </w:rPr>
        <w:t>,</w:t>
      </w:r>
      <w:r>
        <w:rPr>
          <w:rFonts w:cstheme="minorHAnsi"/>
          <w:color w:val="373737"/>
          <w:sz w:val="24"/>
          <w:szCs w:val="24"/>
          <w:shd w:val="clear" w:color="auto" w:fill="FFFFFF"/>
        </w:rPr>
        <w:t xml:space="preserve"> the coins under the new Scandinavian administration, and</w:t>
      </w:r>
      <w:r w:rsidRPr="00954D99">
        <w:rPr>
          <w:rFonts w:cstheme="minorHAnsi"/>
          <w:color w:val="373737"/>
          <w:sz w:val="24"/>
          <w:szCs w:val="24"/>
          <w:shd w:val="clear" w:color="auto" w:fill="FFFFFF"/>
        </w:rPr>
        <w:t xml:space="preserve"> the introduction of a bullion economy.</w:t>
      </w:r>
      <w:r w:rsidRPr="00954D99">
        <w:rPr>
          <w:rFonts w:cstheme="minorHAnsi"/>
          <w:color w:val="373737"/>
          <w:sz w:val="24"/>
          <w:szCs w:val="24"/>
          <w:shd w:val="clear" w:color="auto" w:fill="FFFFFF"/>
          <w:vertAlign w:val="superscript"/>
        </w:rPr>
        <w:footnoteReference w:id="210"/>
      </w:r>
    </w:p>
    <w:p w14:paraId="0E21AE2E" w14:textId="2DA6DCF9" w:rsidR="006A0B7C" w:rsidRPr="0099776D" w:rsidRDefault="006A0B7C" w:rsidP="006A0B7C">
      <w:pPr>
        <w:spacing w:line="480" w:lineRule="auto"/>
        <w:rPr>
          <w:rFonts w:cstheme="minorHAnsi"/>
          <w:color w:val="373737"/>
          <w:sz w:val="24"/>
          <w:szCs w:val="24"/>
          <w:shd w:val="clear" w:color="auto" w:fill="FFFFFF"/>
        </w:rPr>
      </w:pPr>
      <w:r>
        <w:rPr>
          <w:rFonts w:cstheme="minorHAnsi"/>
          <w:color w:val="373737"/>
          <w:sz w:val="24"/>
          <w:szCs w:val="24"/>
          <w:shd w:val="clear" w:color="auto" w:fill="FFFFFF"/>
        </w:rPr>
        <w:lastRenderedPageBreak/>
        <w:tab/>
        <w:t>The great variety of options shows the cultural turmoil that must have been going on at that time. Evidence of hoard finds seem</w:t>
      </w:r>
      <w:r w:rsidR="0047265B">
        <w:rPr>
          <w:rFonts w:cstheme="minorHAnsi"/>
          <w:color w:val="373737"/>
          <w:sz w:val="24"/>
          <w:szCs w:val="24"/>
          <w:shd w:val="clear" w:color="auto" w:fill="FFFFFF"/>
        </w:rPr>
        <w:t>s</w:t>
      </w:r>
      <w:r>
        <w:rPr>
          <w:rFonts w:cstheme="minorHAnsi"/>
          <w:color w:val="373737"/>
          <w:sz w:val="24"/>
          <w:szCs w:val="24"/>
          <w:shd w:val="clear" w:color="auto" w:fill="FFFFFF"/>
        </w:rPr>
        <w:t xml:space="preserve"> to point out that all these currencies were in use in an area, with rural areas favoring bullion and cities preferring coins. While a coin economy eventually won the most favor, it seems that Anglo-Saxons must have had to adjust to a bullion system. Merchants that wanted to stay in business would have had to learn to accept and trade with all types including the new weigh-system and the more familiar, but new issue coins. Speculating on Anglo-Saxon sentiments towards changes in their economy is difficult but it seems like bullion would have died out much faster if the English did not use it in addition to the Scandinavians. Additionally, Guthrum issued new coins as part of his reign in the Danelaw so the Scandinavians as a political entity would not have had issues with changing to a coin system. It implies that there must have been English that adopted the weight-based system, especially in the less cosmopolitan areas of the countryside, showing another manifestation of Scandinavian influence on the daily lives of the Anglo-Saxons.</w:t>
      </w:r>
    </w:p>
    <w:p w14:paraId="3D23C053" w14:textId="0F1B155F" w:rsidR="006A0B7C" w:rsidRDefault="006A0B7C" w:rsidP="006A0B7C">
      <w:pPr>
        <w:spacing w:line="480" w:lineRule="auto"/>
        <w:ind w:firstLine="720"/>
        <w:rPr>
          <w:rFonts w:cstheme="minorHAnsi"/>
          <w:color w:val="373737"/>
          <w:sz w:val="24"/>
          <w:szCs w:val="24"/>
          <w:shd w:val="clear" w:color="auto" w:fill="FFFFFF"/>
        </w:rPr>
      </w:pPr>
      <w:r>
        <w:rPr>
          <w:rFonts w:cstheme="minorHAnsi"/>
          <w:color w:val="373737"/>
          <w:sz w:val="24"/>
          <w:szCs w:val="24"/>
          <w:shd w:val="clear" w:color="auto" w:fill="FFFFFF"/>
        </w:rPr>
        <w:t>Based on</w:t>
      </w:r>
      <w:r w:rsidRPr="00954D99">
        <w:rPr>
          <w:rFonts w:cstheme="minorHAnsi"/>
          <w:color w:val="373737"/>
          <w:sz w:val="24"/>
          <w:szCs w:val="24"/>
          <w:shd w:val="clear" w:color="auto" w:fill="FFFFFF"/>
        </w:rPr>
        <w:t xml:space="preserve"> the two archeological cases, the arrival of the Scandinavian settlers </w:t>
      </w:r>
      <w:r>
        <w:rPr>
          <w:rFonts w:cstheme="minorHAnsi"/>
          <w:color w:val="373737"/>
          <w:sz w:val="24"/>
          <w:szCs w:val="24"/>
          <w:shd w:val="clear" w:color="auto" w:fill="FFFFFF"/>
        </w:rPr>
        <w:t xml:space="preserve">sparked changes in the daily lives of the Anglo-Saxons they were in regular contact with. </w:t>
      </w:r>
      <w:r w:rsidRPr="00954D99">
        <w:rPr>
          <w:rFonts w:cstheme="minorHAnsi"/>
          <w:color w:val="373737"/>
          <w:sz w:val="24"/>
          <w:szCs w:val="24"/>
          <w:shd w:val="clear" w:color="auto" w:fill="FFFFFF"/>
        </w:rPr>
        <w:t>In both cases</w:t>
      </w:r>
      <w:r w:rsidR="0047265B">
        <w:rPr>
          <w:rFonts w:cstheme="minorHAnsi"/>
          <w:color w:val="373737"/>
          <w:sz w:val="24"/>
          <w:szCs w:val="24"/>
          <w:shd w:val="clear" w:color="auto" w:fill="FFFFFF"/>
        </w:rPr>
        <w:t>,</w:t>
      </w:r>
      <w:r w:rsidRPr="00954D99">
        <w:rPr>
          <w:rFonts w:cstheme="minorHAnsi"/>
          <w:color w:val="373737"/>
          <w:sz w:val="24"/>
          <w:szCs w:val="24"/>
          <w:shd w:val="clear" w:color="auto" w:fill="FFFFFF"/>
        </w:rPr>
        <w:t xml:space="preserve"> there are adaptations accommodating both the Scandinavians and Anglo-Saxons which allow Scandinavian culture to pervade Anglo-Saxon culture without undermining the </w:t>
      </w:r>
      <w:r>
        <w:rPr>
          <w:rFonts w:cstheme="minorHAnsi"/>
          <w:color w:val="373737"/>
          <w:sz w:val="24"/>
          <w:szCs w:val="24"/>
          <w:shd w:val="clear" w:color="auto" w:fill="FFFFFF"/>
        </w:rPr>
        <w:t>natural</w:t>
      </w:r>
      <w:r w:rsidRPr="00954D99">
        <w:rPr>
          <w:rFonts w:cstheme="minorHAnsi"/>
          <w:color w:val="373737"/>
          <w:sz w:val="24"/>
          <w:szCs w:val="24"/>
          <w:shd w:val="clear" w:color="auto" w:fill="FFFFFF"/>
        </w:rPr>
        <w:t xml:space="preserve"> function of the indigenous society. The brooches played a role in appearing Scandinavian while being made to suit the Anglo-Saxon style of wearing clothes. The native Anglo-Saxon culture form</w:t>
      </w:r>
      <w:r>
        <w:rPr>
          <w:rFonts w:cstheme="minorHAnsi"/>
          <w:color w:val="373737"/>
          <w:sz w:val="24"/>
          <w:szCs w:val="24"/>
          <w:shd w:val="clear" w:color="auto" w:fill="FFFFFF"/>
        </w:rPr>
        <w:t>ed</w:t>
      </w:r>
      <w:r w:rsidRPr="00954D99">
        <w:rPr>
          <w:rFonts w:cstheme="minorHAnsi"/>
          <w:color w:val="373737"/>
          <w:sz w:val="24"/>
          <w:szCs w:val="24"/>
          <w:shd w:val="clear" w:color="auto" w:fill="FFFFFF"/>
        </w:rPr>
        <w:t xml:space="preserve"> the </w:t>
      </w:r>
      <w:r>
        <w:rPr>
          <w:rFonts w:cstheme="minorHAnsi"/>
          <w:color w:val="373737"/>
          <w:sz w:val="24"/>
          <w:szCs w:val="24"/>
          <w:shd w:val="clear" w:color="auto" w:fill="FFFFFF"/>
        </w:rPr>
        <w:t>foundation</w:t>
      </w:r>
      <w:r w:rsidRPr="00954D99">
        <w:rPr>
          <w:rFonts w:cstheme="minorHAnsi"/>
          <w:color w:val="373737"/>
          <w:sz w:val="24"/>
          <w:szCs w:val="24"/>
          <w:shd w:val="clear" w:color="auto" w:fill="FFFFFF"/>
        </w:rPr>
        <w:t xml:space="preserve"> of fashion </w:t>
      </w:r>
      <w:r>
        <w:rPr>
          <w:rFonts w:cstheme="minorHAnsi"/>
          <w:color w:val="373737"/>
          <w:sz w:val="24"/>
          <w:szCs w:val="24"/>
          <w:shd w:val="clear" w:color="auto" w:fill="FFFFFF"/>
        </w:rPr>
        <w:t xml:space="preserve">choices </w:t>
      </w:r>
      <w:r w:rsidRPr="00954D99">
        <w:rPr>
          <w:rFonts w:cstheme="minorHAnsi"/>
          <w:color w:val="373737"/>
          <w:sz w:val="24"/>
          <w:szCs w:val="24"/>
          <w:shd w:val="clear" w:color="auto" w:fill="FFFFFF"/>
        </w:rPr>
        <w:t>in the Danelaw, however</w:t>
      </w:r>
      <w:r w:rsidR="0047265B">
        <w:rPr>
          <w:rFonts w:cstheme="minorHAnsi"/>
          <w:color w:val="373737"/>
          <w:sz w:val="24"/>
          <w:szCs w:val="24"/>
          <w:shd w:val="clear" w:color="auto" w:fill="FFFFFF"/>
        </w:rPr>
        <w:t>,</w:t>
      </w:r>
      <w:r w:rsidRPr="00954D99">
        <w:rPr>
          <w:rFonts w:cstheme="minorHAnsi"/>
          <w:color w:val="373737"/>
          <w:sz w:val="24"/>
          <w:szCs w:val="24"/>
          <w:shd w:val="clear" w:color="auto" w:fill="FFFFFF"/>
        </w:rPr>
        <w:t xml:space="preserve"> the population desired to incorporate design elements from the </w:t>
      </w:r>
      <w:r>
        <w:rPr>
          <w:rFonts w:cstheme="minorHAnsi"/>
          <w:color w:val="373737"/>
          <w:sz w:val="24"/>
          <w:szCs w:val="24"/>
          <w:shd w:val="clear" w:color="auto" w:fill="FFFFFF"/>
        </w:rPr>
        <w:t>new</w:t>
      </w:r>
      <w:r w:rsidRPr="00954D99">
        <w:rPr>
          <w:rFonts w:cstheme="minorHAnsi"/>
          <w:color w:val="373737"/>
          <w:sz w:val="24"/>
          <w:szCs w:val="24"/>
          <w:shd w:val="clear" w:color="auto" w:fill="FFFFFF"/>
        </w:rPr>
        <w:t xml:space="preserve"> culture. The imitation of the Scandinavian “look”</w:t>
      </w:r>
      <w:r>
        <w:rPr>
          <w:rFonts w:cstheme="minorHAnsi"/>
          <w:color w:val="373737"/>
          <w:sz w:val="24"/>
          <w:szCs w:val="24"/>
          <w:shd w:val="clear" w:color="auto" w:fill="FFFFFF"/>
        </w:rPr>
        <w:t xml:space="preserve"> implies a </w:t>
      </w:r>
      <w:r w:rsidRPr="00954D99">
        <w:rPr>
          <w:rFonts w:cstheme="minorHAnsi"/>
          <w:color w:val="373737"/>
          <w:sz w:val="24"/>
          <w:szCs w:val="24"/>
          <w:shd w:val="clear" w:color="auto" w:fill="FFFFFF"/>
        </w:rPr>
        <w:t xml:space="preserve">level of admiration </w:t>
      </w:r>
      <w:r>
        <w:rPr>
          <w:rFonts w:cstheme="minorHAnsi"/>
          <w:color w:val="373737"/>
          <w:sz w:val="24"/>
          <w:szCs w:val="24"/>
          <w:shd w:val="clear" w:color="auto" w:fill="FFFFFF"/>
        </w:rPr>
        <w:t>for them</w:t>
      </w:r>
      <w:r w:rsidRPr="00954D99">
        <w:rPr>
          <w:rFonts w:cstheme="minorHAnsi"/>
          <w:color w:val="373737"/>
          <w:sz w:val="24"/>
          <w:szCs w:val="24"/>
          <w:shd w:val="clear" w:color="auto" w:fill="FFFFFF"/>
        </w:rPr>
        <w:t xml:space="preserve">, while the seamless blending of the brooches into the </w:t>
      </w:r>
      <w:r w:rsidRPr="00954D99">
        <w:rPr>
          <w:rFonts w:cstheme="minorHAnsi"/>
          <w:color w:val="373737"/>
          <w:sz w:val="24"/>
          <w:szCs w:val="24"/>
          <w:shd w:val="clear" w:color="auto" w:fill="FFFFFF"/>
        </w:rPr>
        <w:lastRenderedPageBreak/>
        <w:t xml:space="preserve">original Anglo-Saxon style of wearing brooches </w:t>
      </w:r>
      <w:r>
        <w:rPr>
          <w:rFonts w:cstheme="minorHAnsi"/>
          <w:color w:val="373737"/>
          <w:sz w:val="24"/>
          <w:szCs w:val="24"/>
          <w:shd w:val="clear" w:color="auto" w:fill="FFFFFF"/>
        </w:rPr>
        <w:t>demonstrates</w:t>
      </w:r>
      <w:r w:rsidRPr="00954D99">
        <w:rPr>
          <w:rFonts w:cstheme="minorHAnsi"/>
          <w:color w:val="373737"/>
          <w:sz w:val="24"/>
          <w:szCs w:val="24"/>
          <w:shd w:val="clear" w:color="auto" w:fill="FFFFFF"/>
        </w:rPr>
        <w:t xml:space="preserve"> the cultural blending that was</w:t>
      </w:r>
      <w:r>
        <w:rPr>
          <w:rFonts w:cstheme="minorHAnsi"/>
          <w:color w:val="373737"/>
          <w:sz w:val="24"/>
          <w:szCs w:val="24"/>
          <w:shd w:val="clear" w:color="auto" w:fill="FFFFFF"/>
        </w:rPr>
        <w:t xml:space="preserve"> naturally</w:t>
      </w:r>
      <w:r w:rsidRPr="00954D99">
        <w:rPr>
          <w:rFonts w:cstheme="minorHAnsi"/>
          <w:color w:val="373737"/>
          <w:sz w:val="24"/>
          <w:szCs w:val="24"/>
          <w:shd w:val="clear" w:color="auto" w:fill="FFFFFF"/>
        </w:rPr>
        <w:t xml:space="preserve"> occurring in the </w:t>
      </w:r>
      <w:r>
        <w:rPr>
          <w:rFonts w:cstheme="minorHAnsi"/>
          <w:color w:val="373737"/>
          <w:sz w:val="24"/>
          <w:szCs w:val="24"/>
          <w:shd w:val="clear" w:color="auto" w:fill="FFFFFF"/>
        </w:rPr>
        <w:t>area</w:t>
      </w:r>
      <w:r w:rsidRPr="00954D99">
        <w:rPr>
          <w:rFonts w:cstheme="minorHAnsi"/>
          <w:color w:val="373737"/>
          <w:sz w:val="24"/>
          <w:szCs w:val="24"/>
          <w:shd w:val="clear" w:color="auto" w:fill="FFFFFF"/>
        </w:rPr>
        <w:t xml:space="preserve">. Whether subconscious or not, the inclusion of </w:t>
      </w:r>
      <w:r>
        <w:rPr>
          <w:rFonts w:cstheme="minorHAnsi"/>
          <w:color w:val="373737"/>
          <w:sz w:val="24"/>
          <w:szCs w:val="24"/>
          <w:shd w:val="clear" w:color="auto" w:fill="FFFFFF"/>
        </w:rPr>
        <w:t>a historical opponent’s</w:t>
      </w:r>
      <w:r w:rsidRPr="00954D99">
        <w:rPr>
          <w:rFonts w:cstheme="minorHAnsi"/>
          <w:color w:val="373737"/>
          <w:sz w:val="24"/>
          <w:szCs w:val="24"/>
          <w:shd w:val="clear" w:color="auto" w:fill="FFFFFF"/>
        </w:rPr>
        <w:t xml:space="preserve"> fashion within one’s own is significant because </w:t>
      </w:r>
      <w:r>
        <w:rPr>
          <w:rFonts w:cstheme="minorHAnsi"/>
          <w:color w:val="373737"/>
          <w:sz w:val="24"/>
          <w:szCs w:val="24"/>
          <w:shd w:val="clear" w:color="auto" w:fill="FFFFFF"/>
        </w:rPr>
        <w:t xml:space="preserve">of the role of cultural dress in distinguishing ethnic groups. </w:t>
      </w:r>
      <w:r w:rsidRPr="00954D99">
        <w:rPr>
          <w:rFonts w:cstheme="minorHAnsi"/>
          <w:color w:val="373737"/>
          <w:sz w:val="24"/>
          <w:szCs w:val="24"/>
          <w:shd w:val="clear" w:color="auto" w:fill="FFFFFF"/>
        </w:rPr>
        <w:t xml:space="preserve">As previously mentioned, there was not much variation in styles of dress between the Scandinavian and Anglo-Saxon cultures, likely due to their similar origins and relatively </w:t>
      </w:r>
      <w:proofErr w:type="gramStart"/>
      <w:r w:rsidRPr="00954D99">
        <w:rPr>
          <w:rFonts w:cstheme="minorHAnsi"/>
          <w:color w:val="373737"/>
          <w:sz w:val="24"/>
          <w:szCs w:val="24"/>
          <w:shd w:val="clear" w:color="auto" w:fill="FFFFFF"/>
        </w:rPr>
        <w:t>close proximity</w:t>
      </w:r>
      <w:proofErr w:type="gramEnd"/>
      <w:r w:rsidRPr="00954D99">
        <w:rPr>
          <w:rFonts w:cstheme="minorHAnsi"/>
          <w:color w:val="373737"/>
          <w:sz w:val="24"/>
          <w:szCs w:val="24"/>
          <w:shd w:val="clear" w:color="auto" w:fill="FFFFFF"/>
        </w:rPr>
        <w:t xml:space="preserve">. Therefore, the choice to incorporate one of the few elements of distinct </w:t>
      </w:r>
      <w:r>
        <w:rPr>
          <w:rFonts w:cstheme="minorHAnsi"/>
          <w:color w:val="373737"/>
          <w:sz w:val="24"/>
          <w:szCs w:val="24"/>
          <w:shd w:val="clear" w:color="auto" w:fill="FFFFFF"/>
        </w:rPr>
        <w:t>design</w:t>
      </w:r>
      <w:r w:rsidRPr="00954D99">
        <w:rPr>
          <w:rFonts w:cstheme="minorHAnsi"/>
          <w:color w:val="373737"/>
          <w:sz w:val="24"/>
          <w:szCs w:val="24"/>
          <w:shd w:val="clear" w:color="auto" w:fill="FFFFFF"/>
        </w:rPr>
        <w:t xml:space="preserve">, the brooch, into the Anglo-Saxon wardrobe points to a culture that </w:t>
      </w:r>
      <w:r>
        <w:rPr>
          <w:rFonts w:cstheme="minorHAnsi"/>
          <w:color w:val="373737"/>
          <w:sz w:val="24"/>
          <w:szCs w:val="24"/>
          <w:shd w:val="clear" w:color="auto" w:fill="FFFFFF"/>
        </w:rPr>
        <w:t>esteemed</w:t>
      </w:r>
      <w:r w:rsidRPr="00954D99">
        <w:rPr>
          <w:rFonts w:cstheme="minorHAnsi"/>
          <w:color w:val="373737"/>
          <w:sz w:val="24"/>
          <w:szCs w:val="24"/>
          <w:shd w:val="clear" w:color="auto" w:fill="FFFFFF"/>
        </w:rPr>
        <w:t xml:space="preserve"> Scandinavian fashion. It adds another element to the Germanic nostalgia present at the time; choosing to dress like a Scandinavian </w:t>
      </w:r>
      <w:r>
        <w:rPr>
          <w:rFonts w:cstheme="minorHAnsi"/>
          <w:color w:val="373737"/>
          <w:sz w:val="24"/>
          <w:szCs w:val="24"/>
          <w:shd w:val="clear" w:color="auto" w:fill="FFFFFF"/>
        </w:rPr>
        <w:t>situates you</w:t>
      </w:r>
      <w:r w:rsidRPr="00954D99">
        <w:rPr>
          <w:rFonts w:cstheme="minorHAnsi"/>
          <w:color w:val="373737"/>
          <w:sz w:val="24"/>
          <w:szCs w:val="24"/>
          <w:shd w:val="clear" w:color="auto" w:fill="FFFFFF"/>
        </w:rPr>
        <w:t xml:space="preserve"> closer to them in the sociological hierarchy and claim</w:t>
      </w:r>
      <w:r>
        <w:rPr>
          <w:rFonts w:cstheme="minorHAnsi"/>
          <w:color w:val="373737"/>
          <w:sz w:val="24"/>
          <w:szCs w:val="24"/>
          <w:shd w:val="clear" w:color="auto" w:fill="FFFFFF"/>
        </w:rPr>
        <w:t>s</w:t>
      </w:r>
      <w:r w:rsidRPr="00954D99">
        <w:rPr>
          <w:rFonts w:cstheme="minorHAnsi"/>
          <w:color w:val="373737"/>
          <w:sz w:val="24"/>
          <w:szCs w:val="24"/>
          <w:shd w:val="clear" w:color="auto" w:fill="FFFFFF"/>
        </w:rPr>
        <w:t xml:space="preserve"> to </w:t>
      </w:r>
      <w:r>
        <w:rPr>
          <w:rFonts w:cstheme="minorHAnsi"/>
          <w:color w:val="373737"/>
          <w:sz w:val="24"/>
          <w:szCs w:val="24"/>
          <w:shd w:val="clear" w:color="auto" w:fill="FFFFFF"/>
        </w:rPr>
        <w:t xml:space="preserve">those who </w:t>
      </w:r>
      <w:r w:rsidRPr="00954D99">
        <w:rPr>
          <w:rFonts w:cstheme="minorHAnsi"/>
          <w:color w:val="373737"/>
          <w:sz w:val="24"/>
          <w:szCs w:val="24"/>
          <w:shd w:val="clear" w:color="auto" w:fill="FFFFFF"/>
        </w:rPr>
        <w:t xml:space="preserve">recognize it that you align yourself with their values. </w:t>
      </w:r>
    </w:p>
    <w:p w14:paraId="1F961109" w14:textId="194AD169" w:rsidR="006A0B7C" w:rsidRPr="00954D99" w:rsidRDefault="006A0B7C" w:rsidP="006A0B7C">
      <w:pPr>
        <w:spacing w:line="480" w:lineRule="auto"/>
        <w:ind w:firstLine="720"/>
        <w:rPr>
          <w:rFonts w:cstheme="minorHAnsi"/>
          <w:color w:val="373737"/>
          <w:sz w:val="24"/>
          <w:szCs w:val="24"/>
          <w:shd w:val="clear" w:color="auto" w:fill="FFFFFF"/>
        </w:rPr>
      </w:pPr>
      <w:r>
        <w:rPr>
          <w:rFonts w:cstheme="minorHAnsi"/>
          <w:color w:val="373737"/>
          <w:sz w:val="24"/>
          <w:szCs w:val="24"/>
          <w:shd w:val="clear" w:color="auto" w:fill="FFFFFF"/>
        </w:rPr>
        <w:t>On the other hand, t</w:t>
      </w:r>
      <w:r w:rsidRPr="00954D99">
        <w:rPr>
          <w:rFonts w:cstheme="minorHAnsi"/>
          <w:color w:val="373737"/>
          <w:sz w:val="24"/>
          <w:szCs w:val="24"/>
          <w:shd w:val="clear" w:color="auto" w:fill="FFFFFF"/>
        </w:rPr>
        <w:t xml:space="preserve">he introduction of a dual-currency system starting </w:t>
      </w:r>
      <w:r>
        <w:rPr>
          <w:rFonts w:cstheme="minorHAnsi"/>
          <w:color w:val="373737"/>
          <w:sz w:val="24"/>
          <w:szCs w:val="24"/>
          <w:shd w:val="clear" w:color="auto" w:fill="FFFFFF"/>
        </w:rPr>
        <w:t>with Guthrum</w:t>
      </w:r>
      <w:r w:rsidRPr="00954D99">
        <w:rPr>
          <w:rFonts w:cstheme="minorHAnsi"/>
          <w:color w:val="373737"/>
          <w:sz w:val="24"/>
          <w:szCs w:val="24"/>
          <w:shd w:val="clear" w:color="auto" w:fill="FFFFFF"/>
        </w:rPr>
        <w:t xml:space="preserve"> within the Danelaw shows a different facet of cultural exchange than the blending that occurred in the case of the brooches. Here two systems of currency were in common use throughout the Danelaw rather than one being chosen over the other. As previously discussed, the Scandinavians like most of northern Europe used a weight-based system of silver bullion while the English used issued coins. With the settlement of the Scandinavians in the region, the use of hack-silver and ingots was introduced but without undermining the use of Anglo-Saxon</w:t>
      </w:r>
      <w:r w:rsidR="0047265B">
        <w:rPr>
          <w:rFonts w:cstheme="minorHAnsi"/>
          <w:color w:val="373737"/>
          <w:sz w:val="24"/>
          <w:szCs w:val="24"/>
          <w:shd w:val="clear" w:color="auto" w:fill="FFFFFF"/>
        </w:rPr>
        <w:t>-</w:t>
      </w:r>
      <w:r w:rsidRPr="00954D99">
        <w:rPr>
          <w:rFonts w:cstheme="minorHAnsi"/>
          <w:color w:val="373737"/>
          <w:sz w:val="24"/>
          <w:szCs w:val="24"/>
          <w:shd w:val="clear" w:color="auto" w:fill="FFFFFF"/>
        </w:rPr>
        <w:t>style coins. Silver bullion was more commonly used in rural areas, likely Scandinavian settlements, rather than coins</w:t>
      </w:r>
      <w:r w:rsidR="0047265B">
        <w:rPr>
          <w:rFonts w:cstheme="minorHAnsi"/>
          <w:color w:val="373737"/>
          <w:sz w:val="24"/>
          <w:szCs w:val="24"/>
          <w:shd w:val="clear" w:color="auto" w:fill="FFFFFF"/>
        </w:rPr>
        <w:t xml:space="preserve"> </w:t>
      </w:r>
      <w:r w:rsidRPr="00954D99">
        <w:rPr>
          <w:rFonts w:cstheme="minorHAnsi"/>
          <w:color w:val="373737"/>
          <w:sz w:val="24"/>
          <w:szCs w:val="24"/>
          <w:shd w:val="clear" w:color="auto" w:fill="FFFFFF"/>
        </w:rPr>
        <w:t xml:space="preserve">and indicates that the settlers were more comfortable using their traditional methods of weighing payment. Coins remained the primary source of currency within </w:t>
      </w:r>
      <w:r>
        <w:rPr>
          <w:rFonts w:cstheme="minorHAnsi"/>
          <w:color w:val="373737"/>
          <w:sz w:val="24"/>
          <w:szCs w:val="24"/>
          <w:shd w:val="clear" w:color="auto" w:fill="FFFFFF"/>
        </w:rPr>
        <w:t>urban areas</w:t>
      </w:r>
      <w:r w:rsidRPr="00954D99">
        <w:rPr>
          <w:rFonts w:cstheme="minorHAnsi"/>
          <w:color w:val="373737"/>
          <w:sz w:val="24"/>
          <w:szCs w:val="24"/>
          <w:shd w:val="clear" w:color="auto" w:fill="FFFFFF"/>
        </w:rPr>
        <w:t xml:space="preserve">, such as York, </w:t>
      </w:r>
      <w:r>
        <w:rPr>
          <w:rFonts w:cstheme="minorHAnsi"/>
          <w:color w:val="373737"/>
          <w:sz w:val="24"/>
          <w:szCs w:val="24"/>
          <w:shd w:val="clear" w:color="auto" w:fill="FFFFFF"/>
        </w:rPr>
        <w:t>and since</w:t>
      </w:r>
      <w:r w:rsidRPr="00954D99">
        <w:rPr>
          <w:rFonts w:cstheme="minorHAnsi"/>
          <w:color w:val="373737"/>
          <w:sz w:val="24"/>
          <w:szCs w:val="24"/>
          <w:shd w:val="clear" w:color="auto" w:fill="FFFFFF"/>
        </w:rPr>
        <w:t xml:space="preserve"> these cultural centers were likely more cosmopolitan, the population would have had more contact with the </w:t>
      </w:r>
      <w:r>
        <w:rPr>
          <w:rFonts w:cstheme="minorHAnsi"/>
          <w:color w:val="373737"/>
          <w:sz w:val="24"/>
          <w:szCs w:val="24"/>
          <w:shd w:val="clear" w:color="auto" w:fill="FFFFFF"/>
        </w:rPr>
        <w:t>English</w:t>
      </w:r>
      <w:r w:rsidRPr="00954D99">
        <w:rPr>
          <w:rFonts w:cstheme="minorHAnsi"/>
          <w:color w:val="373737"/>
          <w:sz w:val="24"/>
          <w:szCs w:val="24"/>
          <w:shd w:val="clear" w:color="auto" w:fill="FFFFFF"/>
        </w:rPr>
        <w:t xml:space="preserve"> system of currency </w:t>
      </w:r>
      <w:r w:rsidRPr="00954D99">
        <w:rPr>
          <w:rFonts w:cstheme="minorHAnsi"/>
          <w:color w:val="373737"/>
          <w:sz w:val="24"/>
          <w:szCs w:val="24"/>
          <w:shd w:val="clear" w:color="auto" w:fill="FFFFFF"/>
        </w:rPr>
        <w:lastRenderedPageBreak/>
        <w:t xml:space="preserve">and learned to adapt </w:t>
      </w:r>
      <w:proofErr w:type="gramStart"/>
      <w:r w:rsidRPr="00954D99">
        <w:rPr>
          <w:rFonts w:cstheme="minorHAnsi"/>
          <w:color w:val="373737"/>
          <w:sz w:val="24"/>
          <w:szCs w:val="24"/>
          <w:shd w:val="clear" w:color="auto" w:fill="FFFFFF"/>
        </w:rPr>
        <w:t>fairly quickly</w:t>
      </w:r>
      <w:proofErr w:type="gramEnd"/>
      <w:r w:rsidRPr="00954D99">
        <w:rPr>
          <w:rFonts w:cstheme="minorHAnsi"/>
          <w:color w:val="373737"/>
          <w:sz w:val="24"/>
          <w:szCs w:val="24"/>
          <w:shd w:val="clear" w:color="auto" w:fill="FFFFFF"/>
        </w:rPr>
        <w:t xml:space="preserve">. However, there is evidence that both currencies were used in rural and urban spaces and provided </w:t>
      </w:r>
      <w:r w:rsidR="0047265B">
        <w:rPr>
          <w:rFonts w:cstheme="minorHAnsi"/>
          <w:color w:val="373737"/>
          <w:sz w:val="24"/>
          <w:szCs w:val="24"/>
          <w:shd w:val="clear" w:color="auto" w:fill="FFFFFF"/>
        </w:rPr>
        <w:t xml:space="preserve">a </w:t>
      </w:r>
      <w:r w:rsidRPr="00954D99">
        <w:rPr>
          <w:rFonts w:cstheme="minorHAnsi"/>
          <w:color w:val="373737"/>
          <w:sz w:val="24"/>
          <w:szCs w:val="24"/>
          <w:shd w:val="clear" w:color="auto" w:fill="FFFFFF"/>
        </w:rPr>
        <w:t>true choice in the matter of which could be used.</w:t>
      </w:r>
    </w:p>
    <w:p w14:paraId="5B185ACA" w14:textId="6D9D19E7" w:rsidR="006A0B7C" w:rsidRPr="00954D99" w:rsidRDefault="006A0B7C" w:rsidP="006A0B7C">
      <w:pPr>
        <w:spacing w:line="480" w:lineRule="auto"/>
        <w:ind w:firstLine="720"/>
        <w:rPr>
          <w:rFonts w:cstheme="minorHAnsi"/>
          <w:color w:val="373737"/>
          <w:sz w:val="24"/>
          <w:szCs w:val="24"/>
          <w:shd w:val="clear" w:color="auto" w:fill="FFFFFF"/>
        </w:rPr>
      </w:pPr>
      <w:r w:rsidRPr="00954D99">
        <w:rPr>
          <w:rFonts w:cstheme="minorHAnsi"/>
          <w:color w:val="373737"/>
          <w:sz w:val="24"/>
          <w:szCs w:val="24"/>
          <w:shd w:val="clear" w:color="auto" w:fill="FFFFFF"/>
        </w:rPr>
        <w:t xml:space="preserve">In this dual type of economy, both cultures in contact would have had to adapt to </w:t>
      </w:r>
      <w:r>
        <w:rPr>
          <w:rFonts w:cstheme="minorHAnsi"/>
          <w:color w:val="373737"/>
          <w:sz w:val="24"/>
          <w:szCs w:val="24"/>
          <w:shd w:val="clear" w:color="auto" w:fill="FFFFFF"/>
        </w:rPr>
        <w:t>each other. As</w:t>
      </w:r>
      <w:r w:rsidRPr="00954D99">
        <w:rPr>
          <w:rFonts w:cstheme="minorHAnsi"/>
          <w:color w:val="373737"/>
          <w:sz w:val="24"/>
          <w:szCs w:val="24"/>
          <w:shd w:val="clear" w:color="auto" w:fill="FFFFFF"/>
        </w:rPr>
        <w:t xml:space="preserve"> was previously mentioned, Guthrum </w:t>
      </w:r>
      <w:r>
        <w:rPr>
          <w:rFonts w:cstheme="minorHAnsi"/>
          <w:color w:val="373737"/>
          <w:sz w:val="24"/>
          <w:szCs w:val="24"/>
          <w:shd w:val="clear" w:color="auto" w:fill="FFFFFF"/>
        </w:rPr>
        <w:t>w</w:t>
      </w:r>
      <w:r w:rsidRPr="00954D99">
        <w:rPr>
          <w:rFonts w:cstheme="minorHAnsi"/>
          <w:color w:val="373737"/>
          <w:sz w:val="24"/>
          <w:szCs w:val="24"/>
          <w:shd w:val="clear" w:color="auto" w:fill="FFFFFF"/>
        </w:rPr>
        <w:t>as one of the first Scandinavian rulers over the Danelaw</w:t>
      </w:r>
      <w:r>
        <w:rPr>
          <w:rFonts w:cstheme="minorHAnsi"/>
          <w:color w:val="373737"/>
          <w:sz w:val="24"/>
          <w:szCs w:val="24"/>
          <w:shd w:val="clear" w:color="auto" w:fill="FFFFFF"/>
        </w:rPr>
        <w:t xml:space="preserve"> and </w:t>
      </w:r>
      <w:r w:rsidRPr="00954D99">
        <w:rPr>
          <w:rFonts w:cstheme="minorHAnsi"/>
          <w:color w:val="373737"/>
          <w:sz w:val="24"/>
          <w:szCs w:val="24"/>
          <w:shd w:val="clear" w:color="auto" w:fill="FFFFFF"/>
        </w:rPr>
        <w:t xml:space="preserve">issued his own coins, literally putting his face and name on the economy despite using the native style of currency. One can speculate as to why he chose to do this rather than implementing a perfectly functional system with which he was familiar. In comparison with the Anglo-Saxons, the Scandinavians were a worldly group that regularly engaged in trade all over Europe and Asia Minor, </w:t>
      </w:r>
      <w:r w:rsidR="0047265B">
        <w:rPr>
          <w:rFonts w:cstheme="minorHAnsi"/>
          <w:color w:val="373737"/>
          <w:sz w:val="24"/>
          <w:szCs w:val="24"/>
          <w:shd w:val="clear" w:color="auto" w:fill="FFFFFF"/>
        </w:rPr>
        <w:t>with</w:t>
      </w:r>
      <w:r w:rsidRPr="00954D99">
        <w:rPr>
          <w:rFonts w:cstheme="minorHAnsi"/>
          <w:color w:val="373737"/>
          <w:sz w:val="24"/>
          <w:szCs w:val="24"/>
          <w:shd w:val="clear" w:color="auto" w:fill="FFFFFF"/>
        </w:rPr>
        <w:t xml:space="preserve"> much of their silver originating from the Middle East.</w:t>
      </w:r>
      <w:r>
        <w:rPr>
          <w:rStyle w:val="FootnoteReference"/>
          <w:rFonts w:cstheme="minorHAnsi"/>
          <w:color w:val="373737"/>
          <w:sz w:val="24"/>
          <w:szCs w:val="24"/>
          <w:shd w:val="clear" w:color="auto" w:fill="FFFFFF"/>
        </w:rPr>
        <w:footnoteReference w:id="211"/>
      </w:r>
      <w:r w:rsidRPr="00954D99">
        <w:rPr>
          <w:rFonts w:cstheme="minorHAnsi"/>
          <w:color w:val="373737"/>
          <w:sz w:val="24"/>
          <w:szCs w:val="24"/>
          <w:shd w:val="clear" w:color="auto" w:fill="FFFFFF"/>
        </w:rPr>
        <w:t xml:space="preserve"> They would have been familiar with coin-based systems of currency and if one </w:t>
      </w:r>
      <w:r>
        <w:rPr>
          <w:rFonts w:cstheme="minorHAnsi"/>
          <w:color w:val="373737"/>
          <w:sz w:val="24"/>
          <w:szCs w:val="24"/>
          <w:shd w:val="clear" w:color="auto" w:fill="FFFFFF"/>
        </w:rPr>
        <w:t>was</w:t>
      </w:r>
      <w:r w:rsidRPr="00954D99">
        <w:rPr>
          <w:rFonts w:cstheme="minorHAnsi"/>
          <w:color w:val="373737"/>
          <w:sz w:val="24"/>
          <w:szCs w:val="24"/>
          <w:shd w:val="clear" w:color="auto" w:fill="FFFFFF"/>
        </w:rPr>
        <w:t xml:space="preserve"> choosing to be a pirate as their career, it would be to their detriment to discriminate against currency of any form or fashion. In this sense, Guthrum may have felt completely confident with using multiple systems of currency and chose instead to appeal to the native Anglo-Saxon population with familiar-looking coins. In addition, rather than his Scandinavian name, he chose to mint them under his Christian name, Æthelstan, as one of </w:t>
      </w:r>
      <w:r>
        <w:rPr>
          <w:rFonts w:cstheme="minorHAnsi"/>
          <w:color w:val="373737"/>
          <w:sz w:val="24"/>
          <w:szCs w:val="24"/>
          <w:shd w:val="clear" w:color="auto" w:fill="FFFFFF"/>
        </w:rPr>
        <w:t>the</w:t>
      </w:r>
      <w:r w:rsidRPr="00954D99">
        <w:rPr>
          <w:rFonts w:cstheme="minorHAnsi"/>
          <w:color w:val="373737"/>
          <w:sz w:val="24"/>
          <w:szCs w:val="24"/>
          <w:shd w:val="clear" w:color="auto" w:fill="FFFFFF"/>
        </w:rPr>
        <w:t xml:space="preserve"> </w:t>
      </w:r>
      <w:r>
        <w:rPr>
          <w:rFonts w:cstheme="minorHAnsi"/>
          <w:color w:val="373737"/>
          <w:sz w:val="24"/>
          <w:szCs w:val="24"/>
          <w:shd w:val="clear" w:color="auto" w:fill="FFFFFF"/>
        </w:rPr>
        <w:t>conditions</w:t>
      </w:r>
      <w:r w:rsidRPr="00954D99">
        <w:rPr>
          <w:rFonts w:cstheme="minorHAnsi"/>
          <w:color w:val="373737"/>
          <w:sz w:val="24"/>
          <w:szCs w:val="24"/>
          <w:shd w:val="clear" w:color="auto" w:fill="FFFFFF"/>
        </w:rPr>
        <w:t xml:space="preserve"> under the Treaty of Wedmore was to be baptized and renamed. This decision likely would have further legitimized his rule over the Anglo-Saxons, as it gave the appearance of a familiar</w:t>
      </w:r>
      <w:r w:rsidR="00417672">
        <w:rPr>
          <w:rFonts w:cstheme="minorHAnsi"/>
          <w:color w:val="373737"/>
          <w:sz w:val="24"/>
          <w:szCs w:val="24"/>
          <w:shd w:val="clear" w:color="auto" w:fill="FFFFFF"/>
        </w:rPr>
        <w:t>,</w:t>
      </w:r>
      <w:r w:rsidRPr="00954D99">
        <w:rPr>
          <w:rFonts w:cstheme="minorHAnsi"/>
          <w:color w:val="373737"/>
          <w:sz w:val="24"/>
          <w:szCs w:val="24"/>
          <w:shd w:val="clear" w:color="auto" w:fill="FFFFFF"/>
        </w:rPr>
        <w:t xml:space="preserve"> Christian king rather than a foreign, pagan usurper.</w:t>
      </w:r>
    </w:p>
    <w:p w14:paraId="505FCD06" w14:textId="4B5DF7A7" w:rsidR="006A0B7C" w:rsidRDefault="006A0B7C" w:rsidP="006A0B7C">
      <w:pPr>
        <w:spacing w:line="480" w:lineRule="auto"/>
        <w:ind w:firstLine="720"/>
        <w:rPr>
          <w:rFonts w:cstheme="minorHAnsi"/>
          <w:color w:val="373737"/>
          <w:sz w:val="24"/>
          <w:szCs w:val="24"/>
          <w:shd w:val="clear" w:color="auto" w:fill="FFFFFF"/>
        </w:rPr>
      </w:pPr>
      <w:r w:rsidRPr="00954D99">
        <w:rPr>
          <w:rFonts w:cstheme="minorHAnsi"/>
          <w:color w:val="373737"/>
          <w:sz w:val="24"/>
          <w:szCs w:val="24"/>
          <w:shd w:val="clear" w:color="auto" w:fill="FFFFFF"/>
        </w:rPr>
        <w:t>In the case of the dual-currency system, both cultures adapted to each other rather than engag</w:t>
      </w:r>
      <w:r w:rsidR="005E7736">
        <w:rPr>
          <w:rFonts w:cstheme="minorHAnsi"/>
          <w:color w:val="373737"/>
          <w:sz w:val="24"/>
          <w:szCs w:val="24"/>
          <w:shd w:val="clear" w:color="auto" w:fill="FFFFFF"/>
        </w:rPr>
        <w:t>e</w:t>
      </w:r>
      <w:r w:rsidRPr="00954D99">
        <w:rPr>
          <w:rFonts w:cstheme="minorHAnsi"/>
          <w:color w:val="373737"/>
          <w:sz w:val="24"/>
          <w:szCs w:val="24"/>
          <w:shd w:val="clear" w:color="auto" w:fill="FFFFFF"/>
        </w:rPr>
        <w:t xml:space="preserve"> in pure blending as can be seen in other elements of Danelaw society. It shows </w:t>
      </w:r>
      <w:r w:rsidRPr="00954D99">
        <w:rPr>
          <w:rFonts w:cstheme="minorHAnsi"/>
          <w:color w:val="373737"/>
          <w:sz w:val="24"/>
          <w:szCs w:val="24"/>
          <w:shd w:val="clear" w:color="auto" w:fill="FFFFFF"/>
        </w:rPr>
        <w:lastRenderedPageBreak/>
        <w:t>something of the acceptance the Anglo-Saxons were willing to give to foreigners in positions of power as much as the flexibility the Scandinavians</w:t>
      </w:r>
      <w:r w:rsidR="005E7736">
        <w:rPr>
          <w:rFonts w:cstheme="minorHAnsi"/>
          <w:color w:val="373737"/>
          <w:sz w:val="24"/>
          <w:szCs w:val="24"/>
          <w:shd w:val="clear" w:color="auto" w:fill="FFFFFF"/>
        </w:rPr>
        <w:t xml:space="preserve"> </w:t>
      </w:r>
      <w:r w:rsidRPr="00954D99">
        <w:rPr>
          <w:rFonts w:cstheme="minorHAnsi"/>
          <w:color w:val="373737"/>
          <w:sz w:val="24"/>
          <w:szCs w:val="24"/>
          <w:shd w:val="clear" w:color="auto" w:fill="FFFFFF"/>
        </w:rPr>
        <w:t>exhibit</w:t>
      </w:r>
      <w:r w:rsidR="005E7736">
        <w:rPr>
          <w:rFonts w:cstheme="minorHAnsi"/>
          <w:color w:val="373737"/>
          <w:sz w:val="24"/>
          <w:szCs w:val="24"/>
          <w:shd w:val="clear" w:color="auto" w:fill="FFFFFF"/>
        </w:rPr>
        <w:t>ed</w:t>
      </w:r>
      <w:r w:rsidRPr="00954D99">
        <w:rPr>
          <w:rFonts w:cstheme="minorHAnsi"/>
          <w:color w:val="373737"/>
          <w:sz w:val="24"/>
          <w:szCs w:val="24"/>
          <w:shd w:val="clear" w:color="auto" w:fill="FFFFFF"/>
        </w:rPr>
        <w:t xml:space="preserve"> to retain the advantage. In addition, the Anglo-Saxon</w:t>
      </w:r>
      <w:r w:rsidR="005E7736">
        <w:rPr>
          <w:rFonts w:cstheme="minorHAnsi"/>
          <w:color w:val="373737"/>
          <w:sz w:val="24"/>
          <w:szCs w:val="24"/>
          <w:shd w:val="clear" w:color="auto" w:fill="FFFFFF"/>
        </w:rPr>
        <w:t xml:space="preserve"> fashion</w:t>
      </w:r>
      <w:r w:rsidRPr="00954D99">
        <w:rPr>
          <w:rFonts w:cstheme="minorHAnsi"/>
          <w:color w:val="373737"/>
          <w:sz w:val="24"/>
          <w:szCs w:val="24"/>
          <w:shd w:val="clear" w:color="auto" w:fill="FFFFFF"/>
        </w:rPr>
        <w:t xml:space="preserve"> that incorporated Scandinavian</w:t>
      </w:r>
      <w:r w:rsidR="005E7736">
        <w:rPr>
          <w:rFonts w:cstheme="minorHAnsi"/>
          <w:color w:val="373737"/>
          <w:sz w:val="24"/>
          <w:szCs w:val="24"/>
          <w:shd w:val="clear" w:color="auto" w:fill="FFFFFF"/>
        </w:rPr>
        <w:t xml:space="preserve"> design</w:t>
      </w:r>
      <w:r w:rsidRPr="00954D99">
        <w:rPr>
          <w:rFonts w:cstheme="minorHAnsi"/>
          <w:color w:val="373737"/>
          <w:sz w:val="24"/>
          <w:szCs w:val="24"/>
          <w:shd w:val="clear" w:color="auto" w:fill="FFFFFF"/>
        </w:rPr>
        <w:t xml:space="preserve"> </w:t>
      </w:r>
      <w:r w:rsidR="005E7736">
        <w:rPr>
          <w:rFonts w:cstheme="minorHAnsi"/>
          <w:color w:val="373737"/>
          <w:sz w:val="24"/>
          <w:szCs w:val="24"/>
          <w:shd w:val="clear" w:color="auto" w:fill="FFFFFF"/>
        </w:rPr>
        <w:t>elements</w:t>
      </w:r>
      <w:r w:rsidRPr="00954D99">
        <w:rPr>
          <w:rFonts w:cstheme="minorHAnsi"/>
          <w:color w:val="373737"/>
          <w:sz w:val="24"/>
          <w:szCs w:val="24"/>
          <w:shd w:val="clear" w:color="auto" w:fill="FFFFFF"/>
        </w:rPr>
        <w:t xml:space="preserve"> and the burgeoning existence of a distinct Anglo-Scandinavian style once the Scandinavians gained a foothold demonstrates the admiration the natives held for the </w:t>
      </w:r>
      <w:r w:rsidR="005E7736">
        <w:rPr>
          <w:rFonts w:cstheme="minorHAnsi"/>
          <w:color w:val="373737"/>
          <w:sz w:val="24"/>
          <w:szCs w:val="24"/>
          <w:shd w:val="clear" w:color="auto" w:fill="FFFFFF"/>
        </w:rPr>
        <w:t>new arrivals.</w:t>
      </w:r>
      <w:r w:rsidRPr="00954D99">
        <w:rPr>
          <w:rFonts w:cstheme="minorHAnsi"/>
          <w:color w:val="373737"/>
          <w:sz w:val="24"/>
          <w:szCs w:val="24"/>
          <w:shd w:val="clear" w:color="auto" w:fill="FFFFFF"/>
        </w:rPr>
        <w:t xml:space="preserve"> </w:t>
      </w:r>
      <w:r w:rsidR="005E7736">
        <w:rPr>
          <w:rFonts w:cstheme="minorHAnsi"/>
          <w:color w:val="373737"/>
          <w:sz w:val="24"/>
          <w:szCs w:val="24"/>
          <w:shd w:val="clear" w:color="auto" w:fill="FFFFFF"/>
        </w:rPr>
        <w:t>It p</w:t>
      </w:r>
      <w:r w:rsidRPr="00954D99">
        <w:rPr>
          <w:rFonts w:cstheme="minorHAnsi"/>
          <w:color w:val="373737"/>
          <w:sz w:val="24"/>
          <w:szCs w:val="24"/>
          <w:shd w:val="clear" w:color="auto" w:fill="FFFFFF"/>
        </w:rPr>
        <w:t>oints toward a revivalist mindset</w:t>
      </w:r>
      <w:r>
        <w:rPr>
          <w:rFonts w:cstheme="minorHAnsi"/>
          <w:color w:val="373737"/>
          <w:sz w:val="24"/>
          <w:szCs w:val="24"/>
          <w:shd w:val="clear" w:color="auto" w:fill="FFFFFF"/>
        </w:rPr>
        <w:t xml:space="preserve"> of the Germanic</w:t>
      </w:r>
      <w:r w:rsidRPr="00954D99">
        <w:rPr>
          <w:rFonts w:cstheme="minorHAnsi"/>
          <w:color w:val="373737"/>
          <w:sz w:val="24"/>
          <w:szCs w:val="24"/>
          <w:shd w:val="clear" w:color="auto" w:fill="FFFFFF"/>
        </w:rPr>
        <w:t xml:space="preserve"> among the population, particularly in the Danelaw.</w:t>
      </w:r>
    </w:p>
    <w:p w14:paraId="064950A0" w14:textId="77777777" w:rsidR="006A0B7C" w:rsidRPr="00954D99" w:rsidRDefault="006A0B7C" w:rsidP="006A0B7C">
      <w:pPr>
        <w:spacing w:line="480" w:lineRule="auto"/>
        <w:ind w:firstLine="720"/>
        <w:rPr>
          <w:rFonts w:cstheme="minorHAnsi"/>
          <w:color w:val="373737"/>
          <w:sz w:val="24"/>
          <w:szCs w:val="24"/>
          <w:shd w:val="clear" w:color="auto" w:fill="FFFFFF"/>
        </w:rPr>
      </w:pPr>
    </w:p>
    <w:p w14:paraId="45A6BDC0" w14:textId="77777777" w:rsidR="006A0B7C" w:rsidRPr="00954D99" w:rsidRDefault="006A0B7C" w:rsidP="006A0B7C">
      <w:pPr>
        <w:spacing w:line="480" w:lineRule="auto"/>
        <w:rPr>
          <w:rFonts w:cstheme="minorHAnsi"/>
          <w:i/>
          <w:iCs/>
          <w:color w:val="373737"/>
          <w:sz w:val="24"/>
          <w:szCs w:val="24"/>
          <w:shd w:val="clear" w:color="auto" w:fill="FFFFFF"/>
        </w:rPr>
      </w:pPr>
      <w:r>
        <w:rPr>
          <w:rFonts w:cstheme="minorHAnsi"/>
          <w:i/>
          <w:iCs/>
          <w:color w:val="373737"/>
          <w:sz w:val="24"/>
          <w:szCs w:val="24"/>
          <w:shd w:val="clear" w:color="auto" w:fill="FFFFFF"/>
        </w:rPr>
        <w:t xml:space="preserve">The </w:t>
      </w:r>
      <w:r w:rsidRPr="00954D99">
        <w:rPr>
          <w:rFonts w:cstheme="minorHAnsi"/>
          <w:i/>
          <w:iCs/>
          <w:color w:val="373737"/>
          <w:sz w:val="24"/>
          <w:szCs w:val="24"/>
          <w:shd w:val="clear" w:color="auto" w:fill="FFFFFF"/>
        </w:rPr>
        <w:t>Old English and Old Norse</w:t>
      </w:r>
      <w:r>
        <w:rPr>
          <w:rFonts w:cstheme="minorHAnsi"/>
          <w:i/>
          <w:iCs/>
          <w:color w:val="373737"/>
          <w:sz w:val="24"/>
          <w:szCs w:val="24"/>
          <w:shd w:val="clear" w:color="auto" w:fill="FFFFFF"/>
        </w:rPr>
        <w:t xml:space="preserve"> Languages</w:t>
      </w:r>
      <w:r w:rsidRPr="00954D99">
        <w:rPr>
          <w:rFonts w:cstheme="minorHAnsi"/>
          <w:i/>
          <w:iCs/>
          <w:color w:val="373737"/>
          <w:sz w:val="24"/>
          <w:szCs w:val="24"/>
          <w:shd w:val="clear" w:color="auto" w:fill="FFFFFF"/>
        </w:rPr>
        <w:t xml:space="preserve"> in Contact</w:t>
      </w:r>
    </w:p>
    <w:p w14:paraId="28CA4E5C" w14:textId="6D806B9A" w:rsidR="006A0B7C" w:rsidRPr="00954D99" w:rsidRDefault="006A0B7C" w:rsidP="006A0B7C">
      <w:pPr>
        <w:spacing w:line="480" w:lineRule="auto"/>
        <w:rPr>
          <w:rFonts w:cstheme="minorHAnsi"/>
          <w:sz w:val="24"/>
          <w:szCs w:val="24"/>
        </w:rPr>
      </w:pPr>
      <w:r w:rsidRPr="00954D99">
        <w:rPr>
          <w:rFonts w:cstheme="minorHAnsi"/>
          <w:sz w:val="24"/>
          <w:szCs w:val="24"/>
        </w:rPr>
        <w:tab/>
        <w:t xml:space="preserve">Language, in many ways, </w:t>
      </w:r>
      <w:r w:rsidR="006D099F">
        <w:rPr>
          <w:rFonts w:cstheme="minorHAnsi"/>
          <w:sz w:val="24"/>
          <w:szCs w:val="24"/>
        </w:rPr>
        <w:t>can</w:t>
      </w:r>
      <w:r w:rsidRPr="00954D99">
        <w:rPr>
          <w:rFonts w:cstheme="minorHAnsi"/>
          <w:sz w:val="24"/>
          <w:szCs w:val="24"/>
        </w:rPr>
        <w:t xml:space="preserve"> construct facets of one’s identity. From gender performance to nationalism to ethnicity, language choices can determine how one wishes others to perceive them in any given situation, location, or circumstance. With the arrival and settlement of the Scandinavians in primarily Old English language communities, the choices made can reflect how the two groups viewed each other socially and ethnically. Due to the similar linguistic origins of Old English and Old Norse in </w:t>
      </w:r>
      <w:r>
        <w:rPr>
          <w:rFonts w:cstheme="minorHAnsi"/>
          <w:sz w:val="24"/>
          <w:szCs w:val="24"/>
        </w:rPr>
        <w:t>North-Western Germanic,</w:t>
      </w:r>
      <w:r>
        <w:rPr>
          <w:rStyle w:val="FootnoteReference"/>
          <w:rFonts w:cstheme="minorHAnsi"/>
          <w:sz w:val="24"/>
          <w:szCs w:val="24"/>
        </w:rPr>
        <w:footnoteReference w:id="212"/>
      </w:r>
      <w:r w:rsidRPr="00954D99">
        <w:rPr>
          <w:rFonts w:cstheme="minorHAnsi"/>
          <w:sz w:val="24"/>
          <w:szCs w:val="24"/>
        </w:rPr>
        <w:t xml:space="preserve"> these early communities were functionally bilingual; the two languages, given an expected period of adjustment, were mutually intelligible and the two groups could be expected to communicate effectively.</w:t>
      </w:r>
      <w:r w:rsidRPr="00954D99">
        <w:rPr>
          <w:rFonts w:cstheme="minorHAnsi"/>
          <w:sz w:val="24"/>
          <w:szCs w:val="24"/>
          <w:vertAlign w:val="superscript"/>
        </w:rPr>
        <w:footnoteReference w:id="213"/>
      </w:r>
      <w:r w:rsidRPr="00954D99">
        <w:rPr>
          <w:rFonts w:cstheme="minorHAnsi"/>
          <w:sz w:val="24"/>
          <w:szCs w:val="24"/>
        </w:rPr>
        <w:t xml:space="preserve"> This element of familiarity likely lent a hand in cementing the linguistic legacy Old Norse left on English’s development.</w:t>
      </w:r>
    </w:p>
    <w:p w14:paraId="742CF091" w14:textId="3C870D94" w:rsidR="006A0B7C" w:rsidRPr="00954D99" w:rsidRDefault="006A0B7C" w:rsidP="006A0B7C">
      <w:pPr>
        <w:spacing w:line="480" w:lineRule="auto"/>
        <w:rPr>
          <w:rFonts w:cstheme="minorHAnsi"/>
          <w:sz w:val="24"/>
          <w:szCs w:val="24"/>
        </w:rPr>
      </w:pPr>
      <w:r w:rsidRPr="00954D99">
        <w:rPr>
          <w:rFonts w:cstheme="minorHAnsi"/>
          <w:sz w:val="24"/>
          <w:szCs w:val="24"/>
        </w:rPr>
        <w:lastRenderedPageBreak/>
        <w:tab/>
        <w:t xml:space="preserve">Surviving in England until it died out in the </w:t>
      </w:r>
      <w:r>
        <w:rPr>
          <w:rFonts w:cstheme="minorHAnsi"/>
          <w:sz w:val="24"/>
          <w:szCs w:val="24"/>
        </w:rPr>
        <w:t>eleventh</w:t>
      </w:r>
      <w:r w:rsidRPr="00954D99">
        <w:rPr>
          <w:rFonts w:cstheme="minorHAnsi"/>
          <w:sz w:val="24"/>
          <w:szCs w:val="24"/>
        </w:rPr>
        <w:t xml:space="preserve"> and early </w:t>
      </w:r>
      <w:r>
        <w:rPr>
          <w:rFonts w:cstheme="minorHAnsi"/>
          <w:sz w:val="24"/>
          <w:szCs w:val="24"/>
        </w:rPr>
        <w:t>twelfth</w:t>
      </w:r>
      <w:r w:rsidRPr="00954D99">
        <w:rPr>
          <w:rFonts w:cstheme="minorHAnsi"/>
          <w:sz w:val="24"/>
          <w:szCs w:val="24"/>
        </w:rPr>
        <w:t xml:space="preserve"> centuries,</w:t>
      </w:r>
      <w:r w:rsidRPr="00954D99">
        <w:rPr>
          <w:rFonts w:cstheme="minorHAnsi"/>
          <w:sz w:val="24"/>
          <w:szCs w:val="24"/>
          <w:vertAlign w:val="superscript"/>
        </w:rPr>
        <w:footnoteReference w:id="214"/>
      </w:r>
      <w:r w:rsidRPr="00954D99">
        <w:rPr>
          <w:rFonts w:cstheme="minorHAnsi"/>
          <w:sz w:val="24"/>
          <w:szCs w:val="24"/>
        </w:rPr>
        <w:t xml:space="preserve"> the remnants of Old Norse’s contact with English can still be found in the modern-day language in the form of place names, certain grammatical structures, and loan words. Old Norse is by no means the only significant influence on English; the Normans who arrived in 1066 brought along their French and </w:t>
      </w:r>
      <w:r w:rsidR="00AF670D">
        <w:rPr>
          <w:rFonts w:cstheme="minorHAnsi"/>
          <w:sz w:val="24"/>
          <w:szCs w:val="24"/>
        </w:rPr>
        <w:t xml:space="preserve">the </w:t>
      </w:r>
      <w:r w:rsidRPr="00954D99">
        <w:rPr>
          <w:rFonts w:cstheme="minorHAnsi"/>
          <w:sz w:val="24"/>
          <w:szCs w:val="24"/>
        </w:rPr>
        <w:t>religious and intellectual influence</w:t>
      </w:r>
      <w:r w:rsidR="00AF670D">
        <w:rPr>
          <w:rFonts w:cstheme="minorHAnsi"/>
          <w:sz w:val="24"/>
          <w:szCs w:val="24"/>
        </w:rPr>
        <w:t xml:space="preserve"> of Latin</w:t>
      </w:r>
      <w:r w:rsidRPr="00954D99">
        <w:rPr>
          <w:rFonts w:cstheme="minorHAnsi"/>
          <w:sz w:val="24"/>
          <w:szCs w:val="24"/>
        </w:rPr>
        <w:t xml:space="preserve"> left English</w:t>
      </w:r>
      <w:r>
        <w:rPr>
          <w:rFonts w:cstheme="minorHAnsi"/>
          <w:sz w:val="24"/>
          <w:szCs w:val="24"/>
        </w:rPr>
        <w:t xml:space="preserve"> seemingly</w:t>
      </w:r>
      <w:r w:rsidRPr="00954D99">
        <w:rPr>
          <w:rFonts w:cstheme="minorHAnsi"/>
          <w:sz w:val="24"/>
          <w:szCs w:val="24"/>
        </w:rPr>
        <w:t xml:space="preserve"> devoid of much of its original Germanic flavo</w:t>
      </w:r>
      <w:r w:rsidR="00F036D9">
        <w:rPr>
          <w:rFonts w:cstheme="minorHAnsi"/>
          <w:sz w:val="24"/>
          <w:szCs w:val="24"/>
        </w:rPr>
        <w:t>r</w:t>
      </w:r>
      <w:r w:rsidRPr="00954D99">
        <w:rPr>
          <w:rFonts w:cstheme="minorHAnsi"/>
          <w:sz w:val="24"/>
          <w:szCs w:val="24"/>
        </w:rPr>
        <w:t xml:space="preserve">. However, while French ended up being the catalyst of a revival of English language and identity in </w:t>
      </w:r>
      <w:r w:rsidR="00821B7C">
        <w:rPr>
          <w:rFonts w:cstheme="minorHAnsi"/>
          <w:sz w:val="24"/>
          <w:szCs w:val="24"/>
        </w:rPr>
        <w:t xml:space="preserve">the </w:t>
      </w:r>
      <w:r>
        <w:rPr>
          <w:rFonts w:cstheme="minorHAnsi"/>
          <w:sz w:val="24"/>
          <w:szCs w:val="24"/>
        </w:rPr>
        <w:t>thirteenth</w:t>
      </w:r>
      <w:r w:rsidRPr="00954D99">
        <w:rPr>
          <w:rFonts w:cstheme="minorHAnsi"/>
          <w:sz w:val="24"/>
          <w:szCs w:val="24"/>
        </w:rPr>
        <w:t xml:space="preserve"> century,</w:t>
      </w:r>
      <w:r w:rsidRPr="00954D99">
        <w:rPr>
          <w:rFonts w:cstheme="minorHAnsi"/>
          <w:sz w:val="24"/>
          <w:szCs w:val="24"/>
          <w:vertAlign w:val="superscript"/>
        </w:rPr>
        <w:footnoteReference w:id="215"/>
      </w:r>
      <w:r w:rsidRPr="00954D99">
        <w:rPr>
          <w:rFonts w:cstheme="minorHAnsi"/>
          <w:sz w:val="24"/>
          <w:szCs w:val="24"/>
        </w:rPr>
        <w:t xml:space="preserve"> Old Norse influence was integrated into the language with apparent ease and even eagerness in some cases. Investigating the context of this influence provides clues as to how the Anglo-Scandinavians within the Danelaw might have identified themselves, how Anglo-Saxon</w:t>
      </w:r>
      <w:r w:rsidR="00821B7C">
        <w:rPr>
          <w:rFonts w:cstheme="minorHAnsi"/>
          <w:sz w:val="24"/>
          <w:szCs w:val="24"/>
        </w:rPr>
        <w:t>s</w:t>
      </w:r>
      <w:r w:rsidRPr="00954D99">
        <w:rPr>
          <w:rFonts w:cstheme="minorHAnsi"/>
          <w:sz w:val="24"/>
          <w:szCs w:val="24"/>
        </w:rPr>
        <w:t xml:space="preserve"> would have viewed the language and culture, and how Scandinavians themselves integrated into English society.</w:t>
      </w:r>
    </w:p>
    <w:p w14:paraId="7B15E003" w14:textId="1689F77E" w:rsidR="006A0B7C" w:rsidRPr="00954D99" w:rsidRDefault="006A0B7C" w:rsidP="006A0B7C">
      <w:pPr>
        <w:spacing w:line="480" w:lineRule="auto"/>
        <w:rPr>
          <w:rFonts w:cstheme="minorHAnsi"/>
          <w:sz w:val="24"/>
          <w:szCs w:val="24"/>
        </w:rPr>
      </w:pPr>
      <w:r w:rsidRPr="00954D99">
        <w:rPr>
          <w:rFonts w:cstheme="minorHAnsi"/>
          <w:sz w:val="24"/>
          <w:szCs w:val="24"/>
        </w:rPr>
        <w:tab/>
        <w:t xml:space="preserve">The origins of Old English and Old Norse lie </w:t>
      </w:r>
      <w:r w:rsidR="00821B7C">
        <w:rPr>
          <w:rFonts w:cstheme="minorHAnsi"/>
          <w:sz w:val="24"/>
          <w:szCs w:val="24"/>
        </w:rPr>
        <w:t xml:space="preserve">in </w:t>
      </w:r>
      <w:r w:rsidRPr="00954D99">
        <w:rPr>
          <w:rFonts w:cstheme="minorHAnsi"/>
          <w:sz w:val="24"/>
          <w:szCs w:val="24"/>
        </w:rPr>
        <w:t>Proto-Indo-European, more specifically as members of the Germanic family. Like the other Germanic languages, they descend from Proto-Germanic and are further classified in</w:t>
      </w:r>
      <w:r w:rsidR="00821B7C">
        <w:rPr>
          <w:rFonts w:cstheme="minorHAnsi"/>
          <w:sz w:val="24"/>
          <w:szCs w:val="24"/>
        </w:rPr>
        <w:t>to</w:t>
      </w:r>
      <w:r w:rsidRPr="00954D99">
        <w:rPr>
          <w:rFonts w:cstheme="minorHAnsi"/>
          <w:sz w:val="24"/>
          <w:szCs w:val="24"/>
        </w:rPr>
        <w:t xml:space="preserve"> sub-branches; the first linguistic split from Proto-Germanic created the East Germanic and Northwest Germanic families and later Northwest was split into North Germanic and West Germanic, leaving the East, West, and North Germanic families.</w:t>
      </w:r>
      <w:r w:rsidRPr="00954D99">
        <w:rPr>
          <w:rFonts w:cstheme="minorHAnsi"/>
          <w:sz w:val="24"/>
          <w:szCs w:val="24"/>
          <w:vertAlign w:val="superscript"/>
        </w:rPr>
        <w:footnoteReference w:id="216"/>
      </w:r>
      <w:r w:rsidRPr="00954D99">
        <w:rPr>
          <w:rFonts w:cstheme="minorHAnsi"/>
          <w:sz w:val="24"/>
          <w:szCs w:val="24"/>
        </w:rPr>
        <w:t xml:space="preserve"> Old English is classified as West Germanic </w:t>
      </w:r>
      <w:r>
        <w:rPr>
          <w:rFonts w:cstheme="minorHAnsi"/>
          <w:sz w:val="24"/>
          <w:szCs w:val="24"/>
        </w:rPr>
        <w:t xml:space="preserve">and </w:t>
      </w:r>
      <w:r w:rsidRPr="00954D99">
        <w:rPr>
          <w:rFonts w:cstheme="minorHAnsi"/>
          <w:sz w:val="24"/>
          <w:szCs w:val="24"/>
        </w:rPr>
        <w:t xml:space="preserve">while Old Norse is considered North </w:t>
      </w:r>
      <w:r w:rsidRPr="00954D99">
        <w:rPr>
          <w:rFonts w:cstheme="minorHAnsi"/>
          <w:sz w:val="24"/>
          <w:szCs w:val="24"/>
        </w:rPr>
        <w:lastRenderedPageBreak/>
        <w:t xml:space="preserve">Germanic </w:t>
      </w:r>
      <w:r>
        <w:rPr>
          <w:rFonts w:cstheme="minorHAnsi"/>
          <w:sz w:val="24"/>
          <w:szCs w:val="24"/>
        </w:rPr>
        <w:t xml:space="preserve">they </w:t>
      </w:r>
      <w:r w:rsidRPr="00954D99">
        <w:rPr>
          <w:rFonts w:cstheme="minorHAnsi"/>
          <w:sz w:val="24"/>
          <w:szCs w:val="24"/>
        </w:rPr>
        <w:t xml:space="preserve">are more closely related </w:t>
      </w:r>
      <w:r>
        <w:rPr>
          <w:rFonts w:cstheme="minorHAnsi"/>
          <w:sz w:val="24"/>
          <w:szCs w:val="24"/>
        </w:rPr>
        <w:t xml:space="preserve">to each other </w:t>
      </w:r>
      <w:r w:rsidRPr="00954D99">
        <w:rPr>
          <w:rFonts w:cstheme="minorHAnsi"/>
          <w:sz w:val="24"/>
          <w:szCs w:val="24"/>
        </w:rPr>
        <w:t>than, for example, Gothic of the East Germanic branch due to its initial split from Proto-Germanic. Old English and Old Norse would have been forced to definitively split at the beginning of the Germanic Age of Migration in the fifth century, when the Anglo-Saxons invaded and settled England, isolating themselves for around three to four hundred years from neighboring contact with other Germanic languages.</w:t>
      </w:r>
    </w:p>
    <w:p w14:paraId="113FBE51" w14:textId="77777777" w:rsidR="006A0B7C" w:rsidRPr="00954D99" w:rsidRDefault="006A0B7C" w:rsidP="006A0B7C">
      <w:pPr>
        <w:spacing w:line="480" w:lineRule="auto"/>
        <w:rPr>
          <w:rFonts w:cstheme="minorHAnsi"/>
          <w:sz w:val="24"/>
          <w:szCs w:val="24"/>
        </w:rPr>
      </w:pPr>
      <w:r w:rsidRPr="00954D99">
        <w:rPr>
          <w:rFonts w:cstheme="minorHAnsi"/>
          <w:sz w:val="24"/>
          <w:szCs w:val="24"/>
        </w:rPr>
        <w:tab/>
        <w:t>In the transition from their Northwest Germanic ancestor to a distinctive Old English and Old Norse, the two languages went through several sound changes that reveal the depth of both their similarities and differences. Their phonologies also demonstrate why the two languages were likely to be mutually intelligible at the time of the English Viking Age, forming bilingual communities. Beginning with vocalic changes, below are the Germanic vowels that would have been the sound system the two languages descended from:</w:t>
      </w:r>
      <w:r w:rsidRPr="00954D99">
        <w:rPr>
          <w:rFonts w:cstheme="minorHAnsi"/>
          <w:sz w:val="24"/>
          <w:szCs w:val="24"/>
          <w:vertAlign w:val="superscript"/>
        </w:rPr>
        <w:footnoteReference w:id="217"/>
      </w:r>
    </w:p>
    <w:p w14:paraId="5574DA34"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1</w:t>
      </w:r>
      <w:r w:rsidR="005038B5">
        <w:rPr>
          <w:noProof/>
        </w:rPr>
        <w:fldChar w:fldCharType="end"/>
      </w:r>
      <w:r>
        <w:t xml:space="preserve"> Germanic Vowels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6A0B7C" w:rsidRPr="00954D99" w14:paraId="579E1B7E" w14:textId="77777777" w:rsidTr="005E514E">
        <w:tc>
          <w:tcPr>
            <w:tcW w:w="1558" w:type="dxa"/>
          </w:tcPr>
          <w:p w14:paraId="7EE3E03E" w14:textId="77777777" w:rsidR="006A0B7C" w:rsidRPr="00954D99" w:rsidRDefault="006A0B7C" w:rsidP="005E514E">
            <w:pPr>
              <w:spacing w:line="480" w:lineRule="auto"/>
              <w:jc w:val="center"/>
              <w:rPr>
                <w:rFonts w:cstheme="minorHAnsi"/>
                <w:sz w:val="24"/>
                <w:szCs w:val="24"/>
              </w:rPr>
            </w:pPr>
            <w:r w:rsidRPr="00954D99">
              <w:rPr>
                <w:rFonts w:cstheme="minorHAnsi"/>
                <w:sz w:val="24"/>
                <w:szCs w:val="24"/>
              </w:rPr>
              <w:t>Short Vowels</w:t>
            </w:r>
          </w:p>
        </w:tc>
        <w:tc>
          <w:tcPr>
            <w:tcW w:w="1558" w:type="dxa"/>
          </w:tcPr>
          <w:p w14:paraId="071EA52F"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a</w:t>
            </w:r>
          </w:p>
        </w:tc>
        <w:tc>
          <w:tcPr>
            <w:tcW w:w="1558" w:type="dxa"/>
          </w:tcPr>
          <w:p w14:paraId="3DB3BCE3"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e</w:t>
            </w:r>
          </w:p>
        </w:tc>
        <w:tc>
          <w:tcPr>
            <w:tcW w:w="1558" w:type="dxa"/>
          </w:tcPr>
          <w:p w14:paraId="33622EE0" w14:textId="77777777" w:rsidR="006A0B7C" w:rsidRPr="00954D99" w:rsidRDefault="006A0B7C" w:rsidP="005E514E">
            <w:pPr>
              <w:spacing w:line="480" w:lineRule="auto"/>
              <w:jc w:val="center"/>
              <w:rPr>
                <w:rFonts w:cstheme="minorHAnsi"/>
                <w:i/>
                <w:iCs/>
                <w:sz w:val="24"/>
                <w:szCs w:val="24"/>
              </w:rPr>
            </w:pPr>
            <w:proofErr w:type="spellStart"/>
            <w:r w:rsidRPr="00954D99">
              <w:rPr>
                <w:rFonts w:cstheme="minorHAnsi"/>
                <w:i/>
                <w:iCs/>
                <w:sz w:val="24"/>
                <w:szCs w:val="24"/>
              </w:rPr>
              <w:t>i</w:t>
            </w:r>
            <w:proofErr w:type="spellEnd"/>
          </w:p>
        </w:tc>
        <w:tc>
          <w:tcPr>
            <w:tcW w:w="1559" w:type="dxa"/>
          </w:tcPr>
          <w:p w14:paraId="58AD1C1E" w14:textId="77777777" w:rsidR="006A0B7C" w:rsidRPr="00954D99" w:rsidRDefault="006A0B7C" w:rsidP="005E514E">
            <w:pPr>
              <w:spacing w:line="480" w:lineRule="auto"/>
              <w:jc w:val="center"/>
              <w:rPr>
                <w:rFonts w:cstheme="minorHAnsi"/>
                <w:sz w:val="24"/>
                <w:szCs w:val="24"/>
              </w:rPr>
            </w:pPr>
          </w:p>
        </w:tc>
        <w:tc>
          <w:tcPr>
            <w:tcW w:w="1559" w:type="dxa"/>
          </w:tcPr>
          <w:p w14:paraId="041C9573"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u</w:t>
            </w:r>
          </w:p>
        </w:tc>
      </w:tr>
      <w:tr w:rsidR="006A0B7C" w:rsidRPr="00954D99" w14:paraId="559AE434" w14:textId="77777777" w:rsidTr="005E514E">
        <w:tc>
          <w:tcPr>
            <w:tcW w:w="1558" w:type="dxa"/>
          </w:tcPr>
          <w:p w14:paraId="67918BE2" w14:textId="77777777" w:rsidR="006A0B7C" w:rsidRPr="00954D99" w:rsidRDefault="006A0B7C" w:rsidP="005E514E">
            <w:pPr>
              <w:spacing w:line="480" w:lineRule="auto"/>
              <w:jc w:val="center"/>
              <w:rPr>
                <w:rFonts w:cstheme="minorHAnsi"/>
                <w:sz w:val="24"/>
                <w:szCs w:val="24"/>
              </w:rPr>
            </w:pPr>
            <w:r w:rsidRPr="00954D99">
              <w:rPr>
                <w:rFonts w:cstheme="minorHAnsi"/>
                <w:sz w:val="24"/>
                <w:szCs w:val="24"/>
              </w:rPr>
              <w:t>Long Vowels</w:t>
            </w:r>
          </w:p>
        </w:tc>
        <w:tc>
          <w:tcPr>
            <w:tcW w:w="1558" w:type="dxa"/>
          </w:tcPr>
          <w:p w14:paraId="55B05882"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ǣ</w:t>
            </w:r>
          </w:p>
        </w:tc>
        <w:tc>
          <w:tcPr>
            <w:tcW w:w="1558" w:type="dxa"/>
          </w:tcPr>
          <w:p w14:paraId="69405348"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ē</w:t>
            </w:r>
          </w:p>
        </w:tc>
        <w:tc>
          <w:tcPr>
            <w:tcW w:w="1558" w:type="dxa"/>
          </w:tcPr>
          <w:p w14:paraId="63C7EC1D"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ī</w:t>
            </w:r>
          </w:p>
        </w:tc>
        <w:tc>
          <w:tcPr>
            <w:tcW w:w="1559" w:type="dxa"/>
          </w:tcPr>
          <w:p w14:paraId="07B9F126"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ō</w:t>
            </w:r>
          </w:p>
        </w:tc>
        <w:tc>
          <w:tcPr>
            <w:tcW w:w="1559" w:type="dxa"/>
          </w:tcPr>
          <w:p w14:paraId="036505C4"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ū</w:t>
            </w:r>
          </w:p>
        </w:tc>
      </w:tr>
      <w:tr w:rsidR="006A0B7C" w:rsidRPr="00954D99" w14:paraId="4AE21AEC" w14:textId="77777777" w:rsidTr="005E514E">
        <w:tc>
          <w:tcPr>
            <w:tcW w:w="1558" w:type="dxa"/>
          </w:tcPr>
          <w:p w14:paraId="32317AFB" w14:textId="77777777" w:rsidR="006A0B7C" w:rsidRPr="00954D99" w:rsidRDefault="006A0B7C" w:rsidP="005E514E">
            <w:pPr>
              <w:spacing w:line="480" w:lineRule="auto"/>
              <w:jc w:val="center"/>
              <w:rPr>
                <w:rFonts w:cstheme="minorHAnsi"/>
                <w:sz w:val="24"/>
                <w:szCs w:val="24"/>
              </w:rPr>
            </w:pPr>
            <w:r w:rsidRPr="00954D99">
              <w:rPr>
                <w:rFonts w:cstheme="minorHAnsi"/>
                <w:sz w:val="24"/>
                <w:szCs w:val="24"/>
              </w:rPr>
              <w:t>Diphthongs</w:t>
            </w:r>
          </w:p>
        </w:tc>
        <w:tc>
          <w:tcPr>
            <w:tcW w:w="1558" w:type="dxa"/>
          </w:tcPr>
          <w:p w14:paraId="2F47ABBA"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ai</w:t>
            </w:r>
          </w:p>
        </w:tc>
        <w:tc>
          <w:tcPr>
            <w:tcW w:w="1558" w:type="dxa"/>
          </w:tcPr>
          <w:p w14:paraId="6B93CF6A" w14:textId="77777777" w:rsidR="006A0B7C" w:rsidRPr="00954D99" w:rsidRDefault="006A0B7C" w:rsidP="005E514E">
            <w:pPr>
              <w:spacing w:line="480" w:lineRule="auto"/>
              <w:jc w:val="center"/>
              <w:rPr>
                <w:rFonts w:cstheme="minorHAnsi"/>
                <w:i/>
                <w:iCs/>
                <w:sz w:val="24"/>
                <w:szCs w:val="24"/>
              </w:rPr>
            </w:pPr>
            <w:r w:rsidRPr="00954D99">
              <w:rPr>
                <w:rFonts w:cstheme="minorHAnsi"/>
                <w:i/>
                <w:iCs/>
                <w:sz w:val="24"/>
                <w:szCs w:val="24"/>
              </w:rPr>
              <w:t>au</w:t>
            </w:r>
          </w:p>
        </w:tc>
        <w:tc>
          <w:tcPr>
            <w:tcW w:w="1558" w:type="dxa"/>
          </w:tcPr>
          <w:p w14:paraId="20891556" w14:textId="77777777" w:rsidR="006A0B7C" w:rsidRPr="00954D99" w:rsidRDefault="006A0B7C" w:rsidP="005E514E">
            <w:pPr>
              <w:spacing w:line="480" w:lineRule="auto"/>
              <w:jc w:val="center"/>
              <w:rPr>
                <w:rFonts w:cstheme="minorHAnsi"/>
                <w:i/>
                <w:iCs/>
                <w:sz w:val="24"/>
                <w:szCs w:val="24"/>
              </w:rPr>
            </w:pPr>
            <w:proofErr w:type="spellStart"/>
            <w:r w:rsidRPr="00954D99">
              <w:rPr>
                <w:rFonts w:cstheme="minorHAnsi"/>
                <w:i/>
                <w:iCs/>
                <w:sz w:val="24"/>
                <w:szCs w:val="24"/>
              </w:rPr>
              <w:t>eu</w:t>
            </w:r>
            <w:proofErr w:type="spellEnd"/>
          </w:p>
        </w:tc>
        <w:tc>
          <w:tcPr>
            <w:tcW w:w="1559" w:type="dxa"/>
          </w:tcPr>
          <w:p w14:paraId="46045996" w14:textId="77777777" w:rsidR="006A0B7C" w:rsidRPr="00954D99" w:rsidRDefault="006A0B7C" w:rsidP="005E514E">
            <w:pPr>
              <w:spacing w:line="480" w:lineRule="auto"/>
              <w:jc w:val="center"/>
              <w:rPr>
                <w:rFonts w:cstheme="minorHAnsi"/>
                <w:sz w:val="24"/>
                <w:szCs w:val="24"/>
              </w:rPr>
            </w:pPr>
          </w:p>
        </w:tc>
        <w:tc>
          <w:tcPr>
            <w:tcW w:w="1559" w:type="dxa"/>
          </w:tcPr>
          <w:p w14:paraId="2FEDA510" w14:textId="77777777" w:rsidR="006A0B7C" w:rsidRPr="00954D99" w:rsidRDefault="006A0B7C" w:rsidP="005E514E">
            <w:pPr>
              <w:spacing w:line="480" w:lineRule="auto"/>
              <w:jc w:val="center"/>
              <w:rPr>
                <w:rFonts w:cstheme="minorHAnsi"/>
                <w:sz w:val="24"/>
                <w:szCs w:val="24"/>
              </w:rPr>
            </w:pPr>
          </w:p>
        </w:tc>
      </w:tr>
    </w:tbl>
    <w:p w14:paraId="5F2FADD8" w14:textId="77777777" w:rsidR="006A0B7C" w:rsidRDefault="006A0B7C" w:rsidP="006A0B7C">
      <w:pPr>
        <w:spacing w:line="480" w:lineRule="auto"/>
        <w:rPr>
          <w:rFonts w:cstheme="minorHAnsi"/>
          <w:sz w:val="24"/>
          <w:szCs w:val="24"/>
        </w:rPr>
      </w:pPr>
    </w:p>
    <w:p w14:paraId="432D16B4" w14:textId="2AF76E83" w:rsidR="006A0B7C" w:rsidRPr="00954D99" w:rsidRDefault="006A0B7C" w:rsidP="006A0B7C">
      <w:pPr>
        <w:spacing w:line="480" w:lineRule="auto"/>
        <w:rPr>
          <w:sz w:val="24"/>
          <w:szCs w:val="24"/>
        </w:rPr>
      </w:pPr>
      <w:r w:rsidRPr="00954D99">
        <w:rPr>
          <w:rFonts w:cstheme="minorHAnsi"/>
          <w:sz w:val="24"/>
          <w:szCs w:val="24"/>
        </w:rPr>
        <w:t>Matthew Townend breaks down the major sound changes that characterize Old English, starting with breaking.</w:t>
      </w:r>
      <w:r w:rsidRPr="00954D99">
        <w:rPr>
          <w:rFonts w:cstheme="minorHAnsi"/>
          <w:sz w:val="24"/>
          <w:szCs w:val="24"/>
          <w:vertAlign w:val="superscript"/>
        </w:rPr>
        <w:footnoteReference w:id="218"/>
      </w:r>
      <w:r w:rsidRPr="00954D99">
        <w:rPr>
          <w:rFonts w:cstheme="minorHAnsi"/>
          <w:sz w:val="24"/>
          <w:szCs w:val="24"/>
        </w:rPr>
        <w:t xml:space="preserve"> Breaking occurred when the introduction of back glide vowels caused front vowels preceding specific velar consonants (</w:t>
      </w:r>
      <w:r w:rsidRPr="00954D99">
        <w:rPr>
          <w:rFonts w:cstheme="minorHAnsi"/>
          <w:i/>
          <w:iCs/>
          <w:sz w:val="24"/>
          <w:szCs w:val="24"/>
        </w:rPr>
        <w:t>h</w:t>
      </w:r>
      <w:r w:rsidRPr="00954D99">
        <w:rPr>
          <w:rFonts w:cstheme="minorHAnsi"/>
          <w:sz w:val="24"/>
          <w:szCs w:val="24"/>
        </w:rPr>
        <w:t xml:space="preserve">, </w:t>
      </w:r>
      <w:r w:rsidRPr="00954D99">
        <w:rPr>
          <w:rFonts w:cstheme="minorHAnsi"/>
          <w:i/>
          <w:iCs/>
          <w:sz w:val="24"/>
          <w:szCs w:val="24"/>
        </w:rPr>
        <w:t>h</w:t>
      </w:r>
      <w:r w:rsidRPr="00954D99">
        <w:rPr>
          <w:rFonts w:cstheme="minorHAnsi"/>
          <w:sz w:val="24"/>
          <w:szCs w:val="24"/>
        </w:rPr>
        <w:t xml:space="preserve"> + consonant, </w:t>
      </w:r>
      <w:r w:rsidRPr="00954D99">
        <w:rPr>
          <w:rFonts w:cstheme="minorHAnsi"/>
          <w:i/>
          <w:iCs/>
          <w:sz w:val="24"/>
          <w:szCs w:val="24"/>
        </w:rPr>
        <w:t>r</w:t>
      </w:r>
      <w:r w:rsidRPr="00954D99">
        <w:rPr>
          <w:rFonts w:cstheme="minorHAnsi"/>
          <w:sz w:val="24"/>
          <w:szCs w:val="24"/>
        </w:rPr>
        <w:t xml:space="preserve"> + consonant (short vowels only), and </w:t>
      </w:r>
      <w:r w:rsidRPr="00954D99">
        <w:rPr>
          <w:rFonts w:cstheme="minorHAnsi"/>
          <w:i/>
          <w:iCs/>
          <w:sz w:val="24"/>
          <w:szCs w:val="24"/>
        </w:rPr>
        <w:t xml:space="preserve">l </w:t>
      </w:r>
      <w:r w:rsidRPr="00954D99">
        <w:rPr>
          <w:rFonts w:cstheme="minorHAnsi"/>
          <w:sz w:val="24"/>
          <w:szCs w:val="24"/>
        </w:rPr>
        <w:t>+ consonant (in certain cases)) to become diphthongs (</w:t>
      </w:r>
      <w:proofErr w:type="spellStart"/>
      <w:r w:rsidRPr="00954D99">
        <w:rPr>
          <w:rFonts w:cstheme="minorHAnsi"/>
          <w:i/>
          <w:iCs/>
          <w:sz w:val="24"/>
          <w:szCs w:val="24"/>
        </w:rPr>
        <w:t>i</w:t>
      </w:r>
      <w:proofErr w:type="spellEnd"/>
      <w:r w:rsidRPr="00954D99">
        <w:rPr>
          <w:rFonts w:cstheme="minorHAnsi"/>
          <w:sz w:val="24"/>
          <w:szCs w:val="24"/>
        </w:rPr>
        <w:t xml:space="preserve"> &gt; </w:t>
      </w:r>
      <w:r w:rsidRPr="00954D99">
        <w:rPr>
          <w:rFonts w:cstheme="minorHAnsi"/>
          <w:i/>
          <w:iCs/>
          <w:sz w:val="24"/>
          <w:szCs w:val="24"/>
        </w:rPr>
        <w:t>io</w:t>
      </w:r>
      <w:r w:rsidRPr="00954D99">
        <w:rPr>
          <w:rFonts w:cstheme="minorHAnsi"/>
          <w:sz w:val="24"/>
          <w:szCs w:val="24"/>
        </w:rPr>
        <w:t xml:space="preserve">, </w:t>
      </w:r>
      <w:r w:rsidRPr="00954D99">
        <w:rPr>
          <w:rFonts w:cstheme="minorHAnsi"/>
          <w:i/>
          <w:iCs/>
          <w:sz w:val="24"/>
          <w:szCs w:val="24"/>
        </w:rPr>
        <w:t>e</w:t>
      </w:r>
      <w:r w:rsidRPr="00954D99">
        <w:rPr>
          <w:rFonts w:cstheme="minorHAnsi"/>
          <w:sz w:val="24"/>
          <w:szCs w:val="24"/>
        </w:rPr>
        <w:t xml:space="preserve"> &gt; </w:t>
      </w:r>
      <w:proofErr w:type="spellStart"/>
      <w:r w:rsidRPr="00954D99">
        <w:rPr>
          <w:rFonts w:cstheme="minorHAnsi"/>
          <w:i/>
          <w:iCs/>
          <w:sz w:val="24"/>
          <w:szCs w:val="24"/>
        </w:rPr>
        <w:t>eo</w:t>
      </w:r>
      <w:proofErr w:type="spellEnd"/>
      <w:r w:rsidRPr="00954D99">
        <w:rPr>
          <w:rFonts w:cstheme="minorHAnsi"/>
          <w:sz w:val="24"/>
          <w:szCs w:val="24"/>
        </w:rPr>
        <w:t xml:space="preserve">, </w:t>
      </w:r>
      <w:r w:rsidRPr="00954D99">
        <w:rPr>
          <w:rFonts w:cstheme="minorHAnsi"/>
          <w:i/>
          <w:iCs/>
          <w:sz w:val="24"/>
          <w:szCs w:val="24"/>
        </w:rPr>
        <w:t>æ</w:t>
      </w:r>
      <w:r w:rsidRPr="00954D99">
        <w:rPr>
          <w:rFonts w:cstheme="minorHAnsi"/>
          <w:sz w:val="24"/>
          <w:szCs w:val="24"/>
        </w:rPr>
        <w:t xml:space="preserve"> &gt; </w:t>
      </w:r>
      <w:proofErr w:type="spellStart"/>
      <w:r w:rsidRPr="00954D99">
        <w:rPr>
          <w:rFonts w:cstheme="minorHAnsi"/>
          <w:i/>
          <w:iCs/>
          <w:sz w:val="24"/>
          <w:szCs w:val="24"/>
        </w:rPr>
        <w:t>ea</w:t>
      </w:r>
      <w:proofErr w:type="spellEnd"/>
      <w:r w:rsidRPr="00954D99">
        <w:rPr>
          <w:rFonts w:cstheme="minorHAnsi"/>
          <w:sz w:val="24"/>
          <w:szCs w:val="24"/>
        </w:rPr>
        <w:t xml:space="preserve">). Palatal </w:t>
      </w:r>
      <w:r w:rsidRPr="00954D99">
        <w:rPr>
          <w:rFonts w:cstheme="minorHAnsi"/>
          <w:sz w:val="24"/>
          <w:szCs w:val="24"/>
        </w:rPr>
        <w:lastRenderedPageBreak/>
        <w:t>diphthongization: when occurring after</w:t>
      </w:r>
      <w:r w:rsidRPr="00954D99">
        <w:rPr>
          <w:rFonts w:cstheme="minorHAnsi"/>
          <w:i/>
          <w:iCs/>
          <w:sz w:val="24"/>
          <w:szCs w:val="24"/>
        </w:rPr>
        <w:t xml:space="preserve"> g</w:t>
      </w:r>
      <w:r w:rsidRPr="00954D99">
        <w:rPr>
          <w:rFonts w:cstheme="minorHAnsi"/>
          <w:sz w:val="24"/>
          <w:szCs w:val="24"/>
        </w:rPr>
        <w:t xml:space="preserve">, </w:t>
      </w:r>
      <w:r w:rsidRPr="00954D99">
        <w:rPr>
          <w:rFonts w:cstheme="minorHAnsi"/>
          <w:i/>
          <w:iCs/>
          <w:sz w:val="24"/>
          <w:szCs w:val="24"/>
        </w:rPr>
        <w:t>c</w:t>
      </w:r>
      <w:r w:rsidRPr="00954D99">
        <w:rPr>
          <w:rFonts w:cstheme="minorHAnsi"/>
          <w:sz w:val="24"/>
          <w:szCs w:val="24"/>
        </w:rPr>
        <w:t xml:space="preserve">, or </w:t>
      </w:r>
      <w:proofErr w:type="spellStart"/>
      <w:r w:rsidRPr="00954D99">
        <w:rPr>
          <w:rFonts w:cstheme="minorHAnsi"/>
          <w:i/>
          <w:iCs/>
          <w:sz w:val="24"/>
          <w:szCs w:val="24"/>
        </w:rPr>
        <w:t>sc</w:t>
      </w:r>
      <w:proofErr w:type="spellEnd"/>
      <w:r w:rsidRPr="00954D99">
        <w:rPr>
          <w:rFonts w:cstheme="minorHAnsi"/>
          <w:sz w:val="24"/>
          <w:szCs w:val="24"/>
        </w:rPr>
        <w:t xml:space="preserve"> (palatal consonants), </w:t>
      </w:r>
      <w:r w:rsidRPr="00954D99">
        <w:rPr>
          <w:rFonts w:cstheme="minorHAnsi"/>
          <w:i/>
          <w:iCs/>
          <w:sz w:val="24"/>
          <w:szCs w:val="24"/>
        </w:rPr>
        <w:t>e</w:t>
      </w:r>
      <w:r w:rsidRPr="00954D99">
        <w:rPr>
          <w:rFonts w:cstheme="minorHAnsi"/>
          <w:sz w:val="24"/>
          <w:szCs w:val="24"/>
        </w:rPr>
        <w:t xml:space="preserve"> &gt; </w:t>
      </w:r>
      <w:proofErr w:type="spellStart"/>
      <w:r w:rsidRPr="00954D99">
        <w:rPr>
          <w:rFonts w:cstheme="minorHAnsi"/>
          <w:i/>
          <w:iCs/>
          <w:sz w:val="24"/>
          <w:szCs w:val="24"/>
        </w:rPr>
        <w:t>ie</w:t>
      </w:r>
      <w:proofErr w:type="spellEnd"/>
      <w:r w:rsidRPr="00954D99">
        <w:rPr>
          <w:rFonts w:cstheme="minorHAnsi"/>
          <w:sz w:val="24"/>
          <w:szCs w:val="24"/>
        </w:rPr>
        <w:t xml:space="preserve"> and </w:t>
      </w:r>
      <w:r w:rsidRPr="00954D99">
        <w:rPr>
          <w:rFonts w:cstheme="minorHAnsi"/>
          <w:i/>
          <w:iCs/>
          <w:sz w:val="24"/>
          <w:szCs w:val="24"/>
        </w:rPr>
        <w:t xml:space="preserve">æ </w:t>
      </w:r>
      <w:r w:rsidRPr="00954D99">
        <w:rPr>
          <w:rFonts w:cstheme="minorHAnsi"/>
          <w:sz w:val="24"/>
          <w:szCs w:val="24"/>
        </w:rPr>
        <w:t>&gt;</w:t>
      </w:r>
      <w:r w:rsidRPr="00954D99">
        <w:rPr>
          <w:rFonts w:cstheme="minorHAnsi"/>
          <w:i/>
          <w:iCs/>
          <w:sz w:val="24"/>
          <w:szCs w:val="24"/>
        </w:rPr>
        <w:t xml:space="preserve"> ea</w:t>
      </w:r>
      <w:r w:rsidRPr="00954D99">
        <w:rPr>
          <w:rFonts w:cstheme="minorHAnsi"/>
          <w:sz w:val="24"/>
          <w:szCs w:val="24"/>
        </w:rPr>
        <w:t>.</w:t>
      </w:r>
      <w:r w:rsidRPr="00954D99">
        <w:rPr>
          <w:rFonts w:cstheme="minorHAnsi"/>
          <w:sz w:val="24"/>
          <w:szCs w:val="24"/>
          <w:vertAlign w:val="superscript"/>
        </w:rPr>
        <w:footnoteReference w:id="219"/>
      </w:r>
      <w:r w:rsidRPr="00954D99">
        <w:rPr>
          <w:rFonts w:cstheme="minorHAnsi"/>
          <w:sz w:val="24"/>
          <w:szCs w:val="24"/>
        </w:rPr>
        <w:t xml:space="preserve"> </w:t>
      </w:r>
      <w:r w:rsidRPr="00954D99">
        <w:rPr>
          <w:sz w:val="24"/>
          <w:szCs w:val="24"/>
        </w:rPr>
        <w:t xml:space="preserve">The </w:t>
      </w:r>
      <w:r w:rsidRPr="00954D99">
        <w:rPr>
          <w:i/>
          <w:iCs/>
          <w:sz w:val="24"/>
          <w:szCs w:val="24"/>
        </w:rPr>
        <w:t>i-</w:t>
      </w:r>
      <w:r w:rsidRPr="00954D99">
        <w:rPr>
          <w:sz w:val="24"/>
          <w:szCs w:val="24"/>
        </w:rPr>
        <w:t xml:space="preserve">mutation caused the raising of front vowels and back vowels to be fronted when preceding </w:t>
      </w:r>
      <w:proofErr w:type="spellStart"/>
      <w:r w:rsidRPr="00954D99">
        <w:rPr>
          <w:i/>
          <w:iCs/>
          <w:sz w:val="24"/>
          <w:szCs w:val="24"/>
        </w:rPr>
        <w:t>i</w:t>
      </w:r>
      <w:proofErr w:type="spellEnd"/>
      <w:r w:rsidRPr="00954D99">
        <w:rPr>
          <w:i/>
          <w:iCs/>
          <w:sz w:val="24"/>
          <w:szCs w:val="24"/>
        </w:rPr>
        <w:t xml:space="preserve"> </w:t>
      </w:r>
      <w:r w:rsidRPr="00954D99">
        <w:rPr>
          <w:sz w:val="24"/>
          <w:szCs w:val="24"/>
        </w:rPr>
        <w:t xml:space="preserve">or </w:t>
      </w:r>
      <w:r w:rsidRPr="00954D99">
        <w:rPr>
          <w:i/>
          <w:iCs/>
          <w:sz w:val="24"/>
          <w:szCs w:val="24"/>
        </w:rPr>
        <w:t>j</w:t>
      </w:r>
      <w:r w:rsidRPr="00954D99">
        <w:rPr>
          <w:sz w:val="24"/>
          <w:szCs w:val="24"/>
        </w:rPr>
        <w:t xml:space="preserve">, so short </w:t>
      </w:r>
      <w:r w:rsidRPr="00954D99">
        <w:rPr>
          <w:rFonts w:cstheme="minorHAnsi"/>
          <w:i/>
          <w:iCs/>
          <w:sz w:val="24"/>
          <w:szCs w:val="24"/>
        </w:rPr>
        <w:t>æ</w:t>
      </w:r>
      <w:r w:rsidRPr="00954D99">
        <w:rPr>
          <w:sz w:val="24"/>
          <w:szCs w:val="24"/>
        </w:rPr>
        <w:t xml:space="preserve"> &gt; </w:t>
      </w:r>
      <w:r w:rsidRPr="00954D99">
        <w:rPr>
          <w:i/>
          <w:iCs/>
          <w:sz w:val="24"/>
          <w:szCs w:val="24"/>
        </w:rPr>
        <w:t>e</w:t>
      </w:r>
      <w:r w:rsidRPr="00954D99">
        <w:rPr>
          <w:sz w:val="24"/>
          <w:szCs w:val="24"/>
        </w:rPr>
        <w:t xml:space="preserve">, long and short </w:t>
      </w:r>
      <w:r w:rsidRPr="00954D99">
        <w:rPr>
          <w:i/>
          <w:iCs/>
          <w:sz w:val="24"/>
          <w:szCs w:val="24"/>
        </w:rPr>
        <w:t>a</w:t>
      </w:r>
      <w:r w:rsidRPr="00954D99">
        <w:rPr>
          <w:sz w:val="24"/>
          <w:szCs w:val="24"/>
        </w:rPr>
        <w:t xml:space="preserve"> &gt;</w:t>
      </w:r>
      <w:r w:rsidRPr="00954D99">
        <w:rPr>
          <w:rFonts w:cstheme="minorHAnsi"/>
          <w:sz w:val="24"/>
          <w:szCs w:val="24"/>
        </w:rPr>
        <w:t xml:space="preserve"> </w:t>
      </w:r>
      <w:r w:rsidRPr="00954D99">
        <w:rPr>
          <w:rFonts w:cstheme="minorHAnsi"/>
          <w:i/>
          <w:iCs/>
          <w:sz w:val="24"/>
          <w:szCs w:val="24"/>
        </w:rPr>
        <w:t>æ</w:t>
      </w:r>
      <w:r w:rsidRPr="00954D99">
        <w:rPr>
          <w:rFonts w:cstheme="minorHAnsi"/>
          <w:sz w:val="24"/>
          <w:szCs w:val="24"/>
        </w:rPr>
        <w:t xml:space="preserve">, </w:t>
      </w:r>
      <w:r w:rsidRPr="00954D99">
        <w:rPr>
          <w:rFonts w:cstheme="minorHAnsi"/>
          <w:i/>
          <w:iCs/>
          <w:sz w:val="24"/>
          <w:szCs w:val="24"/>
        </w:rPr>
        <w:t>o</w:t>
      </w:r>
      <w:r w:rsidRPr="00954D99">
        <w:rPr>
          <w:rFonts w:cstheme="minorHAnsi"/>
          <w:sz w:val="24"/>
          <w:szCs w:val="24"/>
        </w:rPr>
        <w:t xml:space="preserve"> &gt;</w:t>
      </w:r>
      <w:r w:rsidRPr="00954D99">
        <w:rPr>
          <w:sz w:val="24"/>
          <w:szCs w:val="24"/>
        </w:rPr>
        <w:t xml:space="preserve"> </w:t>
      </w:r>
      <w:r w:rsidRPr="00954D99">
        <w:rPr>
          <w:rFonts w:cstheme="minorHAnsi"/>
          <w:i/>
          <w:iCs/>
          <w:sz w:val="24"/>
          <w:szCs w:val="24"/>
        </w:rPr>
        <w:t>æ</w:t>
      </w:r>
      <w:r w:rsidRPr="00954D99">
        <w:rPr>
          <w:rFonts w:cstheme="minorHAnsi"/>
          <w:sz w:val="24"/>
          <w:szCs w:val="24"/>
        </w:rPr>
        <w:t>/</w:t>
      </w:r>
      <w:r w:rsidRPr="00954D99">
        <w:rPr>
          <w:rFonts w:cstheme="minorHAnsi"/>
          <w:i/>
          <w:iCs/>
          <w:sz w:val="24"/>
          <w:szCs w:val="24"/>
        </w:rPr>
        <w:t>e</w:t>
      </w:r>
      <w:r w:rsidRPr="00954D99">
        <w:rPr>
          <w:rFonts w:cstheme="minorHAnsi"/>
          <w:sz w:val="24"/>
          <w:szCs w:val="24"/>
        </w:rPr>
        <w:t xml:space="preserve">, and </w:t>
      </w:r>
      <w:r w:rsidRPr="00954D99">
        <w:rPr>
          <w:rFonts w:cstheme="minorHAnsi"/>
          <w:i/>
          <w:iCs/>
          <w:sz w:val="24"/>
          <w:szCs w:val="24"/>
        </w:rPr>
        <w:t>u</w:t>
      </w:r>
      <w:r w:rsidRPr="00954D99">
        <w:rPr>
          <w:rFonts w:cstheme="minorHAnsi"/>
          <w:sz w:val="24"/>
          <w:szCs w:val="24"/>
        </w:rPr>
        <w:t xml:space="preserve"> &gt; </w:t>
      </w:r>
      <w:r w:rsidRPr="00954D99">
        <w:rPr>
          <w:rFonts w:cstheme="minorHAnsi"/>
          <w:i/>
          <w:iCs/>
          <w:sz w:val="24"/>
          <w:szCs w:val="24"/>
        </w:rPr>
        <w:t>y</w:t>
      </w:r>
      <w:r w:rsidRPr="00954D99">
        <w:rPr>
          <w:i/>
          <w:iCs/>
          <w:sz w:val="24"/>
          <w:szCs w:val="24"/>
        </w:rPr>
        <w:t>.</w:t>
      </w:r>
      <w:r w:rsidRPr="00954D99">
        <w:rPr>
          <w:i/>
          <w:iCs/>
          <w:sz w:val="24"/>
          <w:szCs w:val="24"/>
          <w:vertAlign w:val="superscript"/>
        </w:rPr>
        <w:footnoteReference w:id="220"/>
      </w:r>
      <w:r w:rsidRPr="00954D99">
        <w:rPr>
          <w:i/>
          <w:iCs/>
          <w:sz w:val="24"/>
          <w:szCs w:val="24"/>
        </w:rPr>
        <w:t xml:space="preserve"> </w:t>
      </w:r>
      <w:r w:rsidRPr="00954D99">
        <w:rPr>
          <w:sz w:val="24"/>
          <w:szCs w:val="24"/>
        </w:rPr>
        <w:t>Back mutation caused short front vowels to become diphthongs when followed by a single consonant and a back vowel, so</w:t>
      </w:r>
      <w:r w:rsidRPr="00954D99">
        <w:rPr>
          <w:i/>
          <w:iCs/>
          <w:sz w:val="24"/>
          <w:szCs w:val="24"/>
        </w:rPr>
        <w:t xml:space="preserve"> </w:t>
      </w:r>
      <w:proofErr w:type="spellStart"/>
      <w:r w:rsidRPr="00954D99">
        <w:rPr>
          <w:i/>
          <w:iCs/>
          <w:sz w:val="24"/>
          <w:szCs w:val="24"/>
        </w:rPr>
        <w:t>i</w:t>
      </w:r>
      <w:proofErr w:type="spellEnd"/>
      <w:r w:rsidRPr="00954D99">
        <w:rPr>
          <w:sz w:val="24"/>
          <w:szCs w:val="24"/>
        </w:rPr>
        <w:t xml:space="preserve"> &gt; </w:t>
      </w:r>
      <w:r w:rsidRPr="00954D99">
        <w:rPr>
          <w:i/>
          <w:iCs/>
          <w:sz w:val="24"/>
          <w:szCs w:val="24"/>
        </w:rPr>
        <w:t>io/</w:t>
      </w:r>
      <w:proofErr w:type="spellStart"/>
      <w:r w:rsidRPr="00954D99">
        <w:rPr>
          <w:i/>
          <w:iCs/>
          <w:sz w:val="24"/>
          <w:szCs w:val="24"/>
        </w:rPr>
        <w:t>eo</w:t>
      </w:r>
      <w:proofErr w:type="spellEnd"/>
      <w:r w:rsidRPr="00954D99">
        <w:rPr>
          <w:sz w:val="24"/>
          <w:szCs w:val="24"/>
        </w:rPr>
        <w:t xml:space="preserve"> and </w:t>
      </w:r>
      <w:r w:rsidRPr="00954D99">
        <w:rPr>
          <w:i/>
          <w:iCs/>
          <w:sz w:val="24"/>
          <w:szCs w:val="24"/>
        </w:rPr>
        <w:t>e</w:t>
      </w:r>
      <w:r w:rsidRPr="00954D99">
        <w:rPr>
          <w:sz w:val="24"/>
          <w:szCs w:val="24"/>
        </w:rPr>
        <w:t xml:space="preserve"> &gt; </w:t>
      </w:r>
      <w:proofErr w:type="spellStart"/>
      <w:r w:rsidRPr="00954D99">
        <w:rPr>
          <w:i/>
          <w:iCs/>
          <w:sz w:val="24"/>
          <w:szCs w:val="24"/>
        </w:rPr>
        <w:t>eo</w:t>
      </w:r>
      <w:proofErr w:type="spellEnd"/>
      <w:r w:rsidRPr="00954D99">
        <w:rPr>
          <w:sz w:val="24"/>
          <w:szCs w:val="24"/>
        </w:rPr>
        <w:t>.</w:t>
      </w:r>
      <w:r w:rsidRPr="00954D99">
        <w:rPr>
          <w:sz w:val="24"/>
          <w:szCs w:val="24"/>
          <w:vertAlign w:val="superscript"/>
        </w:rPr>
        <w:footnoteReference w:id="221"/>
      </w:r>
      <w:r w:rsidRPr="00954D99">
        <w:rPr>
          <w:sz w:val="24"/>
          <w:szCs w:val="24"/>
        </w:rPr>
        <w:t xml:space="preserve"> Anglian smoothing refers to the systematic </w:t>
      </w:r>
      <w:proofErr w:type="spellStart"/>
      <w:r w:rsidRPr="00954D99">
        <w:rPr>
          <w:sz w:val="24"/>
          <w:szCs w:val="24"/>
        </w:rPr>
        <w:t>monophthongization</w:t>
      </w:r>
      <w:proofErr w:type="spellEnd"/>
      <w:r w:rsidRPr="00954D99">
        <w:rPr>
          <w:sz w:val="24"/>
          <w:szCs w:val="24"/>
        </w:rPr>
        <w:t xml:space="preserve"> of diphthongs when used before consonants </w:t>
      </w:r>
      <w:r w:rsidRPr="00954D99">
        <w:rPr>
          <w:i/>
          <w:iCs/>
          <w:sz w:val="24"/>
          <w:szCs w:val="24"/>
        </w:rPr>
        <w:t>c, g,</w:t>
      </w:r>
      <w:r w:rsidRPr="00954D99">
        <w:rPr>
          <w:sz w:val="24"/>
          <w:szCs w:val="24"/>
        </w:rPr>
        <w:t xml:space="preserve"> </w:t>
      </w:r>
      <w:r w:rsidRPr="00954D99">
        <w:rPr>
          <w:i/>
          <w:iCs/>
          <w:sz w:val="24"/>
          <w:szCs w:val="24"/>
        </w:rPr>
        <w:t xml:space="preserve">h, </w:t>
      </w:r>
      <w:proofErr w:type="spellStart"/>
      <w:r w:rsidRPr="00954D99">
        <w:rPr>
          <w:i/>
          <w:iCs/>
          <w:sz w:val="24"/>
          <w:szCs w:val="24"/>
        </w:rPr>
        <w:t>rc</w:t>
      </w:r>
      <w:proofErr w:type="spellEnd"/>
      <w:r w:rsidRPr="00954D99">
        <w:rPr>
          <w:i/>
          <w:iCs/>
          <w:sz w:val="24"/>
          <w:szCs w:val="24"/>
        </w:rPr>
        <w:t xml:space="preserve">, </w:t>
      </w:r>
      <w:proofErr w:type="spellStart"/>
      <w:r w:rsidRPr="00954D99">
        <w:rPr>
          <w:i/>
          <w:iCs/>
          <w:sz w:val="24"/>
          <w:szCs w:val="24"/>
        </w:rPr>
        <w:t>rg</w:t>
      </w:r>
      <w:proofErr w:type="spellEnd"/>
      <w:r w:rsidRPr="00954D99">
        <w:rPr>
          <w:i/>
          <w:iCs/>
          <w:sz w:val="24"/>
          <w:szCs w:val="24"/>
        </w:rPr>
        <w:t xml:space="preserve">, rh, lc, lg, </w:t>
      </w:r>
      <w:r w:rsidRPr="00954D99">
        <w:rPr>
          <w:sz w:val="24"/>
          <w:szCs w:val="24"/>
        </w:rPr>
        <w:t xml:space="preserve">and </w:t>
      </w:r>
      <w:proofErr w:type="spellStart"/>
      <w:r w:rsidRPr="00954D99">
        <w:rPr>
          <w:i/>
          <w:iCs/>
          <w:sz w:val="24"/>
          <w:szCs w:val="24"/>
        </w:rPr>
        <w:t>lh</w:t>
      </w:r>
      <w:proofErr w:type="spellEnd"/>
      <w:r w:rsidRPr="00954D99">
        <w:rPr>
          <w:i/>
          <w:iCs/>
          <w:sz w:val="24"/>
          <w:szCs w:val="24"/>
        </w:rPr>
        <w:t xml:space="preserve"> </w:t>
      </w:r>
      <w:r w:rsidRPr="00954D99">
        <w:rPr>
          <w:sz w:val="24"/>
          <w:szCs w:val="24"/>
        </w:rPr>
        <w:t>in Anglian</w:t>
      </w:r>
      <w:r w:rsidRPr="00954D99">
        <w:rPr>
          <w:i/>
          <w:iCs/>
          <w:sz w:val="24"/>
          <w:szCs w:val="24"/>
        </w:rPr>
        <w:t>.</w:t>
      </w:r>
      <w:r w:rsidRPr="00954D99">
        <w:rPr>
          <w:i/>
          <w:iCs/>
          <w:sz w:val="24"/>
          <w:szCs w:val="24"/>
          <w:vertAlign w:val="superscript"/>
        </w:rPr>
        <w:footnoteReference w:id="222"/>
      </w:r>
      <w:r w:rsidRPr="00954D99">
        <w:rPr>
          <w:sz w:val="24"/>
          <w:szCs w:val="24"/>
        </w:rPr>
        <w:t xml:space="preserve"> Unstable </w:t>
      </w:r>
      <w:proofErr w:type="spellStart"/>
      <w:r w:rsidRPr="00954D99">
        <w:rPr>
          <w:i/>
          <w:iCs/>
          <w:sz w:val="24"/>
          <w:szCs w:val="24"/>
        </w:rPr>
        <w:t>i</w:t>
      </w:r>
      <w:proofErr w:type="spellEnd"/>
      <w:r w:rsidRPr="00954D99">
        <w:rPr>
          <w:i/>
          <w:iCs/>
          <w:sz w:val="24"/>
          <w:szCs w:val="24"/>
        </w:rPr>
        <w:t xml:space="preserve"> </w:t>
      </w:r>
      <w:r w:rsidRPr="00954D99">
        <w:rPr>
          <w:sz w:val="24"/>
          <w:szCs w:val="24"/>
        </w:rPr>
        <w:t xml:space="preserve">refers to the West Saxon development of the diphthong </w:t>
      </w:r>
      <w:proofErr w:type="spellStart"/>
      <w:r w:rsidRPr="00954D99">
        <w:rPr>
          <w:i/>
          <w:iCs/>
          <w:sz w:val="24"/>
          <w:szCs w:val="24"/>
        </w:rPr>
        <w:t>ie</w:t>
      </w:r>
      <w:proofErr w:type="spellEnd"/>
      <w:r w:rsidRPr="00954D99">
        <w:rPr>
          <w:i/>
          <w:iCs/>
          <w:sz w:val="24"/>
          <w:szCs w:val="24"/>
        </w:rPr>
        <w:t xml:space="preserve"> </w:t>
      </w:r>
      <w:r w:rsidRPr="00954D99">
        <w:rPr>
          <w:sz w:val="24"/>
          <w:szCs w:val="24"/>
        </w:rPr>
        <w:t xml:space="preserve">becoming the ‘unstable </w:t>
      </w:r>
      <w:proofErr w:type="spellStart"/>
      <w:r w:rsidRPr="00954D99">
        <w:rPr>
          <w:i/>
          <w:iCs/>
          <w:sz w:val="24"/>
          <w:szCs w:val="24"/>
        </w:rPr>
        <w:t>i</w:t>
      </w:r>
      <w:proofErr w:type="spellEnd"/>
      <w:r w:rsidRPr="00954D99">
        <w:rPr>
          <w:i/>
          <w:iCs/>
          <w:sz w:val="24"/>
          <w:szCs w:val="24"/>
        </w:rPr>
        <w:t xml:space="preserve">’ </w:t>
      </w:r>
      <w:r w:rsidRPr="00954D99">
        <w:rPr>
          <w:sz w:val="24"/>
          <w:szCs w:val="24"/>
        </w:rPr>
        <w:t xml:space="preserve">which was later rounded to </w:t>
      </w:r>
      <w:r w:rsidRPr="00954D99">
        <w:rPr>
          <w:i/>
          <w:iCs/>
          <w:sz w:val="24"/>
          <w:szCs w:val="24"/>
        </w:rPr>
        <w:t>y.</w:t>
      </w:r>
      <w:r w:rsidRPr="00954D99">
        <w:rPr>
          <w:i/>
          <w:iCs/>
          <w:sz w:val="24"/>
          <w:szCs w:val="24"/>
          <w:vertAlign w:val="superscript"/>
        </w:rPr>
        <w:footnoteReference w:id="223"/>
      </w:r>
      <w:r w:rsidRPr="00954D99">
        <w:rPr>
          <w:i/>
          <w:iCs/>
          <w:sz w:val="24"/>
          <w:szCs w:val="24"/>
        </w:rPr>
        <w:t xml:space="preserve"> </w:t>
      </w:r>
      <w:r w:rsidRPr="00954D99">
        <w:rPr>
          <w:sz w:val="24"/>
          <w:szCs w:val="24"/>
        </w:rPr>
        <w:t xml:space="preserve">Late West Saxon Smoothing caused </w:t>
      </w:r>
      <w:proofErr w:type="spellStart"/>
      <w:r w:rsidRPr="00954D99">
        <w:rPr>
          <w:i/>
          <w:iCs/>
          <w:sz w:val="24"/>
          <w:szCs w:val="24"/>
        </w:rPr>
        <w:t>ea</w:t>
      </w:r>
      <w:proofErr w:type="spellEnd"/>
      <w:r w:rsidRPr="00954D99">
        <w:rPr>
          <w:i/>
          <w:iCs/>
          <w:sz w:val="24"/>
          <w:szCs w:val="24"/>
        </w:rPr>
        <w:t xml:space="preserve"> </w:t>
      </w:r>
      <w:r w:rsidRPr="00954D99">
        <w:rPr>
          <w:sz w:val="24"/>
          <w:szCs w:val="24"/>
        </w:rPr>
        <w:t>&gt;</w:t>
      </w:r>
      <w:r w:rsidRPr="00954D99">
        <w:rPr>
          <w:i/>
          <w:iCs/>
          <w:sz w:val="24"/>
          <w:szCs w:val="24"/>
        </w:rPr>
        <w:t xml:space="preserve"> e</w:t>
      </w:r>
      <w:r w:rsidRPr="00954D99">
        <w:rPr>
          <w:sz w:val="24"/>
          <w:szCs w:val="24"/>
        </w:rPr>
        <w:t xml:space="preserve"> (long and short) when preceding </w:t>
      </w:r>
      <w:r w:rsidRPr="00954D99">
        <w:rPr>
          <w:i/>
          <w:iCs/>
          <w:sz w:val="24"/>
          <w:szCs w:val="24"/>
        </w:rPr>
        <w:t>c</w:t>
      </w:r>
      <w:r w:rsidRPr="00954D99">
        <w:rPr>
          <w:sz w:val="24"/>
          <w:szCs w:val="24"/>
        </w:rPr>
        <w:t xml:space="preserve">, </w:t>
      </w:r>
      <w:r w:rsidRPr="00954D99">
        <w:rPr>
          <w:i/>
          <w:iCs/>
          <w:sz w:val="24"/>
          <w:szCs w:val="24"/>
        </w:rPr>
        <w:t>g</w:t>
      </w:r>
      <w:r w:rsidRPr="00954D99">
        <w:rPr>
          <w:sz w:val="24"/>
          <w:szCs w:val="24"/>
        </w:rPr>
        <w:t xml:space="preserve">, and </w:t>
      </w:r>
      <w:r w:rsidRPr="00954D99">
        <w:rPr>
          <w:i/>
          <w:iCs/>
          <w:sz w:val="24"/>
          <w:szCs w:val="24"/>
        </w:rPr>
        <w:t>h</w:t>
      </w:r>
      <w:r w:rsidRPr="00954D99">
        <w:rPr>
          <w:sz w:val="24"/>
          <w:szCs w:val="24"/>
        </w:rPr>
        <w:t xml:space="preserve"> and following </w:t>
      </w:r>
      <w:r w:rsidRPr="00954D99">
        <w:rPr>
          <w:i/>
          <w:iCs/>
          <w:sz w:val="24"/>
          <w:szCs w:val="24"/>
        </w:rPr>
        <w:t>c</w:t>
      </w:r>
      <w:r w:rsidRPr="00954D99">
        <w:rPr>
          <w:sz w:val="24"/>
          <w:szCs w:val="24"/>
        </w:rPr>
        <w:t xml:space="preserve">, </w:t>
      </w:r>
      <w:r w:rsidRPr="00954D99">
        <w:rPr>
          <w:i/>
          <w:iCs/>
          <w:sz w:val="24"/>
          <w:szCs w:val="24"/>
        </w:rPr>
        <w:t>g</w:t>
      </w:r>
      <w:r w:rsidRPr="00954D99">
        <w:rPr>
          <w:sz w:val="24"/>
          <w:szCs w:val="24"/>
        </w:rPr>
        <w:t xml:space="preserve">, and </w:t>
      </w:r>
      <w:r w:rsidRPr="00954D99">
        <w:rPr>
          <w:i/>
          <w:iCs/>
          <w:sz w:val="24"/>
          <w:szCs w:val="24"/>
        </w:rPr>
        <w:t>sc</w:t>
      </w:r>
      <w:r w:rsidRPr="00954D99">
        <w:rPr>
          <w:sz w:val="24"/>
          <w:szCs w:val="24"/>
        </w:rPr>
        <w:t>.</w:t>
      </w:r>
      <w:r w:rsidRPr="00954D99">
        <w:rPr>
          <w:sz w:val="24"/>
          <w:szCs w:val="24"/>
          <w:vertAlign w:val="superscript"/>
        </w:rPr>
        <w:footnoteReference w:id="224"/>
      </w:r>
      <w:r w:rsidRPr="00954D99">
        <w:rPr>
          <w:sz w:val="24"/>
          <w:szCs w:val="24"/>
        </w:rPr>
        <w:t xml:space="preserve"> Finally, labialization and delabialization refer to the late West Saxon vowel change of </w:t>
      </w:r>
      <w:proofErr w:type="spellStart"/>
      <w:r w:rsidRPr="00954D99">
        <w:rPr>
          <w:i/>
          <w:iCs/>
          <w:sz w:val="24"/>
          <w:szCs w:val="24"/>
        </w:rPr>
        <w:t>i</w:t>
      </w:r>
      <w:proofErr w:type="spellEnd"/>
      <w:r w:rsidRPr="00954D99">
        <w:rPr>
          <w:i/>
          <w:iCs/>
          <w:sz w:val="24"/>
          <w:szCs w:val="24"/>
        </w:rPr>
        <w:t xml:space="preserve"> &gt; y </w:t>
      </w:r>
      <w:r w:rsidRPr="00954D99">
        <w:rPr>
          <w:sz w:val="24"/>
          <w:szCs w:val="24"/>
        </w:rPr>
        <w:t xml:space="preserve">when collocated with labial consonants and </w:t>
      </w:r>
      <w:r w:rsidRPr="00954D99">
        <w:rPr>
          <w:i/>
          <w:iCs/>
          <w:sz w:val="24"/>
          <w:szCs w:val="24"/>
        </w:rPr>
        <w:t xml:space="preserve">y &gt; </w:t>
      </w:r>
      <w:proofErr w:type="spellStart"/>
      <w:r w:rsidRPr="00954D99">
        <w:rPr>
          <w:i/>
          <w:iCs/>
          <w:sz w:val="24"/>
          <w:szCs w:val="24"/>
        </w:rPr>
        <w:t>i</w:t>
      </w:r>
      <w:proofErr w:type="spellEnd"/>
      <w:r w:rsidRPr="00954D99">
        <w:rPr>
          <w:i/>
          <w:iCs/>
          <w:sz w:val="24"/>
          <w:szCs w:val="24"/>
        </w:rPr>
        <w:t xml:space="preserve"> </w:t>
      </w:r>
      <w:r w:rsidRPr="00954D99">
        <w:rPr>
          <w:sz w:val="24"/>
          <w:szCs w:val="24"/>
        </w:rPr>
        <w:t>with palatal consonants.</w:t>
      </w:r>
      <w:r w:rsidRPr="00954D99">
        <w:rPr>
          <w:sz w:val="24"/>
          <w:szCs w:val="24"/>
          <w:vertAlign w:val="superscript"/>
        </w:rPr>
        <w:footnoteReference w:id="225"/>
      </w:r>
      <w:r w:rsidRPr="00954D99">
        <w:rPr>
          <w:sz w:val="24"/>
          <w:szCs w:val="24"/>
        </w:rPr>
        <w:t xml:space="preserve"> These changes result in the following vowel system for Old English:</w:t>
      </w:r>
      <w:r w:rsidRPr="00954D99">
        <w:rPr>
          <w:sz w:val="24"/>
          <w:szCs w:val="24"/>
          <w:vertAlign w:val="superscript"/>
        </w:rPr>
        <w:footnoteReference w:id="226"/>
      </w:r>
    </w:p>
    <w:p w14:paraId="33CCCC10"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2</w:t>
      </w:r>
      <w:r w:rsidR="005038B5">
        <w:rPr>
          <w:noProof/>
        </w:rPr>
        <w:fldChar w:fldCharType="end"/>
      </w:r>
      <w:r>
        <w:t xml:space="preserve"> Old English Vowels</w:t>
      </w:r>
    </w:p>
    <w:tbl>
      <w:tblPr>
        <w:tblStyle w:val="TableGrid"/>
        <w:tblW w:w="0" w:type="auto"/>
        <w:tblLook w:val="04A0" w:firstRow="1" w:lastRow="0" w:firstColumn="1" w:lastColumn="0" w:noHBand="0" w:noVBand="1"/>
      </w:tblPr>
      <w:tblGrid>
        <w:gridCol w:w="1543"/>
        <w:gridCol w:w="1119"/>
        <w:gridCol w:w="1121"/>
        <w:gridCol w:w="1117"/>
        <w:gridCol w:w="1109"/>
        <w:gridCol w:w="1114"/>
        <w:gridCol w:w="1114"/>
        <w:gridCol w:w="1113"/>
      </w:tblGrid>
      <w:tr w:rsidR="006A0B7C" w:rsidRPr="00954D99" w14:paraId="77E669AE" w14:textId="77777777" w:rsidTr="005E514E">
        <w:tc>
          <w:tcPr>
            <w:tcW w:w="1543" w:type="dxa"/>
          </w:tcPr>
          <w:p w14:paraId="52BD3F07" w14:textId="77777777" w:rsidR="006A0B7C" w:rsidRPr="00954D99" w:rsidRDefault="006A0B7C" w:rsidP="005E514E">
            <w:pPr>
              <w:spacing w:line="480" w:lineRule="auto"/>
              <w:rPr>
                <w:sz w:val="24"/>
                <w:szCs w:val="24"/>
              </w:rPr>
            </w:pPr>
            <w:r w:rsidRPr="00954D99">
              <w:rPr>
                <w:sz w:val="24"/>
                <w:szCs w:val="24"/>
              </w:rPr>
              <w:t>Short Vowels</w:t>
            </w:r>
          </w:p>
        </w:tc>
        <w:tc>
          <w:tcPr>
            <w:tcW w:w="1119" w:type="dxa"/>
          </w:tcPr>
          <w:p w14:paraId="4127D8BE" w14:textId="77777777" w:rsidR="006A0B7C" w:rsidRPr="00954D99" w:rsidRDefault="006A0B7C" w:rsidP="005E514E">
            <w:pPr>
              <w:spacing w:line="480" w:lineRule="auto"/>
              <w:rPr>
                <w:i/>
                <w:iCs/>
                <w:sz w:val="24"/>
                <w:szCs w:val="24"/>
              </w:rPr>
            </w:pPr>
            <w:r w:rsidRPr="00954D99">
              <w:rPr>
                <w:i/>
                <w:iCs/>
                <w:sz w:val="24"/>
                <w:szCs w:val="24"/>
              </w:rPr>
              <w:t>a</w:t>
            </w:r>
          </w:p>
        </w:tc>
        <w:tc>
          <w:tcPr>
            <w:tcW w:w="1121" w:type="dxa"/>
          </w:tcPr>
          <w:p w14:paraId="30B2CBC3" w14:textId="77777777" w:rsidR="006A0B7C" w:rsidRPr="00954D99" w:rsidRDefault="006A0B7C" w:rsidP="005E514E">
            <w:pPr>
              <w:spacing w:line="480" w:lineRule="auto"/>
              <w:rPr>
                <w:i/>
                <w:iCs/>
                <w:sz w:val="24"/>
                <w:szCs w:val="24"/>
              </w:rPr>
            </w:pPr>
            <w:r w:rsidRPr="00954D99">
              <w:rPr>
                <w:rFonts w:cstheme="minorHAnsi"/>
                <w:i/>
                <w:iCs/>
                <w:sz w:val="24"/>
                <w:szCs w:val="24"/>
              </w:rPr>
              <w:t>æ</w:t>
            </w:r>
          </w:p>
        </w:tc>
        <w:tc>
          <w:tcPr>
            <w:tcW w:w="1117" w:type="dxa"/>
          </w:tcPr>
          <w:p w14:paraId="563FD067" w14:textId="77777777" w:rsidR="006A0B7C" w:rsidRPr="00954D99" w:rsidRDefault="006A0B7C" w:rsidP="005E514E">
            <w:pPr>
              <w:spacing w:line="480" w:lineRule="auto"/>
              <w:rPr>
                <w:i/>
                <w:iCs/>
                <w:sz w:val="24"/>
                <w:szCs w:val="24"/>
              </w:rPr>
            </w:pPr>
            <w:r w:rsidRPr="00954D99">
              <w:rPr>
                <w:i/>
                <w:iCs/>
                <w:sz w:val="24"/>
                <w:szCs w:val="24"/>
              </w:rPr>
              <w:t>e</w:t>
            </w:r>
          </w:p>
        </w:tc>
        <w:tc>
          <w:tcPr>
            <w:tcW w:w="1109" w:type="dxa"/>
          </w:tcPr>
          <w:p w14:paraId="692AF414" w14:textId="77777777" w:rsidR="006A0B7C" w:rsidRPr="00954D99" w:rsidRDefault="006A0B7C" w:rsidP="005E514E">
            <w:pPr>
              <w:spacing w:line="480" w:lineRule="auto"/>
              <w:rPr>
                <w:i/>
                <w:iCs/>
                <w:sz w:val="24"/>
                <w:szCs w:val="24"/>
              </w:rPr>
            </w:pPr>
            <w:proofErr w:type="spellStart"/>
            <w:r w:rsidRPr="00954D99">
              <w:rPr>
                <w:i/>
                <w:iCs/>
                <w:sz w:val="24"/>
                <w:szCs w:val="24"/>
              </w:rPr>
              <w:t>i</w:t>
            </w:r>
            <w:proofErr w:type="spellEnd"/>
          </w:p>
        </w:tc>
        <w:tc>
          <w:tcPr>
            <w:tcW w:w="1114" w:type="dxa"/>
          </w:tcPr>
          <w:p w14:paraId="2FE29C5A" w14:textId="77777777" w:rsidR="006A0B7C" w:rsidRPr="00954D99" w:rsidRDefault="006A0B7C" w:rsidP="005E514E">
            <w:pPr>
              <w:spacing w:line="480" w:lineRule="auto"/>
              <w:rPr>
                <w:i/>
                <w:iCs/>
                <w:sz w:val="24"/>
                <w:szCs w:val="24"/>
              </w:rPr>
            </w:pPr>
            <w:r w:rsidRPr="00954D99">
              <w:rPr>
                <w:i/>
                <w:iCs/>
                <w:sz w:val="24"/>
                <w:szCs w:val="24"/>
              </w:rPr>
              <w:t>o</w:t>
            </w:r>
          </w:p>
        </w:tc>
        <w:tc>
          <w:tcPr>
            <w:tcW w:w="1114" w:type="dxa"/>
          </w:tcPr>
          <w:p w14:paraId="2394F08E" w14:textId="77777777" w:rsidR="006A0B7C" w:rsidRPr="00954D99" w:rsidRDefault="006A0B7C" w:rsidP="005E514E">
            <w:pPr>
              <w:spacing w:line="480" w:lineRule="auto"/>
              <w:rPr>
                <w:i/>
                <w:iCs/>
                <w:sz w:val="24"/>
                <w:szCs w:val="24"/>
              </w:rPr>
            </w:pPr>
            <w:r w:rsidRPr="00954D99">
              <w:rPr>
                <w:i/>
                <w:iCs/>
                <w:sz w:val="24"/>
                <w:szCs w:val="24"/>
              </w:rPr>
              <w:t>u</w:t>
            </w:r>
          </w:p>
        </w:tc>
        <w:tc>
          <w:tcPr>
            <w:tcW w:w="1113" w:type="dxa"/>
          </w:tcPr>
          <w:p w14:paraId="23DD327B" w14:textId="77777777" w:rsidR="006A0B7C" w:rsidRPr="00954D99" w:rsidRDefault="006A0B7C" w:rsidP="005E514E">
            <w:pPr>
              <w:spacing w:line="480" w:lineRule="auto"/>
              <w:rPr>
                <w:i/>
                <w:iCs/>
                <w:sz w:val="24"/>
                <w:szCs w:val="24"/>
              </w:rPr>
            </w:pPr>
            <w:r w:rsidRPr="00954D99">
              <w:rPr>
                <w:i/>
                <w:iCs/>
                <w:sz w:val="24"/>
                <w:szCs w:val="24"/>
              </w:rPr>
              <w:t>y</w:t>
            </w:r>
          </w:p>
        </w:tc>
      </w:tr>
      <w:tr w:rsidR="006A0B7C" w:rsidRPr="00954D99" w14:paraId="2C959015" w14:textId="77777777" w:rsidTr="005E514E">
        <w:tc>
          <w:tcPr>
            <w:tcW w:w="1543" w:type="dxa"/>
          </w:tcPr>
          <w:p w14:paraId="5D711F9C" w14:textId="77777777" w:rsidR="006A0B7C" w:rsidRPr="00954D99" w:rsidRDefault="006A0B7C" w:rsidP="005E514E">
            <w:pPr>
              <w:spacing w:line="480" w:lineRule="auto"/>
              <w:rPr>
                <w:sz w:val="24"/>
                <w:szCs w:val="24"/>
              </w:rPr>
            </w:pPr>
            <w:r w:rsidRPr="00954D99">
              <w:rPr>
                <w:sz w:val="24"/>
                <w:szCs w:val="24"/>
              </w:rPr>
              <w:t>Long Vowels</w:t>
            </w:r>
          </w:p>
        </w:tc>
        <w:tc>
          <w:tcPr>
            <w:tcW w:w="1119" w:type="dxa"/>
          </w:tcPr>
          <w:p w14:paraId="57D696FC" w14:textId="77777777" w:rsidR="006A0B7C" w:rsidRPr="00954D99" w:rsidRDefault="006A0B7C" w:rsidP="005E514E">
            <w:pPr>
              <w:spacing w:line="480" w:lineRule="auto"/>
              <w:rPr>
                <w:i/>
                <w:iCs/>
                <w:sz w:val="24"/>
                <w:szCs w:val="24"/>
              </w:rPr>
            </w:pPr>
            <w:r w:rsidRPr="00954D99">
              <w:rPr>
                <w:rFonts w:cstheme="minorHAnsi"/>
                <w:i/>
                <w:iCs/>
                <w:sz w:val="24"/>
                <w:szCs w:val="24"/>
              </w:rPr>
              <w:t>ā</w:t>
            </w:r>
          </w:p>
        </w:tc>
        <w:tc>
          <w:tcPr>
            <w:tcW w:w="1121" w:type="dxa"/>
          </w:tcPr>
          <w:p w14:paraId="5E6B304A" w14:textId="77777777" w:rsidR="006A0B7C" w:rsidRPr="00954D99" w:rsidRDefault="006A0B7C" w:rsidP="005E514E">
            <w:pPr>
              <w:spacing w:line="480" w:lineRule="auto"/>
              <w:rPr>
                <w:i/>
                <w:iCs/>
                <w:sz w:val="24"/>
                <w:szCs w:val="24"/>
              </w:rPr>
            </w:pPr>
            <w:r w:rsidRPr="00954D99">
              <w:rPr>
                <w:rFonts w:cstheme="minorHAnsi"/>
                <w:i/>
                <w:iCs/>
                <w:sz w:val="24"/>
                <w:szCs w:val="24"/>
              </w:rPr>
              <w:t>ǣ</w:t>
            </w:r>
          </w:p>
        </w:tc>
        <w:tc>
          <w:tcPr>
            <w:tcW w:w="1117" w:type="dxa"/>
          </w:tcPr>
          <w:p w14:paraId="5128728E" w14:textId="77777777" w:rsidR="006A0B7C" w:rsidRPr="00954D99" w:rsidRDefault="006A0B7C" w:rsidP="005E514E">
            <w:pPr>
              <w:spacing w:line="480" w:lineRule="auto"/>
              <w:rPr>
                <w:i/>
                <w:iCs/>
                <w:sz w:val="24"/>
                <w:szCs w:val="24"/>
              </w:rPr>
            </w:pPr>
            <w:r w:rsidRPr="00954D99">
              <w:rPr>
                <w:rFonts w:cstheme="minorHAnsi"/>
                <w:i/>
                <w:iCs/>
                <w:sz w:val="24"/>
                <w:szCs w:val="24"/>
              </w:rPr>
              <w:t>ē</w:t>
            </w:r>
          </w:p>
        </w:tc>
        <w:tc>
          <w:tcPr>
            <w:tcW w:w="1109" w:type="dxa"/>
          </w:tcPr>
          <w:p w14:paraId="17BF8C1A" w14:textId="77777777" w:rsidR="006A0B7C" w:rsidRPr="00954D99" w:rsidRDefault="006A0B7C" w:rsidP="005E514E">
            <w:pPr>
              <w:spacing w:line="480" w:lineRule="auto"/>
              <w:rPr>
                <w:i/>
                <w:iCs/>
                <w:sz w:val="24"/>
                <w:szCs w:val="24"/>
              </w:rPr>
            </w:pPr>
            <w:r w:rsidRPr="00954D99">
              <w:rPr>
                <w:rFonts w:cstheme="minorHAnsi"/>
                <w:i/>
                <w:iCs/>
                <w:sz w:val="24"/>
                <w:szCs w:val="24"/>
              </w:rPr>
              <w:t>ī</w:t>
            </w:r>
          </w:p>
        </w:tc>
        <w:tc>
          <w:tcPr>
            <w:tcW w:w="1114" w:type="dxa"/>
          </w:tcPr>
          <w:p w14:paraId="2A6E851B" w14:textId="77777777" w:rsidR="006A0B7C" w:rsidRPr="00954D99" w:rsidRDefault="006A0B7C" w:rsidP="005E514E">
            <w:pPr>
              <w:spacing w:line="480" w:lineRule="auto"/>
              <w:rPr>
                <w:i/>
                <w:iCs/>
                <w:sz w:val="24"/>
                <w:szCs w:val="24"/>
              </w:rPr>
            </w:pPr>
            <w:r w:rsidRPr="00954D99">
              <w:rPr>
                <w:rFonts w:cstheme="minorHAnsi"/>
                <w:i/>
                <w:iCs/>
                <w:sz w:val="24"/>
                <w:szCs w:val="24"/>
              </w:rPr>
              <w:t>ō</w:t>
            </w:r>
          </w:p>
        </w:tc>
        <w:tc>
          <w:tcPr>
            <w:tcW w:w="1114" w:type="dxa"/>
          </w:tcPr>
          <w:p w14:paraId="6CF53778" w14:textId="77777777" w:rsidR="006A0B7C" w:rsidRPr="00954D99" w:rsidRDefault="006A0B7C" w:rsidP="005E514E">
            <w:pPr>
              <w:spacing w:line="480" w:lineRule="auto"/>
              <w:rPr>
                <w:i/>
                <w:iCs/>
                <w:sz w:val="24"/>
                <w:szCs w:val="24"/>
              </w:rPr>
            </w:pPr>
            <w:r w:rsidRPr="00954D99">
              <w:rPr>
                <w:rFonts w:cstheme="minorHAnsi"/>
                <w:i/>
                <w:iCs/>
                <w:sz w:val="24"/>
                <w:szCs w:val="24"/>
              </w:rPr>
              <w:t>ū</w:t>
            </w:r>
          </w:p>
        </w:tc>
        <w:tc>
          <w:tcPr>
            <w:tcW w:w="1113" w:type="dxa"/>
          </w:tcPr>
          <w:p w14:paraId="165DEE8F" w14:textId="77777777" w:rsidR="006A0B7C" w:rsidRPr="00954D99" w:rsidRDefault="006A0B7C" w:rsidP="005E514E">
            <w:pPr>
              <w:spacing w:line="480" w:lineRule="auto"/>
              <w:rPr>
                <w:i/>
                <w:iCs/>
                <w:sz w:val="24"/>
                <w:szCs w:val="24"/>
              </w:rPr>
            </w:pPr>
            <w:r w:rsidRPr="00954D99">
              <w:rPr>
                <w:rFonts w:cstheme="minorHAnsi"/>
                <w:i/>
                <w:iCs/>
                <w:sz w:val="24"/>
                <w:szCs w:val="24"/>
              </w:rPr>
              <w:t>ȳ</w:t>
            </w:r>
          </w:p>
        </w:tc>
      </w:tr>
      <w:tr w:rsidR="006A0B7C" w:rsidRPr="00954D99" w14:paraId="4FFE4021" w14:textId="77777777" w:rsidTr="005E514E">
        <w:tc>
          <w:tcPr>
            <w:tcW w:w="1543" w:type="dxa"/>
          </w:tcPr>
          <w:p w14:paraId="00C54EF3" w14:textId="77777777" w:rsidR="006A0B7C" w:rsidRPr="00954D99" w:rsidRDefault="006A0B7C" w:rsidP="005E514E">
            <w:pPr>
              <w:spacing w:line="480" w:lineRule="auto"/>
              <w:rPr>
                <w:sz w:val="24"/>
                <w:szCs w:val="24"/>
              </w:rPr>
            </w:pPr>
            <w:r w:rsidRPr="00954D99">
              <w:rPr>
                <w:sz w:val="24"/>
                <w:szCs w:val="24"/>
              </w:rPr>
              <w:t>Short Diphthongs</w:t>
            </w:r>
          </w:p>
        </w:tc>
        <w:tc>
          <w:tcPr>
            <w:tcW w:w="1119" w:type="dxa"/>
          </w:tcPr>
          <w:p w14:paraId="2C72612C" w14:textId="77777777" w:rsidR="006A0B7C" w:rsidRPr="00954D99" w:rsidRDefault="006A0B7C" w:rsidP="005E514E">
            <w:pPr>
              <w:spacing w:line="480" w:lineRule="auto"/>
              <w:rPr>
                <w:i/>
                <w:iCs/>
                <w:sz w:val="24"/>
                <w:szCs w:val="24"/>
              </w:rPr>
            </w:pPr>
            <w:proofErr w:type="spellStart"/>
            <w:r w:rsidRPr="00954D99">
              <w:rPr>
                <w:i/>
                <w:iCs/>
                <w:sz w:val="24"/>
                <w:szCs w:val="24"/>
              </w:rPr>
              <w:t>ea</w:t>
            </w:r>
            <w:proofErr w:type="spellEnd"/>
          </w:p>
        </w:tc>
        <w:tc>
          <w:tcPr>
            <w:tcW w:w="1121" w:type="dxa"/>
          </w:tcPr>
          <w:p w14:paraId="3B06A4DC" w14:textId="77777777" w:rsidR="006A0B7C" w:rsidRPr="00954D99" w:rsidRDefault="006A0B7C" w:rsidP="005E514E">
            <w:pPr>
              <w:spacing w:line="480" w:lineRule="auto"/>
              <w:rPr>
                <w:i/>
                <w:iCs/>
                <w:sz w:val="24"/>
                <w:szCs w:val="24"/>
              </w:rPr>
            </w:pPr>
            <w:proofErr w:type="spellStart"/>
            <w:r w:rsidRPr="00954D99">
              <w:rPr>
                <w:i/>
                <w:iCs/>
                <w:sz w:val="24"/>
                <w:szCs w:val="24"/>
              </w:rPr>
              <w:t>eo</w:t>
            </w:r>
            <w:proofErr w:type="spellEnd"/>
          </w:p>
        </w:tc>
        <w:tc>
          <w:tcPr>
            <w:tcW w:w="1117" w:type="dxa"/>
          </w:tcPr>
          <w:p w14:paraId="08EF6308" w14:textId="77777777" w:rsidR="006A0B7C" w:rsidRPr="00954D99" w:rsidRDefault="006A0B7C" w:rsidP="005E514E">
            <w:pPr>
              <w:spacing w:line="480" w:lineRule="auto"/>
              <w:rPr>
                <w:i/>
                <w:iCs/>
                <w:sz w:val="24"/>
                <w:szCs w:val="24"/>
              </w:rPr>
            </w:pPr>
            <w:proofErr w:type="spellStart"/>
            <w:proofErr w:type="gramStart"/>
            <w:r w:rsidRPr="00954D99">
              <w:rPr>
                <w:i/>
                <w:iCs/>
                <w:sz w:val="24"/>
                <w:szCs w:val="24"/>
              </w:rPr>
              <w:t>ie</w:t>
            </w:r>
            <w:proofErr w:type="spellEnd"/>
            <w:proofErr w:type="gramEnd"/>
          </w:p>
        </w:tc>
        <w:tc>
          <w:tcPr>
            <w:tcW w:w="1109" w:type="dxa"/>
          </w:tcPr>
          <w:p w14:paraId="62B6D045" w14:textId="77777777" w:rsidR="006A0B7C" w:rsidRPr="00954D99" w:rsidRDefault="006A0B7C" w:rsidP="005E514E">
            <w:pPr>
              <w:spacing w:line="480" w:lineRule="auto"/>
              <w:rPr>
                <w:sz w:val="24"/>
                <w:szCs w:val="24"/>
              </w:rPr>
            </w:pPr>
          </w:p>
        </w:tc>
        <w:tc>
          <w:tcPr>
            <w:tcW w:w="1114" w:type="dxa"/>
          </w:tcPr>
          <w:p w14:paraId="1A60C0E8" w14:textId="77777777" w:rsidR="006A0B7C" w:rsidRPr="00954D99" w:rsidRDefault="006A0B7C" w:rsidP="005E514E">
            <w:pPr>
              <w:spacing w:line="480" w:lineRule="auto"/>
              <w:rPr>
                <w:sz w:val="24"/>
                <w:szCs w:val="24"/>
              </w:rPr>
            </w:pPr>
          </w:p>
        </w:tc>
        <w:tc>
          <w:tcPr>
            <w:tcW w:w="1114" w:type="dxa"/>
          </w:tcPr>
          <w:p w14:paraId="0CD555F5" w14:textId="77777777" w:rsidR="006A0B7C" w:rsidRPr="00954D99" w:rsidRDefault="006A0B7C" w:rsidP="005E514E">
            <w:pPr>
              <w:spacing w:line="480" w:lineRule="auto"/>
              <w:rPr>
                <w:sz w:val="24"/>
                <w:szCs w:val="24"/>
              </w:rPr>
            </w:pPr>
          </w:p>
        </w:tc>
        <w:tc>
          <w:tcPr>
            <w:tcW w:w="1113" w:type="dxa"/>
          </w:tcPr>
          <w:p w14:paraId="6F4F4B07" w14:textId="77777777" w:rsidR="006A0B7C" w:rsidRPr="00954D99" w:rsidRDefault="006A0B7C" w:rsidP="005E514E">
            <w:pPr>
              <w:spacing w:line="480" w:lineRule="auto"/>
              <w:rPr>
                <w:sz w:val="24"/>
                <w:szCs w:val="24"/>
              </w:rPr>
            </w:pPr>
          </w:p>
        </w:tc>
      </w:tr>
      <w:tr w:rsidR="006A0B7C" w:rsidRPr="00954D99" w14:paraId="1EEF3B74" w14:textId="77777777" w:rsidTr="005E514E">
        <w:tc>
          <w:tcPr>
            <w:tcW w:w="1543" w:type="dxa"/>
          </w:tcPr>
          <w:p w14:paraId="67EF241A" w14:textId="77777777" w:rsidR="006A0B7C" w:rsidRPr="00954D99" w:rsidRDefault="006A0B7C" w:rsidP="005E514E">
            <w:pPr>
              <w:spacing w:line="480" w:lineRule="auto"/>
              <w:rPr>
                <w:sz w:val="24"/>
                <w:szCs w:val="24"/>
              </w:rPr>
            </w:pPr>
            <w:r w:rsidRPr="00954D99">
              <w:rPr>
                <w:sz w:val="24"/>
                <w:szCs w:val="24"/>
              </w:rPr>
              <w:lastRenderedPageBreak/>
              <w:t>Long Diphthongs</w:t>
            </w:r>
          </w:p>
        </w:tc>
        <w:tc>
          <w:tcPr>
            <w:tcW w:w="1119" w:type="dxa"/>
          </w:tcPr>
          <w:p w14:paraId="5C48EBC9" w14:textId="77777777" w:rsidR="006A0B7C" w:rsidRPr="00954D99" w:rsidRDefault="006A0B7C" w:rsidP="005E514E">
            <w:pPr>
              <w:spacing w:line="480" w:lineRule="auto"/>
              <w:rPr>
                <w:i/>
                <w:iCs/>
                <w:sz w:val="24"/>
                <w:szCs w:val="24"/>
              </w:rPr>
            </w:pPr>
            <w:proofErr w:type="spellStart"/>
            <w:r w:rsidRPr="00954D99">
              <w:rPr>
                <w:rFonts w:cstheme="minorHAnsi"/>
                <w:i/>
                <w:iCs/>
                <w:sz w:val="24"/>
                <w:szCs w:val="24"/>
              </w:rPr>
              <w:t>ēa</w:t>
            </w:r>
            <w:proofErr w:type="spellEnd"/>
          </w:p>
        </w:tc>
        <w:tc>
          <w:tcPr>
            <w:tcW w:w="1121" w:type="dxa"/>
          </w:tcPr>
          <w:p w14:paraId="748A5EE6" w14:textId="77777777" w:rsidR="006A0B7C" w:rsidRPr="00954D99" w:rsidRDefault="006A0B7C" w:rsidP="005E514E">
            <w:pPr>
              <w:spacing w:line="480" w:lineRule="auto"/>
              <w:rPr>
                <w:i/>
                <w:iCs/>
                <w:sz w:val="24"/>
                <w:szCs w:val="24"/>
              </w:rPr>
            </w:pPr>
            <w:proofErr w:type="spellStart"/>
            <w:r w:rsidRPr="00954D99">
              <w:rPr>
                <w:rFonts w:cstheme="minorHAnsi"/>
                <w:i/>
                <w:iCs/>
                <w:sz w:val="24"/>
                <w:szCs w:val="24"/>
              </w:rPr>
              <w:t>ēo</w:t>
            </w:r>
            <w:proofErr w:type="spellEnd"/>
          </w:p>
        </w:tc>
        <w:tc>
          <w:tcPr>
            <w:tcW w:w="1117" w:type="dxa"/>
          </w:tcPr>
          <w:p w14:paraId="7B67986F" w14:textId="77777777" w:rsidR="006A0B7C" w:rsidRPr="00954D99" w:rsidRDefault="006A0B7C" w:rsidP="005E514E">
            <w:pPr>
              <w:spacing w:line="480" w:lineRule="auto"/>
              <w:rPr>
                <w:i/>
                <w:iCs/>
                <w:sz w:val="24"/>
                <w:szCs w:val="24"/>
              </w:rPr>
            </w:pPr>
            <w:proofErr w:type="spellStart"/>
            <w:r w:rsidRPr="00954D99">
              <w:rPr>
                <w:rFonts w:cstheme="minorHAnsi"/>
                <w:i/>
                <w:iCs/>
                <w:sz w:val="24"/>
                <w:szCs w:val="24"/>
              </w:rPr>
              <w:t>īe</w:t>
            </w:r>
            <w:proofErr w:type="spellEnd"/>
          </w:p>
        </w:tc>
        <w:tc>
          <w:tcPr>
            <w:tcW w:w="1109" w:type="dxa"/>
          </w:tcPr>
          <w:p w14:paraId="504FD654" w14:textId="77777777" w:rsidR="006A0B7C" w:rsidRPr="00954D99" w:rsidRDefault="006A0B7C" w:rsidP="005E514E">
            <w:pPr>
              <w:spacing w:line="480" w:lineRule="auto"/>
              <w:rPr>
                <w:sz w:val="24"/>
                <w:szCs w:val="24"/>
              </w:rPr>
            </w:pPr>
          </w:p>
        </w:tc>
        <w:tc>
          <w:tcPr>
            <w:tcW w:w="1114" w:type="dxa"/>
          </w:tcPr>
          <w:p w14:paraId="21DE4609" w14:textId="77777777" w:rsidR="006A0B7C" w:rsidRPr="00954D99" w:rsidRDefault="006A0B7C" w:rsidP="005E514E">
            <w:pPr>
              <w:spacing w:line="480" w:lineRule="auto"/>
              <w:rPr>
                <w:sz w:val="24"/>
                <w:szCs w:val="24"/>
              </w:rPr>
            </w:pPr>
          </w:p>
        </w:tc>
        <w:tc>
          <w:tcPr>
            <w:tcW w:w="1114" w:type="dxa"/>
          </w:tcPr>
          <w:p w14:paraId="673181DD" w14:textId="77777777" w:rsidR="006A0B7C" w:rsidRPr="00954D99" w:rsidRDefault="006A0B7C" w:rsidP="005E514E">
            <w:pPr>
              <w:spacing w:line="480" w:lineRule="auto"/>
              <w:rPr>
                <w:sz w:val="24"/>
                <w:szCs w:val="24"/>
              </w:rPr>
            </w:pPr>
          </w:p>
        </w:tc>
        <w:tc>
          <w:tcPr>
            <w:tcW w:w="1113" w:type="dxa"/>
          </w:tcPr>
          <w:p w14:paraId="714FD6C5" w14:textId="77777777" w:rsidR="006A0B7C" w:rsidRPr="00954D99" w:rsidRDefault="006A0B7C" w:rsidP="005E514E">
            <w:pPr>
              <w:spacing w:line="480" w:lineRule="auto"/>
              <w:rPr>
                <w:sz w:val="24"/>
                <w:szCs w:val="24"/>
              </w:rPr>
            </w:pPr>
          </w:p>
        </w:tc>
      </w:tr>
    </w:tbl>
    <w:p w14:paraId="5AC89C98" w14:textId="77777777" w:rsidR="006A0B7C" w:rsidRPr="00954D99" w:rsidRDefault="006A0B7C" w:rsidP="006A0B7C">
      <w:pPr>
        <w:spacing w:line="480" w:lineRule="auto"/>
        <w:rPr>
          <w:rFonts w:cstheme="minorHAnsi"/>
          <w:sz w:val="24"/>
          <w:szCs w:val="24"/>
        </w:rPr>
      </w:pPr>
    </w:p>
    <w:p w14:paraId="5D2C49AF" w14:textId="40265779" w:rsidR="006A0B7C" w:rsidRPr="00954D99" w:rsidRDefault="006A0B7C" w:rsidP="006A0B7C">
      <w:pPr>
        <w:spacing w:line="480" w:lineRule="auto"/>
        <w:ind w:firstLine="720"/>
        <w:rPr>
          <w:rFonts w:cstheme="minorHAnsi"/>
          <w:sz w:val="24"/>
          <w:szCs w:val="24"/>
        </w:rPr>
      </w:pPr>
      <w:r w:rsidRPr="00954D99">
        <w:rPr>
          <w:sz w:val="24"/>
          <w:szCs w:val="24"/>
        </w:rPr>
        <w:t xml:space="preserve">Old Norse also experienced vocalic sound changes that characterized the language. To begin, </w:t>
      </w:r>
      <w:r w:rsidRPr="00954D99">
        <w:rPr>
          <w:i/>
          <w:iCs/>
          <w:sz w:val="24"/>
          <w:szCs w:val="24"/>
        </w:rPr>
        <w:t>a</w:t>
      </w:r>
      <w:r w:rsidRPr="00954D99">
        <w:rPr>
          <w:sz w:val="24"/>
          <w:szCs w:val="24"/>
        </w:rPr>
        <w:t xml:space="preserve">-umlaut: the phenomenon of </w:t>
      </w:r>
      <w:proofErr w:type="spellStart"/>
      <w:r w:rsidRPr="00954D99">
        <w:rPr>
          <w:i/>
          <w:iCs/>
          <w:sz w:val="24"/>
          <w:szCs w:val="24"/>
        </w:rPr>
        <w:t>i</w:t>
      </w:r>
      <w:proofErr w:type="spellEnd"/>
      <w:r w:rsidRPr="00954D99">
        <w:rPr>
          <w:i/>
          <w:iCs/>
          <w:sz w:val="24"/>
          <w:szCs w:val="24"/>
        </w:rPr>
        <w:t xml:space="preserve"> </w:t>
      </w:r>
      <w:r w:rsidRPr="00954D99">
        <w:rPr>
          <w:sz w:val="24"/>
          <w:szCs w:val="24"/>
        </w:rPr>
        <w:t xml:space="preserve">lowering to </w:t>
      </w:r>
      <w:r w:rsidRPr="00954D99">
        <w:rPr>
          <w:i/>
          <w:iCs/>
          <w:sz w:val="24"/>
          <w:szCs w:val="24"/>
        </w:rPr>
        <w:t xml:space="preserve">e </w:t>
      </w:r>
      <w:r w:rsidRPr="00954D99">
        <w:rPr>
          <w:sz w:val="24"/>
          <w:szCs w:val="24"/>
        </w:rPr>
        <w:t xml:space="preserve">when </w:t>
      </w:r>
      <w:r w:rsidRPr="00954D99">
        <w:rPr>
          <w:i/>
          <w:iCs/>
          <w:sz w:val="24"/>
          <w:szCs w:val="24"/>
        </w:rPr>
        <w:t xml:space="preserve">a, o, </w:t>
      </w:r>
      <w:r w:rsidRPr="00954D99">
        <w:rPr>
          <w:sz w:val="24"/>
          <w:szCs w:val="24"/>
        </w:rPr>
        <w:t xml:space="preserve">or </w:t>
      </w:r>
      <w:r w:rsidRPr="00954D99">
        <w:rPr>
          <w:rFonts w:cstheme="minorHAnsi"/>
          <w:i/>
          <w:iCs/>
          <w:sz w:val="24"/>
          <w:szCs w:val="24"/>
        </w:rPr>
        <w:t>æ</w:t>
      </w:r>
      <w:r w:rsidRPr="00954D99">
        <w:rPr>
          <w:i/>
          <w:iCs/>
          <w:sz w:val="24"/>
          <w:szCs w:val="24"/>
        </w:rPr>
        <w:t xml:space="preserve"> </w:t>
      </w:r>
      <w:r w:rsidRPr="00954D99">
        <w:rPr>
          <w:sz w:val="24"/>
          <w:szCs w:val="24"/>
        </w:rPr>
        <w:t>are present in the subsequent syllable.</w:t>
      </w:r>
      <w:r w:rsidRPr="00954D99">
        <w:rPr>
          <w:sz w:val="24"/>
          <w:szCs w:val="24"/>
          <w:vertAlign w:val="superscript"/>
        </w:rPr>
        <w:footnoteReference w:id="227"/>
      </w:r>
      <w:r w:rsidRPr="00954D99">
        <w:rPr>
          <w:sz w:val="24"/>
          <w:szCs w:val="24"/>
        </w:rPr>
        <w:t xml:space="preserve"> </w:t>
      </w:r>
      <w:r w:rsidRPr="00954D99">
        <w:rPr>
          <w:i/>
          <w:iCs/>
          <w:sz w:val="24"/>
          <w:szCs w:val="24"/>
        </w:rPr>
        <w:t>I</w:t>
      </w:r>
      <w:r w:rsidRPr="00954D99">
        <w:rPr>
          <w:sz w:val="24"/>
          <w:szCs w:val="24"/>
        </w:rPr>
        <w:t xml:space="preserve">-umlaut, similar to </w:t>
      </w:r>
      <w:r w:rsidRPr="00954D99">
        <w:rPr>
          <w:i/>
          <w:iCs/>
          <w:sz w:val="24"/>
          <w:szCs w:val="24"/>
        </w:rPr>
        <w:t>i</w:t>
      </w:r>
      <w:r w:rsidRPr="00954D99">
        <w:rPr>
          <w:sz w:val="24"/>
          <w:szCs w:val="24"/>
        </w:rPr>
        <w:t>-mutation in Old English caus</w:t>
      </w:r>
      <w:r w:rsidR="009B0457">
        <w:rPr>
          <w:sz w:val="24"/>
          <w:szCs w:val="24"/>
        </w:rPr>
        <w:t>es</w:t>
      </w:r>
      <w:r w:rsidRPr="00954D99">
        <w:rPr>
          <w:sz w:val="24"/>
          <w:szCs w:val="24"/>
        </w:rPr>
        <w:t xml:space="preserve"> the raising of front vowels and back vowels to be fronted when preceding </w:t>
      </w:r>
      <w:proofErr w:type="spellStart"/>
      <w:r w:rsidRPr="00954D99">
        <w:rPr>
          <w:i/>
          <w:iCs/>
          <w:sz w:val="24"/>
          <w:szCs w:val="24"/>
        </w:rPr>
        <w:t>i</w:t>
      </w:r>
      <w:proofErr w:type="spellEnd"/>
      <w:r w:rsidRPr="00954D99">
        <w:rPr>
          <w:i/>
          <w:iCs/>
          <w:sz w:val="24"/>
          <w:szCs w:val="24"/>
        </w:rPr>
        <w:t xml:space="preserve"> </w:t>
      </w:r>
      <w:r w:rsidRPr="00954D99">
        <w:rPr>
          <w:sz w:val="24"/>
          <w:szCs w:val="24"/>
        </w:rPr>
        <w:t xml:space="preserve">or </w:t>
      </w:r>
      <w:r w:rsidRPr="00954D99">
        <w:rPr>
          <w:i/>
          <w:iCs/>
          <w:sz w:val="24"/>
          <w:szCs w:val="24"/>
        </w:rPr>
        <w:t>j</w:t>
      </w:r>
      <w:r w:rsidRPr="00954D99">
        <w:rPr>
          <w:sz w:val="24"/>
          <w:szCs w:val="24"/>
        </w:rPr>
        <w:t xml:space="preserve">, with some differences: </w:t>
      </w:r>
      <w:r w:rsidRPr="00954D99">
        <w:rPr>
          <w:i/>
          <w:iCs/>
          <w:sz w:val="24"/>
          <w:szCs w:val="24"/>
        </w:rPr>
        <w:t>a</w:t>
      </w:r>
      <w:r w:rsidRPr="00954D99">
        <w:rPr>
          <w:sz w:val="24"/>
          <w:szCs w:val="24"/>
        </w:rPr>
        <w:t xml:space="preserve"> &gt; </w:t>
      </w:r>
      <w:r w:rsidRPr="00954D99">
        <w:rPr>
          <w:i/>
          <w:iCs/>
          <w:sz w:val="24"/>
          <w:szCs w:val="24"/>
        </w:rPr>
        <w:t>e</w:t>
      </w:r>
      <w:r w:rsidRPr="00954D99">
        <w:rPr>
          <w:sz w:val="24"/>
          <w:szCs w:val="24"/>
        </w:rPr>
        <w:t xml:space="preserve">, </w:t>
      </w:r>
      <w:r w:rsidRPr="00954D99">
        <w:rPr>
          <w:i/>
          <w:iCs/>
          <w:sz w:val="24"/>
          <w:szCs w:val="24"/>
        </w:rPr>
        <w:t xml:space="preserve">á </w:t>
      </w:r>
      <w:r w:rsidRPr="00954D99">
        <w:rPr>
          <w:sz w:val="24"/>
          <w:szCs w:val="24"/>
        </w:rPr>
        <w:t>&gt;</w:t>
      </w:r>
      <w:r w:rsidRPr="00954D99">
        <w:rPr>
          <w:i/>
          <w:iCs/>
          <w:sz w:val="24"/>
          <w:szCs w:val="24"/>
        </w:rPr>
        <w:t xml:space="preserve"> </w:t>
      </w:r>
      <w:r w:rsidRPr="00954D99">
        <w:rPr>
          <w:rFonts w:cstheme="minorHAnsi"/>
          <w:i/>
          <w:iCs/>
          <w:sz w:val="24"/>
          <w:szCs w:val="24"/>
        </w:rPr>
        <w:t>æ</w:t>
      </w:r>
      <w:r w:rsidRPr="00954D99">
        <w:rPr>
          <w:sz w:val="24"/>
          <w:szCs w:val="24"/>
        </w:rPr>
        <w:t xml:space="preserve">, </w:t>
      </w:r>
      <w:r w:rsidRPr="00954D99">
        <w:rPr>
          <w:i/>
          <w:iCs/>
          <w:sz w:val="24"/>
          <w:szCs w:val="24"/>
        </w:rPr>
        <w:t xml:space="preserve">o </w:t>
      </w:r>
      <w:r w:rsidRPr="00954D99">
        <w:rPr>
          <w:sz w:val="24"/>
          <w:szCs w:val="24"/>
        </w:rPr>
        <w:t>&gt;</w:t>
      </w:r>
      <w:r w:rsidRPr="00954D99">
        <w:rPr>
          <w:i/>
          <w:iCs/>
          <w:sz w:val="24"/>
          <w:szCs w:val="24"/>
        </w:rPr>
        <w:t xml:space="preserve"> </w:t>
      </w:r>
      <w:r w:rsidRPr="00954D99">
        <w:rPr>
          <w:rFonts w:cstheme="minorHAnsi"/>
          <w:i/>
          <w:iCs/>
          <w:sz w:val="24"/>
          <w:szCs w:val="24"/>
        </w:rPr>
        <w:t>ø</w:t>
      </w:r>
      <w:r w:rsidRPr="00954D99">
        <w:rPr>
          <w:rFonts w:cstheme="minorHAnsi"/>
          <w:sz w:val="24"/>
          <w:szCs w:val="24"/>
        </w:rPr>
        <w:t>,</w:t>
      </w:r>
      <w:r w:rsidRPr="00954D99">
        <w:rPr>
          <w:rFonts w:cstheme="minorHAnsi"/>
          <w:i/>
          <w:iCs/>
          <w:sz w:val="24"/>
          <w:szCs w:val="24"/>
        </w:rPr>
        <w:t xml:space="preserve"> ó </w:t>
      </w:r>
      <w:r w:rsidRPr="00954D99">
        <w:rPr>
          <w:rFonts w:cstheme="minorHAnsi"/>
          <w:sz w:val="24"/>
          <w:szCs w:val="24"/>
        </w:rPr>
        <w:t>&gt;</w:t>
      </w:r>
      <w:r w:rsidRPr="00954D99">
        <w:rPr>
          <w:rFonts w:cstheme="minorHAnsi"/>
          <w:i/>
          <w:iCs/>
          <w:sz w:val="24"/>
          <w:szCs w:val="24"/>
        </w:rPr>
        <w:t xml:space="preserve"> œ</w:t>
      </w:r>
      <w:r w:rsidRPr="00954D99">
        <w:rPr>
          <w:rFonts w:cstheme="minorHAnsi"/>
          <w:sz w:val="24"/>
          <w:szCs w:val="24"/>
        </w:rPr>
        <w:t xml:space="preserve">, and </w:t>
      </w:r>
      <w:r w:rsidRPr="00954D99">
        <w:rPr>
          <w:rFonts w:cstheme="minorHAnsi"/>
          <w:i/>
          <w:iCs/>
          <w:sz w:val="24"/>
          <w:szCs w:val="24"/>
        </w:rPr>
        <w:t xml:space="preserve">au </w:t>
      </w:r>
      <w:r w:rsidRPr="00954D99">
        <w:rPr>
          <w:rFonts w:cstheme="minorHAnsi"/>
          <w:sz w:val="24"/>
          <w:szCs w:val="24"/>
        </w:rPr>
        <w:t>&gt;</w:t>
      </w:r>
      <w:r w:rsidRPr="00954D99">
        <w:rPr>
          <w:rFonts w:cstheme="minorHAnsi"/>
          <w:i/>
          <w:iCs/>
          <w:sz w:val="24"/>
          <w:szCs w:val="24"/>
        </w:rPr>
        <w:t xml:space="preserve"> </w:t>
      </w:r>
      <w:proofErr w:type="spellStart"/>
      <w:r w:rsidRPr="00954D99">
        <w:rPr>
          <w:rFonts w:cstheme="minorHAnsi"/>
          <w:i/>
          <w:iCs/>
          <w:sz w:val="24"/>
          <w:szCs w:val="24"/>
        </w:rPr>
        <w:t>ey</w:t>
      </w:r>
      <w:proofErr w:type="spellEnd"/>
      <w:r w:rsidRPr="00954D99">
        <w:rPr>
          <w:rFonts w:cstheme="minorHAnsi"/>
          <w:sz w:val="24"/>
          <w:szCs w:val="24"/>
        </w:rPr>
        <w:t>.</w:t>
      </w:r>
      <w:r w:rsidRPr="00954D99">
        <w:rPr>
          <w:rFonts w:cstheme="minorHAnsi"/>
          <w:sz w:val="24"/>
          <w:szCs w:val="24"/>
          <w:vertAlign w:val="superscript"/>
        </w:rPr>
        <w:footnoteReference w:id="228"/>
      </w:r>
      <w:r w:rsidRPr="00954D99">
        <w:rPr>
          <w:rFonts w:cstheme="minorHAnsi"/>
          <w:sz w:val="24"/>
          <w:szCs w:val="24"/>
        </w:rPr>
        <w:t xml:space="preserve"> Labial umlaut rounds long and short unrounded vowels when </w:t>
      </w:r>
      <w:r w:rsidRPr="00954D99">
        <w:rPr>
          <w:rFonts w:cstheme="minorHAnsi"/>
          <w:i/>
          <w:iCs/>
          <w:sz w:val="24"/>
          <w:szCs w:val="24"/>
        </w:rPr>
        <w:t>u</w:t>
      </w:r>
      <w:r w:rsidRPr="00954D99">
        <w:rPr>
          <w:rFonts w:cstheme="minorHAnsi"/>
          <w:sz w:val="24"/>
          <w:szCs w:val="24"/>
        </w:rPr>
        <w:t xml:space="preserve"> or </w:t>
      </w:r>
      <w:r w:rsidRPr="00954D99">
        <w:rPr>
          <w:rFonts w:cstheme="minorHAnsi"/>
          <w:i/>
          <w:iCs/>
          <w:sz w:val="24"/>
          <w:szCs w:val="24"/>
        </w:rPr>
        <w:t>w</w:t>
      </w:r>
      <w:r w:rsidRPr="00954D99">
        <w:rPr>
          <w:rFonts w:cstheme="minorHAnsi"/>
          <w:sz w:val="24"/>
          <w:szCs w:val="24"/>
        </w:rPr>
        <w:t xml:space="preserve"> occurs in the subsequent syllable, so </w:t>
      </w:r>
      <w:r w:rsidRPr="00954D99">
        <w:rPr>
          <w:rFonts w:cstheme="minorHAnsi"/>
          <w:i/>
          <w:iCs/>
          <w:sz w:val="24"/>
          <w:szCs w:val="24"/>
        </w:rPr>
        <w:t xml:space="preserve">a </w:t>
      </w:r>
      <w:r w:rsidRPr="00954D99">
        <w:rPr>
          <w:rFonts w:cstheme="minorHAnsi"/>
          <w:sz w:val="24"/>
          <w:szCs w:val="24"/>
        </w:rPr>
        <w:t>&gt;</w:t>
      </w:r>
      <w:r w:rsidRPr="00954D99">
        <w:rPr>
          <w:rFonts w:cstheme="minorHAnsi"/>
          <w:i/>
          <w:iCs/>
          <w:sz w:val="24"/>
          <w:szCs w:val="24"/>
        </w:rPr>
        <w:t xml:space="preserve"> ǫ</w:t>
      </w:r>
      <w:r w:rsidRPr="00954D99">
        <w:rPr>
          <w:rFonts w:cstheme="minorHAnsi"/>
          <w:sz w:val="24"/>
          <w:szCs w:val="24"/>
        </w:rPr>
        <w:t>,</w:t>
      </w:r>
      <w:r w:rsidRPr="00954D99">
        <w:rPr>
          <w:rFonts w:cstheme="minorHAnsi"/>
          <w:i/>
          <w:iCs/>
          <w:sz w:val="24"/>
          <w:szCs w:val="24"/>
        </w:rPr>
        <w:t xml:space="preserve"> e </w:t>
      </w:r>
      <w:r w:rsidRPr="00954D99">
        <w:rPr>
          <w:rFonts w:cstheme="minorHAnsi"/>
          <w:sz w:val="24"/>
          <w:szCs w:val="24"/>
        </w:rPr>
        <w:t>&gt;</w:t>
      </w:r>
      <w:r w:rsidRPr="00954D99">
        <w:rPr>
          <w:rFonts w:cstheme="minorHAnsi"/>
          <w:i/>
          <w:iCs/>
          <w:sz w:val="24"/>
          <w:szCs w:val="24"/>
        </w:rPr>
        <w:t xml:space="preserve"> ø</w:t>
      </w:r>
      <w:r w:rsidRPr="00954D99">
        <w:rPr>
          <w:rFonts w:cstheme="minorHAnsi"/>
          <w:sz w:val="24"/>
          <w:szCs w:val="24"/>
        </w:rPr>
        <w:t>,</w:t>
      </w:r>
      <w:r w:rsidRPr="00954D99">
        <w:rPr>
          <w:rFonts w:cstheme="minorHAnsi"/>
          <w:i/>
          <w:iCs/>
          <w:sz w:val="24"/>
          <w:szCs w:val="24"/>
        </w:rPr>
        <w:t xml:space="preserve"> </w:t>
      </w:r>
      <w:proofErr w:type="spellStart"/>
      <w:r w:rsidRPr="00954D99">
        <w:rPr>
          <w:rFonts w:cstheme="minorHAnsi"/>
          <w:i/>
          <w:iCs/>
          <w:sz w:val="24"/>
          <w:szCs w:val="24"/>
        </w:rPr>
        <w:t>i</w:t>
      </w:r>
      <w:proofErr w:type="spellEnd"/>
      <w:r w:rsidRPr="00954D99">
        <w:rPr>
          <w:rFonts w:cstheme="minorHAnsi"/>
          <w:i/>
          <w:iCs/>
          <w:sz w:val="24"/>
          <w:szCs w:val="24"/>
        </w:rPr>
        <w:t xml:space="preserve"> &gt; y</w:t>
      </w:r>
      <w:r w:rsidRPr="00954D99">
        <w:rPr>
          <w:rFonts w:cstheme="minorHAnsi"/>
          <w:sz w:val="24"/>
          <w:szCs w:val="24"/>
        </w:rPr>
        <w:t>, and</w:t>
      </w:r>
      <w:r w:rsidRPr="00954D99">
        <w:rPr>
          <w:rFonts w:cstheme="minorHAnsi"/>
          <w:i/>
          <w:iCs/>
          <w:sz w:val="24"/>
          <w:szCs w:val="24"/>
        </w:rPr>
        <w:t xml:space="preserve"> </w:t>
      </w:r>
      <w:proofErr w:type="spellStart"/>
      <w:r w:rsidRPr="00954D99">
        <w:rPr>
          <w:rFonts w:cstheme="minorHAnsi"/>
          <w:i/>
          <w:iCs/>
          <w:sz w:val="24"/>
          <w:szCs w:val="24"/>
        </w:rPr>
        <w:t>ei</w:t>
      </w:r>
      <w:proofErr w:type="spellEnd"/>
      <w:r w:rsidRPr="00954D99">
        <w:rPr>
          <w:rFonts w:cstheme="minorHAnsi"/>
          <w:i/>
          <w:iCs/>
          <w:sz w:val="24"/>
          <w:szCs w:val="24"/>
        </w:rPr>
        <w:t xml:space="preserve"> </w:t>
      </w:r>
      <w:r w:rsidRPr="00954D99">
        <w:rPr>
          <w:rFonts w:cstheme="minorHAnsi"/>
          <w:sz w:val="24"/>
          <w:szCs w:val="24"/>
        </w:rPr>
        <w:t>&gt;</w:t>
      </w:r>
      <w:r w:rsidRPr="00954D99">
        <w:rPr>
          <w:rFonts w:cstheme="minorHAnsi"/>
          <w:i/>
          <w:iCs/>
          <w:sz w:val="24"/>
          <w:szCs w:val="24"/>
        </w:rPr>
        <w:t xml:space="preserve"> </w:t>
      </w:r>
      <w:proofErr w:type="spellStart"/>
      <w:r w:rsidRPr="00954D99">
        <w:rPr>
          <w:rFonts w:cstheme="minorHAnsi"/>
          <w:i/>
          <w:iCs/>
          <w:sz w:val="24"/>
          <w:szCs w:val="24"/>
        </w:rPr>
        <w:t>ey</w:t>
      </w:r>
      <w:proofErr w:type="spellEnd"/>
      <w:r w:rsidRPr="00954D99">
        <w:rPr>
          <w:rFonts w:cstheme="minorHAnsi"/>
          <w:sz w:val="24"/>
          <w:szCs w:val="24"/>
        </w:rPr>
        <w:t>. Townend notes that despite this change being dated to the Viking Age or earlier, it does not seem to appear in English sources of Norse loans.</w:t>
      </w:r>
      <w:r w:rsidRPr="00954D99">
        <w:rPr>
          <w:rFonts w:cstheme="minorHAnsi"/>
          <w:sz w:val="24"/>
          <w:szCs w:val="24"/>
          <w:vertAlign w:val="superscript"/>
        </w:rPr>
        <w:footnoteReference w:id="229"/>
      </w:r>
      <w:r w:rsidRPr="00954D99">
        <w:rPr>
          <w:rFonts w:cstheme="minorHAnsi"/>
          <w:sz w:val="24"/>
          <w:szCs w:val="24"/>
        </w:rPr>
        <w:t xml:space="preserve"> </w:t>
      </w:r>
      <w:r>
        <w:rPr>
          <w:rFonts w:cstheme="minorHAnsi"/>
          <w:sz w:val="24"/>
          <w:szCs w:val="24"/>
        </w:rPr>
        <w:t>This means that Old English preserved a more archaic form of Norse sounds which may indicate the conservative nature of the Scandinavian settlers in the use of their culture and language. It could also simply indicate the isolation they experienced from the Norse-speaking communities in Scandinavia, which would have been more current in linguistic changes. Next, i</w:t>
      </w:r>
      <w:r w:rsidRPr="00954D99">
        <w:rPr>
          <w:rFonts w:cstheme="minorHAnsi"/>
          <w:sz w:val="24"/>
          <w:szCs w:val="24"/>
        </w:rPr>
        <w:t xml:space="preserve">n a process called fracture, </w:t>
      </w:r>
      <w:r w:rsidRPr="00954D99">
        <w:rPr>
          <w:rFonts w:cstheme="minorHAnsi"/>
          <w:i/>
          <w:iCs/>
          <w:sz w:val="24"/>
          <w:szCs w:val="24"/>
        </w:rPr>
        <w:t xml:space="preserve">e </w:t>
      </w:r>
      <w:r w:rsidRPr="00954D99">
        <w:rPr>
          <w:rFonts w:cstheme="minorHAnsi"/>
          <w:sz w:val="24"/>
          <w:szCs w:val="24"/>
        </w:rPr>
        <w:t>&gt;</w:t>
      </w:r>
      <w:r w:rsidRPr="00954D99">
        <w:rPr>
          <w:rFonts w:cstheme="minorHAnsi"/>
          <w:i/>
          <w:iCs/>
          <w:sz w:val="24"/>
          <w:szCs w:val="24"/>
        </w:rPr>
        <w:t xml:space="preserve"> </w:t>
      </w:r>
      <w:proofErr w:type="spellStart"/>
      <w:r w:rsidRPr="00954D99">
        <w:rPr>
          <w:rFonts w:cstheme="minorHAnsi"/>
          <w:i/>
          <w:iCs/>
          <w:sz w:val="24"/>
          <w:szCs w:val="24"/>
        </w:rPr>
        <w:t>ea</w:t>
      </w:r>
      <w:proofErr w:type="spellEnd"/>
      <w:r w:rsidRPr="00954D99">
        <w:rPr>
          <w:rFonts w:cstheme="minorHAnsi"/>
          <w:sz w:val="24"/>
          <w:szCs w:val="24"/>
        </w:rPr>
        <w:t xml:space="preserve"> when the following syllable contains </w:t>
      </w:r>
      <w:r w:rsidRPr="00954D99">
        <w:rPr>
          <w:rFonts w:cstheme="minorHAnsi"/>
          <w:i/>
          <w:iCs/>
          <w:sz w:val="24"/>
          <w:szCs w:val="24"/>
        </w:rPr>
        <w:t>a</w:t>
      </w:r>
      <w:r w:rsidRPr="00954D99">
        <w:rPr>
          <w:rFonts w:cstheme="minorHAnsi"/>
          <w:sz w:val="24"/>
          <w:szCs w:val="24"/>
        </w:rPr>
        <w:t xml:space="preserve"> or </w:t>
      </w:r>
      <w:r w:rsidRPr="00954D99">
        <w:rPr>
          <w:rFonts w:cstheme="minorHAnsi"/>
          <w:i/>
          <w:iCs/>
          <w:sz w:val="24"/>
          <w:szCs w:val="24"/>
        </w:rPr>
        <w:t>u</w:t>
      </w:r>
      <w:r w:rsidRPr="00954D99">
        <w:rPr>
          <w:rFonts w:cstheme="minorHAnsi"/>
          <w:sz w:val="24"/>
          <w:szCs w:val="24"/>
        </w:rPr>
        <w:t xml:space="preserve">, unless “preceded by </w:t>
      </w:r>
      <w:r w:rsidRPr="00954D99">
        <w:rPr>
          <w:rFonts w:cstheme="minorHAnsi"/>
          <w:i/>
          <w:iCs/>
          <w:sz w:val="24"/>
          <w:szCs w:val="24"/>
        </w:rPr>
        <w:t>w</w:t>
      </w:r>
      <w:r w:rsidRPr="00954D99">
        <w:rPr>
          <w:rFonts w:cstheme="minorHAnsi"/>
          <w:sz w:val="24"/>
          <w:szCs w:val="24"/>
        </w:rPr>
        <w:t xml:space="preserve">, </w:t>
      </w:r>
      <w:r w:rsidRPr="00954D99">
        <w:rPr>
          <w:rFonts w:cstheme="minorHAnsi"/>
          <w:i/>
          <w:iCs/>
          <w:sz w:val="24"/>
          <w:szCs w:val="24"/>
        </w:rPr>
        <w:t>l</w:t>
      </w:r>
      <w:r w:rsidRPr="00954D99">
        <w:rPr>
          <w:rFonts w:cstheme="minorHAnsi"/>
          <w:sz w:val="24"/>
          <w:szCs w:val="24"/>
        </w:rPr>
        <w:t xml:space="preserve">, or </w:t>
      </w:r>
      <w:r w:rsidRPr="00954D99">
        <w:rPr>
          <w:rFonts w:cstheme="minorHAnsi"/>
          <w:i/>
          <w:iCs/>
          <w:sz w:val="24"/>
          <w:szCs w:val="24"/>
        </w:rPr>
        <w:t>r</w:t>
      </w:r>
      <w:r w:rsidRPr="00954D99">
        <w:rPr>
          <w:rFonts w:cstheme="minorHAnsi"/>
          <w:sz w:val="24"/>
          <w:szCs w:val="24"/>
        </w:rPr>
        <w:t xml:space="preserve"> or followed by </w:t>
      </w:r>
      <w:r w:rsidRPr="00954D99">
        <w:rPr>
          <w:rFonts w:cstheme="minorHAnsi"/>
          <w:i/>
          <w:iCs/>
          <w:sz w:val="24"/>
          <w:szCs w:val="24"/>
        </w:rPr>
        <w:t>h</w:t>
      </w:r>
      <w:r w:rsidRPr="00954D99">
        <w:rPr>
          <w:rFonts w:cstheme="minorHAnsi"/>
          <w:sz w:val="24"/>
          <w:szCs w:val="24"/>
        </w:rPr>
        <w:t>.”</w:t>
      </w:r>
      <w:r w:rsidRPr="00954D99">
        <w:rPr>
          <w:rFonts w:cstheme="minorHAnsi"/>
          <w:sz w:val="24"/>
          <w:szCs w:val="24"/>
          <w:vertAlign w:val="superscript"/>
        </w:rPr>
        <w:footnoteReference w:id="230"/>
      </w:r>
      <w:r w:rsidRPr="00954D99">
        <w:rPr>
          <w:rFonts w:cstheme="minorHAnsi"/>
          <w:sz w:val="24"/>
          <w:szCs w:val="24"/>
        </w:rPr>
        <w:t xml:space="preserve"> Finally, during the ninth and tenth centuries, diphthongs began to shift the stress from the first element of words to the second creating rising diphthongs as opposed to falling ones.</w:t>
      </w:r>
      <w:r w:rsidRPr="00954D99">
        <w:rPr>
          <w:rFonts w:cstheme="minorHAnsi"/>
          <w:sz w:val="24"/>
          <w:szCs w:val="24"/>
          <w:vertAlign w:val="superscript"/>
        </w:rPr>
        <w:footnoteReference w:id="231"/>
      </w:r>
      <w:r w:rsidRPr="00954D99">
        <w:rPr>
          <w:rFonts w:cstheme="minorHAnsi"/>
          <w:sz w:val="24"/>
          <w:szCs w:val="24"/>
        </w:rPr>
        <w:t xml:space="preserve"> In a note unrelated to vowels but still affecting the language’s development: due to Germanic languages’ characteristic stress </w:t>
      </w:r>
      <w:r w:rsidRPr="00954D99">
        <w:rPr>
          <w:rFonts w:cstheme="minorHAnsi"/>
          <w:sz w:val="24"/>
          <w:szCs w:val="24"/>
        </w:rPr>
        <w:lastRenderedPageBreak/>
        <w:t>remaining on the first syllable</w:t>
      </w:r>
      <w:r>
        <w:rPr>
          <w:rFonts w:cstheme="minorHAnsi"/>
          <w:sz w:val="24"/>
          <w:szCs w:val="24"/>
        </w:rPr>
        <w:t>,</w:t>
      </w:r>
      <w:r w:rsidRPr="00954D99">
        <w:rPr>
          <w:rFonts w:cstheme="minorHAnsi"/>
          <w:sz w:val="24"/>
          <w:szCs w:val="24"/>
        </w:rPr>
        <w:t xml:space="preserve"> unaccented syllables began to see losses, ranging from the disappearance of final consonants, diphthongs being monophthongized, long vowels becoming short, and “the centralization and disappearance of short vowels,” “lead[</w:t>
      </w:r>
      <w:proofErr w:type="spellStart"/>
      <w:r w:rsidRPr="00954D99">
        <w:rPr>
          <w:rFonts w:cstheme="minorHAnsi"/>
          <w:sz w:val="24"/>
          <w:szCs w:val="24"/>
        </w:rPr>
        <w:t>ing</w:t>
      </w:r>
      <w:proofErr w:type="spellEnd"/>
      <w:r w:rsidRPr="00954D99">
        <w:rPr>
          <w:rFonts w:cstheme="minorHAnsi"/>
          <w:sz w:val="24"/>
          <w:szCs w:val="24"/>
        </w:rPr>
        <w:t>] to the loss of many inflexional distinctions.”</w:t>
      </w:r>
      <w:r w:rsidRPr="00954D99">
        <w:rPr>
          <w:rFonts w:cstheme="minorHAnsi"/>
          <w:sz w:val="24"/>
          <w:szCs w:val="24"/>
          <w:vertAlign w:val="superscript"/>
        </w:rPr>
        <w:footnoteReference w:id="232"/>
      </w:r>
      <w:r w:rsidRPr="00954D99">
        <w:rPr>
          <w:rFonts w:cstheme="minorHAnsi"/>
          <w:sz w:val="24"/>
          <w:szCs w:val="24"/>
        </w:rPr>
        <w:t xml:space="preserve"> With these changes the Old Norse vowel system looks like this:</w:t>
      </w:r>
      <w:r w:rsidRPr="00954D99">
        <w:rPr>
          <w:rFonts w:cstheme="minorHAnsi"/>
          <w:sz w:val="24"/>
          <w:szCs w:val="24"/>
          <w:vertAlign w:val="superscript"/>
        </w:rPr>
        <w:footnoteReference w:id="233"/>
      </w:r>
    </w:p>
    <w:p w14:paraId="0713AFF2"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3</w:t>
      </w:r>
      <w:r w:rsidR="005038B5">
        <w:rPr>
          <w:noProof/>
        </w:rPr>
        <w:fldChar w:fldCharType="end"/>
      </w:r>
      <w:r>
        <w:t xml:space="preserve"> Old Norse Vowels</w:t>
      </w:r>
    </w:p>
    <w:tbl>
      <w:tblPr>
        <w:tblStyle w:val="TableGrid"/>
        <w:tblW w:w="0" w:type="auto"/>
        <w:tblLook w:val="04A0" w:firstRow="1" w:lastRow="0" w:firstColumn="1" w:lastColumn="0" w:noHBand="0" w:noVBand="1"/>
      </w:tblPr>
      <w:tblGrid>
        <w:gridCol w:w="1543"/>
        <w:gridCol w:w="875"/>
        <w:gridCol w:w="868"/>
        <w:gridCol w:w="873"/>
        <w:gridCol w:w="868"/>
        <w:gridCol w:w="868"/>
        <w:gridCol w:w="858"/>
        <w:gridCol w:w="869"/>
        <w:gridCol w:w="860"/>
        <w:gridCol w:w="868"/>
      </w:tblGrid>
      <w:tr w:rsidR="006A0B7C" w:rsidRPr="00954D99" w14:paraId="58A61672" w14:textId="77777777" w:rsidTr="005E514E">
        <w:tc>
          <w:tcPr>
            <w:tcW w:w="1543" w:type="dxa"/>
          </w:tcPr>
          <w:p w14:paraId="19518393" w14:textId="77777777" w:rsidR="006A0B7C" w:rsidRPr="00954D99" w:rsidRDefault="006A0B7C" w:rsidP="005E514E">
            <w:pPr>
              <w:spacing w:line="480" w:lineRule="auto"/>
              <w:rPr>
                <w:sz w:val="24"/>
                <w:szCs w:val="24"/>
              </w:rPr>
            </w:pPr>
            <w:r w:rsidRPr="00954D99">
              <w:rPr>
                <w:sz w:val="24"/>
                <w:szCs w:val="24"/>
              </w:rPr>
              <w:t>Short Vowels</w:t>
            </w:r>
          </w:p>
        </w:tc>
        <w:tc>
          <w:tcPr>
            <w:tcW w:w="875" w:type="dxa"/>
          </w:tcPr>
          <w:p w14:paraId="67315BC4" w14:textId="77777777" w:rsidR="006A0B7C" w:rsidRPr="00954D99" w:rsidRDefault="006A0B7C" w:rsidP="005E514E">
            <w:pPr>
              <w:spacing w:line="480" w:lineRule="auto"/>
              <w:rPr>
                <w:i/>
                <w:iCs/>
                <w:sz w:val="24"/>
                <w:szCs w:val="24"/>
              </w:rPr>
            </w:pPr>
            <w:r w:rsidRPr="00954D99">
              <w:rPr>
                <w:i/>
                <w:iCs/>
                <w:sz w:val="24"/>
                <w:szCs w:val="24"/>
              </w:rPr>
              <w:t>a</w:t>
            </w:r>
          </w:p>
        </w:tc>
        <w:tc>
          <w:tcPr>
            <w:tcW w:w="868" w:type="dxa"/>
          </w:tcPr>
          <w:p w14:paraId="6B9A6556" w14:textId="77777777" w:rsidR="006A0B7C" w:rsidRPr="00954D99" w:rsidRDefault="006A0B7C" w:rsidP="005E514E">
            <w:pPr>
              <w:spacing w:line="480" w:lineRule="auto"/>
              <w:rPr>
                <w:i/>
                <w:iCs/>
                <w:sz w:val="24"/>
                <w:szCs w:val="24"/>
              </w:rPr>
            </w:pPr>
            <w:r w:rsidRPr="00954D99">
              <w:rPr>
                <w:i/>
                <w:iCs/>
                <w:sz w:val="24"/>
                <w:szCs w:val="24"/>
              </w:rPr>
              <w:t>e</w:t>
            </w:r>
          </w:p>
        </w:tc>
        <w:tc>
          <w:tcPr>
            <w:tcW w:w="873" w:type="dxa"/>
          </w:tcPr>
          <w:p w14:paraId="1D2E8D1B" w14:textId="77777777" w:rsidR="006A0B7C" w:rsidRPr="00954D99" w:rsidRDefault="006A0B7C" w:rsidP="005E514E">
            <w:pPr>
              <w:spacing w:line="480" w:lineRule="auto"/>
              <w:rPr>
                <w:i/>
                <w:iCs/>
                <w:sz w:val="24"/>
                <w:szCs w:val="24"/>
              </w:rPr>
            </w:pPr>
            <w:proofErr w:type="spellStart"/>
            <w:r w:rsidRPr="00954D99">
              <w:rPr>
                <w:i/>
                <w:iCs/>
                <w:sz w:val="24"/>
                <w:szCs w:val="24"/>
              </w:rPr>
              <w:t>i</w:t>
            </w:r>
            <w:proofErr w:type="spellEnd"/>
          </w:p>
        </w:tc>
        <w:tc>
          <w:tcPr>
            <w:tcW w:w="868" w:type="dxa"/>
          </w:tcPr>
          <w:p w14:paraId="1DE7F7D6" w14:textId="77777777" w:rsidR="006A0B7C" w:rsidRPr="00954D99" w:rsidRDefault="006A0B7C" w:rsidP="005E514E">
            <w:pPr>
              <w:spacing w:line="480" w:lineRule="auto"/>
              <w:rPr>
                <w:i/>
                <w:iCs/>
                <w:sz w:val="24"/>
                <w:szCs w:val="24"/>
              </w:rPr>
            </w:pPr>
            <w:r w:rsidRPr="00954D99">
              <w:rPr>
                <w:i/>
                <w:iCs/>
                <w:sz w:val="24"/>
                <w:szCs w:val="24"/>
              </w:rPr>
              <w:t>o</w:t>
            </w:r>
          </w:p>
        </w:tc>
        <w:tc>
          <w:tcPr>
            <w:tcW w:w="868" w:type="dxa"/>
          </w:tcPr>
          <w:p w14:paraId="671B9AF7" w14:textId="77777777" w:rsidR="006A0B7C" w:rsidRPr="00954D99" w:rsidRDefault="006A0B7C" w:rsidP="005E514E">
            <w:pPr>
              <w:spacing w:line="480" w:lineRule="auto"/>
              <w:rPr>
                <w:i/>
                <w:iCs/>
                <w:sz w:val="24"/>
                <w:szCs w:val="24"/>
              </w:rPr>
            </w:pPr>
            <w:r w:rsidRPr="00954D99">
              <w:rPr>
                <w:i/>
                <w:iCs/>
                <w:sz w:val="24"/>
                <w:szCs w:val="24"/>
              </w:rPr>
              <w:t>u</w:t>
            </w:r>
          </w:p>
        </w:tc>
        <w:tc>
          <w:tcPr>
            <w:tcW w:w="858" w:type="dxa"/>
          </w:tcPr>
          <w:p w14:paraId="2914E7D9" w14:textId="77777777" w:rsidR="006A0B7C" w:rsidRPr="00954D99" w:rsidRDefault="006A0B7C" w:rsidP="005E514E">
            <w:pPr>
              <w:spacing w:line="480" w:lineRule="auto"/>
              <w:rPr>
                <w:i/>
                <w:iCs/>
                <w:sz w:val="24"/>
                <w:szCs w:val="24"/>
              </w:rPr>
            </w:pPr>
            <w:r w:rsidRPr="00954D99">
              <w:rPr>
                <w:i/>
                <w:iCs/>
                <w:sz w:val="24"/>
                <w:szCs w:val="24"/>
              </w:rPr>
              <w:t>y</w:t>
            </w:r>
          </w:p>
        </w:tc>
        <w:tc>
          <w:tcPr>
            <w:tcW w:w="869" w:type="dxa"/>
          </w:tcPr>
          <w:p w14:paraId="220F3BD0" w14:textId="77777777" w:rsidR="006A0B7C" w:rsidRPr="00954D99" w:rsidRDefault="006A0B7C" w:rsidP="005E514E">
            <w:pPr>
              <w:spacing w:line="480" w:lineRule="auto"/>
              <w:rPr>
                <w:i/>
                <w:iCs/>
                <w:sz w:val="24"/>
                <w:szCs w:val="24"/>
              </w:rPr>
            </w:pPr>
            <w:r w:rsidRPr="00954D99">
              <w:rPr>
                <w:rFonts w:cstheme="minorHAnsi"/>
                <w:i/>
                <w:iCs/>
                <w:sz w:val="24"/>
                <w:szCs w:val="24"/>
              </w:rPr>
              <w:t>ø</w:t>
            </w:r>
          </w:p>
        </w:tc>
        <w:tc>
          <w:tcPr>
            <w:tcW w:w="860" w:type="dxa"/>
          </w:tcPr>
          <w:p w14:paraId="3D765515" w14:textId="77777777" w:rsidR="006A0B7C" w:rsidRPr="00954D99" w:rsidRDefault="006A0B7C" w:rsidP="005E514E">
            <w:pPr>
              <w:spacing w:line="480" w:lineRule="auto"/>
              <w:rPr>
                <w:i/>
                <w:iCs/>
                <w:sz w:val="24"/>
                <w:szCs w:val="24"/>
              </w:rPr>
            </w:pPr>
            <w:r w:rsidRPr="00954D99">
              <w:rPr>
                <w:rFonts w:cstheme="minorHAnsi"/>
                <w:i/>
                <w:iCs/>
                <w:sz w:val="24"/>
                <w:szCs w:val="24"/>
              </w:rPr>
              <w:t>ǫ</w:t>
            </w:r>
          </w:p>
        </w:tc>
        <w:tc>
          <w:tcPr>
            <w:tcW w:w="868" w:type="dxa"/>
          </w:tcPr>
          <w:p w14:paraId="7FAADB25" w14:textId="77777777" w:rsidR="006A0B7C" w:rsidRPr="00954D99" w:rsidRDefault="006A0B7C" w:rsidP="005E514E">
            <w:pPr>
              <w:spacing w:line="480" w:lineRule="auto"/>
              <w:rPr>
                <w:sz w:val="24"/>
                <w:szCs w:val="24"/>
              </w:rPr>
            </w:pPr>
          </w:p>
        </w:tc>
      </w:tr>
      <w:tr w:rsidR="006A0B7C" w:rsidRPr="00954D99" w14:paraId="1CE1B153" w14:textId="77777777" w:rsidTr="005E514E">
        <w:tc>
          <w:tcPr>
            <w:tcW w:w="1543" w:type="dxa"/>
          </w:tcPr>
          <w:p w14:paraId="76B804ED" w14:textId="77777777" w:rsidR="006A0B7C" w:rsidRPr="00954D99" w:rsidRDefault="006A0B7C" w:rsidP="005E514E">
            <w:pPr>
              <w:spacing w:line="480" w:lineRule="auto"/>
              <w:rPr>
                <w:sz w:val="24"/>
                <w:szCs w:val="24"/>
              </w:rPr>
            </w:pPr>
            <w:r w:rsidRPr="00954D99">
              <w:rPr>
                <w:sz w:val="24"/>
                <w:szCs w:val="24"/>
              </w:rPr>
              <w:t>Long Vowels</w:t>
            </w:r>
          </w:p>
        </w:tc>
        <w:tc>
          <w:tcPr>
            <w:tcW w:w="875" w:type="dxa"/>
          </w:tcPr>
          <w:p w14:paraId="0CA1FF6C" w14:textId="77777777" w:rsidR="006A0B7C" w:rsidRPr="00954D99" w:rsidRDefault="006A0B7C" w:rsidP="005E514E">
            <w:pPr>
              <w:spacing w:line="480" w:lineRule="auto"/>
              <w:rPr>
                <w:i/>
                <w:iCs/>
                <w:sz w:val="24"/>
                <w:szCs w:val="24"/>
              </w:rPr>
            </w:pPr>
            <w:r w:rsidRPr="00954D99">
              <w:rPr>
                <w:i/>
                <w:iCs/>
                <w:sz w:val="24"/>
                <w:szCs w:val="24"/>
              </w:rPr>
              <w:t>á</w:t>
            </w:r>
          </w:p>
        </w:tc>
        <w:tc>
          <w:tcPr>
            <w:tcW w:w="868" w:type="dxa"/>
          </w:tcPr>
          <w:p w14:paraId="3DD08782" w14:textId="77777777" w:rsidR="006A0B7C" w:rsidRPr="00954D99" w:rsidRDefault="006A0B7C" w:rsidP="005E514E">
            <w:pPr>
              <w:spacing w:line="480" w:lineRule="auto"/>
              <w:rPr>
                <w:i/>
                <w:iCs/>
                <w:sz w:val="24"/>
                <w:szCs w:val="24"/>
              </w:rPr>
            </w:pPr>
            <w:r w:rsidRPr="00954D99">
              <w:rPr>
                <w:i/>
                <w:iCs/>
                <w:sz w:val="24"/>
                <w:szCs w:val="24"/>
              </w:rPr>
              <w:t>é</w:t>
            </w:r>
          </w:p>
        </w:tc>
        <w:tc>
          <w:tcPr>
            <w:tcW w:w="873" w:type="dxa"/>
          </w:tcPr>
          <w:p w14:paraId="03EB65B0" w14:textId="77777777" w:rsidR="006A0B7C" w:rsidRPr="00954D99" w:rsidRDefault="006A0B7C" w:rsidP="005E514E">
            <w:pPr>
              <w:spacing w:line="480" w:lineRule="auto"/>
              <w:rPr>
                <w:i/>
                <w:iCs/>
                <w:sz w:val="24"/>
                <w:szCs w:val="24"/>
              </w:rPr>
            </w:pPr>
            <w:r w:rsidRPr="00954D99">
              <w:rPr>
                <w:i/>
                <w:iCs/>
                <w:sz w:val="24"/>
                <w:szCs w:val="24"/>
              </w:rPr>
              <w:t>í</w:t>
            </w:r>
          </w:p>
        </w:tc>
        <w:tc>
          <w:tcPr>
            <w:tcW w:w="868" w:type="dxa"/>
          </w:tcPr>
          <w:p w14:paraId="78A8D425" w14:textId="77777777" w:rsidR="006A0B7C" w:rsidRPr="00954D99" w:rsidRDefault="006A0B7C" w:rsidP="005E514E">
            <w:pPr>
              <w:spacing w:line="480" w:lineRule="auto"/>
              <w:rPr>
                <w:i/>
                <w:iCs/>
                <w:sz w:val="24"/>
                <w:szCs w:val="24"/>
              </w:rPr>
            </w:pPr>
            <w:r w:rsidRPr="00954D99">
              <w:rPr>
                <w:i/>
                <w:iCs/>
                <w:sz w:val="24"/>
                <w:szCs w:val="24"/>
              </w:rPr>
              <w:t>ó</w:t>
            </w:r>
          </w:p>
        </w:tc>
        <w:tc>
          <w:tcPr>
            <w:tcW w:w="868" w:type="dxa"/>
          </w:tcPr>
          <w:p w14:paraId="7FDF8D05" w14:textId="77777777" w:rsidR="006A0B7C" w:rsidRPr="00954D99" w:rsidRDefault="006A0B7C" w:rsidP="005E514E">
            <w:pPr>
              <w:spacing w:line="480" w:lineRule="auto"/>
              <w:rPr>
                <w:i/>
                <w:iCs/>
                <w:sz w:val="24"/>
                <w:szCs w:val="24"/>
              </w:rPr>
            </w:pPr>
            <w:r w:rsidRPr="00954D99">
              <w:rPr>
                <w:i/>
                <w:iCs/>
                <w:sz w:val="24"/>
                <w:szCs w:val="24"/>
              </w:rPr>
              <w:t>ú</w:t>
            </w:r>
          </w:p>
        </w:tc>
        <w:tc>
          <w:tcPr>
            <w:tcW w:w="858" w:type="dxa"/>
          </w:tcPr>
          <w:p w14:paraId="3E31E324" w14:textId="77777777" w:rsidR="006A0B7C" w:rsidRPr="00954D99" w:rsidRDefault="006A0B7C" w:rsidP="005E514E">
            <w:pPr>
              <w:rPr>
                <w:rFonts w:ascii="Times New Roman" w:eastAsia="Times New Roman" w:hAnsi="Times New Roman" w:cs="Times New Roman"/>
                <w:sz w:val="24"/>
                <w:szCs w:val="24"/>
              </w:rPr>
            </w:pPr>
            <w:r w:rsidRPr="00954D99">
              <w:rPr>
                <w:sz w:val="24"/>
                <w:szCs w:val="24"/>
                <w:rtl/>
              </w:rPr>
              <w:t>‎‎</w:t>
            </w:r>
            <w:r w:rsidRPr="00954D99">
              <w:rPr>
                <w:rFonts w:ascii="Calibri" w:hAnsi="Calibri" w:cs="Calibri"/>
                <w:color w:val="000000"/>
                <w:sz w:val="24"/>
                <w:szCs w:val="24"/>
              </w:rPr>
              <w:t xml:space="preserve"> </w:t>
            </w:r>
            <w:r w:rsidRPr="00954D99">
              <w:rPr>
                <w:rFonts w:ascii="Calibri" w:eastAsia="Times New Roman" w:hAnsi="Calibri" w:cs="Calibri"/>
                <w:i/>
                <w:iCs/>
                <w:color w:val="000000"/>
                <w:sz w:val="24"/>
                <w:szCs w:val="24"/>
              </w:rPr>
              <w:t>ý</w:t>
            </w:r>
          </w:p>
          <w:p w14:paraId="1AE3AC54" w14:textId="77777777" w:rsidR="006A0B7C" w:rsidRPr="00954D99" w:rsidRDefault="006A0B7C" w:rsidP="005E514E">
            <w:pPr>
              <w:spacing w:line="480" w:lineRule="auto"/>
              <w:rPr>
                <w:sz w:val="24"/>
                <w:szCs w:val="24"/>
              </w:rPr>
            </w:pPr>
          </w:p>
        </w:tc>
        <w:tc>
          <w:tcPr>
            <w:tcW w:w="869" w:type="dxa"/>
          </w:tcPr>
          <w:p w14:paraId="2B56DA99" w14:textId="77777777" w:rsidR="006A0B7C" w:rsidRPr="00954D99" w:rsidRDefault="006A0B7C" w:rsidP="005E514E">
            <w:pPr>
              <w:spacing w:line="480" w:lineRule="auto"/>
              <w:rPr>
                <w:i/>
                <w:iCs/>
                <w:sz w:val="24"/>
                <w:szCs w:val="24"/>
              </w:rPr>
            </w:pPr>
            <w:r w:rsidRPr="00954D99">
              <w:rPr>
                <w:rFonts w:cstheme="minorHAnsi"/>
                <w:i/>
                <w:iCs/>
                <w:sz w:val="24"/>
                <w:szCs w:val="24"/>
              </w:rPr>
              <w:t>œ</w:t>
            </w:r>
          </w:p>
        </w:tc>
        <w:tc>
          <w:tcPr>
            <w:tcW w:w="860" w:type="dxa"/>
          </w:tcPr>
          <w:p w14:paraId="3E0CEF62" w14:textId="77777777" w:rsidR="006A0B7C" w:rsidRPr="00954D99" w:rsidRDefault="006A0B7C" w:rsidP="005E514E">
            <w:pPr>
              <w:spacing w:line="480" w:lineRule="auto"/>
              <w:rPr>
                <w:i/>
                <w:iCs/>
                <w:sz w:val="24"/>
                <w:szCs w:val="24"/>
              </w:rPr>
            </w:pPr>
            <w:r w:rsidRPr="00954D99">
              <w:rPr>
                <w:rFonts w:cstheme="minorHAnsi"/>
                <w:i/>
                <w:iCs/>
                <w:sz w:val="24"/>
                <w:szCs w:val="24"/>
              </w:rPr>
              <w:t>ǭ</w:t>
            </w:r>
          </w:p>
        </w:tc>
        <w:tc>
          <w:tcPr>
            <w:tcW w:w="868" w:type="dxa"/>
          </w:tcPr>
          <w:p w14:paraId="1148473D" w14:textId="77777777" w:rsidR="006A0B7C" w:rsidRPr="00954D99" w:rsidRDefault="006A0B7C" w:rsidP="005E514E">
            <w:pPr>
              <w:spacing w:line="480" w:lineRule="auto"/>
              <w:rPr>
                <w:i/>
                <w:iCs/>
                <w:sz w:val="24"/>
                <w:szCs w:val="24"/>
              </w:rPr>
            </w:pPr>
            <w:r w:rsidRPr="00954D99">
              <w:rPr>
                <w:rFonts w:cstheme="minorHAnsi"/>
                <w:i/>
                <w:iCs/>
                <w:sz w:val="24"/>
                <w:szCs w:val="24"/>
              </w:rPr>
              <w:t>æ</w:t>
            </w:r>
          </w:p>
        </w:tc>
      </w:tr>
      <w:tr w:rsidR="006A0B7C" w:rsidRPr="00954D99" w14:paraId="095DA664" w14:textId="77777777" w:rsidTr="005E514E">
        <w:tc>
          <w:tcPr>
            <w:tcW w:w="1543" w:type="dxa"/>
          </w:tcPr>
          <w:p w14:paraId="195C7F8B" w14:textId="77777777" w:rsidR="006A0B7C" w:rsidRPr="00954D99" w:rsidRDefault="006A0B7C" w:rsidP="005E514E">
            <w:pPr>
              <w:spacing w:line="480" w:lineRule="auto"/>
              <w:rPr>
                <w:sz w:val="24"/>
                <w:szCs w:val="24"/>
              </w:rPr>
            </w:pPr>
            <w:r w:rsidRPr="00954D99">
              <w:rPr>
                <w:sz w:val="24"/>
                <w:szCs w:val="24"/>
              </w:rPr>
              <w:t>Diphthongs</w:t>
            </w:r>
          </w:p>
        </w:tc>
        <w:tc>
          <w:tcPr>
            <w:tcW w:w="875" w:type="dxa"/>
          </w:tcPr>
          <w:p w14:paraId="0C95A86E" w14:textId="77777777" w:rsidR="006A0B7C" w:rsidRPr="00954D99" w:rsidRDefault="006A0B7C" w:rsidP="005E514E">
            <w:pPr>
              <w:spacing w:line="480" w:lineRule="auto"/>
              <w:rPr>
                <w:i/>
                <w:iCs/>
                <w:sz w:val="24"/>
                <w:szCs w:val="24"/>
              </w:rPr>
            </w:pPr>
            <w:r w:rsidRPr="00954D99">
              <w:rPr>
                <w:i/>
                <w:iCs/>
                <w:sz w:val="24"/>
                <w:szCs w:val="24"/>
              </w:rPr>
              <w:t>au</w:t>
            </w:r>
          </w:p>
        </w:tc>
        <w:tc>
          <w:tcPr>
            <w:tcW w:w="868" w:type="dxa"/>
          </w:tcPr>
          <w:p w14:paraId="646B2886" w14:textId="77777777" w:rsidR="006A0B7C" w:rsidRPr="00954D99" w:rsidRDefault="006A0B7C" w:rsidP="005E514E">
            <w:pPr>
              <w:spacing w:line="480" w:lineRule="auto"/>
              <w:rPr>
                <w:i/>
                <w:iCs/>
                <w:sz w:val="24"/>
                <w:szCs w:val="24"/>
              </w:rPr>
            </w:pPr>
            <w:proofErr w:type="spellStart"/>
            <w:r w:rsidRPr="00954D99">
              <w:rPr>
                <w:i/>
                <w:iCs/>
                <w:sz w:val="24"/>
                <w:szCs w:val="24"/>
              </w:rPr>
              <w:t>ei</w:t>
            </w:r>
            <w:proofErr w:type="spellEnd"/>
          </w:p>
        </w:tc>
        <w:tc>
          <w:tcPr>
            <w:tcW w:w="873" w:type="dxa"/>
          </w:tcPr>
          <w:p w14:paraId="7DFE8F17" w14:textId="77777777" w:rsidR="006A0B7C" w:rsidRPr="00954D99" w:rsidRDefault="006A0B7C" w:rsidP="005E514E">
            <w:pPr>
              <w:spacing w:line="480" w:lineRule="auto"/>
              <w:rPr>
                <w:i/>
                <w:iCs/>
                <w:sz w:val="24"/>
                <w:szCs w:val="24"/>
              </w:rPr>
            </w:pPr>
            <w:proofErr w:type="spellStart"/>
            <w:r w:rsidRPr="00954D99">
              <w:rPr>
                <w:i/>
                <w:iCs/>
                <w:sz w:val="24"/>
                <w:szCs w:val="24"/>
              </w:rPr>
              <w:t>ey</w:t>
            </w:r>
            <w:proofErr w:type="spellEnd"/>
          </w:p>
        </w:tc>
        <w:tc>
          <w:tcPr>
            <w:tcW w:w="868" w:type="dxa"/>
          </w:tcPr>
          <w:p w14:paraId="29C47392" w14:textId="77777777" w:rsidR="006A0B7C" w:rsidRPr="00954D99" w:rsidRDefault="006A0B7C" w:rsidP="005E514E">
            <w:pPr>
              <w:spacing w:line="480" w:lineRule="auto"/>
              <w:rPr>
                <w:sz w:val="24"/>
                <w:szCs w:val="24"/>
              </w:rPr>
            </w:pPr>
          </w:p>
        </w:tc>
        <w:tc>
          <w:tcPr>
            <w:tcW w:w="868" w:type="dxa"/>
          </w:tcPr>
          <w:p w14:paraId="70927896" w14:textId="77777777" w:rsidR="006A0B7C" w:rsidRPr="00954D99" w:rsidRDefault="006A0B7C" w:rsidP="005E514E">
            <w:pPr>
              <w:spacing w:line="480" w:lineRule="auto"/>
              <w:rPr>
                <w:sz w:val="24"/>
                <w:szCs w:val="24"/>
              </w:rPr>
            </w:pPr>
          </w:p>
        </w:tc>
        <w:tc>
          <w:tcPr>
            <w:tcW w:w="858" w:type="dxa"/>
          </w:tcPr>
          <w:p w14:paraId="3E28F672" w14:textId="77777777" w:rsidR="006A0B7C" w:rsidRPr="00954D99" w:rsidRDefault="006A0B7C" w:rsidP="005E514E">
            <w:pPr>
              <w:spacing w:line="480" w:lineRule="auto"/>
              <w:rPr>
                <w:sz w:val="24"/>
                <w:szCs w:val="24"/>
              </w:rPr>
            </w:pPr>
          </w:p>
        </w:tc>
        <w:tc>
          <w:tcPr>
            <w:tcW w:w="869" w:type="dxa"/>
          </w:tcPr>
          <w:p w14:paraId="4483593E" w14:textId="77777777" w:rsidR="006A0B7C" w:rsidRPr="00954D99" w:rsidRDefault="006A0B7C" w:rsidP="005E514E">
            <w:pPr>
              <w:spacing w:line="480" w:lineRule="auto"/>
              <w:rPr>
                <w:sz w:val="24"/>
                <w:szCs w:val="24"/>
              </w:rPr>
            </w:pPr>
          </w:p>
        </w:tc>
        <w:tc>
          <w:tcPr>
            <w:tcW w:w="860" w:type="dxa"/>
          </w:tcPr>
          <w:p w14:paraId="7E037397" w14:textId="77777777" w:rsidR="006A0B7C" w:rsidRPr="00954D99" w:rsidRDefault="006A0B7C" w:rsidP="005E514E">
            <w:pPr>
              <w:spacing w:line="480" w:lineRule="auto"/>
              <w:rPr>
                <w:sz w:val="24"/>
                <w:szCs w:val="24"/>
              </w:rPr>
            </w:pPr>
          </w:p>
        </w:tc>
        <w:tc>
          <w:tcPr>
            <w:tcW w:w="868" w:type="dxa"/>
          </w:tcPr>
          <w:p w14:paraId="6576606A" w14:textId="77777777" w:rsidR="006A0B7C" w:rsidRPr="00954D99" w:rsidRDefault="006A0B7C" w:rsidP="005E514E">
            <w:pPr>
              <w:spacing w:line="480" w:lineRule="auto"/>
              <w:rPr>
                <w:sz w:val="24"/>
                <w:szCs w:val="24"/>
              </w:rPr>
            </w:pPr>
          </w:p>
        </w:tc>
      </w:tr>
      <w:tr w:rsidR="006A0B7C" w:rsidRPr="00954D99" w14:paraId="3AB387BB" w14:textId="77777777" w:rsidTr="005E514E">
        <w:tc>
          <w:tcPr>
            <w:tcW w:w="1543" w:type="dxa"/>
          </w:tcPr>
          <w:p w14:paraId="68C502AC" w14:textId="77777777" w:rsidR="006A0B7C" w:rsidRPr="00954D99" w:rsidRDefault="006A0B7C" w:rsidP="005E514E">
            <w:pPr>
              <w:spacing w:line="480" w:lineRule="auto"/>
              <w:rPr>
                <w:sz w:val="24"/>
                <w:szCs w:val="24"/>
              </w:rPr>
            </w:pPr>
          </w:p>
        </w:tc>
        <w:tc>
          <w:tcPr>
            <w:tcW w:w="875" w:type="dxa"/>
          </w:tcPr>
          <w:p w14:paraId="69047119" w14:textId="77777777" w:rsidR="006A0B7C" w:rsidRPr="00954D99" w:rsidRDefault="006A0B7C" w:rsidP="005E514E">
            <w:pPr>
              <w:spacing w:line="480" w:lineRule="auto"/>
              <w:rPr>
                <w:i/>
                <w:iCs/>
                <w:sz w:val="24"/>
                <w:szCs w:val="24"/>
              </w:rPr>
            </w:pPr>
            <w:r w:rsidRPr="00954D99">
              <w:rPr>
                <w:i/>
                <w:iCs/>
                <w:sz w:val="24"/>
                <w:szCs w:val="24"/>
              </w:rPr>
              <w:t>ja</w:t>
            </w:r>
          </w:p>
        </w:tc>
        <w:tc>
          <w:tcPr>
            <w:tcW w:w="868" w:type="dxa"/>
          </w:tcPr>
          <w:p w14:paraId="6A73CC82" w14:textId="77777777" w:rsidR="006A0B7C" w:rsidRPr="00954D99" w:rsidRDefault="006A0B7C" w:rsidP="005E514E">
            <w:pPr>
              <w:spacing w:line="480" w:lineRule="auto"/>
              <w:rPr>
                <w:i/>
                <w:iCs/>
                <w:sz w:val="24"/>
                <w:szCs w:val="24"/>
              </w:rPr>
            </w:pPr>
            <w:proofErr w:type="spellStart"/>
            <w:r w:rsidRPr="00954D99">
              <w:rPr>
                <w:i/>
                <w:iCs/>
                <w:sz w:val="24"/>
                <w:szCs w:val="24"/>
              </w:rPr>
              <w:t>já</w:t>
            </w:r>
            <w:proofErr w:type="spellEnd"/>
          </w:p>
        </w:tc>
        <w:tc>
          <w:tcPr>
            <w:tcW w:w="873" w:type="dxa"/>
          </w:tcPr>
          <w:p w14:paraId="77797DCD" w14:textId="77777777" w:rsidR="006A0B7C" w:rsidRPr="00954D99" w:rsidRDefault="006A0B7C" w:rsidP="005E514E">
            <w:pPr>
              <w:spacing w:line="480" w:lineRule="auto"/>
              <w:rPr>
                <w:i/>
                <w:iCs/>
                <w:sz w:val="24"/>
                <w:szCs w:val="24"/>
              </w:rPr>
            </w:pPr>
            <w:proofErr w:type="spellStart"/>
            <w:r w:rsidRPr="00954D99">
              <w:rPr>
                <w:i/>
                <w:iCs/>
                <w:sz w:val="24"/>
                <w:szCs w:val="24"/>
              </w:rPr>
              <w:t>jó</w:t>
            </w:r>
            <w:proofErr w:type="spellEnd"/>
          </w:p>
        </w:tc>
        <w:tc>
          <w:tcPr>
            <w:tcW w:w="868" w:type="dxa"/>
          </w:tcPr>
          <w:p w14:paraId="0ADC14DE" w14:textId="77777777" w:rsidR="006A0B7C" w:rsidRPr="00954D99" w:rsidRDefault="006A0B7C" w:rsidP="005E514E">
            <w:pPr>
              <w:spacing w:line="480" w:lineRule="auto"/>
              <w:rPr>
                <w:i/>
                <w:iCs/>
                <w:sz w:val="24"/>
                <w:szCs w:val="24"/>
              </w:rPr>
            </w:pPr>
            <w:proofErr w:type="spellStart"/>
            <w:r w:rsidRPr="00954D99">
              <w:rPr>
                <w:i/>
                <w:iCs/>
                <w:sz w:val="24"/>
                <w:szCs w:val="24"/>
              </w:rPr>
              <w:t>jú</w:t>
            </w:r>
            <w:proofErr w:type="spellEnd"/>
          </w:p>
        </w:tc>
        <w:tc>
          <w:tcPr>
            <w:tcW w:w="868" w:type="dxa"/>
          </w:tcPr>
          <w:p w14:paraId="381931A3" w14:textId="77777777" w:rsidR="006A0B7C" w:rsidRPr="00954D99" w:rsidRDefault="006A0B7C" w:rsidP="005E514E">
            <w:pPr>
              <w:spacing w:line="480" w:lineRule="auto"/>
              <w:rPr>
                <w:i/>
                <w:iCs/>
                <w:sz w:val="24"/>
                <w:szCs w:val="24"/>
              </w:rPr>
            </w:pPr>
            <w:proofErr w:type="spellStart"/>
            <w:r w:rsidRPr="00954D99">
              <w:rPr>
                <w:i/>
                <w:iCs/>
                <w:sz w:val="24"/>
                <w:szCs w:val="24"/>
              </w:rPr>
              <w:t>j</w:t>
            </w:r>
            <w:r w:rsidRPr="00954D99">
              <w:rPr>
                <w:rFonts w:cstheme="minorHAnsi"/>
                <w:i/>
                <w:iCs/>
                <w:sz w:val="24"/>
                <w:szCs w:val="24"/>
              </w:rPr>
              <w:t>ǫ</w:t>
            </w:r>
            <w:proofErr w:type="spellEnd"/>
          </w:p>
        </w:tc>
        <w:tc>
          <w:tcPr>
            <w:tcW w:w="858" w:type="dxa"/>
          </w:tcPr>
          <w:p w14:paraId="3991FB67" w14:textId="77777777" w:rsidR="006A0B7C" w:rsidRPr="00954D99" w:rsidRDefault="006A0B7C" w:rsidP="005E514E">
            <w:pPr>
              <w:spacing w:line="480" w:lineRule="auto"/>
              <w:rPr>
                <w:sz w:val="24"/>
                <w:szCs w:val="24"/>
              </w:rPr>
            </w:pPr>
          </w:p>
        </w:tc>
        <w:tc>
          <w:tcPr>
            <w:tcW w:w="869" w:type="dxa"/>
          </w:tcPr>
          <w:p w14:paraId="3066794F" w14:textId="77777777" w:rsidR="006A0B7C" w:rsidRPr="00954D99" w:rsidRDefault="006A0B7C" w:rsidP="005E514E">
            <w:pPr>
              <w:spacing w:line="480" w:lineRule="auto"/>
              <w:rPr>
                <w:sz w:val="24"/>
                <w:szCs w:val="24"/>
              </w:rPr>
            </w:pPr>
          </w:p>
        </w:tc>
        <w:tc>
          <w:tcPr>
            <w:tcW w:w="860" w:type="dxa"/>
          </w:tcPr>
          <w:p w14:paraId="66488BD6" w14:textId="77777777" w:rsidR="006A0B7C" w:rsidRPr="00954D99" w:rsidRDefault="006A0B7C" w:rsidP="005E514E">
            <w:pPr>
              <w:spacing w:line="480" w:lineRule="auto"/>
              <w:rPr>
                <w:sz w:val="24"/>
                <w:szCs w:val="24"/>
              </w:rPr>
            </w:pPr>
          </w:p>
        </w:tc>
        <w:tc>
          <w:tcPr>
            <w:tcW w:w="868" w:type="dxa"/>
          </w:tcPr>
          <w:p w14:paraId="08297D2B" w14:textId="77777777" w:rsidR="006A0B7C" w:rsidRPr="00954D99" w:rsidRDefault="006A0B7C" w:rsidP="005E514E">
            <w:pPr>
              <w:spacing w:line="480" w:lineRule="auto"/>
              <w:rPr>
                <w:sz w:val="24"/>
                <w:szCs w:val="24"/>
              </w:rPr>
            </w:pPr>
          </w:p>
        </w:tc>
      </w:tr>
    </w:tbl>
    <w:p w14:paraId="146AD1C0" w14:textId="77777777" w:rsidR="006A0B7C" w:rsidRDefault="006A0B7C" w:rsidP="006A0B7C">
      <w:pPr>
        <w:spacing w:line="480" w:lineRule="auto"/>
        <w:ind w:firstLine="720"/>
        <w:rPr>
          <w:sz w:val="24"/>
          <w:szCs w:val="24"/>
        </w:rPr>
      </w:pPr>
    </w:p>
    <w:p w14:paraId="60FD6ACB" w14:textId="77777777" w:rsidR="006A0B7C" w:rsidRPr="00954D99" w:rsidRDefault="006A0B7C" w:rsidP="006A0B7C">
      <w:pPr>
        <w:spacing w:line="480" w:lineRule="auto"/>
        <w:ind w:firstLine="720"/>
        <w:rPr>
          <w:rFonts w:cstheme="minorHAnsi"/>
          <w:color w:val="000000"/>
          <w:sz w:val="24"/>
          <w:szCs w:val="24"/>
        </w:rPr>
      </w:pPr>
      <w:r w:rsidRPr="00954D99">
        <w:rPr>
          <w:sz w:val="24"/>
          <w:szCs w:val="24"/>
        </w:rPr>
        <w:t xml:space="preserve">In terms of consonantal changes, there were fewer between the two </w:t>
      </w:r>
      <w:proofErr w:type="gramStart"/>
      <w:r w:rsidRPr="00954D99">
        <w:rPr>
          <w:sz w:val="24"/>
          <w:szCs w:val="24"/>
        </w:rPr>
        <w:t>languages</w:t>
      </w:r>
      <w:proofErr w:type="gramEnd"/>
      <w:r w:rsidRPr="00954D99">
        <w:rPr>
          <w:sz w:val="24"/>
          <w:szCs w:val="24"/>
        </w:rPr>
        <w:t xml:space="preserve"> and both often experienced the same change.</w:t>
      </w:r>
      <w:r w:rsidRPr="00954D99">
        <w:rPr>
          <w:sz w:val="24"/>
          <w:szCs w:val="24"/>
          <w:vertAlign w:val="superscript"/>
        </w:rPr>
        <w:footnoteReference w:id="234"/>
      </w:r>
      <w:r w:rsidRPr="00954D99">
        <w:rPr>
          <w:sz w:val="24"/>
          <w:szCs w:val="24"/>
        </w:rPr>
        <w:t xml:space="preserve"> Old English experienced the palatalization and assibilation of </w:t>
      </w:r>
      <w:r w:rsidRPr="00954D99">
        <w:rPr>
          <w:i/>
          <w:iCs/>
          <w:sz w:val="24"/>
          <w:szCs w:val="24"/>
        </w:rPr>
        <w:t>k</w:t>
      </w:r>
      <w:r w:rsidRPr="00954D99">
        <w:rPr>
          <w:sz w:val="24"/>
          <w:szCs w:val="24"/>
        </w:rPr>
        <w:t xml:space="preserve"> and </w:t>
      </w:r>
      <w:r w:rsidRPr="00954D99">
        <w:rPr>
          <w:i/>
          <w:iCs/>
          <w:sz w:val="24"/>
          <w:szCs w:val="24"/>
        </w:rPr>
        <w:t>g</w:t>
      </w:r>
      <w:r w:rsidRPr="00954D99">
        <w:rPr>
          <w:sz w:val="24"/>
          <w:szCs w:val="24"/>
        </w:rPr>
        <w:t xml:space="preserve">, the most characteristic consonantal development for Old English between the two languages. This series of developments left certain words with these phonemes changed such that </w:t>
      </w:r>
      <w:r w:rsidRPr="00954D99">
        <w:rPr>
          <w:i/>
          <w:iCs/>
          <w:sz w:val="24"/>
          <w:szCs w:val="24"/>
        </w:rPr>
        <w:t>k</w:t>
      </w:r>
      <w:r w:rsidRPr="00954D99">
        <w:rPr>
          <w:sz w:val="24"/>
          <w:szCs w:val="24"/>
        </w:rPr>
        <w:t xml:space="preserve"> &gt; </w:t>
      </w:r>
      <w:r w:rsidRPr="00954D99">
        <w:rPr>
          <w:rFonts w:cstheme="minorHAnsi"/>
          <w:color w:val="000000"/>
          <w:sz w:val="24"/>
          <w:szCs w:val="24"/>
        </w:rPr>
        <w:t>/</w:t>
      </w:r>
      <w:proofErr w:type="spellStart"/>
      <w:r w:rsidRPr="00954D99">
        <w:rPr>
          <w:rFonts w:cstheme="minorHAnsi"/>
          <w:i/>
          <w:iCs/>
          <w:color w:val="000000"/>
          <w:sz w:val="24"/>
          <w:szCs w:val="24"/>
        </w:rPr>
        <w:t>tʃ</w:t>
      </w:r>
      <w:proofErr w:type="spellEnd"/>
      <w:r w:rsidRPr="00954D99">
        <w:rPr>
          <w:rFonts w:cstheme="minorHAnsi"/>
          <w:color w:val="000000"/>
          <w:sz w:val="24"/>
          <w:szCs w:val="24"/>
        </w:rPr>
        <w:t>/,</w:t>
      </w:r>
      <w:r w:rsidRPr="00954D99">
        <w:rPr>
          <w:rFonts w:cstheme="minorHAnsi"/>
          <w:i/>
          <w:iCs/>
          <w:color w:val="000000"/>
          <w:sz w:val="24"/>
          <w:szCs w:val="24"/>
        </w:rPr>
        <w:t xml:space="preserve"> g </w:t>
      </w:r>
      <w:r w:rsidRPr="00954D99">
        <w:rPr>
          <w:rFonts w:cstheme="minorHAnsi"/>
          <w:color w:val="000000"/>
          <w:sz w:val="24"/>
          <w:szCs w:val="24"/>
        </w:rPr>
        <w:t>&gt;</w:t>
      </w:r>
      <w:r w:rsidRPr="00954D99">
        <w:rPr>
          <w:rFonts w:cstheme="minorHAnsi"/>
          <w:i/>
          <w:iCs/>
          <w:color w:val="000000"/>
          <w:sz w:val="24"/>
          <w:szCs w:val="24"/>
        </w:rPr>
        <w:t xml:space="preserve"> </w:t>
      </w:r>
      <w:r w:rsidRPr="00954D99">
        <w:rPr>
          <w:rFonts w:cstheme="minorHAnsi"/>
          <w:color w:val="000000"/>
          <w:sz w:val="24"/>
          <w:szCs w:val="24"/>
        </w:rPr>
        <w:t>/</w:t>
      </w:r>
      <w:proofErr w:type="spellStart"/>
      <w:r w:rsidRPr="00954D99">
        <w:rPr>
          <w:rFonts w:cstheme="minorHAnsi"/>
          <w:i/>
          <w:iCs/>
          <w:color w:val="000000"/>
          <w:sz w:val="24"/>
          <w:szCs w:val="24"/>
        </w:rPr>
        <w:t>dʒ</w:t>
      </w:r>
      <w:proofErr w:type="spellEnd"/>
      <w:r w:rsidRPr="00954D99">
        <w:rPr>
          <w:rFonts w:cstheme="minorHAnsi"/>
          <w:color w:val="000000"/>
          <w:sz w:val="24"/>
          <w:szCs w:val="24"/>
        </w:rPr>
        <w:t xml:space="preserve">/, and </w:t>
      </w:r>
      <w:proofErr w:type="spellStart"/>
      <w:r w:rsidRPr="00954D99">
        <w:rPr>
          <w:rFonts w:cstheme="minorHAnsi"/>
          <w:i/>
          <w:iCs/>
          <w:color w:val="000000"/>
          <w:sz w:val="24"/>
          <w:szCs w:val="24"/>
        </w:rPr>
        <w:t>sk</w:t>
      </w:r>
      <w:proofErr w:type="spellEnd"/>
      <w:r w:rsidRPr="00954D99">
        <w:rPr>
          <w:rFonts w:cstheme="minorHAnsi"/>
          <w:i/>
          <w:iCs/>
          <w:color w:val="000000"/>
          <w:sz w:val="24"/>
          <w:szCs w:val="24"/>
        </w:rPr>
        <w:t xml:space="preserve"> </w:t>
      </w:r>
      <w:r w:rsidRPr="00954D99">
        <w:rPr>
          <w:rFonts w:cstheme="minorHAnsi"/>
          <w:color w:val="000000"/>
          <w:sz w:val="24"/>
          <w:szCs w:val="24"/>
        </w:rPr>
        <w:t>&gt;</w:t>
      </w:r>
      <w:r w:rsidRPr="00954D99">
        <w:rPr>
          <w:rFonts w:cstheme="minorHAnsi"/>
          <w:i/>
          <w:iCs/>
          <w:color w:val="000000"/>
          <w:sz w:val="24"/>
          <w:szCs w:val="24"/>
        </w:rPr>
        <w:t xml:space="preserve"> </w:t>
      </w:r>
      <w:r w:rsidRPr="00954D99">
        <w:rPr>
          <w:rFonts w:cstheme="minorHAnsi"/>
          <w:color w:val="000000"/>
          <w:sz w:val="24"/>
          <w:szCs w:val="24"/>
        </w:rPr>
        <w:t>/</w:t>
      </w:r>
      <w:r w:rsidRPr="00954D99">
        <w:rPr>
          <w:rFonts w:cstheme="minorHAnsi"/>
          <w:i/>
          <w:iCs/>
          <w:color w:val="000000"/>
          <w:sz w:val="24"/>
          <w:szCs w:val="24"/>
        </w:rPr>
        <w:t>ʃ</w:t>
      </w:r>
      <w:r w:rsidRPr="00954D99">
        <w:rPr>
          <w:rFonts w:cstheme="minorHAnsi"/>
          <w:color w:val="000000"/>
          <w:sz w:val="24"/>
          <w:szCs w:val="24"/>
        </w:rPr>
        <w:t>/.</w:t>
      </w:r>
      <w:r w:rsidRPr="00954D99">
        <w:rPr>
          <w:rFonts w:cstheme="minorHAnsi"/>
          <w:color w:val="000000"/>
          <w:sz w:val="24"/>
          <w:szCs w:val="24"/>
          <w:vertAlign w:val="superscript"/>
        </w:rPr>
        <w:footnoteReference w:id="235"/>
      </w:r>
      <w:r w:rsidRPr="00954D99">
        <w:rPr>
          <w:rFonts w:cstheme="minorHAnsi"/>
          <w:color w:val="000000"/>
          <w:sz w:val="24"/>
          <w:szCs w:val="24"/>
        </w:rPr>
        <w:t xml:space="preserve"> Old Norse experienced more distinctive changes. Sharpening refers to the doubling of glides, which in this case manifests as </w:t>
      </w:r>
      <w:proofErr w:type="spellStart"/>
      <w:r w:rsidRPr="00954D99">
        <w:rPr>
          <w:rFonts w:cstheme="minorHAnsi"/>
          <w:i/>
          <w:iCs/>
          <w:color w:val="000000"/>
          <w:sz w:val="24"/>
          <w:szCs w:val="24"/>
        </w:rPr>
        <w:t>jj</w:t>
      </w:r>
      <w:proofErr w:type="spellEnd"/>
      <w:r w:rsidRPr="00954D99">
        <w:rPr>
          <w:rFonts w:cstheme="minorHAnsi"/>
          <w:color w:val="000000"/>
          <w:sz w:val="24"/>
          <w:szCs w:val="24"/>
        </w:rPr>
        <w:t xml:space="preserve"> &gt; </w:t>
      </w:r>
      <w:proofErr w:type="spellStart"/>
      <w:r w:rsidRPr="00954D99">
        <w:rPr>
          <w:rFonts w:cstheme="minorHAnsi"/>
          <w:i/>
          <w:iCs/>
          <w:color w:val="000000"/>
          <w:sz w:val="24"/>
          <w:szCs w:val="24"/>
        </w:rPr>
        <w:t>ggj</w:t>
      </w:r>
      <w:proofErr w:type="spellEnd"/>
      <w:r w:rsidRPr="00954D99">
        <w:rPr>
          <w:rFonts w:cstheme="minorHAnsi"/>
          <w:color w:val="000000"/>
          <w:sz w:val="24"/>
          <w:szCs w:val="24"/>
        </w:rPr>
        <w:t xml:space="preserve"> and </w:t>
      </w:r>
      <w:proofErr w:type="spellStart"/>
      <w:r w:rsidRPr="00954D99">
        <w:rPr>
          <w:rFonts w:cstheme="minorHAnsi"/>
          <w:i/>
          <w:iCs/>
          <w:color w:val="000000"/>
          <w:sz w:val="24"/>
          <w:szCs w:val="24"/>
        </w:rPr>
        <w:t>ww</w:t>
      </w:r>
      <w:proofErr w:type="spellEnd"/>
      <w:r w:rsidRPr="00954D99">
        <w:rPr>
          <w:rFonts w:cstheme="minorHAnsi"/>
          <w:color w:val="000000"/>
          <w:sz w:val="24"/>
          <w:szCs w:val="24"/>
        </w:rPr>
        <w:t xml:space="preserve"> &gt; </w:t>
      </w:r>
      <w:proofErr w:type="spellStart"/>
      <w:r w:rsidRPr="00954D99">
        <w:rPr>
          <w:rFonts w:cstheme="minorHAnsi"/>
          <w:i/>
          <w:iCs/>
          <w:color w:val="000000"/>
          <w:sz w:val="24"/>
          <w:szCs w:val="24"/>
        </w:rPr>
        <w:t>ggv</w:t>
      </w:r>
      <w:proofErr w:type="spellEnd"/>
      <w:r w:rsidRPr="00954D99">
        <w:rPr>
          <w:rFonts w:cstheme="minorHAnsi"/>
          <w:color w:val="000000"/>
          <w:sz w:val="24"/>
          <w:szCs w:val="24"/>
        </w:rPr>
        <w:t>.</w:t>
      </w:r>
      <w:r w:rsidRPr="00954D99">
        <w:rPr>
          <w:rFonts w:cstheme="minorHAnsi"/>
          <w:color w:val="000000"/>
          <w:sz w:val="24"/>
          <w:szCs w:val="24"/>
          <w:vertAlign w:val="superscript"/>
        </w:rPr>
        <w:footnoteReference w:id="236"/>
      </w:r>
      <w:r w:rsidRPr="00954D99">
        <w:rPr>
          <w:rFonts w:cstheme="minorHAnsi"/>
          <w:color w:val="000000"/>
          <w:sz w:val="24"/>
          <w:szCs w:val="24"/>
        </w:rPr>
        <w:t xml:space="preserve"> Other changes that only occurred in Old Norse were the losses of </w:t>
      </w:r>
      <w:r w:rsidRPr="00954D99">
        <w:rPr>
          <w:rFonts w:cstheme="minorHAnsi"/>
          <w:i/>
          <w:iCs/>
          <w:color w:val="000000"/>
          <w:sz w:val="24"/>
          <w:szCs w:val="24"/>
        </w:rPr>
        <w:t>/j/</w:t>
      </w:r>
      <w:r w:rsidRPr="00954D99">
        <w:rPr>
          <w:rFonts w:cstheme="minorHAnsi"/>
          <w:color w:val="000000"/>
          <w:sz w:val="24"/>
          <w:szCs w:val="24"/>
        </w:rPr>
        <w:t xml:space="preserve"> </w:t>
      </w:r>
      <w:r w:rsidRPr="00954D99">
        <w:rPr>
          <w:rFonts w:cstheme="minorHAnsi"/>
          <w:color w:val="000000"/>
          <w:sz w:val="24"/>
          <w:szCs w:val="24"/>
        </w:rPr>
        <w:lastRenderedPageBreak/>
        <w:t xml:space="preserve">and </w:t>
      </w:r>
      <w:r w:rsidRPr="00954D99">
        <w:rPr>
          <w:rFonts w:cstheme="minorHAnsi"/>
          <w:i/>
          <w:iCs/>
          <w:color w:val="000000"/>
          <w:sz w:val="24"/>
          <w:szCs w:val="24"/>
        </w:rPr>
        <w:t>/w/. /j/</w:t>
      </w:r>
      <w:r w:rsidRPr="00954D99">
        <w:rPr>
          <w:rFonts w:cstheme="minorHAnsi"/>
          <w:color w:val="000000"/>
          <w:sz w:val="24"/>
          <w:szCs w:val="24"/>
        </w:rPr>
        <w:t xml:space="preserve"> was lost in all positions except preceding back vowels and </w:t>
      </w:r>
      <w:r w:rsidRPr="00954D99">
        <w:rPr>
          <w:rFonts w:cstheme="minorHAnsi"/>
          <w:i/>
          <w:iCs/>
          <w:color w:val="000000"/>
          <w:sz w:val="24"/>
          <w:szCs w:val="24"/>
        </w:rPr>
        <w:t>/w/</w:t>
      </w:r>
      <w:r w:rsidRPr="00954D99">
        <w:rPr>
          <w:rFonts w:cstheme="minorHAnsi"/>
          <w:color w:val="000000"/>
          <w:sz w:val="24"/>
          <w:szCs w:val="24"/>
        </w:rPr>
        <w:t xml:space="preserve"> was only found before non-rounded vowels or </w:t>
      </w:r>
      <w:r w:rsidRPr="00954D99">
        <w:rPr>
          <w:rFonts w:cstheme="minorHAnsi"/>
          <w:i/>
          <w:iCs/>
          <w:color w:val="000000"/>
          <w:sz w:val="24"/>
          <w:szCs w:val="24"/>
        </w:rPr>
        <w:t>r</w:t>
      </w:r>
      <w:r w:rsidRPr="00954D99">
        <w:rPr>
          <w:rFonts w:cstheme="minorHAnsi"/>
          <w:color w:val="000000"/>
          <w:sz w:val="24"/>
          <w:szCs w:val="24"/>
        </w:rPr>
        <w:t xml:space="preserve"> when it preceded a non-rounded vowel.</w:t>
      </w:r>
      <w:r w:rsidRPr="00954D99">
        <w:rPr>
          <w:rFonts w:cstheme="minorHAnsi"/>
          <w:color w:val="000000"/>
          <w:sz w:val="24"/>
          <w:szCs w:val="24"/>
          <w:vertAlign w:val="superscript"/>
        </w:rPr>
        <w:footnoteReference w:id="237"/>
      </w:r>
      <w:r w:rsidRPr="00954D99">
        <w:rPr>
          <w:rFonts w:cstheme="minorHAnsi"/>
          <w:color w:val="000000"/>
          <w:sz w:val="24"/>
          <w:szCs w:val="24"/>
        </w:rPr>
        <w:t xml:space="preserve"> Old Norse’s consonants also experienced many assimilations which included the following changes: </w:t>
      </w:r>
      <w:proofErr w:type="spellStart"/>
      <w:r w:rsidRPr="00954D99">
        <w:rPr>
          <w:rFonts w:cstheme="minorHAnsi"/>
          <w:i/>
          <w:iCs/>
          <w:color w:val="000000"/>
          <w:sz w:val="24"/>
          <w:szCs w:val="24"/>
        </w:rPr>
        <w:t>mp</w:t>
      </w:r>
      <w:proofErr w:type="spellEnd"/>
      <w:r w:rsidRPr="00954D99">
        <w:rPr>
          <w:rFonts w:cstheme="minorHAnsi"/>
          <w:i/>
          <w:iCs/>
          <w:color w:val="000000"/>
          <w:sz w:val="24"/>
          <w:szCs w:val="24"/>
        </w:rPr>
        <w:t xml:space="preserve"> &gt; pp, </w:t>
      </w:r>
      <w:proofErr w:type="spellStart"/>
      <w:r w:rsidRPr="00954D99">
        <w:rPr>
          <w:rFonts w:cstheme="minorHAnsi"/>
          <w:i/>
          <w:iCs/>
          <w:color w:val="000000"/>
          <w:sz w:val="24"/>
          <w:szCs w:val="24"/>
        </w:rPr>
        <w:t>nk</w:t>
      </w:r>
      <w:proofErr w:type="spellEnd"/>
      <w:r w:rsidRPr="00954D99">
        <w:rPr>
          <w:rFonts w:cstheme="minorHAnsi"/>
          <w:i/>
          <w:iCs/>
          <w:color w:val="000000"/>
          <w:sz w:val="24"/>
          <w:szCs w:val="24"/>
        </w:rPr>
        <w:t xml:space="preserve"> &gt; kk, </w:t>
      </w:r>
      <w:proofErr w:type="spellStart"/>
      <w:r w:rsidRPr="00954D99">
        <w:rPr>
          <w:rFonts w:cstheme="minorHAnsi"/>
          <w:i/>
          <w:iCs/>
          <w:color w:val="000000"/>
          <w:sz w:val="24"/>
          <w:szCs w:val="24"/>
        </w:rPr>
        <w:t>nt</w:t>
      </w:r>
      <w:proofErr w:type="spellEnd"/>
      <w:r w:rsidRPr="00954D99">
        <w:rPr>
          <w:rFonts w:cstheme="minorHAnsi"/>
          <w:i/>
          <w:iCs/>
          <w:color w:val="000000"/>
          <w:sz w:val="24"/>
          <w:szCs w:val="24"/>
        </w:rPr>
        <w:t xml:space="preserve"> &gt; </w:t>
      </w:r>
      <w:proofErr w:type="spellStart"/>
      <w:r w:rsidRPr="00954D99">
        <w:rPr>
          <w:rFonts w:cstheme="minorHAnsi"/>
          <w:i/>
          <w:iCs/>
          <w:color w:val="000000"/>
          <w:sz w:val="24"/>
          <w:szCs w:val="24"/>
        </w:rPr>
        <w:t>tt</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rd</w:t>
      </w:r>
      <w:proofErr w:type="spellEnd"/>
      <w:r w:rsidRPr="00954D99">
        <w:rPr>
          <w:rFonts w:cstheme="minorHAnsi"/>
          <w:i/>
          <w:iCs/>
          <w:color w:val="000000"/>
          <w:sz w:val="24"/>
          <w:szCs w:val="24"/>
        </w:rPr>
        <w:t xml:space="preserve"> &gt; dd, </w:t>
      </w:r>
      <w:proofErr w:type="spellStart"/>
      <w:r w:rsidRPr="00954D99">
        <w:rPr>
          <w:rFonts w:cstheme="minorHAnsi"/>
          <w:i/>
          <w:iCs/>
          <w:color w:val="000000"/>
          <w:sz w:val="24"/>
          <w:szCs w:val="24"/>
        </w:rPr>
        <w:t>rn</w:t>
      </w:r>
      <w:proofErr w:type="spellEnd"/>
      <w:r w:rsidRPr="00954D99">
        <w:rPr>
          <w:rFonts w:cstheme="minorHAnsi"/>
          <w:i/>
          <w:iCs/>
          <w:color w:val="000000"/>
          <w:sz w:val="24"/>
          <w:szCs w:val="24"/>
        </w:rPr>
        <w:t xml:space="preserve"> &gt; </w:t>
      </w:r>
      <w:proofErr w:type="spellStart"/>
      <w:r w:rsidRPr="00954D99">
        <w:rPr>
          <w:rFonts w:cstheme="minorHAnsi"/>
          <w:i/>
          <w:iCs/>
          <w:color w:val="000000"/>
          <w:sz w:val="24"/>
          <w:szCs w:val="24"/>
        </w:rPr>
        <w:t>nn</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ht</w:t>
      </w:r>
      <w:proofErr w:type="spellEnd"/>
      <w:r w:rsidRPr="00954D99">
        <w:rPr>
          <w:rFonts w:cstheme="minorHAnsi"/>
          <w:i/>
          <w:iCs/>
          <w:color w:val="000000"/>
          <w:sz w:val="24"/>
          <w:szCs w:val="24"/>
        </w:rPr>
        <w:t xml:space="preserve"> &gt; </w:t>
      </w:r>
      <w:proofErr w:type="spellStart"/>
      <w:r w:rsidRPr="00954D99">
        <w:rPr>
          <w:rFonts w:cstheme="minorHAnsi"/>
          <w:i/>
          <w:iCs/>
          <w:color w:val="000000"/>
          <w:sz w:val="24"/>
          <w:szCs w:val="24"/>
        </w:rPr>
        <w:t>tt</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ðl</w:t>
      </w:r>
      <w:proofErr w:type="spellEnd"/>
      <w:r w:rsidRPr="00954D99">
        <w:rPr>
          <w:rFonts w:cstheme="minorHAnsi"/>
          <w:i/>
          <w:iCs/>
          <w:color w:val="000000"/>
          <w:sz w:val="24"/>
          <w:szCs w:val="24"/>
        </w:rPr>
        <w:t xml:space="preserve"> &gt; </w:t>
      </w:r>
      <w:proofErr w:type="spellStart"/>
      <w:r w:rsidRPr="00954D99">
        <w:rPr>
          <w:rFonts w:cstheme="minorHAnsi"/>
          <w:i/>
          <w:iCs/>
          <w:color w:val="000000"/>
          <w:sz w:val="24"/>
          <w:szCs w:val="24"/>
        </w:rPr>
        <w:t>ll</w:t>
      </w:r>
      <w:proofErr w:type="spellEnd"/>
      <w:r w:rsidRPr="00954D99">
        <w:rPr>
          <w:rFonts w:cstheme="minorHAnsi"/>
          <w:i/>
          <w:iCs/>
          <w:color w:val="000000"/>
          <w:sz w:val="24"/>
          <w:szCs w:val="24"/>
        </w:rPr>
        <w:t xml:space="preserve">/dt, </w:t>
      </w:r>
      <w:proofErr w:type="spellStart"/>
      <w:r w:rsidRPr="00954D99">
        <w:rPr>
          <w:rFonts w:cstheme="minorHAnsi"/>
          <w:i/>
          <w:iCs/>
          <w:color w:val="000000"/>
          <w:sz w:val="24"/>
          <w:szCs w:val="24"/>
        </w:rPr>
        <w:t>ðt</w:t>
      </w:r>
      <w:proofErr w:type="spellEnd"/>
      <w:r w:rsidRPr="00954D99">
        <w:rPr>
          <w:rFonts w:cstheme="minorHAnsi"/>
          <w:i/>
          <w:iCs/>
          <w:color w:val="000000"/>
          <w:sz w:val="24"/>
          <w:szCs w:val="24"/>
        </w:rPr>
        <w:t xml:space="preserve"> &gt; </w:t>
      </w:r>
      <w:proofErr w:type="spellStart"/>
      <w:r w:rsidRPr="00954D99">
        <w:rPr>
          <w:rFonts w:cstheme="minorHAnsi"/>
          <w:i/>
          <w:iCs/>
          <w:color w:val="000000"/>
          <w:sz w:val="24"/>
          <w:szCs w:val="24"/>
        </w:rPr>
        <w:t>tt</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lþ</w:t>
      </w:r>
      <w:proofErr w:type="spellEnd"/>
      <w:r w:rsidRPr="00954D99">
        <w:rPr>
          <w:rFonts w:cstheme="minorHAnsi"/>
          <w:i/>
          <w:iCs/>
          <w:color w:val="000000"/>
          <w:sz w:val="24"/>
          <w:szCs w:val="24"/>
        </w:rPr>
        <w:t xml:space="preserve"> &gt; </w:t>
      </w:r>
      <w:proofErr w:type="spellStart"/>
      <w:r w:rsidRPr="00954D99">
        <w:rPr>
          <w:rFonts w:cstheme="minorHAnsi"/>
          <w:i/>
          <w:iCs/>
          <w:color w:val="000000"/>
          <w:sz w:val="24"/>
          <w:szCs w:val="24"/>
        </w:rPr>
        <w:t>ll</w:t>
      </w:r>
      <w:proofErr w:type="spellEnd"/>
      <w:r w:rsidRPr="00954D99">
        <w:rPr>
          <w:rFonts w:cstheme="minorHAnsi"/>
          <w:i/>
          <w:iCs/>
          <w:color w:val="000000"/>
          <w:sz w:val="24"/>
          <w:szCs w:val="24"/>
        </w:rPr>
        <w:t xml:space="preserve"> </w:t>
      </w:r>
      <w:r w:rsidRPr="00954D99">
        <w:rPr>
          <w:rFonts w:cstheme="minorHAnsi"/>
          <w:color w:val="000000"/>
          <w:sz w:val="24"/>
          <w:szCs w:val="24"/>
        </w:rPr>
        <w:t>(regressive),</w:t>
      </w:r>
      <w:r w:rsidRPr="00954D99">
        <w:rPr>
          <w:rFonts w:cstheme="minorHAnsi"/>
          <w:i/>
          <w:iCs/>
          <w:color w:val="000000"/>
          <w:sz w:val="24"/>
          <w:szCs w:val="24"/>
        </w:rPr>
        <w:t xml:space="preserve"> </w:t>
      </w:r>
      <w:r w:rsidRPr="00954D99">
        <w:rPr>
          <w:rFonts w:cstheme="minorHAnsi"/>
          <w:color w:val="000000"/>
          <w:sz w:val="24"/>
          <w:szCs w:val="24"/>
        </w:rPr>
        <w:t xml:space="preserve">and </w:t>
      </w:r>
      <w:proofErr w:type="spellStart"/>
      <w:r w:rsidRPr="00954D99">
        <w:rPr>
          <w:rFonts w:cstheme="minorHAnsi"/>
          <w:i/>
          <w:iCs/>
          <w:color w:val="000000"/>
          <w:sz w:val="24"/>
          <w:szCs w:val="24"/>
        </w:rPr>
        <w:t>nþ</w:t>
      </w:r>
      <w:proofErr w:type="spellEnd"/>
      <w:r w:rsidRPr="00954D99">
        <w:rPr>
          <w:rFonts w:cstheme="minorHAnsi"/>
          <w:i/>
          <w:iCs/>
          <w:color w:val="000000"/>
          <w:sz w:val="24"/>
          <w:szCs w:val="24"/>
        </w:rPr>
        <w:t xml:space="preserve"> &gt; </w:t>
      </w:r>
      <w:proofErr w:type="spellStart"/>
      <w:r w:rsidRPr="00954D99">
        <w:rPr>
          <w:rFonts w:cstheme="minorHAnsi"/>
          <w:i/>
          <w:iCs/>
          <w:color w:val="000000"/>
          <w:sz w:val="24"/>
          <w:szCs w:val="24"/>
        </w:rPr>
        <w:t>nn</w:t>
      </w:r>
      <w:proofErr w:type="spellEnd"/>
      <w:r w:rsidRPr="00954D99">
        <w:rPr>
          <w:rFonts w:cstheme="minorHAnsi"/>
          <w:i/>
          <w:iCs/>
          <w:color w:val="000000"/>
          <w:sz w:val="24"/>
          <w:szCs w:val="24"/>
        </w:rPr>
        <w:t xml:space="preserve"> </w:t>
      </w:r>
      <w:r w:rsidRPr="00954D99">
        <w:rPr>
          <w:rFonts w:cstheme="minorHAnsi"/>
          <w:color w:val="000000"/>
          <w:sz w:val="24"/>
          <w:szCs w:val="24"/>
        </w:rPr>
        <w:t>(regressive).</w:t>
      </w:r>
      <w:r w:rsidRPr="00954D99">
        <w:rPr>
          <w:rFonts w:cstheme="minorHAnsi"/>
          <w:color w:val="000000"/>
          <w:sz w:val="24"/>
          <w:szCs w:val="24"/>
          <w:vertAlign w:val="superscript"/>
        </w:rPr>
        <w:footnoteReference w:id="238"/>
      </w:r>
      <w:r w:rsidRPr="00954D99">
        <w:rPr>
          <w:rFonts w:cstheme="minorHAnsi"/>
          <w:color w:val="000000"/>
          <w:sz w:val="24"/>
          <w:szCs w:val="24"/>
        </w:rPr>
        <w:t xml:space="preserve"> </w:t>
      </w:r>
    </w:p>
    <w:p w14:paraId="74F6E8DA" w14:textId="7B98C7E7"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 xml:space="preserve">As mentioned previously, most consonantal developments in Old Norse and Old English occurred in both languages. Rhotacism is such an example and refers to the change of Germanic </w:t>
      </w:r>
      <w:r w:rsidRPr="00954D99">
        <w:rPr>
          <w:rFonts w:cstheme="minorHAnsi"/>
          <w:i/>
          <w:iCs/>
          <w:color w:val="000000"/>
          <w:sz w:val="24"/>
          <w:szCs w:val="24"/>
        </w:rPr>
        <w:t xml:space="preserve">z </w:t>
      </w:r>
      <w:r w:rsidRPr="00954D99">
        <w:rPr>
          <w:rFonts w:cstheme="minorHAnsi"/>
          <w:color w:val="000000"/>
          <w:sz w:val="24"/>
          <w:szCs w:val="24"/>
        </w:rPr>
        <w:t>&gt;</w:t>
      </w:r>
      <w:r w:rsidRPr="00954D99">
        <w:rPr>
          <w:rFonts w:cstheme="minorHAnsi"/>
          <w:i/>
          <w:iCs/>
          <w:color w:val="000000"/>
          <w:sz w:val="24"/>
          <w:szCs w:val="24"/>
        </w:rPr>
        <w:t xml:space="preserve"> r</w:t>
      </w:r>
      <w:r w:rsidRPr="00954D99">
        <w:rPr>
          <w:rFonts w:cstheme="minorHAnsi"/>
          <w:color w:val="000000"/>
          <w:sz w:val="24"/>
          <w:szCs w:val="24"/>
        </w:rPr>
        <w:t>. However, in early Norse</w:t>
      </w:r>
      <w:r w:rsidR="009B0457">
        <w:rPr>
          <w:rFonts w:cstheme="minorHAnsi"/>
          <w:color w:val="000000"/>
          <w:sz w:val="24"/>
          <w:szCs w:val="24"/>
        </w:rPr>
        <w:t>,</w:t>
      </w:r>
      <w:r w:rsidRPr="00954D99">
        <w:rPr>
          <w:rFonts w:cstheme="minorHAnsi"/>
          <w:color w:val="000000"/>
          <w:sz w:val="24"/>
          <w:szCs w:val="24"/>
        </w:rPr>
        <w:t xml:space="preserve"> this manifested as a different </w:t>
      </w:r>
      <w:r w:rsidRPr="00FB483C">
        <w:rPr>
          <w:rFonts w:cstheme="minorHAnsi"/>
          <w:color w:val="000000"/>
          <w:sz w:val="24"/>
          <w:szCs w:val="24"/>
        </w:rPr>
        <w:t>/r/</w:t>
      </w:r>
      <w:r w:rsidRPr="00954D99">
        <w:rPr>
          <w:rFonts w:cstheme="minorHAnsi"/>
          <w:color w:val="000000"/>
          <w:sz w:val="24"/>
          <w:szCs w:val="24"/>
        </w:rPr>
        <w:t xml:space="preserve"> phoneme than Germanic</w:t>
      </w:r>
      <w:r w:rsidRPr="007E0B3E">
        <w:rPr>
          <w:rFonts w:cstheme="minorHAnsi"/>
          <w:i/>
          <w:iCs/>
          <w:color w:val="000000"/>
          <w:sz w:val="24"/>
          <w:szCs w:val="24"/>
        </w:rPr>
        <w:t xml:space="preserve"> </w:t>
      </w:r>
      <w:r w:rsidRPr="00FB483C">
        <w:rPr>
          <w:rFonts w:cstheme="minorHAnsi"/>
          <w:color w:val="000000"/>
          <w:sz w:val="24"/>
          <w:szCs w:val="24"/>
        </w:rPr>
        <w:t>/r/.</w:t>
      </w:r>
      <w:r w:rsidRPr="00954D99">
        <w:rPr>
          <w:rFonts w:cstheme="minorHAnsi"/>
          <w:color w:val="000000"/>
          <w:sz w:val="24"/>
          <w:szCs w:val="24"/>
        </w:rPr>
        <w:t xml:space="preserve"> While still changing from </w:t>
      </w:r>
      <w:r w:rsidRPr="00954D99">
        <w:rPr>
          <w:rFonts w:cstheme="minorHAnsi"/>
          <w:i/>
          <w:iCs/>
          <w:color w:val="000000"/>
          <w:sz w:val="24"/>
          <w:szCs w:val="24"/>
        </w:rPr>
        <w:t xml:space="preserve">z </w:t>
      </w:r>
      <w:r w:rsidRPr="00954D99">
        <w:rPr>
          <w:rFonts w:cstheme="minorHAnsi"/>
          <w:color w:val="000000"/>
          <w:sz w:val="24"/>
          <w:szCs w:val="24"/>
        </w:rPr>
        <w:t>&gt;</w:t>
      </w:r>
      <w:r w:rsidRPr="00954D99">
        <w:rPr>
          <w:rFonts w:cstheme="minorHAnsi"/>
          <w:i/>
          <w:iCs/>
          <w:color w:val="000000"/>
          <w:sz w:val="24"/>
          <w:szCs w:val="24"/>
        </w:rPr>
        <w:t xml:space="preserve"> r</w:t>
      </w:r>
      <w:r w:rsidRPr="00954D99">
        <w:rPr>
          <w:rFonts w:cstheme="minorHAnsi"/>
          <w:color w:val="000000"/>
          <w:sz w:val="24"/>
          <w:szCs w:val="24"/>
        </w:rPr>
        <w:t xml:space="preserve">, the r itself was represented by its own distinct rune. In later Norse and Old English, the two </w:t>
      </w:r>
      <w:r w:rsidRPr="00954D99">
        <w:rPr>
          <w:rFonts w:cstheme="minorHAnsi"/>
          <w:i/>
          <w:iCs/>
          <w:color w:val="000000"/>
          <w:sz w:val="24"/>
          <w:szCs w:val="24"/>
        </w:rPr>
        <w:t>r</w:t>
      </w:r>
      <w:r w:rsidRPr="00954D99">
        <w:rPr>
          <w:rFonts w:cstheme="minorHAnsi"/>
          <w:color w:val="000000"/>
          <w:sz w:val="24"/>
          <w:szCs w:val="24"/>
        </w:rPr>
        <w:t>’s are used indistinguishably, “completing” the rhotacization process.</w:t>
      </w:r>
      <w:r w:rsidRPr="00954D99">
        <w:rPr>
          <w:rFonts w:cstheme="minorHAnsi"/>
          <w:color w:val="000000"/>
          <w:sz w:val="24"/>
          <w:szCs w:val="24"/>
          <w:vertAlign w:val="superscript"/>
        </w:rPr>
        <w:footnoteReference w:id="239"/>
      </w:r>
      <w:r w:rsidRPr="00954D99">
        <w:rPr>
          <w:rFonts w:cstheme="minorHAnsi"/>
          <w:color w:val="000000"/>
          <w:sz w:val="24"/>
          <w:szCs w:val="24"/>
        </w:rPr>
        <w:t xml:space="preserve"> The loss of nasals occurred in both languages </w:t>
      </w:r>
      <w:r>
        <w:rPr>
          <w:rFonts w:cstheme="minorHAnsi"/>
          <w:color w:val="000000"/>
          <w:sz w:val="24"/>
          <w:szCs w:val="24"/>
        </w:rPr>
        <w:t>but</w:t>
      </w:r>
      <w:r w:rsidRPr="00954D99">
        <w:rPr>
          <w:rFonts w:cstheme="minorHAnsi"/>
          <w:color w:val="000000"/>
          <w:sz w:val="24"/>
          <w:szCs w:val="24"/>
        </w:rPr>
        <w:t xml:space="preserve"> looks slightly different in each; this occurs in Old English before </w:t>
      </w:r>
      <w:r w:rsidRPr="00954D99">
        <w:rPr>
          <w:rFonts w:cstheme="minorHAnsi"/>
          <w:i/>
          <w:iCs/>
          <w:color w:val="000000"/>
          <w:sz w:val="24"/>
          <w:szCs w:val="24"/>
        </w:rPr>
        <w:t>f</w:t>
      </w:r>
      <w:r w:rsidRPr="00954D99">
        <w:rPr>
          <w:rFonts w:cstheme="minorHAnsi"/>
          <w:color w:val="000000"/>
          <w:sz w:val="24"/>
          <w:szCs w:val="24"/>
        </w:rPr>
        <w:t>,</w:t>
      </w:r>
      <w:r w:rsidRPr="00954D99">
        <w:rPr>
          <w:rFonts w:cstheme="minorHAnsi"/>
          <w:i/>
          <w:iCs/>
          <w:color w:val="000000"/>
          <w:sz w:val="24"/>
          <w:szCs w:val="24"/>
        </w:rPr>
        <w:t xml:space="preserve"> þ</w:t>
      </w:r>
      <w:r w:rsidRPr="00954D99">
        <w:rPr>
          <w:rFonts w:cstheme="minorHAnsi"/>
          <w:color w:val="000000"/>
          <w:sz w:val="24"/>
          <w:szCs w:val="24"/>
        </w:rPr>
        <w:t>,</w:t>
      </w:r>
      <w:r w:rsidRPr="00954D99">
        <w:rPr>
          <w:rFonts w:cstheme="minorHAnsi"/>
          <w:i/>
          <w:iCs/>
          <w:color w:val="000000"/>
          <w:sz w:val="24"/>
          <w:szCs w:val="24"/>
        </w:rPr>
        <w:t xml:space="preserve"> </w:t>
      </w:r>
      <w:r w:rsidRPr="00954D99">
        <w:rPr>
          <w:rFonts w:cstheme="minorHAnsi"/>
          <w:color w:val="000000"/>
          <w:sz w:val="24"/>
          <w:szCs w:val="24"/>
        </w:rPr>
        <w:t xml:space="preserve">and </w:t>
      </w:r>
      <w:r w:rsidRPr="00954D99">
        <w:rPr>
          <w:rFonts w:cstheme="minorHAnsi"/>
          <w:i/>
          <w:iCs/>
          <w:color w:val="000000"/>
          <w:sz w:val="24"/>
          <w:szCs w:val="24"/>
        </w:rPr>
        <w:t>s</w:t>
      </w:r>
      <w:r w:rsidRPr="00954D99">
        <w:rPr>
          <w:rFonts w:cstheme="minorHAnsi"/>
          <w:color w:val="000000"/>
          <w:sz w:val="24"/>
          <w:szCs w:val="24"/>
        </w:rPr>
        <w:t xml:space="preserve"> along with the vowel before becoming longer. In Old Norse, this only occurs before </w:t>
      </w:r>
      <w:r w:rsidRPr="00954D99">
        <w:rPr>
          <w:rFonts w:cstheme="minorHAnsi"/>
          <w:i/>
          <w:iCs/>
          <w:color w:val="000000"/>
          <w:sz w:val="24"/>
          <w:szCs w:val="24"/>
        </w:rPr>
        <w:t>s</w:t>
      </w:r>
      <w:r w:rsidRPr="00954D99">
        <w:rPr>
          <w:rFonts w:cstheme="minorHAnsi"/>
          <w:color w:val="000000"/>
          <w:sz w:val="24"/>
          <w:szCs w:val="24"/>
        </w:rPr>
        <w:t>.</w:t>
      </w:r>
      <w:r w:rsidRPr="00954D99">
        <w:rPr>
          <w:rFonts w:cstheme="minorHAnsi"/>
          <w:color w:val="000000"/>
          <w:sz w:val="24"/>
          <w:szCs w:val="24"/>
          <w:vertAlign w:val="superscript"/>
        </w:rPr>
        <w:footnoteReference w:id="240"/>
      </w:r>
      <w:r w:rsidRPr="00954D99">
        <w:rPr>
          <w:rFonts w:cstheme="minorHAnsi"/>
          <w:color w:val="000000"/>
          <w:sz w:val="24"/>
          <w:szCs w:val="24"/>
        </w:rPr>
        <w:t xml:space="preserve"> Gemination or the doubling of consonants occurred, though it manifested differently in both languages. Old English saw the doubling of all consonants except </w:t>
      </w:r>
      <w:r w:rsidRPr="00954D99">
        <w:rPr>
          <w:rFonts w:cstheme="minorHAnsi"/>
          <w:i/>
          <w:iCs/>
          <w:color w:val="000000"/>
          <w:sz w:val="24"/>
          <w:szCs w:val="24"/>
        </w:rPr>
        <w:t>r</w:t>
      </w:r>
      <w:r w:rsidRPr="00954D99">
        <w:rPr>
          <w:rFonts w:cstheme="minorHAnsi"/>
          <w:color w:val="000000"/>
          <w:sz w:val="24"/>
          <w:szCs w:val="24"/>
        </w:rPr>
        <w:t xml:space="preserve"> when positioned between a short vowel and </w:t>
      </w:r>
      <w:r w:rsidRPr="00954D99">
        <w:rPr>
          <w:rFonts w:cstheme="minorHAnsi"/>
          <w:i/>
          <w:iCs/>
          <w:color w:val="000000"/>
          <w:sz w:val="24"/>
          <w:szCs w:val="24"/>
        </w:rPr>
        <w:t xml:space="preserve">j </w:t>
      </w:r>
      <w:r w:rsidRPr="00954D99">
        <w:rPr>
          <w:rFonts w:cstheme="minorHAnsi"/>
          <w:color w:val="000000"/>
          <w:sz w:val="24"/>
          <w:szCs w:val="24"/>
        </w:rPr>
        <w:t xml:space="preserve">and additionally between a short vowel and </w:t>
      </w:r>
      <w:r w:rsidRPr="00954D99">
        <w:rPr>
          <w:rFonts w:cstheme="minorHAnsi"/>
          <w:i/>
          <w:iCs/>
          <w:color w:val="000000"/>
          <w:sz w:val="24"/>
          <w:szCs w:val="24"/>
        </w:rPr>
        <w:t>r</w:t>
      </w:r>
      <w:r w:rsidRPr="00954D99">
        <w:rPr>
          <w:rFonts w:cstheme="minorHAnsi"/>
          <w:color w:val="000000"/>
          <w:sz w:val="24"/>
          <w:szCs w:val="24"/>
        </w:rPr>
        <w:t xml:space="preserve"> or </w:t>
      </w:r>
      <w:r w:rsidRPr="00954D99">
        <w:rPr>
          <w:rFonts w:cstheme="minorHAnsi"/>
          <w:i/>
          <w:iCs/>
          <w:color w:val="000000"/>
          <w:sz w:val="24"/>
          <w:szCs w:val="24"/>
        </w:rPr>
        <w:t>l</w:t>
      </w:r>
      <w:r w:rsidRPr="00954D99">
        <w:rPr>
          <w:rFonts w:cstheme="minorHAnsi"/>
          <w:color w:val="000000"/>
          <w:sz w:val="24"/>
          <w:szCs w:val="24"/>
        </w:rPr>
        <w:t xml:space="preserve">. Old Norse was more conservative, only doubling </w:t>
      </w:r>
      <w:r w:rsidRPr="00954D99">
        <w:rPr>
          <w:rFonts w:cstheme="minorHAnsi"/>
          <w:i/>
          <w:iCs/>
          <w:color w:val="000000"/>
          <w:sz w:val="24"/>
          <w:szCs w:val="24"/>
        </w:rPr>
        <w:t>g</w:t>
      </w:r>
      <w:r w:rsidRPr="00954D99">
        <w:rPr>
          <w:rFonts w:cstheme="minorHAnsi"/>
          <w:color w:val="000000"/>
          <w:sz w:val="24"/>
          <w:szCs w:val="24"/>
        </w:rPr>
        <w:t xml:space="preserve"> and </w:t>
      </w:r>
      <w:r w:rsidRPr="00954D99">
        <w:rPr>
          <w:rFonts w:cstheme="minorHAnsi"/>
          <w:i/>
          <w:iCs/>
          <w:color w:val="000000"/>
          <w:sz w:val="24"/>
          <w:szCs w:val="24"/>
        </w:rPr>
        <w:t>k</w:t>
      </w:r>
      <w:r w:rsidRPr="00954D99">
        <w:rPr>
          <w:rFonts w:cstheme="minorHAnsi"/>
          <w:color w:val="000000"/>
          <w:sz w:val="24"/>
          <w:szCs w:val="24"/>
        </w:rPr>
        <w:t xml:space="preserve"> when “between a short vowel and following j, and sometimes between a short vowel and following </w:t>
      </w:r>
      <w:r w:rsidRPr="00954D99">
        <w:rPr>
          <w:rFonts w:cstheme="minorHAnsi"/>
          <w:i/>
          <w:iCs/>
          <w:color w:val="000000"/>
          <w:sz w:val="24"/>
          <w:szCs w:val="24"/>
        </w:rPr>
        <w:t>w</w:t>
      </w:r>
      <w:r w:rsidRPr="00954D99">
        <w:rPr>
          <w:rFonts w:cstheme="minorHAnsi"/>
          <w:color w:val="000000"/>
          <w:sz w:val="24"/>
          <w:szCs w:val="24"/>
        </w:rPr>
        <w:t>.</w:t>
      </w:r>
      <w:r w:rsidRPr="00954D99">
        <w:rPr>
          <w:rFonts w:cstheme="minorHAnsi"/>
          <w:color w:val="000000"/>
          <w:sz w:val="24"/>
          <w:szCs w:val="24"/>
          <w:vertAlign w:val="superscript"/>
        </w:rPr>
        <w:footnoteReference w:id="241"/>
      </w:r>
      <w:r w:rsidRPr="00954D99">
        <w:rPr>
          <w:rFonts w:cstheme="minorHAnsi"/>
          <w:color w:val="000000"/>
          <w:sz w:val="24"/>
          <w:szCs w:val="24"/>
        </w:rPr>
        <w:t xml:space="preserve"> In a development called Germanic </w:t>
      </w:r>
      <w:r w:rsidRPr="00954D99">
        <w:rPr>
          <w:rFonts w:cstheme="minorHAnsi"/>
          <w:i/>
          <w:iCs/>
          <w:color w:val="000000"/>
          <w:sz w:val="24"/>
          <w:szCs w:val="24"/>
        </w:rPr>
        <w:t xml:space="preserve">ð </w:t>
      </w:r>
      <w:r w:rsidRPr="00954D99">
        <w:rPr>
          <w:rFonts w:cstheme="minorHAnsi"/>
          <w:color w:val="000000"/>
          <w:sz w:val="24"/>
          <w:szCs w:val="24"/>
        </w:rPr>
        <w:t>&gt;</w:t>
      </w:r>
      <w:r w:rsidRPr="00954D99">
        <w:rPr>
          <w:rFonts w:cstheme="minorHAnsi"/>
          <w:i/>
          <w:iCs/>
          <w:color w:val="000000"/>
          <w:sz w:val="24"/>
          <w:szCs w:val="24"/>
        </w:rPr>
        <w:t xml:space="preserve"> d</w:t>
      </w:r>
      <w:r w:rsidRPr="00954D99">
        <w:rPr>
          <w:rFonts w:cstheme="minorHAnsi"/>
          <w:color w:val="000000"/>
          <w:sz w:val="24"/>
          <w:szCs w:val="24"/>
        </w:rPr>
        <w:t xml:space="preserve">, Old English changes </w:t>
      </w:r>
      <w:r w:rsidRPr="00954D99">
        <w:rPr>
          <w:rFonts w:cstheme="minorHAnsi"/>
          <w:i/>
          <w:iCs/>
          <w:color w:val="000000"/>
          <w:sz w:val="24"/>
          <w:szCs w:val="24"/>
        </w:rPr>
        <w:t xml:space="preserve">ð </w:t>
      </w:r>
      <w:r w:rsidRPr="00954D99">
        <w:rPr>
          <w:rFonts w:cstheme="minorHAnsi"/>
          <w:color w:val="000000"/>
          <w:sz w:val="24"/>
          <w:szCs w:val="24"/>
        </w:rPr>
        <w:t xml:space="preserve">to </w:t>
      </w:r>
      <w:r w:rsidRPr="00954D99">
        <w:rPr>
          <w:rFonts w:cstheme="minorHAnsi"/>
          <w:i/>
          <w:iCs/>
          <w:color w:val="000000"/>
          <w:sz w:val="24"/>
          <w:szCs w:val="24"/>
        </w:rPr>
        <w:t>d</w:t>
      </w:r>
      <w:r w:rsidRPr="00954D99">
        <w:rPr>
          <w:rFonts w:cstheme="minorHAnsi"/>
          <w:color w:val="000000"/>
          <w:sz w:val="24"/>
          <w:szCs w:val="24"/>
        </w:rPr>
        <w:t xml:space="preserve"> in all </w:t>
      </w:r>
      <w:r w:rsidRPr="00954D99">
        <w:rPr>
          <w:rFonts w:cstheme="minorHAnsi"/>
          <w:color w:val="000000"/>
          <w:sz w:val="24"/>
          <w:szCs w:val="24"/>
        </w:rPr>
        <w:lastRenderedPageBreak/>
        <w:t xml:space="preserve">environments whereas this occurs in Norse only when following </w:t>
      </w:r>
      <w:r w:rsidRPr="00954D99">
        <w:rPr>
          <w:rFonts w:cstheme="minorHAnsi"/>
          <w:i/>
          <w:iCs/>
          <w:color w:val="000000"/>
          <w:sz w:val="24"/>
          <w:szCs w:val="24"/>
        </w:rPr>
        <w:t xml:space="preserve">l </w:t>
      </w:r>
      <w:r w:rsidRPr="00954D99">
        <w:rPr>
          <w:rFonts w:cstheme="minorHAnsi"/>
          <w:color w:val="000000"/>
          <w:sz w:val="24"/>
          <w:szCs w:val="24"/>
        </w:rPr>
        <w:t xml:space="preserve">or </w:t>
      </w:r>
      <w:r w:rsidRPr="00954D99">
        <w:rPr>
          <w:rFonts w:cstheme="minorHAnsi"/>
          <w:i/>
          <w:iCs/>
          <w:color w:val="000000"/>
          <w:sz w:val="24"/>
          <w:szCs w:val="24"/>
        </w:rPr>
        <w:t>n</w:t>
      </w:r>
      <w:r w:rsidRPr="00954D99">
        <w:rPr>
          <w:rFonts w:cstheme="minorHAnsi"/>
          <w:color w:val="000000"/>
          <w:sz w:val="24"/>
          <w:szCs w:val="24"/>
        </w:rPr>
        <w:t>.</w:t>
      </w:r>
      <w:r w:rsidRPr="00954D99">
        <w:rPr>
          <w:rFonts w:cstheme="minorHAnsi"/>
          <w:color w:val="000000"/>
          <w:sz w:val="24"/>
          <w:szCs w:val="24"/>
          <w:vertAlign w:val="superscript"/>
        </w:rPr>
        <w:footnoteReference w:id="242"/>
      </w:r>
      <w:r w:rsidRPr="00954D99">
        <w:rPr>
          <w:rFonts w:cstheme="minorHAnsi"/>
          <w:color w:val="000000"/>
          <w:sz w:val="24"/>
          <w:szCs w:val="24"/>
        </w:rPr>
        <w:t xml:space="preserve"> Various examples of metathesis exist in both languages; Old English experienced </w:t>
      </w:r>
      <w:r w:rsidRPr="00954D99">
        <w:rPr>
          <w:rFonts w:cstheme="minorHAnsi"/>
          <w:i/>
          <w:iCs/>
          <w:color w:val="000000"/>
          <w:sz w:val="24"/>
          <w:szCs w:val="24"/>
        </w:rPr>
        <w:t>r</w:t>
      </w:r>
      <w:r w:rsidRPr="00954D99">
        <w:rPr>
          <w:rFonts w:cstheme="minorHAnsi"/>
          <w:color w:val="000000"/>
          <w:sz w:val="24"/>
          <w:szCs w:val="24"/>
        </w:rPr>
        <w:t xml:space="preserve">-metathesis, also found very rarely in Old Norse and </w:t>
      </w:r>
      <w:r w:rsidRPr="00954D99">
        <w:rPr>
          <w:rFonts w:cstheme="minorHAnsi"/>
          <w:i/>
          <w:iCs/>
          <w:color w:val="000000"/>
          <w:sz w:val="24"/>
          <w:szCs w:val="24"/>
        </w:rPr>
        <w:t>s</w:t>
      </w:r>
      <w:r w:rsidRPr="00954D99">
        <w:rPr>
          <w:rFonts w:cstheme="minorHAnsi"/>
          <w:color w:val="000000"/>
          <w:sz w:val="24"/>
          <w:szCs w:val="24"/>
        </w:rPr>
        <w:t xml:space="preserve">-metathesis. However, both languages experienced </w:t>
      </w:r>
      <w:r w:rsidRPr="00954D99">
        <w:rPr>
          <w:rFonts w:cstheme="minorHAnsi"/>
          <w:i/>
          <w:iCs/>
          <w:color w:val="000000"/>
          <w:sz w:val="24"/>
          <w:szCs w:val="24"/>
        </w:rPr>
        <w:t>l</w:t>
      </w:r>
      <w:r w:rsidRPr="00954D99">
        <w:rPr>
          <w:rFonts w:cstheme="minorHAnsi"/>
          <w:color w:val="000000"/>
          <w:sz w:val="24"/>
          <w:szCs w:val="24"/>
        </w:rPr>
        <w:t xml:space="preserve">-metathesis </w:t>
      </w:r>
      <w:r>
        <w:rPr>
          <w:rFonts w:cstheme="minorHAnsi"/>
          <w:color w:val="000000"/>
          <w:sz w:val="24"/>
          <w:szCs w:val="24"/>
        </w:rPr>
        <w:t xml:space="preserve">with the same conditions </w:t>
      </w:r>
      <w:r w:rsidRPr="00954D99">
        <w:rPr>
          <w:rFonts w:cstheme="minorHAnsi"/>
          <w:color w:val="000000"/>
          <w:sz w:val="24"/>
          <w:szCs w:val="24"/>
        </w:rPr>
        <w:t xml:space="preserve">in which, </w:t>
      </w:r>
      <w:proofErr w:type="spellStart"/>
      <w:r w:rsidRPr="00954D99">
        <w:rPr>
          <w:rFonts w:cstheme="minorHAnsi"/>
          <w:i/>
          <w:iCs/>
          <w:color w:val="000000"/>
          <w:sz w:val="24"/>
          <w:szCs w:val="24"/>
        </w:rPr>
        <w:t>fl</w:t>
      </w:r>
      <w:proofErr w:type="spellEnd"/>
      <w:r w:rsidRPr="00954D99">
        <w:rPr>
          <w:rFonts w:cstheme="minorHAnsi"/>
          <w:color w:val="000000"/>
          <w:sz w:val="24"/>
          <w:szCs w:val="24"/>
        </w:rPr>
        <w:t xml:space="preserve"> &gt; </w:t>
      </w:r>
      <w:proofErr w:type="spellStart"/>
      <w:r w:rsidRPr="00954D99">
        <w:rPr>
          <w:rFonts w:cstheme="minorHAnsi"/>
          <w:i/>
          <w:iCs/>
          <w:color w:val="000000"/>
          <w:sz w:val="24"/>
          <w:szCs w:val="24"/>
        </w:rPr>
        <w:t>lf</w:t>
      </w:r>
      <w:proofErr w:type="spellEnd"/>
      <w:r w:rsidRPr="00954D99">
        <w:rPr>
          <w:rFonts w:cstheme="minorHAnsi"/>
          <w:color w:val="000000"/>
          <w:sz w:val="24"/>
          <w:szCs w:val="24"/>
        </w:rPr>
        <w:t xml:space="preserve">, </w:t>
      </w:r>
      <w:proofErr w:type="spellStart"/>
      <w:r w:rsidRPr="00954D99">
        <w:rPr>
          <w:rFonts w:cstheme="minorHAnsi"/>
          <w:i/>
          <w:iCs/>
          <w:color w:val="000000"/>
          <w:sz w:val="24"/>
          <w:szCs w:val="24"/>
        </w:rPr>
        <w:t>sl</w:t>
      </w:r>
      <w:proofErr w:type="spellEnd"/>
      <w:r w:rsidRPr="00954D99">
        <w:rPr>
          <w:rFonts w:cstheme="minorHAnsi"/>
          <w:color w:val="000000"/>
          <w:sz w:val="24"/>
          <w:szCs w:val="24"/>
        </w:rPr>
        <w:t xml:space="preserve"> &gt; </w:t>
      </w:r>
      <w:r w:rsidRPr="00954D99">
        <w:rPr>
          <w:rFonts w:cstheme="minorHAnsi"/>
          <w:i/>
          <w:iCs/>
          <w:color w:val="000000"/>
          <w:sz w:val="24"/>
          <w:szCs w:val="24"/>
        </w:rPr>
        <w:t>ls</w:t>
      </w:r>
      <w:r w:rsidRPr="00954D99">
        <w:rPr>
          <w:rFonts w:cstheme="minorHAnsi"/>
          <w:color w:val="000000"/>
          <w:sz w:val="24"/>
          <w:szCs w:val="24"/>
        </w:rPr>
        <w:t xml:space="preserve">, and </w:t>
      </w:r>
      <w:proofErr w:type="spellStart"/>
      <w:r w:rsidRPr="00954D99">
        <w:rPr>
          <w:rFonts w:cstheme="minorHAnsi"/>
          <w:i/>
          <w:iCs/>
          <w:color w:val="000000"/>
          <w:sz w:val="24"/>
          <w:szCs w:val="24"/>
        </w:rPr>
        <w:t>þl</w:t>
      </w:r>
      <w:proofErr w:type="spellEnd"/>
      <w:r w:rsidRPr="00954D99">
        <w:rPr>
          <w:rFonts w:cstheme="minorHAnsi"/>
          <w:i/>
          <w:iCs/>
          <w:color w:val="000000"/>
          <w:sz w:val="24"/>
          <w:szCs w:val="24"/>
        </w:rPr>
        <w:t xml:space="preserve">/dl </w:t>
      </w:r>
      <w:r w:rsidRPr="00954D99">
        <w:rPr>
          <w:rFonts w:cstheme="minorHAnsi"/>
          <w:color w:val="000000"/>
          <w:sz w:val="24"/>
          <w:szCs w:val="24"/>
        </w:rPr>
        <w:t>&gt;</w:t>
      </w:r>
      <w:r w:rsidRPr="00954D99">
        <w:rPr>
          <w:rFonts w:cstheme="minorHAnsi"/>
          <w:i/>
          <w:iCs/>
          <w:color w:val="000000"/>
          <w:sz w:val="24"/>
          <w:szCs w:val="24"/>
        </w:rPr>
        <w:t xml:space="preserve"> ld</w:t>
      </w:r>
      <w:r w:rsidRPr="00954D99">
        <w:rPr>
          <w:rFonts w:cstheme="minorHAnsi"/>
          <w:color w:val="000000"/>
          <w:sz w:val="24"/>
          <w:szCs w:val="24"/>
        </w:rPr>
        <w:t>.</w:t>
      </w:r>
      <w:r w:rsidRPr="00954D99">
        <w:rPr>
          <w:rFonts w:cstheme="minorHAnsi"/>
          <w:color w:val="000000"/>
          <w:sz w:val="24"/>
          <w:szCs w:val="24"/>
          <w:vertAlign w:val="superscript"/>
        </w:rPr>
        <w:footnoteReference w:id="243"/>
      </w:r>
      <w:r w:rsidRPr="00954D99">
        <w:rPr>
          <w:rFonts w:cstheme="minorHAnsi"/>
          <w:color w:val="000000"/>
          <w:sz w:val="24"/>
          <w:szCs w:val="24"/>
        </w:rPr>
        <w:t xml:space="preserve"> Lastly, both Old English and Old Norse lost many consonants found in final, unaccented syllables. This occurred on a greater scale in Old Norse than </w:t>
      </w:r>
      <w:r w:rsidR="009B0457">
        <w:rPr>
          <w:rFonts w:cstheme="minorHAnsi"/>
          <w:color w:val="000000"/>
          <w:sz w:val="24"/>
          <w:szCs w:val="24"/>
        </w:rPr>
        <w:t xml:space="preserve">in </w:t>
      </w:r>
      <w:r w:rsidRPr="00954D99">
        <w:rPr>
          <w:rFonts w:cstheme="minorHAnsi"/>
          <w:color w:val="000000"/>
          <w:sz w:val="24"/>
          <w:szCs w:val="24"/>
        </w:rPr>
        <w:t xml:space="preserve">Old English, such as in the loss of </w:t>
      </w:r>
      <w:proofErr w:type="gramStart"/>
      <w:r w:rsidRPr="00954D99">
        <w:rPr>
          <w:rFonts w:cstheme="minorHAnsi"/>
          <w:color w:val="000000"/>
          <w:sz w:val="24"/>
          <w:szCs w:val="24"/>
        </w:rPr>
        <w:t xml:space="preserve">final </w:t>
      </w:r>
      <w:r w:rsidRPr="00954D99">
        <w:rPr>
          <w:rFonts w:cstheme="minorHAnsi"/>
          <w:i/>
          <w:iCs/>
          <w:color w:val="000000"/>
          <w:sz w:val="24"/>
          <w:szCs w:val="24"/>
        </w:rPr>
        <w:t>-n</w:t>
      </w:r>
      <w:proofErr w:type="gramEnd"/>
      <w:r w:rsidRPr="00954D99">
        <w:rPr>
          <w:rFonts w:cstheme="minorHAnsi"/>
          <w:color w:val="000000"/>
          <w:sz w:val="24"/>
          <w:szCs w:val="24"/>
        </w:rPr>
        <w:t xml:space="preserve"> in infinitives (OE </w:t>
      </w:r>
      <w:proofErr w:type="spellStart"/>
      <w:r w:rsidRPr="00954D99">
        <w:rPr>
          <w:rFonts w:cstheme="minorHAnsi"/>
          <w:i/>
          <w:iCs/>
          <w:color w:val="000000"/>
          <w:sz w:val="24"/>
          <w:szCs w:val="24"/>
        </w:rPr>
        <w:t>beran</w:t>
      </w:r>
      <w:proofErr w:type="spellEnd"/>
      <w:r w:rsidRPr="00954D99">
        <w:rPr>
          <w:rFonts w:cstheme="minorHAnsi"/>
          <w:color w:val="000000"/>
          <w:sz w:val="24"/>
          <w:szCs w:val="24"/>
        </w:rPr>
        <w:t xml:space="preserve">, ON </w:t>
      </w:r>
      <w:proofErr w:type="spellStart"/>
      <w:r w:rsidRPr="00954D99">
        <w:rPr>
          <w:rFonts w:cstheme="minorHAnsi"/>
          <w:i/>
          <w:iCs/>
          <w:color w:val="000000"/>
          <w:sz w:val="24"/>
          <w:szCs w:val="24"/>
        </w:rPr>
        <w:t>bera</w:t>
      </w:r>
      <w:proofErr w:type="spellEnd"/>
      <w:r w:rsidRPr="00954D99">
        <w:rPr>
          <w:rFonts w:cstheme="minorHAnsi"/>
          <w:color w:val="000000"/>
          <w:sz w:val="24"/>
          <w:szCs w:val="24"/>
        </w:rPr>
        <w:t xml:space="preserve"> (‘to bear’). Interestingly, Townend notes that the OE Northumbrian dialect, one of the kingdoms within the Danelaw, “does show this loss, thus rendering it in this respect similar to Old Norse.”</w:t>
      </w:r>
      <w:r w:rsidRPr="00954D99">
        <w:rPr>
          <w:rFonts w:cstheme="minorHAnsi"/>
          <w:color w:val="000000"/>
          <w:sz w:val="24"/>
          <w:szCs w:val="24"/>
          <w:vertAlign w:val="superscript"/>
        </w:rPr>
        <w:footnoteReference w:id="244"/>
      </w:r>
      <w:r w:rsidRPr="00954D99">
        <w:rPr>
          <w:rFonts w:cstheme="minorHAnsi"/>
          <w:color w:val="000000"/>
          <w:sz w:val="24"/>
          <w:szCs w:val="24"/>
        </w:rPr>
        <w:t xml:space="preserve">  </w:t>
      </w:r>
      <w:r w:rsidRPr="00954D99">
        <w:rPr>
          <w:rFonts w:cstheme="minorHAnsi"/>
          <w:i/>
          <w:iCs/>
          <w:color w:val="000000"/>
          <w:sz w:val="24"/>
          <w:szCs w:val="24"/>
        </w:rPr>
        <w:t xml:space="preserve"> </w:t>
      </w:r>
      <w:r w:rsidRPr="00954D99">
        <w:rPr>
          <w:sz w:val="24"/>
          <w:szCs w:val="24"/>
        </w:rPr>
        <w:t xml:space="preserve">             </w:t>
      </w:r>
    </w:p>
    <w:p w14:paraId="3F4FDDBE" w14:textId="5CDC0E8F" w:rsidR="006A0B7C" w:rsidRPr="00954D99" w:rsidRDefault="006A0B7C" w:rsidP="006A0B7C">
      <w:pPr>
        <w:spacing w:line="480" w:lineRule="auto"/>
        <w:ind w:firstLine="720"/>
        <w:rPr>
          <w:rFonts w:cstheme="minorHAnsi"/>
          <w:color w:val="000000"/>
          <w:sz w:val="24"/>
          <w:szCs w:val="24"/>
        </w:rPr>
      </w:pPr>
      <w:r w:rsidRPr="00954D99">
        <w:rPr>
          <w:rFonts w:cstheme="minorHAnsi"/>
          <w:sz w:val="24"/>
          <w:szCs w:val="24"/>
        </w:rPr>
        <w:tab/>
        <w:t xml:space="preserve">Despite the long gap of silence between the Anglo-Saxons and Scandinavians, the two languages did not through a change large enough to render each language unintelligible from </w:t>
      </w:r>
      <w:r w:rsidR="009B0457">
        <w:rPr>
          <w:rFonts w:cstheme="minorHAnsi"/>
          <w:sz w:val="24"/>
          <w:szCs w:val="24"/>
        </w:rPr>
        <w:t>the</w:t>
      </w:r>
      <w:r w:rsidRPr="00954D99">
        <w:rPr>
          <w:rFonts w:cstheme="minorHAnsi"/>
          <w:sz w:val="24"/>
          <w:szCs w:val="24"/>
        </w:rPr>
        <w:t xml:space="preserve"> other. Matthew Townend completed a comprehensive survey of Anglo-Saxon and Norse sources to determine how the Danelaw, and the Anglo-Saxons in general, communicated with each other when Icelandic and Anglo-Saxon historical sources </w:t>
      </w:r>
      <w:r>
        <w:rPr>
          <w:rFonts w:cstheme="minorHAnsi"/>
          <w:sz w:val="24"/>
          <w:szCs w:val="24"/>
        </w:rPr>
        <w:t>generally</w:t>
      </w:r>
      <w:r w:rsidRPr="00954D99">
        <w:rPr>
          <w:rFonts w:cstheme="minorHAnsi"/>
          <w:sz w:val="24"/>
          <w:szCs w:val="24"/>
        </w:rPr>
        <w:t xml:space="preserve"> do not mention the use of interpreters between the two groups.</w:t>
      </w:r>
      <w:r w:rsidRPr="00954D99">
        <w:rPr>
          <w:rFonts w:cstheme="minorHAnsi"/>
          <w:sz w:val="24"/>
          <w:szCs w:val="24"/>
          <w:vertAlign w:val="superscript"/>
        </w:rPr>
        <w:footnoteReference w:id="245"/>
      </w:r>
      <w:r w:rsidRPr="00954D99">
        <w:rPr>
          <w:rFonts w:cstheme="minorHAnsi"/>
          <w:sz w:val="24"/>
          <w:szCs w:val="24"/>
        </w:rPr>
        <w:t xml:space="preserve"> He concluded that the regions in which the two languages were in daily contact would have functioned as a bilingual society; not however in the sense that most individuals were fluent in both Old English and Old Norse, but that both languages were similar enough to be mutually intelligible with sufficient practice and would not require the mastery of whichever is the foreign language.</w:t>
      </w:r>
      <w:r w:rsidRPr="00954D99">
        <w:rPr>
          <w:rFonts w:cstheme="minorHAnsi"/>
          <w:sz w:val="24"/>
          <w:szCs w:val="24"/>
          <w:vertAlign w:val="superscript"/>
        </w:rPr>
        <w:footnoteReference w:id="246"/>
      </w:r>
      <w:r w:rsidRPr="00954D99">
        <w:rPr>
          <w:rFonts w:cstheme="minorHAnsi"/>
          <w:sz w:val="24"/>
          <w:szCs w:val="24"/>
        </w:rPr>
        <w:t xml:space="preserve"> He demonstrates </w:t>
      </w:r>
      <w:r w:rsidRPr="00954D99">
        <w:rPr>
          <w:rFonts w:cstheme="minorHAnsi"/>
          <w:sz w:val="24"/>
          <w:szCs w:val="24"/>
        </w:rPr>
        <w:lastRenderedPageBreak/>
        <w:t xml:space="preserve">this with an in-depth analysis of the phonetic correspondence; that is, certain sounds that follow a pattern of change among cognates of the two languages. </w:t>
      </w:r>
      <w:r w:rsidRPr="00954D99">
        <w:rPr>
          <w:rFonts w:cstheme="minorHAnsi"/>
          <w:color w:val="000000"/>
          <w:sz w:val="24"/>
          <w:szCs w:val="24"/>
        </w:rPr>
        <w:t>These correspondences were general, meaning that while some were highly regular, there were also exceptions in the transfer between the two languages. The changes are as follows:</w:t>
      </w:r>
      <w:r w:rsidRPr="00954D99">
        <w:rPr>
          <w:rFonts w:cstheme="minorHAnsi"/>
          <w:color w:val="000000"/>
          <w:sz w:val="24"/>
          <w:szCs w:val="24"/>
          <w:vertAlign w:val="superscript"/>
        </w:rPr>
        <w:footnoteReference w:id="247"/>
      </w:r>
    </w:p>
    <w:p w14:paraId="75FAA740"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4</w:t>
      </w:r>
      <w:r w:rsidR="005038B5">
        <w:rPr>
          <w:noProof/>
        </w:rPr>
        <w:fldChar w:fldCharType="end"/>
      </w:r>
      <w:r>
        <w:t xml:space="preserve"> OE and ON Phonetic Correspondences</w:t>
      </w:r>
    </w:p>
    <w:tbl>
      <w:tblPr>
        <w:tblStyle w:val="TableGrid"/>
        <w:tblW w:w="0" w:type="auto"/>
        <w:tblLook w:val="04A0" w:firstRow="1" w:lastRow="0" w:firstColumn="1" w:lastColumn="0" w:noHBand="0" w:noVBand="1"/>
      </w:tblPr>
      <w:tblGrid>
        <w:gridCol w:w="4675"/>
        <w:gridCol w:w="4675"/>
      </w:tblGrid>
      <w:tr w:rsidR="006A0B7C" w:rsidRPr="00954D99" w14:paraId="36534D7B" w14:textId="77777777" w:rsidTr="005E514E">
        <w:tc>
          <w:tcPr>
            <w:tcW w:w="4675" w:type="dxa"/>
          </w:tcPr>
          <w:p w14:paraId="2BEF2B4D" w14:textId="77777777" w:rsidR="006A0B7C" w:rsidRPr="00954D99" w:rsidRDefault="006A0B7C" w:rsidP="005E514E">
            <w:pPr>
              <w:spacing w:line="480" w:lineRule="auto"/>
              <w:rPr>
                <w:rFonts w:cstheme="minorHAnsi"/>
                <w:color w:val="000000"/>
                <w:sz w:val="24"/>
                <w:szCs w:val="24"/>
              </w:rPr>
            </w:pPr>
            <w:r w:rsidRPr="00954D99">
              <w:rPr>
                <w:rFonts w:cstheme="minorHAnsi"/>
                <w:color w:val="000000"/>
                <w:sz w:val="24"/>
                <w:szCs w:val="24"/>
              </w:rPr>
              <w:t>Old English</w:t>
            </w:r>
          </w:p>
        </w:tc>
        <w:tc>
          <w:tcPr>
            <w:tcW w:w="4675" w:type="dxa"/>
          </w:tcPr>
          <w:p w14:paraId="115CF5ED" w14:textId="77777777" w:rsidR="006A0B7C" w:rsidRPr="00954D99" w:rsidRDefault="006A0B7C" w:rsidP="005E514E">
            <w:pPr>
              <w:spacing w:line="480" w:lineRule="auto"/>
              <w:rPr>
                <w:rFonts w:cstheme="minorHAnsi"/>
                <w:color w:val="000000"/>
                <w:sz w:val="24"/>
                <w:szCs w:val="24"/>
              </w:rPr>
            </w:pPr>
            <w:r w:rsidRPr="00954D99">
              <w:rPr>
                <w:rFonts w:cstheme="minorHAnsi"/>
                <w:color w:val="000000"/>
                <w:sz w:val="24"/>
                <w:szCs w:val="24"/>
              </w:rPr>
              <w:t xml:space="preserve">Old Norse </w:t>
            </w:r>
          </w:p>
        </w:tc>
      </w:tr>
      <w:tr w:rsidR="006A0B7C" w:rsidRPr="00954D99" w14:paraId="0754970C" w14:textId="77777777" w:rsidTr="005E514E">
        <w:tc>
          <w:tcPr>
            <w:tcW w:w="4675" w:type="dxa"/>
          </w:tcPr>
          <w:p w14:paraId="34D02CFE"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d</w:t>
            </w:r>
          </w:p>
        </w:tc>
        <w:tc>
          <w:tcPr>
            <w:tcW w:w="4675" w:type="dxa"/>
          </w:tcPr>
          <w:p w14:paraId="315AE6CA" w14:textId="77777777" w:rsidR="006A0B7C" w:rsidRPr="00954D99" w:rsidRDefault="006A0B7C" w:rsidP="005E514E">
            <w:pPr>
              <w:spacing w:line="480" w:lineRule="auto"/>
              <w:rPr>
                <w:rFonts w:cstheme="minorHAnsi"/>
                <w:color w:val="000000"/>
                <w:sz w:val="24"/>
                <w:szCs w:val="24"/>
              </w:rPr>
            </w:pPr>
            <w:r w:rsidRPr="00954D99">
              <w:rPr>
                <w:rFonts w:cstheme="minorHAnsi"/>
                <w:i/>
                <w:iCs/>
                <w:color w:val="000000"/>
                <w:sz w:val="24"/>
                <w:szCs w:val="24"/>
              </w:rPr>
              <w:t>ð</w:t>
            </w:r>
          </w:p>
        </w:tc>
      </w:tr>
      <w:tr w:rsidR="006A0B7C" w:rsidRPr="00954D99" w14:paraId="43E769B2" w14:textId="77777777" w:rsidTr="005E514E">
        <w:tc>
          <w:tcPr>
            <w:tcW w:w="4675" w:type="dxa"/>
          </w:tcPr>
          <w:p w14:paraId="53335BA9"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/j/</w:t>
            </w:r>
          </w:p>
        </w:tc>
        <w:tc>
          <w:tcPr>
            <w:tcW w:w="4675" w:type="dxa"/>
          </w:tcPr>
          <w:p w14:paraId="745033FD"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/g/</w:t>
            </w:r>
          </w:p>
        </w:tc>
      </w:tr>
      <w:tr w:rsidR="006A0B7C" w:rsidRPr="00954D99" w14:paraId="4A751518" w14:textId="77777777" w:rsidTr="005E514E">
        <w:tc>
          <w:tcPr>
            <w:tcW w:w="4675" w:type="dxa"/>
          </w:tcPr>
          <w:p w14:paraId="1FCEA403"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w:t>
            </w:r>
            <w:proofErr w:type="spellStart"/>
            <w:r w:rsidRPr="00954D99">
              <w:rPr>
                <w:rFonts w:cstheme="minorHAnsi"/>
                <w:i/>
                <w:iCs/>
                <w:color w:val="000000"/>
                <w:sz w:val="24"/>
                <w:szCs w:val="24"/>
              </w:rPr>
              <w:t>dʒ</w:t>
            </w:r>
            <w:proofErr w:type="spellEnd"/>
            <w:r w:rsidRPr="00954D99">
              <w:rPr>
                <w:rFonts w:cstheme="minorHAnsi"/>
                <w:i/>
                <w:iCs/>
                <w:color w:val="000000"/>
                <w:sz w:val="24"/>
                <w:szCs w:val="24"/>
              </w:rPr>
              <w:t>/</w:t>
            </w:r>
          </w:p>
        </w:tc>
        <w:tc>
          <w:tcPr>
            <w:tcW w:w="4675" w:type="dxa"/>
          </w:tcPr>
          <w:p w14:paraId="5576D277"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/g/</w:t>
            </w:r>
          </w:p>
        </w:tc>
      </w:tr>
      <w:tr w:rsidR="006A0B7C" w:rsidRPr="00954D99" w14:paraId="205F54CA" w14:textId="77777777" w:rsidTr="005E514E">
        <w:tc>
          <w:tcPr>
            <w:tcW w:w="4675" w:type="dxa"/>
          </w:tcPr>
          <w:p w14:paraId="08B708D9" w14:textId="77777777" w:rsidR="006A0B7C" w:rsidRPr="00954D99" w:rsidRDefault="006A0B7C" w:rsidP="005E514E">
            <w:pPr>
              <w:spacing w:line="480" w:lineRule="auto"/>
              <w:rPr>
                <w:rFonts w:cstheme="minorHAnsi"/>
                <w:color w:val="000000"/>
                <w:sz w:val="24"/>
                <w:szCs w:val="24"/>
              </w:rPr>
            </w:pPr>
            <w:r w:rsidRPr="00954D99">
              <w:rPr>
                <w:rFonts w:cstheme="minorHAnsi"/>
                <w:i/>
                <w:iCs/>
                <w:color w:val="000000"/>
                <w:sz w:val="24"/>
                <w:szCs w:val="24"/>
              </w:rPr>
              <w:t>/</w:t>
            </w:r>
            <w:proofErr w:type="spellStart"/>
            <w:r w:rsidRPr="00954D99">
              <w:rPr>
                <w:rFonts w:cstheme="minorHAnsi"/>
                <w:i/>
                <w:iCs/>
                <w:color w:val="000000"/>
                <w:sz w:val="24"/>
                <w:szCs w:val="24"/>
              </w:rPr>
              <w:t>tʃ</w:t>
            </w:r>
            <w:proofErr w:type="spellEnd"/>
            <w:r w:rsidRPr="00954D99">
              <w:rPr>
                <w:rFonts w:cstheme="minorHAnsi"/>
                <w:i/>
                <w:iCs/>
                <w:color w:val="000000"/>
                <w:sz w:val="24"/>
                <w:szCs w:val="24"/>
              </w:rPr>
              <w:t>/</w:t>
            </w:r>
          </w:p>
        </w:tc>
        <w:tc>
          <w:tcPr>
            <w:tcW w:w="4675" w:type="dxa"/>
          </w:tcPr>
          <w:p w14:paraId="70DB191D"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/k/</w:t>
            </w:r>
          </w:p>
        </w:tc>
      </w:tr>
      <w:tr w:rsidR="006A0B7C" w:rsidRPr="00954D99" w14:paraId="66D5888D" w14:textId="77777777" w:rsidTr="005E514E">
        <w:tc>
          <w:tcPr>
            <w:tcW w:w="4675" w:type="dxa"/>
          </w:tcPr>
          <w:p w14:paraId="0444888D" w14:textId="77777777" w:rsidR="006A0B7C" w:rsidRPr="00954D99" w:rsidRDefault="006A0B7C" w:rsidP="005E514E">
            <w:pPr>
              <w:spacing w:line="480" w:lineRule="auto"/>
              <w:rPr>
                <w:rFonts w:cstheme="minorHAnsi"/>
                <w:color w:val="000000"/>
                <w:sz w:val="24"/>
                <w:szCs w:val="24"/>
              </w:rPr>
            </w:pPr>
            <w:r w:rsidRPr="00954D99">
              <w:rPr>
                <w:rFonts w:cstheme="minorHAnsi"/>
                <w:i/>
                <w:iCs/>
                <w:color w:val="000000"/>
                <w:sz w:val="24"/>
                <w:szCs w:val="24"/>
              </w:rPr>
              <w:t>/ʃ/</w:t>
            </w:r>
          </w:p>
        </w:tc>
        <w:tc>
          <w:tcPr>
            <w:tcW w:w="4675" w:type="dxa"/>
          </w:tcPr>
          <w:p w14:paraId="5437416B"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w:t>
            </w:r>
            <w:proofErr w:type="spellStart"/>
            <w:r w:rsidRPr="00954D99">
              <w:rPr>
                <w:rFonts w:cstheme="minorHAnsi"/>
                <w:i/>
                <w:iCs/>
                <w:color w:val="000000"/>
                <w:sz w:val="24"/>
                <w:szCs w:val="24"/>
              </w:rPr>
              <w:t>sk</w:t>
            </w:r>
            <w:proofErr w:type="spellEnd"/>
            <w:r w:rsidRPr="00954D99">
              <w:rPr>
                <w:rFonts w:cstheme="minorHAnsi"/>
                <w:i/>
                <w:iCs/>
                <w:color w:val="000000"/>
                <w:sz w:val="24"/>
                <w:szCs w:val="24"/>
              </w:rPr>
              <w:t>/</w:t>
            </w:r>
          </w:p>
        </w:tc>
      </w:tr>
      <w:tr w:rsidR="006A0B7C" w:rsidRPr="00954D99" w14:paraId="744DE214" w14:textId="77777777" w:rsidTr="005E514E">
        <w:tc>
          <w:tcPr>
            <w:tcW w:w="4675" w:type="dxa"/>
          </w:tcPr>
          <w:p w14:paraId="28E46B88"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æ</w:t>
            </w:r>
          </w:p>
        </w:tc>
        <w:tc>
          <w:tcPr>
            <w:tcW w:w="4675" w:type="dxa"/>
          </w:tcPr>
          <w:p w14:paraId="5DFDFFDE"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a</w:t>
            </w:r>
          </w:p>
        </w:tc>
      </w:tr>
      <w:tr w:rsidR="006A0B7C" w:rsidRPr="00954D99" w14:paraId="4B91D331" w14:textId="77777777" w:rsidTr="005E514E">
        <w:tc>
          <w:tcPr>
            <w:tcW w:w="4675" w:type="dxa"/>
          </w:tcPr>
          <w:p w14:paraId="6AE711D3" w14:textId="77777777" w:rsidR="006A0B7C" w:rsidRPr="00954D99" w:rsidRDefault="006A0B7C" w:rsidP="005E514E">
            <w:pPr>
              <w:spacing w:line="480" w:lineRule="auto"/>
              <w:rPr>
                <w:rFonts w:cstheme="minorHAnsi"/>
                <w:color w:val="000000"/>
                <w:sz w:val="24"/>
                <w:szCs w:val="24"/>
              </w:rPr>
            </w:pPr>
            <w:r w:rsidRPr="00954D99">
              <w:rPr>
                <w:rFonts w:cstheme="minorHAnsi"/>
                <w:i/>
                <w:iCs/>
                <w:color w:val="000000"/>
                <w:sz w:val="24"/>
                <w:szCs w:val="24"/>
              </w:rPr>
              <w:t>ǣ, ē</w:t>
            </w:r>
          </w:p>
        </w:tc>
        <w:tc>
          <w:tcPr>
            <w:tcW w:w="4675" w:type="dxa"/>
          </w:tcPr>
          <w:p w14:paraId="3DA3AF88"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á</w:t>
            </w:r>
          </w:p>
        </w:tc>
      </w:tr>
      <w:tr w:rsidR="006A0B7C" w:rsidRPr="00954D99" w14:paraId="04C12838" w14:textId="77777777" w:rsidTr="005E514E">
        <w:tc>
          <w:tcPr>
            <w:tcW w:w="4675" w:type="dxa"/>
          </w:tcPr>
          <w:p w14:paraId="345FD006" w14:textId="77777777" w:rsidR="006A0B7C" w:rsidRPr="00954D99" w:rsidRDefault="006A0B7C" w:rsidP="005E514E">
            <w:pPr>
              <w:spacing w:line="480" w:lineRule="auto"/>
              <w:rPr>
                <w:rFonts w:cstheme="minorHAnsi"/>
                <w:color w:val="000000"/>
                <w:sz w:val="24"/>
                <w:szCs w:val="24"/>
              </w:rPr>
            </w:pPr>
            <w:r w:rsidRPr="00954D99">
              <w:rPr>
                <w:rFonts w:cstheme="minorHAnsi"/>
                <w:i/>
                <w:iCs/>
                <w:color w:val="000000"/>
                <w:sz w:val="24"/>
                <w:szCs w:val="24"/>
              </w:rPr>
              <w:t>ā</w:t>
            </w:r>
          </w:p>
        </w:tc>
        <w:tc>
          <w:tcPr>
            <w:tcW w:w="4675" w:type="dxa"/>
          </w:tcPr>
          <w:p w14:paraId="5ABC4C1F" w14:textId="77777777" w:rsidR="006A0B7C" w:rsidRPr="00954D99" w:rsidRDefault="006A0B7C" w:rsidP="005E514E">
            <w:pPr>
              <w:spacing w:line="480" w:lineRule="auto"/>
              <w:rPr>
                <w:rFonts w:cstheme="minorHAnsi"/>
                <w:i/>
                <w:iCs/>
                <w:color w:val="000000"/>
                <w:sz w:val="24"/>
                <w:szCs w:val="24"/>
              </w:rPr>
            </w:pPr>
            <w:proofErr w:type="spellStart"/>
            <w:r w:rsidRPr="00954D99">
              <w:rPr>
                <w:rFonts w:cstheme="minorHAnsi"/>
                <w:i/>
                <w:iCs/>
                <w:color w:val="000000"/>
                <w:sz w:val="24"/>
                <w:szCs w:val="24"/>
              </w:rPr>
              <w:t>ei</w:t>
            </w:r>
            <w:proofErr w:type="spellEnd"/>
          </w:p>
        </w:tc>
      </w:tr>
      <w:tr w:rsidR="006A0B7C" w:rsidRPr="00954D99" w14:paraId="1AB7E699" w14:textId="77777777" w:rsidTr="005E514E">
        <w:tc>
          <w:tcPr>
            <w:tcW w:w="4675" w:type="dxa"/>
          </w:tcPr>
          <w:p w14:paraId="01308F7D" w14:textId="77777777" w:rsidR="006A0B7C" w:rsidRPr="00954D99" w:rsidRDefault="006A0B7C" w:rsidP="005E514E">
            <w:pPr>
              <w:spacing w:line="480" w:lineRule="auto"/>
              <w:rPr>
                <w:rFonts w:cstheme="minorHAnsi"/>
                <w:i/>
                <w:iCs/>
                <w:color w:val="000000"/>
                <w:sz w:val="24"/>
                <w:szCs w:val="24"/>
              </w:rPr>
            </w:pPr>
            <w:proofErr w:type="spellStart"/>
            <w:r w:rsidRPr="00954D99">
              <w:rPr>
                <w:rFonts w:cstheme="minorHAnsi"/>
                <w:i/>
                <w:iCs/>
                <w:color w:val="000000"/>
                <w:sz w:val="24"/>
                <w:szCs w:val="24"/>
              </w:rPr>
              <w:t>ēa</w:t>
            </w:r>
            <w:proofErr w:type="spellEnd"/>
          </w:p>
        </w:tc>
        <w:tc>
          <w:tcPr>
            <w:tcW w:w="4675" w:type="dxa"/>
          </w:tcPr>
          <w:p w14:paraId="3EFD6928" w14:textId="77777777" w:rsidR="006A0B7C" w:rsidRPr="00954D99" w:rsidRDefault="006A0B7C" w:rsidP="005E514E">
            <w:pPr>
              <w:spacing w:line="480" w:lineRule="auto"/>
              <w:rPr>
                <w:rFonts w:cstheme="minorHAnsi"/>
                <w:i/>
                <w:iCs/>
                <w:color w:val="000000"/>
                <w:sz w:val="24"/>
                <w:szCs w:val="24"/>
              </w:rPr>
            </w:pPr>
            <w:r w:rsidRPr="00954D99">
              <w:rPr>
                <w:rFonts w:cstheme="minorHAnsi"/>
                <w:i/>
                <w:iCs/>
                <w:color w:val="000000"/>
                <w:sz w:val="24"/>
                <w:szCs w:val="24"/>
              </w:rPr>
              <w:t>au</w:t>
            </w:r>
          </w:p>
        </w:tc>
      </w:tr>
    </w:tbl>
    <w:p w14:paraId="1C1629F7" w14:textId="77777777" w:rsidR="006A0B7C" w:rsidRPr="00954D99" w:rsidRDefault="006A0B7C" w:rsidP="006A0B7C">
      <w:pPr>
        <w:spacing w:line="480" w:lineRule="auto"/>
        <w:rPr>
          <w:rFonts w:cstheme="minorHAnsi"/>
          <w:color w:val="000000"/>
          <w:sz w:val="24"/>
          <w:szCs w:val="24"/>
        </w:rPr>
      </w:pPr>
    </w:p>
    <w:p w14:paraId="1954ACEB" w14:textId="77777777"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Other correspondences include OE r-metathesis, ON loss of initial /w/, i-mutation in both languages, ON a-umlaut, ON fracture, and ON rising diphthongs, all of which have been previously discussed.</w:t>
      </w:r>
      <w:r w:rsidRPr="00954D99">
        <w:rPr>
          <w:rFonts w:cstheme="minorHAnsi"/>
          <w:color w:val="000000"/>
          <w:sz w:val="24"/>
          <w:szCs w:val="24"/>
          <w:vertAlign w:val="superscript"/>
        </w:rPr>
        <w:footnoteReference w:id="248"/>
      </w:r>
    </w:p>
    <w:p w14:paraId="607A7216" w14:textId="0BFE9B56"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lastRenderedPageBreak/>
        <w:t xml:space="preserve">A brief discussion on some of the characteristic grammatical and syntactical features of Old English and Old Norse will also be beneficial for a better understanding of how an </w:t>
      </w:r>
      <w:r w:rsidR="009B0457">
        <w:rPr>
          <w:rFonts w:cstheme="minorHAnsi"/>
          <w:color w:val="000000"/>
          <w:sz w:val="24"/>
          <w:szCs w:val="24"/>
        </w:rPr>
        <w:t>exchange</w:t>
      </w:r>
      <w:r w:rsidRPr="00954D99">
        <w:rPr>
          <w:rFonts w:cstheme="minorHAnsi"/>
          <w:color w:val="000000"/>
          <w:sz w:val="24"/>
          <w:szCs w:val="24"/>
        </w:rPr>
        <w:t xml:space="preserve"> in these two languages might have sounded. While the sound systems of the two are very similar and generally have a predictable correspondence</w:t>
      </w:r>
      <w:r>
        <w:rPr>
          <w:rFonts w:cstheme="minorHAnsi"/>
          <w:color w:val="000000"/>
          <w:sz w:val="24"/>
          <w:szCs w:val="24"/>
        </w:rPr>
        <w:t xml:space="preserve">, </w:t>
      </w:r>
      <w:r w:rsidRPr="00954D99">
        <w:rPr>
          <w:rFonts w:cstheme="minorHAnsi"/>
          <w:color w:val="000000"/>
          <w:sz w:val="24"/>
          <w:szCs w:val="24"/>
        </w:rPr>
        <w:t xml:space="preserve">the minutiae of grammar and sentence structure may have posed problems </w:t>
      </w:r>
      <w:r w:rsidR="00CE41B8">
        <w:rPr>
          <w:rFonts w:cstheme="minorHAnsi"/>
          <w:color w:val="000000"/>
          <w:sz w:val="24"/>
          <w:szCs w:val="24"/>
        </w:rPr>
        <w:t>with</w:t>
      </w:r>
      <w:r w:rsidRPr="00954D99">
        <w:rPr>
          <w:rFonts w:cstheme="minorHAnsi"/>
          <w:color w:val="000000"/>
          <w:sz w:val="24"/>
          <w:szCs w:val="24"/>
        </w:rPr>
        <w:t xml:space="preserve"> precise communication. Both are inflectional languages and rely on noun declensions rather than word order, like in modern English, to determine the function of a word in the sentence. Despite this, they both tended to have a certain </w:t>
      </w:r>
      <w:r>
        <w:rPr>
          <w:rFonts w:cstheme="minorHAnsi"/>
          <w:color w:val="000000"/>
          <w:sz w:val="24"/>
          <w:szCs w:val="24"/>
        </w:rPr>
        <w:t>word</w:t>
      </w:r>
      <w:r w:rsidRPr="00954D99">
        <w:rPr>
          <w:rFonts w:cstheme="minorHAnsi"/>
          <w:color w:val="000000"/>
          <w:sz w:val="24"/>
          <w:szCs w:val="24"/>
        </w:rPr>
        <w:t xml:space="preserve">; components of both languages had certain positions in a sentence they tended to </w:t>
      </w:r>
      <w:r>
        <w:rPr>
          <w:rFonts w:cstheme="minorHAnsi"/>
          <w:color w:val="000000"/>
          <w:sz w:val="24"/>
          <w:szCs w:val="24"/>
        </w:rPr>
        <w:t>appear</w:t>
      </w:r>
      <w:r w:rsidRPr="00954D99">
        <w:rPr>
          <w:rFonts w:cstheme="minorHAnsi"/>
          <w:color w:val="000000"/>
          <w:sz w:val="24"/>
          <w:szCs w:val="24"/>
        </w:rPr>
        <w:t>. This could be switched around to create a literary effect as well.</w:t>
      </w:r>
    </w:p>
    <w:p w14:paraId="5477911B" w14:textId="77777777"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ab/>
      </w:r>
      <w:r>
        <w:rPr>
          <w:rFonts w:cstheme="minorHAnsi"/>
          <w:color w:val="000000"/>
          <w:sz w:val="24"/>
          <w:szCs w:val="24"/>
        </w:rPr>
        <w:t>To give a brief idea of the inflections, the</w:t>
      </w:r>
      <w:r w:rsidRPr="00954D99">
        <w:rPr>
          <w:rFonts w:cstheme="minorHAnsi"/>
          <w:color w:val="000000"/>
          <w:sz w:val="24"/>
          <w:szCs w:val="24"/>
        </w:rPr>
        <w:t xml:space="preserve"> two languages’ noun declensions can be seen in the charts below:</w:t>
      </w:r>
      <w:r w:rsidRPr="00954D99">
        <w:rPr>
          <w:rFonts w:cstheme="minorHAnsi"/>
          <w:color w:val="000000"/>
          <w:sz w:val="24"/>
          <w:szCs w:val="24"/>
          <w:vertAlign w:val="superscript"/>
        </w:rPr>
        <w:footnoteReference w:id="249"/>
      </w:r>
    </w:p>
    <w:p w14:paraId="0A068DDB" w14:textId="77777777" w:rsidR="006A0B7C" w:rsidRPr="00954D99" w:rsidRDefault="006A0B7C" w:rsidP="006A0B7C">
      <w:pPr>
        <w:spacing w:after="0" w:line="240" w:lineRule="auto"/>
        <w:rPr>
          <w:rFonts w:eastAsia="Times New Roman" w:cstheme="minorHAnsi"/>
          <w:sz w:val="24"/>
          <w:szCs w:val="24"/>
        </w:rPr>
      </w:pPr>
    </w:p>
    <w:p w14:paraId="387CC441"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5</w:t>
      </w:r>
      <w:r w:rsidR="005038B5">
        <w:rPr>
          <w:noProof/>
        </w:rPr>
        <w:fldChar w:fldCharType="end"/>
      </w:r>
      <w:r>
        <w:t xml:space="preserve"> </w:t>
      </w:r>
      <w:r w:rsidRPr="000D075D">
        <w:t>Strong Masculine Noun Cases</w:t>
      </w:r>
    </w:p>
    <w:tbl>
      <w:tblPr>
        <w:tblW w:w="9350" w:type="dxa"/>
        <w:tblCellMar>
          <w:top w:w="15" w:type="dxa"/>
          <w:left w:w="15" w:type="dxa"/>
          <w:bottom w:w="15" w:type="dxa"/>
          <w:right w:w="15" w:type="dxa"/>
        </w:tblCellMar>
        <w:tblLook w:val="04A0" w:firstRow="1" w:lastRow="0" w:firstColumn="1" w:lastColumn="0" w:noHBand="0" w:noVBand="1"/>
      </w:tblPr>
      <w:tblGrid>
        <w:gridCol w:w="2690"/>
        <w:gridCol w:w="1980"/>
        <w:gridCol w:w="2700"/>
        <w:gridCol w:w="1980"/>
      </w:tblGrid>
      <w:tr w:rsidR="006A0B7C" w:rsidRPr="00954D99" w14:paraId="30AF1071"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1C63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English</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DBBD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CFA9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Norse</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66E6C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r>
      <w:tr w:rsidR="006A0B7C" w:rsidRPr="00954D99" w14:paraId="65426331"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169DD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1EBF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638A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9056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-r</w:t>
            </w:r>
          </w:p>
        </w:tc>
      </w:tr>
      <w:tr w:rsidR="006A0B7C" w:rsidRPr="00954D99" w14:paraId="1505EAC1"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E42FF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1A09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-es</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A12E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C4DAA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w:t>
            </w:r>
            <w:proofErr w:type="spellStart"/>
            <w:r w:rsidRPr="00954D99">
              <w:rPr>
                <w:rFonts w:eastAsia="Times New Roman" w:cstheme="minorHAnsi"/>
                <w:color w:val="000000"/>
                <w:sz w:val="24"/>
                <w:szCs w:val="24"/>
              </w:rPr>
              <w:t>ar</w:t>
            </w:r>
            <w:proofErr w:type="spellEnd"/>
          </w:p>
        </w:tc>
      </w:tr>
      <w:tr w:rsidR="006A0B7C" w:rsidRPr="00954D99" w14:paraId="53D7D358"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BA1A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45CF6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2515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66ABC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2456AFE2"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D3B4B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C8402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1B4B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EB23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i</w:t>
            </w:r>
            <w:proofErr w:type="spellEnd"/>
            <w:r w:rsidRPr="00954D99">
              <w:rPr>
                <w:rFonts w:eastAsia="Times New Roman" w:cstheme="minorHAnsi"/>
                <w:color w:val="000000"/>
                <w:sz w:val="24"/>
                <w:szCs w:val="24"/>
              </w:rPr>
              <w:t>)</w:t>
            </w:r>
          </w:p>
        </w:tc>
      </w:tr>
      <w:tr w:rsidR="006A0B7C" w:rsidRPr="00954D99" w14:paraId="0F4125FA"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A63FC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Inst.</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9847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CAF6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14C1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r w:rsidR="006A0B7C" w:rsidRPr="00954D99" w14:paraId="54FDB3F8"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A9D2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4C610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-as</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33EED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D792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ar</w:t>
            </w:r>
            <w:proofErr w:type="spellEnd"/>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ir</w:t>
            </w:r>
            <w:proofErr w:type="spellEnd"/>
          </w:p>
        </w:tc>
      </w:tr>
      <w:tr w:rsidR="006A0B7C" w:rsidRPr="00954D99" w14:paraId="454F208B"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E130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5CB68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D341B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D003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0E2B96E1"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A03C0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lastRenderedPageBreak/>
              <w:t>Plural Acc.</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2CAA7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-as</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49F1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781C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roofErr w:type="spellStart"/>
            <w:r w:rsidRPr="00954D99">
              <w:rPr>
                <w:rFonts w:eastAsia="Times New Roman" w:cstheme="minorHAnsi"/>
                <w:color w:val="000000"/>
                <w:sz w:val="24"/>
                <w:szCs w:val="24"/>
              </w:rPr>
              <w:t>i</w:t>
            </w:r>
            <w:proofErr w:type="spellEnd"/>
            <w:r w:rsidRPr="00954D99">
              <w:rPr>
                <w:rFonts w:eastAsia="Times New Roman" w:cstheme="minorHAnsi"/>
                <w:color w:val="000000"/>
                <w:sz w:val="24"/>
                <w:szCs w:val="24"/>
              </w:rPr>
              <w:t>/-u</w:t>
            </w:r>
          </w:p>
        </w:tc>
      </w:tr>
      <w:tr w:rsidR="006A0B7C" w:rsidRPr="00954D99" w14:paraId="2C9AC0AB"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7DD7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768F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2533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F91D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r>
      <w:tr w:rsidR="006A0B7C" w:rsidRPr="00954D99" w14:paraId="088475E5" w14:textId="77777777" w:rsidTr="005E514E">
        <w:tc>
          <w:tcPr>
            <w:tcW w:w="2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DE389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Inst.</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2EA65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B13AF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0E9C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bl>
    <w:p w14:paraId="5CAB9181" w14:textId="77777777" w:rsidR="006A0B7C" w:rsidRPr="00954D99" w:rsidRDefault="006A0B7C" w:rsidP="006A0B7C">
      <w:pPr>
        <w:spacing w:after="0" w:line="240" w:lineRule="auto"/>
        <w:rPr>
          <w:rFonts w:eastAsia="Times New Roman" w:cstheme="minorHAnsi"/>
          <w:sz w:val="24"/>
          <w:szCs w:val="24"/>
        </w:rPr>
      </w:pPr>
    </w:p>
    <w:p w14:paraId="3CF9EE5C" w14:textId="77777777" w:rsidR="006A0B7C" w:rsidRPr="00954D99" w:rsidRDefault="006A0B7C" w:rsidP="006A0B7C">
      <w:pPr>
        <w:spacing w:after="0" w:line="240" w:lineRule="auto"/>
        <w:rPr>
          <w:rFonts w:eastAsia="Times New Roman" w:cstheme="minorHAnsi"/>
          <w:sz w:val="24"/>
          <w:szCs w:val="24"/>
        </w:rPr>
      </w:pPr>
    </w:p>
    <w:p w14:paraId="5B3A19DC"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6</w:t>
      </w:r>
      <w:r w:rsidR="005038B5">
        <w:rPr>
          <w:noProof/>
        </w:rPr>
        <w:fldChar w:fldCharType="end"/>
      </w:r>
      <w:r>
        <w:t xml:space="preserve"> </w:t>
      </w:r>
      <w:r w:rsidRPr="000C4238">
        <w:t>Weak Masculine Noun Cases</w:t>
      </w:r>
    </w:p>
    <w:tbl>
      <w:tblPr>
        <w:tblW w:w="9360" w:type="dxa"/>
        <w:tblCellMar>
          <w:top w:w="15" w:type="dxa"/>
          <w:left w:w="15" w:type="dxa"/>
          <w:bottom w:w="15" w:type="dxa"/>
          <w:right w:w="15" w:type="dxa"/>
        </w:tblCellMar>
        <w:tblLook w:val="04A0" w:firstRow="1" w:lastRow="0" w:firstColumn="1" w:lastColumn="0" w:noHBand="0" w:noVBand="1"/>
      </w:tblPr>
      <w:tblGrid>
        <w:gridCol w:w="2735"/>
        <w:gridCol w:w="1945"/>
        <w:gridCol w:w="2735"/>
        <w:gridCol w:w="1945"/>
      </w:tblGrid>
      <w:tr w:rsidR="006A0B7C" w:rsidRPr="00954D99" w14:paraId="6E6EA348"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EEFF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English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9289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A7938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Norse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D39E5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r>
      <w:tr w:rsidR="006A0B7C" w:rsidRPr="00954D99" w14:paraId="0F2158A6"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7AF10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7D545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1A3DD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C2401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i</w:t>
            </w:r>
            <w:proofErr w:type="spellEnd"/>
          </w:p>
        </w:tc>
      </w:tr>
      <w:tr w:rsidR="006A0B7C" w:rsidRPr="00954D99" w14:paraId="6B87A7A9"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284D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DF55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7A7D1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D13A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1BB80C23"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7EF0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9203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B63E9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CFC4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3F66ED18"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65F5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4C1D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DD76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7CA8D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1ABBE7A3"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A27E3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115A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8129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2EE96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r w:rsidR="006A0B7C" w:rsidRPr="00954D99" w14:paraId="4FFEF508"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B210F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408DE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15C3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AAC4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ar</w:t>
            </w:r>
            <w:proofErr w:type="spellEnd"/>
          </w:p>
        </w:tc>
      </w:tr>
      <w:tr w:rsidR="006A0B7C" w:rsidRPr="00954D99" w14:paraId="1CE683AE"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0B0F5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57875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ena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00A8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1639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330CA857"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566C4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5816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C1B4B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FA79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74E75477"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A2E7B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F8C8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FE4D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5B3AB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r>
      <w:tr w:rsidR="006A0B7C" w:rsidRPr="00954D99" w14:paraId="505431C9"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053F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1F29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445C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74A7C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bl>
    <w:p w14:paraId="4906DF56" w14:textId="77777777" w:rsidR="006A0B7C" w:rsidRPr="00954D99" w:rsidRDefault="006A0B7C" w:rsidP="006A0B7C">
      <w:pPr>
        <w:spacing w:after="0" w:line="240" w:lineRule="auto"/>
        <w:rPr>
          <w:rFonts w:eastAsia="Times New Roman" w:cstheme="minorHAnsi"/>
          <w:sz w:val="24"/>
          <w:szCs w:val="24"/>
        </w:rPr>
      </w:pPr>
    </w:p>
    <w:p w14:paraId="27B2C5A1" w14:textId="77777777" w:rsidR="006A0B7C" w:rsidRPr="00954D99" w:rsidRDefault="006A0B7C" w:rsidP="006A0B7C">
      <w:pPr>
        <w:spacing w:after="0" w:line="240" w:lineRule="auto"/>
        <w:rPr>
          <w:rFonts w:eastAsia="Times New Roman" w:cstheme="minorHAnsi"/>
          <w:sz w:val="24"/>
          <w:szCs w:val="24"/>
        </w:rPr>
      </w:pPr>
    </w:p>
    <w:p w14:paraId="10546DBC"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7</w:t>
      </w:r>
      <w:r w:rsidR="005038B5">
        <w:rPr>
          <w:noProof/>
        </w:rPr>
        <w:fldChar w:fldCharType="end"/>
      </w:r>
      <w:r>
        <w:t xml:space="preserve"> </w:t>
      </w:r>
      <w:r w:rsidRPr="00A24E9C">
        <w:t>Strong Feminine Noun Cases</w:t>
      </w:r>
    </w:p>
    <w:tbl>
      <w:tblPr>
        <w:tblW w:w="9360" w:type="dxa"/>
        <w:tblCellMar>
          <w:top w:w="15" w:type="dxa"/>
          <w:left w:w="15" w:type="dxa"/>
          <w:bottom w:w="15" w:type="dxa"/>
          <w:right w:w="15" w:type="dxa"/>
        </w:tblCellMar>
        <w:tblLook w:val="04A0" w:firstRow="1" w:lastRow="0" w:firstColumn="1" w:lastColumn="0" w:noHBand="0" w:noVBand="1"/>
      </w:tblPr>
      <w:tblGrid>
        <w:gridCol w:w="2735"/>
        <w:gridCol w:w="1945"/>
        <w:gridCol w:w="2735"/>
        <w:gridCol w:w="1945"/>
      </w:tblGrid>
      <w:tr w:rsidR="006A0B7C" w:rsidRPr="00954D99" w14:paraId="634165B9"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27A4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English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19930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9D42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Norse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C8B8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r>
      <w:tr w:rsidR="006A0B7C" w:rsidRPr="00954D99" w14:paraId="1936D6DE"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8667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AEB6A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A2B21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7BCE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5A8A4CBF"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DBA2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3BF45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8821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3B52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ar</w:t>
            </w:r>
            <w:proofErr w:type="spellEnd"/>
          </w:p>
        </w:tc>
      </w:tr>
      <w:tr w:rsidR="006A0B7C" w:rsidRPr="00954D99" w14:paraId="254063FA"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AF2D9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459B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277E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DDC7A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2B3EB882"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8244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A52D1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C0592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29CA3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7CB7A9CC"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90CA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60ED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94619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FBD2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r w:rsidR="006A0B7C" w:rsidRPr="00954D99" w14:paraId="4C0F9310"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F9FF6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7FBD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556C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DCFF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ar</w:t>
            </w:r>
            <w:proofErr w:type="spellEnd"/>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ir</w:t>
            </w:r>
            <w:proofErr w:type="spellEnd"/>
          </w:p>
        </w:tc>
      </w:tr>
      <w:tr w:rsidR="006A0B7C" w:rsidRPr="00954D99" w14:paraId="348ABFE2"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9BB5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lastRenderedPageBreak/>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482A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roofErr w:type="spellStart"/>
            <w:r w:rsidRPr="00954D99">
              <w:rPr>
                <w:rFonts w:eastAsia="Times New Roman" w:cstheme="minorHAnsi"/>
                <w:color w:val="000000"/>
                <w:sz w:val="24"/>
                <w:szCs w:val="24"/>
              </w:rPr>
              <w:t>ena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4DAD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B6CD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06AD4F70"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003C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CE293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0ED0E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703BA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ar</w:t>
            </w:r>
            <w:proofErr w:type="spellEnd"/>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ir</w:t>
            </w:r>
            <w:proofErr w:type="spellEnd"/>
          </w:p>
        </w:tc>
      </w:tr>
      <w:tr w:rsidR="006A0B7C" w:rsidRPr="00954D99" w14:paraId="162AA566"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CD200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28A0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8708E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EAE8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r>
      <w:tr w:rsidR="006A0B7C" w:rsidRPr="00954D99" w14:paraId="49EF611A"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7F58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3DE3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E1B70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784D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bl>
    <w:p w14:paraId="7F6D031A" w14:textId="77777777" w:rsidR="006A0B7C" w:rsidRPr="00954D99" w:rsidRDefault="006A0B7C" w:rsidP="006A0B7C">
      <w:pPr>
        <w:spacing w:after="0" w:line="240" w:lineRule="auto"/>
        <w:rPr>
          <w:rFonts w:eastAsia="Times New Roman" w:cstheme="minorHAnsi"/>
          <w:sz w:val="24"/>
          <w:szCs w:val="24"/>
        </w:rPr>
      </w:pPr>
    </w:p>
    <w:p w14:paraId="141CEDE4" w14:textId="77777777" w:rsidR="006A0B7C" w:rsidRPr="00954D99" w:rsidRDefault="006A0B7C" w:rsidP="006A0B7C">
      <w:pPr>
        <w:spacing w:after="0" w:line="240" w:lineRule="auto"/>
        <w:rPr>
          <w:rFonts w:eastAsia="Times New Roman" w:cstheme="minorHAnsi"/>
          <w:sz w:val="24"/>
          <w:szCs w:val="24"/>
        </w:rPr>
      </w:pPr>
    </w:p>
    <w:p w14:paraId="34DEF79B"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8</w:t>
      </w:r>
      <w:r w:rsidR="005038B5">
        <w:rPr>
          <w:noProof/>
        </w:rPr>
        <w:fldChar w:fldCharType="end"/>
      </w:r>
      <w:r>
        <w:t xml:space="preserve"> </w:t>
      </w:r>
      <w:r w:rsidRPr="00105AC9">
        <w:t>Weak Feminine Noun Declensions</w:t>
      </w:r>
    </w:p>
    <w:tbl>
      <w:tblPr>
        <w:tblW w:w="9360" w:type="dxa"/>
        <w:tblCellMar>
          <w:top w:w="15" w:type="dxa"/>
          <w:left w:w="15" w:type="dxa"/>
          <w:bottom w:w="15" w:type="dxa"/>
          <w:right w:w="15" w:type="dxa"/>
        </w:tblCellMar>
        <w:tblLook w:val="04A0" w:firstRow="1" w:lastRow="0" w:firstColumn="1" w:lastColumn="0" w:noHBand="0" w:noVBand="1"/>
      </w:tblPr>
      <w:tblGrid>
        <w:gridCol w:w="2735"/>
        <w:gridCol w:w="1945"/>
        <w:gridCol w:w="2735"/>
        <w:gridCol w:w="1945"/>
      </w:tblGrid>
      <w:tr w:rsidR="006A0B7C" w:rsidRPr="00954D99" w14:paraId="14013BD8"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DBC7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English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C4F6A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840F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Norse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1FF4D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r>
      <w:tr w:rsidR="006A0B7C" w:rsidRPr="00954D99" w14:paraId="7334D697"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18FA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FFC3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0C877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5381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3865AF98"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946C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D3E1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041DF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FDB71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r>
      <w:tr w:rsidR="006A0B7C" w:rsidRPr="00954D99" w14:paraId="5205C2C4"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0E239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77919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87FB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80B4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r>
      <w:tr w:rsidR="006A0B7C" w:rsidRPr="00954D99" w14:paraId="61F7EF68"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DAB7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82BB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2788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47AE5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r>
      <w:tr w:rsidR="006A0B7C" w:rsidRPr="00954D99" w14:paraId="58217CE6"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864A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29A4B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A1091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E5FCD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r w:rsidR="006A0B7C" w:rsidRPr="00954D99" w14:paraId="461032E9"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C177C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C8FD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70BB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183E0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ur</w:t>
            </w:r>
            <w:proofErr w:type="spellEnd"/>
          </w:p>
        </w:tc>
      </w:tr>
      <w:tr w:rsidR="006A0B7C" w:rsidRPr="00954D99" w14:paraId="48EEA246"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E007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4BDA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ena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4D9E2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8B46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na</w:t>
            </w:r>
            <w:proofErr w:type="spellEnd"/>
          </w:p>
        </w:tc>
      </w:tr>
      <w:tr w:rsidR="006A0B7C" w:rsidRPr="00954D99" w14:paraId="34546257"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427C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5F1A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13712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8997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ur</w:t>
            </w:r>
            <w:proofErr w:type="spellEnd"/>
          </w:p>
        </w:tc>
      </w:tr>
      <w:tr w:rsidR="006A0B7C" w:rsidRPr="00954D99" w14:paraId="48F9C7DF"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4D83F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C64D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4531D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7007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r>
      <w:tr w:rsidR="006A0B7C" w:rsidRPr="00954D99" w14:paraId="02CA7171"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58C8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DF59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23DD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B91E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bl>
    <w:p w14:paraId="2B6EB9F1" w14:textId="77777777" w:rsidR="006A0B7C" w:rsidRPr="00954D99" w:rsidRDefault="006A0B7C" w:rsidP="006A0B7C">
      <w:pPr>
        <w:spacing w:after="0" w:line="240" w:lineRule="auto"/>
        <w:rPr>
          <w:rFonts w:eastAsia="Times New Roman" w:cstheme="minorHAnsi"/>
          <w:sz w:val="24"/>
          <w:szCs w:val="24"/>
        </w:rPr>
      </w:pPr>
    </w:p>
    <w:p w14:paraId="51E02DBD" w14:textId="77777777" w:rsidR="006A0B7C" w:rsidRPr="00954D99" w:rsidRDefault="006A0B7C" w:rsidP="006A0B7C">
      <w:pPr>
        <w:spacing w:after="0" w:line="240" w:lineRule="auto"/>
        <w:rPr>
          <w:rFonts w:eastAsia="Times New Roman" w:cstheme="minorHAnsi"/>
          <w:sz w:val="24"/>
          <w:szCs w:val="24"/>
        </w:rPr>
      </w:pPr>
    </w:p>
    <w:p w14:paraId="20479EAD"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9</w:t>
      </w:r>
      <w:r w:rsidR="005038B5">
        <w:rPr>
          <w:noProof/>
        </w:rPr>
        <w:fldChar w:fldCharType="end"/>
      </w:r>
      <w:r>
        <w:t xml:space="preserve"> </w:t>
      </w:r>
      <w:r w:rsidRPr="00090823">
        <w:t>Strong Neuter Noun Declension</w:t>
      </w:r>
      <w:r>
        <w:t>s</w:t>
      </w:r>
    </w:p>
    <w:tbl>
      <w:tblPr>
        <w:tblW w:w="9360" w:type="dxa"/>
        <w:tblCellMar>
          <w:top w:w="15" w:type="dxa"/>
          <w:left w:w="15" w:type="dxa"/>
          <w:bottom w:w="15" w:type="dxa"/>
          <w:right w:w="15" w:type="dxa"/>
        </w:tblCellMar>
        <w:tblLook w:val="04A0" w:firstRow="1" w:lastRow="0" w:firstColumn="1" w:lastColumn="0" w:noHBand="0" w:noVBand="1"/>
      </w:tblPr>
      <w:tblGrid>
        <w:gridCol w:w="2735"/>
        <w:gridCol w:w="1945"/>
        <w:gridCol w:w="2735"/>
        <w:gridCol w:w="1945"/>
      </w:tblGrid>
      <w:tr w:rsidR="006A0B7C" w:rsidRPr="00954D99" w14:paraId="771AC6F5"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9F25B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English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6D9A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81B4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Norse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C580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r>
      <w:tr w:rsidR="006A0B7C" w:rsidRPr="00954D99" w14:paraId="06BEABBC"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F95D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46E9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358A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C77D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5BD785B1"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EEDF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CE09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01CD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AEB80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w:t>
            </w:r>
          </w:p>
        </w:tc>
      </w:tr>
      <w:tr w:rsidR="006A0B7C" w:rsidRPr="00954D99" w14:paraId="146BCAC2"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0AF4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C0A6F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2DEF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FDC1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1336E84B"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4E2AE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FA84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7313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6DB4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i</w:t>
            </w:r>
            <w:proofErr w:type="spellEnd"/>
          </w:p>
        </w:tc>
      </w:tr>
      <w:tr w:rsidR="006A0B7C" w:rsidRPr="00954D99" w14:paraId="22F8DD82"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7A533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8751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11186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E2C6F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r w:rsidR="006A0B7C" w:rsidRPr="00954D99" w14:paraId="208AFC7D"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5698F9"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lastRenderedPageBreak/>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74CA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8414A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194C2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26FD2205"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5012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0B1D4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EDEE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ACB1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39A3B573"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EE14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6056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98C9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427C3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
        </w:tc>
      </w:tr>
      <w:tr w:rsidR="006A0B7C" w:rsidRPr="00954D99" w14:paraId="5AF45D3B"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4DF7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D6DD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A840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7D49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r>
      <w:tr w:rsidR="006A0B7C" w:rsidRPr="00954D99" w14:paraId="117999D1"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9843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2EFE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FA3F5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DD9C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bl>
    <w:p w14:paraId="010EA293" w14:textId="77777777" w:rsidR="006A0B7C" w:rsidRPr="00954D99" w:rsidRDefault="006A0B7C" w:rsidP="006A0B7C">
      <w:pPr>
        <w:spacing w:after="0" w:line="240" w:lineRule="auto"/>
        <w:rPr>
          <w:rFonts w:eastAsia="Times New Roman" w:cstheme="minorHAnsi"/>
          <w:sz w:val="24"/>
          <w:szCs w:val="24"/>
        </w:rPr>
      </w:pPr>
    </w:p>
    <w:p w14:paraId="297F84FF" w14:textId="77777777" w:rsidR="006A0B7C" w:rsidRPr="00954D99" w:rsidRDefault="006A0B7C" w:rsidP="006A0B7C">
      <w:pPr>
        <w:spacing w:after="0" w:line="240" w:lineRule="auto"/>
        <w:rPr>
          <w:rFonts w:eastAsia="Times New Roman" w:cstheme="minorHAnsi"/>
          <w:sz w:val="24"/>
          <w:szCs w:val="24"/>
        </w:rPr>
      </w:pPr>
    </w:p>
    <w:p w14:paraId="1C1DE8D5" w14:textId="77777777" w:rsidR="006A0B7C" w:rsidRDefault="006A0B7C" w:rsidP="006A0B7C">
      <w:pPr>
        <w:pStyle w:val="Caption"/>
        <w:keepNext/>
      </w:pPr>
      <w:r>
        <w:t xml:space="preserve">Table </w:t>
      </w:r>
      <w:r w:rsidR="005038B5">
        <w:fldChar w:fldCharType="begin"/>
      </w:r>
      <w:r w:rsidR="005038B5">
        <w:instrText xml:space="preserve"> SEQ Table \* ARABIC </w:instrText>
      </w:r>
      <w:r w:rsidR="005038B5">
        <w:fldChar w:fldCharType="separate"/>
      </w:r>
      <w:r>
        <w:rPr>
          <w:noProof/>
        </w:rPr>
        <w:t>10</w:t>
      </w:r>
      <w:r w:rsidR="005038B5">
        <w:rPr>
          <w:noProof/>
        </w:rPr>
        <w:fldChar w:fldCharType="end"/>
      </w:r>
      <w:r>
        <w:t xml:space="preserve"> </w:t>
      </w:r>
      <w:r w:rsidRPr="007505CE">
        <w:t>Weak Neuter Noun Declensions</w:t>
      </w:r>
    </w:p>
    <w:tbl>
      <w:tblPr>
        <w:tblW w:w="9360" w:type="dxa"/>
        <w:tblCellMar>
          <w:top w:w="15" w:type="dxa"/>
          <w:left w:w="15" w:type="dxa"/>
          <w:bottom w:w="15" w:type="dxa"/>
          <w:right w:w="15" w:type="dxa"/>
        </w:tblCellMar>
        <w:tblLook w:val="04A0" w:firstRow="1" w:lastRow="0" w:firstColumn="1" w:lastColumn="0" w:noHBand="0" w:noVBand="1"/>
      </w:tblPr>
      <w:tblGrid>
        <w:gridCol w:w="2735"/>
        <w:gridCol w:w="1945"/>
        <w:gridCol w:w="2735"/>
        <w:gridCol w:w="1945"/>
      </w:tblGrid>
      <w:tr w:rsidR="006A0B7C" w:rsidRPr="00954D99" w14:paraId="5C432FAB"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79E93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English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F4BD2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9855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Old Norse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D445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Endings</w:t>
            </w:r>
          </w:p>
        </w:tc>
      </w:tr>
      <w:tr w:rsidR="006A0B7C" w:rsidRPr="00954D99" w14:paraId="1B62E820"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8953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0BCD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E857F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4A2B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32011517"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FDC7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93D43"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5FF52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BB8E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02C773A6"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2DC6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E85C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00BC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07FE6"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159541E1"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C59A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85E4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455E8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4906C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w:t>
            </w:r>
          </w:p>
        </w:tc>
      </w:tr>
      <w:tr w:rsidR="006A0B7C" w:rsidRPr="00954D99" w14:paraId="1EB0CC99"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D22D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Sing.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D69B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E723F"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0194A7"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r w:rsidR="006A0B7C" w:rsidRPr="00954D99" w14:paraId="09940ED3"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5BBD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24BC31"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4728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Nom.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BB6164"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r>
      <w:tr w:rsidR="006A0B7C" w:rsidRPr="00954D99" w14:paraId="04941F3E"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0971CC"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F5AFA"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ena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207A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D766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w:t>
            </w:r>
            <w:proofErr w:type="spellStart"/>
            <w:r w:rsidRPr="00954D99">
              <w:rPr>
                <w:rFonts w:eastAsia="Times New Roman" w:cstheme="minorHAnsi"/>
                <w:color w:val="000000"/>
                <w:sz w:val="24"/>
                <w:szCs w:val="24"/>
              </w:rPr>
              <w:t>na</w:t>
            </w:r>
            <w:proofErr w:type="spellEnd"/>
          </w:p>
        </w:tc>
      </w:tr>
      <w:tr w:rsidR="006A0B7C" w:rsidRPr="00954D99" w14:paraId="1576CE1F"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7F4E7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2D76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E0A32"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Acc.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9E51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w:t>
            </w:r>
          </w:p>
        </w:tc>
      </w:tr>
      <w:tr w:rsidR="006A0B7C" w:rsidRPr="00954D99" w14:paraId="0005AE9F"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CE2D3E"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A5CE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B8275"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Dat.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88893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r>
      <w:tr w:rsidR="006A0B7C" w:rsidRPr="00954D99" w14:paraId="6C23CB18" w14:textId="77777777" w:rsidTr="005E514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8CBD8"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Plural Inst.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1259D"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CE150"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AC757B" w14:textId="77777777" w:rsidR="006A0B7C" w:rsidRPr="00954D99" w:rsidRDefault="006A0B7C" w:rsidP="005E514E">
            <w:pPr>
              <w:spacing w:after="0" w:line="240" w:lineRule="auto"/>
              <w:rPr>
                <w:rFonts w:eastAsia="Times New Roman" w:cstheme="minorHAnsi"/>
                <w:sz w:val="24"/>
                <w:szCs w:val="24"/>
              </w:rPr>
            </w:pPr>
            <w:r w:rsidRPr="00954D99">
              <w:rPr>
                <w:rFonts w:eastAsia="Times New Roman" w:cstheme="minorHAnsi"/>
                <w:color w:val="000000"/>
                <w:sz w:val="24"/>
                <w:szCs w:val="24"/>
              </w:rPr>
              <w:t>N/A</w:t>
            </w:r>
          </w:p>
        </w:tc>
      </w:tr>
    </w:tbl>
    <w:p w14:paraId="343348A3" w14:textId="77777777" w:rsidR="006A0B7C" w:rsidRPr="00954D99" w:rsidRDefault="006A0B7C" w:rsidP="006A0B7C">
      <w:pPr>
        <w:spacing w:line="480" w:lineRule="auto"/>
        <w:rPr>
          <w:rFonts w:cstheme="minorHAnsi"/>
          <w:color w:val="000000"/>
          <w:sz w:val="24"/>
          <w:szCs w:val="24"/>
        </w:rPr>
      </w:pPr>
    </w:p>
    <w:p w14:paraId="2E7664DD" w14:textId="6AD83133" w:rsidR="006A0B7C" w:rsidRDefault="006A0B7C" w:rsidP="006A0B7C">
      <w:pPr>
        <w:spacing w:line="480" w:lineRule="auto"/>
        <w:rPr>
          <w:rFonts w:cstheme="minorHAnsi"/>
          <w:color w:val="000000"/>
          <w:sz w:val="24"/>
          <w:szCs w:val="24"/>
        </w:rPr>
      </w:pPr>
      <w:r w:rsidRPr="00954D99">
        <w:rPr>
          <w:rFonts w:cstheme="minorHAnsi"/>
          <w:color w:val="000000"/>
          <w:sz w:val="24"/>
          <w:szCs w:val="24"/>
        </w:rPr>
        <w:t>They declined according to number, gender, and case in both languages. Old English and Old Norse both used feminine, neuter, and masculine genders and had various forms that denoted singularity</w:t>
      </w:r>
      <w:r>
        <w:rPr>
          <w:rFonts w:cstheme="minorHAnsi"/>
          <w:color w:val="000000"/>
          <w:sz w:val="24"/>
          <w:szCs w:val="24"/>
        </w:rPr>
        <w:t xml:space="preserve"> and</w:t>
      </w:r>
      <w:r w:rsidRPr="00954D99">
        <w:rPr>
          <w:rFonts w:cstheme="minorHAnsi"/>
          <w:color w:val="000000"/>
          <w:sz w:val="24"/>
          <w:szCs w:val="24"/>
        </w:rPr>
        <w:t xml:space="preserve"> plurality. The cases were similar as well with one difference; Old English and Old Norse both marked the nominative, genitive, accusative, and dative cases while Old English retained the use of the instrumental case. While not wildly different in structure and sound </w:t>
      </w:r>
      <w:r w:rsidRPr="00954D99">
        <w:rPr>
          <w:rFonts w:cstheme="minorHAnsi"/>
          <w:color w:val="000000"/>
          <w:sz w:val="24"/>
          <w:szCs w:val="24"/>
        </w:rPr>
        <w:lastRenderedPageBreak/>
        <w:t xml:space="preserve">(notice that the plural dative ending is the same for both languages in all declensions), an inflectional language would have relied on these endings to provide the precise meaning of an utterance. One may have been able to work out the subject of a conversation, but if it were more complicated, with multiple parties involved, there would be communication issues. Maybe </w:t>
      </w:r>
      <w:proofErr w:type="spellStart"/>
      <w:r w:rsidRPr="00954D99">
        <w:rPr>
          <w:rFonts w:cstheme="minorHAnsi"/>
          <w:color w:val="000000"/>
          <w:sz w:val="24"/>
          <w:szCs w:val="24"/>
        </w:rPr>
        <w:t>Gunnhildr</w:t>
      </w:r>
      <w:proofErr w:type="spellEnd"/>
      <w:r w:rsidRPr="00954D99">
        <w:rPr>
          <w:rFonts w:cstheme="minorHAnsi"/>
          <w:color w:val="000000"/>
          <w:sz w:val="24"/>
          <w:szCs w:val="24"/>
        </w:rPr>
        <w:t xml:space="preserve"> is telling her Anglo-Saxon neighbor a story about a </w:t>
      </w:r>
      <w:r>
        <w:rPr>
          <w:rFonts w:cstheme="minorHAnsi"/>
          <w:color w:val="000000"/>
          <w:sz w:val="24"/>
          <w:szCs w:val="24"/>
        </w:rPr>
        <w:t>wolf that chased a cow</w:t>
      </w:r>
      <w:r w:rsidRPr="00954D99">
        <w:rPr>
          <w:rFonts w:cstheme="minorHAnsi"/>
          <w:color w:val="000000"/>
          <w:sz w:val="24"/>
          <w:szCs w:val="24"/>
        </w:rPr>
        <w:t xml:space="preserve"> as a warning to watch out for it. </w:t>
      </w:r>
      <w:r>
        <w:rPr>
          <w:rFonts w:cstheme="minorHAnsi"/>
          <w:color w:val="000000"/>
          <w:sz w:val="24"/>
          <w:szCs w:val="24"/>
        </w:rPr>
        <w:t>Did</w:t>
      </w:r>
      <w:r w:rsidRPr="00954D99">
        <w:rPr>
          <w:rFonts w:cstheme="minorHAnsi"/>
          <w:color w:val="000000"/>
          <w:sz w:val="24"/>
          <w:szCs w:val="24"/>
        </w:rPr>
        <w:t xml:space="preserve"> the </w:t>
      </w:r>
      <w:r>
        <w:rPr>
          <w:rFonts w:cstheme="minorHAnsi"/>
          <w:color w:val="000000"/>
          <w:sz w:val="24"/>
          <w:szCs w:val="24"/>
        </w:rPr>
        <w:t>wolf chase the cow</w:t>
      </w:r>
      <w:r w:rsidRPr="00954D99">
        <w:rPr>
          <w:rFonts w:cstheme="minorHAnsi"/>
          <w:color w:val="000000"/>
          <w:sz w:val="24"/>
          <w:szCs w:val="24"/>
        </w:rPr>
        <w:t xml:space="preserve"> or did the </w:t>
      </w:r>
      <w:r>
        <w:rPr>
          <w:rFonts w:cstheme="minorHAnsi"/>
          <w:color w:val="000000"/>
          <w:sz w:val="24"/>
          <w:szCs w:val="24"/>
        </w:rPr>
        <w:t>cow</w:t>
      </w:r>
      <w:r w:rsidRPr="00954D99">
        <w:rPr>
          <w:rFonts w:cstheme="minorHAnsi"/>
          <w:color w:val="000000"/>
          <w:sz w:val="24"/>
          <w:szCs w:val="24"/>
        </w:rPr>
        <w:t xml:space="preserve"> chase </w:t>
      </w:r>
      <w:r>
        <w:rPr>
          <w:rFonts w:cstheme="minorHAnsi"/>
          <w:color w:val="000000"/>
          <w:sz w:val="24"/>
          <w:szCs w:val="24"/>
        </w:rPr>
        <w:t>the wolf</w:t>
      </w:r>
      <w:r w:rsidRPr="00954D99">
        <w:rPr>
          <w:rFonts w:cstheme="minorHAnsi"/>
          <w:color w:val="000000"/>
          <w:sz w:val="24"/>
          <w:szCs w:val="24"/>
        </w:rPr>
        <w:t xml:space="preserve">? </w:t>
      </w:r>
    </w:p>
    <w:p w14:paraId="0F084F59" w14:textId="77777777" w:rsidR="006A0B7C" w:rsidRDefault="006A0B7C" w:rsidP="006A0B7C">
      <w:pPr>
        <w:spacing w:line="240" w:lineRule="auto"/>
        <w:rPr>
          <w:rFonts w:cstheme="minorHAnsi"/>
          <w:color w:val="000000"/>
          <w:sz w:val="24"/>
          <w:szCs w:val="24"/>
        </w:rPr>
      </w:pPr>
      <w:r>
        <w:rPr>
          <w:rFonts w:cstheme="minorHAnsi"/>
          <w:color w:val="000000"/>
          <w:sz w:val="24"/>
          <w:szCs w:val="24"/>
        </w:rPr>
        <w:t>Old Norse:</w:t>
      </w:r>
    </w:p>
    <w:p w14:paraId="4CD8D3BC" w14:textId="77777777" w:rsidR="006A0B7C" w:rsidRDefault="006A0B7C" w:rsidP="006A0B7C">
      <w:pPr>
        <w:spacing w:line="240" w:lineRule="auto"/>
        <w:rPr>
          <w:rFonts w:cstheme="minorHAnsi"/>
          <w:color w:val="000000"/>
          <w:sz w:val="24"/>
          <w:szCs w:val="24"/>
        </w:rPr>
      </w:pPr>
      <w:proofErr w:type="spellStart"/>
      <w:r>
        <w:rPr>
          <w:rFonts w:cstheme="minorHAnsi"/>
          <w:color w:val="000000"/>
          <w:sz w:val="24"/>
          <w:szCs w:val="24"/>
        </w:rPr>
        <w:t>Úlfr</w:t>
      </w:r>
      <w:proofErr w:type="spellEnd"/>
      <w:r>
        <w:rPr>
          <w:rFonts w:cstheme="minorHAnsi"/>
          <w:color w:val="000000"/>
          <w:sz w:val="24"/>
          <w:szCs w:val="24"/>
        </w:rPr>
        <w:t xml:space="preserve"> </w:t>
      </w:r>
      <w:proofErr w:type="spellStart"/>
      <w:r>
        <w:rPr>
          <w:rFonts w:cstheme="minorHAnsi"/>
          <w:color w:val="000000"/>
          <w:sz w:val="24"/>
          <w:szCs w:val="24"/>
        </w:rPr>
        <w:t>elti</w:t>
      </w:r>
      <w:proofErr w:type="spellEnd"/>
      <w:r>
        <w:rPr>
          <w:rFonts w:cstheme="minorHAnsi"/>
          <w:color w:val="000000"/>
          <w:sz w:val="24"/>
          <w:szCs w:val="24"/>
        </w:rPr>
        <w:t xml:space="preserve"> </w:t>
      </w:r>
      <w:proofErr w:type="spellStart"/>
      <w:r>
        <w:rPr>
          <w:rFonts w:cstheme="minorHAnsi"/>
          <w:color w:val="000000"/>
          <w:sz w:val="24"/>
          <w:szCs w:val="24"/>
        </w:rPr>
        <w:t>kú</w:t>
      </w:r>
      <w:proofErr w:type="spellEnd"/>
      <w:r>
        <w:rPr>
          <w:rFonts w:cstheme="minorHAnsi"/>
          <w:color w:val="000000"/>
          <w:sz w:val="24"/>
          <w:szCs w:val="24"/>
        </w:rPr>
        <w:t>!</w:t>
      </w:r>
    </w:p>
    <w:p w14:paraId="353FBB4C" w14:textId="77777777" w:rsidR="006A0B7C" w:rsidRPr="00EB5318" w:rsidRDefault="006A0B7C" w:rsidP="006A0B7C">
      <w:pPr>
        <w:spacing w:line="240" w:lineRule="auto"/>
        <w:rPr>
          <w:rFonts w:cstheme="minorHAnsi"/>
          <w:color w:val="000000"/>
          <w:sz w:val="24"/>
          <w:szCs w:val="24"/>
        </w:rPr>
      </w:pPr>
      <w:r w:rsidRPr="00EB5318">
        <w:rPr>
          <w:rFonts w:cstheme="minorHAnsi"/>
          <w:color w:val="000000"/>
          <w:sz w:val="24"/>
          <w:szCs w:val="24"/>
        </w:rPr>
        <w:t xml:space="preserve">Ulf-r                 </w:t>
      </w:r>
      <w:proofErr w:type="spellStart"/>
      <w:r w:rsidRPr="00EB5318">
        <w:rPr>
          <w:rFonts w:cstheme="minorHAnsi"/>
          <w:color w:val="000000"/>
          <w:sz w:val="24"/>
          <w:szCs w:val="24"/>
        </w:rPr>
        <w:t>el-ti</w:t>
      </w:r>
      <w:proofErr w:type="spellEnd"/>
      <w:r w:rsidRPr="00EB5318">
        <w:rPr>
          <w:rFonts w:cstheme="minorHAnsi"/>
          <w:color w:val="000000"/>
          <w:sz w:val="24"/>
          <w:szCs w:val="24"/>
        </w:rPr>
        <w:t xml:space="preserve">                </w:t>
      </w:r>
      <w:proofErr w:type="spellStart"/>
      <w:r w:rsidRPr="00EB5318">
        <w:rPr>
          <w:rFonts w:cstheme="minorHAnsi"/>
          <w:color w:val="000000"/>
          <w:sz w:val="24"/>
          <w:szCs w:val="24"/>
        </w:rPr>
        <w:t>ku</w:t>
      </w:r>
      <w:proofErr w:type="spellEnd"/>
    </w:p>
    <w:p w14:paraId="690130F1" w14:textId="77777777" w:rsidR="006A0B7C" w:rsidRDefault="006A0B7C" w:rsidP="006A0B7C">
      <w:pPr>
        <w:spacing w:line="240" w:lineRule="auto"/>
        <w:rPr>
          <w:rFonts w:cstheme="minorHAnsi"/>
          <w:color w:val="000000"/>
          <w:sz w:val="18"/>
          <w:szCs w:val="18"/>
        </w:rPr>
      </w:pPr>
      <w:r w:rsidRPr="00AB0B05">
        <w:rPr>
          <w:rFonts w:cstheme="minorHAnsi"/>
          <w:color w:val="000000"/>
          <w:sz w:val="18"/>
          <w:szCs w:val="18"/>
        </w:rPr>
        <w:t>Wolf-M.N</w:t>
      </w:r>
      <w:r>
        <w:rPr>
          <w:rFonts w:cstheme="minorHAnsi"/>
          <w:color w:val="000000"/>
          <w:sz w:val="18"/>
          <w:szCs w:val="18"/>
        </w:rPr>
        <w:t>OM</w:t>
      </w:r>
      <w:r w:rsidRPr="00AB0B05">
        <w:rPr>
          <w:rFonts w:cstheme="minorHAnsi"/>
          <w:color w:val="000000"/>
          <w:sz w:val="18"/>
          <w:szCs w:val="18"/>
        </w:rPr>
        <w:t xml:space="preserve">.SG   </w:t>
      </w:r>
      <w:r>
        <w:rPr>
          <w:rFonts w:cstheme="minorHAnsi"/>
          <w:color w:val="000000"/>
          <w:sz w:val="18"/>
          <w:szCs w:val="18"/>
        </w:rPr>
        <w:t>chase</w:t>
      </w:r>
      <w:r w:rsidRPr="00AB0B05">
        <w:rPr>
          <w:rFonts w:cstheme="minorHAnsi"/>
          <w:color w:val="000000"/>
          <w:sz w:val="18"/>
          <w:szCs w:val="18"/>
        </w:rPr>
        <w:t xml:space="preserve">-3SG.PST </w:t>
      </w:r>
      <w:r>
        <w:rPr>
          <w:rFonts w:cstheme="minorHAnsi"/>
          <w:color w:val="000000"/>
          <w:sz w:val="18"/>
          <w:szCs w:val="18"/>
        </w:rPr>
        <w:t xml:space="preserve">   cow.M.ACC.SG</w:t>
      </w:r>
    </w:p>
    <w:p w14:paraId="6DBF81B0" w14:textId="77777777" w:rsidR="006A0B7C" w:rsidRDefault="006A0B7C" w:rsidP="006A0B7C">
      <w:pPr>
        <w:spacing w:before="240" w:line="240" w:lineRule="auto"/>
        <w:rPr>
          <w:rFonts w:cstheme="minorHAnsi"/>
          <w:color w:val="000000"/>
          <w:sz w:val="24"/>
          <w:szCs w:val="24"/>
        </w:rPr>
      </w:pPr>
      <w:r>
        <w:rPr>
          <w:rFonts w:cstheme="minorHAnsi"/>
          <w:color w:val="000000"/>
          <w:sz w:val="24"/>
          <w:szCs w:val="24"/>
        </w:rPr>
        <w:t>‘A wolf chased the cow!’</w:t>
      </w:r>
    </w:p>
    <w:p w14:paraId="66DF2B9B" w14:textId="77777777" w:rsidR="006A0B7C" w:rsidRDefault="006A0B7C" w:rsidP="006A0B7C">
      <w:pPr>
        <w:spacing w:before="240" w:line="240" w:lineRule="auto"/>
        <w:rPr>
          <w:rFonts w:cstheme="minorHAnsi"/>
          <w:color w:val="000000"/>
          <w:sz w:val="24"/>
          <w:szCs w:val="24"/>
        </w:rPr>
      </w:pPr>
      <w:r>
        <w:rPr>
          <w:rFonts w:cstheme="minorHAnsi"/>
          <w:color w:val="000000"/>
          <w:sz w:val="24"/>
          <w:szCs w:val="24"/>
        </w:rPr>
        <w:t>Old English:</w:t>
      </w:r>
    </w:p>
    <w:p w14:paraId="1A98BE17" w14:textId="77777777" w:rsidR="006A0B7C" w:rsidRDefault="006A0B7C" w:rsidP="006A0B7C">
      <w:pPr>
        <w:spacing w:before="240" w:line="240" w:lineRule="auto"/>
        <w:rPr>
          <w:rFonts w:cstheme="minorHAnsi"/>
          <w:color w:val="000000"/>
          <w:sz w:val="24"/>
          <w:szCs w:val="24"/>
        </w:rPr>
      </w:pPr>
      <w:r>
        <w:rPr>
          <w:rFonts w:cstheme="minorHAnsi"/>
          <w:color w:val="000000"/>
          <w:sz w:val="24"/>
          <w:szCs w:val="24"/>
        </w:rPr>
        <w:t xml:space="preserve">Wulf </w:t>
      </w:r>
      <w:proofErr w:type="spellStart"/>
      <w:r w:rsidRPr="00A64B9B">
        <w:rPr>
          <w:rFonts w:cstheme="minorHAnsi"/>
          <w:color w:val="000000"/>
          <w:sz w:val="24"/>
          <w:szCs w:val="24"/>
        </w:rPr>
        <w:t>ē</w:t>
      </w:r>
      <w:r>
        <w:rPr>
          <w:rFonts w:cstheme="minorHAnsi"/>
          <w:color w:val="000000"/>
          <w:sz w:val="24"/>
          <w:szCs w:val="24"/>
        </w:rPr>
        <w:t>hte</w:t>
      </w:r>
      <w:proofErr w:type="spellEnd"/>
      <w:r>
        <w:rPr>
          <w:rFonts w:cstheme="minorHAnsi"/>
          <w:color w:val="000000"/>
          <w:sz w:val="24"/>
          <w:szCs w:val="24"/>
        </w:rPr>
        <w:t xml:space="preserve"> </w:t>
      </w:r>
      <w:proofErr w:type="spellStart"/>
      <w:r w:rsidRPr="00A64B9B">
        <w:rPr>
          <w:rFonts w:cstheme="minorHAnsi"/>
          <w:color w:val="000000"/>
          <w:sz w:val="24"/>
          <w:szCs w:val="24"/>
        </w:rPr>
        <w:t>þ</w:t>
      </w:r>
      <w:r>
        <w:rPr>
          <w:rFonts w:cstheme="minorHAnsi"/>
          <w:color w:val="000000"/>
          <w:sz w:val="24"/>
          <w:szCs w:val="24"/>
        </w:rPr>
        <w:t>one</w:t>
      </w:r>
      <w:proofErr w:type="spellEnd"/>
      <w:r>
        <w:rPr>
          <w:rFonts w:cstheme="minorHAnsi"/>
          <w:color w:val="000000"/>
          <w:sz w:val="24"/>
          <w:szCs w:val="24"/>
        </w:rPr>
        <w:t xml:space="preserve"> </w:t>
      </w:r>
      <w:proofErr w:type="spellStart"/>
      <w:r>
        <w:rPr>
          <w:rFonts w:cstheme="minorHAnsi"/>
          <w:color w:val="000000"/>
          <w:sz w:val="24"/>
          <w:szCs w:val="24"/>
        </w:rPr>
        <w:t>c</w:t>
      </w:r>
      <w:r w:rsidRPr="00A64B9B">
        <w:rPr>
          <w:rFonts w:cstheme="minorHAnsi"/>
          <w:color w:val="000000"/>
          <w:sz w:val="24"/>
          <w:szCs w:val="24"/>
        </w:rPr>
        <w:t>ū</w:t>
      </w:r>
      <w:proofErr w:type="spellEnd"/>
      <w:r>
        <w:rPr>
          <w:rFonts w:cstheme="minorHAnsi"/>
          <w:color w:val="000000"/>
          <w:sz w:val="24"/>
          <w:szCs w:val="24"/>
        </w:rPr>
        <w:t>!</w:t>
      </w:r>
    </w:p>
    <w:p w14:paraId="70C13798" w14:textId="77777777" w:rsidR="006A0B7C" w:rsidRDefault="006A0B7C" w:rsidP="006A0B7C">
      <w:pPr>
        <w:spacing w:before="240" w:line="240" w:lineRule="auto"/>
        <w:rPr>
          <w:rFonts w:cstheme="minorHAnsi"/>
          <w:color w:val="000000"/>
          <w:sz w:val="24"/>
          <w:szCs w:val="24"/>
        </w:rPr>
      </w:pPr>
      <w:r>
        <w:rPr>
          <w:rFonts w:cstheme="minorHAnsi"/>
          <w:color w:val="000000"/>
          <w:sz w:val="24"/>
          <w:szCs w:val="24"/>
        </w:rPr>
        <w:t xml:space="preserve">Wulf                   </w:t>
      </w:r>
      <w:proofErr w:type="spellStart"/>
      <w:r>
        <w:rPr>
          <w:rFonts w:cstheme="minorHAnsi"/>
          <w:color w:val="000000"/>
          <w:sz w:val="24"/>
          <w:szCs w:val="24"/>
        </w:rPr>
        <w:t>eht</w:t>
      </w:r>
      <w:proofErr w:type="spellEnd"/>
      <w:r>
        <w:rPr>
          <w:rFonts w:cstheme="minorHAnsi"/>
          <w:color w:val="000000"/>
          <w:sz w:val="24"/>
          <w:szCs w:val="24"/>
        </w:rPr>
        <w:t xml:space="preserve">-e                </w:t>
      </w:r>
      <w:proofErr w:type="spellStart"/>
      <w:r w:rsidRPr="00A64B9B">
        <w:rPr>
          <w:rFonts w:cstheme="minorHAnsi"/>
          <w:color w:val="000000"/>
          <w:sz w:val="24"/>
          <w:szCs w:val="24"/>
        </w:rPr>
        <w:t>þ</w:t>
      </w:r>
      <w:r>
        <w:rPr>
          <w:rFonts w:cstheme="minorHAnsi"/>
          <w:color w:val="000000"/>
          <w:sz w:val="24"/>
          <w:szCs w:val="24"/>
        </w:rPr>
        <w:t>one</w:t>
      </w:r>
      <w:proofErr w:type="spellEnd"/>
      <w:r>
        <w:rPr>
          <w:rFonts w:cstheme="minorHAnsi"/>
          <w:color w:val="000000"/>
          <w:sz w:val="24"/>
          <w:szCs w:val="24"/>
        </w:rPr>
        <w:t xml:space="preserve">             cu</w:t>
      </w:r>
    </w:p>
    <w:p w14:paraId="3F7EA7BF" w14:textId="77777777" w:rsidR="006A0B7C" w:rsidRDefault="006A0B7C" w:rsidP="006A0B7C">
      <w:pPr>
        <w:spacing w:before="240" w:line="240" w:lineRule="auto"/>
        <w:rPr>
          <w:rFonts w:cstheme="minorHAnsi"/>
          <w:color w:val="000000"/>
          <w:sz w:val="18"/>
          <w:szCs w:val="18"/>
        </w:rPr>
      </w:pPr>
      <w:r>
        <w:rPr>
          <w:rFonts w:cstheme="minorHAnsi"/>
          <w:color w:val="000000"/>
          <w:sz w:val="18"/>
          <w:szCs w:val="18"/>
        </w:rPr>
        <w:t>Wolf.M.NOM.SG      chase-3SG.PAST      the.ART.DEF       cow.M.ACC.SG</w:t>
      </w:r>
    </w:p>
    <w:p w14:paraId="78F62905" w14:textId="77777777" w:rsidR="006A0B7C" w:rsidRDefault="006A0B7C" w:rsidP="006A0B7C">
      <w:pPr>
        <w:spacing w:before="240" w:line="240" w:lineRule="auto"/>
        <w:rPr>
          <w:rFonts w:cstheme="minorHAnsi"/>
          <w:color w:val="000000"/>
          <w:sz w:val="24"/>
          <w:szCs w:val="24"/>
        </w:rPr>
      </w:pPr>
      <w:r>
        <w:rPr>
          <w:rFonts w:cstheme="minorHAnsi"/>
          <w:color w:val="000000"/>
          <w:sz w:val="24"/>
          <w:szCs w:val="24"/>
        </w:rPr>
        <w:t>‘A wolf chased the cow!’</w:t>
      </w:r>
    </w:p>
    <w:p w14:paraId="16908E78" w14:textId="77777777" w:rsidR="006A0B7C" w:rsidRDefault="006A0B7C" w:rsidP="006A0B7C">
      <w:pPr>
        <w:spacing w:before="240" w:line="240" w:lineRule="auto"/>
        <w:rPr>
          <w:rFonts w:cstheme="minorHAnsi"/>
          <w:color w:val="000000"/>
          <w:sz w:val="24"/>
          <w:szCs w:val="24"/>
        </w:rPr>
      </w:pPr>
    </w:p>
    <w:p w14:paraId="42B64991" w14:textId="37D65165" w:rsidR="006A0B7C" w:rsidRPr="00954D99" w:rsidRDefault="006A0B7C" w:rsidP="006A0B7C">
      <w:pPr>
        <w:spacing w:before="240" w:line="480" w:lineRule="auto"/>
        <w:rPr>
          <w:rFonts w:cstheme="minorHAnsi"/>
          <w:color w:val="000000"/>
          <w:sz w:val="24"/>
          <w:szCs w:val="24"/>
        </w:rPr>
      </w:pPr>
      <w:r>
        <w:rPr>
          <w:rFonts w:cstheme="minorHAnsi"/>
          <w:color w:val="000000"/>
          <w:sz w:val="24"/>
          <w:szCs w:val="24"/>
        </w:rPr>
        <w:t xml:space="preserve">Notice the slight differences between the nominative cases and the past tense. It would have been helpful that the accusative case remained the same between both languages, but the grammatical elements are not quite the same. </w:t>
      </w:r>
      <w:r w:rsidR="00E86041">
        <w:rPr>
          <w:rFonts w:cstheme="minorHAnsi"/>
          <w:color w:val="000000"/>
          <w:sz w:val="24"/>
          <w:szCs w:val="24"/>
        </w:rPr>
        <w:t>C</w:t>
      </w:r>
      <w:r w:rsidRPr="00954D99">
        <w:rPr>
          <w:rFonts w:cstheme="minorHAnsi"/>
          <w:color w:val="000000"/>
          <w:sz w:val="24"/>
          <w:szCs w:val="24"/>
        </w:rPr>
        <w:t xml:space="preserve">ontext clues would clear up many communication issues, but the fact remains that the precision of the conversation is lost in the differences </w:t>
      </w:r>
      <w:r w:rsidR="00E86041">
        <w:rPr>
          <w:rFonts w:cstheme="minorHAnsi"/>
          <w:color w:val="000000"/>
          <w:sz w:val="24"/>
          <w:szCs w:val="24"/>
        </w:rPr>
        <w:t>in</w:t>
      </w:r>
      <w:r w:rsidRPr="00954D99">
        <w:rPr>
          <w:rFonts w:cstheme="minorHAnsi"/>
          <w:color w:val="000000"/>
          <w:sz w:val="24"/>
          <w:szCs w:val="24"/>
        </w:rPr>
        <w:t xml:space="preserve"> cases. </w:t>
      </w:r>
    </w:p>
    <w:p w14:paraId="66310D73" w14:textId="1A33EA30"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lastRenderedPageBreak/>
        <w:t>Syntax is also one area in which communication errors may cause confusion. Linguistic syntax in a general sense refers to the word order preferred by a language to make grammatical sentences. Both Old English and Old Norse had relatively more freedom in their word order than Modern English due to the presence of cases, but they did have recognizable tendencies in syntax. Old English generally held a Subject-Object-Verb (SOV) and SVO word order. In addition, the language was usually pre</w:t>
      </w:r>
      <w:r>
        <w:rPr>
          <w:rFonts w:cstheme="minorHAnsi"/>
          <w:color w:val="000000"/>
          <w:sz w:val="24"/>
          <w:szCs w:val="24"/>
        </w:rPr>
        <w:t>-</w:t>
      </w:r>
      <w:r w:rsidRPr="00954D99">
        <w:rPr>
          <w:rFonts w:cstheme="minorHAnsi"/>
          <w:color w:val="000000"/>
          <w:sz w:val="24"/>
          <w:szCs w:val="24"/>
        </w:rPr>
        <w:t>modifying, meaning modifiers such as adjectives and numbers would be positioned before the modified word, and prepositional.</w:t>
      </w:r>
      <w:r w:rsidRPr="00954D99">
        <w:rPr>
          <w:rFonts w:cstheme="minorHAnsi"/>
          <w:color w:val="000000"/>
          <w:sz w:val="24"/>
          <w:szCs w:val="24"/>
          <w:vertAlign w:val="superscript"/>
        </w:rPr>
        <w:t xml:space="preserve"> </w:t>
      </w:r>
      <w:r w:rsidRPr="00954D99">
        <w:rPr>
          <w:rFonts w:cstheme="minorHAnsi"/>
          <w:color w:val="000000"/>
          <w:sz w:val="24"/>
          <w:szCs w:val="24"/>
          <w:vertAlign w:val="superscript"/>
        </w:rPr>
        <w:footnoteReference w:id="250"/>
      </w:r>
      <w:r w:rsidRPr="00954D99">
        <w:rPr>
          <w:rFonts w:cstheme="minorHAnsi"/>
          <w:color w:val="000000"/>
          <w:sz w:val="24"/>
          <w:szCs w:val="24"/>
        </w:rPr>
        <w:t xml:space="preserve"> However, there are cases in which post</w:t>
      </w:r>
      <w:r>
        <w:rPr>
          <w:rFonts w:cstheme="minorHAnsi"/>
          <w:color w:val="000000"/>
          <w:sz w:val="24"/>
          <w:szCs w:val="24"/>
        </w:rPr>
        <w:t>-</w:t>
      </w:r>
      <w:r w:rsidRPr="00954D99">
        <w:rPr>
          <w:rFonts w:cstheme="minorHAnsi"/>
          <w:color w:val="000000"/>
          <w:sz w:val="24"/>
          <w:szCs w:val="24"/>
        </w:rPr>
        <w:t>modification and postpositions occur.</w:t>
      </w:r>
      <w:r w:rsidRPr="00954D99">
        <w:rPr>
          <w:rFonts w:cstheme="minorHAnsi"/>
          <w:color w:val="000000"/>
          <w:sz w:val="24"/>
          <w:szCs w:val="24"/>
          <w:vertAlign w:val="superscript"/>
        </w:rPr>
        <w:footnoteReference w:id="251"/>
      </w:r>
      <w:r w:rsidRPr="00954D99">
        <w:rPr>
          <w:rFonts w:cstheme="minorHAnsi"/>
          <w:color w:val="000000"/>
          <w:sz w:val="24"/>
          <w:szCs w:val="24"/>
        </w:rPr>
        <w:t xml:space="preserve"> Old Norse had a general structure of SVO; however, its syntactical rules are generous, producing and allowing cases in which other sequences also occurred.</w:t>
      </w:r>
      <w:r w:rsidRPr="00954D99">
        <w:rPr>
          <w:rFonts w:cstheme="minorHAnsi"/>
          <w:color w:val="000000"/>
          <w:sz w:val="24"/>
          <w:szCs w:val="24"/>
          <w:vertAlign w:val="superscript"/>
        </w:rPr>
        <w:footnoteReference w:id="252"/>
      </w:r>
      <w:r w:rsidRPr="00954D99">
        <w:rPr>
          <w:rFonts w:cstheme="minorHAnsi"/>
          <w:color w:val="000000"/>
          <w:sz w:val="24"/>
          <w:szCs w:val="24"/>
        </w:rPr>
        <w:t xml:space="preserve"> While generally </w:t>
      </w:r>
      <w:proofErr w:type="gramStart"/>
      <w:r w:rsidRPr="00954D99">
        <w:rPr>
          <w:rFonts w:cstheme="minorHAnsi"/>
          <w:color w:val="000000"/>
          <w:sz w:val="24"/>
          <w:szCs w:val="24"/>
        </w:rPr>
        <w:t>similar to</w:t>
      </w:r>
      <w:proofErr w:type="gramEnd"/>
      <w:r w:rsidRPr="00954D99">
        <w:rPr>
          <w:rFonts w:cstheme="minorHAnsi"/>
          <w:color w:val="000000"/>
          <w:sz w:val="24"/>
          <w:szCs w:val="24"/>
        </w:rPr>
        <w:t xml:space="preserve"> each other, certain minor differences in syntax could have cause</w:t>
      </w:r>
      <w:r w:rsidR="00E86041">
        <w:rPr>
          <w:rFonts w:cstheme="minorHAnsi"/>
          <w:color w:val="000000"/>
          <w:sz w:val="24"/>
          <w:szCs w:val="24"/>
        </w:rPr>
        <w:t>d</w:t>
      </w:r>
      <w:r w:rsidRPr="00954D99">
        <w:rPr>
          <w:rFonts w:cstheme="minorHAnsi"/>
          <w:color w:val="000000"/>
          <w:sz w:val="24"/>
          <w:szCs w:val="24"/>
        </w:rPr>
        <w:t xml:space="preserve"> some of the original meaning of an utterance to be lost between an Anglo-Saxon and Scandinavian speaker. For example, in Old Norse, certain words such as adverbs and conjunctions are represented by the same word and change meaning depending on where the verb falls in the sentence.</w:t>
      </w:r>
      <w:r w:rsidRPr="00954D99">
        <w:rPr>
          <w:rFonts w:cstheme="minorHAnsi"/>
          <w:color w:val="000000"/>
          <w:sz w:val="24"/>
          <w:szCs w:val="24"/>
          <w:vertAlign w:val="superscript"/>
        </w:rPr>
        <w:footnoteReference w:id="253"/>
      </w:r>
      <w:r w:rsidRPr="00954D99">
        <w:rPr>
          <w:rFonts w:cstheme="minorHAnsi"/>
          <w:color w:val="000000"/>
          <w:sz w:val="24"/>
          <w:szCs w:val="24"/>
        </w:rPr>
        <w:t xml:space="preserve"> In the example below, </w:t>
      </w:r>
      <w:proofErr w:type="spellStart"/>
      <w:r w:rsidRPr="00954D99">
        <w:rPr>
          <w:rFonts w:cstheme="minorHAnsi"/>
          <w:i/>
          <w:iCs/>
          <w:color w:val="000000"/>
          <w:sz w:val="24"/>
          <w:szCs w:val="24"/>
        </w:rPr>
        <w:t>gekk</w:t>
      </w:r>
      <w:proofErr w:type="spellEnd"/>
      <w:r w:rsidRPr="00954D99">
        <w:rPr>
          <w:rFonts w:cstheme="minorHAnsi"/>
          <w:color w:val="000000"/>
          <w:sz w:val="24"/>
          <w:szCs w:val="24"/>
        </w:rPr>
        <w:t xml:space="preserve"> (‘went’) is required in the first verb position in the first sentence to make </w:t>
      </w:r>
      <w:proofErr w:type="spellStart"/>
      <w:r w:rsidRPr="00954D99">
        <w:rPr>
          <w:rFonts w:cstheme="minorHAnsi"/>
          <w:color w:val="000000"/>
          <w:sz w:val="24"/>
          <w:szCs w:val="24"/>
        </w:rPr>
        <w:t>s</w:t>
      </w:r>
      <w:r w:rsidRPr="00954D99">
        <w:rPr>
          <w:rFonts w:cstheme="minorHAnsi"/>
          <w:i/>
          <w:iCs/>
          <w:color w:val="000000"/>
          <w:sz w:val="24"/>
          <w:szCs w:val="24"/>
        </w:rPr>
        <w:t>íðan</w:t>
      </w:r>
      <w:proofErr w:type="spellEnd"/>
      <w:r w:rsidRPr="00954D99">
        <w:rPr>
          <w:rFonts w:cstheme="minorHAnsi"/>
          <w:i/>
          <w:iCs/>
          <w:color w:val="000000"/>
          <w:sz w:val="24"/>
          <w:szCs w:val="24"/>
        </w:rPr>
        <w:t xml:space="preserve"> </w:t>
      </w:r>
      <w:r w:rsidRPr="00954D99">
        <w:rPr>
          <w:rFonts w:cstheme="minorHAnsi"/>
          <w:color w:val="000000"/>
          <w:sz w:val="24"/>
          <w:szCs w:val="24"/>
        </w:rPr>
        <w:t xml:space="preserve">mean ‘then’ thereby making the sentence independent; “Then he went to mass” can function as a complete sentence on its own. However, </w:t>
      </w:r>
      <w:proofErr w:type="spellStart"/>
      <w:r w:rsidRPr="00954D99">
        <w:rPr>
          <w:rFonts w:cstheme="minorHAnsi"/>
          <w:i/>
          <w:iCs/>
          <w:color w:val="000000"/>
          <w:sz w:val="24"/>
          <w:szCs w:val="24"/>
        </w:rPr>
        <w:t>gekk</w:t>
      </w:r>
      <w:proofErr w:type="spellEnd"/>
      <w:r w:rsidRPr="00954D99">
        <w:rPr>
          <w:rFonts w:cstheme="minorHAnsi"/>
          <w:color w:val="000000"/>
          <w:sz w:val="24"/>
          <w:szCs w:val="24"/>
        </w:rPr>
        <w:t xml:space="preserve"> in the second verb position, as in the second example, causes </w:t>
      </w:r>
      <w:proofErr w:type="spellStart"/>
      <w:r w:rsidRPr="00954D99">
        <w:rPr>
          <w:rFonts w:cstheme="minorHAnsi"/>
          <w:color w:val="000000"/>
          <w:sz w:val="24"/>
          <w:szCs w:val="24"/>
        </w:rPr>
        <w:t>s</w:t>
      </w:r>
      <w:r w:rsidRPr="00954D99">
        <w:rPr>
          <w:rFonts w:cstheme="minorHAnsi"/>
          <w:i/>
          <w:iCs/>
          <w:color w:val="000000"/>
          <w:sz w:val="24"/>
          <w:szCs w:val="24"/>
        </w:rPr>
        <w:t>íðan</w:t>
      </w:r>
      <w:proofErr w:type="spellEnd"/>
      <w:r w:rsidRPr="00954D99">
        <w:rPr>
          <w:rFonts w:cstheme="minorHAnsi"/>
          <w:i/>
          <w:iCs/>
          <w:color w:val="000000"/>
          <w:sz w:val="24"/>
          <w:szCs w:val="24"/>
        </w:rPr>
        <w:t xml:space="preserve"> </w:t>
      </w:r>
      <w:r w:rsidRPr="00954D99">
        <w:rPr>
          <w:rFonts w:cstheme="minorHAnsi"/>
          <w:color w:val="000000"/>
          <w:sz w:val="24"/>
          <w:szCs w:val="24"/>
        </w:rPr>
        <w:t>to mean ‘since</w:t>
      </w:r>
      <w:r>
        <w:rPr>
          <w:rFonts w:cstheme="minorHAnsi"/>
          <w:color w:val="000000"/>
          <w:sz w:val="24"/>
          <w:szCs w:val="24"/>
        </w:rPr>
        <w:t>,</w:t>
      </w:r>
      <w:r w:rsidRPr="00954D99">
        <w:rPr>
          <w:rFonts w:cstheme="minorHAnsi"/>
          <w:color w:val="000000"/>
          <w:sz w:val="24"/>
          <w:szCs w:val="24"/>
        </w:rPr>
        <w:t>’ making the phrase a dependent clause.</w:t>
      </w:r>
    </w:p>
    <w:p w14:paraId="02DDE373" w14:textId="77777777" w:rsidR="006A0B7C" w:rsidRPr="00954D99" w:rsidRDefault="006A0B7C" w:rsidP="006A0B7C">
      <w:pPr>
        <w:spacing w:line="240" w:lineRule="auto"/>
        <w:rPr>
          <w:rFonts w:cstheme="minorHAnsi"/>
          <w:color w:val="000000"/>
          <w:sz w:val="24"/>
          <w:szCs w:val="24"/>
        </w:rPr>
      </w:pPr>
      <w:proofErr w:type="spellStart"/>
      <w:r w:rsidRPr="00954D99">
        <w:rPr>
          <w:rFonts w:cstheme="minorHAnsi"/>
          <w:i/>
          <w:iCs/>
          <w:color w:val="000000"/>
          <w:sz w:val="24"/>
          <w:szCs w:val="24"/>
        </w:rPr>
        <w:t>Síðan</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gekk</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hann</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til</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messu</w:t>
      </w:r>
      <w:proofErr w:type="spellEnd"/>
      <w:r w:rsidRPr="00954D99">
        <w:rPr>
          <w:rFonts w:cstheme="minorHAnsi"/>
          <w:i/>
          <w:iCs/>
          <w:color w:val="000000"/>
          <w:sz w:val="24"/>
          <w:szCs w:val="24"/>
        </w:rPr>
        <w:t>.</w:t>
      </w:r>
      <w:r w:rsidRPr="00954D99">
        <w:rPr>
          <w:rFonts w:cstheme="minorHAnsi"/>
          <w:color w:val="000000"/>
          <w:sz w:val="24"/>
          <w:szCs w:val="24"/>
        </w:rPr>
        <w:t xml:space="preserve"> </w:t>
      </w:r>
    </w:p>
    <w:p w14:paraId="156B711F" w14:textId="77777777" w:rsidR="006A0B7C" w:rsidRPr="00954D99" w:rsidRDefault="006A0B7C" w:rsidP="006A0B7C">
      <w:pPr>
        <w:spacing w:line="240" w:lineRule="auto"/>
        <w:rPr>
          <w:rFonts w:cstheme="minorHAnsi"/>
          <w:color w:val="000000"/>
          <w:sz w:val="24"/>
          <w:szCs w:val="24"/>
        </w:rPr>
      </w:pPr>
      <w:r w:rsidRPr="00954D99">
        <w:rPr>
          <w:rFonts w:cstheme="minorHAnsi"/>
          <w:color w:val="000000"/>
          <w:sz w:val="24"/>
          <w:szCs w:val="24"/>
        </w:rPr>
        <w:lastRenderedPageBreak/>
        <w:t>[Then went he to mass.]</w:t>
      </w:r>
    </w:p>
    <w:p w14:paraId="55DF6A89" w14:textId="77777777" w:rsidR="006A0B7C" w:rsidRPr="00954D99" w:rsidRDefault="006A0B7C" w:rsidP="006A0B7C">
      <w:pPr>
        <w:spacing w:line="240" w:lineRule="auto"/>
        <w:rPr>
          <w:rFonts w:cstheme="minorHAnsi"/>
          <w:color w:val="000000"/>
          <w:sz w:val="24"/>
          <w:szCs w:val="24"/>
        </w:rPr>
      </w:pPr>
      <w:r w:rsidRPr="00954D99">
        <w:rPr>
          <w:rFonts w:cstheme="minorHAnsi"/>
          <w:color w:val="000000"/>
          <w:sz w:val="24"/>
          <w:szCs w:val="24"/>
        </w:rPr>
        <w:t>Then he went to mass.</w:t>
      </w:r>
    </w:p>
    <w:p w14:paraId="7706E40E" w14:textId="77777777" w:rsidR="006A0B7C" w:rsidRPr="00954D99" w:rsidRDefault="006A0B7C" w:rsidP="006A0B7C">
      <w:pPr>
        <w:spacing w:line="240" w:lineRule="auto"/>
        <w:rPr>
          <w:rFonts w:cstheme="minorHAnsi"/>
          <w:color w:val="000000"/>
          <w:sz w:val="24"/>
          <w:szCs w:val="24"/>
        </w:rPr>
      </w:pPr>
      <w:proofErr w:type="spellStart"/>
      <w:r w:rsidRPr="00954D99">
        <w:rPr>
          <w:rFonts w:cstheme="minorHAnsi"/>
          <w:i/>
          <w:iCs/>
          <w:color w:val="000000"/>
          <w:sz w:val="24"/>
          <w:szCs w:val="24"/>
        </w:rPr>
        <w:t>Síðan</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hann</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gekk</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til</w:t>
      </w:r>
      <w:proofErr w:type="spellEnd"/>
      <w:r w:rsidRPr="00954D99">
        <w:rPr>
          <w:rFonts w:cstheme="minorHAnsi"/>
          <w:i/>
          <w:iCs/>
          <w:color w:val="000000"/>
          <w:sz w:val="24"/>
          <w:szCs w:val="24"/>
        </w:rPr>
        <w:t xml:space="preserve"> </w:t>
      </w:r>
      <w:proofErr w:type="spellStart"/>
      <w:r w:rsidRPr="00954D99">
        <w:rPr>
          <w:rFonts w:cstheme="minorHAnsi"/>
          <w:i/>
          <w:iCs/>
          <w:color w:val="000000"/>
          <w:sz w:val="24"/>
          <w:szCs w:val="24"/>
        </w:rPr>
        <w:t>messu</w:t>
      </w:r>
      <w:proofErr w:type="spellEnd"/>
      <w:r w:rsidRPr="00954D99">
        <w:rPr>
          <w:rFonts w:cstheme="minorHAnsi"/>
          <w:i/>
          <w:iCs/>
          <w:color w:val="000000"/>
          <w:sz w:val="24"/>
          <w:szCs w:val="24"/>
        </w:rPr>
        <w:t>…</w:t>
      </w:r>
      <w:r w:rsidRPr="00954D99">
        <w:rPr>
          <w:rFonts w:cstheme="minorHAnsi"/>
          <w:color w:val="000000"/>
          <w:sz w:val="24"/>
          <w:szCs w:val="24"/>
        </w:rPr>
        <w:t xml:space="preserve"> </w:t>
      </w:r>
    </w:p>
    <w:p w14:paraId="5E67E891" w14:textId="77777777" w:rsidR="006A0B7C" w:rsidRPr="00954D99" w:rsidRDefault="006A0B7C" w:rsidP="006A0B7C">
      <w:pPr>
        <w:spacing w:line="240" w:lineRule="auto"/>
        <w:rPr>
          <w:rFonts w:cstheme="minorHAnsi"/>
          <w:color w:val="000000"/>
          <w:sz w:val="24"/>
          <w:szCs w:val="24"/>
        </w:rPr>
      </w:pPr>
      <w:r w:rsidRPr="00954D99">
        <w:rPr>
          <w:rFonts w:cstheme="minorHAnsi"/>
          <w:color w:val="000000"/>
          <w:sz w:val="24"/>
          <w:szCs w:val="24"/>
        </w:rPr>
        <w:t>[Since he went to mass…]</w:t>
      </w:r>
    </w:p>
    <w:p w14:paraId="5351E9B4" w14:textId="77777777" w:rsidR="006A0B7C" w:rsidRDefault="006A0B7C" w:rsidP="006A0B7C">
      <w:pPr>
        <w:spacing w:line="240" w:lineRule="auto"/>
        <w:rPr>
          <w:rFonts w:cstheme="minorHAnsi"/>
          <w:color w:val="000000"/>
          <w:sz w:val="24"/>
          <w:szCs w:val="24"/>
        </w:rPr>
      </w:pPr>
      <w:r w:rsidRPr="00954D99">
        <w:rPr>
          <w:rFonts w:cstheme="minorHAnsi"/>
          <w:color w:val="000000"/>
          <w:sz w:val="24"/>
          <w:szCs w:val="24"/>
        </w:rPr>
        <w:t>Since he went to mass…</w:t>
      </w:r>
    </w:p>
    <w:p w14:paraId="087F6EDE" w14:textId="77777777" w:rsidR="006A0B7C" w:rsidRPr="00954D99" w:rsidRDefault="006A0B7C" w:rsidP="006A0B7C">
      <w:pPr>
        <w:spacing w:line="240" w:lineRule="auto"/>
        <w:rPr>
          <w:rFonts w:cstheme="minorHAnsi"/>
          <w:color w:val="000000"/>
          <w:sz w:val="24"/>
          <w:szCs w:val="24"/>
        </w:rPr>
      </w:pPr>
    </w:p>
    <w:p w14:paraId="1BCCF146" w14:textId="4E6BB2B8" w:rsidR="006A0B7C" w:rsidRPr="00954D99" w:rsidRDefault="006A0B7C" w:rsidP="006A0B7C">
      <w:pPr>
        <w:spacing w:line="480" w:lineRule="auto"/>
        <w:rPr>
          <w:rFonts w:cstheme="minorHAnsi"/>
          <w:color w:val="000000"/>
          <w:sz w:val="24"/>
          <w:szCs w:val="24"/>
        </w:rPr>
      </w:pPr>
      <w:r w:rsidRPr="00954D99">
        <w:rPr>
          <w:rFonts w:cstheme="minorHAnsi"/>
          <w:color w:val="000000"/>
          <w:sz w:val="24"/>
          <w:szCs w:val="24"/>
        </w:rPr>
        <w:tab/>
        <w:t>Both the examples of distinct noun declensions and syntax rules point to the issue of precise communication between the Anglo-Saxons and Scandinavians. It seems clear that in general</w:t>
      </w:r>
      <w:r w:rsidR="00E86041">
        <w:rPr>
          <w:rFonts w:cstheme="minorHAnsi"/>
          <w:color w:val="000000"/>
          <w:sz w:val="24"/>
          <w:szCs w:val="24"/>
        </w:rPr>
        <w:t>,</w:t>
      </w:r>
      <w:r w:rsidRPr="00954D99">
        <w:rPr>
          <w:rFonts w:cstheme="minorHAnsi"/>
          <w:color w:val="000000"/>
          <w:sz w:val="24"/>
          <w:szCs w:val="24"/>
        </w:rPr>
        <w:t xml:space="preserve"> the two groups would have little issue communicating with one another; however, despite being considered a ‘bilingual’ society, perfect, fluent conversation was likely not what was happening. A better picture of what an OE and ON conversation would have sounded like during the years of first</w:t>
      </w:r>
      <w:r w:rsidR="00E86041">
        <w:rPr>
          <w:rFonts w:cstheme="minorHAnsi"/>
          <w:color w:val="000000"/>
          <w:sz w:val="24"/>
          <w:szCs w:val="24"/>
        </w:rPr>
        <w:t>-</w:t>
      </w:r>
      <w:r w:rsidRPr="00954D99">
        <w:rPr>
          <w:rFonts w:cstheme="minorHAnsi"/>
          <w:color w:val="000000"/>
          <w:sz w:val="24"/>
          <w:szCs w:val="24"/>
        </w:rPr>
        <w:t>generation Scandinavian settlers</w:t>
      </w:r>
      <w:r w:rsidR="00E86041">
        <w:rPr>
          <w:rFonts w:cstheme="minorHAnsi"/>
          <w:color w:val="000000"/>
          <w:sz w:val="24"/>
          <w:szCs w:val="24"/>
        </w:rPr>
        <w:t xml:space="preserve"> would consist of</w:t>
      </w:r>
      <w:r w:rsidRPr="00954D99">
        <w:rPr>
          <w:rFonts w:cstheme="minorHAnsi"/>
          <w:color w:val="000000"/>
          <w:sz w:val="24"/>
          <w:szCs w:val="24"/>
        </w:rPr>
        <w:t xml:space="preserve"> sentences using the most basic or simplified structures, perhaps gaining more complexity as both parties grew more familiar with each other’s languages, repetition of the most important subjects of the conversation, and excessive gesturing and use of body language.</w:t>
      </w:r>
      <w:r w:rsidRPr="00954D99">
        <w:rPr>
          <w:rFonts w:cstheme="minorHAnsi"/>
          <w:color w:val="000000"/>
          <w:sz w:val="24"/>
          <w:szCs w:val="24"/>
          <w:vertAlign w:val="superscript"/>
        </w:rPr>
        <w:footnoteReference w:id="254"/>
      </w:r>
      <w:r w:rsidRPr="00954D99">
        <w:rPr>
          <w:rFonts w:cstheme="minorHAnsi"/>
          <w:color w:val="000000"/>
          <w:sz w:val="24"/>
          <w:szCs w:val="24"/>
        </w:rPr>
        <w:t xml:space="preserve"> </w:t>
      </w:r>
      <w:r>
        <w:rPr>
          <w:rFonts w:cstheme="minorHAnsi"/>
          <w:color w:val="000000"/>
          <w:sz w:val="24"/>
          <w:szCs w:val="24"/>
        </w:rPr>
        <w:t>Despite the difficulties, communication was possible and made the integration of Old Norse into Anglo-Saxon society even more seamless.</w:t>
      </w:r>
    </w:p>
    <w:p w14:paraId="2050CDDE" w14:textId="3483673F" w:rsidR="006A0B7C" w:rsidRPr="00954D99" w:rsidRDefault="006A0B7C" w:rsidP="006A0B7C">
      <w:pPr>
        <w:spacing w:line="480" w:lineRule="auto"/>
        <w:ind w:firstLine="720"/>
        <w:rPr>
          <w:rFonts w:cstheme="minorHAnsi"/>
          <w:color w:val="000000"/>
          <w:sz w:val="24"/>
          <w:szCs w:val="24"/>
        </w:rPr>
      </w:pPr>
      <w:r>
        <w:rPr>
          <w:rFonts w:cstheme="minorHAnsi"/>
          <w:color w:val="000000"/>
          <w:sz w:val="24"/>
          <w:szCs w:val="24"/>
        </w:rPr>
        <w:lastRenderedPageBreak/>
        <w:t xml:space="preserve">Given the close relationship between the two languages and their common usage within England, it is no surprise that the Scandinavians left a wealth of placenames behind. </w:t>
      </w:r>
      <w:r w:rsidRPr="00954D99">
        <w:rPr>
          <w:rFonts w:cstheme="minorHAnsi"/>
          <w:color w:val="000000"/>
          <w:sz w:val="24"/>
          <w:szCs w:val="24"/>
        </w:rPr>
        <w:t>With around 1,400 known place names of Norse origin within the region of the Danelaw, the presence of Scandinavian settlers remains explicitly clear.</w:t>
      </w:r>
      <w:r w:rsidRPr="00954D99">
        <w:rPr>
          <w:rFonts w:cstheme="minorHAnsi"/>
          <w:color w:val="000000"/>
          <w:sz w:val="24"/>
          <w:szCs w:val="24"/>
          <w:vertAlign w:val="superscript"/>
        </w:rPr>
        <w:footnoteReference w:id="255"/>
      </w:r>
      <w:r w:rsidRPr="00954D99">
        <w:rPr>
          <w:rFonts w:cstheme="minorHAnsi"/>
          <w:color w:val="000000"/>
          <w:sz w:val="24"/>
          <w:szCs w:val="24"/>
        </w:rPr>
        <w:t xml:space="preserve"> The abundance of settlements with Old Norse elements at the very least points toward the lasting influence the language and culture left on the Anglo-Saxon community and at a more speculative level perhaps provides some clues in</w:t>
      </w:r>
      <w:r w:rsidR="001C5EB9">
        <w:rPr>
          <w:rFonts w:cstheme="minorHAnsi"/>
          <w:color w:val="000000"/>
          <w:sz w:val="24"/>
          <w:szCs w:val="24"/>
        </w:rPr>
        <w:t>to</w:t>
      </w:r>
      <w:r w:rsidRPr="00954D99">
        <w:rPr>
          <w:rFonts w:cstheme="minorHAnsi"/>
          <w:color w:val="000000"/>
          <w:sz w:val="24"/>
          <w:szCs w:val="24"/>
        </w:rPr>
        <w:t xml:space="preserve"> how the local population viewed the new arrivals and how that view changed over the span of generations. It is important to note that </w:t>
      </w:r>
      <w:proofErr w:type="gramStart"/>
      <w:r w:rsidRPr="00954D99">
        <w:rPr>
          <w:rFonts w:cstheme="minorHAnsi"/>
          <w:color w:val="000000"/>
          <w:sz w:val="24"/>
          <w:szCs w:val="24"/>
        </w:rPr>
        <w:t>place</w:t>
      </w:r>
      <w:r w:rsidR="001C5EB9">
        <w:rPr>
          <w:rFonts w:cstheme="minorHAnsi"/>
          <w:color w:val="000000"/>
          <w:sz w:val="24"/>
          <w:szCs w:val="24"/>
        </w:rPr>
        <w:t>-</w:t>
      </w:r>
      <w:r w:rsidRPr="00954D99">
        <w:rPr>
          <w:rFonts w:cstheme="minorHAnsi"/>
          <w:color w:val="000000"/>
          <w:sz w:val="24"/>
          <w:szCs w:val="24"/>
        </w:rPr>
        <w:t>names</w:t>
      </w:r>
      <w:proofErr w:type="gramEnd"/>
      <w:r w:rsidRPr="00954D99">
        <w:rPr>
          <w:rFonts w:cstheme="minorHAnsi"/>
          <w:color w:val="000000"/>
          <w:sz w:val="24"/>
          <w:szCs w:val="24"/>
        </w:rPr>
        <w:t xml:space="preserve"> cannot provide absolute evidence on where exactly the Scandinavians had settled and the density of their population but for the purpose of better understanding the language of the Anglo-Scandinavian communities, they provide an extra source of evidence.</w:t>
      </w:r>
    </w:p>
    <w:p w14:paraId="56F68368" w14:textId="77777777" w:rsidR="006A0B7C" w:rsidRPr="00954D99" w:rsidRDefault="006A0B7C" w:rsidP="006A0B7C">
      <w:pPr>
        <w:spacing w:line="480" w:lineRule="auto"/>
        <w:rPr>
          <w:sz w:val="24"/>
          <w:szCs w:val="24"/>
        </w:rPr>
      </w:pPr>
      <w:r w:rsidRPr="00954D99">
        <w:rPr>
          <w:sz w:val="24"/>
          <w:szCs w:val="24"/>
        </w:rPr>
        <w:tab/>
        <w:t xml:space="preserve">The most common element in Scandinavianized place names is the addition of the suffix </w:t>
      </w:r>
      <w:r w:rsidRPr="00954D99">
        <w:rPr>
          <w:i/>
          <w:iCs/>
          <w:sz w:val="24"/>
          <w:szCs w:val="24"/>
        </w:rPr>
        <w:t xml:space="preserve">-by </w:t>
      </w:r>
      <w:r w:rsidRPr="00954D99">
        <w:rPr>
          <w:sz w:val="24"/>
          <w:szCs w:val="24"/>
        </w:rPr>
        <w:t xml:space="preserve">which means </w:t>
      </w:r>
      <w:r w:rsidRPr="00954D99">
        <w:rPr>
          <w:i/>
          <w:iCs/>
          <w:sz w:val="24"/>
          <w:szCs w:val="24"/>
        </w:rPr>
        <w:t xml:space="preserve">farm </w:t>
      </w:r>
      <w:r w:rsidRPr="00954D99">
        <w:rPr>
          <w:sz w:val="24"/>
          <w:szCs w:val="24"/>
        </w:rPr>
        <w:t>or</w:t>
      </w:r>
      <w:r w:rsidRPr="00954D99">
        <w:rPr>
          <w:i/>
          <w:iCs/>
          <w:sz w:val="24"/>
          <w:szCs w:val="24"/>
        </w:rPr>
        <w:t xml:space="preserve"> town</w:t>
      </w:r>
      <w:r w:rsidRPr="00954D99">
        <w:rPr>
          <w:sz w:val="24"/>
          <w:szCs w:val="24"/>
        </w:rPr>
        <w:t xml:space="preserve"> in Old Norse, occurring in around </w:t>
      </w:r>
      <w:r>
        <w:rPr>
          <w:sz w:val="24"/>
          <w:szCs w:val="24"/>
        </w:rPr>
        <w:t>six hundred</w:t>
      </w:r>
      <w:r w:rsidRPr="00954D99">
        <w:rPr>
          <w:sz w:val="24"/>
          <w:szCs w:val="24"/>
        </w:rPr>
        <w:t xml:space="preserve"> places.</w:t>
      </w:r>
      <w:r w:rsidRPr="00954D99">
        <w:rPr>
          <w:sz w:val="24"/>
          <w:szCs w:val="24"/>
          <w:vertAlign w:val="superscript"/>
        </w:rPr>
        <w:t xml:space="preserve"> </w:t>
      </w:r>
      <w:r w:rsidRPr="00954D99">
        <w:rPr>
          <w:sz w:val="24"/>
          <w:szCs w:val="24"/>
          <w:vertAlign w:val="superscript"/>
        </w:rPr>
        <w:footnoteReference w:id="256"/>
      </w:r>
      <w:r w:rsidRPr="00954D99">
        <w:rPr>
          <w:sz w:val="24"/>
          <w:szCs w:val="24"/>
        </w:rPr>
        <w:t xml:space="preserve"> Despite being one of the more common elements, </w:t>
      </w:r>
      <w:r w:rsidRPr="00954D99">
        <w:rPr>
          <w:i/>
          <w:iCs/>
          <w:sz w:val="24"/>
          <w:szCs w:val="24"/>
        </w:rPr>
        <w:t xml:space="preserve">-by </w:t>
      </w:r>
      <w:r w:rsidRPr="00954D99">
        <w:rPr>
          <w:sz w:val="24"/>
          <w:szCs w:val="24"/>
        </w:rPr>
        <w:t xml:space="preserve">is almost exclusively found in the previous territory of the Danelaw. There are also around </w:t>
      </w:r>
      <w:r>
        <w:rPr>
          <w:sz w:val="24"/>
          <w:szCs w:val="24"/>
        </w:rPr>
        <w:t>three hundred</w:t>
      </w:r>
      <w:r w:rsidRPr="00954D99">
        <w:rPr>
          <w:sz w:val="24"/>
          <w:szCs w:val="24"/>
        </w:rPr>
        <w:t xml:space="preserve"> instances of both </w:t>
      </w:r>
      <w:r w:rsidRPr="00954D99">
        <w:rPr>
          <w:i/>
          <w:iCs/>
          <w:sz w:val="24"/>
          <w:szCs w:val="24"/>
        </w:rPr>
        <w:t>-</w:t>
      </w:r>
      <w:proofErr w:type="spellStart"/>
      <w:r w:rsidRPr="00954D99">
        <w:rPr>
          <w:i/>
          <w:iCs/>
          <w:sz w:val="24"/>
          <w:szCs w:val="24"/>
        </w:rPr>
        <w:t>thorpe</w:t>
      </w:r>
      <w:proofErr w:type="spellEnd"/>
      <w:r w:rsidRPr="00954D99">
        <w:rPr>
          <w:i/>
          <w:iCs/>
          <w:sz w:val="24"/>
          <w:szCs w:val="24"/>
        </w:rPr>
        <w:t xml:space="preserve"> </w:t>
      </w:r>
      <w:r w:rsidRPr="00954D99">
        <w:rPr>
          <w:sz w:val="24"/>
          <w:szCs w:val="24"/>
        </w:rPr>
        <w:t xml:space="preserve">and </w:t>
      </w:r>
      <w:r w:rsidRPr="00954D99">
        <w:rPr>
          <w:i/>
          <w:iCs/>
          <w:sz w:val="24"/>
          <w:szCs w:val="24"/>
        </w:rPr>
        <w:t xml:space="preserve">-thwaite </w:t>
      </w:r>
      <w:r w:rsidRPr="00954D99">
        <w:rPr>
          <w:sz w:val="24"/>
          <w:szCs w:val="24"/>
        </w:rPr>
        <w:t xml:space="preserve">meaning </w:t>
      </w:r>
      <w:r w:rsidRPr="00954D99">
        <w:rPr>
          <w:i/>
          <w:iCs/>
          <w:sz w:val="24"/>
          <w:szCs w:val="24"/>
        </w:rPr>
        <w:t xml:space="preserve">village </w:t>
      </w:r>
      <w:r w:rsidRPr="00954D99">
        <w:rPr>
          <w:sz w:val="24"/>
          <w:szCs w:val="24"/>
        </w:rPr>
        <w:t xml:space="preserve">and </w:t>
      </w:r>
      <w:r w:rsidRPr="00954D99">
        <w:rPr>
          <w:i/>
          <w:iCs/>
          <w:sz w:val="24"/>
          <w:szCs w:val="24"/>
        </w:rPr>
        <w:t>clearing</w:t>
      </w:r>
      <w:r w:rsidRPr="00954D99">
        <w:rPr>
          <w:sz w:val="24"/>
          <w:szCs w:val="24"/>
        </w:rPr>
        <w:t xml:space="preserve"> and around one hundred instances of </w:t>
      </w:r>
      <w:r w:rsidRPr="00954D99">
        <w:rPr>
          <w:i/>
          <w:iCs/>
          <w:sz w:val="24"/>
          <w:szCs w:val="24"/>
        </w:rPr>
        <w:t>-</w:t>
      </w:r>
      <w:proofErr w:type="spellStart"/>
      <w:r w:rsidRPr="00954D99">
        <w:rPr>
          <w:i/>
          <w:iCs/>
          <w:sz w:val="24"/>
          <w:szCs w:val="24"/>
        </w:rPr>
        <w:t>toft</w:t>
      </w:r>
      <w:proofErr w:type="spellEnd"/>
      <w:r w:rsidRPr="00954D99">
        <w:rPr>
          <w:i/>
          <w:iCs/>
          <w:sz w:val="24"/>
          <w:szCs w:val="24"/>
        </w:rPr>
        <w:t xml:space="preserve"> </w:t>
      </w:r>
      <w:r w:rsidRPr="00954D99">
        <w:rPr>
          <w:sz w:val="24"/>
          <w:szCs w:val="24"/>
        </w:rPr>
        <w:t xml:space="preserve">meaning </w:t>
      </w:r>
      <w:r w:rsidRPr="00954D99">
        <w:rPr>
          <w:i/>
          <w:iCs/>
          <w:sz w:val="24"/>
          <w:szCs w:val="24"/>
        </w:rPr>
        <w:t>homestead</w:t>
      </w:r>
      <w:r w:rsidRPr="00954D99">
        <w:rPr>
          <w:sz w:val="24"/>
          <w:szCs w:val="24"/>
        </w:rPr>
        <w:t xml:space="preserve">. Examples include </w:t>
      </w:r>
      <w:r w:rsidRPr="00954D99">
        <w:rPr>
          <w:i/>
          <w:iCs/>
          <w:sz w:val="24"/>
          <w:szCs w:val="24"/>
        </w:rPr>
        <w:t xml:space="preserve">Whitby, Rugby, Althorp, </w:t>
      </w:r>
      <w:proofErr w:type="spellStart"/>
      <w:r w:rsidRPr="00954D99">
        <w:rPr>
          <w:i/>
          <w:iCs/>
          <w:sz w:val="24"/>
          <w:szCs w:val="24"/>
        </w:rPr>
        <w:t>Linthorp</w:t>
      </w:r>
      <w:proofErr w:type="spellEnd"/>
      <w:r w:rsidRPr="00954D99">
        <w:rPr>
          <w:i/>
          <w:iCs/>
          <w:sz w:val="24"/>
          <w:szCs w:val="24"/>
        </w:rPr>
        <w:t xml:space="preserve">, Cowperthwaite, Satterthwaite, </w:t>
      </w:r>
      <w:proofErr w:type="spellStart"/>
      <w:r w:rsidRPr="00954D99">
        <w:rPr>
          <w:i/>
          <w:iCs/>
          <w:sz w:val="24"/>
          <w:szCs w:val="24"/>
        </w:rPr>
        <w:t>Eastoft</w:t>
      </w:r>
      <w:proofErr w:type="spellEnd"/>
      <w:r w:rsidRPr="00954D99">
        <w:rPr>
          <w:i/>
          <w:iCs/>
          <w:sz w:val="24"/>
          <w:szCs w:val="24"/>
        </w:rPr>
        <w:t xml:space="preserve">, </w:t>
      </w:r>
      <w:r w:rsidRPr="00954D99">
        <w:rPr>
          <w:sz w:val="24"/>
          <w:szCs w:val="24"/>
        </w:rPr>
        <w:t xml:space="preserve">and </w:t>
      </w:r>
      <w:proofErr w:type="spellStart"/>
      <w:r w:rsidRPr="00954D99">
        <w:rPr>
          <w:i/>
          <w:iCs/>
          <w:sz w:val="24"/>
          <w:szCs w:val="24"/>
        </w:rPr>
        <w:t>Lowestoft</w:t>
      </w:r>
      <w:proofErr w:type="spellEnd"/>
      <w:r w:rsidRPr="00954D99">
        <w:rPr>
          <w:sz w:val="24"/>
          <w:szCs w:val="24"/>
        </w:rPr>
        <w:t>.</w:t>
      </w:r>
      <w:r w:rsidRPr="00954D99">
        <w:rPr>
          <w:sz w:val="24"/>
          <w:szCs w:val="24"/>
          <w:vertAlign w:val="superscript"/>
        </w:rPr>
        <w:footnoteReference w:id="257"/>
      </w:r>
      <w:r w:rsidRPr="00954D99">
        <w:rPr>
          <w:sz w:val="24"/>
          <w:szCs w:val="24"/>
        </w:rPr>
        <w:t xml:space="preserve"> Even in the Danelaw, it is important to note that of the place names that survived to be recorded in the Domesday Book, less than a third contained some element </w:t>
      </w:r>
      <w:r w:rsidRPr="00954D99">
        <w:rPr>
          <w:sz w:val="24"/>
          <w:szCs w:val="24"/>
        </w:rPr>
        <w:lastRenderedPageBreak/>
        <w:t>of Old Norse.</w:t>
      </w:r>
      <w:r w:rsidRPr="00954D99">
        <w:rPr>
          <w:sz w:val="24"/>
          <w:szCs w:val="24"/>
          <w:vertAlign w:val="superscript"/>
        </w:rPr>
        <w:footnoteReference w:id="258"/>
      </w:r>
      <w:r w:rsidRPr="00954D99">
        <w:rPr>
          <w:sz w:val="24"/>
          <w:szCs w:val="24"/>
        </w:rPr>
        <w:t xml:space="preserve"> Those that contained Scandinavian influence would have undergone one of three types of Old Norse adaptations. Hybrid names consist of both Old Norse and Old English elements.</w:t>
      </w:r>
      <w:r w:rsidRPr="00954D99">
        <w:rPr>
          <w:sz w:val="24"/>
          <w:szCs w:val="24"/>
          <w:vertAlign w:val="superscript"/>
        </w:rPr>
        <w:t xml:space="preserve"> </w:t>
      </w:r>
      <w:r w:rsidRPr="00954D99">
        <w:rPr>
          <w:sz w:val="24"/>
          <w:szCs w:val="24"/>
          <w:vertAlign w:val="superscript"/>
        </w:rPr>
        <w:footnoteReference w:id="259"/>
      </w:r>
      <w:r w:rsidRPr="00954D99">
        <w:rPr>
          <w:sz w:val="24"/>
          <w:szCs w:val="24"/>
        </w:rPr>
        <w:t xml:space="preserve"> Simplex names are usually instances of Old Norse cognates replacing the original English word.</w:t>
      </w:r>
      <w:r w:rsidRPr="00954D99">
        <w:rPr>
          <w:sz w:val="24"/>
          <w:szCs w:val="24"/>
          <w:vertAlign w:val="superscript"/>
        </w:rPr>
        <w:footnoteReference w:id="260"/>
      </w:r>
      <w:r w:rsidRPr="00954D99">
        <w:rPr>
          <w:sz w:val="24"/>
          <w:szCs w:val="24"/>
        </w:rPr>
        <w:t xml:space="preserve"> Finally, there could also be simplex compound names where the English is transcribed into Old Norse according to phonetic correspondences, but the </w:t>
      </w:r>
      <w:r>
        <w:rPr>
          <w:sz w:val="24"/>
          <w:szCs w:val="24"/>
        </w:rPr>
        <w:t>true</w:t>
      </w:r>
      <w:r w:rsidRPr="00954D99">
        <w:rPr>
          <w:sz w:val="24"/>
          <w:szCs w:val="24"/>
        </w:rPr>
        <w:t xml:space="preserve"> meaning of the original word is lost.</w:t>
      </w:r>
      <w:r w:rsidRPr="00954D99">
        <w:rPr>
          <w:sz w:val="24"/>
          <w:szCs w:val="24"/>
          <w:vertAlign w:val="superscript"/>
        </w:rPr>
        <w:footnoteReference w:id="261"/>
      </w:r>
      <w:r w:rsidRPr="00954D99">
        <w:rPr>
          <w:sz w:val="24"/>
          <w:szCs w:val="24"/>
        </w:rPr>
        <w:t xml:space="preserve"> Given the regularity of these rules regarding place name adaptation, it continues to show the linguistic awareness that the Scandinavians must have had. </w:t>
      </w:r>
      <w:r>
        <w:rPr>
          <w:sz w:val="24"/>
          <w:szCs w:val="24"/>
        </w:rPr>
        <w:t>The ability to</w:t>
      </w:r>
      <w:r w:rsidRPr="00954D99">
        <w:rPr>
          <w:sz w:val="24"/>
          <w:szCs w:val="24"/>
        </w:rPr>
        <w:t xml:space="preserve"> recognize cognates and make accurate phonetic correspondences between Old Norse and the native English further supports the theory of a capable, bilingual society in which both parties could expect to understand and be understood.</w:t>
      </w:r>
    </w:p>
    <w:p w14:paraId="4A1C0ABE" w14:textId="42351077" w:rsidR="006A0B7C" w:rsidRPr="00954D99" w:rsidRDefault="006A0B7C" w:rsidP="006A0B7C">
      <w:pPr>
        <w:spacing w:line="480" w:lineRule="auto"/>
        <w:ind w:firstLine="720"/>
        <w:rPr>
          <w:sz w:val="24"/>
          <w:szCs w:val="24"/>
        </w:rPr>
      </w:pPr>
      <w:r w:rsidRPr="00954D99">
        <w:rPr>
          <w:rFonts w:cstheme="minorHAnsi"/>
          <w:color w:val="000000"/>
          <w:sz w:val="24"/>
          <w:szCs w:val="24"/>
        </w:rPr>
        <w:t xml:space="preserve">Looking at another cultural and linguistic invasion in England can shed more light on the significance of hundreds of Scandinavian </w:t>
      </w:r>
      <w:proofErr w:type="gramStart"/>
      <w:r w:rsidRPr="00954D99">
        <w:rPr>
          <w:rFonts w:cstheme="minorHAnsi"/>
          <w:color w:val="000000"/>
          <w:sz w:val="24"/>
          <w:szCs w:val="24"/>
        </w:rPr>
        <w:t>place</w:t>
      </w:r>
      <w:r w:rsidR="001C5EB9">
        <w:rPr>
          <w:rFonts w:cstheme="minorHAnsi"/>
          <w:color w:val="000000"/>
          <w:sz w:val="24"/>
          <w:szCs w:val="24"/>
        </w:rPr>
        <w:t>-</w:t>
      </w:r>
      <w:r w:rsidRPr="00954D99">
        <w:rPr>
          <w:rFonts w:cstheme="minorHAnsi"/>
          <w:color w:val="000000"/>
          <w:sz w:val="24"/>
          <w:szCs w:val="24"/>
        </w:rPr>
        <w:t>names</w:t>
      </w:r>
      <w:proofErr w:type="gramEnd"/>
      <w:r w:rsidRPr="00954D99">
        <w:rPr>
          <w:rFonts w:cstheme="minorHAnsi"/>
          <w:color w:val="000000"/>
          <w:sz w:val="24"/>
          <w:szCs w:val="24"/>
        </w:rPr>
        <w:t>. With the Norman</w:t>
      </w:r>
      <w:r w:rsidR="001C5EB9">
        <w:rPr>
          <w:rFonts w:cstheme="minorHAnsi"/>
          <w:color w:val="000000"/>
          <w:sz w:val="24"/>
          <w:szCs w:val="24"/>
        </w:rPr>
        <w:t>-</w:t>
      </w:r>
      <w:r w:rsidRPr="00954D99">
        <w:rPr>
          <w:rFonts w:cstheme="minorHAnsi"/>
          <w:color w:val="000000"/>
          <w:sz w:val="24"/>
          <w:szCs w:val="24"/>
        </w:rPr>
        <w:t xml:space="preserve">French invasion in 1066, came the use of Norman French side-by-side with English. Most scholars are of the position that it was the language of the aristocracy centered in urban areas and this can be seen in the language of food in modern English; </w:t>
      </w:r>
      <w:r w:rsidRPr="004B4145">
        <w:rPr>
          <w:rFonts w:cstheme="minorHAnsi"/>
          <w:i/>
          <w:iCs/>
          <w:color w:val="000000"/>
          <w:sz w:val="24"/>
          <w:szCs w:val="24"/>
        </w:rPr>
        <w:t>venison</w:t>
      </w:r>
      <w:r w:rsidRPr="00954D99">
        <w:rPr>
          <w:rFonts w:cstheme="minorHAnsi"/>
          <w:color w:val="000000"/>
          <w:sz w:val="24"/>
          <w:szCs w:val="24"/>
        </w:rPr>
        <w:t xml:space="preserve">, </w:t>
      </w:r>
      <w:r w:rsidRPr="004B4145">
        <w:rPr>
          <w:rFonts w:cstheme="minorHAnsi"/>
          <w:i/>
          <w:iCs/>
          <w:color w:val="000000"/>
          <w:sz w:val="24"/>
          <w:szCs w:val="24"/>
        </w:rPr>
        <w:t>beef</w:t>
      </w:r>
      <w:r w:rsidRPr="00954D99">
        <w:rPr>
          <w:rFonts w:cstheme="minorHAnsi"/>
          <w:color w:val="000000"/>
          <w:sz w:val="24"/>
          <w:szCs w:val="24"/>
        </w:rPr>
        <w:t xml:space="preserve">, </w:t>
      </w:r>
      <w:r w:rsidRPr="004B4145">
        <w:rPr>
          <w:rFonts w:cstheme="minorHAnsi"/>
          <w:i/>
          <w:iCs/>
          <w:color w:val="000000"/>
          <w:sz w:val="24"/>
          <w:szCs w:val="24"/>
        </w:rPr>
        <w:t>poultry</w:t>
      </w:r>
      <w:r w:rsidRPr="00954D99">
        <w:rPr>
          <w:rFonts w:cstheme="minorHAnsi"/>
          <w:color w:val="000000"/>
          <w:sz w:val="24"/>
          <w:szCs w:val="24"/>
        </w:rPr>
        <w:t xml:space="preserve">, and </w:t>
      </w:r>
      <w:r w:rsidRPr="004B4145">
        <w:rPr>
          <w:rFonts w:cstheme="minorHAnsi"/>
          <w:i/>
          <w:iCs/>
          <w:color w:val="000000"/>
          <w:sz w:val="24"/>
          <w:szCs w:val="24"/>
        </w:rPr>
        <w:t>mutton</w:t>
      </w:r>
      <w:r w:rsidRPr="00954D99">
        <w:rPr>
          <w:rFonts w:cstheme="minorHAnsi"/>
          <w:color w:val="000000"/>
          <w:sz w:val="24"/>
          <w:szCs w:val="24"/>
        </w:rPr>
        <w:t xml:space="preserve"> all replace their English equivalents</w:t>
      </w:r>
      <w:r>
        <w:rPr>
          <w:rFonts w:cstheme="minorHAnsi"/>
          <w:color w:val="000000"/>
          <w:sz w:val="24"/>
          <w:szCs w:val="24"/>
        </w:rPr>
        <w:t xml:space="preserve"> (</w:t>
      </w:r>
      <w:r w:rsidRPr="008133ED">
        <w:rPr>
          <w:rFonts w:cstheme="minorHAnsi"/>
          <w:i/>
          <w:iCs/>
          <w:color w:val="000000"/>
          <w:sz w:val="24"/>
          <w:szCs w:val="24"/>
        </w:rPr>
        <w:t>deer</w:t>
      </w:r>
      <w:r w:rsidRPr="008133ED">
        <w:rPr>
          <w:rFonts w:cstheme="minorHAnsi"/>
          <w:color w:val="000000"/>
          <w:sz w:val="24"/>
          <w:szCs w:val="24"/>
        </w:rPr>
        <w:t>,</w:t>
      </w:r>
      <w:r w:rsidRPr="008133ED">
        <w:rPr>
          <w:rFonts w:cstheme="minorHAnsi"/>
          <w:i/>
          <w:iCs/>
          <w:color w:val="000000"/>
          <w:sz w:val="24"/>
          <w:szCs w:val="24"/>
        </w:rPr>
        <w:t xml:space="preserve"> cow</w:t>
      </w:r>
      <w:r w:rsidRPr="008133ED">
        <w:rPr>
          <w:rFonts w:cstheme="minorHAnsi"/>
          <w:color w:val="000000"/>
          <w:sz w:val="24"/>
          <w:szCs w:val="24"/>
        </w:rPr>
        <w:t>,</w:t>
      </w:r>
      <w:r w:rsidRPr="008133ED">
        <w:rPr>
          <w:rFonts w:cstheme="minorHAnsi"/>
          <w:i/>
          <w:iCs/>
          <w:color w:val="000000"/>
          <w:sz w:val="24"/>
          <w:szCs w:val="24"/>
        </w:rPr>
        <w:t xml:space="preserve"> bird</w:t>
      </w:r>
      <w:r w:rsidRPr="008133ED">
        <w:rPr>
          <w:rFonts w:cstheme="minorHAnsi"/>
          <w:color w:val="000000"/>
          <w:sz w:val="24"/>
          <w:szCs w:val="24"/>
        </w:rPr>
        <w:t>,</w:t>
      </w:r>
      <w:r w:rsidRPr="008133ED">
        <w:rPr>
          <w:rFonts w:cstheme="minorHAnsi"/>
          <w:i/>
          <w:iCs/>
          <w:color w:val="000000"/>
          <w:sz w:val="24"/>
          <w:szCs w:val="24"/>
        </w:rPr>
        <w:t xml:space="preserve"> </w:t>
      </w:r>
      <w:r w:rsidRPr="008133ED">
        <w:rPr>
          <w:rFonts w:cstheme="minorHAnsi"/>
          <w:color w:val="000000"/>
          <w:sz w:val="24"/>
          <w:szCs w:val="24"/>
        </w:rPr>
        <w:t>and</w:t>
      </w:r>
      <w:r w:rsidRPr="008133ED">
        <w:rPr>
          <w:rFonts w:cstheme="minorHAnsi"/>
          <w:i/>
          <w:iCs/>
          <w:color w:val="000000"/>
          <w:sz w:val="24"/>
          <w:szCs w:val="24"/>
        </w:rPr>
        <w:t xml:space="preserve"> sheep</w:t>
      </w:r>
      <w:r>
        <w:rPr>
          <w:rFonts w:cstheme="minorHAnsi"/>
          <w:color w:val="000000"/>
          <w:sz w:val="24"/>
          <w:szCs w:val="24"/>
        </w:rPr>
        <w:t>)</w:t>
      </w:r>
      <w:r w:rsidRPr="00954D99">
        <w:rPr>
          <w:rFonts w:cstheme="minorHAnsi"/>
          <w:color w:val="000000"/>
          <w:sz w:val="24"/>
          <w:szCs w:val="24"/>
        </w:rPr>
        <w:t xml:space="preserve"> in the context of dining.</w:t>
      </w:r>
      <w:r w:rsidRPr="00954D99">
        <w:rPr>
          <w:rFonts w:cstheme="minorHAnsi"/>
          <w:color w:val="000000"/>
          <w:sz w:val="24"/>
          <w:szCs w:val="24"/>
          <w:vertAlign w:val="superscript"/>
        </w:rPr>
        <w:footnoteReference w:id="262"/>
      </w:r>
      <w:r w:rsidRPr="00954D99">
        <w:rPr>
          <w:rFonts w:cstheme="minorHAnsi"/>
          <w:color w:val="000000"/>
          <w:sz w:val="24"/>
          <w:szCs w:val="24"/>
        </w:rPr>
        <w:t xml:space="preserve"> However recent work has shown that French was not exclusive to the upper classes and did influence the language of the lower and rural classes to a degree.</w:t>
      </w:r>
      <w:r w:rsidRPr="00954D99">
        <w:rPr>
          <w:rFonts w:cstheme="minorHAnsi"/>
          <w:color w:val="000000"/>
          <w:sz w:val="24"/>
          <w:szCs w:val="24"/>
          <w:vertAlign w:val="superscript"/>
        </w:rPr>
        <w:footnoteReference w:id="263"/>
      </w:r>
      <w:r w:rsidRPr="00954D99">
        <w:rPr>
          <w:rFonts w:cstheme="minorHAnsi"/>
          <w:color w:val="000000"/>
          <w:sz w:val="24"/>
          <w:szCs w:val="24"/>
        </w:rPr>
        <w:t xml:space="preserve"> Despite its prestige, French never left a </w:t>
      </w:r>
      <w:r w:rsidRPr="00954D99">
        <w:rPr>
          <w:rFonts w:cstheme="minorHAnsi"/>
          <w:color w:val="000000"/>
          <w:sz w:val="24"/>
          <w:szCs w:val="24"/>
        </w:rPr>
        <w:lastRenderedPageBreak/>
        <w:t>great influence on place</w:t>
      </w:r>
      <w:r w:rsidR="001C5EB9">
        <w:rPr>
          <w:rFonts w:cstheme="minorHAnsi"/>
          <w:color w:val="000000"/>
          <w:sz w:val="24"/>
          <w:szCs w:val="24"/>
        </w:rPr>
        <w:t>-</w:t>
      </w:r>
      <w:r w:rsidRPr="00954D99">
        <w:rPr>
          <w:rFonts w:cstheme="minorHAnsi"/>
          <w:color w:val="000000"/>
          <w:sz w:val="24"/>
          <w:szCs w:val="24"/>
        </w:rPr>
        <w:t>names in England.</w:t>
      </w:r>
      <w:r w:rsidRPr="00954D99">
        <w:rPr>
          <w:rFonts w:cstheme="minorHAnsi"/>
          <w:color w:val="000000"/>
          <w:sz w:val="24"/>
          <w:szCs w:val="24"/>
          <w:vertAlign w:val="superscript"/>
        </w:rPr>
        <w:footnoteReference w:id="264"/>
      </w:r>
      <w:r w:rsidRPr="00954D99">
        <w:rPr>
          <w:rFonts w:cstheme="minorHAnsi"/>
          <w:color w:val="000000"/>
          <w:sz w:val="24"/>
          <w:szCs w:val="24"/>
        </w:rPr>
        <w:t xml:space="preserve"> David Trotter’s investigation on the topic could only yield so much given the scant amount of evidence available for analysis; he infers that the lack of French place</w:t>
      </w:r>
      <w:r w:rsidR="001C5EB9">
        <w:rPr>
          <w:rFonts w:cstheme="minorHAnsi"/>
          <w:color w:val="000000"/>
          <w:sz w:val="24"/>
          <w:szCs w:val="24"/>
        </w:rPr>
        <w:t>-</w:t>
      </w:r>
      <w:r w:rsidRPr="00954D99">
        <w:rPr>
          <w:rFonts w:cstheme="minorHAnsi"/>
          <w:color w:val="000000"/>
          <w:sz w:val="24"/>
          <w:szCs w:val="24"/>
        </w:rPr>
        <w:t>names is due to the Normans being satisfied with how places had been called prior to their arrival.  However, he discovered that “</w:t>
      </w:r>
      <w:r w:rsidRPr="00954D99">
        <w:rPr>
          <w:sz w:val="24"/>
          <w:szCs w:val="24"/>
        </w:rPr>
        <w:t xml:space="preserve">there are numerous examples of Anglo-French elements not in </w:t>
      </w:r>
      <w:proofErr w:type="gramStart"/>
      <w:r w:rsidRPr="00954D99">
        <w:rPr>
          <w:sz w:val="24"/>
          <w:szCs w:val="24"/>
        </w:rPr>
        <w:t>place</w:t>
      </w:r>
      <w:r>
        <w:rPr>
          <w:sz w:val="24"/>
          <w:szCs w:val="24"/>
        </w:rPr>
        <w:t>-</w:t>
      </w:r>
      <w:r w:rsidRPr="00954D99">
        <w:rPr>
          <w:sz w:val="24"/>
          <w:szCs w:val="24"/>
        </w:rPr>
        <w:t>names</w:t>
      </w:r>
      <w:proofErr w:type="gramEnd"/>
      <w:r w:rsidRPr="00954D99">
        <w:rPr>
          <w:sz w:val="24"/>
          <w:szCs w:val="24"/>
        </w:rPr>
        <w:t xml:space="preserve"> (i.e., settlements) but in field-names, the most local, and probably the least well-documented type of toponym,”</w:t>
      </w:r>
      <w:r w:rsidRPr="00954D99">
        <w:rPr>
          <w:sz w:val="24"/>
          <w:szCs w:val="24"/>
          <w:vertAlign w:val="superscript"/>
        </w:rPr>
        <w:footnoteReference w:id="265"/>
      </w:r>
      <w:r w:rsidRPr="00954D99">
        <w:rPr>
          <w:sz w:val="24"/>
          <w:szCs w:val="24"/>
        </w:rPr>
        <w:t xml:space="preserve"> providing support to his theory of French influence reaching far beyond the urban aristocrats and deep into the countryside.</w:t>
      </w:r>
    </w:p>
    <w:p w14:paraId="30D4EC52" w14:textId="0396013B" w:rsidR="006A0B7C" w:rsidRPr="00954D99" w:rsidRDefault="006A0B7C" w:rsidP="006A0B7C">
      <w:pPr>
        <w:spacing w:line="480" w:lineRule="auto"/>
        <w:ind w:firstLine="720"/>
        <w:rPr>
          <w:sz w:val="24"/>
          <w:szCs w:val="24"/>
        </w:rPr>
      </w:pPr>
      <w:r w:rsidRPr="00954D99">
        <w:rPr>
          <w:sz w:val="24"/>
          <w:szCs w:val="24"/>
        </w:rPr>
        <w:t xml:space="preserve">The invasion and settlement of the Norman French and their language </w:t>
      </w:r>
      <w:r w:rsidR="001C5EB9">
        <w:rPr>
          <w:sz w:val="24"/>
          <w:szCs w:val="24"/>
        </w:rPr>
        <w:t>is</w:t>
      </w:r>
      <w:r w:rsidRPr="00954D99">
        <w:rPr>
          <w:sz w:val="24"/>
          <w:szCs w:val="24"/>
        </w:rPr>
        <w:t xml:space="preserve"> not completely comparable to the Viking Wars and their colonization; however, it points to the </w:t>
      </w:r>
      <w:r w:rsidR="001C5EB9">
        <w:rPr>
          <w:sz w:val="24"/>
          <w:szCs w:val="24"/>
        </w:rPr>
        <w:t xml:space="preserve">broader </w:t>
      </w:r>
      <w:r w:rsidRPr="00954D99">
        <w:rPr>
          <w:sz w:val="24"/>
          <w:szCs w:val="24"/>
        </w:rPr>
        <w:t xml:space="preserve">prestige value of Old Norse and Scandinavian culture </w:t>
      </w:r>
      <w:r w:rsidR="001C5EB9">
        <w:rPr>
          <w:sz w:val="24"/>
          <w:szCs w:val="24"/>
        </w:rPr>
        <w:t>given</w:t>
      </w:r>
      <w:r w:rsidRPr="00954D99">
        <w:rPr>
          <w:sz w:val="24"/>
          <w:szCs w:val="24"/>
        </w:rPr>
        <w:t xml:space="preserve"> that French was seemingly idealized only to a certain extent. The lack of wider influence beyond the circles of those for which French was useful points to apathy in the Anglo-Saxon culture </w:t>
      </w:r>
      <w:r w:rsidR="001C5EB9">
        <w:rPr>
          <w:sz w:val="24"/>
          <w:szCs w:val="24"/>
        </w:rPr>
        <w:t xml:space="preserve">at all social levels </w:t>
      </w:r>
      <w:r w:rsidRPr="00954D99">
        <w:rPr>
          <w:sz w:val="24"/>
          <w:szCs w:val="24"/>
        </w:rPr>
        <w:t>towards the language and culture. That is not to say that French held no social value, as the field</w:t>
      </w:r>
      <w:r w:rsidR="001C5EB9">
        <w:rPr>
          <w:sz w:val="24"/>
          <w:szCs w:val="24"/>
        </w:rPr>
        <w:t xml:space="preserve"> </w:t>
      </w:r>
      <w:r w:rsidRPr="00954D99">
        <w:rPr>
          <w:sz w:val="24"/>
          <w:szCs w:val="24"/>
        </w:rPr>
        <w:t xml:space="preserve">names and French </w:t>
      </w:r>
      <w:r w:rsidR="001C5EB9">
        <w:rPr>
          <w:sz w:val="24"/>
          <w:szCs w:val="24"/>
        </w:rPr>
        <w:t xml:space="preserve">influence </w:t>
      </w:r>
      <w:r w:rsidRPr="00954D99">
        <w:rPr>
          <w:sz w:val="24"/>
          <w:szCs w:val="24"/>
        </w:rPr>
        <w:t xml:space="preserve">on English’s </w:t>
      </w:r>
      <w:r w:rsidR="001C5EB9">
        <w:rPr>
          <w:sz w:val="24"/>
          <w:szCs w:val="24"/>
        </w:rPr>
        <w:t xml:space="preserve">higher-class registers </w:t>
      </w:r>
      <w:r w:rsidRPr="00954D99">
        <w:rPr>
          <w:sz w:val="24"/>
          <w:szCs w:val="24"/>
        </w:rPr>
        <w:t xml:space="preserve">may suggest. Those of the lower class who named their plots of land with French elements, whether they wanted to follow an aristocratic trend or were associated with a French landowner, likely would have had social benefits </w:t>
      </w:r>
      <w:r w:rsidR="001C5EB9">
        <w:rPr>
          <w:sz w:val="24"/>
          <w:szCs w:val="24"/>
        </w:rPr>
        <w:t>from</w:t>
      </w:r>
      <w:r w:rsidRPr="00954D99">
        <w:rPr>
          <w:sz w:val="24"/>
          <w:szCs w:val="24"/>
        </w:rPr>
        <w:t xml:space="preserve"> </w:t>
      </w:r>
      <w:r w:rsidRPr="00954D99">
        <w:rPr>
          <w:sz w:val="24"/>
          <w:szCs w:val="24"/>
        </w:rPr>
        <w:lastRenderedPageBreak/>
        <w:t>knowing and using French. However, its lack of permanence indicates that French did not hold the same ‘homely’ or familiar feeling that a Scandinavian name might have.</w:t>
      </w:r>
    </w:p>
    <w:p w14:paraId="737AE2B3" w14:textId="2CB9DD59"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While place names can make room for inference on the nature and scale of Scandinavian settlement in England, they can only go so far in support of arguments that attempt to establish the nature of identity, prestige, and cultural values of a group of people. In the case of Old English and Old Norse, a significant number of loanwords were introduced to English from the colonizers, beginning with loans filling lexical gaps in Old English vocabulary (such as sailing or business-related terminology) to words of daily life eventually ousting perfectly suitable English cognates. These loans, their categories, and the timing of their appearance in medieval documents shed some light on the relationship between the Scandinavians and Anglo-Saxons at the time.</w:t>
      </w:r>
    </w:p>
    <w:p w14:paraId="4C57CFDB" w14:textId="34D1E9E8"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The earliest borrowing from Old Norse usually lay in the realm of Scandinavian culture. Seafaring, law, and administration terminology were the most common categories of loanword transference,</w:t>
      </w:r>
      <w:r w:rsidRPr="00954D99">
        <w:rPr>
          <w:rFonts w:cstheme="minorHAnsi"/>
          <w:color w:val="000000"/>
          <w:sz w:val="24"/>
          <w:szCs w:val="24"/>
          <w:vertAlign w:val="superscript"/>
        </w:rPr>
        <w:footnoteReference w:id="266"/>
      </w:r>
      <w:r w:rsidRPr="00954D99">
        <w:rPr>
          <w:rFonts w:cstheme="minorHAnsi"/>
          <w:color w:val="000000"/>
          <w:sz w:val="24"/>
          <w:szCs w:val="24"/>
        </w:rPr>
        <w:t xml:space="preserve"> likely to fill in the gaps </w:t>
      </w:r>
      <w:r w:rsidR="001C5EB9">
        <w:rPr>
          <w:rFonts w:cstheme="minorHAnsi"/>
          <w:color w:val="000000"/>
          <w:sz w:val="24"/>
          <w:szCs w:val="24"/>
        </w:rPr>
        <w:t>in</w:t>
      </w:r>
      <w:r w:rsidRPr="00954D99">
        <w:rPr>
          <w:rFonts w:cstheme="minorHAnsi"/>
          <w:color w:val="000000"/>
          <w:sz w:val="24"/>
          <w:szCs w:val="24"/>
        </w:rPr>
        <w:t xml:space="preserve"> Old English vocabulary to speak about the unfamiliar. Examples include </w:t>
      </w:r>
      <w:proofErr w:type="spellStart"/>
      <w:r w:rsidRPr="00954D99">
        <w:rPr>
          <w:rFonts w:cstheme="minorHAnsi"/>
          <w:i/>
          <w:iCs/>
          <w:color w:val="000000"/>
          <w:sz w:val="24"/>
          <w:szCs w:val="24"/>
        </w:rPr>
        <w:t>cnearr</w:t>
      </w:r>
      <w:proofErr w:type="spellEnd"/>
      <w:r w:rsidRPr="00954D99">
        <w:rPr>
          <w:rFonts w:cstheme="minorHAnsi"/>
          <w:color w:val="000000"/>
          <w:sz w:val="24"/>
          <w:szCs w:val="24"/>
        </w:rPr>
        <w:t xml:space="preserve"> (small warship), </w:t>
      </w:r>
      <w:proofErr w:type="spellStart"/>
      <w:r w:rsidRPr="00954D99">
        <w:rPr>
          <w:rFonts w:cstheme="minorHAnsi"/>
          <w:i/>
          <w:iCs/>
          <w:color w:val="000000"/>
          <w:sz w:val="24"/>
          <w:szCs w:val="24"/>
        </w:rPr>
        <w:t>dreng</w:t>
      </w:r>
      <w:proofErr w:type="spellEnd"/>
      <w:r w:rsidRPr="00954D99">
        <w:rPr>
          <w:rFonts w:cstheme="minorHAnsi"/>
          <w:color w:val="000000"/>
          <w:sz w:val="24"/>
          <w:szCs w:val="24"/>
        </w:rPr>
        <w:t xml:space="preserve"> (warrior), </w:t>
      </w:r>
      <w:proofErr w:type="spellStart"/>
      <w:r w:rsidRPr="00954D99">
        <w:rPr>
          <w:rFonts w:cstheme="minorHAnsi"/>
          <w:i/>
          <w:iCs/>
          <w:color w:val="000000"/>
          <w:sz w:val="24"/>
          <w:szCs w:val="24"/>
        </w:rPr>
        <w:t>lagu</w:t>
      </w:r>
      <w:proofErr w:type="spellEnd"/>
      <w:r w:rsidRPr="00954D99">
        <w:rPr>
          <w:rFonts w:cstheme="minorHAnsi"/>
          <w:color w:val="000000"/>
          <w:sz w:val="24"/>
          <w:szCs w:val="24"/>
        </w:rPr>
        <w:t xml:space="preserve"> (law), </w:t>
      </w:r>
      <w:proofErr w:type="spellStart"/>
      <w:r w:rsidRPr="00954D99">
        <w:rPr>
          <w:rFonts w:cstheme="minorHAnsi"/>
          <w:i/>
          <w:iCs/>
          <w:color w:val="000000"/>
          <w:sz w:val="24"/>
          <w:szCs w:val="24"/>
        </w:rPr>
        <w:t>fēolaga</w:t>
      </w:r>
      <w:proofErr w:type="spellEnd"/>
      <w:r w:rsidRPr="00954D99">
        <w:rPr>
          <w:rFonts w:cstheme="minorHAnsi"/>
          <w:color w:val="000000"/>
          <w:sz w:val="24"/>
          <w:szCs w:val="24"/>
        </w:rPr>
        <w:t xml:space="preserve"> (fellow), and </w:t>
      </w:r>
      <w:r w:rsidRPr="00954D99">
        <w:rPr>
          <w:rFonts w:cstheme="minorHAnsi"/>
          <w:i/>
          <w:iCs/>
          <w:color w:val="000000"/>
          <w:sz w:val="24"/>
          <w:szCs w:val="24"/>
        </w:rPr>
        <w:t>husting</w:t>
      </w:r>
      <w:r w:rsidRPr="00954D99">
        <w:rPr>
          <w:rFonts w:cstheme="minorHAnsi"/>
          <w:color w:val="000000"/>
          <w:sz w:val="24"/>
          <w:szCs w:val="24"/>
        </w:rPr>
        <w:t xml:space="preserve"> (weekly assembly for civil matters).</w:t>
      </w:r>
      <w:r w:rsidRPr="00954D99">
        <w:rPr>
          <w:rFonts w:cstheme="minorHAnsi"/>
          <w:color w:val="000000"/>
          <w:sz w:val="24"/>
          <w:szCs w:val="24"/>
          <w:vertAlign w:val="superscript"/>
        </w:rPr>
        <w:footnoteReference w:id="267"/>
      </w:r>
      <w:r w:rsidRPr="00954D99">
        <w:rPr>
          <w:rFonts w:cstheme="minorHAnsi"/>
          <w:color w:val="000000"/>
          <w:sz w:val="24"/>
          <w:szCs w:val="24"/>
        </w:rPr>
        <w:t xml:space="preserve"> Given the nature of the Scandinavians</w:t>
      </w:r>
      <w:r w:rsidR="001C5EB9">
        <w:rPr>
          <w:rFonts w:cstheme="minorHAnsi"/>
          <w:color w:val="000000"/>
          <w:sz w:val="24"/>
          <w:szCs w:val="24"/>
        </w:rPr>
        <w:t>’</w:t>
      </w:r>
      <w:r w:rsidRPr="00954D99">
        <w:rPr>
          <w:rFonts w:cstheme="minorHAnsi"/>
          <w:color w:val="000000"/>
          <w:sz w:val="24"/>
          <w:szCs w:val="24"/>
        </w:rPr>
        <w:t xml:space="preserve"> conquest and settlement, it is no surprise that words such as these were adopted early on in their vocabulary. Of these categories, administrative and legal terms are of significant interest, and </w:t>
      </w:r>
      <w:r w:rsidRPr="00954D99">
        <w:rPr>
          <w:rFonts w:cstheme="minorHAnsi"/>
          <w:color w:val="000000"/>
          <w:sz w:val="24"/>
          <w:szCs w:val="24"/>
        </w:rPr>
        <w:lastRenderedPageBreak/>
        <w:t xml:space="preserve">they tended to replace perfectly acceptable Old English words or introduce new legal concepts that are indicative of the rulership the Norse had in the Danelaw and later during Knut’s reign. </w:t>
      </w:r>
    </w:p>
    <w:p w14:paraId="5FCDF4E0" w14:textId="519EDC5C" w:rsidR="006A0B7C" w:rsidRPr="00954D99" w:rsidRDefault="006A0B7C" w:rsidP="006A0B7C">
      <w:pPr>
        <w:spacing w:line="480" w:lineRule="auto"/>
        <w:ind w:firstLine="720"/>
        <w:rPr>
          <w:rFonts w:cstheme="minorHAnsi"/>
          <w:sz w:val="24"/>
          <w:szCs w:val="24"/>
        </w:rPr>
      </w:pPr>
      <w:r w:rsidRPr="00954D99">
        <w:rPr>
          <w:rFonts w:cstheme="minorHAnsi"/>
          <w:color w:val="000000"/>
          <w:sz w:val="24"/>
          <w:szCs w:val="24"/>
        </w:rPr>
        <w:t xml:space="preserve">The modern English word </w:t>
      </w:r>
      <w:r w:rsidRPr="00954D99">
        <w:rPr>
          <w:rFonts w:cstheme="minorHAnsi"/>
          <w:i/>
          <w:iCs/>
          <w:color w:val="000000"/>
          <w:sz w:val="24"/>
          <w:szCs w:val="24"/>
        </w:rPr>
        <w:t xml:space="preserve">law </w:t>
      </w:r>
      <w:r w:rsidRPr="00954D99">
        <w:rPr>
          <w:rFonts w:cstheme="minorHAnsi"/>
          <w:color w:val="000000"/>
          <w:sz w:val="24"/>
          <w:szCs w:val="24"/>
        </w:rPr>
        <w:t xml:space="preserve">has a particularly telling backstory of its introduction to English, the first documented proponent of its use, and its eventual expulsion of the traditional Old English words that expressed the concept. </w:t>
      </w:r>
      <w:proofErr w:type="spellStart"/>
      <w:r w:rsidRPr="00954D99">
        <w:rPr>
          <w:rFonts w:cstheme="minorHAnsi"/>
          <w:i/>
          <w:iCs/>
          <w:color w:val="000000"/>
          <w:sz w:val="24"/>
          <w:szCs w:val="24"/>
        </w:rPr>
        <w:t>Lagu</w:t>
      </w:r>
      <w:proofErr w:type="spellEnd"/>
      <w:r w:rsidRPr="00954D99">
        <w:rPr>
          <w:rFonts w:cstheme="minorHAnsi"/>
          <w:color w:val="000000"/>
          <w:sz w:val="24"/>
          <w:szCs w:val="24"/>
        </w:rPr>
        <w:t xml:space="preserve">, the anglicized Old English form of Old Norse </w:t>
      </w:r>
      <w:proofErr w:type="spellStart"/>
      <w:r w:rsidRPr="00954D99">
        <w:rPr>
          <w:rFonts w:cstheme="minorHAnsi"/>
          <w:i/>
          <w:iCs/>
          <w:sz w:val="24"/>
          <w:szCs w:val="24"/>
        </w:rPr>
        <w:t>lög</w:t>
      </w:r>
      <w:proofErr w:type="spellEnd"/>
      <w:r w:rsidRPr="00954D99">
        <w:rPr>
          <w:rFonts w:cstheme="minorHAnsi"/>
          <w:sz w:val="24"/>
          <w:szCs w:val="24"/>
        </w:rPr>
        <w:t xml:space="preserve">, is first documented in King Edgar’s </w:t>
      </w:r>
      <w:proofErr w:type="spellStart"/>
      <w:r w:rsidRPr="00954D99">
        <w:rPr>
          <w:rFonts w:cstheme="minorHAnsi"/>
          <w:i/>
          <w:iCs/>
          <w:sz w:val="24"/>
          <w:szCs w:val="24"/>
        </w:rPr>
        <w:t>Wihtbordesstan</w:t>
      </w:r>
      <w:proofErr w:type="spellEnd"/>
      <w:r w:rsidRPr="00954D99">
        <w:rPr>
          <w:rFonts w:cstheme="minorHAnsi"/>
          <w:sz w:val="24"/>
          <w:szCs w:val="24"/>
        </w:rPr>
        <w:t xml:space="preserve"> law, dated 962, around eighty years after the establishment and settlement of the Danelaw. This law was the first to use Scandinavian terminology </w:t>
      </w:r>
      <w:r>
        <w:rPr>
          <w:rFonts w:cstheme="minorHAnsi"/>
          <w:sz w:val="24"/>
          <w:szCs w:val="24"/>
        </w:rPr>
        <w:t>liberally</w:t>
      </w:r>
      <w:r w:rsidRPr="00954D99">
        <w:rPr>
          <w:rFonts w:cstheme="minorHAnsi"/>
          <w:sz w:val="24"/>
          <w:szCs w:val="24"/>
        </w:rPr>
        <w:t xml:space="preserve"> and the content of the law itself is directed at the Danelaw as well as the English.</w:t>
      </w:r>
      <w:r w:rsidRPr="00954D99">
        <w:rPr>
          <w:rFonts w:cstheme="minorHAnsi"/>
          <w:sz w:val="24"/>
          <w:szCs w:val="24"/>
          <w:vertAlign w:val="superscript"/>
        </w:rPr>
        <w:footnoteReference w:id="268"/>
      </w:r>
      <w:r w:rsidRPr="00954D99">
        <w:rPr>
          <w:rFonts w:cstheme="minorHAnsi"/>
          <w:sz w:val="24"/>
          <w:szCs w:val="24"/>
        </w:rPr>
        <w:t xml:space="preserve"> Edgar himself seemed to be an admirer of the Scandinavian ways as the law itself allows the Danes to choose their own secular laws as they please</w:t>
      </w:r>
      <w:r>
        <w:rPr>
          <w:rFonts w:cstheme="minorHAnsi"/>
          <w:sz w:val="24"/>
          <w:szCs w:val="24"/>
        </w:rPr>
        <w:t>.</w:t>
      </w:r>
      <w:r w:rsidRPr="00954D99">
        <w:rPr>
          <w:rFonts w:cstheme="minorHAnsi"/>
          <w:sz w:val="24"/>
          <w:szCs w:val="24"/>
          <w:vertAlign w:val="superscript"/>
        </w:rPr>
        <w:footnoteReference w:id="269"/>
      </w:r>
      <w:r w:rsidRPr="00954D99">
        <w:rPr>
          <w:rFonts w:cstheme="minorHAnsi"/>
          <w:sz w:val="24"/>
          <w:szCs w:val="24"/>
        </w:rPr>
        <w:t xml:space="preserve"> </w:t>
      </w:r>
      <w:r>
        <w:rPr>
          <w:rFonts w:cstheme="minorHAnsi"/>
          <w:sz w:val="24"/>
          <w:szCs w:val="24"/>
        </w:rPr>
        <w:t>Even the</w:t>
      </w:r>
      <w:r w:rsidRPr="00954D99">
        <w:rPr>
          <w:rFonts w:cstheme="minorHAnsi"/>
          <w:sz w:val="24"/>
          <w:szCs w:val="24"/>
        </w:rPr>
        <w:t xml:space="preserve"> </w:t>
      </w:r>
      <w:r w:rsidRPr="00954D99">
        <w:rPr>
          <w:rFonts w:cstheme="minorHAnsi"/>
          <w:i/>
          <w:iCs/>
          <w:sz w:val="24"/>
          <w:szCs w:val="24"/>
        </w:rPr>
        <w:t>Anglo-Saxon Chronicle</w:t>
      </w:r>
      <w:r w:rsidRPr="00954D99">
        <w:rPr>
          <w:rFonts w:cstheme="minorHAnsi"/>
          <w:sz w:val="24"/>
          <w:szCs w:val="24"/>
        </w:rPr>
        <w:t xml:space="preserve"> notes that his only sin was loving </w:t>
      </w:r>
      <w:r>
        <w:rPr>
          <w:rFonts w:cstheme="minorHAnsi"/>
          <w:sz w:val="24"/>
          <w:szCs w:val="24"/>
        </w:rPr>
        <w:t>foreign (i.e., Scandinavian)</w:t>
      </w:r>
      <w:r w:rsidRPr="00954D99">
        <w:rPr>
          <w:rFonts w:cstheme="minorHAnsi"/>
          <w:sz w:val="24"/>
          <w:szCs w:val="24"/>
        </w:rPr>
        <w:t xml:space="preserve"> culture too much.</w:t>
      </w:r>
      <w:r w:rsidRPr="00954D99">
        <w:rPr>
          <w:rFonts w:cstheme="minorHAnsi"/>
          <w:sz w:val="24"/>
          <w:szCs w:val="24"/>
          <w:vertAlign w:val="superscript"/>
        </w:rPr>
        <w:footnoteReference w:id="270"/>
      </w:r>
      <w:r w:rsidRPr="00954D99">
        <w:rPr>
          <w:rFonts w:cstheme="minorHAnsi"/>
          <w:sz w:val="24"/>
          <w:szCs w:val="24"/>
        </w:rPr>
        <w:t xml:space="preserve"> Edgar’s decision to use </w:t>
      </w:r>
      <w:proofErr w:type="spellStart"/>
      <w:r w:rsidRPr="00954D99">
        <w:rPr>
          <w:rFonts w:cstheme="minorHAnsi"/>
          <w:i/>
          <w:iCs/>
          <w:sz w:val="24"/>
          <w:szCs w:val="24"/>
        </w:rPr>
        <w:t>lagu</w:t>
      </w:r>
      <w:proofErr w:type="spellEnd"/>
      <w:r w:rsidRPr="00954D99">
        <w:rPr>
          <w:rFonts w:cstheme="minorHAnsi"/>
          <w:sz w:val="24"/>
          <w:szCs w:val="24"/>
        </w:rPr>
        <w:t xml:space="preserve"> and other Scandinavian legal terms attest to this love and perhaps a wider acceptance of Scandinavian influence. </w:t>
      </w:r>
    </w:p>
    <w:p w14:paraId="7B3819ED" w14:textId="48AABCD8" w:rsidR="006A0B7C" w:rsidRPr="00954D99" w:rsidRDefault="006A0B7C" w:rsidP="006A0B7C">
      <w:pPr>
        <w:spacing w:line="480" w:lineRule="auto"/>
        <w:ind w:firstLine="720"/>
        <w:rPr>
          <w:rFonts w:cstheme="minorHAnsi"/>
          <w:sz w:val="24"/>
          <w:szCs w:val="24"/>
        </w:rPr>
      </w:pPr>
      <w:r w:rsidRPr="00954D99">
        <w:rPr>
          <w:rFonts w:cstheme="minorHAnsi"/>
          <w:sz w:val="24"/>
          <w:szCs w:val="24"/>
        </w:rPr>
        <w:t>For whatever reason the change began occurring, in this case</w:t>
      </w:r>
      <w:r w:rsidR="001C5EB9">
        <w:rPr>
          <w:rFonts w:cstheme="minorHAnsi"/>
          <w:sz w:val="24"/>
          <w:szCs w:val="24"/>
        </w:rPr>
        <w:t>,</w:t>
      </w:r>
      <w:r w:rsidRPr="00954D99">
        <w:rPr>
          <w:rFonts w:cstheme="minorHAnsi"/>
          <w:sz w:val="24"/>
          <w:szCs w:val="24"/>
        </w:rPr>
        <w:t xml:space="preserve"> it was likely not due to a lexical gap. Old English had four primary words used to illustrate different aspects of law: </w:t>
      </w:r>
      <w:r w:rsidRPr="00954D99">
        <w:rPr>
          <w:rFonts w:cstheme="minorHAnsi"/>
          <w:i/>
          <w:iCs/>
          <w:sz w:val="24"/>
          <w:szCs w:val="24"/>
        </w:rPr>
        <w:t>æ</w:t>
      </w:r>
      <w:r w:rsidRPr="00954D99">
        <w:rPr>
          <w:rFonts w:cstheme="minorHAnsi"/>
          <w:sz w:val="24"/>
          <w:szCs w:val="24"/>
        </w:rPr>
        <w:t xml:space="preserve"> or </w:t>
      </w:r>
      <w:proofErr w:type="spellStart"/>
      <w:r w:rsidRPr="00954D99">
        <w:rPr>
          <w:rFonts w:cstheme="minorHAnsi"/>
          <w:i/>
          <w:iCs/>
          <w:sz w:val="24"/>
          <w:szCs w:val="24"/>
        </w:rPr>
        <w:t>ǽw</w:t>
      </w:r>
      <w:proofErr w:type="spellEnd"/>
      <w:r w:rsidRPr="00954D99">
        <w:rPr>
          <w:rFonts w:cstheme="minorHAnsi"/>
          <w:sz w:val="24"/>
          <w:szCs w:val="24"/>
        </w:rPr>
        <w:t xml:space="preserve">, </w:t>
      </w:r>
      <w:proofErr w:type="spellStart"/>
      <w:r w:rsidRPr="00954D99">
        <w:rPr>
          <w:rFonts w:cstheme="minorHAnsi"/>
          <w:i/>
          <w:iCs/>
          <w:sz w:val="24"/>
          <w:szCs w:val="24"/>
        </w:rPr>
        <w:t>gemet</w:t>
      </w:r>
      <w:proofErr w:type="spellEnd"/>
      <w:r w:rsidRPr="00954D99">
        <w:rPr>
          <w:rFonts w:cstheme="minorHAnsi"/>
          <w:sz w:val="24"/>
          <w:szCs w:val="24"/>
        </w:rPr>
        <w:t xml:space="preserve">, </w:t>
      </w:r>
      <w:proofErr w:type="spellStart"/>
      <w:r w:rsidRPr="00954D99">
        <w:rPr>
          <w:rFonts w:cstheme="minorHAnsi"/>
          <w:i/>
          <w:iCs/>
          <w:sz w:val="24"/>
          <w:szCs w:val="24"/>
        </w:rPr>
        <w:t>riht</w:t>
      </w:r>
      <w:proofErr w:type="spellEnd"/>
      <w:r w:rsidRPr="00954D99">
        <w:rPr>
          <w:rFonts w:cstheme="minorHAnsi"/>
          <w:sz w:val="24"/>
          <w:szCs w:val="24"/>
        </w:rPr>
        <w:t xml:space="preserve">, and </w:t>
      </w:r>
      <w:proofErr w:type="spellStart"/>
      <w:r w:rsidRPr="00954D99">
        <w:rPr>
          <w:rFonts w:cstheme="minorHAnsi"/>
          <w:i/>
          <w:iCs/>
          <w:sz w:val="24"/>
          <w:szCs w:val="24"/>
        </w:rPr>
        <w:t>regol</w:t>
      </w:r>
      <w:proofErr w:type="spellEnd"/>
      <w:r w:rsidRPr="00954D99">
        <w:rPr>
          <w:rFonts w:cstheme="minorHAnsi"/>
          <w:sz w:val="24"/>
          <w:szCs w:val="24"/>
        </w:rPr>
        <w:t xml:space="preserve">. Before the introduction of the all-encompassing word for law, </w:t>
      </w:r>
      <w:proofErr w:type="spellStart"/>
      <w:r w:rsidRPr="00954D99">
        <w:rPr>
          <w:rFonts w:cstheme="minorHAnsi"/>
          <w:sz w:val="24"/>
          <w:szCs w:val="24"/>
        </w:rPr>
        <w:t>lagu</w:t>
      </w:r>
      <w:proofErr w:type="spellEnd"/>
      <w:r w:rsidRPr="00954D99">
        <w:rPr>
          <w:rFonts w:cstheme="minorHAnsi"/>
          <w:sz w:val="24"/>
          <w:szCs w:val="24"/>
        </w:rPr>
        <w:t xml:space="preserve">, Old English used several different words to illustrate different aspects of law. The most common were æ or </w:t>
      </w:r>
      <w:proofErr w:type="spellStart"/>
      <w:r w:rsidRPr="00954D99">
        <w:rPr>
          <w:rFonts w:cstheme="minorHAnsi"/>
          <w:sz w:val="24"/>
          <w:szCs w:val="24"/>
        </w:rPr>
        <w:t>ǽw</w:t>
      </w:r>
      <w:proofErr w:type="spellEnd"/>
      <w:r w:rsidRPr="00954D99">
        <w:rPr>
          <w:rFonts w:cstheme="minorHAnsi"/>
          <w:sz w:val="24"/>
          <w:szCs w:val="24"/>
        </w:rPr>
        <w:t xml:space="preserve">, </w:t>
      </w:r>
      <w:proofErr w:type="spellStart"/>
      <w:r w:rsidRPr="00954D99">
        <w:rPr>
          <w:rFonts w:cstheme="minorHAnsi"/>
          <w:sz w:val="24"/>
          <w:szCs w:val="24"/>
        </w:rPr>
        <w:t>gemet</w:t>
      </w:r>
      <w:proofErr w:type="spellEnd"/>
      <w:r w:rsidRPr="00954D99">
        <w:rPr>
          <w:rFonts w:cstheme="minorHAnsi"/>
          <w:sz w:val="24"/>
          <w:szCs w:val="24"/>
        </w:rPr>
        <w:t xml:space="preserve">, </w:t>
      </w:r>
      <w:proofErr w:type="spellStart"/>
      <w:r w:rsidRPr="00954D99">
        <w:rPr>
          <w:rFonts w:cstheme="minorHAnsi"/>
          <w:sz w:val="24"/>
          <w:szCs w:val="24"/>
        </w:rPr>
        <w:t>riht</w:t>
      </w:r>
      <w:proofErr w:type="spellEnd"/>
      <w:r w:rsidRPr="00954D99">
        <w:rPr>
          <w:rFonts w:cstheme="minorHAnsi"/>
          <w:sz w:val="24"/>
          <w:szCs w:val="24"/>
        </w:rPr>
        <w:t xml:space="preserve">, and </w:t>
      </w:r>
      <w:proofErr w:type="spellStart"/>
      <w:r w:rsidRPr="00954D99">
        <w:rPr>
          <w:rFonts w:cstheme="minorHAnsi"/>
          <w:sz w:val="24"/>
          <w:szCs w:val="24"/>
        </w:rPr>
        <w:t>regol</w:t>
      </w:r>
      <w:proofErr w:type="spellEnd"/>
      <w:r w:rsidRPr="00954D99">
        <w:rPr>
          <w:rFonts w:cstheme="minorHAnsi"/>
          <w:sz w:val="24"/>
          <w:szCs w:val="24"/>
        </w:rPr>
        <w:t xml:space="preserve">. </w:t>
      </w:r>
      <w:r w:rsidRPr="00954D99">
        <w:rPr>
          <w:rFonts w:cstheme="minorHAnsi"/>
          <w:i/>
          <w:iCs/>
          <w:sz w:val="24"/>
          <w:szCs w:val="24"/>
        </w:rPr>
        <w:t>Æ</w:t>
      </w:r>
      <w:r w:rsidRPr="00954D99">
        <w:rPr>
          <w:rFonts w:cstheme="minorHAnsi"/>
          <w:sz w:val="24"/>
          <w:szCs w:val="24"/>
        </w:rPr>
        <w:t xml:space="preserve"> or </w:t>
      </w:r>
      <w:proofErr w:type="spellStart"/>
      <w:r w:rsidRPr="00954D99">
        <w:rPr>
          <w:rFonts w:cstheme="minorHAnsi"/>
          <w:i/>
          <w:iCs/>
          <w:sz w:val="24"/>
          <w:szCs w:val="24"/>
        </w:rPr>
        <w:t>ǽw</w:t>
      </w:r>
      <w:proofErr w:type="spellEnd"/>
      <w:r w:rsidRPr="00954D99">
        <w:rPr>
          <w:rFonts w:cstheme="minorHAnsi"/>
          <w:sz w:val="24"/>
          <w:szCs w:val="24"/>
        </w:rPr>
        <w:t xml:space="preserve"> tended to be used the most in the traditional sense of </w:t>
      </w:r>
      <w:r w:rsidRPr="001C5EB9">
        <w:rPr>
          <w:rFonts w:cstheme="minorHAnsi"/>
          <w:i/>
          <w:iCs/>
          <w:sz w:val="24"/>
          <w:szCs w:val="24"/>
        </w:rPr>
        <w:t>law</w:t>
      </w:r>
      <w:r w:rsidRPr="00954D99">
        <w:rPr>
          <w:rFonts w:cstheme="minorHAnsi"/>
          <w:sz w:val="24"/>
          <w:szCs w:val="24"/>
        </w:rPr>
        <w:t xml:space="preserve">; that is in the sense of biblical law, law codified in the Roman style, and </w:t>
      </w:r>
      <w:r w:rsidRPr="00954D99">
        <w:rPr>
          <w:rFonts w:cstheme="minorHAnsi"/>
          <w:sz w:val="24"/>
          <w:szCs w:val="24"/>
        </w:rPr>
        <w:lastRenderedPageBreak/>
        <w:t xml:space="preserve">the king’s law. It </w:t>
      </w:r>
      <w:r>
        <w:rPr>
          <w:rFonts w:cstheme="minorHAnsi"/>
          <w:sz w:val="24"/>
          <w:szCs w:val="24"/>
        </w:rPr>
        <w:t>could be</w:t>
      </w:r>
      <w:r w:rsidRPr="00954D99">
        <w:rPr>
          <w:rFonts w:cstheme="minorHAnsi"/>
          <w:sz w:val="24"/>
          <w:szCs w:val="24"/>
        </w:rPr>
        <w:t xml:space="preserve"> used to refer to secular law but tended to have divine connotations leftover from its Germanic root.</w:t>
      </w:r>
      <w:r w:rsidRPr="00954D99">
        <w:rPr>
          <w:rFonts w:cstheme="minorHAnsi"/>
          <w:sz w:val="24"/>
          <w:szCs w:val="24"/>
          <w:vertAlign w:val="superscript"/>
        </w:rPr>
        <w:footnoteReference w:id="271"/>
      </w:r>
      <w:r w:rsidRPr="00954D99">
        <w:rPr>
          <w:rFonts w:cstheme="minorHAnsi"/>
          <w:sz w:val="24"/>
          <w:szCs w:val="24"/>
        </w:rPr>
        <w:t xml:space="preserve"> </w:t>
      </w:r>
      <w:proofErr w:type="spellStart"/>
      <w:r w:rsidRPr="00954D99">
        <w:rPr>
          <w:rFonts w:cstheme="minorHAnsi"/>
          <w:i/>
          <w:iCs/>
          <w:sz w:val="24"/>
          <w:szCs w:val="24"/>
        </w:rPr>
        <w:t>Gemet</w:t>
      </w:r>
      <w:proofErr w:type="spellEnd"/>
      <w:r w:rsidRPr="00954D99">
        <w:rPr>
          <w:rFonts w:cstheme="minorHAnsi"/>
          <w:sz w:val="24"/>
          <w:szCs w:val="24"/>
        </w:rPr>
        <w:t xml:space="preserve"> also was used for law in </w:t>
      </w:r>
      <w:r>
        <w:rPr>
          <w:rFonts w:cstheme="minorHAnsi"/>
          <w:sz w:val="24"/>
          <w:szCs w:val="24"/>
        </w:rPr>
        <w:t xml:space="preserve">a </w:t>
      </w:r>
      <w:r w:rsidRPr="00954D99">
        <w:rPr>
          <w:rFonts w:cstheme="minorHAnsi"/>
          <w:sz w:val="24"/>
          <w:szCs w:val="24"/>
        </w:rPr>
        <w:t xml:space="preserve">more idiomatic sense. It had the sense of what </w:t>
      </w:r>
      <w:r>
        <w:rPr>
          <w:rFonts w:cstheme="minorHAnsi"/>
          <w:sz w:val="24"/>
          <w:szCs w:val="24"/>
        </w:rPr>
        <w:t>was</w:t>
      </w:r>
      <w:r w:rsidRPr="00954D99">
        <w:rPr>
          <w:rFonts w:cstheme="minorHAnsi"/>
          <w:sz w:val="24"/>
          <w:szCs w:val="24"/>
        </w:rPr>
        <w:t xml:space="preserve"> proper and more literally referred to ‘proper measure’ </w:t>
      </w:r>
      <w:r>
        <w:rPr>
          <w:rFonts w:cstheme="minorHAnsi"/>
          <w:sz w:val="24"/>
          <w:szCs w:val="24"/>
        </w:rPr>
        <w:t>(coincidentally it</w:t>
      </w:r>
      <w:r w:rsidRPr="00954D99">
        <w:rPr>
          <w:rFonts w:cstheme="minorHAnsi"/>
          <w:sz w:val="24"/>
          <w:szCs w:val="24"/>
        </w:rPr>
        <w:t xml:space="preserve"> was </w:t>
      </w:r>
      <w:r>
        <w:rPr>
          <w:rFonts w:cstheme="minorHAnsi"/>
          <w:sz w:val="24"/>
          <w:szCs w:val="24"/>
        </w:rPr>
        <w:t xml:space="preserve">also </w:t>
      </w:r>
      <w:r w:rsidRPr="00954D99">
        <w:rPr>
          <w:rFonts w:cstheme="minorHAnsi"/>
          <w:sz w:val="24"/>
          <w:szCs w:val="24"/>
        </w:rPr>
        <w:t>the name of a tool for measuring</w:t>
      </w:r>
      <w:r>
        <w:rPr>
          <w:rFonts w:cstheme="minorHAnsi"/>
          <w:sz w:val="24"/>
          <w:szCs w:val="24"/>
        </w:rPr>
        <w:t>)</w:t>
      </w:r>
      <w:r w:rsidRPr="00954D99">
        <w:rPr>
          <w:rFonts w:cstheme="minorHAnsi"/>
          <w:sz w:val="24"/>
          <w:szCs w:val="24"/>
        </w:rPr>
        <w:t xml:space="preserve">. It </w:t>
      </w:r>
      <w:r>
        <w:rPr>
          <w:rFonts w:cstheme="minorHAnsi"/>
          <w:sz w:val="24"/>
          <w:szCs w:val="24"/>
        </w:rPr>
        <w:t xml:space="preserve">was </w:t>
      </w:r>
      <w:r w:rsidRPr="00954D99">
        <w:rPr>
          <w:rFonts w:cstheme="minorHAnsi"/>
          <w:sz w:val="24"/>
          <w:szCs w:val="24"/>
        </w:rPr>
        <w:t>commonly used as a component in compounds such as the word ‘</w:t>
      </w:r>
      <w:proofErr w:type="spellStart"/>
      <w:r w:rsidRPr="00954D99">
        <w:rPr>
          <w:rFonts w:cstheme="minorHAnsi"/>
          <w:i/>
          <w:iCs/>
          <w:sz w:val="24"/>
          <w:szCs w:val="24"/>
        </w:rPr>
        <w:t>rihtgemet</w:t>
      </w:r>
      <w:proofErr w:type="spellEnd"/>
      <w:r w:rsidRPr="00954D99">
        <w:rPr>
          <w:rFonts w:cstheme="minorHAnsi"/>
          <w:i/>
          <w:iCs/>
          <w:sz w:val="24"/>
          <w:szCs w:val="24"/>
        </w:rPr>
        <w:t>’</w:t>
      </w:r>
      <w:r w:rsidRPr="00954D99">
        <w:rPr>
          <w:rFonts w:cstheme="minorHAnsi"/>
          <w:sz w:val="24"/>
          <w:szCs w:val="24"/>
        </w:rPr>
        <w:t xml:space="preserve"> meaning </w:t>
      </w:r>
      <w:r>
        <w:rPr>
          <w:rFonts w:cstheme="minorHAnsi"/>
          <w:sz w:val="24"/>
          <w:szCs w:val="24"/>
        </w:rPr>
        <w:t>‘</w:t>
      </w:r>
      <w:r w:rsidRPr="00954D99">
        <w:rPr>
          <w:rFonts w:cstheme="minorHAnsi"/>
          <w:sz w:val="24"/>
          <w:szCs w:val="24"/>
        </w:rPr>
        <w:t>proper measure</w:t>
      </w:r>
      <w:r>
        <w:rPr>
          <w:rFonts w:cstheme="minorHAnsi"/>
          <w:sz w:val="24"/>
          <w:szCs w:val="24"/>
        </w:rPr>
        <w:t>’</w:t>
      </w:r>
      <w:r w:rsidRPr="00954D99">
        <w:rPr>
          <w:rFonts w:cstheme="minorHAnsi"/>
          <w:sz w:val="24"/>
          <w:szCs w:val="24"/>
        </w:rPr>
        <w:t xml:space="preserve"> or </w:t>
      </w:r>
      <w:r>
        <w:rPr>
          <w:rFonts w:cstheme="minorHAnsi"/>
          <w:sz w:val="24"/>
          <w:szCs w:val="24"/>
        </w:rPr>
        <w:t>‘</w:t>
      </w:r>
      <w:r w:rsidRPr="00954D99">
        <w:rPr>
          <w:rFonts w:cstheme="minorHAnsi"/>
          <w:sz w:val="24"/>
          <w:szCs w:val="24"/>
        </w:rPr>
        <w:t>true measure</w:t>
      </w:r>
      <w:r>
        <w:rPr>
          <w:rFonts w:cstheme="minorHAnsi"/>
          <w:sz w:val="24"/>
          <w:szCs w:val="24"/>
        </w:rPr>
        <w:t>’</w:t>
      </w:r>
      <w:r w:rsidRPr="00954D99">
        <w:rPr>
          <w:rFonts w:cstheme="minorHAnsi"/>
          <w:sz w:val="24"/>
          <w:szCs w:val="24"/>
        </w:rPr>
        <w:t xml:space="preserve"> and ‘</w:t>
      </w:r>
      <w:proofErr w:type="spellStart"/>
      <w:r w:rsidRPr="00954D99">
        <w:rPr>
          <w:rFonts w:cstheme="minorHAnsi"/>
          <w:i/>
          <w:iCs/>
          <w:sz w:val="24"/>
          <w:szCs w:val="24"/>
        </w:rPr>
        <w:t>ungemet</w:t>
      </w:r>
      <w:proofErr w:type="spellEnd"/>
      <w:r w:rsidRPr="00954D99">
        <w:rPr>
          <w:rFonts w:cstheme="minorHAnsi"/>
          <w:i/>
          <w:iCs/>
          <w:sz w:val="24"/>
          <w:szCs w:val="24"/>
        </w:rPr>
        <w:t>’</w:t>
      </w:r>
      <w:r w:rsidRPr="00954D99">
        <w:rPr>
          <w:rFonts w:cstheme="minorHAnsi"/>
          <w:sz w:val="24"/>
          <w:szCs w:val="24"/>
        </w:rPr>
        <w:t xml:space="preserve"> meaning </w:t>
      </w:r>
      <w:r>
        <w:rPr>
          <w:rFonts w:cstheme="minorHAnsi"/>
          <w:sz w:val="24"/>
          <w:szCs w:val="24"/>
        </w:rPr>
        <w:t>‘</w:t>
      </w:r>
      <w:r w:rsidRPr="00954D99">
        <w:rPr>
          <w:rFonts w:cstheme="minorHAnsi"/>
          <w:sz w:val="24"/>
          <w:szCs w:val="24"/>
        </w:rPr>
        <w:t>excess</w:t>
      </w:r>
      <w:r>
        <w:rPr>
          <w:rFonts w:cstheme="minorHAnsi"/>
          <w:sz w:val="24"/>
          <w:szCs w:val="24"/>
        </w:rPr>
        <w:t>’</w:t>
      </w:r>
      <w:r w:rsidRPr="00954D99">
        <w:rPr>
          <w:rFonts w:cstheme="minorHAnsi"/>
          <w:sz w:val="24"/>
          <w:szCs w:val="24"/>
        </w:rPr>
        <w:t xml:space="preserve"> and </w:t>
      </w:r>
      <w:r>
        <w:rPr>
          <w:rFonts w:cstheme="minorHAnsi"/>
          <w:sz w:val="24"/>
          <w:szCs w:val="24"/>
        </w:rPr>
        <w:t>‘</w:t>
      </w:r>
      <w:r w:rsidRPr="00954D99">
        <w:rPr>
          <w:rFonts w:cstheme="minorHAnsi"/>
          <w:sz w:val="24"/>
          <w:szCs w:val="24"/>
        </w:rPr>
        <w:t>superfluity.</w:t>
      </w:r>
      <w:r>
        <w:rPr>
          <w:rFonts w:cstheme="minorHAnsi"/>
          <w:sz w:val="24"/>
          <w:szCs w:val="24"/>
        </w:rPr>
        <w:t>’</w:t>
      </w:r>
      <w:r w:rsidRPr="00954D99">
        <w:rPr>
          <w:rFonts w:cstheme="minorHAnsi"/>
          <w:sz w:val="24"/>
          <w:szCs w:val="24"/>
        </w:rPr>
        <w:t xml:space="preserve"> </w:t>
      </w:r>
      <w:proofErr w:type="spellStart"/>
      <w:r w:rsidRPr="00954D99">
        <w:rPr>
          <w:rFonts w:cstheme="minorHAnsi"/>
          <w:i/>
          <w:iCs/>
          <w:sz w:val="24"/>
          <w:szCs w:val="24"/>
        </w:rPr>
        <w:t>Riht</w:t>
      </w:r>
      <w:proofErr w:type="spellEnd"/>
      <w:r w:rsidRPr="00954D99">
        <w:rPr>
          <w:rFonts w:cstheme="minorHAnsi"/>
          <w:sz w:val="24"/>
          <w:szCs w:val="24"/>
        </w:rPr>
        <w:t xml:space="preserve"> tends to hold connotations of justice and law in the way they are moral in their essence. It can refer to what i</w:t>
      </w:r>
      <w:r w:rsidR="006F02F8">
        <w:rPr>
          <w:rFonts w:cstheme="minorHAnsi"/>
          <w:sz w:val="24"/>
          <w:szCs w:val="24"/>
        </w:rPr>
        <w:t>s</w:t>
      </w:r>
      <w:r w:rsidRPr="00954D99">
        <w:rPr>
          <w:rFonts w:cstheme="minorHAnsi"/>
          <w:sz w:val="24"/>
          <w:szCs w:val="24"/>
        </w:rPr>
        <w:t xml:space="preserve"> </w:t>
      </w:r>
      <w:r>
        <w:rPr>
          <w:rFonts w:cstheme="minorHAnsi"/>
          <w:sz w:val="24"/>
          <w:szCs w:val="24"/>
        </w:rPr>
        <w:t>‘</w:t>
      </w:r>
      <w:r w:rsidRPr="00954D99">
        <w:rPr>
          <w:rFonts w:cstheme="minorHAnsi"/>
          <w:sz w:val="24"/>
          <w:szCs w:val="24"/>
        </w:rPr>
        <w:t>true</w:t>
      </w:r>
      <w:r>
        <w:rPr>
          <w:rFonts w:cstheme="minorHAnsi"/>
          <w:sz w:val="24"/>
          <w:szCs w:val="24"/>
        </w:rPr>
        <w:t>’</w:t>
      </w:r>
      <w:r w:rsidRPr="00954D99">
        <w:rPr>
          <w:rFonts w:cstheme="minorHAnsi"/>
          <w:sz w:val="24"/>
          <w:szCs w:val="24"/>
        </w:rPr>
        <w:t xml:space="preserve"> and ‘correct’ and can also mean </w:t>
      </w:r>
      <w:r>
        <w:rPr>
          <w:rFonts w:cstheme="minorHAnsi"/>
          <w:sz w:val="24"/>
          <w:szCs w:val="24"/>
        </w:rPr>
        <w:t>‘</w:t>
      </w:r>
      <w:r w:rsidRPr="00954D99">
        <w:rPr>
          <w:rFonts w:cstheme="minorHAnsi"/>
          <w:sz w:val="24"/>
          <w:szCs w:val="24"/>
        </w:rPr>
        <w:t>straight,</w:t>
      </w:r>
      <w:r>
        <w:rPr>
          <w:rFonts w:cstheme="minorHAnsi"/>
          <w:sz w:val="24"/>
          <w:szCs w:val="24"/>
        </w:rPr>
        <w:t>’</w:t>
      </w:r>
      <w:r w:rsidRPr="00954D99">
        <w:rPr>
          <w:rFonts w:cstheme="minorHAnsi"/>
          <w:sz w:val="24"/>
          <w:szCs w:val="24"/>
        </w:rPr>
        <w:t xml:space="preserve"> </w:t>
      </w:r>
      <w:r>
        <w:rPr>
          <w:rFonts w:cstheme="minorHAnsi"/>
          <w:sz w:val="24"/>
          <w:szCs w:val="24"/>
        </w:rPr>
        <w:t>‘</w:t>
      </w:r>
      <w:r w:rsidRPr="00954D99">
        <w:rPr>
          <w:rFonts w:cstheme="minorHAnsi"/>
          <w:sz w:val="24"/>
          <w:szCs w:val="24"/>
        </w:rPr>
        <w:t>direct,</w:t>
      </w:r>
      <w:r>
        <w:rPr>
          <w:rFonts w:cstheme="minorHAnsi"/>
          <w:sz w:val="24"/>
          <w:szCs w:val="24"/>
        </w:rPr>
        <w:t>’</w:t>
      </w:r>
      <w:r w:rsidRPr="00954D99">
        <w:rPr>
          <w:rFonts w:cstheme="minorHAnsi"/>
          <w:sz w:val="24"/>
          <w:szCs w:val="24"/>
        </w:rPr>
        <w:t xml:space="preserve"> and </w:t>
      </w:r>
      <w:r>
        <w:rPr>
          <w:rFonts w:cstheme="minorHAnsi"/>
          <w:sz w:val="24"/>
          <w:szCs w:val="24"/>
        </w:rPr>
        <w:t>‘</w:t>
      </w:r>
      <w:r w:rsidRPr="00954D99">
        <w:rPr>
          <w:rFonts w:cstheme="minorHAnsi"/>
          <w:sz w:val="24"/>
          <w:szCs w:val="24"/>
        </w:rPr>
        <w:t>genuine.</w:t>
      </w:r>
      <w:r>
        <w:rPr>
          <w:rFonts w:cstheme="minorHAnsi"/>
          <w:sz w:val="24"/>
          <w:szCs w:val="24"/>
        </w:rPr>
        <w:t>’</w:t>
      </w:r>
      <w:r w:rsidRPr="00954D99">
        <w:rPr>
          <w:rFonts w:cstheme="minorHAnsi"/>
          <w:sz w:val="24"/>
          <w:szCs w:val="24"/>
        </w:rPr>
        <w:t xml:space="preserve"> This word speaks of the law when the law itself is just and moral or at least when the speaker believes it is. Like </w:t>
      </w:r>
      <w:proofErr w:type="spellStart"/>
      <w:r w:rsidRPr="00954D99">
        <w:rPr>
          <w:rFonts w:cstheme="minorHAnsi"/>
          <w:i/>
          <w:iCs/>
          <w:sz w:val="24"/>
          <w:szCs w:val="24"/>
        </w:rPr>
        <w:t>gemet</w:t>
      </w:r>
      <w:proofErr w:type="spellEnd"/>
      <w:r w:rsidRPr="00954D99">
        <w:rPr>
          <w:rFonts w:cstheme="minorHAnsi"/>
          <w:sz w:val="24"/>
          <w:szCs w:val="24"/>
        </w:rPr>
        <w:t xml:space="preserve">, this word is used in many compounds such as </w:t>
      </w:r>
      <w:proofErr w:type="spellStart"/>
      <w:r w:rsidRPr="00954D99">
        <w:rPr>
          <w:rFonts w:cstheme="minorHAnsi"/>
          <w:i/>
          <w:iCs/>
          <w:sz w:val="24"/>
          <w:szCs w:val="24"/>
        </w:rPr>
        <w:t>rihtcyning</w:t>
      </w:r>
      <w:proofErr w:type="spellEnd"/>
      <w:r w:rsidRPr="00954D99">
        <w:rPr>
          <w:rFonts w:cstheme="minorHAnsi"/>
          <w:sz w:val="24"/>
          <w:szCs w:val="24"/>
        </w:rPr>
        <w:t xml:space="preserve"> meaning ‘lawful king’</w:t>
      </w:r>
      <w:r w:rsidR="006F02F8">
        <w:rPr>
          <w:rFonts w:cstheme="minorHAnsi"/>
          <w:sz w:val="24"/>
          <w:szCs w:val="24"/>
        </w:rPr>
        <w:t>,</w:t>
      </w:r>
      <w:r w:rsidRPr="00954D99">
        <w:rPr>
          <w:rFonts w:cstheme="minorHAnsi"/>
          <w:sz w:val="24"/>
          <w:szCs w:val="24"/>
        </w:rPr>
        <w:t xml:space="preserve"> and </w:t>
      </w:r>
      <w:proofErr w:type="spellStart"/>
      <w:r w:rsidRPr="00954D99">
        <w:rPr>
          <w:rFonts w:cstheme="minorHAnsi"/>
          <w:i/>
          <w:iCs/>
          <w:sz w:val="24"/>
          <w:szCs w:val="24"/>
        </w:rPr>
        <w:t>rihtǣw</w:t>
      </w:r>
      <w:proofErr w:type="spellEnd"/>
      <w:r w:rsidRPr="00954D99">
        <w:rPr>
          <w:rFonts w:cstheme="minorHAnsi"/>
          <w:sz w:val="24"/>
          <w:szCs w:val="24"/>
        </w:rPr>
        <w:t xml:space="preserve"> meaning ‘lawful wedlock</w:t>
      </w:r>
      <w:r>
        <w:rPr>
          <w:rFonts w:cstheme="minorHAnsi"/>
          <w:sz w:val="24"/>
          <w:szCs w:val="24"/>
        </w:rPr>
        <w:t>’</w:t>
      </w:r>
      <w:r w:rsidRPr="00954D99">
        <w:rPr>
          <w:rFonts w:cstheme="minorHAnsi"/>
          <w:sz w:val="24"/>
          <w:szCs w:val="24"/>
        </w:rPr>
        <w:t xml:space="preserve"> or </w:t>
      </w:r>
      <w:r>
        <w:rPr>
          <w:rFonts w:cstheme="minorHAnsi"/>
          <w:sz w:val="24"/>
          <w:szCs w:val="24"/>
        </w:rPr>
        <w:t>‘</w:t>
      </w:r>
      <w:r w:rsidRPr="00954D99">
        <w:rPr>
          <w:rFonts w:cstheme="minorHAnsi"/>
          <w:sz w:val="24"/>
          <w:szCs w:val="24"/>
        </w:rPr>
        <w:t xml:space="preserve">lawful wife’. </w:t>
      </w:r>
      <w:proofErr w:type="spellStart"/>
      <w:r w:rsidRPr="00954D99">
        <w:rPr>
          <w:rFonts w:cstheme="minorHAnsi"/>
          <w:i/>
          <w:iCs/>
          <w:sz w:val="24"/>
          <w:szCs w:val="24"/>
        </w:rPr>
        <w:t>Regol</w:t>
      </w:r>
      <w:proofErr w:type="spellEnd"/>
      <w:r w:rsidRPr="00954D99">
        <w:rPr>
          <w:rFonts w:cstheme="minorHAnsi"/>
          <w:sz w:val="24"/>
          <w:szCs w:val="24"/>
        </w:rPr>
        <w:t xml:space="preserve"> refers to law in the sense that Modern English ‘rule’ might refer to it. It is used to talk about principles and codes that can be written </w:t>
      </w:r>
      <w:proofErr w:type="gramStart"/>
      <w:r w:rsidRPr="00954D99">
        <w:rPr>
          <w:rFonts w:cstheme="minorHAnsi"/>
          <w:sz w:val="24"/>
          <w:szCs w:val="24"/>
        </w:rPr>
        <w:t>down</w:t>
      </w:r>
      <w:proofErr w:type="gramEnd"/>
      <w:r w:rsidRPr="00954D99">
        <w:rPr>
          <w:rFonts w:cstheme="minorHAnsi"/>
          <w:sz w:val="24"/>
          <w:szCs w:val="24"/>
        </w:rPr>
        <w:t xml:space="preserve"> but </w:t>
      </w:r>
      <w:r w:rsidR="006F02F8">
        <w:rPr>
          <w:rFonts w:cstheme="minorHAnsi"/>
          <w:sz w:val="24"/>
          <w:szCs w:val="24"/>
        </w:rPr>
        <w:t xml:space="preserve">it </w:t>
      </w:r>
      <w:r w:rsidRPr="00954D99">
        <w:rPr>
          <w:rFonts w:cstheme="minorHAnsi"/>
          <w:sz w:val="24"/>
          <w:szCs w:val="24"/>
        </w:rPr>
        <w:t xml:space="preserve">does not necessarily require them to be just or moral. Oftentimes it is used to refer to the regulations of the church as in </w:t>
      </w:r>
      <w:proofErr w:type="spellStart"/>
      <w:r w:rsidRPr="00954D99">
        <w:rPr>
          <w:rFonts w:cstheme="minorHAnsi"/>
          <w:i/>
          <w:iCs/>
          <w:sz w:val="24"/>
          <w:szCs w:val="24"/>
        </w:rPr>
        <w:t>regollīf</w:t>
      </w:r>
      <w:proofErr w:type="spellEnd"/>
      <w:r w:rsidRPr="00954D99">
        <w:rPr>
          <w:rFonts w:cstheme="minorHAnsi"/>
          <w:sz w:val="24"/>
          <w:szCs w:val="24"/>
        </w:rPr>
        <w:t xml:space="preserve"> meaning ‘life following ecclesiastical rules’ and </w:t>
      </w:r>
      <w:proofErr w:type="spellStart"/>
      <w:r w:rsidRPr="00954D99">
        <w:rPr>
          <w:rFonts w:cstheme="minorHAnsi"/>
          <w:i/>
          <w:iCs/>
          <w:sz w:val="24"/>
          <w:szCs w:val="24"/>
        </w:rPr>
        <w:t>regolweard</w:t>
      </w:r>
      <w:proofErr w:type="spellEnd"/>
      <w:r w:rsidRPr="00954D99">
        <w:rPr>
          <w:rFonts w:cstheme="minorHAnsi"/>
          <w:sz w:val="24"/>
          <w:szCs w:val="24"/>
        </w:rPr>
        <w:t xml:space="preserve"> which means ‘regulator’ but can also be used to refer to an abbot or provost.</w:t>
      </w:r>
    </w:p>
    <w:p w14:paraId="32479029" w14:textId="77777777" w:rsidR="006A0B7C" w:rsidRPr="00954D99" w:rsidRDefault="006A0B7C" w:rsidP="006A0B7C">
      <w:pPr>
        <w:spacing w:line="480" w:lineRule="auto"/>
        <w:ind w:firstLine="720"/>
        <w:rPr>
          <w:rFonts w:cstheme="minorHAnsi"/>
          <w:sz w:val="24"/>
          <w:szCs w:val="24"/>
        </w:rPr>
      </w:pPr>
      <w:r w:rsidRPr="00954D99">
        <w:rPr>
          <w:rFonts w:cstheme="minorHAnsi"/>
          <w:sz w:val="24"/>
          <w:szCs w:val="24"/>
        </w:rPr>
        <w:t xml:space="preserve">Perhaps the diversity of English senses of law was too troublesome and invited the loanword </w:t>
      </w:r>
      <w:proofErr w:type="spellStart"/>
      <w:r w:rsidRPr="00954D99">
        <w:rPr>
          <w:rFonts w:cstheme="minorHAnsi"/>
          <w:i/>
          <w:iCs/>
          <w:sz w:val="24"/>
          <w:szCs w:val="24"/>
        </w:rPr>
        <w:t>lagu</w:t>
      </w:r>
      <w:proofErr w:type="spellEnd"/>
      <w:r w:rsidRPr="00954D99">
        <w:rPr>
          <w:rFonts w:cstheme="minorHAnsi"/>
          <w:sz w:val="24"/>
          <w:szCs w:val="24"/>
        </w:rPr>
        <w:t xml:space="preserve"> to provide an all-encompassing word with all matters of law, religious and secular, courtly and customary. </w:t>
      </w:r>
      <w:r>
        <w:rPr>
          <w:rFonts w:cstheme="minorHAnsi"/>
          <w:sz w:val="24"/>
          <w:szCs w:val="24"/>
        </w:rPr>
        <w:t>It could also indicate</w:t>
      </w:r>
      <w:r w:rsidRPr="00954D99">
        <w:rPr>
          <w:rFonts w:cstheme="minorHAnsi"/>
          <w:sz w:val="24"/>
          <w:szCs w:val="24"/>
        </w:rPr>
        <w:t xml:space="preserve"> </w:t>
      </w:r>
      <w:r>
        <w:rPr>
          <w:rFonts w:cstheme="minorHAnsi"/>
          <w:sz w:val="24"/>
          <w:szCs w:val="24"/>
        </w:rPr>
        <w:t xml:space="preserve">that </w:t>
      </w:r>
      <w:r w:rsidRPr="00954D99">
        <w:rPr>
          <w:rFonts w:cstheme="minorHAnsi"/>
          <w:sz w:val="24"/>
          <w:szCs w:val="24"/>
        </w:rPr>
        <w:t xml:space="preserve">King Edgar only wanted to emphasize his appreciation of the Scandinavian legal system. It is impossible to be entirely clear why the change took place, but it left a significant impact on the English language and remained the </w:t>
      </w:r>
      <w:r w:rsidRPr="00954D99">
        <w:rPr>
          <w:rFonts w:cstheme="minorHAnsi"/>
          <w:sz w:val="24"/>
          <w:szCs w:val="24"/>
        </w:rPr>
        <w:lastRenderedPageBreak/>
        <w:t>primary word to express the general concept of law. Though many of these early loans that first appeared during the Old English era did not survive the arrival of French and the shift to the Middle English period, they show the impact of Scandinavian cultur</w:t>
      </w:r>
      <w:r>
        <w:rPr>
          <w:rFonts w:cstheme="minorHAnsi"/>
          <w:sz w:val="24"/>
          <w:szCs w:val="24"/>
        </w:rPr>
        <w:t xml:space="preserve">al and </w:t>
      </w:r>
      <w:r w:rsidRPr="00954D99">
        <w:rPr>
          <w:rFonts w:cstheme="minorHAnsi"/>
          <w:sz w:val="24"/>
          <w:szCs w:val="24"/>
        </w:rPr>
        <w:t>political dominance over the Anglo-Saxon</w:t>
      </w:r>
      <w:r>
        <w:rPr>
          <w:rFonts w:cstheme="minorHAnsi"/>
          <w:sz w:val="24"/>
          <w:szCs w:val="24"/>
        </w:rPr>
        <w:t>s</w:t>
      </w:r>
      <w:r w:rsidRPr="00954D99">
        <w:rPr>
          <w:rFonts w:cstheme="minorHAnsi"/>
          <w:sz w:val="24"/>
          <w:szCs w:val="24"/>
        </w:rPr>
        <w:t xml:space="preserve"> at the time.</w:t>
      </w:r>
    </w:p>
    <w:p w14:paraId="7E72407E" w14:textId="2ADAE71D"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Many of the more common loans that would later be identified as deriv</w:t>
      </w:r>
      <w:r>
        <w:rPr>
          <w:rFonts w:cstheme="minorHAnsi"/>
          <w:color w:val="000000"/>
          <w:sz w:val="24"/>
          <w:szCs w:val="24"/>
        </w:rPr>
        <w:t>ed</w:t>
      </w:r>
      <w:r w:rsidRPr="00954D99">
        <w:rPr>
          <w:rFonts w:cstheme="minorHAnsi"/>
          <w:color w:val="000000"/>
          <w:sz w:val="24"/>
          <w:szCs w:val="24"/>
        </w:rPr>
        <w:t xml:space="preserve"> from Old Norse would not show up in a document until the late twelfth century, in the </w:t>
      </w:r>
      <w:proofErr w:type="spellStart"/>
      <w:r w:rsidRPr="00954D99">
        <w:rPr>
          <w:rFonts w:cstheme="minorHAnsi"/>
          <w:i/>
          <w:iCs/>
          <w:color w:val="000000"/>
          <w:sz w:val="24"/>
          <w:szCs w:val="24"/>
        </w:rPr>
        <w:t>Ormulum</w:t>
      </w:r>
      <w:proofErr w:type="spellEnd"/>
      <w:r w:rsidRPr="00954D99">
        <w:rPr>
          <w:rFonts w:cstheme="minorHAnsi"/>
          <w:color w:val="000000"/>
          <w:sz w:val="24"/>
          <w:szCs w:val="24"/>
        </w:rPr>
        <w:t>, Orm’s eponymous work.</w:t>
      </w:r>
      <w:r w:rsidRPr="00954D99">
        <w:rPr>
          <w:rFonts w:cstheme="minorHAnsi"/>
          <w:color w:val="000000"/>
          <w:sz w:val="24"/>
          <w:szCs w:val="24"/>
          <w:vertAlign w:val="superscript"/>
        </w:rPr>
        <w:footnoteReference w:id="272"/>
      </w:r>
      <w:r w:rsidRPr="00954D99">
        <w:rPr>
          <w:rFonts w:cstheme="minorHAnsi"/>
          <w:color w:val="000000"/>
          <w:sz w:val="24"/>
          <w:szCs w:val="24"/>
        </w:rPr>
        <w:t xml:space="preserve"> Many words of Norse origin appear for the first time, in this work of homilies, not as specialized vocabulary for a new culture, but </w:t>
      </w:r>
      <w:r w:rsidR="006F02F8">
        <w:rPr>
          <w:rFonts w:cstheme="minorHAnsi"/>
          <w:color w:val="000000"/>
          <w:sz w:val="24"/>
          <w:szCs w:val="24"/>
        </w:rPr>
        <w:t xml:space="preserve">as </w:t>
      </w:r>
      <w:r w:rsidRPr="00954D99">
        <w:rPr>
          <w:rFonts w:cstheme="minorHAnsi"/>
          <w:color w:val="000000"/>
          <w:sz w:val="24"/>
          <w:szCs w:val="24"/>
        </w:rPr>
        <w:t>common words of daily life.</w:t>
      </w:r>
      <w:r w:rsidRPr="00954D99">
        <w:rPr>
          <w:rFonts w:cstheme="minorHAnsi"/>
          <w:color w:val="000000"/>
          <w:sz w:val="24"/>
          <w:szCs w:val="24"/>
          <w:vertAlign w:val="superscript"/>
        </w:rPr>
        <w:footnoteReference w:id="273"/>
      </w:r>
      <w:r w:rsidRPr="00954D99">
        <w:rPr>
          <w:rFonts w:cstheme="minorHAnsi"/>
          <w:color w:val="000000"/>
          <w:sz w:val="24"/>
          <w:szCs w:val="24"/>
        </w:rPr>
        <w:t xml:space="preserve"> Likely written in southern Lincolnshire, one of the regions of dense Scandinavian settlement,</w:t>
      </w:r>
      <w:r w:rsidRPr="00954D99">
        <w:rPr>
          <w:rFonts w:cstheme="minorHAnsi"/>
          <w:color w:val="000000"/>
          <w:sz w:val="24"/>
          <w:szCs w:val="24"/>
          <w:vertAlign w:val="superscript"/>
        </w:rPr>
        <w:footnoteReference w:id="274"/>
      </w:r>
      <w:r w:rsidRPr="00954D99">
        <w:rPr>
          <w:rFonts w:cstheme="minorHAnsi"/>
          <w:color w:val="000000"/>
          <w:sz w:val="24"/>
          <w:szCs w:val="24"/>
        </w:rPr>
        <w:t xml:space="preserve"> the work seems intentional in its use of Norse words. After the Norman Conquest in 1066, French was introduced as an aristocratic language, </w:t>
      </w:r>
      <w:r w:rsidR="006F02F8">
        <w:rPr>
          <w:rFonts w:cstheme="minorHAnsi"/>
          <w:color w:val="000000"/>
          <w:sz w:val="24"/>
          <w:szCs w:val="24"/>
        </w:rPr>
        <w:t>with</w:t>
      </w:r>
      <w:r w:rsidRPr="00954D99">
        <w:rPr>
          <w:rFonts w:cstheme="minorHAnsi"/>
          <w:color w:val="000000"/>
          <w:sz w:val="24"/>
          <w:szCs w:val="24"/>
        </w:rPr>
        <w:t xml:space="preserve"> which Orm seems familiar given his use of French orthography. However, he notably lacks the use of French vocabulary of the upper class.</w:t>
      </w:r>
      <w:r w:rsidRPr="00954D99">
        <w:rPr>
          <w:rFonts w:cstheme="minorHAnsi"/>
          <w:color w:val="000000"/>
          <w:sz w:val="24"/>
          <w:szCs w:val="24"/>
          <w:vertAlign w:val="superscript"/>
        </w:rPr>
        <w:footnoteReference w:id="275"/>
      </w:r>
      <w:r w:rsidRPr="00954D99">
        <w:rPr>
          <w:rFonts w:cstheme="minorHAnsi"/>
          <w:color w:val="000000"/>
          <w:sz w:val="24"/>
          <w:szCs w:val="24"/>
        </w:rPr>
        <w:t xml:space="preserve"> Orm intended his work to be read aloud to the common people, which as Townend puts it, “may permit us to glimpse a sociolinguistic situation in which literate readers were familiar with French spelling, but illiterate listeners were ignorant of French words.” The implication is apparent: by this point in time, the influence of Old Norse had become so integrated in</w:t>
      </w:r>
      <w:r w:rsidR="006F02F8">
        <w:rPr>
          <w:rFonts w:cstheme="minorHAnsi"/>
          <w:color w:val="000000"/>
          <w:sz w:val="24"/>
          <w:szCs w:val="24"/>
        </w:rPr>
        <w:t>to</w:t>
      </w:r>
      <w:r w:rsidRPr="00954D99">
        <w:rPr>
          <w:rFonts w:cstheme="minorHAnsi"/>
          <w:color w:val="000000"/>
          <w:sz w:val="24"/>
          <w:szCs w:val="24"/>
        </w:rPr>
        <w:t xml:space="preserve"> the regional language of Lincoln (and could reasonably be extrapolated to other areas of the North and East of England which held dense Scandinavian populations) that it was considered the language of the ‘lay people.’ It was what was expected to be familiar to the least </w:t>
      </w:r>
      <w:r w:rsidRPr="00954D99">
        <w:rPr>
          <w:rFonts w:cstheme="minorHAnsi"/>
          <w:color w:val="000000"/>
          <w:sz w:val="24"/>
          <w:szCs w:val="24"/>
        </w:rPr>
        <w:lastRenderedPageBreak/>
        <w:t>educated populations, emphasizing the depth at which Old Norse influence seeped into the consciousness of the Anglo-Saxons and Scandinavian descendants of the area.</w:t>
      </w:r>
    </w:p>
    <w:p w14:paraId="00212C8B" w14:textId="17BC6514"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 xml:space="preserve">Orm also chose to use a new set of pronouns introduced to English from Old Norse, the third person plural pronouns </w:t>
      </w:r>
      <w:r w:rsidRPr="00954D99">
        <w:rPr>
          <w:rFonts w:cstheme="minorHAnsi"/>
          <w:i/>
          <w:iCs/>
          <w:color w:val="000000"/>
          <w:sz w:val="24"/>
          <w:szCs w:val="24"/>
        </w:rPr>
        <w:t>they</w:t>
      </w:r>
      <w:r w:rsidRPr="00954D99">
        <w:rPr>
          <w:rFonts w:cstheme="minorHAnsi"/>
          <w:color w:val="000000"/>
          <w:sz w:val="24"/>
          <w:szCs w:val="24"/>
        </w:rPr>
        <w:t xml:space="preserve">, </w:t>
      </w:r>
      <w:r w:rsidRPr="00954D99">
        <w:rPr>
          <w:rFonts w:cstheme="minorHAnsi"/>
          <w:i/>
          <w:iCs/>
          <w:color w:val="000000"/>
          <w:sz w:val="24"/>
          <w:szCs w:val="24"/>
        </w:rPr>
        <w:t>their</w:t>
      </w:r>
      <w:r w:rsidRPr="00954D99">
        <w:rPr>
          <w:rFonts w:cstheme="minorHAnsi"/>
          <w:color w:val="000000"/>
          <w:sz w:val="24"/>
          <w:szCs w:val="24"/>
        </w:rPr>
        <w:t xml:space="preserve">, and </w:t>
      </w:r>
      <w:r w:rsidRPr="00954D99">
        <w:rPr>
          <w:rFonts w:cstheme="minorHAnsi"/>
          <w:i/>
          <w:iCs/>
          <w:color w:val="000000"/>
          <w:sz w:val="24"/>
          <w:szCs w:val="24"/>
        </w:rPr>
        <w:t>them</w:t>
      </w:r>
      <w:r w:rsidRPr="00954D99">
        <w:rPr>
          <w:rFonts w:cstheme="minorHAnsi"/>
          <w:color w:val="000000"/>
          <w:sz w:val="24"/>
          <w:szCs w:val="24"/>
        </w:rPr>
        <w:t xml:space="preserve"> instead of the Old English, </w:t>
      </w:r>
      <w:proofErr w:type="spellStart"/>
      <w:r w:rsidRPr="00954D99">
        <w:rPr>
          <w:rFonts w:cstheme="minorHAnsi"/>
          <w:i/>
          <w:iCs/>
          <w:color w:val="000000"/>
          <w:sz w:val="24"/>
          <w:szCs w:val="24"/>
        </w:rPr>
        <w:t>hīe</w:t>
      </w:r>
      <w:proofErr w:type="spellEnd"/>
      <w:r w:rsidRPr="00954D99">
        <w:rPr>
          <w:rFonts w:cstheme="minorHAnsi"/>
          <w:color w:val="000000"/>
          <w:sz w:val="24"/>
          <w:szCs w:val="24"/>
        </w:rPr>
        <w:t xml:space="preserve">, </w:t>
      </w:r>
      <w:proofErr w:type="spellStart"/>
      <w:r w:rsidRPr="00954D99">
        <w:rPr>
          <w:rFonts w:cstheme="minorHAnsi"/>
          <w:i/>
          <w:iCs/>
          <w:color w:val="000000"/>
          <w:sz w:val="24"/>
          <w:szCs w:val="24"/>
        </w:rPr>
        <w:t>hiera</w:t>
      </w:r>
      <w:proofErr w:type="spellEnd"/>
      <w:r w:rsidRPr="00954D99">
        <w:rPr>
          <w:rFonts w:cstheme="minorHAnsi"/>
          <w:color w:val="000000"/>
          <w:sz w:val="24"/>
          <w:szCs w:val="24"/>
        </w:rPr>
        <w:t xml:space="preserve">, and </w:t>
      </w:r>
      <w:r w:rsidRPr="00954D99">
        <w:rPr>
          <w:rFonts w:cstheme="minorHAnsi"/>
          <w:i/>
          <w:iCs/>
          <w:color w:val="000000"/>
          <w:sz w:val="24"/>
          <w:szCs w:val="24"/>
        </w:rPr>
        <w:t>him</w:t>
      </w:r>
      <w:r w:rsidRPr="00954D99">
        <w:rPr>
          <w:rFonts w:cstheme="minorHAnsi"/>
          <w:color w:val="000000"/>
          <w:sz w:val="24"/>
          <w:szCs w:val="24"/>
        </w:rPr>
        <w:t>.</w:t>
      </w:r>
      <w:r w:rsidRPr="00954D99">
        <w:rPr>
          <w:rFonts w:cstheme="minorHAnsi"/>
          <w:color w:val="000000"/>
          <w:sz w:val="24"/>
          <w:szCs w:val="24"/>
          <w:vertAlign w:val="superscript"/>
        </w:rPr>
        <w:footnoteReference w:id="276"/>
      </w:r>
      <w:r w:rsidRPr="00954D99">
        <w:rPr>
          <w:rFonts w:cstheme="minorHAnsi"/>
          <w:color w:val="000000"/>
          <w:sz w:val="24"/>
          <w:szCs w:val="24"/>
        </w:rPr>
        <w:t xml:space="preserve"> These loans are arguably the most important loans from Old Norse given the constant, daily use of pronouns and their status as core vocabulary: words that are some of the most used in the language and notoriously resistant to change. Despite this pronoun change originating </w:t>
      </w:r>
      <w:r>
        <w:rPr>
          <w:rFonts w:cstheme="minorHAnsi"/>
          <w:color w:val="000000"/>
          <w:sz w:val="24"/>
          <w:szCs w:val="24"/>
        </w:rPr>
        <w:t>among the</w:t>
      </w:r>
      <w:r w:rsidRPr="00954D99">
        <w:rPr>
          <w:rFonts w:cstheme="minorHAnsi"/>
          <w:color w:val="000000"/>
          <w:sz w:val="24"/>
          <w:szCs w:val="24"/>
        </w:rPr>
        <w:t xml:space="preserve"> Northumbrian English, where most of the Danelaw was located, ultimately these forms were the ones to survive even to modern</w:t>
      </w:r>
      <w:r w:rsidR="006F02F8">
        <w:rPr>
          <w:rFonts w:cstheme="minorHAnsi"/>
          <w:color w:val="000000"/>
          <w:sz w:val="24"/>
          <w:szCs w:val="24"/>
        </w:rPr>
        <w:t>-</w:t>
      </w:r>
      <w:r w:rsidRPr="00954D99">
        <w:rPr>
          <w:rFonts w:cstheme="minorHAnsi"/>
          <w:color w:val="000000"/>
          <w:sz w:val="24"/>
          <w:szCs w:val="24"/>
        </w:rPr>
        <w:t xml:space="preserve">day English. This change presents a strong case </w:t>
      </w:r>
      <w:r w:rsidRPr="0000180E">
        <w:rPr>
          <w:rFonts w:cstheme="minorHAnsi"/>
          <w:color w:val="000000"/>
          <w:sz w:val="24"/>
          <w:szCs w:val="24"/>
        </w:rPr>
        <w:t>for</w:t>
      </w:r>
      <w:r w:rsidRPr="00954D99">
        <w:rPr>
          <w:rFonts w:cstheme="minorHAnsi"/>
          <w:color w:val="000000"/>
          <w:sz w:val="24"/>
          <w:szCs w:val="24"/>
        </w:rPr>
        <w:t xml:space="preserve"> the widespread familiarity</w:t>
      </w:r>
      <w:r>
        <w:rPr>
          <w:rFonts w:cstheme="minorHAnsi"/>
          <w:color w:val="000000"/>
          <w:sz w:val="24"/>
          <w:szCs w:val="24"/>
        </w:rPr>
        <w:t xml:space="preserve"> and by extension the associated prestige, </w:t>
      </w:r>
      <w:r w:rsidRPr="00954D99">
        <w:rPr>
          <w:rFonts w:cstheme="minorHAnsi"/>
          <w:color w:val="000000"/>
          <w:sz w:val="24"/>
          <w:szCs w:val="24"/>
        </w:rPr>
        <w:t xml:space="preserve">of Old Norse vocabulary in the centuries following the arrival of the Scandinavian colonizers. In addition, other form words were introduced such as </w:t>
      </w:r>
      <w:r w:rsidRPr="00954D99">
        <w:rPr>
          <w:rFonts w:cstheme="minorHAnsi"/>
          <w:i/>
          <w:iCs/>
          <w:color w:val="000000"/>
          <w:sz w:val="24"/>
          <w:szCs w:val="24"/>
        </w:rPr>
        <w:t>both</w:t>
      </w:r>
      <w:r w:rsidRPr="00954D99">
        <w:rPr>
          <w:rFonts w:cstheme="minorHAnsi"/>
          <w:color w:val="000000"/>
          <w:sz w:val="24"/>
          <w:szCs w:val="24"/>
        </w:rPr>
        <w:t xml:space="preserve">, </w:t>
      </w:r>
      <w:r w:rsidRPr="00954D99">
        <w:rPr>
          <w:rFonts w:cstheme="minorHAnsi"/>
          <w:i/>
          <w:iCs/>
          <w:color w:val="000000"/>
          <w:sz w:val="24"/>
          <w:szCs w:val="24"/>
        </w:rPr>
        <w:t>same</w:t>
      </w:r>
      <w:r w:rsidRPr="00954D99">
        <w:rPr>
          <w:rFonts w:cstheme="minorHAnsi"/>
          <w:color w:val="000000"/>
          <w:sz w:val="24"/>
          <w:szCs w:val="24"/>
        </w:rPr>
        <w:t xml:space="preserve">, </w:t>
      </w:r>
      <w:r w:rsidRPr="00954D99">
        <w:rPr>
          <w:rFonts w:cstheme="minorHAnsi"/>
          <w:i/>
          <w:iCs/>
          <w:color w:val="000000"/>
          <w:sz w:val="24"/>
          <w:szCs w:val="24"/>
        </w:rPr>
        <w:t>though</w:t>
      </w:r>
      <w:r w:rsidRPr="00954D99">
        <w:rPr>
          <w:rFonts w:cstheme="minorHAnsi"/>
          <w:color w:val="000000"/>
          <w:sz w:val="24"/>
          <w:szCs w:val="24"/>
        </w:rPr>
        <w:t xml:space="preserve">, </w:t>
      </w:r>
      <w:r w:rsidRPr="00954D99">
        <w:rPr>
          <w:rFonts w:cstheme="minorHAnsi"/>
          <w:i/>
          <w:iCs/>
          <w:color w:val="000000"/>
          <w:sz w:val="24"/>
          <w:szCs w:val="24"/>
        </w:rPr>
        <w:t>are</w:t>
      </w:r>
      <w:r w:rsidRPr="00954D99">
        <w:rPr>
          <w:rFonts w:cstheme="minorHAnsi"/>
          <w:color w:val="000000"/>
          <w:sz w:val="24"/>
          <w:szCs w:val="24"/>
        </w:rPr>
        <w:t xml:space="preserve"> (Northern OE </w:t>
      </w:r>
      <w:r w:rsidRPr="00954D99">
        <w:rPr>
          <w:rFonts w:cstheme="minorHAnsi"/>
          <w:i/>
          <w:iCs/>
          <w:color w:val="000000"/>
          <w:sz w:val="24"/>
          <w:szCs w:val="24"/>
        </w:rPr>
        <w:t xml:space="preserve">we </w:t>
      </w:r>
      <w:proofErr w:type="spellStart"/>
      <w:r w:rsidRPr="00954D99">
        <w:rPr>
          <w:rFonts w:cstheme="minorHAnsi"/>
          <w:i/>
          <w:iCs/>
          <w:color w:val="000000"/>
          <w:sz w:val="24"/>
          <w:szCs w:val="24"/>
        </w:rPr>
        <w:t>aron</w:t>
      </w:r>
      <w:proofErr w:type="spellEnd"/>
      <w:r w:rsidRPr="00954D99">
        <w:rPr>
          <w:rFonts w:cstheme="minorHAnsi"/>
          <w:color w:val="000000"/>
          <w:sz w:val="24"/>
          <w:szCs w:val="24"/>
        </w:rPr>
        <w:t xml:space="preserve">), </w:t>
      </w:r>
      <w:r w:rsidRPr="00954D99">
        <w:rPr>
          <w:rFonts w:cstheme="minorHAnsi"/>
          <w:i/>
          <w:iCs/>
          <w:color w:val="000000"/>
          <w:sz w:val="24"/>
          <w:szCs w:val="24"/>
        </w:rPr>
        <w:t>hence</w:t>
      </w:r>
      <w:r w:rsidRPr="00954D99">
        <w:rPr>
          <w:rFonts w:cstheme="minorHAnsi"/>
          <w:color w:val="000000"/>
          <w:sz w:val="24"/>
          <w:szCs w:val="24"/>
        </w:rPr>
        <w:t xml:space="preserve">, and </w:t>
      </w:r>
      <w:r w:rsidRPr="00954D99">
        <w:rPr>
          <w:rFonts w:cstheme="minorHAnsi"/>
          <w:i/>
          <w:iCs/>
          <w:color w:val="000000"/>
          <w:sz w:val="24"/>
          <w:szCs w:val="24"/>
        </w:rPr>
        <w:t>whence</w:t>
      </w:r>
      <w:r w:rsidRPr="00954D99">
        <w:rPr>
          <w:rFonts w:cstheme="minorHAnsi"/>
          <w:color w:val="000000"/>
          <w:sz w:val="24"/>
          <w:szCs w:val="24"/>
        </w:rPr>
        <w:t>.</w:t>
      </w:r>
      <w:r w:rsidRPr="00954D99">
        <w:rPr>
          <w:rFonts w:cstheme="minorHAnsi"/>
          <w:color w:val="000000"/>
          <w:sz w:val="24"/>
          <w:szCs w:val="24"/>
          <w:vertAlign w:val="superscript"/>
        </w:rPr>
        <w:footnoteReference w:id="277"/>
      </w:r>
      <w:r w:rsidRPr="00954D99">
        <w:rPr>
          <w:rFonts w:cstheme="minorHAnsi"/>
          <w:color w:val="000000"/>
          <w:sz w:val="24"/>
          <w:szCs w:val="24"/>
        </w:rPr>
        <w:t xml:space="preserve"> Vocabulary of daily usage includes </w:t>
      </w:r>
      <w:r w:rsidRPr="00954D99">
        <w:rPr>
          <w:rFonts w:cstheme="minorHAnsi"/>
          <w:i/>
          <w:iCs/>
          <w:color w:val="000000"/>
          <w:sz w:val="24"/>
          <w:szCs w:val="24"/>
        </w:rPr>
        <w:t>band</w:t>
      </w:r>
      <w:r w:rsidRPr="00954D99">
        <w:rPr>
          <w:rFonts w:cstheme="minorHAnsi"/>
          <w:color w:val="000000"/>
          <w:sz w:val="24"/>
          <w:szCs w:val="24"/>
        </w:rPr>
        <w:t xml:space="preserve">, </w:t>
      </w:r>
      <w:r w:rsidRPr="00954D99">
        <w:rPr>
          <w:rFonts w:cstheme="minorHAnsi"/>
          <w:i/>
          <w:iCs/>
          <w:color w:val="000000"/>
          <w:sz w:val="24"/>
          <w:szCs w:val="24"/>
        </w:rPr>
        <w:t>birth</w:t>
      </w:r>
      <w:r w:rsidRPr="00954D99">
        <w:rPr>
          <w:rFonts w:cstheme="minorHAnsi"/>
          <w:color w:val="000000"/>
          <w:sz w:val="24"/>
          <w:szCs w:val="24"/>
        </w:rPr>
        <w:t xml:space="preserve">, </w:t>
      </w:r>
      <w:r w:rsidRPr="00954D99">
        <w:rPr>
          <w:rFonts w:cstheme="minorHAnsi"/>
          <w:i/>
          <w:iCs/>
          <w:color w:val="000000"/>
          <w:sz w:val="24"/>
          <w:szCs w:val="24"/>
        </w:rPr>
        <w:t>bull</w:t>
      </w:r>
      <w:r w:rsidRPr="00954D99">
        <w:rPr>
          <w:rFonts w:cstheme="minorHAnsi"/>
          <w:color w:val="000000"/>
          <w:sz w:val="24"/>
          <w:szCs w:val="24"/>
        </w:rPr>
        <w:t xml:space="preserve">, </w:t>
      </w:r>
      <w:r w:rsidRPr="00954D99">
        <w:rPr>
          <w:rFonts w:cstheme="minorHAnsi"/>
          <w:i/>
          <w:iCs/>
          <w:color w:val="000000"/>
          <w:sz w:val="24"/>
          <w:szCs w:val="24"/>
        </w:rPr>
        <w:t>dirt</w:t>
      </w:r>
      <w:r w:rsidRPr="00954D99">
        <w:rPr>
          <w:rFonts w:cstheme="minorHAnsi"/>
          <w:color w:val="000000"/>
          <w:sz w:val="24"/>
          <w:szCs w:val="24"/>
        </w:rPr>
        <w:t xml:space="preserve">, </w:t>
      </w:r>
      <w:r w:rsidRPr="00954D99">
        <w:rPr>
          <w:rFonts w:cstheme="minorHAnsi"/>
          <w:i/>
          <w:iCs/>
          <w:color w:val="000000"/>
          <w:sz w:val="24"/>
          <w:szCs w:val="24"/>
        </w:rPr>
        <w:t>egg</w:t>
      </w:r>
      <w:r w:rsidRPr="00954D99">
        <w:rPr>
          <w:rFonts w:cstheme="minorHAnsi"/>
          <w:color w:val="000000"/>
          <w:sz w:val="24"/>
          <w:szCs w:val="24"/>
        </w:rPr>
        <w:t xml:space="preserve">, </w:t>
      </w:r>
      <w:r w:rsidRPr="00954D99">
        <w:rPr>
          <w:rFonts w:cstheme="minorHAnsi"/>
          <w:i/>
          <w:iCs/>
          <w:color w:val="000000"/>
          <w:sz w:val="24"/>
          <w:szCs w:val="24"/>
        </w:rPr>
        <w:t>guess</w:t>
      </w:r>
      <w:r w:rsidRPr="00954D99">
        <w:rPr>
          <w:rFonts w:cstheme="minorHAnsi"/>
          <w:color w:val="000000"/>
          <w:sz w:val="24"/>
          <w:szCs w:val="24"/>
        </w:rPr>
        <w:t xml:space="preserve">, </w:t>
      </w:r>
      <w:r w:rsidRPr="00954D99">
        <w:rPr>
          <w:rFonts w:cstheme="minorHAnsi"/>
          <w:i/>
          <w:iCs/>
          <w:color w:val="000000"/>
          <w:sz w:val="24"/>
          <w:szCs w:val="24"/>
        </w:rPr>
        <w:t>leg</w:t>
      </w:r>
      <w:r w:rsidRPr="00954D99">
        <w:rPr>
          <w:rFonts w:cstheme="minorHAnsi"/>
          <w:color w:val="000000"/>
          <w:sz w:val="24"/>
          <w:szCs w:val="24"/>
        </w:rPr>
        <w:t xml:space="preserve">, </w:t>
      </w:r>
      <w:r w:rsidRPr="00954D99">
        <w:rPr>
          <w:rFonts w:cstheme="minorHAnsi"/>
          <w:i/>
          <w:iCs/>
          <w:color w:val="000000"/>
          <w:sz w:val="24"/>
          <w:szCs w:val="24"/>
        </w:rPr>
        <w:t>root</w:t>
      </w:r>
      <w:r w:rsidRPr="00954D99">
        <w:rPr>
          <w:rFonts w:cstheme="minorHAnsi"/>
          <w:color w:val="000000"/>
          <w:sz w:val="24"/>
          <w:szCs w:val="24"/>
        </w:rPr>
        <w:t xml:space="preserve">, </w:t>
      </w:r>
      <w:r w:rsidRPr="00954D99">
        <w:rPr>
          <w:rFonts w:cstheme="minorHAnsi"/>
          <w:i/>
          <w:iCs/>
          <w:color w:val="000000"/>
          <w:sz w:val="24"/>
          <w:szCs w:val="24"/>
        </w:rPr>
        <w:t>sister</w:t>
      </w:r>
      <w:r w:rsidRPr="00954D99">
        <w:rPr>
          <w:rFonts w:cstheme="minorHAnsi"/>
          <w:color w:val="000000"/>
          <w:sz w:val="24"/>
          <w:szCs w:val="24"/>
        </w:rPr>
        <w:t xml:space="preserve">, </w:t>
      </w:r>
      <w:r w:rsidRPr="00954D99">
        <w:rPr>
          <w:rFonts w:cstheme="minorHAnsi"/>
          <w:i/>
          <w:iCs/>
          <w:color w:val="000000"/>
          <w:sz w:val="24"/>
          <w:szCs w:val="24"/>
        </w:rPr>
        <w:t>sky</w:t>
      </w:r>
      <w:r w:rsidRPr="00954D99">
        <w:rPr>
          <w:rFonts w:cstheme="minorHAnsi"/>
          <w:color w:val="000000"/>
          <w:sz w:val="24"/>
          <w:szCs w:val="24"/>
        </w:rPr>
        <w:t xml:space="preserve">, and </w:t>
      </w:r>
      <w:r w:rsidRPr="00954D99">
        <w:rPr>
          <w:rFonts w:cstheme="minorHAnsi"/>
          <w:i/>
          <w:iCs/>
          <w:color w:val="000000"/>
          <w:sz w:val="24"/>
          <w:szCs w:val="24"/>
        </w:rPr>
        <w:t>want</w:t>
      </w:r>
      <w:r w:rsidRPr="00954D99">
        <w:rPr>
          <w:rFonts w:cstheme="minorHAnsi"/>
          <w:color w:val="000000"/>
          <w:sz w:val="24"/>
          <w:szCs w:val="24"/>
        </w:rPr>
        <w:t>.</w:t>
      </w:r>
      <w:r w:rsidRPr="00954D99">
        <w:rPr>
          <w:rFonts w:cstheme="minorHAnsi"/>
          <w:color w:val="000000"/>
          <w:sz w:val="24"/>
          <w:szCs w:val="24"/>
          <w:vertAlign w:val="superscript"/>
        </w:rPr>
        <w:footnoteReference w:id="278"/>
      </w:r>
      <w:r w:rsidRPr="00954D99">
        <w:rPr>
          <w:rFonts w:cstheme="minorHAnsi"/>
          <w:color w:val="000000"/>
          <w:sz w:val="24"/>
          <w:szCs w:val="24"/>
        </w:rPr>
        <w:t xml:space="preserve"> The simple nature of these words indicate</w:t>
      </w:r>
      <w:r w:rsidR="006F02F8">
        <w:rPr>
          <w:rFonts w:cstheme="minorHAnsi"/>
          <w:color w:val="000000"/>
          <w:sz w:val="24"/>
          <w:szCs w:val="24"/>
        </w:rPr>
        <w:t>s</w:t>
      </w:r>
      <w:r w:rsidRPr="00954D99">
        <w:rPr>
          <w:rFonts w:cstheme="minorHAnsi"/>
          <w:color w:val="000000"/>
          <w:sz w:val="24"/>
          <w:szCs w:val="24"/>
        </w:rPr>
        <w:t xml:space="preserve"> that these were not specialized terms or words that did not previously exist in the English language. These are all terms that eventually were favored over their Old English companion</w:t>
      </w:r>
      <w:r>
        <w:rPr>
          <w:rFonts w:cstheme="minorHAnsi"/>
          <w:color w:val="000000"/>
          <w:sz w:val="24"/>
          <w:szCs w:val="24"/>
        </w:rPr>
        <w:t>s</w:t>
      </w:r>
      <w:r w:rsidRPr="00954D99">
        <w:rPr>
          <w:rFonts w:cstheme="minorHAnsi"/>
          <w:color w:val="000000"/>
          <w:sz w:val="24"/>
          <w:szCs w:val="24"/>
        </w:rPr>
        <w:t xml:space="preserve"> and ultimately allowed the language to become more Scandinavian in nature. </w:t>
      </w:r>
    </w:p>
    <w:p w14:paraId="13B69343" w14:textId="317E5E7F" w:rsidR="006A0B7C" w:rsidRPr="00954D99" w:rsidRDefault="006A0B7C" w:rsidP="006A0B7C">
      <w:pPr>
        <w:spacing w:line="480" w:lineRule="auto"/>
        <w:ind w:firstLine="720"/>
        <w:rPr>
          <w:rFonts w:cstheme="minorHAnsi"/>
          <w:color w:val="000000"/>
          <w:sz w:val="24"/>
          <w:szCs w:val="24"/>
        </w:rPr>
      </w:pPr>
      <w:r>
        <w:rPr>
          <w:rFonts w:cstheme="minorHAnsi"/>
          <w:color w:val="000000"/>
          <w:sz w:val="24"/>
          <w:szCs w:val="24"/>
        </w:rPr>
        <w:t xml:space="preserve">When discussing the sociolinguistic implications of two groups in contact, perhaps </w:t>
      </w:r>
      <w:r w:rsidRPr="00954D99">
        <w:rPr>
          <w:rFonts w:cstheme="minorHAnsi"/>
          <w:color w:val="000000"/>
          <w:sz w:val="24"/>
          <w:szCs w:val="24"/>
        </w:rPr>
        <w:t xml:space="preserve">the </w:t>
      </w:r>
      <w:r w:rsidRPr="00AA3602">
        <w:rPr>
          <w:rFonts w:cstheme="minorHAnsi"/>
          <w:color w:val="000000"/>
          <w:sz w:val="24"/>
          <w:szCs w:val="24"/>
        </w:rPr>
        <w:t>related</w:t>
      </w:r>
      <w:r w:rsidRPr="00954D99">
        <w:rPr>
          <w:rFonts w:cstheme="minorHAnsi"/>
          <w:color w:val="000000"/>
          <w:sz w:val="24"/>
          <w:szCs w:val="24"/>
        </w:rPr>
        <w:t xml:space="preserve"> origins of the two languages and mutual intelligibility require a different treatment of </w:t>
      </w:r>
      <w:r w:rsidRPr="00954D99">
        <w:rPr>
          <w:rFonts w:cstheme="minorHAnsi"/>
          <w:color w:val="000000"/>
          <w:sz w:val="24"/>
          <w:szCs w:val="24"/>
        </w:rPr>
        <w:lastRenderedPageBreak/>
        <w:t>the languages. As evidence of his argument for mutual intelligibility, Townend notes the lack of historical records mentioning any kind of difficulty in understanding or the use of employing an interpreter, despite there being records of their utilization for other languages the Anglo-Saxons contacted.</w:t>
      </w:r>
      <w:r w:rsidRPr="00954D99">
        <w:rPr>
          <w:rFonts w:cstheme="minorHAnsi"/>
          <w:color w:val="000000"/>
          <w:sz w:val="24"/>
          <w:szCs w:val="24"/>
          <w:vertAlign w:val="superscript"/>
        </w:rPr>
        <w:footnoteReference w:id="279"/>
      </w:r>
      <w:r w:rsidRPr="00954D99">
        <w:rPr>
          <w:rFonts w:cstheme="minorHAnsi"/>
          <w:color w:val="000000"/>
          <w:sz w:val="24"/>
          <w:szCs w:val="24"/>
        </w:rPr>
        <w:t xml:space="preserve"> Jonathan Hall argues in his treatise on ancient Greek dialects that claiming lack of evidence as evidence in regard to intelligibility “is an argument from silence,”</w:t>
      </w:r>
      <w:r w:rsidRPr="00954D99">
        <w:rPr>
          <w:rFonts w:cstheme="minorHAnsi"/>
          <w:color w:val="000000"/>
          <w:sz w:val="24"/>
          <w:szCs w:val="24"/>
          <w:vertAlign w:val="superscript"/>
        </w:rPr>
        <w:footnoteReference w:id="280"/>
      </w:r>
      <w:r w:rsidRPr="00954D99">
        <w:rPr>
          <w:rFonts w:cstheme="minorHAnsi"/>
          <w:color w:val="000000"/>
          <w:sz w:val="24"/>
          <w:szCs w:val="24"/>
        </w:rPr>
        <w:t xml:space="preserve"> however given the demonstrated relationship between the two languages and the relative ease a native speaker of both would be able to at least basically communicate with each other, one could conclude that a lack of mention is due to a lack of issues.</w:t>
      </w:r>
    </w:p>
    <w:p w14:paraId="43747071" w14:textId="4598A7CE" w:rsidR="006A0B7C" w:rsidRDefault="006A0B7C" w:rsidP="006F02F8">
      <w:pPr>
        <w:spacing w:line="480" w:lineRule="auto"/>
        <w:ind w:firstLine="720"/>
        <w:rPr>
          <w:rFonts w:cstheme="minorHAnsi"/>
          <w:color w:val="000000"/>
          <w:sz w:val="24"/>
          <w:szCs w:val="24"/>
        </w:rPr>
      </w:pPr>
      <w:r w:rsidRPr="00954D99">
        <w:rPr>
          <w:rFonts w:cstheme="minorHAnsi"/>
          <w:color w:val="000000"/>
          <w:sz w:val="24"/>
          <w:szCs w:val="24"/>
        </w:rPr>
        <w:t>A bilingual society in which the speakers themselves only need to speak one language fluently sparks intriguing implications in how Scandinavians and Anglo-Saxons mark their ethnic identity, especially in a cross-cultural community. As Kimberly A. Noels puts it, “increasingly scholars in both social psychology and sociolinguistics are drawing on notions of the self and identity to account for language practices and/or suggest how language practices constitute the self and identity,”</w:t>
      </w:r>
      <w:r w:rsidRPr="00954D99">
        <w:rPr>
          <w:rFonts w:cstheme="minorHAnsi"/>
          <w:color w:val="000000"/>
          <w:sz w:val="24"/>
          <w:szCs w:val="24"/>
          <w:vertAlign w:val="superscript"/>
        </w:rPr>
        <w:footnoteReference w:id="281"/>
      </w:r>
      <w:r w:rsidRPr="00954D99">
        <w:rPr>
          <w:rFonts w:cstheme="minorHAnsi"/>
          <w:color w:val="000000"/>
          <w:sz w:val="24"/>
          <w:szCs w:val="24"/>
        </w:rPr>
        <w:t xml:space="preserve"> which suggests that the use of one language or the other by an individual may cause language to be a stronger marker of self and identity than a multilingual society with speakers using more than one language. A speaker of Old Norse immediately would give themself away as being part of the Scandinavian group and would then be assigned all the other cultural markers that Anglo-Saxons, and the Scandinavians themselves, had predetermined and vice versa. If this particularly strong marker of identity was placed on the </w:t>
      </w:r>
      <w:r w:rsidRPr="00954D99">
        <w:rPr>
          <w:rFonts w:cstheme="minorHAnsi"/>
          <w:color w:val="000000"/>
          <w:sz w:val="24"/>
          <w:szCs w:val="24"/>
        </w:rPr>
        <w:lastRenderedPageBreak/>
        <w:t>two languages at that time, the acceptance of Old Norse influence on the language of daily life implies that Anglo-Saxons must have had some level of positive association with the language,</w:t>
      </w:r>
      <w:r w:rsidR="006F02F8">
        <w:rPr>
          <w:rFonts w:cstheme="minorHAnsi"/>
          <w:color w:val="000000"/>
          <w:sz w:val="24"/>
          <w:szCs w:val="24"/>
        </w:rPr>
        <w:t xml:space="preserve"> </w:t>
      </w:r>
      <w:r w:rsidRPr="00954D99">
        <w:rPr>
          <w:rFonts w:cstheme="minorHAnsi"/>
          <w:color w:val="000000"/>
          <w:sz w:val="24"/>
          <w:szCs w:val="24"/>
        </w:rPr>
        <w:t>and by extension</w:t>
      </w:r>
      <w:r w:rsidR="006F02F8">
        <w:rPr>
          <w:rFonts w:cstheme="minorHAnsi"/>
          <w:color w:val="000000"/>
          <w:sz w:val="24"/>
          <w:szCs w:val="24"/>
        </w:rPr>
        <w:t>,</w:t>
      </w:r>
      <w:r w:rsidRPr="00954D99">
        <w:rPr>
          <w:rFonts w:cstheme="minorHAnsi"/>
          <w:color w:val="000000"/>
          <w:sz w:val="24"/>
          <w:szCs w:val="24"/>
        </w:rPr>
        <w:t xml:space="preserve"> the </w:t>
      </w:r>
      <w:proofErr w:type="gramStart"/>
      <w:r w:rsidRPr="00954D99">
        <w:rPr>
          <w:rFonts w:cstheme="minorHAnsi"/>
          <w:color w:val="000000"/>
          <w:sz w:val="24"/>
          <w:szCs w:val="24"/>
        </w:rPr>
        <w:t>culture</w:t>
      </w:r>
      <w:proofErr w:type="gramEnd"/>
      <w:r w:rsidRPr="00954D99">
        <w:rPr>
          <w:rFonts w:cstheme="minorHAnsi"/>
          <w:color w:val="000000"/>
          <w:sz w:val="24"/>
          <w:szCs w:val="24"/>
        </w:rPr>
        <w:t xml:space="preserve"> and people, of the Scandinavians whether consciously or not. If this prestige value was attached to Old Norse, it would explain the volume of concepts, loan words, and borrowed core words that were used alongside</w:t>
      </w:r>
      <w:r w:rsidR="006F02F8">
        <w:rPr>
          <w:rFonts w:cstheme="minorHAnsi"/>
          <w:color w:val="000000"/>
          <w:sz w:val="24"/>
          <w:szCs w:val="24"/>
        </w:rPr>
        <w:t xml:space="preserve"> of</w:t>
      </w:r>
      <w:r w:rsidRPr="00954D99">
        <w:rPr>
          <w:rFonts w:cstheme="minorHAnsi"/>
          <w:color w:val="000000"/>
          <w:sz w:val="24"/>
          <w:szCs w:val="24"/>
        </w:rPr>
        <w:t xml:space="preserve"> and eventually ousted their Old English counterparts.</w:t>
      </w:r>
    </w:p>
    <w:p w14:paraId="650A700C" w14:textId="77777777" w:rsidR="006A0B7C" w:rsidRPr="00954D99" w:rsidRDefault="006A0B7C" w:rsidP="006A0B7C">
      <w:pPr>
        <w:spacing w:line="480" w:lineRule="auto"/>
        <w:ind w:firstLine="720"/>
        <w:rPr>
          <w:rFonts w:cstheme="minorHAnsi"/>
          <w:color w:val="000000"/>
          <w:sz w:val="24"/>
          <w:szCs w:val="24"/>
        </w:rPr>
      </w:pPr>
    </w:p>
    <w:p w14:paraId="5C7963C2" w14:textId="77777777" w:rsidR="006A0B7C" w:rsidRPr="00954D99" w:rsidRDefault="006A0B7C" w:rsidP="006A0B7C">
      <w:pPr>
        <w:spacing w:line="480" w:lineRule="auto"/>
        <w:rPr>
          <w:rFonts w:cstheme="minorHAnsi"/>
          <w:i/>
          <w:iCs/>
          <w:color w:val="000000"/>
          <w:sz w:val="24"/>
          <w:szCs w:val="24"/>
        </w:rPr>
      </w:pPr>
      <w:r w:rsidRPr="00954D99">
        <w:rPr>
          <w:rFonts w:cstheme="minorHAnsi"/>
          <w:i/>
          <w:iCs/>
          <w:color w:val="000000"/>
          <w:sz w:val="24"/>
          <w:szCs w:val="24"/>
        </w:rPr>
        <w:t>Conclusions</w:t>
      </w:r>
    </w:p>
    <w:p w14:paraId="37F4FCCB" w14:textId="73E29689"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The perception of Anglo-Saxons</w:t>
      </w:r>
      <w:r w:rsidR="006F02F8">
        <w:rPr>
          <w:rFonts w:cstheme="minorHAnsi"/>
          <w:color w:val="000000"/>
          <w:sz w:val="24"/>
          <w:szCs w:val="24"/>
        </w:rPr>
        <w:t xml:space="preserve"> and </w:t>
      </w:r>
      <w:r w:rsidRPr="00954D99">
        <w:rPr>
          <w:rFonts w:cstheme="minorHAnsi"/>
          <w:color w:val="000000"/>
          <w:sz w:val="24"/>
          <w:szCs w:val="24"/>
        </w:rPr>
        <w:t xml:space="preserve">Scandinavians, and how they viewed each other, is something that seems to still be up for debate. Angelika Lutz has pointed out that many scholars of this period interpret the loanwords of daily life, such as </w:t>
      </w:r>
      <w:r w:rsidRPr="00954D99">
        <w:rPr>
          <w:rFonts w:cstheme="minorHAnsi"/>
          <w:i/>
          <w:iCs/>
          <w:color w:val="000000"/>
          <w:sz w:val="24"/>
          <w:szCs w:val="24"/>
        </w:rPr>
        <w:t>egg</w:t>
      </w:r>
      <w:r w:rsidRPr="00954D99">
        <w:rPr>
          <w:rFonts w:cstheme="minorHAnsi"/>
          <w:color w:val="000000"/>
          <w:sz w:val="24"/>
          <w:szCs w:val="24"/>
        </w:rPr>
        <w:t xml:space="preserve">, </w:t>
      </w:r>
      <w:r w:rsidRPr="00954D99">
        <w:rPr>
          <w:rFonts w:cstheme="minorHAnsi"/>
          <w:i/>
          <w:iCs/>
          <w:color w:val="000000"/>
          <w:sz w:val="24"/>
          <w:szCs w:val="24"/>
        </w:rPr>
        <w:t>die</w:t>
      </w:r>
      <w:r w:rsidRPr="00954D99">
        <w:rPr>
          <w:rFonts w:cstheme="minorHAnsi"/>
          <w:color w:val="000000"/>
          <w:sz w:val="24"/>
          <w:szCs w:val="24"/>
        </w:rPr>
        <w:t xml:space="preserve">, and </w:t>
      </w:r>
      <w:r w:rsidRPr="00954D99">
        <w:rPr>
          <w:rFonts w:cstheme="minorHAnsi"/>
          <w:i/>
          <w:iCs/>
          <w:color w:val="000000"/>
          <w:sz w:val="24"/>
          <w:szCs w:val="24"/>
        </w:rPr>
        <w:t>take</w:t>
      </w:r>
      <w:r w:rsidRPr="00954D99">
        <w:rPr>
          <w:rFonts w:cstheme="minorHAnsi"/>
          <w:color w:val="000000"/>
          <w:sz w:val="24"/>
          <w:szCs w:val="24"/>
        </w:rPr>
        <w:t xml:space="preserve"> to indicate that the relationship between the two cultures w</w:t>
      </w:r>
      <w:r w:rsidR="00B55458">
        <w:rPr>
          <w:rFonts w:cstheme="minorHAnsi"/>
          <w:color w:val="000000"/>
          <w:sz w:val="24"/>
          <w:szCs w:val="24"/>
        </w:rPr>
        <w:t>as</w:t>
      </w:r>
      <w:r w:rsidRPr="00954D99">
        <w:rPr>
          <w:rFonts w:cstheme="minorHAnsi"/>
          <w:color w:val="000000"/>
          <w:sz w:val="24"/>
          <w:szCs w:val="24"/>
        </w:rPr>
        <w:t xml:space="preserve"> on relatively equal terms.</w:t>
      </w:r>
      <w:r w:rsidRPr="00954D99">
        <w:rPr>
          <w:rFonts w:cstheme="minorHAnsi"/>
          <w:color w:val="000000"/>
          <w:sz w:val="24"/>
          <w:szCs w:val="24"/>
          <w:vertAlign w:val="superscript"/>
        </w:rPr>
        <w:footnoteReference w:id="282"/>
      </w:r>
      <w:r w:rsidRPr="00954D99">
        <w:rPr>
          <w:rFonts w:cstheme="minorHAnsi"/>
          <w:color w:val="000000"/>
          <w:sz w:val="24"/>
          <w:szCs w:val="24"/>
        </w:rPr>
        <w:t xml:space="preserve"> </w:t>
      </w:r>
      <w:r>
        <w:rPr>
          <w:rFonts w:cstheme="minorHAnsi"/>
          <w:color w:val="000000"/>
          <w:sz w:val="24"/>
          <w:szCs w:val="24"/>
        </w:rPr>
        <w:t>Matthew Townend, who conducted the analysis on the bilingualism of the Danelaw, is in the field, also arguing that if Old Norse were of greater prestige there would have been many more unnecessary loans and the language would not have died out.</w:t>
      </w:r>
      <w:r>
        <w:rPr>
          <w:rStyle w:val="FootnoteReference"/>
          <w:rFonts w:cstheme="minorHAnsi"/>
          <w:color w:val="000000"/>
          <w:sz w:val="24"/>
          <w:szCs w:val="24"/>
        </w:rPr>
        <w:footnoteReference w:id="283"/>
      </w:r>
      <w:r>
        <w:rPr>
          <w:rFonts w:cstheme="minorHAnsi"/>
          <w:color w:val="000000"/>
          <w:sz w:val="24"/>
          <w:szCs w:val="24"/>
        </w:rPr>
        <w:t xml:space="preserve"> However, on the contrary, t</w:t>
      </w:r>
      <w:r w:rsidRPr="00954D99">
        <w:rPr>
          <w:rFonts w:cstheme="minorHAnsi"/>
          <w:color w:val="000000"/>
          <w:sz w:val="24"/>
          <w:szCs w:val="24"/>
        </w:rPr>
        <w:t xml:space="preserve">his </w:t>
      </w:r>
      <w:r>
        <w:rPr>
          <w:rFonts w:cstheme="minorHAnsi"/>
          <w:color w:val="000000"/>
          <w:sz w:val="24"/>
          <w:szCs w:val="24"/>
        </w:rPr>
        <w:t xml:space="preserve">casual </w:t>
      </w:r>
      <w:r w:rsidRPr="00954D99">
        <w:rPr>
          <w:rFonts w:cstheme="minorHAnsi"/>
          <w:color w:val="000000"/>
          <w:sz w:val="24"/>
          <w:szCs w:val="24"/>
        </w:rPr>
        <w:t>category of Old Norse loans did not begin appearing in documents until the early Middle English Period in the 12</w:t>
      </w:r>
      <w:r w:rsidRPr="00954D99">
        <w:rPr>
          <w:rFonts w:cstheme="minorHAnsi"/>
          <w:color w:val="000000"/>
          <w:sz w:val="24"/>
          <w:szCs w:val="24"/>
          <w:vertAlign w:val="superscript"/>
        </w:rPr>
        <w:t>th</w:t>
      </w:r>
      <w:r w:rsidRPr="00954D99">
        <w:rPr>
          <w:rFonts w:cstheme="minorHAnsi"/>
          <w:color w:val="000000"/>
          <w:sz w:val="24"/>
          <w:szCs w:val="24"/>
        </w:rPr>
        <w:t xml:space="preserve"> century, </w:t>
      </w:r>
      <w:r>
        <w:rPr>
          <w:rFonts w:cstheme="minorHAnsi"/>
          <w:color w:val="000000"/>
          <w:sz w:val="24"/>
          <w:szCs w:val="24"/>
        </w:rPr>
        <w:t>making the death of Old Norse in the British Isles a slow one. In addition,</w:t>
      </w:r>
      <w:r w:rsidRPr="00954D99">
        <w:rPr>
          <w:rFonts w:cstheme="minorHAnsi"/>
          <w:color w:val="000000"/>
          <w:sz w:val="24"/>
          <w:szCs w:val="24"/>
        </w:rPr>
        <w:t xml:space="preserve"> </w:t>
      </w:r>
      <w:r>
        <w:rPr>
          <w:rFonts w:cstheme="minorHAnsi"/>
          <w:color w:val="000000"/>
          <w:sz w:val="24"/>
          <w:szCs w:val="24"/>
        </w:rPr>
        <w:t>Lutz</w:t>
      </w:r>
      <w:r w:rsidRPr="00954D99">
        <w:rPr>
          <w:rFonts w:cstheme="minorHAnsi"/>
          <w:color w:val="000000"/>
          <w:sz w:val="24"/>
          <w:szCs w:val="24"/>
        </w:rPr>
        <w:t xml:space="preserve"> argues that one can see the administrative, legal, and frankly dominating nature of Old Norse loans in the earlier Old English texts that were later ousted by equivalent </w:t>
      </w:r>
      <w:r w:rsidRPr="00954D99">
        <w:rPr>
          <w:rFonts w:cstheme="minorHAnsi"/>
          <w:color w:val="000000"/>
          <w:sz w:val="24"/>
          <w:szCs w:val="24"/>
        </w:rPr>
        <w:lastRenderedPageBreak/>
        <w:t>French terms, supporting “the existence of an Anglo-Danish ruling class.”</w:t>
      </w:r>
      <w:r w:rsidRPr="00954D99">
        <w:rPr>
          <w:rFonts w:cstheme="minorHAnsi"/>
          <w:color w:val="000000"/>
          <w:sz w:val="24"/>
          <w:szCs w:val="24"/>
          <w:vertAlign w:val="superscript"/>
        </w:rPr>
        <w:footnoteReference w:id="284"/>
      </w:r>
      <w:r w:rsidRPr="00954D99">
        <w:rPr>
          <w:rFonts w:cstheme="minorHAnsi"/>
          <w:color w:val="000000"/>
          <w:sz w:val="24"/>
          <w:szCs w:val="24"/>
        </w:rPr>
        <w:t xml:space="preserve"> Lutz largely supports her position on the basis of Scandinavian dominance as the ruling class of their respective governments, whether those are the various cities in the Danelaw or Knut’s reign over all of England. I agree that their political dominance likely played a significant role in cementing the prestige that was placed on their language and culture. However, I do not believe that this implicit admiration solely came from the establishment of a Scandinavian aristocratic class. As discussed previously, the acceptance of Norse influence affected even daily rituals and objects, such as fashion and currency not to mention the integration of Old Norse language in both urban and rural settlements. While the upper class may have been dominated by Scandinavian political figures, it does not mean that there were not plenty of peasant settlers who migrated with their families. Thinking back to Kershaw’s investigation of women’s brooches in the Scandinavian style, the aristocracy may direct the fashion and culture and establish prestige value but the laypeople who choose to adopt those trends for themselves truly cement those influences as something prestigious, something that will bring about social ascension for themselves. </w:t>
      </w:r>
    </w:p>
    <w:p w14:paraId="4C92C020" w14:textId="77777777"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While we can theorize more confidently about these perceptions of prestige, culture, and language today due to archeological and textual evidence that remains, speculations of other underlying forces that facilitate cultural influence and blending are more difficult to determine with any kind of certainty. However, it remains beneficial to use what scant evidence is available and try to explain. In this case, I have argued that the Germanic origins of the Anglo-</w:t>
      </w:r>
      <w:r w:rsidRPr="00954D99">
        <w:rPr>
          <w:rFonts w:cstheme="minorHAnsi"/>
          <w:color w:val="000000"/>
          <w:sz w:val="24"/>
          <w:szCs w:val="24"/>
        </w:rPr>
        <w:lastRenderedPageBreak/>
        <w:t>Saxons and Scandinavians also contributed significantly to the easy acceptance the English people seemed to have in accepting cultural markers (i.e., personal items, language, legal terminology, etc.) that ultimately came from their own conquerors</w:t>
      </w:r>
      <w:r>
        <w:rPr>
          <w:rFonts w:cstheme="minorHAnsi"/>
          <w:color w:val="000000"/>
          <w:sz w:val="24"/>
          <w:szCs w:val="24"/>
        </w:rPr>
        <w:t>, especially when compared with the Norman French government that came to power in 1066 and did not have nearly the same level and reach of influence</w:t>
      </w:r>
      <w:r w:rsidRPr="00954D99">
        <w:rPr>
          <w:rFonts w:cstheme="minorHAnsi"/>
          <w:color w:val="000000"/>
          <w:sz w:val="24"/>
          <w:szCs w:val="24"/>
        </w:rPr>
        <w:t xml:space="preserve">. </w:t>
      </w:r>
    </w:p>
    <w:p w14:paraId="34E1774C" w14:textId="0F69F4EF" w:rsidR="006A0B7C" w:rsidRPr="00954D99" w:rsidRDefault="006A0B7C" w:rsidP="006A0B7C">
      <w:pPr>
        <w:spacing w:line="480" w:lineRule="auto"/>
        <w:ind w:firstLine="720"/>
        <w:rPr>
          <w:rFonts w:cstheme="minorHAnsi"/>
          <w:color w:val="000000"/>
          <w:sz w:val="24"/>
          <w:szCs w:val="24"/>
        </w:rPr>
      </w:pPr>
      <w:r w:rsidRPr="00954D99">
        <w:rPr>
          <w:rFonts w:cstheme="minorHAnsi"/>
          <w:color w:val="000000"/>
          <w:sz w:val="24"/>
          <w:szCs w:val="24"/>
        </w:rPr>
        <w:t xml:space="preserve">As demonstrated by the Anglo-Saxons’ stylistic choices in their literature, both secular and religious, the English may have adopted Christianity before their Scandinavian counterparts but in many ways, they still retained many Germanic values in their </w:t>
      </w:r>
      <w:r>
        <w:rPr>
          <w:rFonts w:cstheme="minorHAnsi"/>
          <w:color w:val="000000"/>
          <w:sz w:val="24"/>
          <w:szCs w:val="24"/>
        </w:rPr>
        <w:t>heroic ideals</w:t>
      </w:r>
      <w:r w:rsidRPr="00954D99">
        <w:rPr>
          <w:rFonts w:cstheme="minorHAnsi"/>
          <w:color w:val="000000"/>
          <w:sz w:val="24"/>
          <w:szCs w:val="24"/>
        </w:rPr>
        <w:t>,</w:t>
      </w:r>
      <w:r>
        <w:rPr>
          <w:rFonts w:cstheme="minorHAnsi"/>
          <w:color w:val="000000"/>
          <w:sz w:val="24"/>
          <w:szCs w:val="24"/>
        </w:rPr>
        <w:t xml:space="preserve"> </w:t>
      </w:r>
      <w:r w:rsidRPr="00954D99">
        <w:rPr>
          <w:rFonts w:cstheme="minorHAnsi"/>
          <w:color w:val="000000"/>
          <w:sz w:val="24"/>
          <w:szCs w:val="24"/>
        </w:rPr>
        <w:t xml:space="preserve">lord-retainer relationships, and </w:t>
      </w:r>
      <w:r>
        <w:rPr>
          <w:rFonts w:cstheme="minorHAnsi"/>
          <w:color w:val="000000"/>
          <w:sz w:val="24"/>
          <w:szCs w:val="24"/>
        </w:rPr>
        <w:t>certain archetypes of storytelling that shaped their worldview (e.g., the beasts of battle, a heroic Jesus, etc.)</w:t>
      </w:r>
      <w:r w:rsidRPr="00954D99">
        <w:rPr>
          <w:rFonts w:cstheme="minorHAnsi"/>
          <w:color w:val="000000"/>
          <w:sz w:val="24"/>
          <w:szCs w:val="24"/>
        </w:rPr>
        <w:t>.</w:t>
      </w:r>
      <w:r>
        <w:rPr>
          <w:rFonts w:cstheme="minorHAnsi"/>
          <w:color w:val="000000"/>
          <w:sz w:val="24"/>
          <w:szCs w:val="24"/>
        </w:rPr>
        <w:t xml:space="preserve"> These elements, especially more material ones such as the lord-retainer relationship and gift-giving, could be seen in Tacitus’ and Julius Caesar’s descriptions of the Ancient Germans, leading me to think that despite hundreds of years</w:t>
      </w:r>
      <w:r w:rsidRPr="00954D99">
        <w:rPr>
          <w:rFonts w:cstheme="minorHAnsi"/>
          <w:color w:val="000000"/>
          <w:sz w:val="24"/>
          <w:szCs w:val="24"/>
        </w:rPr>
        <w:t xml:space="preserve"> </w:t>
      </w:r>
      <w:r>
        <w:rPr>
          <w:rFonts w:cstheme="minorHAnsi"/>
          <w:color w:val="000000"/>
          <w:sz w:val="24"/>
          <w:szCs w:val="24"/>
        </w:rPr>
        <w:t xml:space="preserve">of relative isolation from the continent and conversion to Christianity, these old values were passed down without fail throughout the generations. The most interesting case of Anglo-Saxon literature was </w:t>
      </w:r>
      <w:r w:rsidRPr="00DC2999">
        <w:rPr>
          <w:rFonts w:cstheme="minorHAnsi"/>
          <w:i/>
          <w:iCs/>
          <w:color w:val="000000"/>
          <w:sz w:val="24"/>
          <w:szCs w:val="24"/>
        </w:rPr>
        <w:t>The Battle of Maldon</w:t>
      </w:r>
      <w:r>
        <w:rPr>
          <w:rFonts w:cstheme="minorHAnsi"/>
          <w:color w:val="000000"/>
          <w:sz w:val="24"/>
          <w:szCs w:val="24"/>
        </w:rPr>
        <w:t xml:space="preserve">, a poem depicting the historical battle in Essex that took place in 991, almost one hundred fifty years after the arrival of the Scandinavians. Anglo-Saxon society was well-acquainted by that point with Scandinavian society, one that still practiced and idealized many of the old Germanic values. The depiction of Byrhtnoth, then makes the poem so interesting, as the way the poet decided to memorialize a real man was in the archetype of the Germanic hero. The poet was explicitly quite hateful to the Scandinavians as they were the opposing side in the battle, but it is quite interesting to see how they still wrote Byrhtnoth as if he was a Scandinavian man. Of course, the Norsemen themselves were not perfectly preserved </w:t>
      </w:r>
      <w:r>
        <w:rPr>
          <w:rFonts w:cstheme="minorHAnsi"/>
          <w:color w:val="000000"/>
          <w:sz w:val="24"/>
          <w:szCs w:val="24"/>
        </w:rPr>
        <w:lastRenderedPageBreak/>
        <w:t>time capsules of Germanic society, however</w:t>
      </w:r>
      <w:r w:rsidR="00BD0F55">
        <w:rPr>
          <w:rFonts w:cstheme="minorHAnsi"/>
          <w:color w:val="000000"/>
          <w:sz w:val="24"/>
          <w:szCs w:val="24"/>
        </w:rPr>
        <w:t>,</w:t>
      </w:r>
      <w:r>
        <w:rPr>
          <w:rFonts w:cstheme="minorHAnsi"/>
          <w:color w:val="000000"/>
          <w:sz w:val="24"/>
          <w:szCs w:val="24"/>
        </w:rPr>
        <w:t xml:space="preserve"> they had the advantage of practicing their traditional religion until around the tenth century, when Christianity began to arrive in Scandinavia. This can be clearly seen in the Frankish, Irish, and English annals as well as inferred from the remains of skaldic poetry. </w:t>
      </w:r>
      <w:r w:rsidRPr="00954D99">
        <w:rPr>
          <w:rFonts w:cstheme="minorHAnsi"/>
          <w:color w:val="000000"/>
          <w:sz w:val="24"/>
          <w:szCs w:val="24"/>
        </w:rPr>
        <w:t xml:space="preserve">What is </w:t>
      </w:r>
      <w:r>
        <w:rPr>
          <w:rFonts w:cstheme="minorHAnsi"/>
          <w:color w:val="000000"/>
          <w:sz w:val="24"/>
          <w:szCs w:val="24"/>
        </w:rPr>
        <w:t xml:space="preserve">most </w:t>
      </w:r>
      <w:r w:rsidRPr="00954D99">
        <w:rPr>
          <w:rFonts w:cstheme="minorHAnsi"/>
          <w:color w:val="000000"/>
          <w:sz w:val="24"/>
          <w:szCs w:val="24"/>
        </w:rPr>
        <w:t xml:space="preserve">significant is how it is possible the Anglo-Saxons would have seen the Scandinavian invaders as the idealized versions of themselves. The Anglo-Saxon histories were aware that they arrived in Britain by way of </w:t>
      </w:r>
      <w:proofErr w:type="spellStart"/>
      <w:r w:rsidRPr="00954D99">
        <w:rPr>
          <w:rFonts w:cstheme="minorHAnsi"/>
          <w:color w:val="000000"/>
          <w:sz w:val="24"/>
          <w:szCs w:val="24"/>
        </w:rPr>
        <w:t>Hengist</w:t>
      </w:r>
      <w:proofErr w:type="spellEnd"/>
      <w:r w:rsidRPr="00954D99">
        <w:rPr>
          <w:rFonts w:cstheme="minorHAnsi"/>
          <w:color w:val="000000"/>
          <w:sz w:val="24"/>
          <w:szCs w:val="24"/>
        </w:rPr>
        <w:t xml:space="preserve"> and Horsa, Germanic mercenaries who served as the catalysts of the Anglo-Saxon invasions of the predominantly Celtic isles</w:t>
      </w:r>
      <w:r>
        <w:rPr>
          <w:rFonts w:cstheme="minorHAnsi"/>
          <w:color w:val="000000"/>
          <w:sz w:val="24"/>
          <w:szCs w:val="24"/>
        </w:rPr>
        <w:t xml:space="preserve"> at that time</w:t>
      </w:r>
      <w:r w:rsidRPr="00954D99">
        <w:rPr>
          <w:rFonts w:cstheme="minorHAnsi"/>
          <w:color w:val="000000"/>
          <w:sz w:val="24"/>
          <w:szCs w:val="24"/>
        </w:rPr>
        <w:t xml:space="preserve">. However, after centuries of following a comparatively pacifist religion, their daily lives </w:t>
      </w:r>
      <w:r>
        <w:rPr>
          <w:rFonts w:cstheme="minorHAnsi"/>
          <w:color w:val="000000"/>
          <w:sz w:val="24"/>
          <w:szCs w:val="24"/>
        </w:rPr>
        <w:t xml:space="preserve">no longer </w:t>
      </w:r>
      <w:r w:rsidRPr="00954D99">
        <w:rPr>
          <w:rFonts w:cstheme="minorHAnsi"/>
          <w:color w:val="000000"/>
          <w:sz w:val="24"/>
          <w:szCs w:val="24"/>
        </w:rPr>
        <w:t>look</w:t>
      </w:r>
      <w:r>
        <w:rPr>
          <w:rFonts w:cstheme="minorHAnsi"/>
          <w:color w:val="000000"/>
          <w:sz w:val="24"/>
          <w:szCs w:val="24"/>
        </w:rPr>
        <w:t>ed</w:t>
      </w:r>
      <w:r w:rsidRPr="00954D99">
        <w:rPr>
          <w:rFonts w:cstheme="minorHAnsi"/>
          <w:color w:val="000000"/>
          <w:sz w:val="24"/>
          <w:szCs w:val="24"/>
        </w:rPr>
        <w:t xml:space="preserve"> like that of fearsome, ambitious warrior</w:t>
      </w:r>
      <w:r w:rsidR="00BD0F55">
        <w:rPr>
          <w:rFonts w:cstheme="minorHAnsi"/>
          <w:color w:val="000000"/>
          <w:sz w:val="24"/>
          <w:szCs w:val="24"/>
        </w:rPr>
        <w:t>s</w:t>
      </w:r>
      <w:r w:rsidRPr="00954D99">
        <w:rPr>
          <w:rFonts w:cstheme="minorHAnsi"/>
          <w:color w:val="000000"/>
          <w:sz w:val="24"/>
          <w:szCs w:val="24"/>
        </w:rPr>
        <w:t>.</w:t>
      </w:r>
    </w:p>
    <w:p w14:paraId="48AA791F" w14:textId="07856057" w:rsidR="006A0B7C" w:rsidRDefault="006A0B7C" w:rsidP="006A0B7C">
      <w:pPr>
        <w:spacing w:line="480" w:lineRule="auto"/>
        <w:ind w:firstLine="720"/>
        <w:rPr>
          <w:rFonts w:cstheme="minorHAnsi"/>
          <w:color w:val="000000"/>
          <w:sz w:val="24"/>
          <w:szCs w:val="24"/>
        </w:rPr>
      </w:pPr>
      <w:r w:rsidRPr="00954D99">
        <w:rPr>
          <w:rFonts w:cstheme="minorHAnsi"/>
          <w:color w:val="000000"/>
          <w:sz w:val="24"/>
          <w:szCs w:val="24"/>
        </w:rPr>
        <w:t>The Great Army was depicted by the English scholars as notoriously tricky, and it took years before an English power became strong enough to finally subdue them. An Anglo-Saxon of the time would ha</w:t>
      </w:r>
      <w:r>
        <w:rPr>
          <w:rFonts w:cstheme="minorHAnsi"/>
          <w:color w:val="000000"/>
          <w:sz w:val="24"/>
          <w:szCs w:val="24"/>
        </w:rPr>
        <w:t xml:space="preserve">ve had to face </w:t>
      </w:r>
      <w:r w:rsidRPr="00954D99">
        <w:rPr>
          <w:rFonts w:cstheme="minorHAnsi"/>
          <w:color w:val="000000"/>
          <w:sz w:val="24"/>
          <w:szCs w:val="24"/>
        </w:rPr>
        <w:t xml:space="preserve">their </w:t>
      </w:r>
      <w:r>
        <w:rPr>
          <w:rFonts w:cstheme="minorHAnsi"/>
          <w:color w:val="000000"/>
          <w:sz w:val="24"/>
          <w:szCs w:val="24"/>
        </w:rPr>
        <w:t xml:space="preserve">fearsome </w:t>
      </w:r>
      <w:r w:rsidRPr="00954D99">
        <w:rPr>
          <w:rFonts w:cstheme="minorHAnsi"/>
          <w:color w:val="000000"/>
          <w:sz w:val="24"/>
          <w:szCs w:val="24"/>
        </w:rPr>
        <w:t>strength and complete lack of respect for the sanctity of treaties sworn on Christian relics, but at the same time</w:t>
      </w:r>
      <w:r w:rsidR="00C713AD">
        <w:rPr>
          <w:rFonts w:cstheme="minorHAnsi"/>
          <w:color w:val="000000"/>
          <w:sz w:val="24"/>
          <w:szCs w:val="24"/>
        </w:rPr>
        <w:t>,</w:t>
      </w:r>
      <w:r w:rsidRPr="00954D99">
        <w:rPr>
          <w:rFonts w:cstheme="minorHAnsi"/>
          <w:color w:val="000000"/>
          <w:sz w:val="24"/>
          <w:szCs w:val="24"/>
        </w:rPr>
        <w:t xml:space="preserve"> </w:t>
      </w:r>
      <w:r>
        <w:rPr>
          <w:rFonts w:cstheme="minorHAnsi"/>
          <w:color w:val="000000"/>
          <w:sz w:val="24"/>
          <w:szCs w:val="24"/>
        </w:rPr>
        <w:t xml:space="preserve">they fulfilled </w:t>
      </w:r>
      <w:r w:rsidRPr="00954D99">
        <w:rPr>
          <w:rFonts w:cstheme="minorHAnsi"/>
          <w:color w:val="000000"/>
          <w:sz w:val="24"/>
          <w:szCs w:val="24"/>
        </w:rPr>
        <w:t xml:space="preserve">the romanticized role of a Germanic warrior, one the Anglo-Saxons would have liked to have claimed for themselves. While the Anglo-Saxon did not feel compelled to die </w:t>
      </w:r>
      <w:r>
        <w:rPr>
          <w:rFonts w:cstheme="minorHAnsi"/>
          <w:color w:val="000000"/>
          <w:sz w:val="24"/>
          <w:szCs w:val="24"/>
        </w:rPr>
        <w:t>a heroic death</w:t>
      </w:r>
      <w:r w:rsidRPr="00954D99">
        <w:rPr>
          <w:rFonts w:cstheme="minorHAnsi"/>
          <w:color w:val="000000"/>
          <w:sz w:val="24"/>
          <w:szCs w:val="24"/>
        </w:rPr>
        <w:t xml:space="preserve"> as their God provided an alternative for salvation, the Scandinavian could only claim a seat in paradise by death on the battlefield. Their motivation for battle fulfilled the idealized battle-deaths the Anglo-Saxons wrote of in their heroic poetry</w:t>
      </w:r>
      <w:r>
        <w:rPr>
          <w:rFonts w:cstheme="minorHAnsi"/>
          <w:color w:val="000000"/>
          <w:sz w:val="24"/>
          <w:szCs w:val="24"/>
        </w:rPr>
        <w:t xml:space="preserve"> and their blasé attitudes towards peace was something an Anglo-Saxon would have to justify within their religion</w:t>
      </w:r>
      <w:r w:rsidRPr="00954D99">
        <w:rPr>
          <w:rFonts w:cstheme="minorHAnsi"/>
          <w:color w:val="000000"/>
          <w:sz w:val="24"/>
          <w:szCs w:val="24"/>
        </w:rPr>
        <w:t>.</w:t>
      </w:r>
      <w:r>
        <w:rPr>
          <w:rFonts w:cstheme="minorHAnsi"/>
          <w:color w:val="000000"/>
          <w:sz w:val="24"/>
          <w:szCs w:val="24"/>
        </w:rPr>
        <w:t xml:space="preserve"> </w:t>
      </w:r>
      <w:r w:rsidRPr="00954D99">
        <w:rPr>
          <w:rFonts w:cstheme="minorHAnsi"/>
          <w:color w:val="000000"/>
          <w:sz w:val="24"/>
          <w:szCs w:val="24"/>
        </w:rPr>
        <w:t>In other words, the Scandinavian warrior represented the ideal version of the Anglo-Saxon</w:t>
      </w:r>
      <w:r>
        <w:rPr>
          <w:rFonts w:cstheme="minorHAnsi"/>
          <w:color w:val="000000"/>
          <w:sz w:val="24"/>
          <w:szCs w:val="24"/>
        </w:rPr>
        <w:t>, without having to make justifications as serving a pacifist God</w:t>
      </w:r>
      <w:r w:rsidRPr="00954D99">
        <w:rPr>
          <w:rFonts w:cstheme="minorHAnsi"/>
          <w:color w:val="000000"/>
          <w:sz w:val="24"/>
          <w:szCs w:val="24"/>
        </w:rPr>
        <w:t xml:space="preserve">. </w:t>
      </w:r>
    </w:p>
    <w:p w14:paraId="4EF58449" w14:textId="449CAF52" w:rsidR="006A0B7C" w:rsidRDefault="006A0B7C" w:rsidP="006A0B7C">
      <w:pPr>
        <w:spacing w:line="480" w:lineRule="auto"/>
        <w:ind w:firstLine="720"/>
        <w:rPr>
          <w:rFonts w:cstheme="minorHAnsi"/>
          <w:color w:val="000000"/>
          <w:sz w:val="24"/>
          <w:szCs w:val="24"/>
        </w:rPr>
      </w:pPr>
      <w:r>
        <w:rPr>
          <w:rFonts w:cstheme="minorHAnsi"/>
          <w:color w:val="000000"/>
          <w:sz w:val="24"/>
          <w:szCs w:val="24"/>
        </w:rPr>
        <w:lastRenderedPageBreak/>
        <w:t xml:space="preserve">This resurgence of Germanic idealism can be likened to a revival in which the values and cultural elements of a perceived golden age in the past are revitalized. This is seen materially, in the Anglo-Scandinavian brooches that emulate the Scandinavian look and the introduction of a weight-based currency system alongside contributing to the Anglo-Saxon coin economy, linguistically, in the level of influence to which English allowed itself to be subjected, and in popular literature, with historical Anglo-Saxon poetry retaining Germanic elements and later even attributing them to historical events and figures long after the arrival of the Scandinavians might have encouraged the decline of those tropes. </w:t>
      </w:r>
      <w:r w:rsidRPr="00954D99">
        <w:rPr>
          <w:rFonts w:cstheme="minorHAnsi"/>
          <w:color w:val="000000"/>
          <w:sz w:val="24"/>
          <w:szCs w:val="24"/>
        </w:rPr>
        <w:t xml:space="preserve">It is because of this that I argue a certain Germanic nostalgia was a significant factor, if not the root, of the Anglo-Saxons placing prestige on the domineering culture and allowing the cultural blending to take place to the extent that it did. </w:t>
      </w:r>
    </w:p>
    <w:p w14:paraId="49FEC324" w14:textId="77FD5921" w:rsidR="00255D44" w:rsidRDefault="00255D44" w:rsidP="006A0B7C">
      <w:pPr>
        <w:spacing w:line="480" w:lineRule="auto"/>
        <w:ind w:firstLine="720"/>
        <w:rPr>
          <w:rFonts w:cstheme="minorHAnsi"/>
          <w:color w:val="000000"/>
          <w:sz w:val="24"/>
          <w:szCs w:val="24"/>
        </w:rPr>
      </w:pPr>
      <w:r>
        <w:rPr>
          <w:rFonts w:cstheme="minorHAnsi"/>
          <w:color w:val="000000"/>
          <w:sz w:val="24"/>
          <w:szCs w:val="24"/>
        </w:rPr>
        <w:t>While</w:t>
      </w:r>
      <w:r w:rsidR="00E36266">
        <w:rPr>
          <w:rFonts w:cstheme="minorHAnsi"/>
          <w:color w:val="000000"/>
          <w:sz w:val="24"/>
          <w:szCs w:val="24"/>
        </w:rPr>
        <w:t xml:space="preserve"> this conclusion is</w:t>
      </w:r>
      <w:r>
        <w:rPr>
          <w:rFonts w:cstheme="minorHAnsi"/>
          <w:color w:val="000000"/>
          <w:sz w:val="24"/>
          <w:szCs w:val="24"/>
        </w:rPr>
        <w:t xml:space="preserve"> only a change in perspective on the cultural context of this </w:t>
      </w:r>
      <w:r w:rsidR="007C7480">
        <w:rPr>
          <w:rFonts w:cstheme="minorHAnsi"/>
          <w:color w:val="000000"/>
          <w:sz w:val="24"/>
          <w:szCs w:val="24"/>
        </w:rPr>
        <w:t>time</w:t>
      </w:r>
      <w:r>
        <w:rPr>
          <w:rFonts w:cstheme="minorHAnsi"/>
          <w:color w:val="000000"/>
          <w:sz w:val="24"/>
          <w:szCs w:val="24"/>
        </w:rPr>
        <w:t xml:space="preserve">, it is important to consider the implications of </w:t>
      </w:r>
      <w:r w:rsidR="00E36266">
        <w:rPr>
          <w:rFonts w:cstheme="minorHAnsi"/>
          <w:color w:val="000000"/>
          <w:sz w:val="24"/>
          <w:szCs w:val="24"/>
        </w:rPr>
        <w:t>the</w:t>
      </w:r>
      <w:r>
        <w:rPr>
          <w:rFonts w:cstheme="minorHAnsi"/>
          <w:color w:val="000000"/>
          <w:sz w:val="24"/>
          <w:szCs w:val="24"/>
        </w:rPr>
        <w:t xml:space="preserve"> personal experiences that result</w:t>
      </w:r>
      <w:r w:rsidR="00E36266">
        <w:rPr>
          <w:rFonts w:cstheme="minorHAnsi"/>
          <w:color w:val="000000"/>
          <w:sz w:val="24"/>
          <w:szCs w:val="24"/>
        </w:rPr>
        <w:t>ed</w:t>
      </w:r>
      <w:r>
        <w:rPr>
          <w:rFonts w:cstheme="minorHAnsi"/>
          <w:color w:val="000000"/>
          <w:sz w:val="24"/>
          <w:szCs w:val="24"/>
        </w:rPr>
        <w:t xml:space="preserve"> from common Germanic origins in this field of study. Although a nuance like this probably would have only been subconscious in the minds of the Anglo-Saxons and Scandinavians, humans have a propensity for recognizing their own; patterns and cultural markers passed down under the guise of Christianity were likely to </w:t>
      </w:r>
      <w:r w:rsidR="00E36266">
        <w:rPr>
          <w:rFonts w:cstheme="minorHAnsi"/>
          <w:color w:val="000000"/>
          <w:sz w:val="24"/>
          <w:szCs w:val="24"/>
        </w:rPr>
        <w:t xml:space="preserve">have </w:t>
      </w:r>
      <w:r>
        <w:rPr>
          <w:rFonts w:cstheme="minorHAnsi"/>
          <w:color w:val="000000"/>
          <w:sz w:val="24"/>
          <w:szCs w:val="24"/>
        </w:rPr>
        <w:t>surface</w:t>
      </w:r>
      <w:r w:rsidR="00E36266">
        <w:rPr>
          <w:rFonts w:cstheme="minorHAnsi"/>
          <w:color w:val="000000"/>
          <w:sz w:val="24"/>
          <w:szCs w:val="24"/>
        </w:rPr>
        <w:t>d</w:t>
      </w:r>
      <w:r>
        <w:rPr>
          <w:rFonts w:cstheme="minorHAnsi"/>
          <w:color w:val="000000"/>
          <w:sz w:val="24"/>
          <w:szCs w:val="24"/>
        </w:rPr>
        <w:t xml:space="preserve"> when faced with the unapologetic Scandinavians still living out the heroic ideal of the two groups. Given that much of the past </w:t>
      </w:r>
      <w:r w:rsidR="00E36266">
        <w:rPr>
          <w:rFonts w:cstheme="minorHAnsi"/>
          <w:color w:val="000000"/>
          <w:sz w:val="24"/>
          <w:szCs w:val="24"/>
        </w:rPr>
        <w:t>research</w:t>
      </w:r>
      <w:r>
        <w:rPr>
          <w:rFonts w:cstheme="minorHAnsi"/>
          <w:color w:val="000000"/>
          <w:sz w:val="24"/>
          <w:szCs w:val="24"/>
        </w:rPr>
        <w:t xml:space="preserve"> seems to </w:t>
      </w:r>
      <w:r w:rsidR="00E36266">
        <w:rPr>
          <w:rFonts w:cstheme="minorHAnsi"/>
          <w:color w:val="000000"/>
          <w:sz w:val="24"/>
          <w:szCs w:val="24"/>
        </w:rPr>
        <w:t>provide only</w:t>
      </w:r>
      <w:r>
        <w:rPr>
          <w:rFonts w:cstheme="minorHAnsi"/>
          <w:color w:val="000000"/>
          <w:sz w:val="24"/>
          <w:szCs w:val="24"/>
        </w:rPr>
        <w:t xml:space="preserve"> a cursory overview of the common origins of the two groups before moving on, it seems that </w:t>
      </w:r>
      <w:r w:rsidR="00E36266">
        <w:rPr>
          <w:rFonts w:cstheme="minorHAnsi"/>
          <w:color w:val="000000"/>
          <w:sz w:val="24"/>
          <w:szCs w:val="24"/>
        </w:rPr>
        <w:t xml:space="preserve">the Ancient Germans may demand more attention even in the Middle Ages when one is trying to parse the interpersonal relations and contextual experiences of the people in this place and time. It would be worth considering this as a significant factor in </w:t>
      </w:r>
      <w:r w:rsidR="00E36266">
        <w:rPr>
          <w:rFonts w:cstheme="minorHAnsi"/>
          <w:color w:val="000000"/>
          <w:sz w:val="24"/>
          <w:szCs w:val="24"/>
        </w:rPr>
        <w:lastRenderedPageBreak/>
        <w:t xml:space="preserve">research moving forward </w:t>
      </w:r>
      <w:proofErr w:type="gramStart"/>
      <w:r w:rsidR="00E36266">
        <w:rPr>
          <w:rFonts w:cstheme="minorHAnsi"/>
          <w:color w:val="000000"/>
          <w:sz w:val="24"/>
          <w:szCs w:val="24"/>
        </w:rPr>
        <w:t>in order to</w:t>
      </w:r>
      <w:proofErr w:type="gramEnd"/>
      <w:r w:rsidR="00E36266">
        <w:rPr>
          <w:rFonts w:cstheme="minorHAnsi"/>
          <w:color w:val="000000"/>
          <w:sz w:val="24"/>
          <w:szCs w:val="24"/>
        </w:rPr>
        <w:t xml:space="preserve"> provide a complete picture of th</w:t>
      </w:r>
      <w:r w:rsidR="007C7480">
        <w:rPr>
          <w:rFonts w:cstheme="minorHAnsi"/>
          <w:color w:val="000000"/>
          <w:sz w:val="24"/>
          <w:szCs w:val="24"/>
        </w:rPr>
        <w:t>e</w:t>
      </w:r>
      <w:r w:rsidR="00E36266">
        <w:rPr>
          <w:rFonts w:cstheme="minorHAnsi"/>
          <w:color w:val="000000"/>
          <w:sz w:val="24"/>
          <w:szCs w:val="24"/>
        </w:rPr>
        <w:t xml:space="preserve"> cultural and linguistic landscape of the Danelaw.</w:t>
      </w:r>
    </w:p>
    <w:p w14:paraId="3BE0BF2F" w14:textId="77777777" w:rsidR="006A0B7C" w:rsidRDefault="006A0B7C" w:rsidP="006A0B7C">
      <w:pPr>
        <w:rPr>
          <w:rFonts w:cstheme="minorHAnsi"/>
          <w:color w:val="000000"/>
          <w:sz w:val="24"/>
          <w:szCs w:val="24"/>
        </w:rPr>
      </w:pPr>
      <w:r>
        <w:rPr>
          <w:rFonts w:cstheme="minorHAnsi"/>
          <w:color w:val="000000"/>
          <w:sz w:val="24"/>
          <w:szCs w:val="24"/>
        </w:rPr>
        <w:br w:type="page"/>
      </w:r>
    </w:p>
    <w:p w14:paraId="38133FAC" w14:textId="77777777" w:rsidR="006A0B7C" w:rsidRPr="00E63A72" w:rsidRDefault="006A0B7C" w:rsidP="006A0B7C">
      <w:pPr>
        <w:pStyle w:val="FootnoteText"/>
        <w:spacing w:line="480" w:lineRule="auto"/>
        <w:ind w:hanging="720"/>
        <w:rPr>
          <w:rFonts w:cstheme="minorHAnsi"/>
          <w:b/>
          <w:bCs/>
          <w:sz w:val="24"/>
          <w:szCs w:val="24"/>
        </w:rPr>
      </w:pPr>
      <w:r w:rsidRPr="00DC3DA3">
        <w:rPr>
          <w:rFonts w:cstheme="minorHAnsi"/>
          <w:b/>
          <w:bCs/>
          <w:sz w:val="24"/>
          <w:szCs w:val="24"/>
        </w:rPr>
        <w:lastRenderedPageBreak/>
        <w:t>Bibliography</w:t>
      </w:r>
    </w:p>
    <w:p w14:paraId="557E7BE8" w14:textId="77777777" w:rsidR="006A0B7C" w:rsidRPr="008F1D93" w:rsidRDefault="006A0B7C" w:rsidP="006A0B7C">
      <w:pPr>
        <w:pStyle w:val="FootnoteText"/>
        <w:spacing w:line="480" w:lineRule="auto"/>
        <w:ind w:hanging="720"/>
        <w:rPr>
          <w:rFonts w:cstheme="minorHAnsi"/>
          <w:sz w:val="24"/>
          <w:szCs w:val="24"/>
        </w:rPr>
      </w:pPr>
    </w:p>
    <w:p w14:paraId="706445A0" w14:textId="77777777" w:rsidR="006A0B7C" w:rsidRPr="00DC3DA3" w:rsidRDefault="006A0B7C" w:rsidP="006A0B7C">
      <w:pPr>
        <w:pStyle w:val="FootnoteText"/>
        <w:spacing w:line="480" w:lineRule="auto"/>
        <w:ind w:hanging="720"/>
        <w:rPr>
          <w:rFonts w:cstheme="minorHAnsi"/>
          <w:b/>
          <w:bCs/>
          <w:sz w:val="24"/>
          <w:szCs w:val="24"/>
        </w:rPr>
      </w:pPr>
      <w:r w:rsidRPr="00DC3DA3">
        <w:rPr>
          <w:rFonts w:cstheme="minorHAnsi"/>
          <w:b/>
          <w:bCs/>
          <w:sz w:val="24"/>
          <w:szCs w:val="24"/>
        </w:rPr>
        <w:t>Primary Sources:</w:t>
      </w:r>
    </w:p>
    <w:p w14:paraId="51CFFCDE" w14:textId="77777777" w:rsidR="006A0B7C" w:rsidRPr="008F1D93" w:rsidRDefault="006A0B7C" w:rsidP="006A0B7C">
      <w:pPr>
        <w:pStyle w:val="FootnoteText"/>
        <w:spacing w:line="480" w:lineRule="auto"/>
        <w:ind w:hanging="720"/>
        <w:rPr>
          <w:rFonts w:cstheme="minorHAnsi"/>
          <w:sz w:val="24"/>
          <w:szCs w:val="24"/>
        </w:rPr>
      </w:pPr>
      <w:proofErr w:type="spellStart"/>
      <w:r w:rsidRPr="008F1D93">
        <w:rPr>
          <w:rFonts w:cstheme="minorHAnsi"/>
          <w:sz w:val="24"/>
          <w:szCs w:val="24"/>
        </w:rPr>
        <w:t>Æthelweard</w:t>
      </w:r>
      <w:proofErr w:type="spellEnd"/>
      <w:r w:rsidRPr="008F1D93">
        <w:rPr>
          <w:rFonts w:cstheme="minorHAnsi"/>
          <w:sz w:val="24"/>
          <w:szCs w:val="24"/>
        </w:rPr>
        <w:t xml:space="preserve">. </w:t>
      </w:r>
      <w:r w:rsidRPr="008F1D93">
        <w:rPr>
          <w:rFonts w:cstheme="minorHAnsi"/>
          <w:i/>
          <w:iCs/>
          <w:sz w:val="24"/>
          <w:szCs w:val="24"/>
        </w:rPr>
        <w:t xml:space="preserve">The Chronicle of </w:t>
      </w:r>
      <w:proofErr w:type="spellStart"/>
      <w:r w:rsidRPr="008F1D93">
        <w:rPr>
          <w:rFonts w:cstheme="minorHAnsi"/>
          <w:i/>
          <w:iCs/>
          <w:sz w:val="24"/>
          <w:szCs w:val="24"/>
        </w:rPr>
        <w:t>Æthelweard</w:t>
      </w:r>
      <w:proofErr w:type="spellEnd"/>
      <w:r w:rsidRPr="008F1D93">
        <w:rPr>
          <w:rFonts w:cstheme="minorHAnsi"/>
          <w:i/>
          <w:iCs/>
          <w:sz w:val="24"/>
          <w:szCs w:val="24"/>
        </w:rPr>
        <w:t xml:space="preserve">. </w:t>
      </w:r>
      <w:r w:rsidRPr="008F1D93">
        <w:rPr>
          <w:rFonts w:cstheme="minorHAnsi"/>
          <w:sz w:val="24"/>
          <w:szCs w:val="24"/>
        </w:rPr>
        <w:t>Edited by Alistair Campbell. London: Thomas Nelson and Sons Ltd, 1962.</w:t>
      </w:r>
    </w:p>
    <w:p w14:paraId="7A171B1A" w14:textId="77777777" w:rsidR="002B586D" w:rsidRDefault="006A0B7C" w:rsidP="002B586D">
      <w:pPr>
        <w:spacing w:line="480" w:lineRule="auto"/>
        <w:ind w:hanging="720"/>
        <w:rPr>
          <w:rFonts w:cstheme="minorHAnsi"/>
          <w:sz w:val="24"/>
          <w:szCs w:val="24"/>
        </w:rPr>
      </w:pPr>
      <w:r w:rsidRPr="008F1D93">
        <w:rPr>
          <w:rFonts w:cstheme="minorHAnsi"/>
          <w:sz w:val="24"/>
          <w:szCs w:val="24"/>
        </w:rPr>
        <w:t xml:space="preserve">Alcuin to King </w:t>
      </w:r>
      <w:proofErr w:type="spellStart"/>
      <w:r w:rsidRPr="008F1D93">
        <w:rPr>
          <w:rFonts w:cstheme="minorHAnsi"/>
          <w:sz w:val="24"/>
          <w:szCs w:val="24"/>
        </w:rPr>
        <w:t>Æthelred</w:t>
      </w:r>
      <w:proofErr w:type="spellEnd"/>
      <w:r w:rsidRPr="008F1D93">
        <w:rPr>
          <w:rFonts w:cstheme="minorHAnsi"/>
          <w:sz w:val="24"/>
          <w:szCs w:val="24"/>
        </w:rPr>
        <w:t xml:space="preserve">, Northumbria, 793, in Cotton MS </w:t>
      </w:r>
      <w:proofErr w:type="spellStart"/>
      <w:r w:rsidRPr="008F1D93">
        <w:rPr>
          <w:rFonts w:cstheme="minorHAnsi"/>
          <w:sz w:val="24"/>
          <w:szCs w:val="24"/>
        </w:rPr>
        <w:t>Vespasina</w:t>
      </w:r>
      <w:proofErr w:type="spellEnd"/>
      <w:r w:rsidRPr="008F1D93">
        <w:rPr>
          <w:rFonts w:cstheme="minorHAnsi"/>
          <w:sz w:val="24"/>
          <w:szCs w:val="24"/>
        </w:rPr>
        <w:t xml:space="preserve"> AXIV, f. 114r from </w:t>
      </w:r>
      <w:r w:rsidRPr="008F1D93">
        <w:rPr>
          <w:rFonts w:cstheme="minorHAnsi"/>
          <w:i/>
          <w:iCs/>
          <w:sz w:val="24"/>
          <w:szCs w:val="24"/>
        </w:rPr>
        <w:t xml:space="preserve">Letter-book of </w:t>
      </w:r>
      <w:proofErr w:type="spellStart"/>
      <w:r w:rsidRPr="008F1D93">
        <w:rPr>
          <w:rFonts w:cstheme="minorHAnsi"/>
          <w:i/>
          <w:iCs/>
          <w:sz w:val="24"/>
          <w:szCs w:val="24"/>
        </w:rPr>
        <w:t>Wulfstan</w:t>
      </w:r>
      <w:proofErr w:type="spellEnd"/>
      <w:r w:rsidRPr="008F1D93">
        <w:rPr>
          <w:rFonts w:cstheme="minorHAnsi"/>
          <w:sz w:val="24"/>
          <w:szCs w:val="24"/>
        </w:rPr>
        <w:t>.</w:t>
      </w:r>
      <w:r w:rsidR="002B586D">
        <w:rPr>
          <w:rFonts w:cstheme="minorHAnsi"/>
          <w:sz w:val="24"/>
          <w:szCs w:val="24"/>
        </w:rPr>
        <w:t xml:space="preserve"> Digitized Manuscript.</w:t>
      </w:r>
      <w:r w:rsidR="00FC5DEC">
        <w:rPr>
          <w:rFonts w:cstheme="minorHAnsi"/>
          <w:sz w:val="24"/>
          <w:szCs w:val="24"/>
        </w:rPr>
        <w:t xml:space="preserve"> London: British Library, </w:t>
      </w:r>
      <w:hyperlink r:id="rId10" w:history="1">
        <w:r w:rsidR="002B586D" w:rsidRPr="002B6A40">
          <w:rPr>
            <w:rStyle w:val="Hyperlink"/>
            <w:rFonts w:cstheme="minorHAnsi"/>
            <w:sz w:val="24"/>
            <w:szCs w:val="24"/>
          </w:rPr>
          <w:t>http://www.bl.uk/manuscripts/FullDisplay.aspx?ref=Cotton_MS_Vespasian_A_XIV</w:t>
        </w:r>
      </w:hyperlink>
      <w:bookmarkStart w:id="46" w:name="_Hlk101874616"/>
    </w:p>
    <w:p w14:paraId="1F2660AC" w14:textId="60B0CF8C" w:rsidR="006A0B7C" w:rsidRPr="002B586D" w:rsidRDefault="006A0B7C" w:rsidP="002B586D">
      <w:pPr>
        <w:spacing w:line="480" w:lineRule="auto"/>
        <w:ind w:hanging="720"/>
        <w:rPr>
          <w:rFonts w:cstheme="minorHAnsi"/>
          <w:sz w:val="24"/>
          <w:szCs w:val="24"/>
        </w:rPr>
      </w:pPr>
      <w:r w:rsidRPr="008F1D93">
        <w:rPr>
          <w:rFonts w:cstheme="minorHAnsi"/>
          <w:color w:val="222222"/>
          <w:sz w:val="24"/>
          <w:szCs w:val="24"/>
          <w:shd w:val="clear" w:color="auto" w:fill="FFFFFF"/>
        </w:rPr>
        <w:t>al-</w:t>
      </w:r>
      <w:proofErr w:type="spellStart"/>
      <w:r w:rsidRPr="008F1D93">
        <w:rPr>
          <w:rFonts w:cstheme="minorHAnsi"/>
          <w:color w:val="222222"/>
          <w:sz w:val="24"/>
          <w:szCs w:val="24"/>
          <w:shd w:val="clear" w:color="auto" w:fill="FFFFFF"/>
        </w:rPr>
        <w:t>Sirafi</w:t>
      </w:r>
      <w:proofErr w:type="spellEnd"/>
      <w:r w:rsidRPr="008F1D93">
        <w:rPr>
          <w:rFonts w:cstheme="minorHAnsi"/>
          <w:color w:val="222222"/>
          <w:sz w:val="24"/>
          <w:szCs w:val="24"/>
          <w:shd w:val="clear" w:color="auto" w:fill="FFFFFF"/>
        </w:rPr>
        <w:t>, Abu Zayd and Ahmad Ibn Fadlan. </w:t>
      </w:r>
      <w:r w:rsidRPr="008F1D93">
        <w:rPr>
          <w:rFonts w:cstheme="minorHAnsi"/>
          <w:i/>
          <w:iCs/>
          <w:color w:val="222222"/>
          <w:sz w:val="24"/>
          <w:szCs w:val="24"/>
          <w:shd w:val="clear" w:color="auto" w:fill="FFFFFF"/>
        </w:rPr>
        <w:t>Two Arabic Travel Books: Accounts of China and India and Mission to the Volga</w:t>
      </w:r>
      <w:r w:rsidRPr="008F1D93">
        <w:rPr>
          <w:rFonts w:cstheme="minorHAnsi"/>
          <w:color w:val="222222"/>
          <w:sz w:val="24"/>
          <w:szCs w:val="24"/>
          <w:shd w:val="clear" w:color="auto" w:fill="FFFFFF"/>
        </w:rPr>
        <w:t xml:space="preserve">. </w:t>
      </w:r>
      <w:bookmarkEnd w:id="46"/>
      <w:r w:rsidRPr="008F1D93">
        <w:rPr>
          <w:rFonts w:cstheme="minorHAnsi"/>
          <w:color w:val="222222"/>
          <w:sz w:val="24"/>
          <w:szCs w:val="24"/>
          <w:shd w:val="clear" w:color="auto" w:fill="FFFFFF"/>
        </w:rPr>
        <w:t>Translated by Tim Mackintosh-Smith and James E. Montgomery. New York: New York University Press, 2014.</w:t>
      </w:r>
    </w:p>
    <w:p w14:paraId="1E5770E4" w14:textId="77777777" w:rsidR="006A0B7C" w:rsidRPr="008F1D93" w:rsidRDefault="006A0B7C" w:rsidP="006A0B7C">
      <w:pPr>
        <w:spacing w:line="480" w:lineRule="auto"/>
        <w:ind w:hanging="720"/>
        <w:rPr>
          <w:rFonts w:cstheme="minorHAnsi"/>
          <w:i/>
          <w:iCs/>
          <w:sz w:val="24"/>
          <w:szCs w:val="24"/>
        </w:rPr>
      </w:pPr>
      <w:r w:rsidRPr="008F1D93">
        <w:rPr>
          <w:rFonts w:cstheme="minorHAnsi"/>
          <w:i/>
          <w:iCs/>
          <w:sz w:val="24"/>
          <w:szCs w:val="24"/>
        </w:rPr>
        <w:t xml:space="preserve">  Ancient Laws and Institutes of England; Comprising Laws Enacted Under the Anglo-Saxon Kings from </w:t>
      </w:r>
      <w:proofErr w:type="spellStart"/>
      <w:r w:rsidRPr="008F1D93">
        <w:rPr>
          <w:rFonts w:cstheme="minorHAnsi"/>
          <w:sz w:val="24"/>
          <w:szCs w:val="24"/>
        </w:rPr>
        <w:t>Æ</w:t>
      </w:r>
      <w:r w:rsidRPr="008F1D93">
        <w:rPr>
          <w:rFonts w:cstheme="minorHAnsi"/>
          <w:i/>
          <w:iCs/>
          <w:sz w:val="24"/>
          <w:szCs w:val="24"/>
        </w:rPr>
        <w:t>thelbirht</w:t>
      </w:r>
      <w:proofErr w:type="spellEnd"/>
      <w:r w:rsidRPr="008F1D93">
        <w:rPr>
          <w:rFonts w:cstheme="minorHAnsi"/>
          <w:i/>
          <w:iCs/>
          <w:sz w:val="24"/>
          <w:szCs w:val="24"/>
        </w:rPr>
        <w:t xml:space="preserve"> to Cnut, with an English Translation of the Saxon; The Laws Called Edward the Confessor’s; The Laws of William the Conqueror, and Those Ascribed, </w:t>
      </w:r>
      <w:r w:rsidRPr="008F1D93">
        <w:rPr>
          <w:rFonts w:cstheme="minorHAnsi"/>
          <w:sz w:val="24"/>
          <w:szCs w:val="24"/>
        </w:rPr>
        <w:t>1840.</w:t>
      </w:r>
      <w:r w:rsidRPr="008F1D93">
        <w:rPr>
          <w:rFonts w:cstheme="minorHAnsi"/>
          <w:i/>
          <w:iCs/>
          <w:sz w:val="24"/>
          <w:szCs w:val="24"/>
        </w:rPr>
        <w:t xml:space="preserve"> </w:t>
      </w:r>
    </w:p>
    <w:p w14:paraId="1B929C78" w14:textId="77777777" w:rsidR="006A0B7C" w:rsidRPr="008F1D93" w:rsidRDefault="006A0B7C" w:rsidP="006A0B7C">
      <w:pPr>
        <w:pStyle w:val="FootnoteText"/>
        <w:spacing w:line="480" w:lineRule="auto"/>
        <w:ind w:hanging="720"/>
        <w:rPr>
          <w:rFonts w:cstheme="minorHAnsi"/>
          <w:b/>
          <w:bCs/>
          <w:color w:val="222222"/>
          <w:sz w:val="24"/>
          <w:szCs w:val="24"/>
          <w:shd w:val="clear" w:color="auto" w:fill="FFFFFF"/>
        </w:rPr>
      </w:pPr>
      <w:proofErr w:type="spellStart"/>
      <w:r w:rsidRPr="008F1D93">
        <w:rPr>
          <w:rFonts w:cstheme="minorHAnsi"/>
          <w:i/>
          <w:iCs/>
          <w:sz w:val="24"/>
          <w:szCs w:val="24"/>
        </w:rPr>
        <w:t>Annala</w:t>
      </w:r>
      <w:proofErr w:type="spellEnd"/>
      <w:r w:rsidRPr="008F1D93">
        <w:rPr>
          <w:rFonts w:cstheme="minorHAnsi"/>
          <w:i/>
          <w:iCs/>
          <w:sz w:val="24"/>
          <w:szCs w:val="24"/>
        </w:rPr>
        <w:t xml:space="preserve"> </w:t>
      </w:r>
      <w:proofErr w:type="spellStart"/>
      <w:r w:rsidRPr="008F1D93">
        <w:rPr>
          <w:rFonts w:cstheme="minorHAnsi"/>
          <w:i/>
          <w:iCs/>
          <w:sz w:val="24"/>
          <w:szCs w:val="24"/>
        </w:rPr>
        <w:t>Uladh</w:t>
      </w:r>
      <w:proofErr w:type="spellEnd"/>
      <w:r w:rsidRPr="008F1D93">
        <w:rPr>
          <w:rFonts w:cstheme="minorHAnsi"/>
          <w:i/>
          <w:iCs/>
          <w:sz w:val="24"/>
          <w:szCs w:val="24"/>
        </w:rPr>
        <w:t xml:space="preserve">. Annals of Ulster. Otherwise </w:t>
      </w:r>
      <w:proofErr w:type="spellStart"/>
      <w:r w:rsidRPr="008F1D93">
        <w:rPr>
          <w:rFonts w:cstheme="minorHAnsi"/>
          <w:i/>
          <w:iCs/>
          <w:sz w:val="24"/>
          <w:szCs w:val="24"/>
        </w:rPr>
        <w:t>Annala</w:t>
      </w:r>
      <w:proofErr w:type="spellEnd"/>
      <w:r w:rsidRPr="008F1D93">
        <w:rPr>
          <w:rFonts w:cstheme="minorHAnsi"/>
          <w:i/>
          <w:iCs/>
          <w:sz w:val="24"/>
          <w:szCs w:val="24"/>
        </w:rPr>
        <w:t xml:space="preserve"> </w:t>
      </w:r>
      <w:proofErr w:type="spellStart"/>
      <w:r w:rsidRPr="008F1D93">
        <w:rPr>
          <w:rFonts w:cstheme="minorHAnsi"/>
          <w:i/>
          <w:iCs/>
          <w:sz w:val="24"/>
          <w:szCs w:val="24"/>
        </w:rPr>
        <w:t>Senait</w:t>
      </w:r>
      <w:proofErr w:type="spellEnd"/>
      <w:r w:rsidRPr="008F1D93">
        <w:rPr>
          <w:rFonts w:cstheme="minorHAnsi"/>
          <w:i/>
          <w:iCs/>
          <w:sz w:val="24"/>
          <w:szCs w:val="24"/>
        </w:rPr>
        <w:t xml:space="preserve">, Annals of </w:t>
      </w:r>
      <w:proofErr w:type="spellStart"/>
      <w:r w:rsidRPr="008F1D93">
        <w:rPr>
          <w:rFonts w:cstheme="minorHAnsi"/>
          <w:i/>
          <w:iCs/>
          <w:sz w:val="24"/>
          <w:szCs w:val="24"/>
        </w:rPr>
        <w:t>Senat</w:t>
      </w:r>
      <w:proofErr w:type="spellEnd"/>
      <w:r w:rsidRPr="008F1D93">
        <w:rPr>
          <w:rFonts w:cstheme="minorHAnsi"/>
          <w:i/>
          <w:iCs/>
          <w:sz w:val="24"/>
          <w:szCs w:val="24"/>
        </w:rPr>
        <w:t xml:space="preserve">; A chronicle of Irish Affairs from AD 431, to AD 1540. </w:t>
      </w:r>
      <w:r w:rsidRPr="008F1D93">
        <w:rPr>
          <w:rFonts w:cstheme="minorHAnsi"/>
          <w:sz w:val="24"/>
          <w:szCs w:val="24"/>
        </w:rPr>
        <w:t>Translated by William M. Hennessy. Dublin: Alexander Thom &amp; Co., 1887.</w:t>
      </w:r>
    </w:p>
    <w:p w14:paraId="62895F90" w14:textId="77777777" w:rsidR="006A0B7C" w:rsidRPr="008F1D93" w:rsidRDefault="006A0B7C" w:rsidP="006A0B7C">
      <w:pPr>
        <w:pStyle w:val="FootnoteText"/>
        <w:spacing w:line="480" w:lineRule="auto"/>
        <w:ind w:hanging="720"/>
        <w:rPr>
          <w:rFonts w:cstheme="minorHAnsi"/>
          <w:sz w:val="24"/>
          <w:szCs w:val="24"/>
        </w:rPr>
      </w:pPr>
      <w:proofErr w:type="spellStart"/>
      <w:r w:rsidRPr="008F1D93">
        <w:rPr>
          <w:rFonts w:cstheme="minorHAnsi"/>
          <w:sz w:val="24"/>
          <w:szCs w:val="24"/>
        </w:rPr>
        <w:t>Arnórr</w:t>
      </w:r>
      <w:proofErr w:type="spellEnd"/>
      <w:r w:rsidRPr="008F1D93">
        <w:rPr>
          <w:rFonts w:cstheme="minorHAnsi"/>
          <w:sz w:val="24"/>
          <w:szCs w:val="24"/>
        </w:rPr>
        <w:t xml:space="preserve"> </w:t>
      </w:r>
      <w:proofErr w:type="spellStart"/>
      <w:r w:rsidRPr="008F1D93">
        <w:rPr>
          <w:rFonts w:cstheme="minorHAnsi"/>
          <w:sz w:val="24"/>
          <w:szCs w:val="24"/>
        </w:rPr>
        <w:t>jarlaskáld</w:t>
      </w:r>
      <w:proofErr w:type="spellEnd"/>
      <w:r w:rsidRPr="008F1D93">
        <w:rPr>
          <w:rFonts w:cstheme="minorHAnsi"/>
          <w:color w:val="000000"/>
          <w:sz w:val="24"/>
          <w:szCs w:val="24"/>
        </w:rPr>
        <w:t> </w:t>
      </w:r>
      <w:proofErr w:type="spellStart"/>
      <w:r w:rsidRPr="008F1D93">
        <w:rPr>
          <w:rFonts w:cstheme="minorHAnsi"/>
          <w:color w:val="000000"/>
          <w:sz w:val="24"/>
          <w:szCs w:val="24"/>
        </w:rPr>
        <w:t>þórðarson</w:t>
      </w:r>
      <w:proofErr w:type="spellEnd"/>
      <w:r w:rsidRPr="008F1D93">
        <w:rPr>
          <w:rFonts w:cstheme="minorHAnsi"/>
          <w:color w:val="000000"/>
          <w:sz w:val="24"/>
          <w:szCs w:val="24"/>
        </w:rPr>
        <w:t>. “</w:t>
      </w:r>
      <w:proofErr w:type="spellStart"/>
      <w:r w:rsidRPr="008F1D93">
        <w:rPr>
          <w:rFonts w:cstheme="minorHAnsi"/>
          <w:color w:val="000000"/>
          <w:sz w:val="24"/>
          <w:szCs w:val="24"/>
        </w:rPr>
        <w:t>Magnússdrápa</w:t>
      </w:r>
      <w:proofErr w:type="spellEnd"/>
      <w:r w:rsidRPr="008F1D93">
        <w:rPr>
          <w:rFonts w:cstheme="minorHAnsi"/>
          <w:color w:val="000000"/>
          <w:sz w:val="24"/>
          <w:szCs w:val="24"/>
        </w:rPr>
        <w:t xml:space="preserve"> 12.”</w:t>
      </w:r>
      <w:r w:rsidRPr="008F1D93">
        <w:rPr>
          <w:rFonts w:cstheme="minorHAnsi"/>
          <w:sz w:val="24"/>
          <w:szCs w:val="24"/>
        </w:rPr>
        <w:t xml:space="preserve"> </w:t>
      </w:r>
      <w:r w:rsidRPr="008F1D93">
        <w:rPr>
          <w:rFonts w:cstheme="minorHAnsi"/>
          <w:i/>
          <w:iCs/>
          <w:sz w:val="24"/>
          <w:szCs w:val="24"/>
        </w:rPr>
        <w:t>The Skaldic Project</w:t>
      </w:r>
      <w:r w:rsidRPr="008F1D93">
        <w:rPr>
          <w:rFonts w:cstheme="minorHAnsi"/>
          <w:sz w:val="24"/>
          <w:szCs w:val="24"/>
        </w:rPr>
        <w:t xml:space="preserve">, </w:t>
      </w:r>
      <w:hyperlink r:id="rId11" w:history="1">
        <w:r w:rsidRPr="008F1D93">
          <w:rPr>
            <w:rStyle w:val="Hyperlink"/>
            <w:rFonts w:cstheme="minorHAnsi"/>
            <w:sz w:val="24"/>
            <w:szCs w:val="24"/>
          </w:rPr>
          <w:t>https://skaldic.org/m.php?p=verse&amp;i=1583&amp;v=i</w:t>
        </w:r>
      </w:hyperlink>
    </w:p>
    <w:p w14:paraId="4B240B73" w14:textId="77777777" w:rsidR="006A0B7C" w:rsidRPr="008F1D93" w:rsidRDefault="006A0B7C" w:rsidP="006A0B7C">
      <w:pPr>
        <w:spacing w:line="480" w:lineRule="auto"/>
        <w:ind w:hanging="720"/>
        <w:rPr>
          <w:rFonts w:cstheme="minorHAnsi"/>
          <w:sz w:val="24"/>
          <w:szCs w:val="24"/>
        </w:rPr>
      </w:pPr>
      <w:r w:rsidRPr="008F1D93">
        <w:rPr>
          <w:rFonts w:cstheme="minorHAnsi"/>
          <w:sz w:val="24"/>
          <w:szCs w:val="24"/>
        </w:rPr>
        <w:t>Asser, John</w:t>
      </w:r>
      <w:r w:rsidRPr="008F1D93">
        <w:rPr>
          <w:rFonts w:cstheme="minorHAnsi"/>
          <w:i/>
          <w:iCs/>
          <w:sz w:val="24"/>
          <w:szCs w:val="24"/>
        </w:rPr>
        <w:t>. Life of King Alfred</w:t>
      </w:r>
      <w:r w:rsidRPr="008F1D93">
        <w:rPr>
          <w:rFonts w:cstheme="minorHAnsi"/>
          <w:sz w:val="24"/>
          <w:szCs w:val="24"/>
        </w:rPr>
        <w:t>. Translated by Albert S. Cook. Boston: The Atheneum Press, 1906.</w:t>
      </w:r>
    </w:p>
    <w:p w14:paraId="40D82972"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i/>
          <w:iCs/>
          <w:color w:val="222222"/>
          <w:sz w:val="24"/>
          <w:szCs w:val="24"/>
          <w:shd w:val="clear" w:color="auto" w:fill="FFFFFF"/>
        </w:rPr>
        <w:t>Beowulf: A dual-language edition</w:t>
      </w:r>
      <w:r w:rsidRPr="008F1D93">
        <w:rPr>
          <w:rFonts w:cstheme="minorHAnsi"/>
          <w:color w:val="222222"/>
          <w:sz w:val="24"/>
          <w:szCs w:val="24"/>
          <w:shd w:val="clear" w:color="auto" w:fill="FFFFFF"/>
        </w:rPr>
        <w:t>. Translated by Howell D. Chickering. New York: Anchor Books, 2006.</w:t>
      </w:r>
    </w:p>
    <w:p w14:paraId="3FBADF1E"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i/>
          <w:iCs/>
          <w:color w:val="222222"/>
          <w:sz w:val="24"/>
          <w:szCs w:val="24"/>
          <w:shd w:val="clear" w:color="auto" w:fill="FFFFFF"/>
        </w:rPr>
        <w:lastRenderedPageBreak/>
        <w:t xml:space="preserve">Carolingian Chronicles: Royal Frankish Annals and </w:t>
      </w:r>
      <w:proofErr w:type="spellStart"/>
      <w:r w:rsidRPr="008F1D93">
        <w:rPr>
          <w:rFonts w:cstheme="minorHAnsi"/>
          <w:i/>
          <w:iCs/>
          <w:color w:val="222222"/>
          <w:sz w:val="24"/>
          <w:szCs w:val="24"/>
          <w:shd w:val="clear" w:color="auto" w:fill="FFFFFF"/>
        </w:rPr>
        <w:t>Nithard's</w:t>
      </w:r>
      <w:proofErr w:type="spellEnd"/>
      <w:r w:rsidRPr="008F1D93">
        <w:rPr>
          <w:rFonts w:cstheme="minorHAnsi"/>
          <w:i/>
          <w:iCs/>
          <w:color w:val="222222"/>
          <w:sz w:val="24"/>
          <w:szCs w:val="24"/>
          <w:shd w:val="clear" w:color="auto" w:fill="FFFFFF"/>
        </w:rPr>
        <w:t xml:space="preserve"> Histories</w:t>
      </w:r>
      <w:r w:rsidRPr="008F1D93">
        <w:rPr>
          <w:rFonts w:cstheme="minorHAnsi"/>
          <w:color w:val="222222"/>
          <w:sz w:val="24"/>
          <w:szCs w:val="24"/>
          <w:shd w:val="clear" w:color="auto" w:fill="FFFFFF"/>
        </w:rPr>
        <w:t>. Translated by Bernhard Walter Scholz and Barbara Rogers. Ann Arbor: University of Michigan Press, 1972.</w:t>
      </w:r>
    </w:p>
    <w:p w14:paraId="7F0E6088"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sz w:val="24"/>
          <w:szCs w:val="24"/>
        </w:rPr>
        <w:t xml:space="preserve">“Dream of the Rood.” </w:t>
      </w:r>
      <w:r w:rsidRPr="008F1D93">
        <w:rPr>
          <w:rFonts w:cstheme="minorHAnsi"/>
          <w:i/>
          <w:iCs/>
          <w:sz w:val="24"/>
          <w:szCs w:val="24"/>
        </w:rPr>
        <w:t xml:space="preserve">The Complete Corpus of Anglo-Saxon Poetry, </w:t>
      </w:r>
      <w:hyperlink r:id="rId12" w:history="1">
        <w:r w:rsidRPr="008F1D93">
          <w:rPr>
            <w:rStyle w:val="Hyperlink"/>
            <w:rFonts w:cstheme="minorHAnsi"/>
            <w:i/>
            <w:iCs/>
            <w:sz w:val="24"/>
            <w:szCs w:val="24"/>
          </w:rPr>
          <w:t>https://sacred-texts.com/neu/ascp/a02_05.htm</w:t>
        </w:r>
      </w:hyperlink>
    </w:p>
    <w:p w14:paraId="659A2B0E" w14:textId="77777777" w:rsidR="006A0B7C" w:rsidRPr="008F1D93" w:rsidRDefault="006A0B7C" w:rsidP="006A0B7C">
      <w:pPr>
        <w:pStyle w:val="FootnoteText"/>
        <w:spacing w:line="480" w:lineRule="auto"/>
        <w:ind w:hanging="720"/>
        <w:rPr>
          <w:rFonts w:cstheme="minorHAnsi"/>
          <w:sz w:val="24"/>
          <w:szCs w:val="24"/>
        </w:rPr>
      </w:pPr>
      <w:proofErr w:type="spellStart"/>
      <w:r w:rsidRPr="008F1D93">
        <w:rPr>
          <w:rFonts w:cstheme="minorHAnsi"/>
          <w:sz w:val="24"/>
          <w:szCs w:val="24"/>
        </w:rPr>
        <w:t>Hallar-Steinn</w:t>
      </w:r>
      <w:proofErr w:type="spellEnd"/>
      <w:r w:rsidRPr="008F1D93">
        <w:rPr>
          <w:rFonts w:cstheme="minorHAnsi"/>
          <w:sz w:val="24"/>
          <w:szCs w:val="24"/>
        </w:rPr>
        <w:t>. “</w:t>
      </w:r>
      <w:proofErr w:type="spellStart"/>
      <w:r w:rsidRPr="008F1D93">
        <w:rPr>
          <w:rFonts w:cstheme="minorHAnsi"/>
          <w:sz w:val="24"/>
          <w:szCs w:val="24"/>
        </w:rPr>
        <w:t>Rekstefja</w:t>
      </w:r>
      <w:proofErr w:type="spellEnd"/>
      <w:r w:rsidRPr="008F1D93">
        <w:rPr>
          <w:rFonts w:cstheme="minorHAnsi"/>
          <w:sz w:val="24"/>
          <w:szCs w:val="24"/>
        </w:rPr>
        <w:t xml:space="preserve"> 5.” </w:t>
      </w:r>
      <w:r w:rsidRPr="008F1D93">
        <w:rPr>
          <w:rFonts w:cstheme="minorHAnsi"/>
          <w:i/>
          <w:iCs/>
          <w:sz w:val="24"/>
          <w:szCs w:val="24"/>
        </w:rPr>
        <w:t>The Skaldic Project</w:t>
      </w:r>
      <w:r w:rsidRPr="008F1D93">
        <w:rPr>
          <w:rFonts w:cstheme="minorHAnsi"/>
          <w:sz w:val="24"/>
          <w:szCs w:val="24"/>
        </w:rPr>
        <w:t xml:space="preserve">, </w:t>
      </w:r>
      <w:hyperlink r:id="rId13" w:history="1">
        <w:r w:rsidRPr="008F1D93">
          <w:rPr>
            <w:rStyle w:val="Hyperlink"/>
            <w:rFonts w:cstheme="minorHAnsi"/>
            <w:color w:val="1155CC"/>
            <w:sz w:val="24"/>
            <w:szCs w:val="24"/>
          </w:rPr>
          <w:t>https://skaldic.org/m.php?p=verse&amp;i=3017&amp;v=i</w:t>
        </w:r>
      </w:hyperlink>
      <w:r w:rsidRPr="008F1D93">
        <w:rPr>
          <w:rFonts w:cstheme="minorHAnsi"/>
          <w:sz w:val="24"/>
          <w:szCs w:val="24"/>
        </w:rPr>
        <w:t>.</w:t>
      </w:r>
    </w:p>
    <w:p w14:paraId="6672966B" w14:textId="77777777" w:rsidR="006A0B7C" w:rsidRPr="008F1D93" w:rsidRDefault="006A0B7C" w:rsidP="006A0B7C">
      <w:pPr>
        <w:pStyle w:val="FootnoteText"/>
        <w:spacing w:line="480" w:lineRule="auto"/>
        <w:ind w:hanging="720"/>
        <w:rPr>
          <w:rFonts w:cstheme="minorHAnsi"/>
          <w:sz w:val="24"/>
          <w:szCs w:val="24"/>
        </w:rPr>
      </w:pPr>
      <w:proofErr w:type="spellStart"/>
      <w:r w:rsidRPr="008F1D93">
        <w:rPr>
          <w:rFonts w:cstheme="minorHAnsi"/>
          <w:sz w:val="24"/>
          <w:szCs w:val="24"/>
        </w:rPr>
        <w:t>Hallar-Steinn</w:t>
      </w:r>
      <w:proofErr w:type="spellEnd"/>
      <w:r w:rsidRPr="008F1D93">
        <w:rPr>
          <w:rFonts w:cstheme="minorHAnsi"/>
          <w:sz w:val="24"/>
          <w:szCs w:val="24"/>
        </w:rPr>
        <w:t>. “</w:t>
      </w:r>
      <w:proofErr w:type="spellStart"/>
      <w:r w:rsidRPr="008F1D93">
        <w:rPr>
          <w:rFonts w:cstheme="minorHAnsi"/>
          <w:sz w:val="24"/>
          <w:szCs w:val="24"/>
        </w:rPr>
        <w:t>Rekstefja</w:t>
      </w:r>
      <w:proofErr w:type="spellEnd"/>
      <w:r w:rsidRPr="008F1D93">
        <w:rPr>
          <w:rFonts w:cstheme="minorHAnsi"/>
          <w:sz w:val="24"/>
          <w:szCs w:val="24"/>
        </w:rPr>
        <w:t xml:space="preserve"> 5.” </w:t>
      </w:r>
      <w:r w:rsidRPr="008F1D93">
        <w:rPr>
          <w:rFonts w:cstheme="minorHAnsi"/>
          <w:i/>
          <w:iCs/>
          <w:sz w:val="24"/>
          <w:szCs w:val="24"/>
        </w:rPr>
        <w:t>The Skaldic Project</w:t>
      </w:r>
      <w:r w:rsidRPr="008F1D93">
        <w:rPr>
          <w:rFonts w:cstheme="minorHAnsi"/>
          <w:sz w:val="24"/>
          <w:szCs w:val="24"/>
        </w:rPr>
        <w:t xml:space="preserve">, </w:t>
      </w:r>
      <w:hyperlink r:id="rId14" w:history="1">
        <w:r w:rsidRPr="008F1D93">
          <w:rPr>
            <w:rStyle w:val="Hyperlink"/>
            <w:rFonts w:cstheme="minorHAnsi"/>
            <w:color w:val="1155CC"/>
            <w:sz w:val="24"/>
            <w:szCs w:val="24"/>
          </w:rPr>
          <w:t>https://skaldic.org/m.php?p=verse&amp;i=3017&amp;v=i</w:t>
        </w:r>
      </w:hyperlink>
      <w:r w:rsidRPr="008F1D93">
        <w:rPr>
          <w:rFonts w:cstheme="minorHAnsi"/>
          <w:sz w:val="24"/>
          <w:szCs w:val="24"/>
        </w:rPr>
        <w:t>.</w:t>
      </w:r>
    </w:p>
    <w:p w14:paraId="55017B02" w14:textId="77777777" w:rsidR="006A0B7C" w:rsidRPr="008F1D93" w:rsidRDefault="006A0B7C" w:rsidP="006A0B7C">
      <w:pPr>
        <w:pStyle w:val="FootnoteText"/>
        <w:spacing w:line="480" w:lineRule="auto"/>
        <w:ind w:hanging="720"/>
        <w:rPr>
          <w:rFonts w:cstheme="minorHAnsi"/>
          <w:sz w:val="24"/>
          <w:szCs w:val="24"/>
        </w:rPr>
      </w:pPr>
      <w:bookmarkStart w:id="47" w:name="_Hlk101873520"/>
      <w:r w:rsidRPr="008F1D93">
        <w:rPr>
          <w:rFonts w:cstheme="minorHAnsi"/>
          <w:sz w:val="24"/>
          <w:szCs w:val="24"/>
        </w:rPr>
        <w:t xml:space="preserve">“Judith.” </w:t>
      </w:r>
      <w:r w:rsidRPr="008F1D93">
        <w:rPr>
          <w:rFonts w:cstheme="minorHAnsi"/>
          <w:i/>
          <w:iCs/>
          <w:sz w:val="24"/>
          <w:szCs w:val="24"/>
        </w:rPr>
        <w:t>The Complete Corpus of Anglo-Saxon Poetry</w:t>
      </w:r>
      <w:r w:rsidRPr="008F1D93">
        <w:rPr>
          <w:rFonts w:cstheme="minorHAnsi"/>
          <w:sz w:val="24"/>
          <w:szCs w:val="24"/>
        </w:rPr>
        <w:t xml:space="preserve">, </w:t>
      </w:r>
      <w:hyperlink r:id="rId15" w:history="1">
        <w:r w:rsidRPr="008F1D93">
          <w:rPr>
            <w:rStyle w:val="Hyperlink"/>
            <w:rFonts w:cstheme="minorHAnsi"/>
            <w:sz w:val="24"/>
            <w:szCs w:val="24"/>
          </w:rPr>
          <w:t>https://sacred-texts.com/neu/ascp/a04_02.htm</w:t>
        </w:r>
      </w:hyperlink>
    </w:p>
    <w:bookmarkEnd w:id="47"/>
    <w:p w14:paraId="34D8EA66"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Julius Caesar. </w:t>
      </w:r>
      <w:r w:rsidRPr="008F1D93">
        <w:rPr>
          <w:rFonts w:cstheme="minorHAnsi"/>
          <w:i/>
          <w:iCs/>
          <w:color w:val="222222"/>
          <w:sz w:val="24"/>
          <w:szCs w:val="24"/>
          <w:shd w:val="clear" w:color="auto" w:fill="FFFFFF"/>
        </w:rPr>
        <w:t>The Gallic Wars</w:t>
      </w:r>
      <w:r w:rsidRPr="008F1D93">
        <w:rPr>
          <w:rFonts w:cstheme="minorHAnsi"/>
          <w:color w:val="222222"/>
          <w:sz w:val="24"/>
          <w:szCs w:val="24"/>
          <w:shd w:val="clear" w:color="auto" w:fill="FFFFFF"/>
        </w:rPr>
        <w:t xml:space="preserve">. Translated by W. A. </w:t>
      </w:r>
      <w:proofErr w:type="spellStart"/>
      <w:r w:rsidRPr="008F1D93">
        <w:rPr>
          <w:rFonts w:cstheme="minorHAnsi"/>
          <w:color w:val="222222"/>
          <w:sz w:val="24"/>
          <w:szCs w:val="24"/>
          <w:shd w:val="clear" w:color="auto" w:fill="FFFFFF"/>
        </w:rPr>
        <w:t>McDevitte</w:t>
      </w:r>
      <w:proofErr w:type="spellEnd"/>
      <w:r w:rsidRPr="008F1D93">
        <w:rPr>
          <w:rFonts w:cstheme="minorHAnsi"/>
          <w:color w:val="222222"/>
          <w:sz w:val="24"/>
          <w:szCs w:val="24"/>
          <w:shd w:val="clear" w:color="auto" w:fill="FFFFFF"/>
        </w:rPr>
        <w:t xml:space="preserve"> and W. S. Bohn. Moscow, Idaho: Roman Roads Media, 2015.</w:t>
      </w:r>
    </w:p>
    <w:p w14:paraId="00A50966" w14:textId="77777777" w:rsidR="006A0B7C" w:rsidRPr="008F1D93" w:rsidRDefault="006A0B7C" w:rsidP="006A0B7C">
      <w:pPr>
        <w:pStyle w:val="FootnoteText"/>
        <w:spacing w:line="480" w:lineRule="auto"/>
        <w:ind w:hanging="720"/>
        <w:rPr>
          <w:rFonts w:cstheme="minorHAnsi"/>
          <w:sz w:val="24"/>
          <w:szCs w:val="24"/>
        </w:rPr>
      </w:pPr>
      <w:proofErr w:type="spellStart"/>
      <w:r w:rsidRPr="008F1D93">
        <w:rPr>
          <w:rFonts w:cstheme="minorHAnsi"/>
          <w:sz w:val="24"/>
          <w:szCs w:val="24"/>
        </w:rPr>
        <w:t>Kálfr</w:t>
      </w:r>
      <w:proofErr w:type="spellEnd"/>
      <w:r w:rsidRPr="008F1D93">
        <w:rPr>
          <w:rFonts w:cstheme="minorHAnsi"/>
          <w:sz w:val="24"/>
          <w:szCs w:val="24"/>
        </w:rPr>
        <w:t xml:space="preserve"> </w:t>
      </w:r>
      <w:proofErr w:type="spellStart"/>
      <w:r w:rsidRPr="008F1D93">
        <w:rPr>
          <w:rFonts w:cstheme="minorHAnsi"/>
          <w:sz w:val="24"/>
          <w:szCs w:val="24"/>
        </w:rPr>
        <w:t>Hallsson</w:t>
      </w:r>
      <w:proofErr w:type="spellEnd"/>
      <w:r w:rsidRPr="008F1D93">
        <w:rPr>
          <w:rFonts w:cstheme="minorHAnsi"/>
          <w:sz w:val="24"/>
          <w:szCs w:val="24"/>
        </w:rPr>
        <w:t>. “</w:t>
      </w:r>
      <w:proofErr w:type="spellStart"/>
      <w:r w:rsidRPr="008F1D93">
        <w:rPr>
          <w:rFonts w:cstheme="minorHAnsi"/>
          <w:sz w:val="24"/>
          <w:szCs w:val="24"/>
        </w:rPr>
        <w:t>Kátrínardrápa</w:t>
      </w:r>
      <w:proofErr w:type="spellEnd"/>
      <w:r w:rsidRPr="008F1D93">
        <w:rPr>
          <w:rFonts w:cstheme="minorHAnsi"/>
          <w:sz w:val="24"/>
          <w:szCs w:val="24"/>
        </w:rPr>
        <w:t xml:space="preserve"> 11.” </w:t>
      </w:r>
      <w:r w:rsidRPr="008F1D93">
        <w:rPr>
          <w:rFonts w:cstheme="minorHAnsi"/>
          <w:i/>
          <w:iCs/>
          <w:sz w:val="24"/>
          <w:szCs w:val="24"/>
        </w:rPr>
        <w:t>The Skaldic Project</w:t>
      </w:r>
      <w:r w:rsidRPr="008F1D93">
        <w:rPr>
          <w:rFonts w:cstheme="minorHAnsi"/>
          <w:sz w:val="24"/>
          <w:szCs w:val="24"/>
        </w:rPr>
        <w:t xml:space="preserve">, </w:t>
      </w:r>
      <w:hyperlink r:id="rId16" w:history="1">
        <w:r w:rsidRPr="008F1D93">
          <w:rPr>
            <w:rFonts w:cstheme="minorHAnsi"/>
            <w:color w:val="1155CC"/>
            <w:sz w:val="24"/>
            <w:szCs w:val="24"/>
            <w:u w:val="single"/>
          </w:rPr>
          <w:t>https://skaldic.org/m.php?p=verse&amp;i=298&amp;v=i</w:t>
        </w:r>
      </w:hyperlink>
      <w:r w:rsidRPr="008F1D93">
        <w:rPr>
          <w:rFonts w:cstheme="minorHAnsi"/>
          <w:sz w:val="24"/>
          <w:szCs w:val="24"/>
        </w:rPr>
        <w:t>.</w:t>
      </w:r>
    </w:p>
    <w:p w14:paraId="56664653" w14:textId="5287B5E8" w:rsidR="006A0B7C" w:rsidRPr="008F1D93" w:rsidRDefault="00297139" w:rsidP="006A0B7C">
      <w:pPr>
        <w:pStyle w:val="FootnoteText"/>
        <w:spacing w:line="480" w:lineRule="auto"/>
        <w:ind w:hanging="720"/>
        <w:rPr>
          <w:rFonts w:cstheme="minorHAnsi"/>
          <w:sz w:val="24"/>
          <w:szCs w:val="24"/>
        </w:rPr>
      </w:pPr>
      <w:r>
        <w:rPr>
          <w:rFonts w:cstheme="minorHAnsi"/>
          <w:sz w:val="24"/>
          <w:szCs w:val="24"/>
        </w:rPr>
        <w:t>------</w:t>
      </w:r>
      <w:r w:rsidR="006A0B7C" w:rsidRPr="008F1D93">
        <w:rPr>
          <w:rFonts w:cstheme="minorHAnsi"/>
          <w:sz w:val="24"/>
          <w:szCs w:val="24"/>
        </w:rPr>
        <w:t>“</w:t>
      </w:r>
      <w:proofErr w:type="spellStart"/>
      <w:r w:rsidR="006A0B7C" w:rsidRPr="008F1D93">
        <w:rPr>
          <w:rFonts w:cstheme="minorHAnsi"/>
          <w:sz w:val="24"/>
          <w:szCs w:val="24"/>
        </w:rPr>
        <w:t>Kátrínardrápa</w:t>
      </w:r>
      <w:proofErr w:type="spellEnd"/>
      <w:r w:rsidR="006A0B7C" w:rsidRPr="008F1D93">
        <w:rPr>
          <w:rFonts w:cstheme="minorHAnsi"/>
          <w:sz w:val="24"/>
          <w:szCs w:val="24"/>
        </w:rPr>
        <w:t xml:space="preserve"> 15.” </w:t>
      </w:r>
      <w:r w:rsidR="006A0B7C" w:rsidRPr="008F1D93">
        <w:rPr>
          <w:rFonts w:cstheme="minorHAnsi"/>
          <w:i/>
          <w:iCs/>
          <w:sz w:val="24"/>
          <w:szCs w:val="24"/>
        </w:rPr>
        <w:t>The Skaldic Project</w:t>
      </w:r>
      <w:r w:rsidR="006A0B7C" w:rsidRPr="008F1D93">
        <w:rPr>
          <w:rFonts w:cstheme="minorHAnsi"/>
          <w:sz w:val="24"/>
          <w:szCs w:val="24"/>
        </w:rPr>
        <w:t xml:space="preserve">, </w:t>
      </w:r>
      <w:hyperlink r:id="rId17" w:history="1">
        <w:r w:rsidR="006A0B7C" w:rsidRPr="008F1D93">
          <w:rPr>
            <w:rStyle w:val="Hyperlink"/>
            <w:rFonts w:cstheme="minorHAnsi"/>
            <w:color w:val="1155CC"/>
            <w:sz w:val="24"/>
            <w:szCs w:val="24"/>
          </w:rPr>
          <w:t>https://skaldic.org/m.php?p=verse&amp;i=302&amp;v=i</w:t>
        </w:r>
      </w:hyperlink>
      <w:r w:rsidR="006A0B7C" w:rsidRPr="008F1D93">
        <w:rPr>
          <w:rFonts w:cstheme="minorHAnsi"/>
          <w:sz w:val="24"/>
          <w:szCs w:val="24"/>
        </w:rPr>
        <w:t>.</w:t>
      </w:r>
    </w:p>
    <w:p w14:paraId="2CA4C7CE" w14:textId="167CA736"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Tacitus, Cornelius</w:t>
      </w:r>
      <w:r w:rsidR="003D16EA">
        <w:rPr>
          <w:rFonts w:cstheme="minorHAnsi"/>
          <w:sz w:val="24"/>
          <w:szCs w:val="24"/>
        </w:rPr>
        <w:t>.</w:t>
      </w:r>
      <w:r w:rsidRPr="008F1D93">
        <w:rPr>
          <w:rFonts w:cstheme="minorHAnsi"/>
          <w:sz w:val="24"/>
          <w:szCs w:val="24"/>
        </w:rPr>
        <w:t xml:space="preserve"> </w:t>
      </w:r>
      <w:r w:rsidRPr="009F6175">
        <w:rPr>
          <w:rFonts w:cstheme="minorHAnsi"/>
          <w:i/>
          <w:iCs/>
          <w:sz w:val="24"/>
          <w:szCs w:val="24"/>
        </w:rPr>
        <w:t>Agricola and Germania</w:t>
      </w:r>
      <w:r w:rsidRPr="008F1D93">
        <w:rPr>
          <w:rFonts w:cstheme="minorHAnsi"/>
          <w:sz w:val="24"/>
          <w:szCs w:val="24"/>
        </w:rPr>
        <w:t>. Translated by Harold Mattingly. London: Penguin Books, 2009.</w:t>
      </w:r>
    </w:p>
    <w:p w14:paraId="4891ED1F" w14:textId="705725CF" w:rsidR="006A0B7C" w:rsidRPr="008F1D93" w:rsidRDefault="006A0B7C" w:rsidP="006A0B7C">
      <w:pPr>
        <w:pStyle w:val="FootnoteText"/>
        <w:spacing w:line="480" w:lineRule="auto"/>
        <w:ind w:hanging="720"/>
        <w:rPr>
          <w:rFonts w:cstheme="minorHAnsi"/>
          <w:color w:val="000000"/>
          <w:sz w:val="24"/>
          <w:szCs w:val="24"/>
        </w:rPr>
      </w:pPr>
      <w:r w:rsidRPr="008F1D93">
        <w:rPr>
          <w:rFonts w:cstheme="minorHAnsi"/>
          <w:i/>
          <w:iCs/>
          <w:sz w:val="24"/>
          <w:szCs w:val="24"/>
        </w:rPr>
        <w:t>The Anglo-Saxon Chronicle</w:t>
      </w:r>
      <w:r w:rsidR="007B14D0">
        <w:rPr>
          <w:rFonts w:cstheme="minorHAnsi"/>
          <w:sz w:val="24"/>
          <w:szCs w:val="24"/>
        </w:rPr>
        <w:t>.</w:t>
      </w:r>
      <w:r w:rsidRPr="008F1D93">
        <w:rPr>
          <w:rFonts w:cstheme="minorHAnsi"/>
          <w:sz w:val="24"/>
          <w:szCs w:val="24"/>
        </w:rPr>
        <w:t xml:space="preserve"> </w:t>
      </w:r>
      <w:r w:rsidRPr="008F1D93">
        <w:rPr>
          <w:rFonts w:cstheme="minorHAnsi"/>
          <w:color w:val="000000"/>
          <w:sz w:val="24"/>
          <w:szCs w:val="24"/>
        </w:rPr>
        <w:t>Translation by Rev. James Ingram (London, 1823), with additional readings from the translation of Dr. J.A. Giles (London, 1847).</w:t>
      </w:r>
    </w:p>
    <w:p w14:paraId="21429C73" w14:textId="77777777" w:rsidR="006A0B7C" w:rsidRPr="008F1D93" w:rsidRDefault="006A0B7C" w:rsidP="006A0B7C">
      <w:pPr>
        <w:pStyle w:val="FootnoteText"/>
        <w:spacing w:line="480" w:lineRule="auto"/>
        <w:ind w:hanging="720"/>
        <w:rPr>
          <w:rFonts w:cstheme="minorHAnsi"/>
          <w:color w:val="000000"/>
          <w:sz w:val="24"/>
          <w:szCs w:val="24"/>
        </w:rPr>
      </w:pPr>
      <w:r w:rsidRPr="008F1D93">
        <w:rPr>
          <w:rFonts w:cstheme="minorHAnsi"/>
          <w:i/>
          <w:iCs/>
          <w:sz w:val="24"/>
          <w:szCs w:val="24"/>
        </w:rPr>
        <w:t>The Anglo-Saxon Chronicle</w:t>
      </w:r>
      <w:r w:rsidRPr="008F1D93">
        <w:rPr>
          <w:rFonts w:cstheme="minorHAnsi"/>
          <w:sz w:val="24"/>
          <w:szCs w:val="24"/>
        </w:rPr>
        <w:t xml:space="preserve">. Translated by James Henry Ingram. </w:t>
      </w:r>
      <w:r w:rsidRPr="008F1D93">
        <w:rPr>
          <w:rFonts w:cstheme="minorHAnsi"/>
          <w:color w:val="000000"/>
          <w:sz w:val="24"/>
          <w:szCs w:val="24"/>
        </w:rPr>
        <w:t>London: 1823, with additional readings from the translation of Dr. J.A. Giles. London: 1847.</w:t>
      </w:r>
    </w:p>
    <w:p w14:paraId="1378A79F"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 xml:space="preserve">“The Battle of Maldon.” </w:t>
      </w:r>
      <w:r w:rsidRPr="008F1D93">
        <w:rPr>
          <w:rFonts w:cstheme="minorHAnsi"/>
          <w:i/>
          <w:iCs/>
          <w:sz w:val="24"/>
          <w:szCs w:val="24"/>
        </w:rPr>
        <w:t>The Complete Corpus of Anglo-Saxon Poetry</w:t>
      </w:r>
      <w:r w:rsidRPr="008F1D93">
        <w:rPr>
          <w:rFonts w:cstheme="minorHAnsi"/>
          <w:sz w:val="24"/>
          <w:szCs w:val="24"/>
        </w:rPr>
        <w:t xml:space="preserve">, </w:t>
      </w:r>
      <w:hyperlink r:id="rId18" w:history="1">
        <w:r w:rsidRPr="008F1D93">
          <w:rPr>
            <w:rStyle w:val="Hyperlink"/>
            <w:rFonts w:cstheme="minorHAnsi"/>
            <w:sz w:val="24"/>
            <w:szCs w:val="24"/>
          </w:rPr>
          <w:t>https://sacred-texts.com/neu/ascp/a09.htm</w:t>
        </w:r>
      </w:hyperlink>
      <w:r w:rsidRPr="008F1D93">
        <w:rPr>
          <w:rFonts w:cstheme="minorHAnsi"/>
          <w:sz w:val="24"/>
          <w:szCs w:val="24"/>
        </w:rPr>
        <w:t>,</w:t>
      </w:r>
    </w:p>
    <w:p w14:paraId="16C328F3" w14:textId="77777777" w:rsidR="006A0B7C" w:rsidRPr="008F1D93" w:rsidRDefault="006A0B7C" w:rsidP="006A0B7C">
      <w:pPr>
        <w:pStyle w:val="FootnoteText"/>
        <w:spacing w:line="480" w:lineRule="auto"/>
        <w:ind w:hanging="720"/>
        <w:rPr>
          <w:rStyle w:val="Hyperlink"/>
          <w:rFonts w:cstheme="minorHAnsi"/>
          <w:sz w:val="24"/>
          <w:szCs w:val="24"/>
        </w:rPr>
      </w:pPr>
      <w:r w:rsidRPr="008F1D93">
        <w:rPr>
          <w:rFonts w:cstheme="minorHAnsi"/>
          <w:sz w:val="24"/>
          <w:szCs w:val="24"/>
        </w:rPr>
        <w:t xml:space="preserve">The Skaldic Project, </w:t>
      </w:r>
      <w:hyperlink r:id="rId19" w:history="1">
        <w:r w:rsidRPr="008F1D93">
          <w:rPr>
            <w:rStyle w:val="Hyperlink"/>
            <w:rFonts w:cstheme="minorHAnsi"/>
            <w:sz w:val="24"/>
            <w:szCs w:val="24"/>
          </w:rPr>
          <w:t>https://skaldic.org/m.php?p=skaldic</w:t>
        </w:r>
      </w:hyperlink>
    </w:p>
    <w:p w14:paraId="5806AFDE" w14:textId="77777777" w:rsidR="006A0B7C" w:rsidRPr="008F1D93" w:rsidRDefault="006A0B7C" w:rsidP="006A0B7C">
      <w:pPr>
        <w:spacing w:line="480" w:lineRule="auto"/>
        <w:ind w:hanging="720"/>
        <w:rPr>
          <w:rFonts w:cstheme="minorHAnsi"/>
          <w:sz w:val="24"/>
          <w:szCs w:val="24"/>
        </w:rPr>
      </w:pPr>
    </w:p>
    <w:p w14:paraId="1395BD54" w14:textId="77777777" w:rsidR="006A0B7C" w:rsidRDefault="006A0B7C" w:rsidP="006A0B7C">
      <w:pPr>
        <w:spacing w:line="480" w:lineRule="auto"/>
        <w:ind w:hanging="720"/>
        <w:rPr>
          <w:rFonts w:cstheme="minorHAnsi"/>
          <w:b/>
          <w:bCs/>
          <w:sz w:val="24"/>
          <w:szCs w:val="24"/>
        </w:rPr>
      </w:pPr>
    </w:p>
    <w:p w14:paraId="728D05A5" w14:textId="77777777" w:rsidR="006A0B7C" w:rsidRPr="00DC3DA3" w:rsidRDefault="006A0B7C" w:rsidP="006A0B7C">
      <w:pPr>
        <w:spacing w:line="480" w:lineRule="auto"/>
        <w:ind w:hanging="720"/>
        <w:rPr>
          <w:rFonts w:cstheme="minorHAnsi"/>
          <w:b/>
          <w:bCs/>
          <w:sz w:val="24"/>
          <w:szCs w:val="24"/>
        </w:rPr>
      </w:pPr>
      <w:r w:rsidRPr="00DC3DA3">
        <w:rPr>
          <w:rFonts w:cstheme="minorHAnsi"/>
          <w:b/>
          <w:bCs/>
          <w:sz w:val="24"/>
          <w:szCs w:val="24"/>
        </w:rPr>
        <w:lastRenderedPageBreak/>
        <w:t>Secondary Sources:</w:t>
      </w:r>
    </w:p>
    <w:p w14:paraId="271E8BBF"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color w:val="222222"/>
          <w:sz w:val="24"/>
          <w:szCs w:val="24"/>
          <w:shd w:val="clear" w:color="auto" w:fill="FFFFFF"/>
        </w:rPr>
        <w:t>Anthony, David W. "Migration in archeology: The baby and the bathwater." </w:t>
      </w:r>
      <w:bookmarkStart w:id="48" w:name="_Hlk101877726"/>
      <w:r w:rsidRPr="008F1D93">
        <w:rPr>
          <w:rFonts w:cstheme="minorHAnsi"/>
          <w:i/>
          <w:iCs/>
          <w:color w:val="222222"/>
          <w:sz w:val="24"/>
          <w:szCs w:val="24"/>
          <w:shd w:val="clear" w:color="auto" w:fill="FFFFFF"/>
        </w:rPr>
        <w:t>American Anthropologist</w:t>
      </w:r>
      <w:r w:rsidRPr="008F1D93">
        <w:rPr>
          <w:rFonts w:cstheme="minorHAnsi"/>
          <w:color w:val="222222"/>
          <w:sz w:val="24"/>
          <w:szCs w:val="24"/>
          <w:shd w:val="clear" w:color="auto" w:fill="FFFFFF"/>
        </w:rPr>
        <w:t xml:space="preserve"> 92, no. 4 </w:t>
      </w:r>
      <w:bookmarkEnd w:id="48"/>
      <w:r w:rsidRPr="008F1D93">
        <w:rPr>
          <w:rFonts w:cstheme="minorHAnsi"/>
          <w:color w:val="222222"/>
          <w:sz w:val="24"/>
          <w:szCs w:val="24"/>
          <w:shd w:val="clear" w:color="auto" w:fill="FFFFFF"/>
        </w:rPr>
        <w:t>(1990): 895-914.</w:t>
      </w:r>
    </w:p>
    <w:p w14:paraId="59E3DB27"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Anthony, David. "Prehistoric migration as social process." </w:t>
      </w:r>
      <w:bookmarkStart w:id="49" w:name="_Hlk101877867"/>
      <w:r w:rsidRPr="008F1D93">
        <w:rPr>
          <w:rFonts w:cstheme="minorHAnsi"/>
          <w:i/>
          <w:iCs/>
          <w:color w:val="222222"/>
          <w:sz w:val="24"/>
          <w:szCs w:val="24"/>
          <w:shd w:val="clear" w:color="auto" w:fill="FFFFFF"/>
        </w:rPr>
        <w:t>BAR International Series</w:t>
      </w:r>
      <w:r w:rsidRPr="008F1D93">
        <w:rPr>
          <w:rFonts w:cstheme="minorHAnsi"/>
          <w:color w:val="222222"/>
          <w:sz w:val="24"/>
          <w:szCs w:val="24"/>
          <w:shd w:val="clear" w:color="auto" w:fill="FFFFFF"/>
        </w:rPr>
        <w:t xml:space="preserve"> 664 </w:t>
      </w:r>
      <w:bookmarkEnd w:id="49"/>
      <w:r w:rsidRPr="008F1D93">
        <w:rPr>
          <w:rFonts w:cstheme="minorHAnsi"/>
          <w:color w:val="222222"/>
          <w:sz w:val="24"/>
          <w:szCs w:val="24"/>
          <w:shd w:val="clear" w:color="auto" w:fill="FFFFFF"/>
        </w:rPr>
        <w:t>(1997): 21-32.</w:t>
      </w:r>
    </w:p>
    <w:p w14:paraId="155B4CEC"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 xml:space="preserve">Barnes, Michael, and Anthony </w:t>
      </w:r>
      <w:proofErr w:type="spellStart"/>
      <w:r w:rsidRPr="008F1D93">
        <w:rPr>
          <w:rFonts w:cstheme="minorHAnsi"/>
          <w:color w:val="222222"/>
          <w:sz w:val="24"/>
          <w:szCs w:val="24"/>
          <w:shd w:val="clear" w:color="auto" w:fill="FFFFFF"/>
        </w:rPr>
        <w:t>Faulkes</w:t>
      </w:r>
      <w:proofErr w:type="spellEnd"/>
      <w:r w:rsidRPr="008F1D93">
        <w:rPr>
          <w:rFonts w:cstheme="minorHAnsi"/>
          <w:color w:val="222222"/>
          <w:sz w:val="24"/>
          <w:szCs w:val="24"/>
          <w:shd w:val="clear" w:color="auto" w:fill="FFFFFF"/>
        </w:rPr>
        <w:t>. </w:t>
      </w:r>
      <w:r w:rsidRPr="008F1D93">
        <w:rPr>
          <w:rFonts w:cstheme="minorHAnsi"/>
          <w:i/>
          <w:iCs/>
          <w:color w:val="222222"/>
          <w:sz w:val="24"/>
          <w:szCs w:val="24"/>
          <w:shd w:val="clear" w:color="auto" w:fill="FFFFFF"/>
        </w:rPr>
        <w:t>A New Introduction to Old Norse</w:t>
      </w:r>
      <w:r w:rsidRPr="008F1D93">
        <w:rPr>
          <w:rFonts w:cstheme="minorHAnsi"/>
          <w:color w:val="222222"/>
          <w:sz w:val="24"/>
          <w:szCs w:val="24"/>
          <w:shd w:val="clear" w:color="auto" w:fill="FFFFFF"/>
        </w:rPr>
        <w:t>. London: University College London, 1999.</w:t>
      </w:r>
    </w:p>
    <w:p w14:paraId="6AA2C6D5"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Baugh, Albert, and Thomas Cable. </w:t>
      </w:r>
      <w:r w:rsidRPr="008F1D93">
        <w:rPr>
          <w:rFonts w:cstheme="minorHAnsi"/>
          <w:i/>
          <w:iCs/>
          <w:color w:val="222222"/>
          <w:sz w:val="24"/>
          <w:szCs w:val="24"/>
          <w:shd w:val="clear" w:color="auto" w:fill="FFFFFF"/>
        </w:rPr>
        <w:t>A History of the English language</w:t>
      </w:r>
      <w:r w:rsidRPr="008F1D93">
        <w:rPr>
          <w:rFonts w:cstheme="minorHAnsi"/>
          <w:color w:val="222222"/>
          <w:sz w:val="24"/>
          <w:szCs w:val="24"/>
          <w:shd w:val="clear" w:color="auto" w:fill="FFFFFF"/>
        </w:rPr>
        <w:t>. 6</w:t>
      </w:r>
      <w:r w:rsidRPr="008F1D93">
        <w:rPr>
          <w:rFonts w:cstheme="minorHAnsi"/>
          <w:color w:val="222222"/>
          <w:sz w:val="24"/>
          <w:szCs w:val="24"/>
          <w:shd w:val="clear" w:color="auto" w:fill="FFFFFF"/>
          <w:vertAlign w:val="superscript"/>
        </w:rPr>
        <w:t>th</w:t>
      </w:r>
      <w:r w:rsidRPr="008F1D93">
        <w:rPr>
          <w:rFonts w:cstheme="minorHAnsi"/>
          <w:color w:val="222222"/>
          <w:sz w:val="24"/>
          <w:szCs w:val="24"/>
          <w:shd w:val="clear" w:color="auto" w:fill="FFFFFF"/>
        </w:rPr>
        <w:t xml:space="preserve"> ed. Boston: Pearson Education, Inc., 1993.</w:t>
      </w:r>
    </w:p>
    <w:p w14:paraId="01B2D610" w14:textId="77777777" w:rsidR="006A0B7C" w:rsidRPr="008F1D93" w:rsidRDefault="006A0B7C" w:rsidP="006A0B7C">
      <w:pPr>
        <w:spacing w:line="480" w:lineRule="auto"/>
        <w:ind w:hanging="720"/>
        <w:rPr>
          <w:rFonts w:cstheme="minorHAnsi"/>
          <w:sz w:val="24"/>
          <w:szCs w:val="24"/>
        </w:rPr>
      </w:pPr>
      <w:r w:rsidRPr="008F1D93">
        <w:rPr>
          <w:rFonts w:cstheme="minorHAnsi"/>
          <w:sz w:val="24"/>
          <w:szCs w:val="24"/>
        </w:rPr>
        <w:t xml:space="preserve">Blackburn, Mark. ‘Supplements to the articles.” </w:t>
      </w:r>
      <w:r w:rsidRPr="008F1D93">
        <w:rPr>
          <w:rFonts w:cstheme="minorHAnsi"/>
          <w:i/>
          <w:iCs/>
          <w:sz w:val="24"/>
          <w:szCs w:val="24"/>
        </w:rPr>
        <w:t>VCCBI</w:t>
      </w:r>
      <w:r w:rsidRPr="008F1D93">
        <w:rPr>
          <w:rFonts w:cstheme="minorHAnsi"/>
          <w:sz w:val="24"/>
          <w:szCs w:val="24"/>
        </w:rPr>
        <w:t xml:space="preserve"> 371–90 (2011): 376–384.</w:t>
      </w:r>
    </w:p>
    <w:p w14:paraId="44CAE0E1" w14:textId="77777777" w:rsidR="006A0B7C" w:rsidRPr="00F333ED" w:rsidRDefault="006A0B7C" w:rsidP="006A0B7C">
      <w:pPr>
        <w:pStyle w:val="FootnoteText"/>
        <w:spacing w:line="480" w:lineRule="auto"/>
        <w:ind w:hanging="720"/>
        <w:rPr>
          <w:rFonts w:cstheme="minorHAnsi"/>
          <w:color w:val="222222"/>
          <w:sz w:val="24"/>
          <w:szCs w:val="24"/>
          <w:shd w:val="clear" w:color="auto" w:fill="FFFFFF"/>
        </w:rPr>
      </w:pPr>
      <w:bookmarkStart w:id="50" w:name="_Hlk102398762"/>
      <w:r w:rsidRPr="008F1D93">
        <w:rPr>
          <w:rFonts w:cstheme="minorHAnsi"/>
          <w:color w:val="222222"/>
          <w:sz w:val="24"/>
          <w:szCs w:val="24"/>
          <w:shd w:val="clear" w:color="auto" w:fill="FFFFFF"/>
        </w:rPr>
        <w:t>------"Presidential address 2004. Currency under the Vikings. Part 1: Guthrum and the earliest Danelaw coinages." </w:t>
      </w:r>
      <w:r w:rsidRPr="00F333ED">
        <w:rPr>
          <w:rFonts w:cstheme="minorHAnsi"/>
          <w:i/>
          <w:iCs/>
          <w:color w:val="222222"/>
          <w:sz w:val="24"/>
          <w:szCs w:val="24"/>
          <w:shd w:val="clear" w:color="auto" w:fill="FFFFFF"/>
        </w:rPr>
        <w:t xml:space="preserve">Brit </w:t>
      </w:r>
      <w:proofErr w:type="spellStart"/>
      <w:r w:rsidRPr="00F333ED">
        <w:rPr>
          <w:rFonts w:cstheme="minorHAnsi"/>
          <w:i/>
          <w:iCs/>
          <w:color w:val="222222"/>
          <w:sz w:val="24"/>
          <w:szCs w:val="24"/>
          <w:shd w:val="clear" w:color="auto" w:fill="FFFFFF"/>
        </w:rPr>
        <w:t>Numis</w:t>
      </w:r>
      <w:proofErr w:type="spellEnd"/>
      <w:r w:rsidRPr="00F333ED">
        <w:rPr>
          <w:rFonts w:cstheme="minorHAnsi"/>
          <w:i/>
          <w:iCs/>
          <w:color w:val="222222"/>
          <w:sz w:val="24"/>
          <w:szCs w:val="24"/>
          <w:shd w:val="clear" w:color="auto" w:fill="FFFFFF"/>
        </w:rPr>
        <w:t xml:space="preserve"> J</w:t>
      </w:r>
      <w:r w:rsidRPr="00F333ED">
        <w:rPr>
          <w:rFonts w:cstheme="minorHAnsi"/>
          <w:color w:val="222222"/>
          <w:sz w:val="24"/>
          <w:szCs w:val="24"/>
          <w:shd w:val="clear" w:color="auto" w:fill="FFFFFF"/>
        </w:rPr>
        <w:t xml:space="preserve"> 75 </w:t>
      </w:r>
      <w:bookmarkEnd w:id="50"/>
      <w:r w:rsidRPr="00F333ED">
        <w:rPr>
          <w:rFonts w:cstheme="minorHAnsi"/>
          <w:color w:val="222222"/>
          <w:sz w:val="24"/>
          <w:szCs w:val="24"/>
          <w:shd w:val="clear" w:color="auto" w:fill="FFFFFF"/>
        </w:rPr>
        <w:t>(2005): 18-43.</w:t>
      </w:r>
    </w:p>
    <w:p w14:paraId="4F7440FC" w14:textId="5705E992" w:rsidR="006A0B7C" w:rsidRPr="00F333ED" w:rsidRDefault="006A0B7C" w:rsidP="00F333ED">
      <w:pPr>
        <w:pStyle w:val="FootnoteText"/>
        <w:spacing w:line="480" w:lineRule="auto"/>
        <w:ind w:hanging="720"/>
        <w:rPr>
          <w:rFonts w:cstheme="minorHAnsi"/>
          <w:sz w:val="24"/>
          <w:szCs w:val="24"/>
        </w:rPr>
      </w:pPr>
      <w:r w:rsidRPr="00F333ED">
        <w:rPr>
          <w:rFonts w:cstheme="minorHAnsi"/>
          <w:color w:val="222222"/>
          <w:sz w:val="24"/>
          <w:szCs w:val="24"/>
          <w:shd w:val="clear" w:color="auto" w:fill="FFFFFF"/>
        </w:rPr>
        <w:t>Bremmer Jr, Rolf H. "Old English heroic literature." </w:t>
      </w:r>
      <w:r w:rsidRPr="00F333ED">
        <w:rPr>
          <w:rFonts w:cstheme="minorHAnsi"/>
          <w:i/>
          <w:iCs/>
          <w:color w:val="222222"/>
          <w:sz w:val="24"/>
          <w:szCs w:val="24"/>
          <w:shd w:val="clear" w:color="auto" w:fill="FFFFFF"/>
        </w:rPr>
        <w:t>Readings in Medieval Texts: Interpreting Old and Middle English Literature</w:t>
      </w:r>
      <w:r w:rsidRPr="00F333ED">
        <w:rPr>
          <w:rFonts w:cstheme="minorHAnsi"/>
          <w:color w:val="222222"/>
          <w:sz w:val="24"/>
          <w:szCs w:val="24"/>
          <w:shd w:val="clear" w:color="auto" w:fill="FFFFFF"/>
        </w:rPr>
        <w:t> (2005): 75-90.</w:t>
      </w:r>
      <w:r w:rsidRPr="00F333ED">
        <w:rPr>
          <w:rFonts w:cstheme="minorHAnsi"/>
          <w:sz w:val="24"/>
          <w:szCs w:val="24"/>
        </w:rPr>
        <w:t xml:space="preserve"> </w:t>
      </w:r>
    </w:p>
    <w:p w14:paraId="39EDD24C" w14:textId="77777777" w:rsidR="006A0B7C" w:rsidRPr="008F1D93" w:rsidRDefault="006A0B7C" w:rsidP="006A0B7C">
      <w:pPr>
        <w:spacing w:line="480" w:lineRule="auto"/>
        <w:ind w:hanging="720"/>
        <w:rPr>
          <w:rFonts w:cstheme="minorHAnsi"/>
          <w:sz w:val="24"/>
          <w:szCs w:val="24"/>
        </w:rPr>
      </w:pPr>
      <w:r w:rsidRPr="008F1D93">
        <w:rPr>
          <w:rFonts w:cstheme="minorHAnsi"/>
          <w:color w:val="222222"/>
          <w:sz w:val="24"/>
          <w:szCs w:val="24"/>
          <w:shd w:val="clear" w:color="auto" w:fill="FFFFFF"/>
        </w:rPr>
        <w:t>Boughton, Dot, Gareth Williams, and Barry Ager. "Viking hoards: Buried wealth of the Norse North-West." </w:t>
      </w:r>
      <w:r w:rsidRPr="008F1D93">
        <w:rPr>
          <w:rFonts w:cstheme="minorHAnsi"/>
          <w:i/>
          <w:iCs/>
          <w:color w:val="222222"/>
          <w:sz w:val="24"/>
          <w:szCs w:val="24"/>
          <w:shd w:val="clear" w:color="auto" w:fill="FFFFFF"/>
        </w:rPr>
        <w:t>Current Archaeology</w:t>
      </w:r>
      <w:r w:rsidRPr="008F1D93">
        <w:rPr>
          <w:rFonts w:cstheme="minorHAnsi"/>
          <w:color w:val="222222"/>
          <w:sz w:val="24"/>
          <w:szCs w:val="24"/>
          <w:shd w:val="clear" w:color="auto" w:fill="FFFFFF"/>
        </w:rPr>
        <w:t> 264 (2012): 26-31.</w:t>
      </w:r>
      <w:r w:rsidRPr="008F1D93">
        <w:rPr>
          <w:rFonts w:cstheme="minorHAnsi"/>
          <w:sz w:val="24"/>
          <w:szCs w:val="24"/>
        </w:rPr>
        <w:t xml:space="preserve"> </w:t>
      </w:r>
    </w:p>
    <w:p w14:paraId="73A983C6"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Brigatti</w:t>
      </w:r>
      <w:proofErr w:type="spellEnd"/>
      <w:r w:rsidRPr="008F1D93">
        <w:rPr>
          <w:rFonts w:cstheme="minorHAnsi"/>
          <w:color w:val="222222"/>
          <w:sz w:val="24"/>
          <w:szCs w:val="24"/>
          <w:shd w:val="clear" w:color="auto" w:fill="FFFFFF"/>
        </w:rPr>
        <w:t>, Federico. “</w:t>
      </w:r>
      <w:r w:rsidRPr="008F1D93">
        <w:rPr>
          <w:rFonts w:cstheme="minorHAnsi"/>
          <w:sz w:val="24"/>
          <w:szCs w:val="24"/>
        </w:rPr>
        <w:t>Socio-Historical Context of Judith.”</w:t>
      </w:r>
      <w:r w:rsidRPr="008F1D93">
        <w:rPr>
          <w:rFonts w:cstheme="minorHAnsi"/>
          <w:color w:val="222222"/>
          <w:sz w:val="24"/>
          <w:szCs w:val="24"/>
          <w:shd w:val="clear" w:color="auto" w:fill="FFFFFF"/>
        </w:rPr>
        <w:t> </w:t>
      </w:r>
      <w:r w:rsidRPr="008F1D93">
        <w:rPr>
          <w:rFonts w:cstheme="minorHAnsi"/>
          <w:i/>
          <w:iCs/>
          <w:color w:val="222222"/>
          <w:sz w:val="24"/>
          <w:szCs w:val="24"/>
          <w:shd w:val="clear" w:color="auto" w:fill="FFFFFF"/>
        </w:rPr>
        <w:t>The Old English" Judith": Sources, Analysis and Context</w:t>
      </w:r>
      <w:r w:rsidRPr="008F1D93">
        <w:rPr>
          <w:rFonts w:cstheme="minorHAnsi"/>
          <w:color w:val="222222"/>
          <w:sz w:val="24"/>
          <w:szCs w:val="24"/>
          <w:shd w:val="clear" w:color="auto" w:fill="FFFFFF"/>
        </w:rPr>
        <w:t>. Glasgow: University of Glasgow, 2001, 202-225.</w:t>
      </w:r>
    </w:p>
    <w:p w14:paraId="49313EC9"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Chase, Colin. </w:t>
      </w:r>
      <w:r w:rsidRPr="008F1D93">
        <w:rPr>
          <w:rFonts w:cstheme="minorHAnsi"/>
          <w:i/>
          <w:iCs/>
          <w:color w:val="222222"/>
          <w:sz w:val="24"/>
          <w:szCs w:val="24"/>
          <w:shd w:val="clear" w:color="auto" w:fill="FFFFFF"/>
        </w:rPr>
        <w:t>The Dating of Beowulf</w:t>
      </w:r>
      <w:r w:rsidRPr="008F1D93">
        <w:rPr>
          <w:rFonts w:cstheme="minorHAnsi"/>
          <w:color w:val="222222"/>
          <w:sz w:val="24"/>
          <w:szCs w:val="24"/>
          <w:shd w:val="clear" w:color="auto" w:fill="FFFFFF"/>
        </w:rPr>
        <w:t>. Vol. 6. Toronto: University of Toronto Press, 1997.</w:t>
      </w:r>
    </w:p>
    <w:p w14:paraId="0142889A"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Damico, Helen. </w:t>
      </w:r>
      <w:r w:rsidRPr="008F1D93">
        <w:rPr>
          <w:rFonts w:cstheme="minorHAnsi"/>
          <w:i/>
          <w:iCs/>
          <w:color w:val="222222"/>
          <w:sz w:val="24"/>
          <w:szCs w:val="24"/>
          <w:shd w:val="clear" w:color="auto" w:fill="FFFFFF"/>
        </w:rPr>
        <w:t>Beowulf and the Grendel-kin: Politics and poetry in eleventh-century England</w:t>
      </w:r>
      <w:r w:rsidRPr="008F1D93">
        <w:rPr>
          <w:rFonts w:cstheme="minorHAnsi"/>
          <w:color w:val="222222"/>
          <w:sz w:val="24"/>
          <w:szCs w:val="24"/>
          <w:shd w:val="clear" w:color="auto" w:fill="FFFFFF"/>
        </w:rPr>
        <w:t>. Morgantown, WV: West Virginia University Press, 2014.</w:t>
      </w:r>
    </w:p>
    <w:p w14:paraId="707F3EC7" w14:textId="77777777" w:rsidR="006A0B7C" w:rsidRPr="008F1D93" w:rsidRDefault="006A0B7C" w:rsidP="006A0B7C">
      <w:pPr>
        <w:pStyle w:val="FootnoteText"/>
        <w:spacing w:line="480" w:lineRule="auto"/>
        <w:ind w:hanging="720"/>
        <w:rPr>
          <w:rFonts w:cstheme="minorHAnsi"/>
          <w:sz w:val="24"/>
          <w:szCs w:val="24"/>
        </w:rPr>
      </w:pPr>
      <w:proofErr w:type="spellStart"/>
      <w:r w:rsidRPr="008F1D93">
        <w:rPr>
          <w:rFonts w:cstheme="minorHAnsi"/>
          <w:sz w:val="24"/>
          <w:szCs w:val="24"/>
        </w:rPr>
        <w:t>Dolley</w:t>
      </w:r>
      <w:proofErr w:type="spellEnd"/>
      <w:r w:rsidRPr="008F1D93">
        <w:rPr>
          <w:rFonts w:cstheme="minorHAnsi"/>
          <w:sz w:val="24"/>
          <w:szCs w:val="24"/>
        </w:rPr>
        <w:t xml:space="preserve">, Michael. </w:t>
      </w:r>
      <w:r w:rsidRPr="008F1D93">
        <w:rPr>
          <w:rFonts w:cstheme="minorHAnsi"/>
          <w:i/>
          <w:iCs/>
          <w:sz w:val="24"/>
          <w:szCs w:val="24"/>
        </w:rPr>
        <w:t xml:space="preserve">Viking Coins of the Danelaw and Dublin. </w:t>
      </w:r>
      <w:r w:rsidRPr="008F1D93">
        <w:rPr>
          <w:rFonts w:cstheme="minorHAnsi"/>
          <w:sz w:val="24"/>
          <w:szCs w:val="24"/>
        </w:rPr>
        <w:t>London: British Museum, 1965.</w:t>
      </w:r>
    </w:p>
    <w:p w14:paraId="5C985965" w14:textId="3D565E43"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lastRenderedPageBreak/>
        <w:t xml:space="preserve">Downham, Clare. </w:t>
      </w:r>
      <w:r w:rsidRPr="008F1D93">
        <w:rPr>
          <w:rFonts w:cstheme="minorHAnsi"/>
          <w:i/>
          <w:iCs/>
          <w:sz w:val="24"/>
          <w:szCs w:val="24"/>
        </w:rPr>
        <w:t>Viking Kings of Britain and Ireland the Dynasty of Ívarr to A.D. 1014</w:t>
      </w:r>
      <w:r w:rsidRPr="008F1D93">
        <w:rPr>
          <w:rFonts w:cstheme="minorHAnsi"/>
          <w:sz w:val="24"/>
          <w:szCs w:val="24"/>
        </w:rPr>
        <w:t>. Edinburgh: Dunedin, 2008, pp. 1-11.</w:t>
      </w:r>
    </w:p>
    <w:p w14:paraId="31934E3B"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Fellows-Jensen, Gillian. "Scandinavian place names in the British Isles." </w:t>
      </w:r>
      <w:r w:rsidRPr="008F1D93">
        <w:rPr>
          <w:rFonts w:cstheme="minorHAnsi"/>
          <w:i/>
          <w:iCs/>
          <w:color w:val="222222"/>
          <w:sz w:val="24"/>
          <w:szCs w:val="24"/>
          <w:shd w:val="clear" w:color="auto" w:fill="FFFFFF"/>
        </w:rPr>
        <w:t>The Viking World</w:t>
      </w:r>
      <w:r w:rsidRPr="008F1D93">
        <w:rPr>
          <w:rFonts w:cstheme="minorHAnsi"/>
          <w:color w:val="222222"/>
          <w:sz w:val="24"/>
          <w:szCs w:val="24"/>
          <w:shd w:val="clear" w:color="auto" w:fill="FFFFFF"/>
        </w:rPr>
        <w:t> (2008): 391-400.</w:t>
      </w:r>
    </w:p>
    <w:p w14:paraId="7B2D0D90" w14:textId="77777777" w:rsidR="006A0B7C" w:rsidRPr="008F1D93" w:rsidRDefault="006A0B7C" w:rsidP="006A0B7C">
      <w:pPr>
        <w:spacing w:line="480" w:lineRule="auto"/>
        <w:ind w:hanging="720"/>
        <w:rPr>
          <w:rFonts w:cstheme="minorHAnsi"/>
          <w:sz w:val="24"/>
          <w:szCs w:val="24"/>
        </w:rPr>
      </w:pPr>
      <w:proofErr w:type="spellStart"/>
      <w:r w:rsidRPr="008F1D93">
        <w:rPr>
          <w:rFonts w:cstheme="minorHAnsi"/>
          <w:sz w:val="24"/>
          <w:szCs w:val="24"/>
        </w:rPr>
        <w:t>Gabaccia</w:t>
      </w:r>
      <w:proofErr w:type="spellEnd"/>
      <w:r w:rsidRPr="008F1D93">
        <w:rPr>
          <w:rFonts w:cstheme="minorHAnsi"/>
          <w:sz w:val="24"/>
          <w:szCs w:val="24"/>
        </w:rPr>
        <w:t xml:space="preserve"> Donna, R.</w:t>
      </w:r>
      <w:bookmarkStart w:id="51" w:name="_Hlk102503619"/>
      <w:r>
        <w:rPr>
          <w:rFonts w:cstheme="minorHAnsi"/>
          <w:sz w:val="24"/>
          <w:szCs w:val="24"/>
        </w:rPr>
        <w:t xml:space="preserve"> </w:t>
      </w:r>
      <w:r w:rsidRPr="008F1D93">
        <w:rPr>
          <w:rFonts w:cstheme="minorHAnsi"/>
          <w:i/>
          <w:iCs/>
          <w:sz w:val="24"/>
          <w:szCs w:val="24"/>
        </w:rPr>
        <w:t>From the Other Side. Women, Gender, and Immigrant Life in the U.S. 1820-1990.</w:t>
      </w:r>
      <w:r w:rsidRPr="008F1D93">
        <w:rPr>
          <w:rFonts w:cstheme="minorHAnsi"/>
          <w:sz w:val="24"/>
          <w:szCs w:val="24"/>
        </w:rPr>
        <w:t xml:space="preserve"> </w:t>
      </w:r>
      <w:bookmarkEnd w:id="51"/>
      <w:r>
        <w:rPr>
          <w:rFonts w:cstheme="minorHAnsi"/>
          <w:sz w:val="24"/>
          <w:szCs w:val="24"/>
        </w:rPr>
        <w:t xml:space="preserve">Bloomington: </w:t>
      </w:r>
      <w:r w:rsidRPr="008F1D93">
        <w:rPr>
          <w:rFonts w:cstheme="minorHAnsi"/>
          <w:sz w:val="24"/>
          <w:szCs w:val="24"/>
        </w:rPr>
        <w:t xml:space="preserve">Indiana University Press, </w:t>
      </w:r>
      <w:r>
        <w:rPr>
          <w:rFonts w:cstheme="minorHAnsi"/>
          <w:sz w:val="24"/>
          <w:szCs w:val="24"/>
        </w:rPr>
        <w:t>1994.</w:t>
      </w:r>
    </w:p>
    <w:p w14:paraId="0A6E4F3E"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Geipel</w:t>
      </w:r>
      <w:proofErr w:type="spellEnd"/>
      <w:r w:rsidRPr="008F1D93">
        <w:rPr>
          <w:rFonts w:cstheme="minorHAnsi"/>
          <w:color w:val="222222"/>
          <w:sz w:val="24"/>
          <w:szCs w:val="24"/>
          <w:shd w:val="clear" w:color="auto" w:fill="FFFFFF"/>
        </w:rPr>
        <w:t>, John. </w:t>
      </w:r>
      <w:r w:rsidRPr="008F1D93">
        <w:rPr>
          <w:rFonts w:cstheme="minorHAnsi"/>
          <w:i/>
          <w:iCs/>
          <w:color w:val="222222"/>
          <w:sz w:val="24"/>
          <w:szCs w:val="24"/>
          <w:shd w:val="clear" w:color="auto" w:fill="FFFFFF"/>
        </w:rPr>
        <w:t>The Viking legacy: the Scandinavian influence on the English and Gaelic languages</w:t>
      </w:r>
      <w:r w:rsidRPr="008F1D93">
        <w:rPr>
          <w:rFonts w:cstheme="minorHAnsi"/>
          <w:color w:val="222222"/>
          <w:sz w:val="24"/>
          <w:szCs w:val="24"/>
          <w:shd w:val="clear" w:color="auto" w:fill="FFFFFF"/>
        </w:rPr>
        <w:t>. David &amp; Charles, 1971.</w:t>
      </w:r>
    </w:p>
    <w:p w14:paraId="44E2AFCD" w14:textId="41CDE675" w:rsidR="006A0B7C"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Gell, Alfred. </w:t>
      </w:r>
      <w:r w:rsidRPr="008F1D93">
        <w:rPr>
          <w:rFonts w:cstheme="minorHAnsi"/>
          <w:i/>
          <w:iCs/>
          <w:color w:val="222222"/>
          <w:sz w:val="24"/>
          <w:szCs w:val="24"/>
          <w:shd w:val="clear" w:color="auto" w:fill="FFFFFF"/>
        </w:rPr>
        <w:t xml:space="preserve">Art and </w:t>
      </w:r>
      <w:r>
        <w:rPr>
          <w:rFonts w:cstheme="minorHAnsi"/>
          <w:i/>
          <w:iCs/>
          <w:color w:val="222222"/>
          <w:sz w:val="24"/>
          <w:szCs w:val="24"/>
          <w:shd w:val="clear" w:color="auto" w:fill="FFFFFF"/>
        </w:rPr>
        <w:t>A</w:t>
      </w:r>
      <w:r w:rsidRPr="008F1D93">
        <w:rPr>
          <w:rFonts w:cstheme="minorHAnsi"/>
          <w:i/>
          <w:iCs/>
          <w:color w:val="222222"/>
          <w:sz w:val="24"/>
          <w:szCs w:val="24"/>
          <w:shd w:val="clear" w:color="auto" w:fill="FFFFFF"/>
        </w:rPr>
        <w:t xml:space="preserve">gency: </w:t>
      </w:r>
      <w:r>
        <w:rPr>
          <w:rFonts w:cstheme="minorHAnsi"/>
          <w:i/>
          <w:iCs/>
          <w:color w:val="222222"/>
          <w:sz w:val="24"/>
          <w:szCs w:val="24"/>
          <w:shd w:val="clear" w:color="auto" w:fill="FFFFFF"/>
        </w:rPr>
        <w:t>A</w:t>
      </w:r>
      <w:r w:rsidRPr="008F1D93">
        <w:rPr>
          <w:rFonts w:cstheme="minorHAnsi"/>
          <w:i/>
          <w:iCs/>
          <w:color w:val="222222"/>
          <w:sz w:val="24"/>
          <w:szCs w:val="24"/>
          <w:shd w:val="clear" w:color="auto" w:fill="FFFFFF"/>
        </w:rPr>
        <w:t xml:space="preserve">n </w:t>
      </w:r>
      <w:r>
        <w:rPr>
          <w:rFonts w:cstheme="minorHAnsi"/>
          <w:i/>
          <w:iCs/>
          <w:color w:val="222222"/>
          <w:sz w:val="24"/>
          <w:szCs w:val="24"/>
          <w:shd w:val="clear" w:color="auto" w:fill="FFFFFF"/>
        </w:rPr>
        <w:t>A</w:t>
      </w:r>
      <w:r w:rsidRPr="008F1D93">
        <w:rPr>
          <w:rFonts w:cstheme="minorHAnsi"/>
          <w:i/>
          <w:iCs/>
          <w:color w:val="222222"/>
          <w:sz w:val="24"/>
          <w:szCs w:val="24"/>
          <w:shd w:val="clear" w:color="auto" w:fill="FFFFFF"/>
        </w:rPr>
        <w:t xml:space="preserve">nthropological </w:t>
      </w:r>
      <w:r>
        <w:rPr>
          <w:rFonts w:cstheme="minorHAnsi"/>
          <w:i/>
          <w:iCs/>
          <w:color w:val="222222"/>
          <w:sz w:val="24"/>
          <w:szCs w:val="24"/>
          <w:shd w:val="clear" w:color="auto" w:fill="FFFFFF"/>
        </w:rPr>
        <w:t>T</w:t>
      </w:r>
      <w:r w:rsidRPr="008F1D93">
        <w:rPr>
          <w:rFonts w:cstheme="minorHAnsi"/>
          <w:i/>
          <w:iCs/>
          <w:color w:val="222222"/>
          <w:sz w:val="24"/>
          <w:szCs w:val="24"/>
          <w:shd w:val="clear" w:color="auto" w:fill="FFFFFF"/>
        </w:rPr>
        <w:t>heory</w:t>
      </w:r>
      <w:r w:rsidRPr="008F1D93">
        <w:rPr>
          <w:rFonts w:cstheme="minorHAnsi"/>
          <w:color w:val="222222"/>
          <w:sz w:val="24"/>
          <w:szCs w:val="24"/>
          <w:shd w:val="clear" w:color="auto" w:fill="FFFFFF"/>
        </w:rPr>
        <w:t xml:space="preserve">. </w:t>
      </w:r>
      <w:r>
        <w:rPr>
          <w:rFonts w:cstheme="minorHAnsi"/>
          <w:color w:val="222222"/>
          <w:sz w:val="24"/>
          <w:szCs w:val="24"/>
          <w:shd w:val="clear" w:color="auto" w:fill="FFFFFF"/>
        </w:rPr>
        <w:t xml:space="preserve">Oxford: </w:t>
      </w:r>
      <w:r w:rsidRPr="008F1D93">
        <w:rPr>
          <w:rFonts w:cstheme="minorHAnsi"/>
          <w:color w:val="222222"/>
          <w:sz w:val="24"/>
          <w:szCs w:val="24"/>
          <w:shd w:val="clear" w:color="auto" w:fill="FFFFFF"/>
        </w:rPr>
        <w:t>Clarendon Press, 1998.</w:t>
      </w:r>
    </w:p>
    <w:p w14:paraId="130EDEBD" w14:textId="230505AA" w:rsidR="002928EC" w:rsidRPr="002928EC" w:rsidRDefault="002928EC" w:rsidP="002928EC">
      <w:pPr>
        <w:pStyle w:val="FootnoteText"/>
        <w:spacing w:line="480" w:lineRule="auto"/>
        <w:ind w:hanging="720"/>
        <w:rPr>
          <w:rFonts w:cstheme="minorHAnsi"/>
          <w:sz w:val="24"/>
          <w:szCs w:val="24"/>
        </w:rPr>
      </w:pPr>
      <w:r w:rsidRPr="008F1D93">
        <w:rPr>
          <w:rFonts w:cstheme="minorHAnsi"/>
          <w:sz w:val="24"/>
          <w:szCs w:val="24"/>
        </w:rPr>
        <w:t>Gordon</w:t>
      </w:r>
      <w:r>
        <w:rPr>
          <w:rFonts w:cstheme="minorHAnsi"/>
          <w:sz w:val="24"/>
          <w:szCs w:val="24"/>
        </w:rPr>
        <w:t>, R. K</w:t>
      </w:r>
      <w:r w:rsidRPr="008F1D93">
        <w:rPr>
          <w:rFonts w:cstheme="minorHAnsi"/>
          <w:sz w:val="24"/>
          <w:szCs w:val="24"/>
        </w:rPr>
        <w:t>.</w:t>
      </w:r>
      <w:r>
        <w:rPr>
          <w:rFonts w:cstheme="minorHAnsi"/>
          <w:sz w:val="24"/>
          <w:szCs w:val="24"/>
        </w:rPr>
        <w:t>,</w:t>
      </w:r>
      <w:r w:rsidRPr="008F1D93">
        <w:rPr>
          <w:rFonts w:cstheme="minorHAnsi"/>
          <w:sz w:val="24"/>
          <w:szCs w:val="24"/>
        </w:rPr>
        <w:t xml:space="preserve"> </w:t>
      </w:r>
      <w:r w:rsidRPr="008F1D93">
        <w:rPr>
          <w:rFonts w:cstheme="minorHAnsi"/>
          <w:i/>
          <w:iCs/>
          <w:sz w:val="24"/>
          <w:szCs w:val="24"/>
        </w:rPr>
        <w:t>Anglo-Saxon Poetry</w:t>
      </w:r>
      <w:r>
        <w:rPr>
          <w:rFonts w:cstheme="minorHAnsi"/>
          <w:sz w:val="24"/>
          <w:szCs w:val="24"/>
        </w:rPr>
        <w:t xml:space="preserve">. </w:t>
      </w:r>
      <w:r w:rsidRPr="008F1D93">
        <w:rPr>
          <w:rFonts w:cstheme="minorHAnsi"/>
          <w:sz w:val="24"/>
          <w:szCs w:val="24"/>
        </w:rPr>
        <w:t>London: Everyman’s Library, 1967</w:t>
      </w:r>
      <w:r>
        <w:rPr>
          <w:rFonts w:cstheme="minorHAnsi"/>
          <w:sz w:val="24"/>
          <w:szCs w:val="24"/>
        </w:rPr>
        <w:t>.</w:t>
      </w:r>
    </w:p>
    <w:p w14:paraId="477F20BE"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 xml:space="preserve">Graham-Campbell, James, and Brooks, Nicholas. </w:t>
      </w:r>
      <w:r w:rsidRPr="00E309A8">
        <w:rPr>
          <w:rFonts w:cstheme="minorHAnsi"/>
          <w:i/>
          <w:iCs/>
          <w:color w:val="222222"/>
          <w:sz w:val="24"/>
          <w:szCs w:val="24"/>
          <w:shd w:val="clear" w:color="auto" w:fill="FFFFFF"/>
        </w:rPr>
        <w:t xml:space="preserve">Reflections on the Viking-Age Silver Hoard from Croydon, Surrey. </w:t>
      </w:r>
      <w:bookmarkStart w:id="52" w:name="_Hlk102399235"/>
      <w:r w:rsidRPr="00E309A8">
        <w:rPr>
          <w:rFonts w:cstheme="minorHAnsi"/>
          <w:i/>
          <w:iCs/>
          <w:color w:val="222222"/>
          <w:sz w:val="24"/>
          <w:szCs w:val="24"/>
          <w:shd w:val="clear" w:color="auto" w:fill="FFFFFF"/>
        </w:rPr>
        <w:t>Communities and Warfare, 700-1400</w:t>
      </w:r>
      <w:bookmarkEnd w:id="52"/>
      <w:r w:rsidRPr="008F1D93">
        <w:rPr>
          <w:rFonts w:cstheme="minorHAnsi"/>
          <w:color w:val="222222"/>
          <w:sz w:val="24"/>
          <w:szCs w:val="24"/>
          <w:shd w:val="clear" w:color="auto" w:fill="FFFFFF"/>
        </w:rPr>
        <w:t>. London</w:t>
      </w:r>
      <w:r>
        <w:rPr>
          <w:rFonts w:cstheme="minorHAnsi"/>
          <w:color w:val="222222"/>
          <w:sz w:val="24"/>
          <w:szCs w:val="24"/>
          <w:shd w:val="clear" w:color="auto" w:fill="FFFFFF"/>
        </w:rPr>
        <w:t xml:space="preserve">: </w:t>
      </w:r>
      <w:proofErr w:type="spellStart"/>
      <w:r w:rsidRPr="008F1D93">
        <w:rPr>
          <w:rFonts w:cstheme="minorHAnsi"/>
          <w:color w:val="222222"/>
          <w:sz w:val="24"/>
          <w:szCs w:val="24"/>
          <w:shd w:val="clear" w:color="auto" w:fill="FFFFFF"/>
        </w:rPr>
        <w:t>Hambledon</w:t>
      </w:r>
      <w:proofErr w:type="spellEnd"/>
      <w:r w:rsidRPr="008F1D93">
        <w:rPr>
          <w:rFonts w:cstheme="minorHAnsi"/>
          <w:color w:val="222222"/>
          <w:sz w:val="24"/>
          <w:szCs w:val="24"/>
          <w:shd w:val="clear" w:color="auto" w:fill="FFFFFF"/>
        </w:rPr>
        <w:t xml:space="preserve"> Press, 2000.</w:t>
      </w:r>
    </w:p>
    <w:p w14:paraId="7317E79F"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Green, Dennis Howard. </w:t>
      </w:r>
      <w:r w:rsidRPr="008F1D93">
        <w:rPr>
          <w:rFonts w:cstheme="minorHAnsi"/>
          <w:i/>
          <w:iCs/>
          <w:color w:val="222222"/>
          <w:sz w:val="24"/>
          <w:szCs w:val="24"/>
          <w:shd w:val="clear" w:color="auto" w:fill="FFFFFF"/>
        </w:rPr>
        <w:t xml:space="preserve">Language and </w:t>
      </w:r>
      <w:r>
        <w:rPr>
          <w:rFonts w:cstheme="minorHAnsi"/>
          <w:i/>
          <w:iCs/>
          <w:color w:val="222222"/>
          <w:sz w:val="24"/>
          <w:szCs w:val="24"/>
          <w:shd w:val="clear" w:color="auto" w:fill="FFFFFF"/>
        </w:rPr>
        <w:t>H</w:t>
      </w:r>
      <w:r w:rsidRPr="008F1D93">
        <w:rPr>
          <w:rFonts w:cstheme="minorHAnsi"/>
          <w:i/>
          <w:iCs/>
          <w:color w:val="222222"/>
          <w:sz w:val="24"/>
          <w:szCs w:val="24"/>
          <w:shd w:val="clear" w:color="auto" w:fill="FFFFFF"/>
        </w:rPr>
        <w:t xml:space="preserve">istory in the </w:t>
      </w:r>
      <w:r>
        <w:rPr>
          <w:rFonts w:cstheme="minorHAnsi"/>
          <w:i/>
          <w:iCs/>
          <w:color w:val="222222"/>
          <w:sz w:val="24"/>
          <w:szCs w:val="24"/>
          <w:shd w:val="clear" w:color="auto" w:fill="FFFFFF"/>
        </w:rPr>
        <w:t>E</w:t>
      </w:r>
      <w:r w:rsidRPr="008F1D93">
        <w:rPr>
          <w:rFonts w:cstheme="minorHAnsi"/>
          <w:i/>
          <w:iCs/>
          <w:color w:val="222222"/>
          <w:sz w:val="24"/>
          <w:szCs w:val="24"/>
          <w:shd w:val="clear" w:color="auto" w:fill="FFFFFF"/>
        </w:rPr>
        <w:t xml:space="preserve">arly Germanic </w:t>
      </w:r>
      <w:r>
        <w:rPr>
          <w:rFonts w:cstheme="minorHAnsi"/>
          <w:i/>
          <w:iCs/>
          <w:color w:val="222222"/>
          <w:sz w:val="24"/>
          <w:szCs w:val="24"/>
          <w:shd w:val="clear" w:color="auto" w:fill="FFFFFF"/>
        </w:rPr>
        <w:t>W</w:t>
      </w:r>
      <w:r w:rsidRPr="008F1D93">
        <w:rPr>
          <w:rFonts w:cstheme="minorHAnsi"/>
          <w:i/>
          <w:iCs/>
          <w:color w:val="222222"/>
          <w:sz w:val="24"/>
          <w:szCs w:val="24"/>
          <w:shd w:val="clear" w:color="auto" w:fill="FFFFFF"/>
        </w:rPr>
        <w:t>orld</w:t>
      </w:r>
      <w:r w:rsidRPr="008F1D93">
        <w:rPr>
          <w:rFonts w:cstheme="minorHAnsi"/>
          <w:color w:val="222222"/>
          <w:sz w:val="24"/>
          <w:szCs w:val="24"/>
          <w:shd w:val="clear" w:color="auto" w:fill="FFFFFF"/>
        </w:rPr>
        <w:t xml:space="preserve">. </w:t>
      </w:r>
      <w:r>
        <w:rPr>
          <w:rFonts w:cstheme="minorHAnsi"/>
          <w:color w:val="222222"/>
          <w:sz w:val="24"/>
          <w:szCs w:val="24"/>
          <w:shd w:val="clear" w:color="auto" w:fill="FFFFFF"/>
        </w:rPr>
        <w:t xml:space="preserve">Cambridge: </w:t>
      </w:r>
      <w:r w:rsidRPr="008F1D93">
        <w:rPr>
          <w:rFonts w:cstheme="minorHAnsi"/>
          <w:color w:val="222222"/>
          <w:sz w:val="24"/>
          <w:szCs w:val="24"/>
          <w:shd w:val="clear" w:color="auto" w:fill="FFFFFF"/>
        </w:rPr>
        <w:t>Cambridge University Press, 2000.</w:t>
      </w:r>
    </w:p>
    <w:p w14:paraId="771DAD5A" w14:textId="3F55E452"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 xml:space="preserve">Griffith, Mark S. "Convention and originality in the Old English ‘beasts of battle’ </w:t>
      </w:r>
      <w:proofErr w:type="spellStart"/>
      <w:r w:rsidRPr="008F1D93">
        <w:rPr>
          <w:rFonts w:cstheme="minorHAnsi"/>
          <w:color w:val="222222"/>
          <w:sz w:val="24"/>
          <w:szCs w:val="24"/>
          <w:shd w:val="clear" w:color="auto" w:fill="FFFFFF"/>
        </w:rPr>
        <w:t>typescene</w:t>
      </w:r>
      <w:proofErr w:type="spellEnd"/>
      <w:r w:rsidRPr="008F1D93">
        <w:rPr>
          <w:rFonts w:cstheme="minorHAnsi"/>
          <w:color w:val="222222"/>
          <w:sz w:val="24"/>
          <w:szCs w:val="24"/>
          <w:shd w:val="clear" w:color="auto" w:fill="FFFFFF"/>
        </w:rPr>
        <w:t>." </w:t>
      </w:r>
      <w:r w:rsidRPr="008F1D93">
        <w:rPr>
          <w:rFonts w:cstheme="minorHAnsi"/>
          <w:i/>
          <w:iCs/>
          <w:color w:val="222222"/>
          <w:sz w:val="24"/>
          <w:szCs w:val="24"/>
          <w:shd w:val="clear" w:color="auto" w:fill="FFFFFF"/>
        </w:rPr>
        <w:t>Anglo-Saxon England</w:t>
      </w:r>
      <w:r w:rsidRPr="008F1D93">
        <w:rPr>
          <w:rFonts w:cstheme="minorHAnsi"/>
          <w:color w:val="222222"/>
          <w:sz w:val="24"/>
          <w:szCs w:val="24"/>
          <w:shd w:val="clear" w:color="auto" w:fill="FFFFFF"/>
        </w:rPr>
        <w:t xml:space="preserve"> 22 (1993): </w:t>
      </w:r>
      <w:r w:rsidR="00543B5C">
        <w:rPr>
          <w:rFonts w:cstheme="minorHAnsi"/>
          <w:color w:val="222222"/>
          <w:sz w:val="24"/>
          <w:szCs w:val="24"/>
          <w:shd w:val="clear" w:color="auto" w:fill="FFFFFF"/>
        </w:rPr>
        <w:t>179-199.</w:t>
      </w:r>
    </w:p>
    <w:p w14:paraId="489059CB"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Grønbech</w:t>
      </w:r>
      <w:proofErr w:type="spellEnd"/>
      <w:r w:rsidRPr="008F1D93">
        <w:rPr>
          <w:rFonts w:cstheme="minorHAnsi"/>
          <w:color w:val="222222"/>
          <w:sz w:val="24"/>
          <w:szCs w:val="24"/>
          <w:shd w:val="clear" w:color="auto" w:fill="FFFFFF"/>
        </w:rPr>
        <w:t xml:space="preserve">, </w:t>
      </w:r>
      <w:proofErr w:type="spellStart"/>
      <w:r w:rsidRPr="008F1D93">
        <w:rPr>
          <w:rFonts w:cstheme="minorHAnsi"/>
          <w:color w:val="222222"/>
          <w:sz w:val="24"/>
          <w:szCs w:val="24"/>
          <w:shd w:val="clear" w:color="auto" w:fill="FFFFFF"/>
        </w:rPr>
        <w:t>Vilhelm</w:t>
      </w:r>
      <w:proofErr w:type="spellEnd"/>
      <w:r w:rsidRPr="008F1D93">
        <w:rPr>
          <w:rFonts w:cstheme="minorHAnsi"/>
          <w:color w:val="222222"/>
          <w:sz w:val="24"/>
          <w:szCs w:val="24"/>
          <w:shd w:val="clear" w:color="auto" w:fill="FFFFFF"/>
        </w:rPr>
        <w:t xml:space="preserve"> Peter, and William John Alexander </w:t>
      </w:r>
      <w:proofErr w:type="spellStart"/>
      <w:r w:rsidRPr="008F1D93">
        <w:rPr>
          <w:rFonts w:cstheme="minorHAnsi"/>
          <w:color w:val="222222"/>
          <w:sz w:val="24"/>
          <w:szCs w:val="24"/>
          <w:shd w:val="clear" w:color="auto" w:fill="FFFFFF"/>
        </w:rPr>
        <w:t>Worster</w:t>
      </w:r>
      <w:proofErr w:type="spellEnd"/>
      <w:r w:rsidRPr="008F1D93">
        <w:rPr>
          <w:rFonts w:cstheme="minorHAnsi"/>
          <w:color w:val="222222"/>
          <w:sz w:val="24"/>
          <w:szCs w:val="24"/>
          <w:shd w:val="clear" w:color="auto" w:fill="FFFFFF"/>
        </w:rPr>
        <w:t xml:space="preserve">. </w:t>
      </w:r>
      <w:r w:rsidRPr="008F1D93">
        <w:rPr>
          <w:rFonts w:cstheme="minorHAnsi"/>
          <w:i/>
          <w:iCs/>
          <w:color w:val="222222"/>
          <w:sz w:val="24"/>
          <w:szCs w:val="24"/>
          <w:shd w:val="clear" w:color="auto" w:fill="FFFFFF"/>
        </w:rPr>
        <w:t>The Culture of the Teutons</w:t>
      </w:r>
      <w:r>
        <w:rPr>
          <w:rFonts w:cstheme="minorHAnsi"/>
          <w:color w:val="222222"/>
          <w:sz w:val="24"/>
          <w:szCs w:val="24"/>
          <w:shd w:val="clear" w:color="auto" w:fill="FFFFFF"/>
        </w:rPr>
        <w:t xml:space="preserve">. London: Oxford University Press, </w:t>
      </w:r>
      <w:r w:rsidRPr="008F1D93">
        <w:rPr>
          <w:rFonts w:cstheme="minorHAnsi"/>
          <w:color w:val="222222"/>
          <w:sz w:val="24"/>
          <w:szCs w:val="24"/>
          <w:shd w:val="clear" w:color="auto" w:fill="FFFFFF"/>
        </w:rPr>
        <w:t>1931</w:t>
      </w:r>
      <w:r>
        <w:rPr>
          <w:rFonts w:cstheme="minorHAnsi"/>
          <w:color w:val="222222"/>
          <w:sz w:val="24"/>
          <w:szCs w:val="24"/>
          <w:shd w:val="clear" w:color="auto" w:fill="FFFFFF"/>
        </w:rPr>
        <w:t>.</w:t>
      </w:r>
    </w:p>
    <w:p w14:paraId="64D1A393"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 xml:space="preserve">Hadley, Dawn. “The Scandinavian Impact.” </w:t>
      </w:r>
      <w:r w:rsidRPr="008F1D93">
        <w:rPr>
          <w:rFonts w:cstheme="minorHAnsi"/>
          <w:i/>
          <w:iCs/>
          <w:sz w:val="24"/>
          <w:szCs w:val="24"/>
        </w:rPr>
        <w:t>The Northern Danelaw: Its Social Structure, C. 800-1100</w:t>
      </w:r>
      <w:r w:rsidRPr="008F1D93">
        <w:rPr>
          <w:rFonts w:cstheme="minorHAnsi"/>
          <w:sz w:val="24"/>
          <w:szCs w:val="24"/>
        </w:rPr>
        <w:t>, London: Bloomsbury Publishing, 2000.</w:t>
      </w:r>
    </w:p>
    <w:p w14:paraId="597D2EA5"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Hadley, Dawn, and Julian D. Richards. "The winter camp of the Viking Great Army, AD 872–3, Torksey, Lincolnshire." </w:t>
      </w:r>
      <w:r w:rsidRPr="008F1D93">
        <w:rPr>
          <w:rFonts w:cstheme="minorHAnsi"/>
          <w:i/>
          <w:iCs/>
          <w:color w:val="222222"/>
          <w:sz w:val="24"/>
          <w:szCs w:val="24"/>
          <w:shd w:val="clear" w:color="auto" w:fill="FFFFFF"/>
        </w:rPr>
        <w:t>The Antiquaries Journal</w:t>
      </w:r>
      <w:r w:rsidRPr="008F1D93">
        <w:rPr>
          <w:rFonts w:cstheme="minorHAnsi"/>
          <w:color w:val="222222"/>
          <w:sz w:val="24"/>
          <w:szCs w:val="24"/>
          <w:shd w:val="clear" w:color="auto" w:fill="FFFFFF"/>
        </w:rPr>
        <w:t> 96 (2016): 23-67.</w:t>
      </w:r>
    </w:p>
    <w:p w14:paraId="32734D87"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lastRenderedPageBreak/>
        <w:t>Hall, Jonathan M. "Ethnic identity in Greek antiquity." </w:t>
      </w:r>
      <w:r w:rsidRPr="008F1D93">
        <w:rPr>
          <w:rFonts w:cstheme="minorHAnsi"/>
          <w:i/>
          <w:iCs/>
          <w:color w:val="222222"/>
          <w:sz w:val="24"/>
          <w:szCs w:val="24"/>
          <w:shd w:val="clear" w:color="auto" w:fill="FFFFFF"/>
        </w:rPr>
        <w:t>Cambridge Archaeological Journal</w:t>
      </w:r>
      <w:r w:rsidRPr="008F1D93">
        <w:rPr>
          <w:rFonts w:cstheme="minorHAnsi"/>
          <w:color w:val="222222"/>
          <w:sz w:val="24"/>
          <w:szCs w:val="24"/>
          <w:shd w:val="clear" w:color="auto" w:fill="FFFFFF"/>
        </w:rPr>
        <w:t> 8, no. 2 (1998): 265-283.</w:t>
      </w:r>
    </w:p>
    <w:p w14:paraId="0C7208DE" w14:textId="77777777" w:rsidR="006A0B7C" w:rsidRPr="008F1D93" w:rsidRDefault="006A0B7C" w:rsidP="006A0B7C">
      <w:pPr>
        <w:spacing w:line="480" w:lineRule="auto"/>
        <w:ind w:hanging="720"/>
        <w:rPr>
          <w:rFonts w:cstheme="minorHAnsi"/>
          <w:sz w:val="24"/>
          <w:szCs w:val="24"/>
        </w:rPr>
      </w:pPr>
      <w:proofErr w:type="spellStart"/>
      <w:r w:rsidRPr="008F1D93">
        <w:rPr>
          <w:rFonts w:cstheme="minorHAnsi"/>
          <w:sz w:val="24"/>
          <w:szCs w:val="24"/>
        </w:rPr>
        <w:t>Harzig</w:t>
      </w:r>
      <w:proofErr w:type="spellEnd"/>
      <w:r w:rsidRPr="008F1D93">
        <w:rPr>
          <w:rFonts w:cstheme="minorHAnsi"/>
          <w:sz w:val="24"/>
          <w:szCs w:val="24"/>
        </w:rPr>
        <w:t xml:space="preserve">, Christiane. </w:t>
      </w:r>
      <w:bookmarkStart w:id="53" w:name="_Hlk102503701"/>
      <w:r w:rsidRPr="008F1D93">
        <w:rPr>
          <w:rFonts w:cstheme="minorHAnsi"/>
          <w:sz w:val="24"/>
          <w:szCs w:val="24"/>
        </w:rPr>
        <w:t xml:space="preserve">“Women migrants as global and local agents: new research strategies on gender and migration.” </w:t>
      </w:r>
      <w:r w:rsidRPr="008F1D93">
        <w:rPr>
          <w:rFonts w:cstheme="minorHAnsi"/>
          <w:i/>
          <w:iCs/>
          <w:sz w:val="24"/>
          <w:szCs w:val="24"/>
        </w:rPr>
        <w:t xml:space="preserve">Sharpe, Pamela (ed) Women, Gender, and </w:t>
      </w:r>
      <w:proofErr w:type="spellStart"/>
      <w:r w:rsidRPr="008F1D93">
        <w:rPr>
          <w:rFonts w:cstheme="minorHAnsi"/>
          <w:i/>
          <w:iCs/>
          <w:sz w:val="24"/>
          <w:szCs w:val="24"/>
        </w:rPr>
        <w:t>Labour</w:t>
      </w:r>
      <w:proofErr w:type="spellEnd"/>
      <w:r w:rsidRPr="008F1D93">
        <w:rPr>
          <w:rFonts w:cstheme="minorHAnsi"/>
          <w:i/>
          <w:iCs/>
          <w:sz w:val="24"/>
          <w:szCs w:val="24"/>
        </w:rPr>
        <w:t xml:space="preserve"> Migration: Historical and Global Perspectives</w:t>
      </w:r>
      <w:r w:rsidRPr="008F1D93">
        <w:rPr>
          <w:rFonts w:cstheme="minorHAnsi"/>
          <w:sz w:val="24"/>
          <w:szCs w:val="24"/>
        </w:rPr>
        <w:t>.</w:t>
      </w:r>
      <w:bookmarkEnd w:id="53"/>
      <w:r w:rsidRPr="008F1D93">
        <w:rPr>
          <w:rFonts w:cstheme="minorHAnsi"/>
          <w:sz w:val="24"/>
          <w:szCs w:val="24"/>
        </w:rPr>
        <w:t xml:space="preserve"> London: Routledge, 2001, 15–28.</w:t>
      </w:r>
    </w:p>
    <w:p w14:paraId="0DCAD171"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Haugan</w:t>
      </w:r>
      <w:proofErr w:type="spellEnd"/>
      <w:r w:rsidRPr="008F1D93">
        <w:rPr>
          <w:rFonts w:cstheme="minorHAnsi"/>
          <w:color w:val="222222"/>
          <w:sz w:val="24"/>
          <w:szCs w:val="24"/>
          <w:shd w:val="clear" w:color="auto" w:fill="FFFFFF"/>
        </w:rPr>
        <w:t>, Jens. </w:t>
      </w:r>
      <w:r w:rsidRPr="008F1D93">
        <w:rPr>
          <w:rFonts w:cstheme="minorHAnsi"/>
          <w:i/>
          <w:iCs/>
          <w:color w:val="222222"/>
          <w:sz w:val="24"/>
          <w:szCs w:val="24"/>
          <w:shd w:val="clear" w:color="auto" w:fill="FFFFFF"/>
        </w:rPr>
        <w:t>Old Norse word order and information structure</w:t>
      </w:r>
      <w:r w:rsidRPr="008F1D93">
        <w:rPr>
          <w:rFonts w:cstheme="minorHAnsi"/>
          <w:color w:val="222222"/>
          <w:sz w:val="24"/>
          <w:szCs w:val="24"/>
          <w:shd w:val="clear" w:color="auto" w:fill="FFFFFF"/>
        </w:rPr>
        <w:t>. Doctoral Thesis. Trondheim: Norwegian University of Science and Technology, 2000.</w:t>
      </w:r>
    </w:p>
    <w:p w14:paraId="38D196A5" w14:textId="77777777" w:rsidR="006A0B7C" w:rsidRPr="008F1D93" w:rsidRDefault="006A0B7C" w:rsidP="006A0B7C">
      <w:pPr>
        <w:spacing w:line="480" w:lineRule="auto"/>
        <w:ind w:hanging="720"/>
        <w:rPr>
          <w:rFonts w:cstheme="minorHAnsi"/>
          <w:sz w:val="24"/>
          <w:szCs w:val="24"/>
        </w:rPr>
      </w:pPr>
      <w:proofErr w:type="spellStart"/>
      <w:r w:rsidRPr="008F1D93">
        <w:rPr>
          <w:rFonts w:cstheme="minorHAnsi"/>
          <w:sz w:val="24"/>
          <w:szCs w:val="24"/>
        </w:rPr>
        <w:t>Hedeager</w:t>
      </w:r>
      <w:proofErr w:type="spellEnd"/>
      <w:r w:rsidRPr="008F1D93">
        <w:rPr>
          <w:rFonts w:cstheme="minorHAnsi"/>
          <w:sz w:val="24"/>
          <w:szCs w:val="24"/>
        </w:rPr>
        <w:t xml:space="preserve"> </w:t>
      </w:r>
      <w:proofErr w:type="spellStart"/>
      <w:r w:rsidRPr="008F1D93">
        <w:rPr>
          <w:rFonts w:cstheme="minorHAnsi"/>
          <w:sz w:val="24"/>
          <w:szCs w:val="24"/>
        </w:rPr>
        <w:t>Krag</w:t>
      </w:r>
      <w:proofErr w:type="spellEnd"/>
      <w:r w:rsidRPr="008F1D93">
        <w:rPr>
          <w:rFonts w:cstheme="minorHAnsi"/>
          <w:sz w:val="24"/>
          <w:szCs w:val="24"/>
        </w:rPr>
        <w:t>, Anne. “</w:t>
      </w:r>
      <w:proofErr w:type="spellStart"/>
      <w:r w:rsidRPr="008F1D93">
        <w:rPr>
          <w:rFonts w:cstheme="minorHAnsi"/>
          <w:sz w:val="24"/>
          <w:szCs w:val="24"/>
        </w:rPr>
        <w:t>Dragtudviklingen</w:t>
      </w:r>
      <w:proofErr w:type="spellEnd"/>
      <w:r w:rsidRPr="008F1D93">
        <w:rPr>
          <w:rFonts w:cstheme="minorHAnsi"/>
          <w:sz w:val="24"/>
          <w:szCs w:val="24"/>
        </w:rPr>
        <w:t xml:space="preserve"> </w:t>
      </w:r>
      <w:proofErr w:type="spellStart"/>
      <w:r w:rsidRPr="008F1D93">
        <w:rPr>
          <w:rFonts w:cstheme="minorHAnsi"/>
          <w:sz w:val="24"/>
          <w:szCs w:val="24"/>
        </w:rPr>
        <w:t>fra</w:t>
      </w:r>
      <w:proofErr w:type="spellEnd"/>
      <w:r w:rsidRPr="008F1D93">
        <w:rPr>
          <w:rFonts w:cstheme="minorHAnsi"/>
          <w:sz w:val="24"/>
          <w:szCs w:val="24"/>
        </w:rPr>
        <w:t xml:space="preserve"> 8.-10. </w:t>
      </w:r>
      <w:proofErr w:type="spellStart"/>
      <w:r w:rsidRPr="008F1D93">
        <w:rPr>
          <w:rFonts w:cstheme="minorHAnsi"/>
          <w:sz w:val="24"/>
          <w:szCs w:val="24"/>
        </w:rPr>
        <w:t>Årh</w:t>
      </w:r>
      <w:proofErr w:type="spellEnd"/>
      <w:r w:rsidRPr="008F1D93">
        <w:rPr>
          <w:rFonts w:cstheme="minorHAnsi"/>
          <w:sz w:val="24"/>
          <w:szCs w:val="24"/>
        </w:rPr>
        <w:t xml:space="preserve">. E. Kr. </w:t>
      </w:r>
      <w:proofErr w:type="spellStart"/>
      <w:r w:rsidRPr="008F1D93">
        <w:rPr>
          <w:rFonts w:cstheme="minorHAnsi"/>
          <w:sz w:val="24"/>
          <w:szCs w:val="24"/>
        </w:rPr>
        <w:t>i</w:t>
      </w:r>
      <w:proofErr w:type="spellEnd"/>
      <w:r w:rsidRPr="008F1D93">
        <w:rPr>
          <w:rFonts w:cstheme="minorHAnsi"/>
          <w:sz w:val="24"/>
          <w:szCs w:val="24"/>
        </w:rPr>
        <w:t xml:space="preserve"> </w:t>
      </w:r>
      <w:proofErr w:type="spellStart"/>
      <w:r w:rsidRPr="008F1D93">
        <w:rPr>
          <w:rFonts w:cstheme="minorHAnsi"/>
          <w:sz w:val="24"/>
          <w:szCs w:val="24"/>
        </w:rPr>
        <w:t>Sydskandinavien</w:t>
      </w:r>
      <w:proofErr w:type="spellEnd"/>
      <w:r w:rsidRPr="008F1D93">
        <w:rPr>
          <w:rFonts w:cstheme="minorHAnsi"/>
          <w:sz w:val="24"/>
          <w:szCs w:val="24"/>
        </w:rPr>
        <w:t xml:space="preserve"> – med </w:t>
      </w:r>
      <w:proofErr w:type="spellStart"/>
      <w:r w:rsidRPr="008F1D93">
        <w:rPr>
          <w:rFonts w:cstheme="minorHAnsi"/>
          <w:sz w:val="24"/>
          <w:szCs w:val="24"/>
        </w:rPr>
        <w:t>Udgangspunkt</w:t>
      </w:r>
      <w:proofErr w:type="spellEnd"/>
      <w:r w:rsidRPr="008F1D93">
        <w:rPr>
          <w:rFonts w:cstheme="minorHAnsi"/>
          <w:sz w:val="24"/>
          <w:szCs w:val="24"/>
        </w:rPr>
        <w:t xml:space="preserve"> </w:t>
      </w:r>
      <w:proofErr w:type="spellStart"/>
      <w:r w:rsidRPr="008F1D93">
        <w:rPr>
          <w:rFonts w:cstheme="minorHAnsi"/>
          <w:sz w:val="24"/>
          <w:szCs w:val="24"/>
        </w:rPr>
        <w:t>i</w:t>
      </w:r>
      <w:proofErr w:type="spellEnd"/>
      <w:r w:rsidRPr="008F1D93">
        <w:rPr>
          <w:rFonts w:cstheme="minorHAnsi"/>
          <w:sz w:val="24"/>
          <w:szCs w:val="24"/>
        </w:rPr>
        <w:t xml:space="preserve"> </w:t>
      </w:r>
      <w:proofErr w:type="spellStart"/>
      <w:r w:rsidRPr="008F1D93">
        <w:rPr>
          <w:rFonts w:cstheme="minorHAnsi"/>
          <w:sz w:val="24"/>
          <w:szCs w:val="24"/>
        </w:rPr>
        <w:t>Skålformede</w:t>
      </w:r>
      <w:proofErr w:type="spellEnd"/>
      <w:r w:rsidRPr="008F1D93">
        <w:rPr>
          <w:rFonts w:cstheme="minorHAnsi"/>
          <w:sz w:val="24"/>
          <w:szCs w:val="24"/>
        </w:rPr>
        <w:t xml:space="preserve"> </w:t>
      </w:r>
      <w:proofErr w:type="spellStart"/>
      <w:r w:rsidRPr="008F1D93">
        <w:rPr>
          <w:rFonts w:cstheme="minorHAnsi"/>
          <w:sz w:val="24"/>
          <w:szCs w:val="24"/>
        </w:rPr>
        <w:t>Spænder</w:t>
      </w:r>
      <w:proofErr w:type="spellEnd"/>
      <w:r w:rsidRPr="008F1D93">
        <w:rPr>
          <w:rFonts w:cstheme="minorHAnsi"/>
          <w:sz w:val="24"/>
          <w:szCs w:val="24"/>
        </w:rPr>
        <w:t xml:space="preserve">,” </w:t>
      </w:r>
      <w:r w:rsidRPr="008F1D93">
        <w:rPr>
          <w:rFonts w:cstheme="minorHAnsi"/>
          <w:i/>
          <w:iCs/>
          <w:sz w:val="24"/>
          <w:szCs w:val="24"/>
        </w:rPr>
        <w:t>LAG 5</w:t>
      </w:r>
      <w:r w:rsidRPr="008F1D93">
        <w:rPr>
          <w:rFonts w:cstheme="minorHAnsi"/>
          <w:sz w:val="24"/>
          <w:szCs w:val="24"/>
        </w:rPr>
        <w:t xml:space="preserve"> (1995): 7-71.</w:t>
      </w:r>
    </w:p>
    <w:p w14:paraId="5B8D136D"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 xml:space="preserve">Jane Kershaw, </w:t>
      </w:r>
      <w:r w:rsidRPr="008F1D93">
        <w:rPr>
          <w:rFonts w:cstheme="minorHAnsi"/>
          <w:i/>
          <w:iCs/>
          <w:sz w:val="24"/>
          <w:szCs w:val="24"/>
        </w:rPr>
        <w:t xml:space="preserve">Viking Identities: Scandinavian </w:t>
      </w:r>
      <w:proofErr w:type="spellStart"/>
      <w:r w:rsidRPr="008F1D93">
        <w:rPr>
          <w:rFonts w:cstheme="minorHAnsi"/>
          <w:i/>
          <w:iCs/>
          <w:sz w:val="24"/>
          <w:szCs w:val="24"/>
        </w:rPr>
        <w:t>Jewellery</w:t>
      </w:r>
      <w:proofErr w:type="spellEnd"/>
      <w:r w:rsidRPr="008F1D93">
        <w:rPr>
          <w:rFonts w:cstheme="minorHAnsi"/>
          <w:i/>
          <w:iCs/>
          <w:sz w:val="24"/>
          <w:szCs w:val="24"/>
        </w:rPr>
        <w:t xml:space="preserve"> in England</w:t>
      </w:r>
      <w:r w:rsidRPr="008F1D93">
        <w:rPr>
          <w:rFonts w:cstheme="minorHAnsi"/>
          <w:sz w:val="24"/>
          <w:szCs w:val="24"/>
        </w:rPr>
        <w:t>. Oxford: Oxford University Press, 2013.</w:t>
      </w:r>
    </w:p>
    <w:p w14:paraId="4E2F347B"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Jesch</w:t>
      </w:r>
      <w:proofErr w:type="spellEnd"/>
      <w:r w:rsidRPr="008F1D93">
        <w:rPr>
          <w:rFonts w:cstheme="minorHAnsi"/>
          <w:color w:val="222222"/>
          <w:sz w:val="24"/>
          <w:szCs w:val="24"/>
          <w:shd w:val="clear" w:color="auto" w:fill="FFFFFF"/>
        </w:rPr>
        <w:t>, Judith. "Eagles, ravens and wolves: beasts of battle, symbols of victory and death." </w:t>
      </w:r>
      <w:r w:rsidRPr="008F1D93">
        <w:rPr>
          <w:rFonts w:cstheme="minorHAnsi"/>
          <w:i/>
          <w:iCs/>
          <w:color w:val="222222"/>
          <w:sz w:val="24"/>
          <w:szCs w:val="24"/>
          <w:shd w:val="clear" w:color="auto" w:fill="FFFFFF"/>
        </w:rPr>
        <w:t xml:space="preserve">The Scandinavians from the </w:t>
      </w:r>
      <w:proofErr w:type="spellStart"/>
      <w:r w:rsidRPr="008F1D93">
        <w:rPr>
          <w:rFonts w:cstheme="minorHAnsi"/>
          <w:i/>
          <w:iCs/>
          <w:color w:val="222222"/>
          <w:sz w:val="24"/>
          <w:szCs w:val="24"/>
          <w:shd w:val="clear" w:color="auto" w:fill="FFFFFF"/>
        </w:rPr>
        <w:t>Vendel</w:t>
      </w:r>
      <w:proofErr w:type="spellEnd"/>
      <w:r w:rsidRPr="008F1D93">
        <w:rPr>
          <w:rFonts w:cstheme="minorHAnsi"/>
          <w:i/>
          <w:iCs/>
          <w:color w:val="222222"/>
          <w:sz w:val="24"/>
          <w:szCs w:val="24"/>
          <w:shd w:val="clear" w:color="auto" w:fill="FFFFFF"/>
        </w:rPr>
        <w:t xml:space="preserve"> Period to the Tenth Century: An Ethnographic Perspective</w:t>
      </w:r>
      <w:r w:rsidRPr="008F1D93">
        <w:rPr>
          <w:rFonts w:cstheme="minorHAnsi"/>
          <w:color w:val="222222"/>
          <w:sz w:val="24"/>
          <w:szCs w:val="24"/>
          <w:shd w:val="clear" w:color="auto" w:fill="FFFFFF"/>
        </w:rPr>
        <w:t>. San Francesco: The Boydell Press, 2002.</w:t>
      </w:r>
    </w:p>
    <w:p w14:paraId="03FD4481" w14:textId="77777777" w:rsidR="006A0B7C" w:rsidRPr="008F1D93" w:rsidRDefault="006A0B7C" w:rsidP="006A0B7C">
      <w:pPr>
        <w:spacing w:line="480" w:lineRule="auto"/>
        <w:ind w:hanging="720"/>
        <w:rPr>
          <w:rFonts w:cstheme="minorHAnsi"/>
          <w:sz w:val="24"/>
          <w:szCs w:val="24"/>
        </w:rPr>
      </w:pPr>
      <w:r w:rsidRPr="008F1D93">
        <w:rPr>
          <w:rFonts w:cstheme="minorHAnsi"/>
          <w:color w:val="222222"/>
          <w:sz w:val="24"/>
          <w:szCs w:val="24"/>
          <w:shd w:val="clear" w:color="auto" w:fill="FFFFFF"/>
        </w:rPr>
        <w:t xml:space="preserve">------"Skaldic verse and Viking semantics." </w:t>
      </w:r>
      <w:r w:rsidRPr="008F1D93">
        <w:rPr>
          <w:rFonts w:cstheme="minorHAnsi"/>
          <w:i/>
          <w:iCs/>
          <w:color w:val="222222"/>
          <w:sz w:val="24"/>
          <w:szCs w:val="24"/>
          <w:shd w:val="clear" w:color="auto" w:fill="FFFFFF"/>
        </w:rPr>
        <w:t>Viking Revaluations: Viking Society Centenary Symposium, 14–15 May 1992</w:t>
      </w:r>
      <w:r w:rsidRPr="008F1D93">
        <w:rPr>
          <w:rFonts w:cstheme="minorHAnsi"/>
          <w:color w:val="222222"/>
          <w:sz w:val="24"/>
          <w:szCs w:val="24"/>
          <w:shd w:val="clear" w:color="auto" w:fill="FFFFFF"/>
        </w:rPr>
        <w:t xml:space="preserve"> (1993): 160-171.</w:t>
      </w:r>
    </w:p>
    <w:p w14:paraId="2639B8F8" w14:textId="77777777" w:rsidR="006A0B7C" w:rsidRPr="008F1D93" w:rsidRDefault="006A0B7C" w:rsidP="006A0B7C">
      <w:pPr>
        <w:spacing w:line="480" w:lineRule="auto"/>
        <w:ind w:hanging="720"/>
        <w:rPr>
          <w:rFonts w:cstheme="minorHAnsi"/>
          <w:sz w:val="24"/>
          <w:szCs w:val="24"/>
        </w:rPr>
      </w:pPr>
      <w:r w:rsidRPr="008F1D93">
        <w:rPr>
          <w:rFonts w:cstheme="minorHAnsi"/>
          <w:sz w:val="24"/>
          <w:szCs w:val="24"/>
        </w:rPr>
        <w:t xml:space="preserve">Kalra, </w:t>
      </w:r>
      <w:proofErr w:type="spellStart"/>
      <w:r w:rsidRPr="008F1D93">
        <w:rPr>
          <w:rFonts w:cstheme="minorHAnsi"/>
          <w:sz w:val="24"/>
          <w:szCs w:val="24"/>
        </w:rPr>
        <w:t>Virinder</w:t>
      </w:r>
      <w:proofErr w:type="spellEnd"/>
      <w:r w:rsidRPr="008F1D93">
        <w:rPr>
          <w:rFonts w:cstheme="minorHAnsi"/>
          <w:sz w:val="24"/>
          <w:szCs w:val="24"/>
        </w:rPr>
        <w:t xml:space="preserve">, </w:t>
      </w:r>
      <w:proofErr w:type="spellStart"/>
      <w:r w:rsidRPr="008F1D93">
        <w:rPr>
          <w:rFonts w:cstheme="minorHAnsi"/>
          <w:sz w:val="24"/>
          <w:szCs w:val="24"/>
        </w:rPr>
        <w:t>Raminder</w:t>
      </w:r>
      <w:proofErr w:type="spellEnd"/>
      <w:r w:rsidRPr="008F1D93">
        <w:rPr>
          <w:rFonts w:cstheme="minorHAnsi"/>
          <w:sz w:val="24"/>
          <w:szCs w:val="24"/>
        </w:rPr>
        <w:t xml:space="preserve"> Kaur and John </w:t>
      </w:r>
      <w:proofErr w:type="spellStart"/>
      <w:r w:rsidRPr="008F1D93">
        <w:rPr>
          <w:rFonts w:cstheme="minorHAnsi"/>
          <w:sz w:val="24"/>
          <w:szCs w:val="24"/>
        </w:rPr>
        <w:t>Hutnyk</w:t>
      </w:r>
      <w:proofErr w:type="spellEnd"/>
      <w:r w:rsidRPr="008F1D93">
        <w:rPr>
          <w:rFonts w:cstheme="minorHAnsi"/>
          <w:sz w:val="24"/>
          <w:szCs w:val="24"/>
        </w:rPr>
        <w:t>.</w:t>
      </w:r>
      <w:bookmarkStart w:id="54" w:name="_Hlk102503762"/>
      <w:r w:rsidRPr="008F1D93">
        <w:rPr>
          <w:rFonts w:cstheme="minorHAnsi"/>
          <w:sz w:val="24"/>
          <w:szCs w:val="24"/>
        </w:rPr>
        <w:t xml:space="preserve"> </w:t>
      </w:r>
      <w:r w:rsidRPr="008F1D93">
        <w:rPr>
          <w:rFonts w:cstheme="minorHAnsi"/>
          <w:i/>
          <w:iCs/>
          <w:sz w:val="24"/>
          <w:szCs w:val="24"/>
        </w:rPr>
        <w:t>Diaspora and Hybridity</w:t>
      </w:r>
      <w:bookmarkEnd w:id="54"/>
      <w:r w:rsidRPr="008F1D93">
        <w:rPr>
          <w:rFonts w:cstheme="minorHAnsi"/>
          <w:sz w:val="24"/>
          <w:szCs w:val="24"/>
        </w:rPr>
        <w:t>. London: Sage, 2005.</w:t>
      </w:r>
    </w:p>
    <w:p w14:paraId="0F79CD1A"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Kershaw, Jane. "An early medieval dual-currency economy: bullion and coin in the Danelaw." A</w:t>
      </w:r>
      <w:r w:rsidRPr="008F1D93">
        <w:rPr>
          <w:rFonts w:cstheme="minorHAnsi"/>
          <w:i/>
          <w:iCs/>
          <w:color w:val="222222"/>
          <w:sz w:val="24"/>
          <w:szCs w:val="24"/>
          <w:shd w:val="clear" w:color="auto" w:fill="FFFFFF"/>
        </w:rPr>
        <w:t>ntiquity</w:t>
      </w:r>
      <w:r w:rsidRPr="008F1D93">
        <w:rPr>
          <w:rFonts w:cstheme="minorHAnsi"/>
          <w:color w:val="222222"/>
          <w:sz w:val="24"/>
          <w:szCs w:val="24"/>
          <w:shd w:val="clear" w:color="auto" w:fill="FFFFFF"/>
        </w:rPr>
        <w:t> 91, no. 355 (2017): 173-190.</w:t>
      </w:r>
    </w:p>
    <w:p w14:paraId="4EBE0B1A"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------"Women as bearers of cultural tradition in Viking-Age England." </w:t>
      </w:r>
      <w:r w:rsidRPr="008F1D93">
        <w:rPr>
          <w:rFonts w:cstheme="minorHAnsi"/>
          <w:i/>
          <w:iCs/>
          <w:color w:val="222222"/>
          <w:sz w:val="24"/>
          <w:szCs w:val="24"/>
          <w:shd w:val="clear" w:color="auto" w:fill="FFFFFF"/>
        </w:rPr>
        <w:t xml:space="preserve">Vikings Across Boundaries: Viking-Age Transformation, Volume II. </w:t>
      </w:r>
      <w:r w:rsidRPr="008F1D93">
        <w:rPr>
          <w:rFonts w:cstheme="minorHAnsi"/>
          <w:color w:val="222222"/>
          <w:sz w:val="24"/>
          <w:szCs w:val="24"/>
          <w:shd w:val="clear" w:color="auto" w:fill="FFFFFF"/>
        </w:rPr>
        <w:t>Abington, Oxon: Routledge, 2021.</w:t>
      </w:r>
    </w:p>
    <w:p w14:paraId="6BBCC82C"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lastRenderedPageBreak/>
        <w:t>Knowles, Gerry. </w:t>
      </w:r>
      <w:r w:rsidRPr="008F1D93">
        <w:rPr>
          <w:rFonts w:cstheme="minorHAnsi"/>
          <w:i/>
          <w:iCs/>
          <w:color w:val="222222"/>
          <w:sz w:val="24"/>
          <w:szCs w:val="24"/>
          <w:shd w:val="clear" w:color="auto" w:fill="FFFFFF"/>
        </w:rPr>
        <w:t>A Cultural History of the English language</w:t>
      </w:r>
      <w:r w:rsidRPr="008F1D93">
        <w:rPr>
          <w:rFonts w:cstheme="minorHAnsi"/>
          <w:color w:val="222222"/>
          <w:sz w:val="24"/>
          <w:szCs w:val="24"/>
          <w:shd w:val="clear" w:color="auto" w:fill="FFFFFF"/>
        </w:rPr>
        <w:t>. London: Routledge, 1997.</w:t>
      </w:r>
    </w:p>
    <w:p w14:paraId="4458371F"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 xml:space="preserve">Lass, Roger. </w:t>
      </w:r>
      <w:r w:rsidRPr="008F1D93">
        <w:rPr>
          <w:rFonts w:cstheme="minorHAnsi"/>
          <w:i/>
          <w:iCs/>
          <w:sz w:val="24"/>
          <w:szCs w:val="24"/>
        </w:rPr>
        <w:t>Old English: A Historical Linguistic Companion</w:t>
      </w:r>
      <w:r w:rsidRPr="008F1D93">
        <w:rPr>
          <w:rFonts w:cstheme="minorHAnsi"/>
          <w:sz w:val="24"/>
          <w:szCs w:val="24"/>
        </w:rPr>
        <w:t>. Cambridge: Cambridge University Press, 1994.</w:t>
      </w:r>
    </w:p>
    <w:p w14:paraId="074772E9"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Lindow</w:t>
      </w:r>
      <w:proofErr w:type="spellEnd"/>
      <w:r w:rsidRPr="008F1D93">
        <w:rPr>
          <w:rFonts w:cstheme="minorHAnsi"/>
          <w:color w:val="222222"/>
          <w:sz w:val="24"/>
          <w:szCs w:val="24"/>
          <w:shd w:val="clear" w:color="auto" w:fill="FFFFFF"/>
        </w:rPr>
        <w:t>, John. "Riddles, kennings, and the complexity of skaldic poetry." </w:t>
      </w:r>
      <w:r w:rsidRPr="008F1D93">
        <w:rPr>
          <w:rFonts w:cstheme="minorHAnsi"/>
          <w:i/>
          <w:iCs/>
          <w:color w:val="222222"/>
          <w:sz w:val="24"/>
          <w:szCs w:val="24"/>
          <w:shd w:val="clear" w:color="auto" w:fill="FFFFFF"/>
        </w:rPr>
        <w:t>Scandinavian Studies</w:t>
      </w:r>
      <w:r w:rsidRPr="008F1D93">
        <w:rPr>
          <w:rFonts w:cstheme="minorHAnsi"/>
          <w:color w:val="222222"/>
          <w:sz w:val="24"/>
          <w:szCs w:val="24"/>
          <w:shd w:val="clear" w:color="auto" w:fill="FFFFFF"/>
        </w:rPr>
        <w:t> 47, no. 3 (1975): 311-327.</w:t>
      </w:r>
    </w:p>
    <w:p w14:paraId="5B101588"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Loyn</w:t>
      </w:r>
      <w:proofErr w:type="spellEnd"/>
      <w:r w:rsidRPr="008F1D93">
        <w:rPr>
          <w:rFonts w:cstheme="minorHAnsi"/>
          <w:color w:val="222222"/>
          <w:sz w:val="24"/>
          <w:szCs w:val="24"/>
          <w:shd w:val="clear" w:color="auto" w:fill="FFFFFF"/>
        </w:rPr>
        <w:t>, Henry. </w:t>
      </w:r>
      <w:r w:rsidRPr="008F1D93">
        <w:rPr>
          <w:rFonts w:cstheme="minorHAnsi"/>
          <w:i/>
          <w:iCs/>
          <w:color w:val="222222"/>
          <w:sz w:val="24"/>
          <w:szCs w:val="24"/>
          <w:shd w:val="clear" w:color="auto" w:fill="FFFFFF"/>
        </w:rPr>
        <w:t>The Vikings in Britain</w:t>
      </w:r>
      <w:r w:rsidRPr="008F1D93">
        <w:rPr>
          <w:rFonts w:cstheme="minorHAnsi"/>
          <w:color w:val="222222"/>
          <w:sz w:val="24"/>
          <w:szCs w:val="24"/>
          <w:shd w:val="clear" w:color="auto" w:fill="FFFFFF"/>
        </w:rPr>
        <w:t>. Oxford: Blackwell, 1994.</w:t>
      </w:r>
    </w:p>
    <w:p w14:paraId="1316E7CA"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sz w:val="24"/>
          <w:szCs w:val="24"/>
        </w:rPr>
        <w:t xml:space="preserve">Luce, James T., and A. J. Woodman. </w:t>
      </w:r>
      <w:r w:rsidRPr="008F1D93">
        <w:rPr>
          <w:rFonts w:cstheme="minorHAnsi"/>
          <w:i/>
          <w:iCs/>
          <w:sz w:val="24"/>
          <w:szCs w:val="24"/>
        </w:rPr>
        <w:t xml:space="preserve">Tacitus and the Tacitean Tradition. </w:t>
      </w:r>
      <w:r w:rsidRPr="008F1D93">
        <w:rPr>
          <w:rFonts w:cstheme="minorHAnsi"/>
          <w:sz w:val="24"/>
          <w:szCs w:val="24"/>
        </w:rPr>
        <w:t>Princeton, NJ:</w:t>
      </w:r>
      <w:r w:rsidRPr="008F1D93">
        <w:rPr>
          <w:rFonts w:cstheme="minorHAnsi"/>
          <w:i/>
          <w:iCs/>
          <w:sz w:val="24"/>
          <w:szCs w:val="24"/>
        </w:rPr>
        <w:t xml:space="preserve"> </w:t>
      </w:r>
      <w:r w:rsidRPr="008F1D93">
        <w:rPr>
          <w:rFonts w:cstheme="minorHAnsi"/>
          <w:sz w:val="24"/>
          <w:szCs w:val="24"/>
        </w:rPr>
        <w:t>Princeton University Press, 1993.</w:t>
      </w:r>
    </w:p>
    <w:p w14:paraId="70C6DAA4"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Lutz, Angelika. "Language contact and prestige." </w:t>
      </w:r>
      <w:bookmarkStart w:id="55" w:name="_Hlk102401984"/>
      <w:r w:rsidRPr="008F1D93">
        <w:rPr>
          <w:rFonts w:cstheme="minorHAnsi"/>
          <w:i/>
          <w:iCs/>
          <w:color w:val="222222"/>
          <w:sz w:val="24"/>
          <w:szCs w:val="24"/>
          <w:shd w:val="clear" w:color="auto" w:fill="FFFFFF"/>
        </w:rPr>
        <w:t>Anglia</w:t>
      </w:r>
      <w:r w:rsidRPr="008F1D93">
        <w:rPr>
          <w:rFonts w:cstheme="minorHAnsi"/>
          <w:color w:val="222222"/>
          <w:sz w:val="24"/>
          <w:szCs w:val="24"/>
          <w:shd w:val="clear" w:color="auto" w:fill="FFFFFF"/>
        </w:rPr>
        <w:t xml:space="preserve"> 131, no. 4 </w:t>
      </w:r>
      <w:bookmarkEnd w:id="55"/>
      <w:r w:rsidRPr="008F1D93">
        <w:rPr>
          <w:rFonts w:cstheme="minorHAnsi"/>
          <w:color w:val="222222"/>
          <w:sz w:val="24"/>
          <w:szCs w:val="24"/>
          <w:shd w:val="clear" w:color="auto" w:fill="FFFFFF"/>
        </w:rPr>
        <w:t>(2013): 94-122.</w:t>
      </w:r>
    </w:p>
    <w:p w14:paraId="17BEB081"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McCarthy, Daniel. "The original compilation of the Annals of Ulster." </w:t>
      </w:r>
      <w:bookmarkStart w:id="56" w:name="_Hlk101878861"/>
      <w:r w:rsidRPr="008F1D93">
        <w:rPr>
          <w:rFonts w:cstheme="minorHAnsi"/>
          <w:i/>
          <w:iCs/>
          <w:color w:val="222222"/>
          <w:sz w:val="24"/>
          <w:szCs w:val="24"/>
          <w:shd w:val="clear" w:color="auto" w:fill="FFFFFF"/>
        </w:rPr>
        <w:t xml:space="preserve">Studia </w:t>
      </w:r>
      <w:proofErr w:type="spellStart"/>
      <w:r w:rsidRPr="008F1D93">
        <w:rPr>
          <w:rFonts w:cstheme="minorHAnsi"/>
          <w:i/>
          <w:iCs/>
          <w:color w:val="222222"/>
          <w:sz w:val="24"/>
          <w:szCs w:val="24"/>
          <w:shd w:val="clear" w:color="auto" w:fill="FFFFFF"/>
        </w:rPr>
        <w:t>Celtica</w:t>
      </w:r>
      <w:proofErr w:type="spellEnd"/>
      <w:r w:rsidRPr="008F1D93">
        <w:rPr>
          <w:rFonts w:cstheme="minorHAnsi"/>
          <w:color w:val="222222"/>
          <w:sz w:val="24"/>
          <w:szCs w:val="24"/>
          <w:shd w:val="clear" w:color="auto" w:fill="FFFFFF"/>
        </w:rPr>
        <w:t xml:space="preserve"> 38 </w:t>
      </w:r>
      <w:bookmarkEnd w:id="56"/>
      <w:r w:rsidRPr="008F1D93">
        <w:rPr>
          <w:rFonts w:cstheme="minorHAnsi"/>
          <w:color w:val="222222"/>
          <w:sz w:val="24"/>
          <w:szCs w:val="24"/>
          <w:shd w:val="clear" w:color="auto" w:fill="FFFFFF"/>
        </w:rPr>
        <w:t>(2004): 69-95.</w:t>
      </w:r>
    </w:p>
    <w:p w14:paraId="09860023"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sz w:val="24"/>
          <w:szCs w:val="24"/>
          <w:shd w:val="clear" w:color="auto" w:fill="FFFFFF"/>
        </w:rPr>
        <w:t xml:space="preserve">McLeod, Shane. </w:t>
      </w:r>
      <w:r w:rsidRPr="008F1D93">
        <w:rPr>
          <w:rFonts w:cstheme="minorHAnsi"/>
          <w:i/>
          <w:iCs/>
          <w:sz w:val="24"/>
          <w:szCs w:val="24"/>
          <w:shd w:val="clear" w:color="auto" w:fill="FFFFFF"/>
        </w:rPr>
        <w:t xml:space="preserve">The Beginning of Scandinavian Settlement </w:t>
      </w:r>
      <w:r w:rsidRPr="008F1D93">
        <w:rPr>
          <w:rFonts w:cstheme="minorHAnsi"/>
          <w:i/>
          <w:iCs/>
          <w:color w:val="222222"/>
          <w:sz w:val="24"/>
          <w:szCs w:val="24"/>
          <w:shd w:val="clear" w:color="auto" w:fill="FFFFFF"/>
        </w:rPr>
        <w:t>in England: The Viking 'Great Army' and Early Settlers, c. 865-900.</w:t>
      </w:r>
      <w:r w:rsidRPr="008F1D93">
        <w:rPr>
          <w:rFonts w:cstheme="minorHAnsi"/>
          <w:color w:val="222222"/>
          <w:sz w:val="24"/>
          <w:szCs w:val="24"/>
          <w:shd w:val="clear" w:color="auto" w:fill="FFFFFF"/>
        </w:rPr>
        <w:t xml:space="preserve"> Turnhout, Belgium: </w:t>
      </w:r>
      <w:proofErr w:type="spellStart"/>
      <w:r w:rsidRPr="008F1D93">
        <w:rPr>
          <w:rFonts w:cstheme="minorHAnsi"/>
          <w:color w:val="222222"/>
          <w:sz w:val="24"/>
          <w:szCs w:val="24"/>
          <w:shd w:val="clear" w:color="auto" w:fill="FFFFFF"/>
        </w:rPr>
        <w:t>Brepols</w:t>
      </w:r>
      <w:proofErr w:type="spellEnd"/>
      <w:r w:rsidRPr="008F1D93">
        <w:rPr>
          <w:rFonts w:cstheme="minorHAnsi"/>
          <w:color w:val="222222"/>
          <w:sz w:val="24"/>
          <w:szCs w:val="24"/>
          <w:shd w:val="clear" w:color="auto" w:fill="FFFFFF"/>
        </w:rPr>
        <w:t xml:space="preserve"> Publishers, 2014.</w:t>
      </w:r>
    </w:p>
    <w:p w14:paraId="74BFE5D3"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 xml:space="preserve">Mellor, Ronald. </w:t>
      </w:r>
      <w:r w:rsidRPr="008F1D93">
        <w:rPr>
          <w:rFonts w:cstheme="minorHAnsi"/>
          <w:i/>
          <w:iCs/>
          <w:sz w:val="24"/>
          <w:szCs w:val="24"/>
        </w:rPr>
        <w:t xml:space="preserve">Tacitus. </w:t>
      </w:r>
      <w:r w:rsidRPr="008F1D93">
        <w:rPr>
          <w:rFonts w:cstheme="minorHAnsi"/>
          <w:sz w:val="24"/>
          <w:szCs w:val="24"/>
        </w:rPr>
        <w:t>New York: Routledge, 1993.</w:t>
      </w:r>
    </w:p>
    <w:p w14:paraId="00E0C8D1"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Moore, Samuel, and Thomas A. Knott. </w:t>
      </w:r>
      <w:r w:rsidRPr="008F1D93">
        <w:rPr>
          <w:rFonts w:cstheme="minorHAnsi"/>
          <w:i/>
          <w:iCs/>
          <w:color w:val="222222"/>
          <w:sz w:val="24"/>
          <w:szCs w:val="24"/>
          <w:shd w:val="clear" w:color="auto" w:fill="FFFFFF"/>
        </w:rPr>
        <w:t>The Elements of Old English: Elementary grammar, reference grammar, and reading selections</w:t>
      </w:r>
      <w:r w:rsidRPr="008F1D93">
        <w:rPr>
          <w:rFonts w:cstheme="minorHAnsi"/>
          <w:color w:val="222222"/>
          <w:sz w:val="24"/>
          <w:szCs w:val="24"/>
          <w:shd w:val="clear" w:color="auto" w:fill="FFFFFF"/>
        </w:rPr>
        <w:t>. 10</w:t>
      </w:r>
      <w:r w:rsidRPr="008F1D93">
        <w:rPr>
          <w:rFonts w:cstheme="minorHAnsi"/>
          <w:color w:val="222222"/>
          <w:sz w:val="24"/>
          <w:szCs w:val="24"/>
          <w:shd w:val="clear" w:color="auto" w:fill="FFFFFF"/>
          <w:vertAlign w:val="superscript"/>
        </w:rPr>
        <w:t>th</w:t>
      </w:r>
      <w:r w:rsidRPr="008F1D93">
        <w:rPr>
          <w:rFonts w:cstheme="minorHAnsi"/>
          <w:color w:val="222222"/>
          <w:sz w:val="24"/>
          <w:szCs w:val="24"/>
          <w:shd w:val="clear" w:color="auto" w:fill="FFFFFF"/>
        </w:rPr>
        <w:t xml:space="preserve"> Ed. Eugene, OR: Wipf and Stock Publishers, 2008.</w:t>
      </w:r>
    </w:p>
    <w:p w14:paraId="4A84A276" w14:textId="68A2DEE1"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Mrówka</w:t>
      </w:r>
      <w:proofErr w:type="spellEnd"/>
      <w:r w:rsidRPr="008F1D93">
        <w:rPr>
          <w:rFonts w:cstheme="minorHAnsi"/>
          <w:color w:val="222222"/>
          <w:sz w:val="24"/>
          <w:szCs w:val="24"/>
          <w:shd w:val="clear" w:color="auto" w:fill="FFFFFF"/>
        </w:rPr>
        <w:t xml:space="preserve">, Aleksandra. "The Anglo-Saxon Transformations of the Biblical Themes in the Old English Poem </w:t>
      </w:r>
      <w:r w:rsidR="00DC4FE7">
        <w:rPr>
          <w:rFonts w:cstheme="minorHAnsi"/>
          <w:color w:val="222222"/>
          <w:sz w:val="24"/>
          <w:szCs w:val="24"/>
          <w:shd w:val="clear" w:color="auto" w:fill="FFFFFF"/>
        </w:rPr>
        <w:t>“</w:t>
      </w:r>
      <w:r w:rsidRPr="008F1D93">
        <w:rPr>
          <w:rFonts w:cstheme="minorHAnsi"/>
          <w:color w:val="222222"/>
          <w:sz w:val="24"/>
          <w:szCs w:val="24"/>
          <w:shd w:val="clear" w:color="auto" w:fill="FFFFFF"/>
        </w:rPr>
        <w:t xml:space="preserve">The Dream </w:t>
      </w:r>
      <w:r w:rsidR="000C5B8A" w:rsidRPr="008F1D93">
        <w:rPr>
          <w:rFonts w:cstheme="minorHAnsi"/>
          <w:color w:val="222222"/>
          <w:sz w:val="24"/>
          <w:szCs w:val="24"/>
          <w:shd w:val="clear" w:color="auto" w:fill="FFFFFF"/>
        </w:rPr>
        <w:t>of</w:t>
      </w:r>
      <w:r w:rsidRPr="008F1D93">
        <w:rPr>
          <w:rFonts w:cstheme="minorHAnsi"/>
          <w:color w:val="222222"/>
          <w:sz w:val="24"/>
          <w:szCs w:val="24"/>
          <w:shd w:val="clear" w:color="auto" w:fill="FFFFFF"/>
        </w:rPr>
        <w:t xml:space="preserve"> The Rood</w:t>
      </w:r>
      <w:r w:rsidR="00DC4FE7">
        <w:rPr>
          <w:rFonts w:cstheme="minorHAnsi"/>
          <w:color w:val="222222"/>
          <w:sz w:val="24"/>
          <w:szCs w:val="24"/>
          <w:shd w:val="clear" w:color="auto" w:fill="FFFFFF"/>
        </w:rPr>
        <w:t>”</w:t>
      </w:r>
      <w:r w:rsidRPr="008F1D93">
        <w:rPr>
          <w:rFonts w:cstheme="minorHAnsi"/>
          <w:color w:val="222222"/>
          <w:sz w:val="24"/>
          <w:szCs w:val="24"/>
          <w:shd w:val="clear" w:color="auto" w:fill="FFFFFF"/>
        </w:rPr>
        <w:t xml:space="preserve">." </w:t>
      </w:r>
      <w:proofErr w:type="spellStart"/>
      <w:r w:rsidRPr="008F1D93">
        <w:rPr>
          <w:rFonts w:cstheme="minorHAnsi"/>
          <w:i/>
          <w:iCs/>
          <w:color w:val="222222"/>
          <w:sz w:val="24"/>
          <w:szCs w:val="24"/>
          <w:shd w:val="clear" w:color="auto" w:fill="FFFFFF"/>
        </w:rPr>
        <w:t>Nauki</w:t>
      </w:r>
      <w:proofErr w:type="spellEnd"/>
      <w:r w:rsidRPr="008F1D93">
        <w:rPr>
          <w:rFonts w:cstheme="minorHAnsi"/>
          <w:i/>
          <w:iCs/>
          <w:color w:val="222222"/>
          <w:sz w:val="24"/>
          <w:szCs w:val="24"/>
          <w:shd w:val="clear" w:color="auto" w:fill="FFFFFF"/>
        </w:rPr>
        <w:t xml:space="preserve"> </w:t>
      </w:r>
      <w:proofErr w:type="spellStart"/>
      <w:r w:rsidRPr="008F1D93">
        <w:rPr>
          <w:rFonts w:cstheme="minorHAnsi"/>
          <w:i/>
          <w:iCs/>
          <w:color w:val="222222"/>
          <w:sz w:val="24"/>
          <w:szCs w:val="24"/>
          <w:shd w:val="clear" w:color="auto" w:fill="FFFFFF"/>
        </w:rPr>
        <w:t>Humanistyczne</w:t>
      </w:r>
      <w:proofErr w:type="spellEnd"/>
      <w:r w:rsidRPr="008F1D93">
        <w:rPr>
          <w:rFonts w:cstheme="minorHAnsi"/>
          <w:color w:val="222222"/>
          <w:sz w:val="24"/>
          <w:szCs w:val="24"/>
          <w:shd w:val="clear" w:color="auto" w:fill="FFFFFF"/>
        </w:rPr>
        <w:t>, no. 8 (2014)</w:t>
      </w:r>
      <w:r w:rsidR="00DC4FE7">
        <w:rPr>
          <w:rFonts w:cstheme="minorHAnsi"/>
          <w:color w:val="222222"/>
          <w:sz w:val="24"/>
          <w:szCs w:val="24"/>
          <w:shd w:val="clear" w:color="auto" w:fill="FFFFFF"/>
        </w:rPr>
        <w:t>:</w:t>
      </w:r>
      <w:r w:rsidRPr="008F1D93">
        <w:rPr>
          <w:rFonts w:cstheme="minorHAnsi"/>
          <w:color w:val="222222"/>
          <w:sz w:val="24"/>
          <w:szCs w:val="24"/>
          <w:shd w:val="clear" w:color="auto" w:fill="FFFFFF"/>
        </w:rPr>
        <w:t xml:space="preserve"> 125-136.</w:t>
      </w:r>
    </w:p>
    <w:p w14:paraId="5D596CF9" w14:textId="102C16CD" w:rsidR="006A0B7C" w:rsidRPr="008F1D93" w:rsidRDefault="006A0B7C" w:rsidP="006A0B7C">
      <w:pPr>
        <w:pStyle w:val="FootnoteText"/>
        <w:spacing w:line="480" w:lineRule="auto"/>
        <w:ind w:hanging="720"/>
        <w:rPr>
          <w:rStyle w:val="Hyperlink"/>
          <w:rFonts w:cstheme="minorHAnsi"/>
          <w:color w:val="222222"/>
          <w:sz w:val="24"/>
          <w:szCs w:val="24"/>
          <w:shd w:val="clear" w:color="auto" w:fill="FFFFFF"/>
        </w:rPr>
      </w:pPr>
      <w:r w:rsidRPr="008F1D93">
        <w:rPr>
          <w:rFonts w:cstheme="minorHAnsi"/>
          <w:sz w:val="24"/>
          <w:szCs w:val="24"/>
        </w:rPr>
        <w:t>Nelson, Janet L. “Bert</w:t>
      </w:r>
      <w:r w:rsidR="00297139">
        <w:rPr>
          <w:rFonts w:cstheme="minorHAnsi"/>
          <w:sz w:val="24"/>
          <w:szCs w:val="24"/>
        </w:rPr>
        <w:t>h</w:t>
      </w:r>
      <w:r w:rsidRPr="008F1D93">
        <w:rPr>
          <w:rFonts w:cstheme="minorHAnsi"/>
          <w:sz w:val="24"/>
          <w:szCs w:val="24"/>
        </w:rPr>
        <w:t xml:space="preserve">a (b. c. 565, d. in or after 601), queen in Kent, consort of Æthelberht.” </w:t>
      </w:r>
      <w:r w:rsidRPr="008F1D93">
        <w:rPr>
          <w:rStyle w:val="Emphasis"/>
          <w:rFonts w:cstheme="minorHAnsi"/>
          <w:color w:val="2A2A2A"/>
          <w:sz w:val="24"/>
          <w:szCs w:val="24"/>
        </w:rPr>
        <w:t>Oxford Dictionary of National Biography.</w:t>
      </w:r>
      <w:r w:rsidRPr="008F1D93">
        <w:rPr>
          <w:rFonts w:cstheme="minorHAnsi"/>
          <w:sz w:val="24"/>
          <w:szCs w:val="24"/>
        </w:rPr>
        <w:t xml:space="preserve"> 23 Sep. 2004; </w:t>
      </w:r>
      <w:hyperlink r:id="rId20" w:history="1">
        <w:r w:rsidRPr="008F1D93">
          <w:rPr>
            <w:rStyle w:val="Hyperlink"/>
            <w:rFonts w:cstheme="minorHAnsi"/>
            <w:sz w:val="24"/>
            <w:szCs w:val="24"/>
          </w:rPr>
          <w:t>https://www.oxforddnb.com/view/10.1093/ref:odnb/9780198614128.001.0001/odnb-9780198614128-e-2269</w:t>
        </w:r>
      </w:hyperlink>
    </w:p>
    <w:p w14:paraId="4AB6652C"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lastRenderedPageBreak/>
        <w:t>Noels, Kimberly A. "Language variation and ethnic identity: A social psychological perspective." </w:t>
      </w:r>
      <w:bookmarkStart w:id="57" w:name="_Hlk102401904"/>
      <w:r w:rsidRPr="008F1D93">
        <w:rPr>
          <w:rFonts w:cstheme="minorHAnsi"/>
          <w:i/>
          <w:iCs/>
          <w:color w:val="222222"/>
          <w:sz w:val="24"/>
          <w:szCs w:val="24"/>
          <w:shd w:val="clear" w:color="auto" w:fill="FFFFFF"/>
        </w:rPr>
        <w:t>Language &amp; Communication</w:t>
      </w:r>
      <w:r w:rsidRPr="008F1D93">
        <w:rPr>
          <w:rFonts w:cstheme="minorHAnsi"/>
          <w:color w:val="222222"/>
          <w:sz w:val="24"/>
          <w:szCs w:val="24"/>
          <w:shd w:val="clear" w:color="auto" w:fill="FFFFFF"/>
        </w:rPr>
        <w:t xml:space="preserve"> 35 </w:t>
      </w:r>
      <w:bookmarkEnd w:id="57"/>
      <w:r w:rsidRPr="008F1D93">
        <w:rPr>
          <w:rFonts w:cstheme="minorHAnsi"/>
          <w:color w:val="222222"/>
          <w:sz w:val="24"/>
          <w:szCs w:val="24"/>
          <w:shd w:val="clear" w:color="auto" w:fill="FFFFFF"/>
        </w:rPr>
        <w:t>(2014): 88-96.</w:t>
      </w:r>
    </w:p>
    <w:p w14:paraId="52542538"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O’Keefe, Katherine O’Brien. "Values and ethics in heroic literature." </w:t>
      </w:r>
      <w:r w:rsidRPr="008F1D93">
        <w:rPr>
          <w:rFonts w:cstheme="minorHAnsi"/>
          <w:i/>
          <w:iCs/>
          <w:color w:val="222222"/>
          <w:sz w:val="24"/>
          <w:szCs w:val="24"/>
          <w:shd w:val="clear" w:color="auto" w:fill="FFFFFF"/>
        </w:rPr>
        <w:t xml:space="preserve">The Cambridge Companion to Old English Literature. </w:t>
      </w:r>
      <w:r w:rsidRPr="008F1D93">
        <w:rPr>
          <w:rFonts w:cstheme="minorHAnsi"/>
          <w:color w:val="222222"/>
          <w:sz w:val="24"/>
          <w:szCs w:val="24"/>
          <w:shd w:val="clear" w:color="auto" w:fill="FFFFFF"/>
        </w:rPr>
        <w:t>Cambridge: Cambridge University Press, 2013, 101-119.</w:t>
      </w:r>
    </w:p>
    <w:p w14:paraId="0124C631" w14:textId="77777777" w:rsidR="006A0B7C" w:rsidRPr="008F1D93" w:rsidRDefault="006A0B7C" w:rsidP="006A0B7C">
      <w:pPr>
        <w:spacing w:line="480" w:lineRule="auto"/>
        <w:ind w:hanging="720"/>
        <w:rPr>
          <w:rFonts w:cstheme="minorHAnsi"/>
          <w:sz w:val="24"/>
          <w:szCs w:val="24"/>
        </w:rPr>
      </w:pPr>
      <w:r w:rsidRPr="008F1D93">
        <w:rPr>
          <w:rFonts w:cstheme="minorHAnsi"/>
          <w:color w:val="222222"/>
          <w:sz w:val="24"/>
          <w:szCs w:val="24"/>
          <w:shd w:val="clear" w:color="auto" w:fill="FFFFFF"/>
        </w:rPr>
        <w:t>O'Donoghue, Heather. </w:t>
      </w:r>
      <w:r w:rsidRPr="008F1D93">
        <w:rPr>
          <w:rFonts w:cstheme="minorHAnsi"/>
          <w:i/>
          <w:iCs/>
          <w:color w:val="222222"/>
          <w:sz w:val="24"/>
          <w:szCs w:val="24"/>
          <w:shd w:val="clear" w:color="auto" w:fill="FFFFFF"/>
        </w:rPr>
        <w:t>Old Norse-Icelandic Literature: A Short Introduction</w:t>
      </w:r>
      <w:r w:rsidRPr="008F1D93">
        <w:rPr>
          <w:rFonts w:cstheme="minorHAnsi"/>
          <w:color w:val="222222"/>
          <w:sz w:val="24"/>
          <w:szCs w:val="24"/>
          <w:shd w:val="clear" w:color="auto" w:fill="FFFFFF"/>
        </w:rPr>
        <w:t>. Malden, MA: John Wiley &amp; Sons, 2004.</w:t>
      </w:r>
    </w:p>
    <w:p w14:paraId="7AD3E80A" w14:textId="77777777" w:rsidR="006A0B7C" w:rsidRPr="008F1D93" w:rsidRDefault="006A0B7C" w:rsidP="006A0B7C">
      <w:pPr>
        <w:spacing w:line="480" w:lineRule="auto"/>
        <w:ind w:hanging="720"/>
        <w:rPr>
          <w:rFonts w:cstheme="minorHAnsi"/>
          <w:sz w:val="24"/>
          <w:szCs w:val="24"/>
        </w:rPr>
      </w:pPr>
      <w:r w:rsidRPr="008F1D93">
        <w:rPr>
          <w:rFonts w:cstheme="minorHAnsi"/>
          <w:sz w:val="24"/>
          <w:szCs w:val="24"/>
        </w:rPr>
        <w:t xml:space="preserve">Owen-Crocker, Gale. </w:t>
      </w:r>
      <w:bookmarkStart w:id="58" w:name="_Hlk102503194"/>
      <w:r w:rsidRPr="008F1D93">
        <w:rPr>
          <w:rFonts w:cstheme="minorHAnsi"/>
          <w:i/>
          <w:iCs/>
          <w:sz w:val="24"/>
          <w:szCs w:val="24"/>
        </w:rPr>
        <w:t>Dress in Anglo-Saxon England</w:t>
      </w:r>
      <w:bookmarkEnd w:id="58"/>
      <w:r w:rsidRPr="008F1D93">
        <w:rPr>
          <w:rFonts w:cstheme="minorHAnsi"/>
          <w:sz w:val="24"/>
          <w:szCs w:val="24"/>
        </w:rPr>
        <w:t>. Woodbridge: Boydell Press, 2004.</w:t>
      </w:r>
    </w:p>
    <w:p w14:paraId="2E79C836" w14:textId="77777777" w:rsidR="006A0B7C" w:rsidRPr="008F1D93" w:rsidRDefault="006A0B7C" w:rsidP="006A0B7C">
      <w:pPr>
        <w:pStyle w:val="FootnoteText"/>
        <w:spacing w:line="480" w:lineRule="auto"/>
        <w:ind w:hanging="720"/>
        <w:rPr>
          <w:rFonts w:cstheme="minorHAnsi"/>
          <w:color w:val="000000"/>
          <w:sz w:val="24"/>
          <w:szCs w:val="24"/>
          <w:shd w:val="clear" w:color="auto" w:fill="FFFFFF"/>
        </w:rPr>
      </w:pPr>
      <w:r w:rsidRPr="008F1D93">
        <w:rPr>
          <w:rFonts w:cstheme="minorHAnsi"/>
          <w:sz w:val="24"/>
          <w:szCs w:val="24"/>
        </w:rPr>
        <w:t xml:space="preserve">Wells, Peter S., “The Ancient Germans,” </w:t>
      </w:r>
      <w:r w:rsidRPr="008F1D93">
        <w:rPr>
          <w:rFonts w:cstheme="minorHAnsi"/>
          <w:i/>
          <w:iCs/>
          <w:sz w:val="24"/>
          <w:szCs w:val="24"/>
        </w:rPr>
        <w:t>The Barbarians of Ancient Europe: Realities and Interactions</w:t>
      </w:r>
      <w:r w:rsidRPr="008F1D93">
        <w:rPr>
          <w:rFonts w:cstheme="minorHAnsi"/>
          <w:sz w:val="24"/>
          <w:szCs w:val="24"/>
        </w:rPr>
        <w:t xml:space="preserve">. ed. Larissa </w:t>
      </w:r>
      <w:proofErr w:type="spellStart"/>
      <w:r w:rsidRPr="008F1D93">
        <w:rPr>
          <w:rFonts w:cstheme="minorHAnsi"/>
          <w:sz w:val="24"/>
          <w:szCs w:val="24"/>
        </w:rPr>
        <w:t>Bonfante</w:t>
      </w:r>
      <w:proofErr w:type="spellEnd"/>
      <w:r w:rsidRPr="008F1D93">
        <w:rPr>
          <w:rFonts w:cstheme="minorHAnsi"/>
          <w:sz w:val="24"/>
          <w:szCs w:val="24"/>
        </w:rPr>
        <w:t>. Cambridge: Cambridge University Press, 2011.</w:t>
      </w:r>
    </w:p>
    <w:p w14:paraId="2BC02F70"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Ravenstein</w:t>
      </w:r>
      <w:proofErr w:type="spellEnd"/>
      <w:r w:rsidRPr="008F1D93">
        <w:rPr>
          <w:rFonts w:cstheme="minorHAnsi"/>
          <w:color w:val="222222"/>
          <w:sz w:val="24"/>
          <w:szCs w:val="24"/>
          <w:shd w:val="clear" w:color="auto" w:fill="FFFFFF"/>
        </w:rPr>
        <w:t>, Ernest George. "The Laws of Migration." </w:t>
      </w:r>
      <w:bookmarkStart w:id="59" w:name="_Hlk101878437"/>
      <w:r w:rsidRPr="008F1D93">
        <w:rPr>
          <w:rFonts w:cstheme="minorHAnsi"/>
          <w:i/>
          <w:iCs/>
          <w:color w:val="222222"/>
          <w:sz w:val="24"/>
          <w:szCs w:val="24"/>
          <w:shd w:val="clear" w:color="auto" w:fill="FFFFFF"/>
        </w:rPr>
        <w:t>Journal of the Statistical Society of London</w:t>
      </w:r>
      <w:r w:rsidRPr="008F1D93">
        <w:rPr>
          <w:rFonts w:cstheme="minorHAnsi"/>
          <w:color w:val="222222"/>
          <w:sz w:val="24"/>
          <w:szCs w:val="24"/>
          <w:shd w:val="clear" w:color="auto" w:fill="FFFFFF"/>
        </w:rPr>
        <w:t xml:space="preserve"> 48, no. 2 </w:t>
      </w:r>
      <w:bookmarkEnd w:id="59"/>
      <w:r w:rsidRPr="008F1D93">
        <w:rPr>
          <w:rFonts w:cstheme="minorHAnsi"/>
          <w:color w:val="222222"/>
          <w:sz w:val="24"/>
          <w:szCs w:val="24"/>
          <w:shd w:val="clear" w:color="auto" w:fill="FFFFFF"/>
        </w:rPr>
        <w:t xml:space="preserve">(1885): </w:t>
      </w:r>
      <w:bookmarkStart w:id="60" w:name="_Hlk101878426"/>
      <w:r w:rsidRPr="008F1D93">
        <w:rPr>
          <w:rFonts w:cstheme="minorHAnsi"/>
          <w:color w:val="222222"/>
          <w:sz w:val="24"/>
          <w:szCs w:val="24"/>
          <w:shd w:val="clear" w:color="auto" w:fill="FFFFFF"/>
        </w:rPr>
        <w:t>167-235</w:t>
      </w:r>
      <w:bookmarkEnd w:id="60"/>
      <w:r w:rsidRPr="008F1D93">
        <w:rPr>
          <w:rFonts w:cstheme="minorHAnsi"/>
          <w:color w:val="222222"/>
          <w:sz w:val="24"/>
          <w:szCs w:val="24"/>
          <w:shd w:val="clear" w:color="auto" w:fill="FFFFFF"/>
        </w:rPr>
        <w:t xml:space="preserve">. </w:t>
      </w:r>
    </w:p>
    <w:p w14:paraId="06E896F6"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t>Ravenstein</w:t>
      </w:r>
      <w:proofErr w:type="spellEnd"/>
      <w:r w:rsidRPr="008F1D93">
        <w:rPr>
          <w:rFonts w:cstheme="minorHAnsi"/>
          <w:color w:val="222222"/>
          <w:sz w:val="24"/>
          <w:szCs w:val="24"/>
          <w:shd w:val="clear" w:color="auto" w:fill="FFFFFF"/>
        </w:rPr>
        <w:t>, Ernest George. "The Laws of Migration." </w:t>
      </w:r>
      <w:bookmarkStart w:id="61" w:name="_Hlk101878561"/>
      <w:r w:rsidRPr="008F1D93">
        <w:rPr>
          <w:rFonts w:cstheme="minorHAnsi"/>
          <w:i/>
          <w:iCs/>
          <w:color w:val="222222"/>
          <w:sz w:val="24"/>
          <w:szCs w:val="24"/>
          <w:shd w:val="clear" w:color="auto" w:fill="FFFFFF"/>
        </w:rPr>
        <w:t>Journal of the Royal Statistical Society</w:t>
      </w:r>
      <w:r w:rsidRPr="008F1D93">
        <w:rPr>
          <w:rFonts w:cstheme="minorHAnsi"/>
          <w:color w:val="222222"/>
          <w:sz w:val="24"/>
          <w:szCs w:val="24"/>
          <w:shd w:val="clear" w:color="auto" w:fill="FFFFFF"/>
        </w:rPr>
        <w:t xml:space="preserve"> 52, no. 2 </w:t>
      </w:r>
      <w:bookmarkEnd w:id="61"/>
      <w:r w:rsidRPr="008F1D93">
        <w:rPr>
          <w:rFonts w:cstheme="minorHAnsi"/>
          <w:color w:val="222222"/>
          <w:sz w:val="24"/>
          <w:szCs w:val="24"/>
          <w:shd w:val="clear" w:color="auto" w:fill="FFFFFF"/>
        </w:rPr>
        <w:t xml:space="preserve">(1889): </w:t>
      </w:r>
      <w:bookmarkStart w:id="62" w:name="_Hlk101878574"/>
      <w:r w:rsidRPr="008F1D93">
        <w:rPr>
          <w:rFonts w:cstheme="minorHAnsi"/>
          <w:color w:val="222222"/>
          <w:sz w:val="24"/>
          <w:szCs w:val="24"/>
          <w:shd w:val="clear" w:color="auto" w:fill="FFFFFF"/>
        </w:rPr>
        <w:t>241-305</w:t>
      </w:r>
      <w:bookmarkEnd w:id="62"/>
      <w:r w:rsidRPr="008F1D93">
        <w:rPr>
          <w:rFonts w:cstheme="minorHAnsi"/>
          <w:color w:val="222222"/>
          <w:sz w:val="24"/>
          <w:szCs w:val="24"/>
          <w:shd w:val="clear" w:color="auto" w:fill="FFFFFF"/>
        </w:rPr>
        <w:t>.</w:t>
      </w:r>
    </w:p>
    <w:p w14:paraId="23F4027B"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Raw, Barbara. "The Cross in The Dream of the Rood: Martyr, patron and image of Christ." </w:t>
      </w:r>
      <w:r w:rsidRPr="008F1D93">
        <w:rPr>
          <w:rFonts w:cstheme="minorHAnsi"/>
          <w:i/>
          <w:iCs/>
          <w:color w:val="222222"/>
          <w:sz w:val="24"/>
          <w:szCs w:val="24"/>
          <w:shd w:val="clear" w:color="auto" w:fill="FFFFFF"/>
        </w:rPr>
        <w:t>Leeds Studies in English</w:t>
      </w:r>
      <w:r w:rsidRPr="008F1D93">
        <w:rPr>
          <w:rFonts w:cstheme="minorHAnsi"/>
          <w:color w:val="222222"/>
          <w:sz w:val="24"/>
          <w:szCs w:val="24"/>
          <w:shd w:val="clear" w:color="auto" w:fill="FFFFFF"/>
        </w:rPr>
        <w:t> (2007): 1-15.</w:t>
      </w:r>
    </w:p>
    <w:p w14:paraId="630FFB7A"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Reynolds, Susan. "</w:t>
      </w:r>
      <w:bookmarkStart w:id="63" w:name="_Hlk101879696"/>
      <w:r w:rsidRPr="008F1D93">
        <w:rPr>
          <w:rFonts w:cstheme="minorHAnsi"/>
          <w:color w:val="222222"/>
          <w:sz w:val="24"/>
          <w:szCs w:val="24"/>
          <w:shd w:val="clear" w:color="auto" w:fill="FFFFFF"/>
        </w:rPr>
        <w:t xml:space="preserve">What do we mean by </w:t>
      </w:r>
      <w:bookmarkEnd w:id="63"/>
      <w:r w:rsidRPr="008F1D93">
        <w:rPr>
          <w:rFonts w:cstheme="minorHAnsi"/>
          <w:color w:val="222222"/>
          <w:sz w:val="24"/>
          <w:szCs w:val="24"/>
          <w:shd w:val="clear" w:color="auto" w:fill="FFFFFF"/>
        </w:rPr>
        <w:t>“Anglo-Saxon” and “Anglo-Saxons”?" </w:t>
      </w:r>
      <w:bookmarkStart w:id="64" w:name="_Hlk101879708"/>
      <w:r w:rsidRPr="008F1D93">
        <w:rPr>
          <w:rFonts w:cstheme="minorHAnsi"/>
          <w:i/>
          <w:iCs/>
          <w:color w:val="222222"/>
          <w:sz w:val="24"/>
          <w:szCs w:val="24"/>
          <w:shd w:val="clear" w:color="auto" w:fill="FFFFFF"/>
        </w:rPr>
        <w:t>Journal of British Studies</w:t>
      </w:r>
      <w:r w:rsidRPr="008F1D93">
        <w:rPr>
          <w:rFonts w:cstheme="minorHAnsi"/>
          <w:color w:val="222222"/>
          <w:sz w:val="24"/>
          <w:szCs w:val="24"/>
          <w:shd w:val="clear" w:color="auto" w:fill="FFFFFF"/>
        </w:rPr>
        <w:t xml:space="preserve"> 24, no. 4 </w:t>
      </w:r>
      <w:bookmarkEnd w:id="64"/>
      <w:r w:rsidRPr="008F1D93">
        <w:rPr>
          <w:rFonts w:cstheme="minorHAnsi"/>
          <w:color w:val="222222"/>
          <w:sz w:val="24"/>
          <w:szCs w:val="24"/>
          <w:shd w:val="clear" w:color="auto" w:fill="FFFFFF"/>
        </w:rPr>
        <w:t>(1985): 395-414.</w:t>
      </w:r>
    </w:p>
    <w:p w14:paraId="772F6C81"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 xml:space="preserve">Rothwell, William. "Anglo-French in rural England in the later thirteenth century: Walter of </w:t>
      </w:r>
      <w:proofErr w:type="spellStart"/>
      <w:r w:rsidRPr="008F1D93">
        <w:rPr>
          <w:rFonts w:cstheme="minorHAnsi"/>
          <w:color w:val="222222"/>
          <w:sz w:val="24"/>
          <w:szCs w:val="24"/>
          <w:shd w:val="clear" w:color="auto" w:fill="FFFFFF"/>
        </w:rPr>
        <w:t>Bibbesworth's</w:t>
      </w:r>
      <w:proofErr w:type="spellEnd"/>
      <w:r w:rsidRPr="008F1D93">
        <w:rPr>
          <w:rFonts w:cstheme="minorHAnsi"/>
          <w:color w:val="222222"/>
          <w:sz w:val="24"/>
          <w:szCs w:val="24"/>
          <w:shd w:val="clear" w:color="auto" w:fill="FFFFFF"/>
        </w:rPr>
        <w:t xml:space="preserve"> </w:t>
      </w:r>
      <w:proofErr w:type="spellStart"/>
      <w:r w:rsidRPr="008F1D93">
        <w:rPr>
          <w:rFonts w:cstheme="minorHAnsi"/>
          <w:color w:val="222222"/>
          <w:sz w:val="24"/>
          <w:szCs w:val="24"/>
          <w:shd w:val="clear" w:color="auto" w:fill="FFFFFF"/>
        </w:rPr>
        <w:t>Tretiz</w:t>
      </w:r>
      <w:proofErr w:type="spellEnd"/>
      <w:r w:rsidRPr="008F1D93">
        <w:rPr>
          <w:rFonts w:cstheme="minorHAnsi"/>
          <w:color w:val="222222"/>
          <w:sz w:val="24"/>
          <w:szCs w:val="24"/>
          <w:shd w:val="clear" w:color="auto" w:fill="FFFFFF"/>
        </w:rPr>
        <w:t xml:space="preserve"> and the Agricultural Treatises." </w:t>
      </w:r>
      <w:bookmarkStart w:id="65" w:name="_Hlk102400733"/>
      <w:r w:rsidRPr="008F1D93">
        <w:rPr>
          <w:rFonts w:cstheme="minorHAnsi"/>
          <w:i/>
          <w:iCs/>
          <w:color w:val="222222"/>
          <w:sz w:val="24"/>
          <w:szCs w:val="24"/>
          <w:shd w:val="clear" w:color="auto" w:fill="FFFFFF"/>
        </w:rPr>
        <w:t xml:space="preserve">Vox </w:t>
      </w:r>
      <w:proofErr w:type="spellStart"/>
      <w:r w:rsidRPr="008F1D93">
        <w:rPr>
          <w:rFonts w:cstheme="minorHAnsi"/>
          <w:i/>
          <w:iCs/>
          <w:color w:val="222222"/>
          <w:sz w:val="24"/>
          <w:szCs w:val="24"/>
          <w:shd w:val="clear" w:color="auto" w:fill="FFFFFF"/>
        </w:rPr>
        <w:t>Romanica</w:t>
      </w:r>
      <w:proofErr w:type="spellEnd"/>
      <w:r w:rsidRPr="008F1D93">
        <w:rPr>
          <w:rFonts w:cstheme="minorHAnsi"/>
          <w:color w:val="222222"/>
          <w:sz w:val="24"/>
          <w:szCs w:val="24"/>
          <w:shd w:val="clear" w:color="auto" w:fill="FFFFFF"/>
        </w:rPr>
        <w:t xml:space="preserve"> 67 </w:t>
      </w:r>
      <w:bookmarkEnd w:id="65"/>
      <w:r w:rsidRPr="008F1D93">
        <w:rPr>
          <w:rFonts w:cstheme="minorHAnsi"/>
          <w:color w:val="222222"/>
          <w:sz w:val="24"/>
          <w:szCs w:val="24"/>
          <w:shd w:val="clear" w:color="auto" w:fill="FFFFFF"/>
        </w:rPr>
        <w:t>(2008): 100-132.</w:t>
      </w:r>
    </w:p>
    <w:p w14:paraId="7162945C"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------"Language and society in post-Conquest England: farming and fishing." </w:t>
      </w:r>
      <w:bookmarkStart w:id="66" w:name="_Hlk102400862"/>
      <w:r w:rsidRPr="008F1D93">
        <w:rPr>
          <w:rFonts w:cstheme="minorHAnsi"/>
          <w:i/>
          <w:iCs/>
          <w:color w:val="222222"/>
          <w:sz w:val="24"/>
          <w:szCs w:val="24"/>
          <w:shd w:val="clear" w:color="auto" w:fill="FFFFFF"/>
        </w:rPr>
        <w:t>Modern Language Review</w:t>
      </w:r>
      <w:r w:rsidRPr="008F1D93">
        <w:rPr>
          <w:rFonts w:cstheme="minorHAnsi"/>
          <w:color w:val="222222"/>
          <w:sz w:val="24"/>
          <w:szCs w:val="24"/>
          <w:shd w:val="clear" w:color="auto" w:fill="FFFFFF"/>
        </w:rPr>
        <w:t> 107, no. 2 (</w:t>
      </w:r>
      <w:bookmarkEnd w:id="66"/>
      <w:r w:rsidRPr="008F1D93">
        <w:rPr>
          <w:rFonts w:cstheme="minorHAnsi"/>
          <w:color w:val="222222"/>
          <w:sz w:val="24"/>
          <w:szCs w:val="24"/>
          <w:shd w:val="clear" w:color="auto" w:fill="FFFFFF"/>
        </w:rPr>
        <w:t>2012): 389-407.</w:t>
      </w:r>
    </w:p>
    <w:p w14:paraId="6DE2853B"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lastRenderedPageBreak/>
        <w:t>------"Soil and toil: English and French in the English countryside during the later Middle Ages." </w:t>
      </w:r>
      <w:bookmarkStart w:id="67" w:name="_Hlk102400798"/>
      <w:r w:rsidRPr="008F1D93">
        <w:rPr>
          <w:rFonts w:cstheme="minorHAnsi"/>
          <w:i/>
          <w:iCs/>
          <w:color w:val="222222"/>
          <w:sz w:val="24"/>
          <w:szCs w:val="24"/>
          <w:shd w:val="clear" w:color="auto" w:fill="FFFFFF"/>
        </w:rPr>
        <w:t>English Studies</w:t>
      </w:r>
      <w:r w:rsidRPr="008F1D93">
        <w:rPr>
          <w:rFonts w:cstheme="minorHAnsi"/>
          <w:color w:val="222222"/>
          <w:sz w:val="24"/>
          <w:szCs w:val="24"/>
          <w:shd w:val="clear" w:color="auto" w:fill="FFFFFF"/>
        </w:rPr>
        <w:t xml:space="preserve"> 90, no. 4 </w:t>
      </w:r>
      <w:bookmarkEnd w:id="67"/>
      <w:r w:rsidRPr="008F1D93">
        <w:rPr>
          <w:rFonts w:cstheme="minorHAnsi"/>
          <w:color w:val="222222"/>
          <w:sz w:val="24"/>
          <w:szCs w:val="24"/>
          <w:shd w:val="clear" w:color="auto" w:fill="FFFFFF"/>
        </w:rPr>
        <w:t>(2009): 379-402.</w:t>
      </w:r>
    </w:p>
    <w:p w14:paraId="261E135C"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sz w:val="24"/>
          <w:szCs w:val="24"/>
        </w:rPr>
        <w:t>Stenton</w:t>
      </w:r>
      <w:proofErr w:type="spellEnd"/>
      <w:r w:rsidRPr="008F1D93">
        <w:rPr>
          <w:rFonts w:cstheme="minorHAnsi"/>
          <w:sz w:val="24"/>
          <w:szCs w:val="24"/>
        </w:rPr>
        <w:t xml:space="preserve">, Frank M. </w:t>
      </w:r>
      <w:r w:rsidRPr="008F1D93">
        <w:rPr>
          <w:rFonts w:cstheme="minorHAnsi"/>
          <w:i/>
          <w:iCs/>
          <w:sz w:val="24"/>
          <w:szCs w:val="24"/>
        </w:rPr>
        <w:t>Anglo-Saxon England</w:t>
      </w:r>
      <w:r w:rsidRPr="008F1D93">
        <w:rPr>
          <w:rFonts w:cstheme="minorHAnsi"/>
          <w:sz w:val="24"/>
          <w:szCs w:val="24"/>
        </w:rPr>
        <w:t xml:space="preserve">. 3rd ed. Oxford: Oxford University Press, 1971. </w:t>
      </w:r>
    </w:p>
    <w:p w14:paraId="6AD96BB0"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 xml:space="preserve">Sterling, Nichole. ‘Who’s that Viking? Identifying Vikings in the Annals of Ulster,’ </w:t>
      </w:r>
      <w:r w:rsidRPr="008F1D93">
        <w:rPr>
          <w:rFonts w:cstheme="minorHAnsi"/>
          <w:i/>
          <w:iCs/>
          <w:sz w:val="24"/>
          <w:szCs w:val="24"/>
        </w:rPr>
        <w:t>GMB Epistemologies Conference</w:t>
      </w:r>
      <w:r w:rsidRPr="008F1D93">
        <w:rPr>
          <w:rFonts w:cstheme="minorHAnsi"/>
          <w:sz w:val="24"/>
          <w:szCs w:val="24"/>
        </w:rPr>
        <w:t xml:space="preserve">, (2004): 1-9. </w:t>
      </w:r>
      <w:hyperlink r:id="rId21" w:history="1">
        <w:r w:rsidRPr="008F1D93">
          <w:rPr>
            <w:rStyle w:val="Hyperlink"/>
            <w:rFonts w:cstheme="minorHAnsi"/>
            <w:sz w:val="24"/>
            <w:szCs w:val="24"/>
          </w:rPr>
          <w:t>file:///C:/Users/amand/Downloads/Whos_that_Viking_Identifying_Vikings_in.pdf</w:t>
        </w:r>
      </w:hyperlink>
    </w:p>
    <w:p w14:paraId="320532C7"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sz w:val="24"/>
          <w:szCs w:val="24"/>
        </w:rPr>
        <w:t xml:space="preserve">Townend, Matthew. “Contacts and Conflicts: Latin, Norse, and French.” </w:t>
      </w:r>
      <w:r w:rsidRPr="008F1D93">
        <w:rPr>
          <w:rFonts w:cstheme="minorHAnsi"/>
          <w:i/>
          <w:iCs/>
          <w:color w:val="222222"/>
          <w:sz w:val="24"/>
          <w:szCs w:val="24"/>
          <w:shd w:val="clear" w:color="auto" w:fill="FFFFFF"/>
        </w:rPr>
        <w:t>The Oxford History of English</w:t>
      </w:r>
      <w:r w:rsidRPr="008F1D93">
        <w:rPr>
          <w:rFonts w:cstheme="minorHAnsi"/>
          <w:color w:val="222222"/>
          <w:sz w:val="24"/>
          <w:szCs w:val="24"/>
          <w:shd w:val="clear" w:color="auto" w:fill="FFFFFF"/>
        </w:rPr>
        <w:t xml:space="preserve">. </w:t>
      </w:r>
      <w:r w:rsidRPr="008F1D93">
        <w:rPr>
          <w:rFonts w:cstheme="minorHAnsi"/>
          <w:sz w:val="24"/>
          <w:szCs w:val="24"/>
        </w:rPr>
        <w:t xml:space="preserve">Edited by Lynda </w:t>
      </w:r>
      <w:proofErr w:type="spellStart"/>
      <w:r w:rsidRPr="008F1D93">
        <w:rPr>
          <w:rFonts w:cstheme="minorHAnsi"/>
          <w:color w:val="222222"/>
          <w:sz w:val="24"/>
          <w:szCs w:val="24"/>
          <w:shd w:val="clear" w:color="auto" w:fill="FFFFFF"/>
        </w:rPr>
        <w:t>Mugglestone</w:t>
      </w:r>
      <w:proofErr w:type="spellEnd"/>
      <w:r w:rsidRPr="008F1D93">
        <w:rPr>
          <w:rFonts w:cstheme="minorHAnsi"/>
          <w:color w:val="222222"/>
          <w:sz w:val="24"/>
          <w:szCs w:val="24"/>
          <w:shd w:val="clear" w:color="auto" w:fill="FFFFFF"/>
        </w:rPr>
        <w:t>. Oxford: Oxford University Press, 2006.</w:t>
      </w:r>
    </w:p>
    <w:p w14:paraId="0C79CF3E"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sz w:val="24"/>
          <w:szCs w:val="24"/>
        </w:rPr>
        <w:t>Townend, Matthew</w:t>
      </w:r>
      <w:r w:rsidRPr="008F1D93">
        <w:rPr>
          <w:rFonts w:cstheme="minorHAnsi"/>
          <w:i/>
          <w:iCs/>
          <w:sz w:val="24"/>
          <w:szCs w:val="24"/>
        </w:rPr>
        <w:t xml:space="preserve">. Language and History in Viking Age England: Linguistic Relations between Speakers of Old Norse and Old English. </w:t>
      </w:r>
      <w:r w:rsidRPr="008F1D93">
        <w:rPr>
          <w:rFonts w:cstheme="minorHAnsi"/>
          <w:sz w:val="24"/>
          <w:szCs w:val="24"/>
        </w:rPr>
        <w:t xml:space="preserve">Turnhout, Belgium: </w:t>
      </w:r>
      <w:proofErr w:type="spellStart"/>
      <w:r w:rsidRPr="008F1D93">
        <w:rPr>
          <w:rFonts w:cstheme="minorHAnsi"/>
          <w:sz w:val="24"/>
          <w:szCs w:val="24"/>
        </w:rPr>
        <w:t>Brepols</w:t>
      </w:r>
      <w:proofErr w:type="spellEnd"/>
      <w:r w:rsidRPr="008F1D93">
        <w:rPr>
          <w:rFonts w:cstheme="minorHAnsi"/>
          <w:sz w:val="24"/>
          <w:szCs w:val="24"/>
        </w:rPr>
        <w:t xml:space="preserve"> Publishers, 2002.</w:t>
      </w:r>
    </w:p>
    <w:p w14:paraId="381033EC"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Trotter, David, C. Lange, B. Weber, and G. Wolf. "</w:t>
      </w:r>
      <w:proofErr w:type="spellStart"/>
      <w:r w:rsidRPr="008F1D93">
        <w:rPr>
          <w:rFonts w:cstheme="minorHAnsi"/>
          <w:color w:val="222222"/>
          <w:sz w:val="24"/>
          <w:szCs w:val="24"/>
          <w:shd w:val="clear" w:color="auto" w:fill="FFFFFF"/>
        </w:rPr>
        <w:t>Saunz</w:t>
      </w:r>
      <w:proofErr w:type="spellEnd"/>
      <w:r w:rsidRPr="008F1D93">
        <w:rPr>
          <w:rFonts w:cstheme="minorHAnsi"/>
          <w:color w:val="222222"/>
          <w:sz w:val="24"/>
          <w:szCs w:val="24"/>
          <w:shd w:val="clear" w:color="auto" w:fill="FFFFFF"/>
        </w:rPr>
        <w:t xml:space="preserve"> </w:t>
      </w:r>
      <w:proofErr w:type="spellStart"/>
      <w:r w:rsidRPr="008F1D93">
        <w:rPr>
          <w:rFonts w:cstheme="minorHAnsi"/>
          <w:color w:val="222222"/>
          <w:sz w:val="24"/>
          <w:szCs w:val="24"/>
          <w:shd w:val="clear" w:color="auto" w:fill="FFFFFF"/>
        </w:rPr>
        <w:t>desbriser</w:t>
      </w:r>
      <w:proofErr w:type="spellEnd"/>
      <w:r w:rsidRPr="008F1D93">
        <w:rPr>
          <w:rFonts w:cstheme="minorHAnsi"/>
          <w:color w:val="222222"/>
          <w:sz w:val="24"/>
          <w:szCs w:val="24"/>
          <w:shd w:val="clear" w:color="auto" w:fill="FFFFFF"/>
        </w:rPr>
        <w:t xml:space="preserve"> de hay </w:t>
      </w:r>
      <w:proofErr w:type="spellStart"/>
      <w:r w:rsidRPr="008F1D93">
        <w:rPr>
          <w:rFonts w:cstheme="minorHAnsi"/>
          <w:color w:val="222222"/>
          <w:sz w:val="24"/>
          <w:szCs w:val="24"/>
          <w:shd w:val="clear" w:color="auto" w:fill="FFFFFF"/>
        </w:rPr>
        <w:t>ou</w:t>
      </w:r>
      <w:proofErr w:type="spellEnd"/>
      <w:r w:rsidRPr="008F1D93">
        <w:rPr>
          <w:rFonts w:cstheme="minorHAnsi"/>
          <w:color w:val="222222"/>
          <w:sz w:val="24"/>
          <w:szCs w:val="24"/>
          <w:shd w:val="clear" w:color="auto" w:fill="FFFFFF"/>
        </w:rPr>
        <w:t xml:space="preserve"> de clos: Clos(e) in Anglo-French and in English." </w:t>
      </w:r>
      <w:bookmarkStart w:id="68" w:name="_Hlk102401015"/>
      <w:r w:rsidRPr="008F1D93">
        <w:rPr>
          <w:rFonts w:cstheme="minorHAnsi"/>
          <w:i/>
          <w:iCs/>
          <w:color w:val="222222"/>
          <w:sz w:val="24"/>
          <w:szCs w:val="24"/>
          <w:shd w:val="clear" w:color="auto" w:fill="FFFFFF"/>
        </w:rPr>
        <w:t xml:space="preserve">Communicative Spaces: Variation, Contact, and Change: Papers in </w:t>
      </w:r>
      <w:proofErr w:type="spellStart"/>
      <w:r w:rsidRPr="008F1D93">
        <w:rPr>
          <w:rFonts w:cstheme="minorHAnsi"/>
          <w:i/>
          <w:iCs/>
          <w:color w:val="222222"/>
          <w:sz w:val="24"/>
          <w:szCs w:val="24"/>
          <w:shd w:val="clear" w:color="auto" w:fill="FFFFFF"/>
        </w:rPr>
        <w:t>Honour</w:t>
      </w:r>
      <w:proofErr w:type="spellEnd"/>
      <w:r w:rsidRPr="008F1D93">
        <w:rPr>
          <w:rFonts w:cstheme="minorHAnsi"/>
          <w:i/>
          <w:iCs/>
          <w:color w:val="222222"/>
          <w:sz w:val="24"/>
          <w:szCs w:val="24"/>
          <w:shd w:val="clear" w:color="auto" w:fill="FFFFFF"/>
        </w:rPr>
        <w:t xml:space="preserve"> of Ursula Schaefer, </w:t>
      </w:r>
      <w:proofErr w:type="spellStart"/>
      <w:r w:rsidRPr="008F1D93">
        <w:rPr>
          <w:rFonts w:cstheme="minorHAnsi"/>
          <w:i/>
          <w:iCs/>
          <w:color w:val="222222"/>
          <w:sz w:val="24"/>
          <w:szCs w:val="24"/>
          <w:shd w:val="clear" w:color="auto" w:fill="FFFFFF"/>
        </w:rPr>
        <w:t>edd</w:t>
      </w:r>
      <w:proofErr w:type="spellEnd"/>
      <w:r w:rsidRPr="008F1D93">
        <w:rPr>
          <w:rFonts w:cstheme="minorHAnsi"/>
          <w:i/>
          <w:iCs/>
          <w:color w:val="222222"/>
          <w:sz w:val="24"/>
          <w:szCs w:val="24"/>
          <w:shd w:val="clear" w:color="auto" w:fill="FFFFFF"/>
        </w:rPr>
        <w:t xml:space="preserve">. Claudia Lange, Beatrix Weber, and </w:t>
      </w:r>
      <w:proofErr w:type="spellStart"/>
      <w:r w:rsidRPr="008F1D93">
        <w:rPr>
          <w:rFonts w:cstheme="minorHAnsi"/>
          <w:i/>
          <w:iCs/>
          <w:color w:val="222222"/>
          <w:sz w:val="24"/>
          <w:szCs w:val="24"/>
          <w:shd w:val="clear" w:color="auto" w:fill="FFFFFF"/>
        </w:rPr>
        <w:t>Göran</w:t>
      </w:r>
      <w:proofErr w:type="spellEnd"/>
      <w:r w:rsidRPr="008F1D93">
        <w:rPr>
          <w:rFonts w:cstheme="minorHAnsi"/>
          <w:i/>
          <w:iCs/>
          <w:color w:val="222222"/>
          <w:sz w:val="24"/>
          <w:szCs w:val="24"/>
          <w:shd w:val="clear" w:color="auto" w:fill="FFFFFF"/>
        </w:rPr>
        <w:t xml:space="preserve"> Wolf</w:t>
      </w:r>
      <w:r w:rsidRPr="008F1D93">
        <w:rPr>
          <w:rFonts w:cstheme="minorHAnsi"/>
          <w:color w:val="222222"/>
          <w:sz w:val="24"/>
          <w:szCs w:val="24"/>
          <w:shd w:val="clear" w:color="auto" w:fill="FFFFFF"/>
        </w:rPr>
        <w:t> </w:t>
      </w:r>
      <w:bookmarkEnd w:id="68"/>
      <w:r w:rsidRPr="008F1D93">
        <w:rPr>
          <w:rFonts w:cstheme="minorHAnsi"/>
          <w:color w:val="222222"/>
          <w:sz w:val="24"/>
          <w:szCs w:val="24"/>
          <w:shd w:val="clear" w:color="auto" w:fill="FFFFFF"/>
        </w:rPr>
        <w:t>(2012): 197-214.</w:t>
      </w:r>
    </w:p>
    <w:p w14:paraId="60A4B9A0"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 xml:space="preserve">Trotter, David, S. </w:t>
      </w:r>
      <w:bookmarkStart w:id="69" w:name="_Hlk102400916"/>
      <w:proofErr w:type="spellStart"/>
      <w:r w:rsidRPr="008F1D93">
        <w:rPr>
          <w:rFonts w:cstheme="minorHAnsi"/>
          <w:color w:val="222222"/>
          <w:sz w:val="24"/>
          <w:szCs w:val="24"/>
          <w:shd w:val="clear" w:color="auto" w:fill="FFFFFF"/>
        </w:rPr>
        <w:t>Dörr</w:t>
      </w:r>
      <w:bookmarkEnd w:id="69"/>
      <w:proofErr w:type="spellEnd"/>
      <w:r w:rsidRPr="008F1D93">
        <w:rPr>
          <w:rFonts w:cstheme="minorHAnsi"/>
          <w:color w:val="222222"/>
          <w:sz w:val="24"/>
          <w:szCs w:val="24"/>
          <w:shd w:val="clear" w:color="auto" w:fill="FFFFFF"/>
        </w:rPr>
        <w:t xml:space="preserve">, and T. </w:t>
      </w:r>
      <w:bookmarkStart w:id="70" w:name="_Hlk102400926"/>
      <w:proofErr w:type="spellStart"/>
      <w:r w:rsidRPr="008F1D93">
        <w:rPr>
          <w:rFonts w:cstheme="minorHAnsi"/>
          <w:color w:val="222222"/>
          <w:sz w:val="24"/>
          <w:szCs w:val="24"/>
          <w:shd w:val="clear" w:color="auto" w:fill="FFFFFF"/>
        </w:rPr>
        <w:t>Städtler</w:t>
      </w:r>
      <w:bookmarkEnd w:id="70"/>
      <w:proofErr w:type="spellEnd"/>
      <w:r w:rsidRPr="008F1D93">
        <w:rPr>
          <w:rFonts w:cstheme="minorHAnsi"/>
          <w:color w:val="222222"/>
          <w:sz w:val="24"/>
          <w:szCs w:val="24"/>
          <w:shd w:val="clear" w:color="auto" w:fill="FFFFFF"/>
        </w:rPr>
        <w:t>. "</w:t>
      </w:r>
      <w:proofErr w:type="spellStart"/>
      <w:r w:rsidRPr="008F1D93">
        <w:rPr>
          <w:rFonts w:cstheme="minorHAnsi"/>
          <w:color w:val="222222"/>
          <w:sz w:val="24"/>
          <w:szCs w:val="24"/>
          <w:shd w:val="clear" w:color="auto" w:fill="FFFFFF"/>
        </w:rPr>
        <w:t>L'anglo-normand</w:t>
      </w:r>
      <w:proofErr w:type="spellEnd"/>
      <w:r w:rsidRPr="008F1D93">
        <w:rPr>
          <w:rFonts w:cstheme="minorHAnsi"/>
          <w:color w:val="222222"/>
          <w:sz w:val="24"/>
          <w:szCs w:val="24"/>
          <w:shd w:val="clear" w:color="auto" w:fill="FFFFFF"/>
        </w:rPr>
        <w:t xml:space="preserve"> dans le Middle English Dictionary." </w:t>
      </w:r>
      <w:bookmarkStart w:id="71" w:name="_Hlk102400941"/>
      <w:r w:rsidRPr="008F1D93">
        <w:rPr>
          <w:rFonts w:cstheme="minorHAnsi"/>
          <w:i/>
          <w:iCs/>
          <w:color w:val="222222"/>
          <w:sz w:val="24"/>
          <w:szCs w:val="24"/>
          <w:shd w:val="clear" w:color="auto" w:fill="FFFFFF"/>
          <w:lang w:val="es-ES"/>
        </w:rPr>
        <w:t xml:space="preserve">Ki bien </w:t>
      </w:r>
      <w:proofErr w:type="spellStart"/>
      <w:r w:rsidRPr="008F1D93">
        <w:rPr>
          <w:rFonts w:cstheme="minorHAnsi"/>
          <w:i/>
          <w:iCs/>
          <w:color w:val="222222"/>
          <w:sz w:val="24"/>
          <w:szCs w:val="24"/>
          <w:shd w:val="clear" w:color="auto" w:fill="FFFFFF"/>
          <w:lang w:val="es-ES"/>
        </w:rPr>
        <w:t>voldreit</w:t>
      </w:r>
      <w:proofErr w:type="spellEnd"/>
      <w:r w:rsidRPr="008F1D93">
        <w:rPr>
          <w:rFonts w:cstheme="minorHAnsi"/>
          <w:i/>
          <w:iCs/>
          <w:color w:val="222222"/>
          <w:sz w:val="24"/>
          <w:szCs w:val="24"/>
          <w:shd w:val="clear" w:color="auto" w:fill="FFFFFF"/>
          <w:lang w:val="es-ES"/>
        </w:rPr>
        <w:t xml:space="preserve"> </w:t>
      </w:r>
      <w:proofErr w:type="spellStart"/>
      <w:r w:rsidRPr="008F1D93">
        <w:rPr>
          <w:rFonts w:cstheme="minorHAnsi"/>
          <w:i/>
          <w:iCs/>
          <w:color w:val="222222"/>
          <w:sz w:val="24"/>
          <w:szCs w:val="24"/>
          <w:shd w:val="clear" w:color="auto" w:fill="FFFFFF"/>
          <w:lang w:val="es-ES"/>
        </w:rPr>
        <w:t>raisun</w:t>
      </w:r>
      <w:proofErr w:type="spellEnd"/>
      <w:r w:rsidRPr="008F1D93">
        <w:rPr>
          <w:rFonts w:cstheme="minorHAnsi"/>
          <w:i/>
          <w:iCs/>
          <w:color w:val="222222"/>
          <w:sz w:val="24"/>
          <w:szCs w:val="24"/>
          <w:shd w:val="clear" w:color="auto" w:fill="FFFFFF"/>
          <w:lang w:val="es-ES"/>
        </w:rPr>
        <w:t xml:space="preserve"> </w:t>
      </w:r>
      <w:proofErr w:type="spellStart"/>
      <w:r w:rsidRPr="008F1D93">
        <w:rPr>
          <w:rFonts w:cstheme="minorHAnsi"/>
          <w:i/>
          <w:iCs/>
          <w:color w:val="222222"/>
          <w:sz w:val="24"/>
          <w:szCs w:val="24"/>
          <w:shd w:val="clear" w:color="auto" w:fill="FFFFFF"/>
          <w:lang w:val="es-ES"/>
        </w:rPr>
        <w:t>entendre</w:t>
      </w:r>
      <w:proofErr w:type="spellEnd"/>
      <w:r w:rsidRPr="008F1D93">
        <w:rPr>
          <w:rFonts w:cstheme="minorHAnsi"/>
          <w:i/>
          <w:iCs/>
          <w:color w:val="222222"/>
          <w:sz w:val="24"/>
          <w:szCs w:val="24"/>
          <w:shd w:val="clear" w:color="auto" w:fill="FFFFFF"/>
          <w:lang w:val="es-ES"/>
        </w:rPr>
        <w:t xml:space="preserve">: </w:t>
      </w:r>
      <w:proofErr w:type="spellStart"/>
      <w:r w:rsidRPr="008F1D93">
        <w:rPr>
          <w:rFonts w:cstheme="minorHAnsi"/>
          <w:i/>
          <w:iCs/>
          <w:color w:val="222222"/>
          <w:sz w:val="24"/>
          <w:szCs w:val="24"/>
          <w:shd w:val="clear" w:color="auto" w:fill="FFFFFF"/>
          <w:lang w:val="es-ES"/>
        </w:rPr>
        <w:t>Mélanges</w:t>
      </w:r>
      <w:proofErr w:type="spellEnd"/>
      <w:r w:rsidRPr="008F1D93">
        <w:rPr>
          <w:rFonts w:cstheme="minorHAnsi"/>
          <w:i/>
          <w:iCs/>
          <w:color w:val="222222"/>
          <w:sz w:val="24"/>
          <w:szCs w:val="24"/>
          <w:shd w:val="clear" w:color="auto" w:fill="FFFFFF"/>
          <w:lang w:val="es-ES"/>
        </w:rPr>
        <w:t xml:space="preserve"> en </w:t>
      </w:r>
      <w:proofErr w:type="spellStart"/>
      <w:r w:rsidRPr="008F1D93">
        <w:rPr>
          <w:rFonts w:cstheme="minorHAnsi"/>
          <w:i/>
          <w:iCs/>
          <w:color w:val="222222"/>
          <w:sz w:val="24"/>
          <w:szCs w:val="24"/>
          <w:shd w:val="clear" w:color="auto" w:fill="FFFFFF"/>
          <w:lang w:val="es-ES"/>
        </w:rPr>
        <w:t>l'honneur</w:t>
      </w:r>
      <w:proofErr w:type="spellEnd"/>
      <w:r w:rsidRPr="008F1D93">
        <w:rPr>
          <w:rFonts w:cstheme="minorHAnsi"/>
          <w:i/>
          <w:iCs/>
          <w:color w:val="222222"/>
          <w:sz w:val="24"/>
          <w:szCs w:val="24"/>
          <w:shd w:val="clear" w:color="auto" w:fill="FFFFFF"/>
          <w:lang w:val="es-ES"/>
        </w:rPr>
        <w:t xml:space="preserve"> du 70e </w:t>
      </w:r>
      <w:proofErr w:type="spellStart"/>
      <w:r w:rsidRPr="008F1D93">
        <w:rPr>
          <w:rFonts w:cstheme="minorHAnsi"/>
          <w:i/>
          <w:iCs/>
          <w:color w:val="222222"/>
          <w:sz w:val="24"/>
          <w:szCs w:val="24"/>
          <w:shd w:val="clear" w:color="auto" w:fill="FFFFFF"/>
          <w:lang w:val="es-ES"/>
        </w:rPr>
        <w:t>anniversaire</w:t>
      </w:r>
      <w:proofErr w:type="spellEnd"/>
      <w:r w:rsidRPr="008F1D93">
        <w:rPr>
          <w:rFonts w:cstheme="minorHAnsi"/>
          <w:i/>
          <w:iCs/>
          <w:color w:val="222222"/>
          <w:sz w:val="24"/>
          <w:szCs w:val="24"/>
          <w:shd w:val="clear" w:color="auto" w:fill="FFFFFF"/>
          <w:lang w:val="es-ES"/>
        </w:rPr>
        <w:t xml:space="preserve"> de </w:t>
      </w:r>
      <w:proofErr w:type="spellStart"/>
      <w:r w:rsidRPr="008F1D93">
        <w:rPr>
          <w:rFonts w:cstheme="minorHAnsi"/>
          <w:i/>
          <w:iCs/>
          <w:color w:val="222222"/>
          <w:sz w:val="24"/>
          <w:szCs w:val="24"/>
          <w:shd w:val="clear" w:color="auto" w:fill="FFFFFF"/>
          <w:lang w:val="es-ES"/>
        </w:rPr>
        <w:t>Frankwalt</w:t>
      </w:r>
      <w:proofErr w:type="spellEnd"/>
      <w:r w:rsidRPr="008F1D93">
        <w:rPr>
          <w:rFonts w:cstheme="minorHAnsi"/>
          <w:i/>
          <w:iCs/>
          <w:color w:val="222222"/>
          <w:sz w:val="24"/>
          <w:szCs w:val="24"/>
          <w:shd w:val="clear" w:color="auto" w:fill="FFFFFF"/>
          <w:lang w:val="es-ES"/>
        </w:rPr>
        <w:t xml:space="preserve"> </w:t>
      </w:r>
      <w:proofErr w:type="spellStart"/>
      <w:r w:rsidRPr="008F1D93">
        <w:rPr>
          <w:rFonts w:cstheme="minorHAnsi"/>
          <w:i/>
          <w:iCs/>
          <w:color w:val="222222"/>
          <w:sz w:val="24"/>
          <w:szCs w:val="24"/>
          <w:shd w:val="clear" w:color="auto" w:fill="FFFFFF"/>
          <w:lang w:val="es-ES"/>
        </w:rPr>
        <w:t>Möhren</w:t>
      </w:r>
      <w:proofErr w:type="spellEnd"/>
      <w:r w:rsidRPr="008F1D93">
        <w:rPr>
          <w:rFonts w:cstheme="minorHAnsi"/>
          <w:i/>
          <w:iCs/>
          <w:color w:val="222222"/>
          <w:sz w:val="24"/>
          <w:szCs w:val="24"/>
          <w:shd w:val="clear" w:color="auto" w:fill="FFFFFF"/>
          <w:lang w:val="es-ES"/>
        </w:rPr>
        <w:t xml:space="preserve">, </w:t>
      </w:r>
      <w:proofErr w:type="spellStart"/>
      <w:r w:rsidRPr="008F1D93">
        <w:rPr>
          <w:rFonts w:cstheme="minorHAnsi"/>
          <w:i/>
          <w:iCs/>
          <w:color w:val="222222"/>
          <w:sz w:val="24"/>
          <w:szCs w:val="24"/>
          <w:shd w:val="clear" w:color="auto" w:fill="FFFFFF"/>
          <w:lang w:val="es-ES"/>
        </w:rPr>
        <w:t>edd</w:t>
      </w:r>
      <w:proofErr w:type="spellEnd"/>
      <w:r w:rsidRPr="008F1D93">
        <w:rPr>
          <w:rFonts w:cstheme="minorHAnsi"/>
          <w:i/>
          <w:iCs/>
          <w:color w:val="222222"/>
          <w:sz w:val="24"/>
          <w:szCs w:val="24"/>
          <w:shd w:val="clear" w:color="auto" w:fill="FFFFFF"/>
          <w:lang w:val="es-ES"/>
        </w:rPr>
        <w:t xml:space="preserve">. </w:t>
      </w:r>
      <w:r w:rsidRPr="008F1D93">
        <w:rPr>
          <w:rFonts w:cstheme="minorHAnsi"/>
          <w:i/>
          <w:iCs/>
          <w:color w:val="222222"/>
          <w:sz w:val="24"/>
          <w:szCs w:val="24"/>
          <w:shd w:val="clear" w:color="auto" w:fill="FFFFFF"/>
        </w:rPr>
        <w:t xml:space="preserve">Stephen </w:t>
      </w:r>
      <w:proofErr w:type="spellStart"/>
      <w:r w:rsidRPr="008F1D93">
        <w:rPr>
          <w:rFonts w:cstheme="minorHAnsi"/>
          <w:i/>
          <w:iCs/>
          <w:color w:val="222222"/>
          <w:sz w:val="24"/>
          <w:szCs w:val="24"/>
          <w:shd w:val="clear" w:color="auto" w:fill="FFFFFF"/>
        </w:rPr>
        <w:t>Dörr</w:t>
      </w:r>
      <w:proofErr w:type="spellEnd"/>
      <w:r w:rsidRPr="008F1D93">
        <w:rPr>
          <w:rFonts w:cstheme="minorHAnsi"/>
          <w:i/>
          <w:iCs/>
          <w:color w:val="222222"/>
          <w:sz w:val="24"/>
          <w:szCs w:val="24"/>
          <w:shd w:val="clear" w:color="auto" w:fill="FFFFFF"/>
        </w:rPr>
        <w:t xml:space="preserve"> and Thomas </w:t>
      </w:r>
      <w:proofErr w:type="spellStart"/>
      <w:r w:rsidRPr="008F1D93">
        <w:rPr>
          <w:rFonts w:cstheme="minorHAnsi"/>
          <w:i/>
          <w:iCs/>
          <w:color w:val="222222"/>
          <w:sz w:val="24"/>
          <w:szCs w:val="24"/>
          <w:shd w:val="clear" w:color="auto" w:fill="FFFFFF"/>
        </w:rPr>
        <w:t>Städtler</w:t>
      </w:r>
      <w:proofErr w:type="spellEnd"/>
      <w:r w:rsidRPr="008F1D93">
        <w:rPr>
          <w:rFonts w:cstheme="minorHAnsi"/>
          <w:color w:val="222222"/>
          <w:sz w:val="24"/>
          <w:szCs w:val="24"/>
          <w:shd w:val="clear" w:color="auto" w:fill="FFFFFF"/>
        </w:rPr>
        <w:t> </w:t>
      </w:r>
      <w:bookmarkEnd w:id="71"/>
      <w:r w:rsidRPr="008F1D93">
        <w:rPr>
          <w:rFonts w:cstheme="minorHAnsi"/>
          <w:color w:val="222222"/>
          <w:sz w:val="24"/>
          <w:szCs w:val="24"/>
          <w:shd w:val="clear" w:color="auto" w:fill="FFFFFF"/>
        </w:rPr>
        <w:t>(2012): 323-337.</w:t>
      </w:r>
    </w:p>
    <w:p w14:paraId="2A72279D"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Trotter, David. "</w:t>
      </w:r>
      <w:proofErr w:type="spellStart"/>
      <w:r w:rsidRPr="008F1D93">
        <w:rPr>
          <w:rFonts w:cstheme="minorHAnsi"/>
          <w:color w:val="222222"/>
          <w:sz w:val="24"/>
          <w:szCs w:val="24"/>
          <w:shd w:val="clear" w:color="auto" w:fill="FFFFFF"/>
        </w:rPr>
        <w:t>L’anglo-normand</w:t>
      </w:r>
      <w:proofErr w:type="spellEnd"/>
      <w:r w:rsidRPr="008F1D93">
        <w:rPr>
          <w:rFonts w:cstheme="minorHAnsi"/>
          <w:color w:val="222222"/>
          <w:sz w:val="24"/>
          <w:szCs w:val="24"/>
          <w:shd w:val="clear" w:color="auto" w:fill="FFFFFF"/>
        </w:rPr>
        <w:t xml:space="preserve"> à la </w:t>
      </w:r>
      <w:proofErr w:type="spellStart"/>
      <w:r w:rsidRPr="008F1D93">
        <w:rPr>
          <w:rFonts w:cstheme="minorHAnsi"/>
          <w:color w:val="222222"/>
          <w:sz w:val="24"/>
          <w:szCs w:val="24"/>
          <w:shd w:val="clear" w:color="auto" w:fill="FFFFFF"/>
        </w:rPr>
        <w:t>campagne</w:t>
      </w:r>
      <w:proofErr w:type="spellEnd"/>
      <w:r w:rsidRPr="008F1D93">
        <w:rPr>
          <w:rFonts w:cstheme="minorHAnsi"/>
          <w:color w:val="222222"/>
          <w:sz w:val="24"/>
          <w:szCs w:val="24"/>
          <w:shd w:val="clear" w:color="auto" w:fill="FFFFFF"/>
        </w:rPr>
        <w:t>." </w:t>
      </w:r>
      <w:bookmarkStart w:id="72" w:name="_Hlk102401080"/>
      <w:proofErr w:type="spellStart"/>
      <w:r w:rsidRPr="008F1D93">
        <w:rPr>
          <w:rFonts w:cstheme="minorHAnsi"/>
          <w:i/>
          <w:iCs/>
          <w:color w:val="222222"/>
          <w:sz w:val="24"/>
          <w:szCs w:val="24"/>
          <w:shd w:val="clear" w:color="auto" w:fill="FFFFFF"/>
        </w:rPr>
        <w:t>Comptes</w:t>
      </w:r>
      <w:proofErr w:type="spellEnd"/>
      <w:r w:rsidRPr="008F1D93">
        <w:rPr>
          <w:rFonts w:cstheme="minorHAnsi"/>
          <w:i/>
          <w:iCs/>
          <w:color w:val="222222"/>
          <w:sz w:val="24"/>
          <w:szCs w:val="24"/>
          <w:shd w:val="clear" w:color="auto" w:fill="FFFFFF"/>
        </w:rPr>
        <w:t xml:space="preserve"> </w:t>
      </w:r>
      <w:proofErr w:type="spellStart"/>
      <w:r w:rsidRPr="008F1D93">
        <w:rPr>
          <w:rFonts w:cstheme="minorHAnsi"/>
          <w:i/>
          <w:iCs/>
          <w:color w:val="222222"/>
          <w:sz w:val="24"/>
          <w:szCs w:val="24"/>
          <w:shd w:val="clear" w:color="auto" w:fill="FFFFFF"/>
        </w:rPr>
        <w:t>rendus</w:t>
      </w:r>
      <w:proofErr w:type="spellEnd"/>
      <w:r w:rsidRPr="008F1D93">
        <w:rPr>
          <w:rFonts w:cstheme="minorHAnsi"/>
          <w:i/>
          <w:iCs/>
          <w:color w:val="222222"/>
          <w:sz w:val="24"/>
          <w:szCs w:val="24"/>
          <w:shd w:val="clear" w:color="auto" w:fill="FFFFFF"/>
        </w:rPr>
        <w:t xml:space="preserve"> des séances de </w:t>
      </w:r>
      <w:proofErr w:type="spellStart"/>
      <w:r w:rsidRPr="008F1D93">
        <w:rPr>
          <w:rFonts w:cstheme="minorHAnsi"/>
          <w:i/>
          <w:iCs/>
          <w:color w:val="222222"/>
          <w:sz w:val="24"/>
          <w:szCs w:val="24"/>
          <w:shd w:val="clear" w:color="auto" w:fill="FFFFFF"/>
        </w:rPr>
        <w:t>l'Académie</w:t>
      </w:r>
      <w:proofErr w:type="spellEnd"/>
      <w:r w:rsidRPr="008F1D93">
        <w:rPr>
          <w:rFonts w:cstheme="minorHAnsi"/>
          <w:i/>
          <w:iCs/>
          <w:color w:val="222222"/>
          <w:sz w:val="24"/>
          <w:szCs w:val="24"/>
          <w:shd w:val="clear" w:color="auto" w:fill="FFFFFF"/>
        </w:rPr>
        <w:t xml:space="preserve"> des Inscriptions et Belles-Lettres</w:t>
      </w:r>
      <w:r w:rsidRPr="008F1D93">
        <w:rPr>
          <w:rFonts w:cstheme="minorHAnsi"/>
          <w:color w:val="222222"/>
          <w:sz w:val="24"/>
          <w:szCs w:val="24"/>
          <w:shd w:val="clear" w:color="auto" w:fill="FFFFFF"/>
        </w:rPr>
        <w:t xml:space="preserve"> 156, no. 2 </w:t>
      </w:r>
      <w:bookmarkEnd w:id="72"/>
      <w:r w:rsidRPr="008F1D93">
        <w:rPr>
          <w:rFonts w:cstheme="minorHAnsi"/>
          <w:color w:val="222222"/>
          <w:sz w:val="24"/>
          <w:szCs w:val="24"/>
          <w:shd w:val="clear" w:color="auto" w:fill="FFFFFF"/>
        </w:rPr>
        <w:t>(2012): 1113-1131.</w:t>
      </w:r>
    </w:p>
    <w:p w14:paraId="78666881"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 xml:space="preserve">------"Why are there so few French place-names in </w:t>
      </w:r>
      <w:proofErr w:type="gramStart"/>
      <w:r w:rsidRPr="008F1D93">
        <w:rPr>
          <w:rFonts w:cstheme="minorHAnsi"/>
          <w:color w:val="222222"/>
          <w:sz w:val="24"/>
          <w:szCs w:val="24"/>
          <w:shd w:val="clear" w:color="auto" w:fill="FFFFFF"/>
        </w:rPr>
        <w:t>England?:</w:t>
      </w:r>
      <w:proofErr w:type="gramEnd"/>
      <w:r w:rsidRPr="008F1D93">
        <w:rPr>
          <w:rFonts w:cstheme="minorHAnsi"/>
          <w:color w:val="222222"/>
          <w:sz w:val="24"/>
          <w:szCs w:val="24"/>
          <w:shd w:val="clear" w:color="auto" w:fill="FFFFFF"/>
        </w:rPr>
        <w:t xml:space="preserve"> An analysis of Anglo-Norman elements in English place-names as a result of the Norman Conquest." </w:t>
      </w:r>
      <w:r w:rsidRPr="008F1D93">
        <w:rPr>
          <w:rFonts w:cstheme="minorHAnsi"/>
          <w:i/>
          <w:iCs/>
          <w:color w:val="222222"/>
          <w:sz w:val="24"/>
          <w:szCs w:val="24"/>
          <w:shd w:val="clear" w:color="auto" w:fill="FFFFFF"/>
        </w:rPr>
        <w:t>English Today</w:t>
      </w:r>
      <w:r w:rsidRPr="008F1D93">
        <w:rPr>
          <w:rFonts w:cstheme="minorHAnsi"/>
          <w:color w:val="222222"/>
          <w:sz w:val="24"/>
          <w:szCs w:val="24"/>
          <w:shd w:val="clear" w:color="auto" w:fill="FFFFFF"/>
        </w:rPr>
        <w:t> 30, no. 2 (2014): 39-42.</w:t>
      </w:r>
    </w:p>
    <w:p w14:paraId="0BC41F18" w14:textId="77777777" w:rsidR="006A0B7C" w:rsidRPr="008F1D93" w:rsidRDefault="006A0B7C" w:rsidP="006A0B7C">
      <w:pPr>
        <w:pStyle w:val="FootnoteText"/>
        <w:spacing w:line="480" w:lineRule="auto"/>
        <w:ind w:hanging="720"/>
        <w:rPr>
          <w:rFonts w:cstheme="minorHAnsi"/>
          <w:color w:val="222222"/>
          <w:sz w:val="24"/>
          <w:szCs w:val="24"/>
          <w:shd w:val="clear" w:color="auto" w:fill="FFFFFF"/>
        </w:rPr>
      </w:pPr>
      <w:proofErr w:type="spellStart"/>
      <w:r w:rsidRPr="008F1D93">
        <w:rPr>
          <w:rFonts w:cstheme="minorHAnsi"/>
          <w:color w:val="222222"/>
          <w:sz w:val="24"/>
          <w:szCs w:val="24"/>
          <w:shd w:val="clear" w:color="auto" w:fill="FFFFFF"/>
        </w:rPr>
        <w:lastRenderedPageBreak/>
        <w:t>Uspenskij</w:t>
      </w:r>
      <w:proofErr w:type="spellEnd"/>
      <w:r w:rsidRPr="008F1D93">
        <w:rPr>
          <w:rFonts w:cstheme="minorHAnsi"/>
          <w:color w:val="222222"/>
          <w:sz w:val="24"/>
          <w:szCs w:val="24"/>
          <w:shd w:val="clear" w:color="auto" w:fill="FFFFFF"/>
        </w:rPr>
        <w:t xml:space="preserve">, </w:t>
      </w:r>
      <w:proofErr w:type="spellStart"/>
      <w:r w:rsidRPr="008F1D93">
        <w:rPr>
          <w:rFonts w:cstheme="minorHAnsi"/>
          <w:color w:val="222222"/>
          <w:sz w:val="24"/>
          <w:szCs w:val="24"/>
          <w:shd w:val="clear" w:color="auto" w:fill="FFFFFF"/>
        </w:rPr>
        <w:t>Fjodor</w:t>
      </w:r>
      <w:proofErr w:type="spellEnd"/>
      <w:r w:rsidRPr="008F1D93">
        <w:rPr>
          <w:rFonts w:cstheme="minorHAnsi"/>
          <w:color w:val="222222"/>
          <w:sz w:val="24"/>
          <w:szCs w:val="24"/>
          <w:shd w:val="clear" w:color="auto" w:fill="FFFFFF"/>
        </w:rPr>
        <w:t>. "The Advent of Christianity and Dynastic Name-giving in Scandinavia and Rus." </w:t>
      </w:r>
      <w:r w:rsidRPr="008F1D93">
        <w:rPr>
          <w:rFonts w:cstheme="minorHAnsi"/>
          <w:i/>
          <w:iCs/>
          <w:color w:val="222222"/>
          <w:sz w:val="24"/>
          <w:szCs w:val="24"/>
          <w:shd w:val="clear" w:color="auto" w:fill="FFFFFF"/>
        </w:rPr>
        <w:t>Early Christianity on the Way from the Varangians to the Greeks</w:t>
      </w:r>
      <w:r w:rsidRPr="008F1D93">
        <w:rPr>
          <w:rFonts w:cstheme="minorHAnsi"/>
          <w:color w:val="222222"/>
          <w:sz w:val="24"/>
          <w:szCs w:val="24"/>
          <w:shd w:val="clear" w:color="auto" w:fill="FFFFFF"/>
        </w:rPr>
        <w:t> (2011): 108-119.</w:t>
      </w:r>
    </w:p>
    <w:p w14:paraId="7DE98381" w14:textId="77777777" w:rsidR="006A0B7C" w:rsidRPr="008F1D93" w:rsidRDefault="006A0B7C" w:rsidP="006A0B7C">
      <w:pPr>
        <w:spacing w:line="480" w:lineRule="auto"/>
        <w:ind w:hanging="720"/>
        <w:rPr>
          <w:rFonts w:cstheme="minorHAnsi"/>
          <w:sz w:val="24"/>
          <w:szCs w:val="24"/>
        </w:rPr>
      </w:pPr>
      <w:proofErr w:type="spellStart"/>
      <w:r w:rsidRPr="008F1D93">
        <w:rPr>
          <w:rFonts w:cstheme="minorHAnsi"/>
          <w:color w:val="222222"/>
          <w:sz w:val="24"/>
          <w:szCs w:val="24"/>
          <w:shd w:val="clear" w:color="auto" w:fill="FFFFFF"/>
        </w:rPr>
        <w:t>Whitelock</w:t>
      </w:r>
      <w:proofErr w:type="spellEnd"/>
      <w:r w:rsidRPr="008F1D93">
        <w:rPr>
          <w:rFonts w:cstheme="minorHAnsi"/>
          <w:color w:val="222222"/>
          <w:sz w:val="24"/>
          <w:szCs w:val="24"/>
          <w:shd w:val="clear" w:color="auto" w:fill="FFFFFF"/>
        </w:rPr>
        <w:t xml:space="preserve">, Dorothy. "The dealings of the kings of England with Northumbria in the tenth and eleventh centuries." </w:t>
      </w:r>
      <w:r w:rsidRPr="008F1D93">
        <w:rPr>
          <w:rFonts w:cstheme="minorHAnsi"/>
          <w:i/>
          <w:iCs/>
          <w:color w:val="222222"/>
          <w:sz w:val="24"/>
          <w:szCs w:val="24"/>
          <w:shd w:val="clear" w:color="auto" w:fill="FFFFFF"/>
        </w:rPr>
        <w:t>The Anglo-Saxons: Studies in Some Aspects of Their History and Culture Presented to Bruce Dickins</w:t>
      </w:r>
      <w:r w:rsidRPr="008F1D93">
        <w:rPr>
          <w:rFonts w:cstheme="minorHAnsi"/>
          <w:color w:val="222222"/>
          <w:sz w:val="24"/>
          <w:szCs w:val="24"/>
          <w:shd w:val="clear" w:color="auto" w:fill="FFFFFF"/>
        </w:rPr>
        <w:t>.  1959, 70-88.</w:t>
      </w:r>
      <w:r w:rsidRPr="008F1D93">
        <w:rPr>
          <w:rFonts w:cstheme="minorHAnsi"/>
          <w:sz w:val="24"/>
          <w:szCs w:val="24"/>
        </w:rPr>
        <w:t xml:space="preserve"> </w:t>
      </w:r>
    </w:p>
    <w:p w14:paraId="0266D704" w14:textId="77777777" w:rsidR="006A0B7C" w:rsidRPr="008F1D93" w:rsidRDefault="006A0B7C" w:rsidP="006A0B7C">
      <w:pPr>
        <w:spacing w:line="480" w:lineRule="auto"/>
        <w:ind w:hanging="720"/>
        <w:rPr>
          <w:rFonts w:cstheme="minorHAnsi"/>
          <w:sz w:val="24"/>
          <w:szCs w:val="24"/>
        </w:rPr>
      </w:pPr>
      <w:r w:rsidRPr="008F1D93">
        <w:rPr>
          <w:rFonts w:cstheme="minorHAnsi"/>
          <w:sz w:val="24"/>
          <w:szCs w:val="24"/>
        </w:rPr>
        <w:t>Williams, Gareth. “Viking Hoards from Yorkshire, c.866–954: A survey,”</w:t>
      </w:r>
      <w:r w:rsidRPr="008F1D93">
        <w:rPr>
          <w:rFonts w:cstheme="minorHAnsi"/>
          <w:i/>
          <w:iCs/>
          <w:sz w:val="24"/>
          <w:szCs w:val="24"/>
        </w:rPr>
        <w:t xml:space="preserve"> A Riverine Site Near York: A Possible Viking Camp, and Other Related Papers. </w:t>
      </w:r>
      <w:r w:rsidRPr="008F1D93">
        <w:rPr>
          <w:rFonts w:cstheme="minorHAnsi"/>
          <w:sz w:val="24"/>
          <w:szCs w:val="24"/>
        </w:rPr>
        <w:t>London: British Museum, 2020.</w:t>
      </w:r>
    </w:p>
    <w:p w14:paraId="3E535E57" w14:textId="77777777" w:rsidR="006A0B7C" w:rsidRPr="008F1D93" w:rsidRDefault="006A0B7C" w:rsidP="006A0B7C">
      <w:pPr>
        <w:spacing w:line="480" w:lineRule="auto"/>
        <w:ind w:hanging="720"/>
        <w:rPr>
          <w:rFonts w:cstheme="minorHAnsi"/>
          <w:sz w:val="24"/>
          <w:szCs w:val="24"/>
        </w:rPr>
      </w:pPr>
      <w:bookmarkStart w:id="73" w:name="_Hlk102503932"/>
      <w:r w:rsidRPr="008F1D93">
        <w:rPr>
          <w:rFonts w:cstheme="minorHAnsi"/>
          <w:sz w:val="24"/>
          <w:szCs w:val="24"/>
        </w:rPr>
        <w:t xml:space="preserve">------"The Northern hoards revisited: hoards and silver economy in the northern Danelaw in the early tenth century.” </w:t>
      </w:r>
      <w:r w:rsidRPr="008F1D93">
        <w:rPr>
          <w:rFonts w:cstheme="minorHAnsi"/>
          <w:i/>
          <w:iCs/>
          <w:sz w:val="24"/>
          <w:szCs w:val="24"/>
        </w:rPr>
        <w:t xml:space="preserve">Early Medieval Art and Archaeology in the Northern World: Studies in </w:t>
      </w:r>
      <w:proofErr w:type="spellStart"/>
      <w:r w:rsidRPr="008F1D93">
        <w:rPr>
          <w:rFonts w:cstheme="minorHAnsi"/>
          <w:i/>
          <w:iCs/>
          <w:sz w:val="24"/>
          <w:szCs w:val="24"/>
        </w:rPr>
        <w:t>Honour</w:t>
      </w:r>
      <w:proofErr w:type="spellEnd"/>
      <w:r w:rsidRPr="008F1D93">
        <w:rPr>
          <w:rFonts w:cstheme="minorHAnsi"/>
          <w:i/>
          <w:iCs/>
          <w:sz w:val="24"/>
          <w:szCs w:val="24"/>
        </w:rPr>
        <w:t xml:space="preserve"> of James Graham-Campbell</w:t>
      </w:r>
      <w:bookmarkEnd w:id="73"/>
      <w:r w:rsidRPr="008F1D93">
        <w:rPr>
          <w:rFonts w:cstheme="minorHAnsi"/>
          <w:sz w:val="24"/>
          <w:szCs w:val="24"/>
        </w:rPr>
        <w:t>. Edited by A. Reynolds and L. Webster. Leiden, 2013: 459–486.</w:t>
      </w:r>
    </w:p>
    <w:p w14:paraId="1F56F7B1" w14:textId="77777777" w:rsidR="006A0B7C" w:rsidRPr="008F1D93" w:rsidRDefault="006A0B7C" w:rsidP="006A0B7C">
      <w:pPr>
        <w:pStyle w:val="FootnoteText"/>
        <w:spacing w:line="480" w:lineRule="auto"/>
        <w:ind w:hanging="720"/>
        <w:rPr>
          <w:rFonts w:cstheme="minorHAnsi"/>
          <w:sz w:val="24"/>
          <w:szCs w:val="24"/>
        </w:rPr>
      </w:pPr>
      <w:r w:rsidRPr="008F1D93">
        <w:rPr>
          <w:rFonts w:cstheme="minorHAnsi"/>
          <w:sz w:val="24"/>
          <w:szCs w:val="24"/>
        </w:rPr>
        <w:t>------“Coins and Currency in Viking England, AD 865-954.”</w:t>
      </w:r>
      <w:r w:rsidRPr="008F1D93">
        <w:rPr>
          <w:rFonts w:cstheme="minorHAnsi"/>
          <w:i/>
          <w:iCs/>
          <w:sz w:val="24"/>
          <w:szCs w:val="24"/>
        </w:rPr>
        <w:t xml:space="preserve"> Early Medieval Monetary History: Studies in Memory of Mark Blackburn.</w:t>
      </w:r>
      <w:r w:rsidRPr="008F1D93">
        <w:rPr>
          <w:rFonts w:cstheme="minorHAnsi"/>
          <w:sz w:val="24"/>
          <w:szCs w:val="24"/>
        </w:rPr>
        <w:t xml:space="preserve"> Edited by Naismith, Rory, Martin Allen, and Elina Screen.</w:t>
      </w:r>
      <w:r w:rsidRPr="008F1D93">
        <w:rPr>
          <w:rFonts w:cstheme="minorHAnsi"/>
          <w:i/>
          <w:iCs/>
          <w:sz w:val="24"/>
          <w:szCs w:val="24"/>
        </w:rPr>
        <w:t xml:space="preserve"> </w:t>
      </w:r>
      <w:r w:rsidRPr="008F1D93">
        <w:rPr>
          <w:rFonts w:cstheme="minorHAnsi"/>
          <w:sz w:val="24"/>
          <w:szCs w:val="24"/>
        </w:rPr>
        <w:t>Farnham, Surrey, UK: Ashgate, 2014.</w:t>
      </w:r>
    </w:p>
    <w:p w14:paraId="666901BD" w14:textId="77777777" w:rsidR="006A0B7C" w:rsidRPr="008F1D93" w:rsidRDefault="006A0B7C" w:rsidP="006A0B7C">
      <w:pPr>
        <w:pStyle w:val="FootnoteText"/>
        <w:spacing w:line="480" w:lineRule="auto"/>
        <w:ind w:hanging="720"/>
        <w:rPr>
          <w:rFonts w:cstheme="minorHAnsi"/>
          <w:sz w:val="24"/>
          <w:szCs w:val="24"/>
        </w:rPr>
      </w:pPr>
      <w:proofErr w:type="spellStart"/>
      <w:r w:rsidRPr="008F1D93">
        <w:rPr>
          <w:rFonts w:cstheme="minorHAnsi"/>
          <w:sz w:val="24"/>
          <w:szCs w:val="24"/>
        </w:rPr>
        <w:t>Wobst</w:t>
      </w:r>
      <w:proofErr w:type="spellEnd"/>
      <w:r w:rsidRPr="008F1D93">
        <w:rPr>
          <w:rFonts w:cstheme="minorHAnsi"/>
          <w:sz w:val="24"/>
          <w:szCs w:val="24"/>
        </w:rPr>
        <w:t xml:space="preserve">, Martin. </w:t>
      </w:r>
      <w:bookmarkStart w:id="74" w:name="_Hlk102502599"/>
      <w:r w:rsidRPr="008F1D93">
        <w:rPr>
          <w:rFonts w:cstheme="minorHAnsi"/>
          <w:sz w:val="24"/>
          <w:szCs w:val="24"/>
        </w:rPr>
        <w:t xml:space="preserve">“Stylistic Behavior and Information Exchange.” </w:t>
      </w:r>
      <w:r w:rsidRPr="008F1D93">
        <w:rPr>
          <w:rFonts w:cstheme="minorHAnsi"/>
          <w:i/>
          <w:iCs/>
          <w:sz w:val="24"/>
          <w:szCs w:val="24"/>
        </w:rPr>
        <w:t>For the Director: Research essays in honor of James B. Griffin</w:t>
      </w:r>
      <w:bookmarkEnd w:id="74"/>
      <w:r w:rsidRPr="008F1D93">
        <w:rPr>
          <w:rFonts w:cstheme="minorHAnsi"/>
          <w:sz w:val="24"/>
          <w:szCs w:val="24"/>
        </w:rPr>
        <w:t>. Edited C. Cleland Ann Arbor: University of Michigan, 1977: 317-342.</w:t>
      </w:r>
    </w:p>
    <w:p w14:paraId="65749197" w14:textId="77777777" w:rsidR="006A0B7C" w:rsidRPr="00DC3DA3" w:rsidRDefault="006A0B7C" w:rsidP="006A0B7C">
      <w:pPr>
        <w:pStyle w:val="FootnoteText"/>
        <w:spacing w:line="480" w:lineRule="auto"/>
        <w:ind w:hanging="720"/>
        <w:rPr>
          <w:rFonts w:cstheme="minorHAnsi"/>
          <w:color w:val="222222"/>
          <w:sz w:val="24"/>
          <w:szCs w:val="24"/>
          <w:shd w:val="clear" w:color="auto" w:fill="FFFFFF"/>
        </w:rPr>
      </w:pPr>
      <w:r w:rsidRPr="008F1D93">
        <w:rPr>
          <w:rFonts w:cstheme="minorHAnsi"/>
          <w:color w:val="222222"/>
          <w:sz w:val="24"/>
          <w:szCs w:val="24"/>
          <w:shd w:val="clear" w:color="auto" w:fill="FFFFFF"/>
        </w:rPr>
        <w:t xml:space="preserve">  Wormald, Patrick. </w:t>
      </w:r>
      <w:r w:rsidRPr="008F1D93">
        <w:rPr>
          <w:rFonts w:cstheme="minorHAnsi"/>
          <w:i/>
          <w:iCs/>
          <w:color w:val="222222"/>
          <w:sz w:val="24"/>
          <w:szCs w:val="24"/>
          <w:shd w:val="clear" w:color="auto" w:fill="FFFFFF"/>
        </w:rPr>
        <w:t>The Making of English Law: King Alfred to the Twelfth Century</w:t>
      </w:r>
      <w:r w:rsidRPr="008F1D93">
        <w:rPr>
          <w:rFonts w:cstheme="minorHAnsi"/>
          <w:color w:val="222222"/>
          <w:sz w:val="24"/>
          <w:szCs w:val="24"/>
          <w:shd w:val="clear" w:color="auto" w:fill="FFFFFF"/>
        </w:rPr>
        <w:t>. Oxford: Blackwell Publishers, 1999.</w:t>
      </w:r>
    </w:p>
    <w:p w14:paraId="429927D8" w14:textId="77777777" w:rsidR="005470E1" w:rsidRDefault="005470E1"/>
    <w:sectPr w:rsidR="005470E1">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8C150" w14:textId="77777777" w:rsidR="005038B5" w:rsidRDefault="005038B5" w:rsidP="006A0B7C">
      <w:pPr>
        <w:spacing w:after="0" w:line="240" w:lineRule="auto"/>
      </w:pPr>
      <w:r>
        <w:separator/>
      </w:r>
    </w:p>
  </w:endnote>
  <w:endnote w:type="continuationSeparator" w:id="0">
    <w:p w14:paraId="5336D074" w14:textId="77777777" w:rsidR="005038B5" w:rsidRDefault="005038B5" w:rsidP="006A0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E61A1" w14:textId="77777777" w:rsidR="005038B5" w:rsidRDefault="005038B5" w:rsidP="006A0B7C">
      <w:pPr>
        <w:spacing w:after="0" w:line="240" w:lineRule="auto"/>
      </w:pPr>
      <w:r>
        <w:separator/>
      </w:r>
    </w:p>
  </w:footnote>
  <w:footnote w:type="continuationSeparator" w:id="0">
    <w:p w14:paraId="6D76ACC1" w14:textId="77777777" w:rsidR="005038B5" w:rsidRDefault="005038B5" w:rsidP="006A0B7C">
      <w:pPr>
        <w:spacing w:after="0" w:line="240" w:lineRule="auto"/>
      </w:pPr>
      <w:r>
        <w:continuationSeparator/>
      </w:r>
    </w:p>
  </w:footnote>
  <w:footnote w:id="1">
    <w:p w14:paraId="6BCDA8DE" w14:textId="77777777" w:rsidR="006A0B7C" w:rsidRDefault="006A0B7C" w:rsidP="006A0B7C">
      <w:pPr>
        <w:pStyle w:val="FootnoteText"/>
      </w:pPr>
      <w:r>
        <w:rPr>
          <w:rStyle w:val="FootnoteReference"/>
        </w:rPr>
        <w:footnoteRef/>
      </w:r>
      <w:r>
        <w:t xml:space="preserve"> </w:t>
      </w:r>
      <w:bookmarkStart w:id="0" w:name="_Hlk102482839"/>
      <w:r>
        <w:t xml:space="preserve">Alcuin </w:t>
      </w:r>
      <w:r w:rsidRPr="00874937">
        <w:t>to King</w:t>
      </w:r>
      <w:r w:rsidRPr="00874937">
        <w:rPr>
          <w:rFonts w:cstheme="minorHAnsi"/>
        </w:rPr>
        <w:t xml:space="preserve"> </w:t>
      </w:r>
      <w:proofErr w:type="spellStart"/>
      <w:r w:rsidRPr="00874937">
        <w:rPr>
          <w:rFonts w:cstheme="minorHAnsi"/>
        </w:rPr>
        <w:t>Æthelred</w:t>
      </w:r>
      <w:proofErr w:type="spellEnd"/>
      <w:r w:rsidRPr="00874937">
        <w:rPr>
          <w:rFonts w:cstheme="minorHAnsi"/>
        </w:rPr>
        <w:t>, 793,</w:t>
      </w:r>
      <w:r w:rsidRPr="00874937">
        <w:t xml:space="preserve"> in Cotton MS </w:t>
      </w:r>
      <w:proofErr w:type="spellStart"/>
      <w:r w:rsidRPr="00874937">
        <w:t>Vespasina</w:t>
      </w:r>
      <w:proofErr w:type="spellEnd"/>
      <w:r>
        <w:t xml:space="preserve"> AXIV, f. 114r from </w:t>
      </w:r>
      <w:r w:rsidRPr="00EB5318">
        <w:rPr>
          <w:i/>
          <w:iCs/>
        </w:rPr>
        <w:t xml:space="preserve">Letter-book of </w:t>
      </w:r>
      <w:proofErr w:type="spellStart"/>
      <w:r w:rsidRPr="00EB5318">
        <w:rPr>
          <w:i/>
          <w:iCs/>
        </w:rPr>
        <w:t>Wulfstan</w:t>
      </w:r>
      <w:proofErr w:type="spellEnd"/>
      <w:r>
        <w:t>.</w:t>
      </w:r>
      <w:bookmarkEnd w:id="0"/>
    </w:p>
  </w:footnote>
  <w:footnote w:id="2">
    <w:p w14:paraId="4BD443EF" w14:textId="45C1C745" w:rsidR="006A0B7C" w:rsidRDefault="006A0B7C" w:rsidP="006A0B7C">
      <w:pPr>
        <w:pStyle w:val="FootnoteText"/>
      </w:pPr>
      <w:r>
        <w:rPr>
          <w:rStyle w:val="FootnoteReference"/>
        </w:rPr>
        <w:footnoteRef/>
      </w:r>
      <w:r>
        <w:t xml:space="preserve"> </w:t>
      </w:r>
      <w:bookmarkStart w:id="1" w:name="_Hlk102482852"/>
      <w:r w:rsidR="00EF62A4" w:rsidRPr="00EF62A4">
        <w:t>ASC</w:t>
      </w:r>
      <w:r w:rsidRPr="00B045E5">
        <w:t xml:space="preserve"> 787</w:t>
      </w:r>
      <w:bookmarkEnd w:id="1"/>
      <w:r>
        <w:t xml:space="preserve">; </w:t>
      </w:r>
      <w:proofErr w:type="spellStart"/>
      <w:r w:rsidRPr="00996612">
        <w:rPr>
          <w:rFonts w:cstheme="minorHAnsi"/>
        </w:rPr>
        <w:t>Æ</w:t>
      </w:r>
      <w:r>
        <w:t>thelweard</w:t>
      </w:r>
      <w:proofErr w:type="spellEnd"/>
      <w:r>
        <w:t xml:space="preserve">, </w:t>
      </w:r>
      <w:r w:rsidRPr="00FF0ED0">
        <w:rPr>
          <w:i/>
          <w:iCs/>
        </w:rPr>
        <w:t xml:space="preserve">The Chronicle of </w:t>
      </w:r>
      <w:proofErr w:type="spellStart"/>
      <w:r w:rsidRPr="00FF0ED0">
        <w:rPr>
          <w:rFonts w:cstheme="minorHAnsi"/>
          <w:i/>
          <w:iCs/>
        </w:rPr>
        <w:t>Æ</w:t>
      </w:r>
      <w:r w:rsidRPr="00FF0ED0">
        <w:rPr>
          <w:i/>
          <w:iCs/>
        </w:rPr>
        <w:t>thelweard</w:t>
      </w:r>
      <w:proofErr w:type="spellEnd"/>
      <w:r w:rsidRPr="00FF0ED0">
        <w:rPr>
          <w:i/>
          <w:iCs/>
        </w:rPr>
        <w:t>,</w:t>
      </w:r>
      <w:r w:rsidRPr="00FF0ED0">
        <w:t xml:space="preserve"> </w:t>
      </w:r>
      <w:r w:rsidR="00FF0ED0" w:rsidRPr="00FF0ED0">
        <w:rPr>
          <w:rFonts w:cstheme="minorHAnsi"/>
        </w:rPr>
        <w:t>Edited by Alistair Campbell. London: Thomas Nelson and Sons Ltd, 1962</w:t>
      </w:r>
      <w:r w:rsidR="00FF0ED0" w:rsidRPr="00FF0ED0">
        <w:rPr>
          <w:rFonts w:cstheme="minorHAnsi"/>
        </w:rPr>
        <w:t xml:space="preserve">, </w:t>
      </w:r>
      <w:r w:rsidRPr="00FF0ED0">
        <w:t>26-27</w:t>
      </w:r>
      <w:r>
        <w:t>.</w:t>
      </w:r>
    </w:p>
  </w:footnote>
  <w:footnote w:id="3">
    <w:p w14:paraId="293F0842" w14:textId="77777777" w:rsidR="006A0B7C" w:rsidRDefault="006A0B7C" w:rsidP="006A0B7C">
      <w:pPr>
        <w:pStyle w:val="FootnoteText"/>
      </w:pPr>
      <w:r>
        <w:rPr>
          <w:rStyle w:val="FootnoteReference"/>
        </w:rPr>
        <w:footnoteRef/>
      </w:r>
      <w:r>
        <w:t xml:space="preserve"> </w:t>
      </w:r>
      <w:r w:rsidRPr="00B045E5">
        <w:t>ASC 793.</w:t>
      </w:r>
    </w:p>
  </w:footnote>
  <w:footnote w:id="4">
    <w:p w14:paraId="722C9D0C" w14:textId="31B2287C" w:rsidR="006A0B7C" w:rsidRPr="00C5583A" w:rsidRDefault="006A0B7C" w:rsidP="006A0B7C">
      <w:pPr>
        <w:pStyle w:val="FootnoteText"/>
        <w:rPr>
          <w:rFonts w:cstheme="minorHAnsi"/>
        </w:rPr>
      </w:pPr>
      <w:r>
        <w:rPr>
          <w:rStyle w:val="FootnoteReference"/>
        </w:rPr>
        <w:footnoteRef/>
      </w:r>
      <w:r>
        <w:t xml:space="preserve"> ASC 866; </w:t>
      </w:r>
      <w:proofErr w:type="spellStart"/>
      <w:r w:rsidRPr="00996612">
        <w:rPr>
          <w:rFonts w:cstheme="minorHAnsi"/>
        </w:rPr>
        <w:t>Æ</w:t>
      </w:r>
      <w:r>
        <w:t>thelweard</w:t>
      </w:r>
      <w:proofErr w:type="spellEnd"/>
      <w:r>
        <w:t xml:space="preserve">, 35; See more on </w:t>
      </w:r>
      <w:r>
        <w:rPr>
          <w:rFonts w:cstheme="minorHAnsi" w:hint="eastAsia"/>
        </w:rPr>
        <w:t>Í</w:t>
      </w:r>
      <w:r>
        <w:rPr>
          <w:rFonts w:cstheme="minorHAnsi"/>
        </w:rPr>
        <w:t xml:space="preserve">varr in </w:t>
      </w:r>
    </w:p>
    <w:p w14:paraId="3491C3BB" w14:textId="463A2EC6" w:rsidR="006A0B7C" w:rsidRDefault="006A0B7C" w:rsidP="006A0B7C">
      <w:pPr>
        <w:pStyle w:val="FootnoteText"/>
      </w:pPr>
      <w:r w:rsidRPr="00C5583A">
        <w:rPr>
          <w:rFonts w:cstheme="minorHAnsi"/>
        </w:rPr>
        <w:t xml:space="preserve">  </w:t>
      </w:r>
      <w:r w:rsidR="00FF0ED0">
        <w:rPr>
          <w:rFonts w:cstheme="minorHAnsi"/>
        </w:rPr>
        <w:t xml:space="preserve">Clare </w:t>
      </w:r>
      <w:r w:rsidRPr="00C5583A">
        <w:rPr>
          <w:rFonts w:cstheme="minorHAnsi"/>
        </w:rPr>
        <w:t>Dow</w:t>
      </w:r>
      <w:r w:rsidRPr="00FF0ED0">
        <w:rPr>
          <w:rFonts w:cstheme="minorHAnsi"/>
        </w:rPr>
        <w:t xml:space="preserve">nham, </w:t>
      </w:r>
      <w:r w:rsidRPr="00FF0ED0">
        <w:rPr>
          <w:rFonts w:cstheme="minorHAnsi"/>
          <w:i/>
          <w:iCs/>
        </w:rPr>
        <w:t xml:space="preserve">Viking Kings of </w:t>
      </w:r>
      <w:proofErr w:type="gramStart"/>
      <w:r w:rsidRPr="00FF0ED0">
        <w:rPr>
          <w:rFonts w:cstheme="minorHAnsi"/>
          <w:i/>
          <w:iCs/>
        </w:rPr>
        <w:t>Britain</w:t>
      </w:r>
      <w:proofErr w:type="gramEnd"/>
      <w:r w:rsidRPr="00FF0ED0">
        <w:rPr>
          <w:rFonts w:cstheme="minorHAnsi"/>
          <w:i/>
          <w:iCs/>
        </w:rPr>
        <w:t xml:space="preserve"> and Ireland the Dynasty of Ívarr to A.D. 1014.</w:t>
      </w:r>
      <w:r w:rsidR="00FF0ED0" w:rsidRPr="00FF0ED0">
        <w:rPr>
          <w:rFonts w:cstheme="minorHAnsi"/>
        </w:rPr>
        <w:t xml:space="preserve"> </w:t>
      </w:r>
      <w:r w:rsidR="00FF0ED0" w:rsidRPr="00FF0ED0">
        <w:rPr>
          <w:rFonts w:cstheme="minorHAnsi"/>
        </w:rPr>
        <w:t>Edinburgh: Dunedin, 2008</w:t>
      </w:r>
    </w:p>
  </w:footnote>
  <w:footnote w:id="5">
    <w:p w14:paraId="570EA5D6" w14:textId="77777777" w:rsidR="006A0B7C" w:rsidRDefault="006A0B7C" w:rsidP="006A0B7C">
      <w:pPr>
        <w:pStyle w:val="FootnoteText"/>
      </w:pPr>
      <w:r>
        <w:rPr>
          <w:rStyle w:val="FootnoteReference"/>
        </w:rPr>
        <w:footnoteRef/>
      </w:r>
      <w:r>
        <w:t xml:space="preserve"> ASC 851.</w:t>
      </w:r>
    </w:p>
  </w:footnote>
  <w:footnote w:id="6">
    <w:p w14:paraId="67FCF8D4" w14:textId="3C7D268B" w:rsidR="006A0B7C" w:rsidRPr="00FF0ED0" w:rsidRDefault="006A0B7C" w:rsidP="006A0B7C">
      <w:pPr>
        <w:pStyle w:val="FootnoteText"/>
      </w:pPr>
      <w:r>
        <w:rPr>
          <w:rStyle w:val="FootnoteReference"/>
        </w:rPr>
        <w:footnoteRef/>
      </w:r>
      <w:r>
        <w:t xml:space="preserve"> </w:t>
      </w:r>
      <w:bookmarkStart w:id="2" w:name="_Hlk102482911"/>
      <w:r>
        <w:t>John Asser,</w:t>
      </w:r>
      <w:r w:rsidRPr="00847CE6">
        <w:rPr>
          <w:i/>
          <w:iCs/>
        </w:rPr>
        <w:t xml:space="preserve"> Life of King </w:t>
      </w:r>
      <w:r w:rsidRPr="00FF0ED0">
        <w:rPr>
          <w:i/>
          <w:iCs/>
        </w:rPr>
        <w:t>Alfred</w:t>
      </w:r>
      <w:r w:rsidRPr="00FF0ED0">
        <w:t xml:space="preserve">, </w:t>
      </w:r>
      <w:bookmarkEnd w:id="2"/>
      <w:r w:rsidR="00FF0ED0" w:rsidRPr="00FF0ED0">
        <w:rPr>
          <w:rFonts w:cstheme="minorHAnsi"/>
        </w:rPr>
        <w:t>Translated by Albert S. Cook. Boston: The Atheneum Press, 1906</w:t>
      </w:r>
      <w:r w:rsidR="00FF0ED0" w:rsidRPr="00FF0ED0">
        <w:rPr>
          <w:rFonts w:cstheme="minorHAnsi"/>
        </w:rPr>
        <w:t xml:space="preserve">, </w:t>
      </w:r>
      <w:r w:rsidRPr="00FF0ED0">
        <w:t>3.</w:t>
      </w:r>
    </w:p>
  </w:footnote>
  <w:footnote w:id="7">
    <w:p w14:paraId="6EE2C10B" w14:textId="1AC7E62E" w:rsidR="006A0B7C" w:rsidRPr="00FF0ED0" w:rsidRDefault="006A0B7C" w:rsidP="006A0B7C">
      <w:pPr>
        <w:pStyle w:val="FootnoteText"/>
      </w:pPr>
      <w:r w:rsidRPr="00FF0ED0">
        <w:rPr>
          <w:rStyle w:val="FootnoteReference"/>
        </w:rPr>
        <w:footnoteRef/>
      </w:r>
      <w:r w:rsidRPr="00FF0ED0">
        <w:t xml:space="preserve"> ASC 851, 853, 854; Asser, 4-6.</w:t>
      </w:r>
    </w:p>
  </w:footnote>
  <w:footnote w:id="8">
    <w:p w14:paraId="0C14AFA5" w14:textId="01D630FB" w:rsidR="006A0B7C" w:rsidRPr="00FF0ED0" w:rsidRDefault="006A0B7C" w:rsidP="006A0B7C">
      <w:pPr>
        <w:pStyle w:val="FootnoteText"/>
      </w:pPr>
      <w:r w:rsidRPr="00FF0ED0">
        <w:rPr>
          <w:rStyle w:val="FootnoteReference"/>
        </w:rPr>
        <w:footnoteRef/>
      </w:r>
      <w:r w:rsidRPr="00FF0ED0">
        <w:t xml:space="preserve"> </w:t>
      </w:r>
      <w:proofErr w:type="spellStart"/>
      <w:r w:rsidRPr="00FF0ED0">
        <w:rPr>
          <w:rFonts w:cstheme="minorHAnsi"/>
        </w:rPr>
        <w:t>Æ</w:t>
      </w:r>
      <w:r w:rsidRPr="00FF0ED0">
        <w:t>thelweard</w:t>
      </w:r>
      <w:proofErr w:type="spellEnd"/>
      <w:r w:rsidRPr="00FF0ED0">
        <w:t>, 35.</w:t>
      </w:r>
    </w:p>
  </w:footnote>
  <w:footnote w:id="9">
    <w:p w14:paraId="10A30F1B" w14:textId="1FE4076D" w:rsidR="006A0B7C" w:rsidRDefault="006A0B7C" w:rsidP="006A0B7C">
      <w:pPr>
        <w:pStyle w:val="FootnoteText"/>
      </w:pPr>
      <w:r>
        <w:rPr>
          <w:rStyle w:val="FootnoteReference"/>
        </w:rPr>
        <w:footnoteRef/>
      </w:r>
      <w:r>
        <w:t xml:space="preserve"> ASC 864;</w:t>
      </w:r>
      <w:r w:rsidRPr="00C47052">
        <w:t xml:space="preserve"> </w:t>
      </w:r>
      <w:r>
        <w:t>Asser,</w:t>
      </w:r>
      <w:r w:rsidR="00D234A1">
        <w:t xml:space="preserve"> </w:t>
      </w:r>
      <w:r>
        <w:t>12-13;</w:t>
      </w:r>
      <w:r w:rsidRPr="00847CE6">
        <w:rPr>
          <w:rFonts w:cstheme="minorHAnsi"/>
        </w:rPr>
        <w:t xml:space="preserve"> </w:t>
      </w:r>
      <w:proofErr w:type="spellStart"/>
      <w:r w:rsidRPr="00996612">
        <w:rPr>
          <w:rFonts w:cstheme="minorHAnsi"/>
        </w:rPr>
        <w:t>Æ</w:t>
      </w:r>
      <w:r>
        <w:t>thelweard</w:t>
      </w:r>
      <w:proofErr w:type="spellEnd"/>
      <w:r>
        <w:t>, 35.</w:t>
      </w:r>
    </w:p>
  </w:footnote>
  <w:footnote w:id="10">
    <w:p w14:paraId="5A874132" w14:textId="6384C7C6" w:rsidR="006A0B7C" w:rsidRDefault="006A0B7C" w:rsidP="005F3FDC">
      <w:pPr>
        <w:pStyle w:val="FootnoteText"/>
      </w:pPr>
      <w:r>
        <w:rPr>
          <w:rStyle w:val="FootnoteReference"/>
        </w:rPr>
        <w:footnoteRef/>
      </w:r>
      <w:r>
        <w:t xml:space="preserve"> </w:t>
      </w:r>
      <w:r w:rsidR="005F3FDC">
        <w:t>ASC 864;</w:t>
      </w:r>
      <w:r w:rsidR="005F3FDC" w:rsidRPr="00C47052">
        <w:t xml:space="preserve"> </w:t>
      </w:r>
      <w:r w:rsidR="005F3FDC">
        <w:t>Asser, 12-13;</w:t>
      </w:r>
      <w:r w:rsidR="005F3FDC" w:rsidRPr="00847CE6">
        <w:rPr>
          <w:rFonts w:cstheme="minorHAnsi"/>
        </w:rPr>
        <w:t xml:space="preserve"> </w:t>
      </w:r>
      <w:proofErr w:type="spellStart"/>
      <w:r w:rsidR="005F3FDC" w:rsidRPr="00996612">
        <w:rPr>
          <w:rFonts w:cstheme="minorHAnsi"/>
        </w:rPr>
        <w:t>Æ</w:t>
      </w:r>
      <w:r w:rsidR="005F3FDC">
        <w:t>thelweard</w:t>
      </w:r>
      <w:proofErr w:type="spellEnd"/>
      <w:r w:rsidR="005F3FDC">
        <w:t>, 35.</w:t>
      </w:r>
    </w:p>
  </w:footnote>
  <w:footnote w:id="11">
    <w:p w14:paraId="11DCF275" w14:textId="77F0EDFD" w:rsidR="006A0B7C" w:rsidRDefault="006A0B7C" w:rsidP="006A0B7C">
      <w:pPr>
        <w:pStyle w:val="FootnoteText"/>
      </w:pPr>
      <w:r>
        <w:rPr>
          <w:rStyle w:val="FootnoteReference"/>
        </w:rPr>
        <w:footnoteRef/>
      </w:r>
      <w:r>
        <w:t xml:space="preserve"> Asser</w:t>
      </w:r>
      <w:r w:rsidR="00FF0ED0">
        <w:t>,</w:t>
      </w:r>
      <w:r>
        <w:t xml:space="preserve"> 12-13.</w:t>
      </w:r>
    </w:p>
  </w:footnote>
  <w:footnote w:id="12">
    <w:p w14:paraId="644E3D6E" w14:textId="77777777" w:rsidR="006A0B7C" w:rsidRDefault="006A0B7C" w:rsidP="006A0B7C">
      <w:pPr>
        <w:pStyle w:val="FootnoteText"/>
      </w:pPr>
      <w:r>
        <w:rPr>
          <w:rStyle w:val="FootnoteReference"/>
        </w:rPr>
        <w:footnoteRef/>
      </w:r>
      <w:r>
        <w:t xml:space="preserve"> ASC 864.</w:t>
      </w:r>
    </w:p>
  </w:footnote>
  <w:footnote w:id="13">
    <w:p w14:paraId="28979761" w14:textId="00DC4C9C" w:rsidR="006A0B7C" w:rsidRDefault="006A0B7C" w:rsidP="006A0B7C">
      <w:pPr>
        <w:pStyle w:val="FootnoteText"/>
      </w:pPr>
      <w:r>
        <w:rPr>
          <w:rStyle w:val="FootnoteReference"/>
        </w:rPr>
        <w:footnoteRef/>
      </w:r>
      <w:r>
        <w:t xml:space="preserve"> </w:t>
      </w:r>
      <w:proofErr w:type="spellStart"/>
      <w:r w:rsidRPr="00996612">
        <w:rPr>
          <w:rFonts w:cstheme="minorHAnsi"/>
        </w:rPr>
        <w:t>Æ</w:t>
      </w:r>
      <w:r>
        <w:t>thelweard</w:t>
      </w:r>
      <w:proofErr w:type="spellEnd"/>
      <w:r>
        <w:t>, 35.</w:t>
      </w:r>
    </w:p>
  </w:footnote>
  <w:footnote w:id="14">
    <w:p w14:paraId="5A9725B9" w14:textId="5702D5EF" w:rsidR="006A0B7C" w:rsidRDefault="006A0B7C" w:rsidP="006A0B7C">
      <w:pPr>
        <w:pStyle w:val="FootnoteText"/>
      </w:pPr>
      <w:r>
        <w:rPr>
          <w:rStyle w:val="FootnoteReference"/>
        </w:rPr>
        <w:footnoteRef/>
      </w:r>
      <w:r>
        <w:t xml:space="preserve"> ASC 867; </w:t>
      </w:r>
      <w:proofErr w:type="spellStart"/>
      <w:r w:rsidRPr="00996612">
        <w:rPr>
          <w:rFonts w:cstheme="minorHAnsi"/>
        </w:rPr>
        <w:t>Æ</w:t>
      </w:r>
      <w:r>
        <w:t>thelweard</w:t>
      </w:r>
      <w:proofErr w:type="spellEnd"/>
      <w:r>
        <w:t>, 35-36;</w:t>
      </w:r>
      <w:r w:rsidRPr="00C47052">
        <w:t xml:space="preserve"> </w:t>
      </w:r>
      <w:r>
        <w:t>Asser, 16-17.</w:t>
      </w:r>
    </w:p>
  </w:footnote>
  <w:footnote w:id="15">
    <w:p w14:paraId="738F20F7" w14:textId="0A6EA49B" w:rsidR="006A0B7C" w:rsidRPr="00E53175" w:rsidRDefault="006A0B7C" w:rsidP="006A0B7C">
      <w:pPr>
        <w:pStyle w:val="FootnoteText"/>
        <w:rPr>
          <w:i/>
          <w:iCs/>
        </w:rPr>
      </w:pPr>
      <w:r>
        <w:rPr>
          <w:rStyle w:val="FootnoteReference"/>
        </w:rPr>
        <w:footnoteRef/>
      </w:r>
      <w:r>
        <w:t xml:space="preserve"> </w:t>
      </w:r>
      <w:r w:rsidR="00DF60FE">
        <w:t xml:space="preserve">ASC 867; </w:t>
      </w:r>
      <w:proofErr w:type="spellStart"/>
      <w:r w:rsidR="00DF60FE" w:rsidRPr="00996612">
        <w:rPr>
          <w:rFonts w:cstheme="minorHAnsi"/>
        </w:rPr>
        <w:t>Æ</w:t>
      </w:r>
      <w:r w:rsidR="00DF60FE">
        <w:t>thelweard</w:t>
      </w:r>
      <w:proofErr w:type="spellEnd"/>
      <w:r w:rsidR="00DF60FE">
        <w:t>, 35-36;</w:t>
      </w:r>
      <w:r w:rsidR="00DF60FE" w:rsidRPr="00C47052">
        <w:t xml:space="preserve"> </w:t>
      </w:r>
      <w:r w:rsidR="00DF60FE">
        <w:t>Asser, 16-</w:t>
      </w:r>
      <w:r w:rsidR="00DF60FE">
        <w:t>17.</w:t>
      </w:r>
    </w:p>
  </w:footnote>
  <w:footnote w:id="16">
    <w:p w14:paraId="54F0A01C" w14:textId="5FF58020" w:rsidR="006A0B7C" w:rsidRDefault="006A0B7C" w:rsidP="006A0B7C">
      <w:pPr>
        <w:pStyle w:val="FootnoteText"/>
      </w:pPr>
      <w:r w:rsidRPr="00E53175">
        <w:rPr>
          <w:rStyle w:val="FootnoteReference"/>
        </w:rPr>
        <w:footnoteRef/>
      </w:r>
      <w:r w:rsidRPr="00E53175">
        <w:t xml:space="preserve"> </w:t>
      </w:r>
      <w:r w:rsidR="00DF60FE">
        <w:t xml:space="preserve">ASC 867; </w:t>
      </w:r>
      <w:proofErr w:type="spellStart"/>
      <w:r w:rsidR="00DF60FE" w:rsidRPr="00996612">
        <w:rPr>
          <w:rFonts w:cstheme="minorHAnsi"/>
        </w:rPr>
        <w:t>Æ</w:t>
      </w:r>
      <w:r w:rsidR="00DF60FE">
        <w:t>thelweard</w:t>
      </w:r>
      <w:proofErr w:type="spellEnd"/>
      <w:r w:rsidR="00DF60FE">
        <w:t>, 35-36;</w:t>
      </w:r>
      <w:r w:rsidR="00DF60FE" w:rsidRPr="00C47052">
        <w:t xml:space="preserve"> </w:t>
      </w:r>
      <w:r w:rsidR="00DF60FE">
        <w:t>Asser, 16-</w:t>
      </w:r>
      <w:r w:rsidR="00DF60FE">
        <w:t>17.</w:t>
      </w:r>
    </w:p>
  </w:footnote>
  <w:footnote w:id="17">
    <w:p w14:paraId="2E3B4018" w14:textId="27AE67BD" w:rsidR="006A0B7C" w:rsidRDefault="006A0B7C" w:rsidP="006A0B7C">
      <w:pPr>
        <w:pStyle w:val="FootnoteText"/>
      </w:pPr>
      <w:r>
        <w:rPr>
          <w:rStyle w:val="FootnoteReference"/>
        </w:rPr>
        <w:footnoteRef/>
      </w:r>
      <w:r>
        <w:t xml:space="preserve"> ASC 868-875;</w:t>
      </w:r>
      <w:r w:rsidRPr="004313D9">
        <w:rPr>
          <w:rFonts w:cstheme="minorHAnsi"/>
        </w:rPr>
        <w:t xml:space="preserve"> </w:t>
      </w:r>
      <w:proofErr w:type="spellStart"/>
      <w:r w:rsidRPr="00996612">
        <w:rPr>
          <w:rFonts w:cstheme="minorHAnsi"/>
        </w:rPr>
        <w:t>Æ</w:t>
      </w:r>
      <w:r>
        <w:t>thelweard</w:t>
      </w:r>
      <w:proofErr w:type="spellEnd"/>
      <w:r>
        <w:t>, 36-41;</w:t>
      </w:r>
      <w:r w:rsidRPr="009C19C4">
        <w:t xml:space="preserve"> </w:t>
      </w:r>
      <w:r>
        <w:t>Asser, 17-25.</w:t>
      </w:r>
    </w:p>
  </w:footnote>
  <w:footnote w:id="18">
    <w:p w14:paraId="32169E1B" w14:textId="68CE86A3" w:rsidR="006A0B7C" w:rsidRDefault="006A0B7C" w:rsidP="006A0B7C">
      <w:pPr>
        <w:pStyle w:val="FootnoteText"/>
      </w:pPr>
      <w:r>
        <w:rPr>
          <w:rStyle w:val="FootnoteReference"/>
        </w:rPr>
        <w:footnoteRef/>
      </w:r>
      <w:r>
        <w:t xml:space="preserve"> ASC 875;</w:t>
      </w:r>
      <w:r w:rsidRPr="009C19C4">
        <w:rPr>
          <w:rFonts w:cstheme="minorHAnsi"/>
        </w:rPr>
        <w:t xml:space="preserve"> </w:t>
      </w:r>
      <w:proofErr w:type="spellStart"/>
      <w:r w:rsidRPr="00996612">
        <w:rPr>
          <w:rFonts w:cstheme="minorHAnsi"/>
        </w:rPr>
        <w:t>Æ</w:t>
      </w:r>
      <w:r>
        <w:t>thelweard</w:t>
      </w:r>
      <w:proofErr w:type="spellEnd"/>
      <w:r>
        <w:t>, 41.</w:t>
      </w:r>
    </w:p>
  </w:footnote>
  <w:footnote w:id="19">
    <w:p w14:paraId="28BC2CEE" w14:textId="40FFB37A" w:rsidR="006A0B7C" w:rsidRDefault="006A0B7C" w:rsidP="006A0B7C">
      <w:pPr>
        <w:pStyle w:val="FootnoteText"/>
      </w:pPr>
      <w:r>
        <w:rPr>
          <w:rStyle w:val="FootnoteReference"/>
        </w:rPr>
        <w:footnoteRef/>
      </w:r>
      <w:r>
        <w:t xml:space="preserve"> Asser</w:t>
      </w:r>
      <w:r w:rsidRPr="00847CE6">
        <w:rPr>
          <w:i/>
          <w:iCs/>
        </w:rPr>
        <w:t>,</w:t>
      </w:r>
      <w:r>
        <w:t xml:space="preserve"> 25-26.</w:t>
      </w:r>
    </w:p>
  </w:footnote>
  <w:footnote w:id="20">
    <w:p w14:paraId="56146600" w14:textId="2343975C" w:rsidR="006A0B7C" w:rsidRDefault="006A0B7C" w:rsidP="006A0B7C">
      <w:pPr>
        <w:pStyle w:val="FootnoteText"/>
      </w:pPr>
      <w:r>
        <w:rPr>
          <w:rStyle w:val="FootnoteReference"/>
        </w:rPr>
        <w:footnoteRef/>
      </w:r>
      <w:r>
        <w:t xml:space="preserve"> ASC 877; </w:t>
      </w:r>
      <w:proofErr w:type="spellStart"/>
      <w:r w:rsidRPr="00996612">
        <w:rPr>
          <w:rFonts w:cstheme="minorHAnsi"/>
        </w:rPr>
        <w:t>Æ</w:t>
      </w:r>
      <w:r>
        <w:t>thelweard</w:t>
      </w:r>
      <w:proofErr w:type="spellEnd"/>
      <w:r>
        <w:t>, 42;</w:t>
      </w:r>
      <w:r w:rsidRPr="00E6325B">
        <w:t xml:space="preserve"> </w:t>
      </w:r>
      <w:r>
        <w:t>Asser, 25-26.</w:t>
      </w:r>
    </w:p>
  </w:footnote>
  <w:footnote w:id="21">
    <w:p w14:paraId="6799E909" w14:textId="6C61BE30" w:rsidR="006A0B7C" w:rsidRDefault="006A0B7C" w:rsidP="006A0B7C">
      <w:pPr>
        <w:pStyle w:val="FootnoteText"/>
      </w:pPr>
      <w:r>
        <w:rPr>
          <w:rStyle w:val="FootnoteReference"/>
        </w:rPr>
        <w:footnoteRef/>
      </w:r>
      <w:r>
        <w:t xml:space="preserve"> ASC 878; </w:t>
      </w:r>
      <w:proofErr w:type="spellStart"/>
      <w:r w:rsidRPr="00996612">
        <w:rPr>
          <w:rFonts w:cstheme="minorHAnsi"/>
        </w:rPr>
        <w:t>Æ</w:t>
      </w:r>
      <w:r>
        <w:t>thelweard</w:t>
      </w:r>
      <w:proofErr w:type="spellEnd"/>
      <w:r w:rsidRPr="00847CE6">
        <w:rPr>
          <w:i/>
          <w:iCs/>
        </w:rPr>
        <w:t>,</w:t>
      </w:r>
      <w:r>
        <w:t xml:space="preserve"> 43; Asser, 26-27.</w:t>
      </w:r>
    </w:p>
  </w:footnote>
  <w:footnote w:id="22">
    <w:p w14:paraId="168DF2B6" w14:textId="57179578" w:rsidR="006A0B7C" w:rsidRDefault="006A0B7C" w:rsidP="006A0B7C">
      <w:pPr>
        <w:pStyle w:val="FootnoteText"/>
      </w:pPr>
      <w:r>
        <w:rPr>
          <w:rStyle w:val="FootnoteReference"/>
        </w:rPr>
        <w:footnoteRef/>
      </w:r>
      <w:r>
        <w:t xml:space="preserve"> ASC 878; </w:t>
      </w:r>
      <w:proofErr w:type="spellStart"/>
      <w:r w:rsidRPr="00996612">
        <w:rPr>
          <w:rFonts w:cstheme="minorHAnsi"/>
        </w:rPr>
        <w:t>Æ</w:t>
      </w:r>
      <w:r>
        <w:t>thelweard</w:t>
      </w:r>
      <w:proofErr w:type="spellEnd"/>
      <w:r>
        <w:t>, 43;</w:t>
      </w:r>
      <w:r w:rsidRPr="00E6325B">
        <w:t xml:space="preserve"> </w:t>
      </w:r>
      <w:r>
        <w:t>John Asser, 28-30.</w:t>
      </w:r>
    </w:p>
  </w:footnote>
  <w:footnote w:id="23">
    <w:p w14:paraId="5EA4EDEE" w14:textId="2BF52860" w:rsidR="006A0B7C" w:rsidRDefault="006A0B7C" w:rsidP="006A0B7C">
      <w:pPr>
        <w:pStyle w:val="FootnoteText"/>
      </w:pPr>
      <w:r>
        <w:rPr>
          <w:rStyle w:val="FootnoteReference"/>
        </w:rPr>
        <w:footnoteRef/>
      </w:r>
      <w:r>
        <w:t xml:space="preserve"> </w:t>
      </w:r>
      <w:r w:rsidR="00280EA5">
        <w:t xml:space="preserve">ASC 878; </w:t>
      </w:r>
      <w:proofErr w:type="spellStart"/>
      <w:r w:rsidR="00280EA5" w:rsidRPr="00996612">
        <w:rPr>
          <w:rFonts w:cstheme="minorHAnsi"/>
        </w:rPr>
        <w:t>Æ</w:t>
      </w:r>
      <w:r w:rsidR="00280EA5">
        <w:t>thelweard</w:t>
      </w:r>
      <w:proofErr w:type="spellEnd"/>
      <w:r w:rsidR="00280EA5">
        <w:t>, 43;</w:t>
      </w:r>
      <w:r w:rsidR="00280EA5" w:rsidRPr="00E6325B">
        <w:t xml:space="preserve"> </w:t>
      </w:r>
      <w:r w:rsidR="00280EA5">
        <w:t>John Asser, 28-30</w:t>
      </w:r>
      <w:r>
        <w:t>.</w:t>
      </w:r>
    </w:p>
  </w:footnote>
  <w:footnote w:id="24">
    <w:p w14:paraId="7848BE0A" w14:textId="3A0426AC" w:rsidR="006A0B7C" w:rsidRDefault="006A0B7C" w:rsidP="006A0B7C">
      <w:pPr>
        <w:pStyle w:val="FootnoteText"/>
      </w:pPr>
      <w:r>
        <w:rPr>
          <w:rStyle w:val="FootnoteReference"/>
        </w:rPr>
        <w:footnoteRef/>
      </w:r>
      <w:r>
        <w:t xml:space="preserve"> ASC 879; </w:t>
      </w:r>
      <w:proofErr w:type="spellStart"/>
      <w:r w:rsidRPr="00996612">
        <w:rPr>
          <w:rFonts w:cstheme="minorHAnsi"/>
        </w:rPr>
        <w:t>Æ</w:t>
      </w:r>
      <w:r>
        <w:t>thelweard</w:t>
      </w:r>
      <w:proofErr w:type="spellEnd"/>
      <w:r>
        <w:t>, 43;</w:t>
      </w:r>
      <w:r w:rsidRPr="00E6325B">
        <w:t xml:space="preserve"> </w:t>
      </w:r>
      <w:r>
        <w:t>John Asser</w:t>
      </w:r>
      <w:r w:rsidRPr="00847CE6">
        <w:rPr>
          <w:i/>
          <w:iCs/>
        </w:rPr>
        <w:t>,</w:t>
      </w:r>
      <w:r>
        <w:t xml:space="preserve"> 30-31.</w:t>
      </w:r>
    </w:p>
  </w:footnote>
  <w:footnote w:id="25">
    <w:p w14:paraId="19AF8C22" w14:textId="03D8FDA9" w:rsidR="006A0B7C" w:rsidRDefault="006A0B7C" w:rsidP="006A0B7C">
      <w:pPr>
        <w:pStyle w:val="FootnoteText"/>
      </w:pPr>
      <w:r>
        <w:rPr>
          <w:rStyle w:val="FootnoteReference"/>
        </w:rPr>
        <w:footnoteRef/>
      </w:r>
      <w:r>
        <w:t xml:space="preserve"> ASC 880; </w:t>
      </w:r>
      <w:proofErr w:type="spellStart"/>
      <w:r w:rsidRPr="00996612">
        <w:rPr>
          <w:rFonts w:cstheme="minorHAnsi"/>
        </w:rPr>
        <w:t>Æ</w:t>
      </w:r>
      <w:r>
        <w:t>thelweard</w:t>
      </w:r>
      <w:proofErr w:type="spellEnd"/>
      <w:r>
        <w:t>, 43;</w:t>
      </w:r>
      <w:r w:rsidRPr="00E6325B">
        <w:t xml:space="preserve"> </w:t>
      </w:r>
      <w:r>
        <w:t>John Asser</w:t>
      </w:r>
      <w:r w:rsidRPr="00847CE6">
        <w:rPr>
          <w:i/>
          <w:iCs/>
        </w:rPr>
        <w:t>,</w:t>
      </w:r>
      <w:r>
        <w:t xml:space="preserve"> 31.</w:t>
      </w:r>
    </w:p>
  </w:footnote>
  <w:footnote w:id="26">
    <w:p w14:paraId="7E9FA99F" w14:textId="6678B5A6" w:rsidR="006A0B7C" w:rsidRDefault="006A0B7C" w:rsidP="006A0B7C">
      <w:pPr>
        <w:pStyle w:val="FootnoteText"/>
      </w:pPr>
      <w:r>
        <w:rPr>
          <w:rStyle w:val="FootnoteReference"/>
        </w:rPr>
        <w:footnoteRef/>
      </w:r>
      <w:r>
        <w:t xml:space="preserve"> </w:t>
      </w:r>
      <w:bookmarkStart w:id="3" w:name="_Hlk102483428"/>
      <w:r w:rsidRPr="00013456">
        <w:rPr>
          <w:i/>
          <w:iCs/>
        </w:rPr>
        <w:t xml:space="preserve">The Anglo-Saxon </w:t>
      </w:r>
      <w:r w:rsidRPr="008C697B">
        <w:rPr>
          <w:i/>
          <w:iCs/>
        </w:rPr>
        <w:t>Chronicle</w:t>
      </w:r>
      <w:r w:rsidRPr="008C697B">
        <w:t xml:space="preserve">, </w:t>
      </w:r>
      <w:r w:rsidR="008C697B" w:rsidRPr="008C697B">
        <w:rPr>
          <w:rFonts w:cstheme="minorHAnsi"/>
        </w:rPr>
        <w:t xml:space="preserve">trans. by James Henry Ingram, </w:t>
      </w:r>
      <w:r w:rsidR="008C697B" w:rsidRPr="008C697B">
        <w:rPr>
          <w:rFonts w:cstheme="minorHAnsi"/>
          <w:color w:val="000000"/>
        </w:rPr>
        <w:t>Translation by Rev. James Ingram (London, 1823), with additional readings from the translation of Dr. J.A. Giles (London, 1847)</w:t>
      </w:r>
      <w:r w:rsidR="008C697B" w:rsidRPr="008C697B">
        <w:rPr>
          <w:rFonts w:cstheme="minorHAnsi"/>
          <w:color w:val="000000"/>
        </w:rPr>
        <w:t>,</w:t>
      </w:r>
      <w:r w:rsidRPr="008C697B">
        <w:t xml:space="preserve"> </w:t>
      </w:r>
      <w:bookmarkEnd w:id="3"/>
      <w:r w:rsidRPr="008C697B">
        <w:t>Entry 959.</w:t>
      </w:r>
    </w:p>
  </w:footnote>
  <w:footnote w:id="27">
    <w:p w14:paraId="4E3B3E95" w14:textId="77777777" w:rsidR="006A0B7C" w:rsidRDefault="006A0B7C" w:rsidP="006A0B7C">
      <w:pPr>
        <w:pStyle w:val="FootnoteText"/>
      </w:pPr>
      <w:r>
        <w:rPr>
          <w:rStyle w:val="FootnoteReference"/>
        </w:rPr>
        <w:footnoteRef/>
      </w:r>
      <w:r>
        <w:t xml:space="preserve"> ASC 955, 959.</w:t>
      </w:r>
    </w:p>
  </w:footnote>
  <w:footnote w:id="28">
    <w:p w14:paraId="51DCC3DA" w14:textId="77777777" w:rsidR="006A0B7C" w:rsidRDefault="006A0B7C" w:rsidP="006A0B7C">
      <w:pPr>
        <w:pStyle w:val="FootnoteText"/>
      </w:pPr>
      <w:r>
        <w:rPr>
          <w:rStyle w:val="FootnoteReference"/>
        </w:rPr>
        <w:footnoteRef/>
      </w:r>
      <w:r>
        <w:t xml:space="preserve"> All translations from Old English, unless otherwise stated, are my own.</w:t>
      </w:r>
    </w:p>
  </w:footnote>
  <w:footnote w:id="29">
    <w:p w14:paraId="1D52675A" w14:textId="77777777" w:rsidR="006A0B7C" w:rsidRDefault="006A0B7C" w:rsidP="006A0B7C">
      <w:pPr>
        <w:pStyle w:val="FootnoteText"/>
      </w:pPr>
      <w:r>
        <w:rPr>
          <w:rStyle w:val="FootnoteReference"/>
        </w:rPr>
        <w:footnoteRef/>
      </w:r>
      <w:r>
        <w:t xml:space="preserve"> </w:t>
      </w:r>
      <w:r w:rsidRPr="006876D4">
        <w:rPr>
          <w:i/>
          <w:iCs/>
        </w:rPr>
        <w:t>Ancient Laws and Institutes of England</w:t>
      </w:r>
      <w:r>
        <w:rPr>
          <w:i/>
          <w:iCs/>
        </w:rPr>
        <w:t>,</w:t>
      </w:r>
      <w:r>
        <w:t xml:space="preserve"> 116.</w:t>
      </w:r>
    </w:p>
  </w:footnote>
  <w:footnote w:id="30">
    <w:p w14:paraId="7D53A369" w14:textId="77777777" w:rsidR="006A0B7C" w:rsidRDefault="006A0B7C" w:rsidP="006A0B7C">
      <w:pPr>
        <w:pStyle w:val="FootnoteText"/>
      </w:pPr>
      <w:r>
        <w:rPr>
          <w:rStyle w:val="FootnoteReference"/>
        </w:rPr>
        <w:footnoteRef/>
      </w:r>
      <w:r>
        <w:t xml:space="preserve"> </w:t>
      </w:r>
      <w:r w:rsidRPr="00E53175">
        <w:rPr>
          <w:i/>
          <w:iCs/>
        </w:rPr>
        <w:t>Ibid</w:t>
      </w:r>
      <w:r>
        <w:rPr>
          <w:i/>
          <w:iCs/>
        </w:rPr>
        <w:t xml:space="preserve"> </w:t>
      </w:r>
      <w:r>
        <w:t>117.</w:t>
      </w:r>
    </w:p>
  </w:footnote>
  <w:footnote w:id="31">
    <w:p w14:paraId="0CB0EA6F" w14:textId="55DB50D4" w:rsidR="006A0B7C" w:rsidRDefault="006A0B7C" w:rsidP="006A0B7C">
      <w:pPr>
        <w:pStyle w:val="FootnoteText"/>
      </w:pPr>
      <w:r>
        <w:rPr>
          <w:rStyle w:val="FootnoteReference"/>
        </w:rPr>
        <w:footnoteRef/>
      </w:r>
      <w:r>
        <w:t xml:space="preserve"> </w:t>
      </w:r>
      <w:r w:rsidRPr="00E53175">
        <w:rPr>
          <w:i/>
          <w:iCs/>
        </w:rPr>
        <w:t>Ibid</w:t>
      </w:r>
      <w:r>
        <w:rPr>
          <w:i/>
          <w:iCs/>
        </w:rPr>
        <w:t xml:space="preserve"> </w:t>
      </w:r>
      <w:r>
        <w:t xml:space="preserve">118; Dorothy </w:t>
      </w:r>
      <w:proofErr w:type="spellStart"/>
      <w:r w:rsidRPr="00417DB9">
        <w:rPr>
          <w:rFonts w:cs="Arial"/>
          <w:color w:val="202122"/>
          <w:shd w:val="clear" w:color="auto" w:fill="FFFFFF"/>
        </w:rPr>
        <w:t>Whitelock</w:t>
      </w:r>
      <w:proofErr w:type="spellEnd"/>
      <w:r w:rsidRPr="00417DB9">
        <w:rPr>
          <w:rFonts w:cs="Arial"/>
          <w:color w:val="202122"/>
          <w:shd w:val="clear" w:color="auto" w:fill="FFFFFF"/>
        </w:rPr>
        <w:t xml:space="preserve">, </w:t>
      </w:r>
      <w:r w:rsidR="00417DB9" w:rsidRPr="00417DB9">
        <w:rPr>
          <w:rFonts w:cstheme="minorHAnsi"/>
          <w:color w:val="222222"/>
          <w:shd w:val="clear" w:color="auto" w:fill="FFFFFF"/>
        </w:rPr>
        <w:t xml:space="preserve">"The dealings of the kings of England with Northumbria in the tenth and eleventh centuries." </w:t>
      </w:r>
      <w:r w:rsidR="00417DB9" w:rsidRPr="00417DB9">
        <w:rPr>
          <w:rFonts w:cstheme="minorHAnsi"/>
          <w:i/>
          <w:iCs/>
          <w:color w:val="222222"/>
          <w:shd w:val="clear" w:color="auto" w:fill="FFFFFF"/>
        </w:rPr>
        <w:t>The Anglo-Saxons: Studies in Some Aspects of Their History and Culture Presented to Bruce Dickins</w:t>
      </w:r>
      <w:r w:rsidR="00417DB9" w:rsidRPr="00417DB9">
        <w:rPr>
          <w:rFonts w:cstheme="minorHAnsi"/>
          <w:color w:val="222222"/>
          <w:shd w:val="clear" w:color="auto" w:fill="FFFFFF"/>
        </w:rPr>
        <w:t>.  1959, 70-88.</w:t>
      </w:r>
    </w:p>
  </w:footnote>
  <w:footnote w:id="32">
    <w:p w14:paraId="7A1E5E64" w14:textId="40E5C9B3" w:rsidR="006A0B7C" w:rsidRPr="00297139" w:rsidRDefault="006A0B7C" w:rsidP="006A0B7C">
      <w:pPr>
        <w:pStyle w:val="FootnoteText"/>
      </w:pPr>
      <w:r w:rsidRPr="00064C4D">
        <w:rPr>
          <w:rStyle w:val="FootnoteReference"/>
        </w:rPr>
        <w:footnoteRef/>
      </w:r>
      <w:r>
        <w:t xml:space="preserve"> </w:t>
      </w:r>
      <w:r w:rsidRPr="00064C4D">
        <w:t>Frank M.</w:t>
      </w:r>
      <w:r>
        <w:t xml:space="preserve"> </w:t>
      </w:r>
      <w:proofErr w:type="spellStart"/>
      <w:r>
        <w:t>Stenton</w:t>
      </w:r>
      <w:proofErr w:type="spellEnd"/>
      <w:r>
        <w:t>,</w:t>
      </w:r>
      <w:r w:rsidRPr="00064C4D">
        <w:t xml:space="preserve"> </w:t>
      </w:r>
      <w:r w:rsidRPr="00617DB4">
        <w:rPr>
          <w:i/>
          <w:iCs/>
        </w:rPr>
        <w:t xml:space="preserve">Anglo-Saxon </w:t>
      </w:r>
      <w:r w:rsidRPr="00297139">
        <w:rPr>
          <w:i/>
          <w:iCs/>
        </w:rPr>
        <w:t>England</w:t>
      </w:r>
      <w:r w:rsidRPr="00297139">
        <w:t>,</w:t>
      </w:r>
      <w:r w:rsidR="00297139" w:rsidRPr="00297139">
        <w:rPr>
          <w:rFonts w:cstheme="minorHAnsi"/>
        </w:rPr>
        <w:t xml:space="preserve"> </w:t>
      </w:r>
      <w:r w:rsidR="00297139" w:rsidRPr="00297139">
        <w:rPr>
          <w:rFonts w:cstheme="minorHAnsi"/>
        </w:rPr>
        <w:t xml:space="preserve">3rd ed. Oxford: Oxford University Press, </w:t>
      </w:r>
      <w:r w:rsidR="00297139" w:rsidRPr="00297139">
        <w:rPr>
          <w:rFonts w:cstheme="minorHAnsi"/>
        </w:rPr>
        <w:t xml:space="preserve">1971, </w:t>
      </w:r>
      <w:r w:rsidR="00297139" w:rsidRPr="00297139">
        <w:t>8</w:t>
      </w:r>
      <w:r w:rsidRPr="00297139">
        <w:t>-9.</w:t>
      </w:r>
    </w:p>
  </w:footnote>
  <w:footnote w:id="33">
    <w:p w14:paraId="7A1819C3" w14:textId="35CD6D06" w:rsidR="006A0B7C" w:rsidRDefault="006A0B7C" w:rsidP="006A0B7C">
      <w:pPr>
        <w:pStyle w:val="FootnoteText"/>
      </w:pPr>
      <w:r w:rsidRPr="00297139">
        <w:rPr>
          <w:rStyle w:val="FootnoteReference"/>
        </w:rPr>
        <w:footnoteRef/>
      </w:r>
      <w:bookmarkStart w:id="4" w:name="_Hlk101779591"/>
      <w:r w:rsidRPr="00297139">
        <w:rPr>
          <w:rFonts w:cstheme="minorHAnsi"/>
        </w:rPr>
        <w:t>Nelson, Janet L. “Bert</w:t>
      </w:r>
      <w:r w:rsidR="00297139" w:rsidRPr="00297139">
        <w:rPr>
          <w:rFonts w:cstheme="minorHAnsi"/>
        </w:rPr>
        <w:t>h</w:t>
      </w:r>
      <w:r w:rsidRPr="00297139">
        <w:rPr>
          <w:rFonts w:cstheme="minorHAnsi"/>
        </w:rPr>
        <w:t>a (b. c. 565, d. in or after 601), queen in Kent, consort of Æthelberht.”</w:t>
      </w:r>
      <w:bookmarkEnd w:id="4"/>
      <w:r w:rsidR="00297139" w:rsidRPr="00297139">
        <w:rPr>
          <w:rFonts w:cstheme="minorHAnsi"/>
        </w:rPr>
        <w:t xml:space="preserve"> </w:t>
      </w:r>
      <w:r w:rsidR="00297139" w:rsidRPr="00297139">
        <w:rPr>
          <w:rStyle w:val="Emphasis"/>
          <w:rFonts w:cstheme="minorHAnsi"/>
          <w:color w:val="2A2A2A"/>
        </w:rPr>
        <w:t>Oxford Dictionary of National Biography.</w:t>
      </w:r>
      <w:r w:rsidR="00297139">
        <w:rPr>
          <w:rStyle w:val="Emphasis"/>
          <w:rFonts w:cstheme="minorHAnsi"/>
          <w:color w:val="2A2A2A"/>
        </w:rPr>
        <w:t xml:space="preserve"> </w:t>
      </w:r>
      <w:r w:rsidR="00297139" w:rsidRPr="00297139">
        <w:rPr>
          <w:rFonts w:cstheme="minorHAnsi"/>
        </w:rPr>
        <w:t xml:space="preserve">23 Sep. 2004; </w:t>
      </w:r>
      <w:hyperlink r:id="rId1" w:history="1">
        <w:r w:rsidR="00297139" w:rsidRPr="00297139">
          <w:rPr>
            <w:rStyle w:val="Hyperlink"/>
            <w:rFonts w:cstheme="minorHAnsi"/>
          </w:rPr>
          <w:t>https://www.oxforddnb.com/view/10.1093/ref:odnb/9780198614128.001.0001/odnb-9780198614128-e-2269</w:t>
        </w:r>
      </w:hyperlink>
    </w:p>
  </w:footnote>
  <w:footnote w:id="34">
    <w:p w14:paraId="09A13C5D" w14:textId="77777777" w:rsidR="006A0B7C" w:rsidRDefault="006A0B7C" w:rsidP="006A0B7C">
      <w:pPr>
        <w:pStyle w:val="FootnoteText"/>
      </w:pPr>
      <w:r>
        <w:rPr>
          <w:rStyle w:val="FootnoteReference"/>
        </w:rPr>
        <w:footnoteRef/>
      </w:r>
      <w:r w:rsidRPr="00F40BD6">
        <w:t xml:space="preserve"> Peter S. Wells</w:t>
      </w:r>
      <w:r>
        <w:t xml:space="preserve">, </w:t>
      </w:r>
      <w:r w:rsidRPr="001313F7">
        <w:rPr>
          <w:i/>
          <w:iCs/>
        </w:rPr>
        <w:t>The Barbarians of Ancient Europe: Realities and Interactions</w:t>
      </w:r>
      <w:r>
        <w:t>, 213.</w:t>
      </w:r>
    </w:p>
  </w:footnote>
  <w:footnote w:id="35">
    <w:p w14:paraId="09956C44" w14:textId="77777777" w:rsidR="006A0B7C" w:rsidRDefault="006A0B7C" w:rsidP="006A0B7C">
      <w:pPr>
        <w:pStyle w:val="FootnoteText"/>
      </w:pPr>
      <w:r>
        <w:rPr>
          <w:rStyle w:val="FootnoteReference"/>
        </w:rPr>
        <w:footnoteRef/>
      </w:r>
      <w:r>
        <w:t xml:space="preserve"> </w:t>
      </w:r>
      <w:r w:rsidRPr="00E53175">
        <w:rPr>
          <w:i/>
          <w:iCs/>
        </w:rPr>
        <w:t>Ibid</w:t>
      </w:r>
      <w:r>
        <w:t xml:space="preserve"> 214.</w:t>
      </w:r>
    </w:p>
  </w:footnote>
  <w:footnote w:id="36">
    <w:p w14:paraId="4467342F" w14:textId="06C2607C" w:rsidR="006A0B7C" w:rsidRDefault="006A0B7C" w:rsidP="006A0B7C">
      <w:pPr>
        <w:pStyle w:val="FootnoteText"/>
      </w:pPr>
      <w:r>
        <w:rPr>
          <w:rStyle w:val="FootnoteReference"/>
        </w:rPr>
        <w:footnoteRef/>
      </w:r>
      <w:r>
        <w:t xml:space="preserve"> </w:t>
      </w:r>
      <w:r w:rsidRPr="00E53175">
        <w:rPr>
          <w:i/>
          <w:iCs/>
        </w:rPr>
        <w:t>Ibid</w:t>
      </w:r>
      <w:r w:rsidR="000B6A58">
        <w:t xml:space="preserve"> 214.</w:t>
      </w:r>
    </w:p>
  </w:footnote>
  <w:footnote w:id="37">
    <w:p w14:paraId="4649D3DA" w14:textId="3D86DF2F" w:rsidR="006A0B7C" w:rsidRDefault="006A0B7C" w:rsidP="006A0B7C">
      <w:pPr>
        <w:pStyle w:val="FootnoteText"/>
      </w:pPr>
      <w:r>
        <w:rPr>
          <w:rStyle w:val="FootnoteReference"/>
        </w:rPr>
        <w:footnoteRef/>
      </w:r>
      <w:r>
        <w:t xml:space="preserve"> </w:t>
      </w:r>
      <w:r w:rsidRPr="00E53175">
        <w:rPr>
          <w:i/>
          <w:iCs/>
        </w:rPr>
        <w:t>Ibid</w:t>
      </w:r>
      <w:r>
        <w:t xml:space="preserve"> 215. See also Ronald Mellor, </w:t>
      </w:r>
      <w:r w:rsidRPr="007F4183">
        <w:rPr>
          <w:i/>
          <w:iCs/>
        </w:rPr>
        <w:t>Tacitus</w:t>
      </w:r>
      <w:r w:rsidR="007F4183" w:rsidRPr="007F4183">
        <w:rPr>
          <w:i/>
          <w:iCs/>
        </w:rPr>
        <w:t>,</w:t>
      </w:r>
      <w:r w:rsidR="007F4183" w:rsidRPr="007F4183">
        <w:rPr>
          <w:rFonts w:cstheme="minorHAnsi"/>
        </w:rPr>
        <w:t xml:space="preserve"> </w:t>
      </w:r>
      <w:r w:rsidR="007F4183" w:rsidRPr="007F4183">
        <w:rPr>
          <w:rFonts w:cstheme="minorHAnsi"/>
        </w:rPr>
        <w:t>New York: Routledge, 1993</w:t>
      </w:r>
      <w:r w:rsidRPr="007F4183">
        <w:t xml:space="preserve">; James T. Luce and A. J. Woodman, </w:t>
      </w:r>
      <w:r w:rsidRPr="007F4183">
        <w:rPr>
          <w:i/>
          <w:iCs/>
        </w:rPr>
        <w:t>Tacitus and the Tacitean Tradition</w:t>
      </w:r>
      <w:r w:rsidR="007F4183" w:rsidRPr="007F4183">
        <w:t xml:space="preserve">, </w:t>
      </w:r>
      <w:r w:rsidR="007F4183" w:rsidRPr="007F4183">
        <w:rPr>
          <w:rFonts w:cstheme="minorHAnsi"/>
        </w:rPr>
        <w:t>Princeton, NJ:</w:t>
      </w:r>
      <w:r w:rsidR="007F4183" w:rsidRPr="007F4183">
        <w:rPr>
          <w:rFonts w:cstheme="minorHAnsi"/>
          <w:i/>
          <w:iCs/>
        </w:rPr>
        <w:t xml:space="preserve"> </w:t>
      </w:r>
      <w:r w:rsidR="007F4183" w:rsidRPr="007F4183">
        <w:rPr>
          <w:rFonts w:cstheme="minorHAnsi"/>
        </w:rPr>
        <w:t>Princeton University Press, 1993.</w:t>
      </w:r>
    </w:p>
  </w:footnote>
  <w:footnote w:id="38">
    <w:p w14:paraId="195137CD" w14:textId="598C381C" w:rsidR="006A0B7C" w:rsidRPr="00C97C22" w:rsidRDefault="006A0B7C" w:rsidP="006A0B7C">
      <w:pPr>
        <w:pStyle w:val="FootnoteText"/>
      </w:pPr>
      <w:r>
        <w:rPr>
          <w:rStyle w:val="FootnoteReference"/>
        </w:rPr>
        <w:footnoteRef/>
      </w:r>
      <w:r>
        <w:t xml:space="preserve"> </w:t>
      </w:r>
      <w:r w:rsidRPr="008211E0">
        <w:t>Cornelius Tacitus</w:t>
      </w:r>
      <w:r>
        <w:t>,</w:t>
      </w:r>
      <w:r w:rsidRPr="008211E0">
        <w:t xml:space="preserve"> </w:t>
      </w:r>
      <w:r w:rsidRPr="008211E0">
        <w:rPr>
          <w:i/>
          <w:iCs/>
        </w:rPr>
        <w:t>Agricola; Germania</w:t>
      </w:r>
      <w:r>
        <w:rPr>
          <w:i/>
          <w:iCs/>
        </w:rPr>
        <w:t>,</w:t>
      </w:r>
      <w:r w:rsidRPr="008211E0">
        <w:t xml:space="preserve"> </w:t>
      </w:r>
      <w:r>
        <w:t>t</w:t>
      </w:r>
      <w:r w:rsidRPr="008211E0">
        <w:t>rans. by</w:t>
      </w:r>
      <w:r>
        <w:t xml:space="preserve"> J. B. </w:t>
      </w:r>
      <w:r w:rsidRPr="00C97C22">
        <w:t>Rives,</w:t>
      </w:r>
      <w:r w:rsidR="00C97C22" w:rsidRPr="00C97C22">
        <w:rPr>
          <w:rFonts w:cstheme="minorHAnsi"/>
        </w:rPr>
        <w:t xml:space="preserve"> London: Penguin Books, 2009</w:t>
      </w:r>
      <w:r w:rsidR="00C97C22" w:rsidRPr="00C97C22">
        <w:rPr>
          <w:rFonts w:cstheme="minorHAnsi"/>
        </w:rPr>
        <w:t>,</w:t>
      </w:r>
      <w:r w:rsidRPr="00C97C22">
        <w:t xml:space="preserve"> 35.</w:t>
      </w:r>
    </w:p>
  </w:footnote>
  <w:footnote w:id="39">
    <w:p w14:paraId="5BD672A3" w14:textId="77777777" w:rsidR="006A0B7C" w:rsidRPr="00C97C22" w:rsidRDefault="006A0B7C" w:rsidP="006A0B7C">
      <w:pPr>
        <w:pStyle w:val="FootnoteText"/>
      </w:pPr>
      <w:r w:rsidRPr="00C97C22">
        <w:rPr>
          <w:rStyle w:val="FootnoteReference"/>
        </w:rPr>
        <w:footnoteRef/>
      </w:r>
      <w:r w:rsidRPr="00C97C22">
        <w:t xml:space="preserve"> </w:t>
      </w:r>
      <w:r w:rsidRPr="00C97C22">
        <w:rPr>
          <w:i/>
          <w:iCs/>
        </w:rPr>
        <w:t>Ibid</w:t>
      </w:r>
      <w:r w:rsidRPr="00C97C22">
        <w:t xml:space="preserve"> 35.</w:t>
      </w:r>
    </w:p>
  </w:footnote>
  <w:footnote w:id="40">
    <w:p w14:paraId="4CF8B5C6" w14:textId="1811ABC1" w:rsidR="006A0B7C" w:rsidRDefault="006A0B7C" w:rsidP="006A0B7C">
      <w:pPr>
        <w:pStyle w:val="FootnoteText"/>
      </w:pPr>
      <w:r>
        <w:rPr>
          <w:rStyle w:val="FootnoteReference"/>
        </w:rPr>
        <w:footnoteRef/>
      </w:r>
      <w:r w:rsidRPr="007059C6">
        <w:t xml:space="preserve"> </w:t>
      </w:r>
      <w:r w:rsidRPr="007059C6">
        <w:rPr>
          <w:rFonts w:cstheme="minorHAnsi"/>
          <w:color w:val="222222"/>
          <w:shd w:val="clear" w:color="auto" w:fill="FFFFFF"/>
        </w:rPr>
        <w:t>Julius Caesar</w:t>
      </w:r>
      <w:r>
        <w:rPr>
          <w:rFonts w:cstheme="minorHAnsi"/>
          <w:color w:val="222222"/>
          <w:shd w:val="clear" w:color="auto" w:fill="FFFFFF"/>
        </w:rPr>
        <w:t xml:space="preserve">, </w:t>
      </w:r>
      <w:r w:rsidRPr="00FB1E8A">
        <w:rPr>
          <w:rFonts w:cstheme="minorHAnsi"/>
          <w:i/>
          <w:iCs/>
          <w:color w:val="222222"/>
          <w:shd w:val="clear" w:color="auto" w:fill="FFFFFF"/>
        </w:rPr>
        <w:t>The Gallic Wars</w:t>
      </w:r>
      <w:r w:rsidRPr="00FB1E8A">
        <w:rPr>
          <w:rFonts w:cstheme="minorHAnsi"/>
          <w:color w:val="222222"/>
          <w:shd w:val="clear" w:color="auto" w:fill="FFFFFF"/>
        </w:rPr>
        <w:t xml:space="preserve">, trans. by W. A. </w:t>
      </w:r>
      <w:proofErr w:type="spellStart"/>
      <w:r w:rsidRPr="00FB1E8A">
        <w:rPr>
          <w:rFonts w:cstheme="minorHAnsi"/>
          <w:color w:val="222222"/>
          <w:shd w:val="clear" w:color="auto" w:fill="FFFFFF"/>
        </w:rPr>
        <w:t>McDevitte</w:t>
      </w:r>
      <w:proofErr w:type="spellEnd"/>
      <w:r w:rsidRPr="00FB1E8A">
        <w:rPr>
          <w:rFonts w:cstheme="minorHAnsi"/>
          <w:color w:val="222222"/>
          <w:shd w:val="clear" w:color="auto" w:fill="FFFFFF"/>
        </w:rPr>
        <w:t xml:space="preserve"> and W. S. Bohn</w:t>
      </w:r>
      <w:r>
        <w:rPr>
          <w:rFonts w:cstheme="minorHAnsi"/>
          <w:color w:val="222222"/>
          <w:shd w:val="clear" w:color="auto" w:fill="FFFFFF"/>
        </w:rPr>
        <w:t xml:space="preserve">, </w:t>
      </w:r>
      <w:r w:rsidR="00DD13DA" w:rsidRPr="00C97C22">
        <w:rPr>
          <w:rFonts w:cstheme="minorHAnsi"/>
          <w:color w:val="222222"/>
          <w:shd w:val="clear" w:color="auto" w:fill="FFFFFF"/>
        </w:rPr>
        <w:t xml:space="preserve">Moscow, Idaho: Roman Roads Media, 2015, </w:t>
      </w:r>
      <w:r>
        <w:rPr>
          <w:rFonts w:cstheme="minorHAnsi"/>
          <w:color w:val="222222"/>
          <w:shd w:val="clear" w:color="auto" w:fill="FFFFFF"/>
        </w:rPr>
        <w:t>133.</w:t>
      </w:r>
    </w:p>
  </w:footnote>
  <w:footnote w:id="41">
    <w:p w14:paraId="7C624F9B" w14:textId="3044B2A3" w:rsidR="006A0B7C" w:rsidRDefault="006A0B7C" w:rsidP="006A0B7C">
      <w:pPr>
        <w:pStyle w:val="FootnoteText"/>
      </w:pPr>
      <w:r>
        <w:rPr>
          <w:rStyle w:val="FootnoteReference"/>
        </w:rPr>
        <w:footnoteRef/>
      </w:r>
      <w:r>
        <w:t xml:space="preserve"> </w:t>
      </w:r>
      <w:r w:rsidRPr="00C97C22">
        <w:t>Tacitus, 38.</w:t>
      </w:r>
    </w:p>
  </w:footnote>
  <w:footnote w:id="42">
    <w:p w14:paraId="6294F5FA" w14:textId="77777777" w:rsidR="006A0B7C" w:rsidRDefault="006A0B7C" w:rsidP="006A0B7C">
      <w:pPr>
        <w:pStyle w:val="FootnoteText"/>
      </w:pPr>
      <w:r>
        <w:rPr>
          <w:rStyle w:val="FootnoteReference"/>
        </w:rPr>
        <w:footnoteRef/>
      </w:r>
      <w:r>
        <w:t xml:space="preserve"> </w:t>
      </w:r>
      <w:r w:rsidRPr="00E53175">
        <w:rPr>
          <w:i/>
          <w:iCs/>
        </w:rPr>
        <w:t>Ibid</w:t>
      </w:r>
      <w:r>
        <w:t xml:space="preserve"> 41.</w:t>
      </w:r>
    </w:p>
  </w:footnote>
  <w:footnote w:id="43">
    <w:p w14:paraId="07AD5DA7" w14:textId="7B86572D" w:rsidR="006A0B7C" w:rsidRDefault="006A0B7C" w:rsidP="006A0B7C">
      <w:pPr>
        <w:pStyle w:val="FootnoteText"/>
      </w:pPr>
      <w:r>
        <w:rPr>
          <w:rStyle w:val="FootnoteReference"/>
        </w:rPr>
        <w:footnoteRef/>
      </w:r>
      <w:r>
        <w:t xml:space="preserve"> </w:t>
      </w:r>
      <w:r w:rsidRPr="00E53175">
        <w:rPr>
          <w:i/>
          <w:iCs/>
        </w:rPr>
        <w:t>Ibid</w:t>
      </w:r>
      <w:r w:rsidR="004F59FF">
        <w:rPr>
          <w:i/>
          <w:iCs/>
        </w:rPr>
        <w:t xml:space="preserve"> </w:t>
      </w:r>
      <w:r w:rsidR="004F59FF" w:rsidRPr="004F59FF">
        <w:t>41</w:t>
      </w:r>
      <w:r>
        <w:t>.</w:t>
      </w:r>
    </w:p>
  </w:footnote>
  <w:footnote w:id="44">
    <w:p w14:paraId="20EE7D60" w14:textId="32EED145" w:rsidR="006A0B7C" w:rsidRDefault="006A0B7C" w:rsidP="006A0B7C">
      <w:pPr>
        <w:pStyle w:val="FootnoteText"/>
      </w:pPr>
      <w:r>
        <w:rPr>
          <w:rStyle w:val="FootnoteReference"/>
        </w:rPr>
        <w:footnoteRef/>
      </w:r>
      <w:r>
        <w:t xml:space="preserve"> </w:t>
      </w:r>
      <w:r w:rsidRPr="00E53175">
        <w:rPr>
          <w:i/>
          <w:iCs/>
        </w:rPr>
        <w:t>Ibid</w:t>
      </w:r>
      <w:r w:rsidR="009F4ED6">
        <w:rPr>
          <w:i/>
          <w:iCs/>
        </w:rPr>
        <w:t xml:space="preserve"> </w:t>
      </w:r>
      <w:r w:rsidR="009F4ED6" w:rsidRPr="009F4ED6">
        <w:t>41</w:t>
      </w:r>
      <w:r>
        <w:t>.</w:t>
      </w:r>
    </w:p>
  </w:footnote>
  <w:footnote w:id="45">
    <w:p w14:paraId="784C9E11" w14:textId="77777777" w:rsidR="006A0B7C" w:rsidRDefault="006A0B7C" w:rsidP="006A0B7C">
      <w:pPr>
        <w:pStyle w:val="FootnoteText"/>
      </w:pPr>
      <w:r>
        <w:rPr>
          <w:rStyle w:val="FootnoteReference"/>
        </w:rPr>
        <w:footnoteRef/>
      </w:r>
      <w:r>
        <w:t xml:space="preserve"> </w:t>
      </w:r>
      <w:r w:rsidRPr="00E53175">
        <w:rPr>
          <w:i/>
          <w:iCs/>
        </w:rPr>
        <w:t>Ibid</w:t>
      </w:r>
      <w:r>
        <w:t xml:space="preserve"> 42.</w:t>
      </w:r>
    </w:p>
  </w:footnote>
  <w:footnote w:id="46">
    <w:p w14:paraId="2E58FC58" w14:textId="77777777" w:rsidR="006A0B7C" w:rsidRDefault="006A0B7C" w:rsidP="006A0B7C">
      <w:pPr>
        <w:pStyle w:val="FootnoteText"/>
      </w:pPr>
      <w:r>
        <w:rPr>
          <w:rStyle w:val="FootnoteReference"/>
        </w:rPr>
        <w:footnoteRef/>
      </w:r>
      <w:r>
        <w:t xml:space="preserve"> </w:t>
      </w:r>
      <w:r w:rsidRPr="00E53175">
        <w:rPr>
          <w:i/>
          <w:iCs/>
        </w:rPr>
        <w:t>Ibid</w:t>
      </w:r>
      <w:r>
        <w:t xml:space="preserve"> 37.</w:t>
      </w:r>
    </w:p>
  </w:footnote>
  <w:footnote w:id="47">
    <w:p w14:paraId="26D593B6" w14:textId="7DC4E184" w:rsidR="006A0B7C" w:rsidRDefault="006A0B7C" w:rsidP="006A0B7C">
      <w:pPr>
        <w:pStyle w:val="FootnoteText"/>
      </w:pPr>
      <w:r>
        <w:rPr>
          <w:rStyle w:val="FootnoteReference"/>
        </w:rPr>
        <w:footnoteRef/>
      </w:r>
      <w:r>
        <w:t xml:space="preserve"> </w:t>
      </w:r>
      <w:r w:rsidRPr="007059C6">
        <w:rPr>
          <w:rFonts w:cstheme="minorHAnsi"/>
          <w:color w:val="222222"/>
          <w:shd w:val="clear" w:color="auto" w:fill="FFFFFF"/>
        </w:rPr>
        <w:t>Julius Caesar</w:t>
      </w:r>
      <w:r w:rsidR="00145FAA">
        <w:rPr>
          <w:rFonts w:cstheme="minorHAnsi"/>
          <w:color w:val="222222"/>
          <w:shd w:val="clear" w:color="auto" w:fill="FFFFFF"/>
        </w:rPr>
        <w:t xml:space="preserve">, </w:t>
      </w:r>
      <w:r>
        <w:rPr>
          <w:rFonts w:cstheme="minorHAnsi"/>
          <w:color w:val="222222"/>
          <w:shd w:val="clear" w:color="auto" w:fill="FFFFFF"/>
        </w:rPr>
        <w:t>134-35.</w:t>
      </w:r>
    </w:p>
  </w:footnote>
  <w:footnote w:id="48">
    <w:p w14:paraId="6A907B7D" w14:textId="5A050A01" w:rsidR="006A0B7C" w:rsidRDefault="006A0B7C" w:rsidP="006A0B7C">
      <w:pPr>
        <w:pStyle w:val="FootnoteText"/>
      </w:pPr>
      <w:r>
        <w:rPr>
          <w:rStyle w:val="FootnoteReference"/>
        </w:rPr>
        <w:footnoteRef/>
      </w:r>
      <w:r>
        <w:t xml:space="preserve"> </w:t>
      </w:r>
      <w:r w:rsidRPr="008211E0">
        <w:t>Tacitus</w:t>
      </w:r>
      <w:r w:rsidR="00145FAA">
        <w:t xml:space="preserve">, </w:t>
      </w:r>
      <w:r>
        <w:t>40.</w:t>
      </w:r>
    </w:p>
  </w:footnote>
  <w:footnote w:id="49">
    <w:p w14:paraId="43DE6A76" w14:textId="77777777" w:rsidR="006A0B7C" w:rsidRDefault="006A0B7C" w:rsidP="006A0B7C">
      <w:pPr>
        <w:pStyle w:val="FootnoteText"/>
      </w:pPr>
      <w:r>
        <w:rPr>
          <w:rStyle w:val="FootnoteReference"/>
        </w:rPr>
        <w:footnoteRef/>
      </w:r>
      <w:r>
        <w:t xml:space="preserve"> </w:t>
      </w:r>
      <w:r w:rsidRPr="00E53175">
        <w:rPr>
          <w:i/>
          <w:iCs/>
        </w:rPr>
        <w:t>Ibid</w:t>
      </w:r>
      <w:r>
        <w:t xml:space="preserve"> 41.</w:t>
      </w:r>
    </w:p>
  </w:footnote>
  <w:footnote w:id="50">
    <w:p w14:paraId="46A71AF7" w14:textId="3542710D" w:rsidR="006A0B7C" w:rsidRDefault="006A0B7C" w:rsidP="006A0B7C">
      <w:pPr>
        <w:pStyle w:val="FootnoteText"/>
      </w:pPr>
      <w:r>
        <w:rPr>
          <w:rStyle w:val="FootnoteReference"/>
        </w:rPr>
        <w:footnoteRef/>
      </w:r>
      <w:r>
        <w:t xml:space="preserve"> </w:t>
      </w:r>
      <w:r w:rsidRPr="00E53175">
        <w:rPr>
          <w:i/>
          <w:iCs/>
        </w:rPr>
        <w:t>Ibid</w:t>
      </w:r>
      <w:r w:rsidR="009A4999">
        <w:rPr>
          <w:i/>
          <w:iCs/>
        </w:rPr>
        <w:t xml:space="preserve"> </w:t>
      </w:r>
      <w:r w:rsidR="009A4999" w:rsidRPr="009A4999">
        <w:t>41</w:t>
      </w:r>
      <w:r>
        <w:t>.</w:t>
      </w:r>
    </w:p>
  </w:footnote>
  <w:footnote w:id="51">
    <w:p w14:paraId="13C2575D" w14:textId="77777777" w:rsidR="006A0B7C" w:rsidRDefault="006A0B7C" w:rsidP="006A0B7C">
      <w:pPr>
        <w:pStyle w:val="FootnoteText"/>
      </w:pPr>
      <w:r>
        <w:rPr>
          <w:rStyle w:val="FootnoteReference"/>
        </w:rPr>
        <w:footnoteRef/>
      </w:r>
      <w:r>
        <w:t xml:space="preserve"> </w:t>
      </w:r>
      <w:r w:rsidRPr="00E53175">
        <w:rPr>
          <w:i/>
          <w:iCs/>
        </w:rPr>
        <w:t>Ibid</w:t>
      </w:r>
      <w:r>
        <w:t xml:space="preserve"> 40.</w:t>
      </w:r>
    </w:p>
  </w:footnote>
  <w:footnote w:id="52">
    <w:p w14:paraId="219E5843" w14:textId="77777777" w:rsidR="006A0B7C" w:rsidRDefault="006A0B7C" w:rsidP="006A0B7C">
      <w:pPr>
        <w:pStyle w:val="FootnoteText"/>
      </w:pPr>
      <w:r>
        <w:rPr>
          <w:rStyle w:val="FootnoteReference"/>
        </w:rPr>
        <w:footnoteRef/>
      </w:r>
      <w:r>
        <w:t xml:space="preserve"> </w:t>
      </w:r>
      <w:r w:rsidRPr="00E53175">
        <w:rPr>
          <w:i/>
          <w:iCs/>
        </w:rPr>
        <w:t>Ibid</w:t>
      </w:r>
      <w:r>
        <w:t xml:space="preserve"> 38.</w:t>
      </w:r>
    </w:p>
  </w:footnote>
  <w:footnote w:id="53">
    <w:p w14:paraId="52ACD523" w14:textId="2A105F50" w:rsidR="006A0B7C" w:rsidRDefault="006A0B7C" w:rsidP="006A0B7C">
      <w:pPr>
        <w:pStyle w:val="FootnoteText"/>
      </w:pPr>
      <w:r>
        <w:rPr>
          <w:rStyle w:val="FootnoteReference"/>
        </w:rPr>
        <w:footnoteRef/>
      </w:r>
      <w:r>
        <w:t xml:space="preserve"> </w:t>
      </w:r>
      <w:r w:rsidRPr="00E53175">
        <w:rPr>
          <w:i/>
          <w:iCs/>
        </w:rPr>
        <w:t>Ibid</w:t>
      </w:r>
      <w:r w:rsidR="0056348E">
        <w:rPr>
          <w:i/>
          <w:iCs/>
        </w:rPr>
        <w:t xml:space="preserve"> </w:t>
      </w:r>
      <w:r w:rsidR="0056348E" w:rsidRPr="0056348E">
        <w:t>38</w:t>
      </w:r>
      <w:r>
        <w:t>.</w:t>
      </w:r>
    </w:p>
  </w:footnote>
  <w:footnote w:id="54">
    <w:p w14:paraId="4B796E8A" w14:textId="49BF62A2" w:rsidR="006A0B7C" w:rsidRDefault="006A0B7C" w:rsidP="006A0B7C">
      <w:pPr>
        <w:pStyle w:val="FootnoteText"/>
      </w:pPr>
      <w:r>
        <w:rPr>
          <w:rStyle w:val="FootnoteReference"/>
        </w:rPr>
        <w:footnoteRef/>
      </w:r>
      <w:r>
        <w:t xml:space="preserve"> </w:t>
      </w:r>
      <w:r w:rsidRPr="00E53175">
        <w:rPr>
          <w:i/>
          <w:iCs/>
        </w:rPr>
        <w:t>Ibid</w:t>
      </w:r>
      <w:r w:rsidR="0056348E">
        <w:rPr>
          <w:i/>
          <w:iCs/>
        </w:rPr>
        <w:t xml:space="preserve"> </w:t>
      </w:r>
      <w:r w:rsidR="0056348E" w:rsidRPr="0056348E">
        <w:t>38</w:t>
      </w:r>
      <w:r>
        <w:t>.</w:t>
      </w:r>
    </w:p>
  </w:footnote>
  <w:footnote w:id="55">
    <w:p w14:paraId="0C928146" w14:textId="77777777" w:rsidR="006A0B7C" w:rsidRDefault="006A0B7C" w:rsidP="006A0B7C">
      <w:pPr>
        <w:pStyle w:val="FootnoteText"/>
      </w:pPr>
      <w:r>
        <w:rPr>
          <w:rStyle w:val="FootnoteReference"/>
        </w:rPr>
        <w:footnoteRef/>
      </w:r>
      <w:r>
        <w:t xml:space="preserve"> </w:t>
      </w:r>
      <w:r w:rsidRPr="00E53175">
        <w:rPr>
          <w:i/>
          <w:iCs/>
        </w:rPr>
        <w:t>Ibid</w:t>
      </w:r>
      <w:r>
        <w:t xml:space="preserve"> 39.</w:t>
      </w:r>
    </w:p>
  </w:footnote>
  <w:footnote w:id="56">
    <w:p w14:paraId="6B760570" w14:textId="206EA8F9" w:rsidR="006A0B7C" w:rsidRPr="004715DE" w:rsidRDefault="006A0B7C" w:rsidP="006A0B7C">
      <w:pPr>
        <w:pStyle w:val="FootnoteText"/>
        <w:rPr>
          <w:lang w:val="es-ES"/>
        </w:rPr>
      </w:pPr>
      <w:r>
        <w:rPr>
          <w:rStyle w:val="FootnoteReference"/>
        </w:rPr>
        <w:footnoteRef/>
      </w:r>
      <w:r w:rsidRPr="004715DE">
        <w:rPr>
          <w:lang w:val="es-ES"/>
        </w:rPr>
        <w:t xml:space="preserve"> </w:t>
      </w:r>
      <w:r w:rsidRPr="004715DE">
        <w:rPr>
          <w:rFonts w:cstheme="minorHAnsi"/>
          <w:color w:val="222222"/>
          <w:shd w:val="clear" w:color="auto" w:fill="FFFFFF"/>
          <w:lang w:val="es-ES"/>
        </w:rPr>
        <w:t xml:space="preserve">Julius </w:t>
      </w:r>
      <w:proofErr w:type="spellStart"/>
      <w:r w:rsidRPr="004715DE">
        <w:rPr>
          <w:rFonts w:cstheme="minorHAnsi"/>
          <w:color w:val="222222"/>
          <w:shd w:val="clear" w:color="auto" w:fill="FFFFFF"/>
          <w:lang w:val="es-ES"/>
        </w:rPr>
        <w:t>Caesar</w:t>
      </w:r>
      <w:proofErr w:type="spellEnd"/>
      <w:r w:rsidR="004715DE" w:rsidRPr="004715DE">
        <w:rPr>
          <w:rFonts w:cstheme="minorHAnsi"/>
          <w:color w:val="222222"/>
          <w:shd w:val="clear" w:color="auto" w:fill="FFFFFF"/>
          <w:lang w:val="es-ES"/>
        </w:rPr>
        <w:t xml:space="preserve">, </w:t>
      </w:r>
      <w:r w:rsidRPr="004715DE">
        <w:rPr>
          <w:rFonts w:cstheme="minorHAnsi"/>
          <w:color w:val="222222"/>
          <w:shd w:val="clear" w:color="auto" w:fill="FFFFFF"/>
          <w:lang w:val="es-ES"/>
        </w:rPr>
        <w:t>135.</w:t>
      </w:r>
    </w:p>
  </w:footnote>
  <w:footnote w:id="57">
    <w:p w14:paraId="29BB7D92" w14:textId="69B7A17E" w:rsidR="006A0B7C" w:rsidRPr="004715DE" w:rsidRDefault="006A0B7C" w:rsidP="006A0B7C">
      <w:pPr>
        <w:pStyle w:val="FootnoteText"/>
        <w:rPr>
          <w:lang w:val="es-ES"/>
        </w:rPr>
      </w:pPr>
      <w:r>
        <w:rPr>
          <w:rStyle w:val="FootnoteReference"/>
        </w:rPr>
        <w:footnoteRef/>
      </w:r>
      <w:r w:rsidRPr="004715DE">
        <w:rPr>
          <w:lang w:val="es-ES"/>
        </w:rPr>
        <w:t xml:space="preserve"> </w:t>
      </w:r>
      <w:proofErr w:type="spellStart"/>
      <w:r w:rsidRPr="004715DE">
        <w:rPr>
          <w:lang w:val="es-ES"/>
        </w:rPr>
        <w:t>Tacitus</w:t>
      </w:r>
      <w:proofErr w:type="spellEnd"/>
      <w:r w:rsidRPr="004715DE">
        <w:rPr>
          <w:lang w:val="es-ES"/>
        </w:rPr>
        <w:t>, 42.</w:t>
      </w:r>
    </w:p>
  </w:footnote>
  <w:footnote w:id="58">
    <w:p w14:paraId="18CD0276" w14:textId="7C4D8543" w:rsidR="006A0B7C" w:rsidRPr="004715DE" w:rsidRDefault="006A0B7C" w:rsidP="006A0B7C">
      <w:pPr>
        <w:pStyle w:val="FootnoteText"/>
        <w:rPr>
          <w:lang w:val="es-ES"/>
        </w:rPr>
      </w:pPr>
      <w:r>
        <w:rPr>
          <w:rStyle w:val="FootnoteReference"/>
        </w:rPr>
        <w:footnoteRef/>
      </w:r>
      <w:r w:rsidRPr="004715DE">
        <w:rPr>
          <w:lang w:val="es-ES"/>
        </w:rPr>
        <w:t xml:space="preserve"> </w:t>
      </w:r>
      <w:r w:rsidRPr="004715DE">
        <w:rPr>
          <w:rFonts w:cstheme="minorHAnsi"/>
          <w:color w:val="222222"/>
          <w:shd w:val="clear" w:color="auto" w:fill="FFFFFF"/>
          <w:lang w:val="es-ES"/>
        </w:rPr>
        <w:t xml:space="preserve">Julius </w:t>
      </w:r>
      <w:proofErr w:type="spellStart"/>
      <w:r w:rsidRPr="004715DE">
        <w:rPr>
          <w:rFonts w:cstheme="minorHAnsi"/>
          <w:color w:val="222222"/>
          <w:shd w:val="clear" w:color="auto" w:fill="FFFFFF"/>
          <w:lang w:val="es-ES"/>
        </w:rPr>
        <w:t>Caesar</w:t>
      </w:r>
      <w:proofErr w:type="spellEnd"/>
      <w:r w:rsidR="004715DE" w:rsidRPr="004715DE">
        <w:rPr>
          <w:rFonts w:cstheme="minorHAnsi"/>
          <w:color w:val="222222"/>
          <w:shd w:val="clear" w:color="auto" w:fill="FFFFFF"/>
          <w:lang w:val="es-ES"/>
        </w:rPr>
        <w:t>,</w:t>
      </w:r>
      <w:r w:rsidRPr="004715DE">
        <w:rPr>
          <w:rFonts w:cstheme="minorHAnsi"/>
          <w:color w:val="222222"/>
          <w:shd w:val="clear" w:color="auto" w:fill="FFFFFF"/>
          <w:lang w:val="es-ES"/>
        </w:rPr>
        <w:t xml:space="preserve"> 134.</w:t>
      </w:r>
    </w:p>
  </w:footnote>
  <w:footnote w:id="59">
    <w:p w14:paraId="0BE43A18" w14:textId="27B83144" w:rsidR="006A0B7C" w:rsidRDefault="006A0B7C" w:rsidP="006A0B7C">
      <w:pPr>
        <w:pStyle w:val="FootnoteText"/>
      </w:pPr>
      <w:r>
        <w:rPr>
          <w:rStyle w:val="FootnoteReference"/>
        </w:rPr>
        <w:footnoteRef/>
      </w:r>
      <w:r>
        <w:t xml:space="preserve"> </w:t>
      </w:r>
      <w:r w:rsidRPr="00E53175">
        <w:rPr>
          <w:rFonts w:cstheme="minorHAnsi"/>
          <w:i/>
          <w:iCs/>
          <w:color w:val="222222"/>
          <w:shd w:val="clear" w:color="auto" w:fill="FFFFFF"/>
        </w:rPr>
        <w:t>Ibid</w:t>
      </w:r>
      <w:r w:rsidR="004715DE">
        <w:rPr>
          <w:rFonts w:cstheme="minorHAnsi"/>
          <w:color w:val="222222"/>
          <w:shd w:val="clear" w:color="auto" w:fill="FFFFFF"/>
        </w:rPr>
        <w:t xml:space="preserve"> 134.</w:t>
      </w:r>
    </w:p>
  </w:footnote>
  <w:footnote w:id="60">
    <w:p w14:paraId="4D955A4C" w14:textId="4FEB7598" w:rsidR="006A0B7C" w:rsidRDefault="006A0B7C" w:rsidP="006A0B7C">
      <w:pPr>
        <w:pStyle w:val="FootnoteText"/>
      </w:pPr>
      <w:r>
        <w:rPr>
          <w:rStyle w:val="FootnoteReference"/>
        </w:rPr>
        <w:footnoteRef/>
      </w:r>
      <w:r>
        <w:rPr>
          <w:rFonts w:cstheme="minorHAnsi"/>
          <w:color w:val="222222"/>
          <w:shd w:val="clear" w:color="auto" w:fill="FFFFFF"/>
        </w:rPr>
        <w:t xml:space="preserve"> </w:t>
      </w:r>
      <w:proofErr w:type="spellStart"/>
      <w:r w:rsidRPr="00EB7413">
        <w:rPr>
          <w:rFonts w:cstheme="minorHAnsi"/>
          <w:color w:val="222222"/>
          <w:shd w:val="clear" w:color="auto" w:fill="FFFFFF"/>
        </w:rPr>
        <w:t>Vilhelm</w:t>
      </w:r>
      <w:proofErr w:type="spellEnd"/>
      <w:r w:rsidRPr="00EB7413">
        <w:rPr>
          <w:rFonts w:cstheme="minorHAnsi"/>
          <w:color w:val="222222"/>
          <w:shd w:val="clear" w:color="auto" w:fill="FFFFFF"/>
        </w:rPr>
        <w:t xml:space="preserve"> Peter</w:t>
      </w:r>
      <w:r w:rsidRPr="00DB04BB">
        <w:rPr>
          <w:rFonts w:cstheme="minorHAnsi"/>
          <w:color w:val="222222"/>
          <w:shd w:val="clear" w:color="auto" w:fill="FFFFFF"/>
        </w:rPr>
        <w:t xml:space="preserve"> </w:t>
      </w:r>
      <w:proofErr w:type="spellStart"/>
      <w:r w:rsidRPr="00EB7413">
        <w:rPr>
          <w:rFonts w:cstheme="minorHAnsi"/>
          <w:color w:val="222222"/>
          <w:shd w:val="clear" w:color="auto" w:fill="FFFFFF"/>
        </w:rPr>
        <w:t>Grønbech</w:t>
      </w:r>
      <w:proofErr w:type="spellEnd"/>
      <w:r w:rsidRPr="00EB7413">
        <w:rPr>
          <w:rFonts w:cstheme="minorHAnsi"/>
          <w:color w:val="222222"/>
          <w:shd w:val="clear" w:color="auto" w:fill="FFFFFF"/>
        </w:rPr>
        <w:t xml:space="preserve"> an</w:t>
      </w:r>
      <w:r w:rsidRPr="004715DE">
        <w:rPr>
          <w:rFonts w:cstheme="minorHAnsi"/>
          <w:color w:val="222222"/>
          <w:shd w:val="clear" w:color="auto" w:fill="FFFFFF"/>
        </w:rPr>
        <w:t xml:space="preserve">d William John Alexander </w:t>
      </w:r>
      <w:proofErr w:type="spellStart"/>
      <w:r w:rsidRPr="004715DE">
        <w:rPr>
          <w:rFonts w:cstheme="minorHAnsi"/>
          <w:color w:val="222222"/>
          <w:shd w:val="clear" w:color="auto" w:fill="FFFFFF"/>
        </w:rPr>
        <w:t>Worster</w:t>
      </w:r>
      <w:proofErr w:type="spellEnd"/>
      <w:r w:rsidRPr="004715DE">
        <w:rPr>
          <w:rFonts w:cstheme="minorHAnsi"/>
          <w:color w:val="222222"/>
          <w:shd w:val="clear" w:color="auto" w:fill="FFFFFF"/>
        </w:rPr>
        <w:t xml:space="preserve">, </w:t>
      </w:r>
      <w:r w:rsidRPr="004715DE">
        <w:rPr>
          <w:rFonts w:cstheme="minorHAnsi"/>
          <w:i/>
          <w:iCs/>
          <w:color w:val="222222"/>
          <w:shd w:val="clear" w:color="auto" w:fill="FFFFFF"/>
        </w:rPr>
        <w:t>The Culture of the Teutons</w:t>
      </w:r>
      <w:r w:rsidRPr="004715DE">
        <w:rPr>
          <w:rFonts w:cstheme="minorHAnsi"/>
          <w:color w:val="222222"/>
          <w:shd w:val="clear" w:color="auto" w:fill="FFFFFF"/>
        </w:rPr>
        <w:t xml:space="preserve">, </w:t>
      </w:r>
      <w:r w:rsidR="004715DE" w:rsidRPr="004715DE">
        <w:rPr>
          <w:rFonts w:cstheme="minorHAnsi"/>
          <w:color w:val="222222"/>
          <w:shd w:val="clear" w:color="auto" w:fill="FFFFFF"/>
        </w:rPr>
        <w:t>London: Oxford University Press, 1931</w:t>
      </w:r>
      <w:r w:rsidR="004715DE" w:rsidRPr="004715DE">
        <w:rPr>
          <w:rFonts w:cstheme="minorHAnsi"/>
          <w:color w:val="222222"/>
          <w:shd w:val="clear" w:color="auto" w:fill="FFFFFF"/>
        </w:rPr>
        <w:t xml:space="preserve">, </w:t>
      </w:r>
      <w:r w:rsidRPr="004715DE">
        <w:rPr>
          <w:rFonts w:cstheme="minorHAnsi"/>
          <w:color w:val="222222"/>
          <w:shd w:val="clear" w:color="auto" w:fill="FFFFFF"/>
        </w:rPr>
        <w:t>13.</w:t>
      </w:r>
    </w:p>
  </w:footnote>
  <w:footnote w:id="61">
    <w:p w14:paraId="75B5FC8F" w14:textId="56CEC61D" w:rsidR="006A0B7C" w:rsidRPr="00900920" w:rsidRDefault="006A0B7C" w:rsidP="006A0B7C">
      <w:pPr>
        <w:pStyle w:val="FootnoteText"/>
        <w:rPr>
          <w:rFonts w:cstheme="minorHAnsi"/>
        </w:rPr>
      </w:pPr>
      <w:r>
        <w:rPr>
          <w:rStyle w:val="FootnoteReference"/>
        </w:rPr>
        <w:footnoteRef/>
      </w:r>
      <w:r>
        <w:t xml:space="preserve"> </w:t>
      </w:r>
      <w:r w:rsidRPr="00900920">
        <w:rPr>
          <w:rFonts w:cstheme="minorHAnsi"/>
        </w:rPr>
        <w:t>Rolf H. Bremmer Jr</w:t>
      </w:r>
      <w:r>
        <w:rPr>
          <w:rFonts w:cstheme="minorHAnsi"/>
        </w:rPr>
        <w:t>.,</w:t>
      </w:r>
      <w:r w:rsidRPr="00900920">
        <w:rPr>
          <w:rFonts w:cstheme="minorHAnsi"/>
        </w:rPr>
        <w:t xml:space="preserve"> “Old English heroic literature,” </w:t>
      </w:r>
      <w:r w:rsidRPr="00900920">
        <w:rPr>
          <w:rFonts w:cstheme="minorHAnsi"/>
          <w:i/>
          <w:iCs/>
        </w:rPr>
        <w:t xml:space="preserve">Readings in Medieval Texts: Interpreting Old and Middle English </w:t>
      </w:r>
      <w:r w:rsidRPr="004715DE">
        <w:rPr>
          <w:rFonts w:cstheme="minorHAnsi"/>
          <w:i/>
          <w:iCs/>
        </w:rPr>
        <w:t>Literature</w:t>
      </w:r>
      <w:r w:rsidRPr="004715DE">
        <w:rPr>
          <w:rFonts w:cstheme="minorHAnsi"/>
        </w:rPr>
        <w:t xml:space="preserve"> </w:t>
      </w:r>
      <w:r w:rsidR="004715DE" w:rsidRPr="004715DE">
        <w:rPr>
          <w:rFonts w:cstheme="minorHAnsi"/>
          <w:color w:val="222222"/>
          <w:shd w:val="clear" w:color="auto" w:fill="FFFFFF"/>
        </w:rPr>
        <w:t>(2005):</w:t>
      </w:r>
      <w:r w:rsidR="004715DE" w:rsidRPr="004715DE">
        <w:rPr>
          <w:rFonts w:cstheme="minorHAnsi"/>
          <w:color w:val="222222"/>
          <w:shd w:val="clear" w:color="auto" w:fill="FFFFFF"/>
        </w:rPr>
        <w:t xml:space="preserve"> </w:t>
      </w:r>
      <w:r w:rsidRPr="004715DE">
        <w:rPr>
          <w:rFonts w:cstheme="minorHAnsi"/>
        </w:rPr>
        <w:t>85</w:t>
      </w:r>
      <w:r w:rsidRPr="00900920">
        <w:rPr>
          <w:rFonts w:cstheme="minorHAnsi"/>
        </w:rPr>
        <w:t>.</w:t>
      </w:r>
    </w:p>
  </w:footnote>
  <w:footnote w:id="62">
    <w:p w14:paraId="61A6E9D1" w14:textId="60D1A442" w:rsidR="006A0B7C" w:rsidRPr="00FD397D" w:rsidRDefault="006A0B7C" w:rsidP="006A0B7C">
      <w:pPr>
        <w:pStyle w:val="FootnoteText"/>
        <w:rPr>
          <w:rFonts w:cstheme="minorHAnsi"/>
        </w:rPr>
      </w:pPr>
      <w:r w:rsidRPr="00900920">
        <w:rPr>
          <w:rStyle w:val="FootnoteReference"/>
          <w:rFonts w:cstheme="minorHAnsi"/>
        </w:rPr>
        <w:footnoteRef/>
      </w:r>
      <w:r w:rsidRPr="00900920">
        <w:rPr>
          <w:rFonts w:cstheme="minorHAnsi"/>
        </w:rPr>
        <w:t xml:space="preserve"> </w:t>
      </w:r>
      <w:r w:rsidRPr="00900920">
        <w:rPr>
          <w:rFonts w:cstheme="minorHAnsi"/>
          <w:color w:val="222222"/>
          <w:shd w:val="clear" w:color="auto" w:fill="FFFFFF"/>
        </w:rPr>
        <w:t>K</w:t>
      </w:r>
      <w:r>
        <w:rPr>
          <w:rFonts w:cstheme="minorHAnsi"/>
          <w:color w:val="222222"/>
          <w:shd w:val="clear" w:color="auto" w:fill="FFFFFF"/>
        </w:rPr>
        <w:t>atherine</w:t>
      </w:r>
      <w:r w:rsidRPr="00900920">
        <w:rPr>
          <w:rFonts w:cstheme="minorHAnsi"/>
          <w:color w:val="222222"/>
          <w:shd w:val="clear" w:color="auto" w:fill="FFFFFF"/>
        </w:rPr>
        <w:t xml:space="preserve"> O’B</w:t>
      </w:r>
      <w:r>
        <w:rPr>
          <w:rFonts w:cstheme="minorHAnsi"/>
          <w:color w:val="222222"/>
          <w:shd w:val="clear" w:color="auto" w:fill="FFFFFF"/>
        </w:rPr>
        <w:t>rien</w:t>
      </w:r>
      <w:r w:rsidRPr="00900920">
        <w:rPr>
          <w:rFonts w:cstheme="minorHAnsi"/>
          <w:color w:val="222222"/>
          <w:shd w:val="clear" w:color="auto" w:fill="FFFFFF"/>
        </w:rPr>
        <w:t xml:space="preserve"> O’K</w:t>
      </w:r>
      <w:r>
        <w:rPr>
          <w:rFonts w:cstheme="minorHAnsi"/>
          <w:color w:val="222222"/>
          <w:shd w:val="clear" w:color="auto" w:fill="FFFFFF"/>
        </w:rPr>
        <w:t>eefe</w:t>
      </w:r>
      <w:r w:rsidRPr="00900920">
        <w:rPr>
          <w:rFonts w:cstheme="minorHAnsi"/>
          <w:color w:val="222222"/>
          <w:shd w:val="clear" w:color="auto" w:fill="FFFFFF"/>
        </w:rPr>
        <w:t xml:space="preserve">, "Values and ethics in heroic </w:t>
      </w:r>
      <w:r w:rsidRPr="00FD397D">
        <w:rPr>
          <w:rFonts w:cstheme="minorHAnsi"/>
          <w:color w:val="222222"/>
          <w:shd w:val="clear" w:color="auto" w:fill="FFFFFF"/>
        </w:rPr>
        <w:t>literature," </w:t>
      </w:r>
      <w:r w:rsidRPr="00FD397D">
        <w:rPr>
          <w:rFonts w:cstheme="minorHAnsi"/>
          <w:i/>
          <w:iCs/>
          <w:color w:val="222222"/>
          <w:shd w:val="clear" w:color="auto" w:fill="FFFFFF"/>
        </w:rPr>
        <w:t>The Cambridge Companion to Old English Literature</w:t>
      </w:r>
      <w:r w:rsidRPr="00FD397D">
        <w:rPr>
          <w:rFonts w:cstheme="minorHAnsi"/>
          <w:color w:val="222222"/>
          <w:shd w:val="clear" w:color="auto" w:fill="FFFFFF"/>
        </w:rPr>
        <w:t xml:space="preserve">, </w:t>
      </w:r>
      <w:r w:rsidR="00FD397D" w:rsidRPr="00FD397D">
        <w:rPr>
          <w:rFonts w:cstheme="minorHAnsi"/>
          <w:color w:val="222222"/>
          <w:shd w:val="clear" w:color="auto" w:fill="FFFFFF"/>
        </w:rPr>
        <w:t xml:space="preserve">Cambridge: Cambridge University Press, 2013, </w:t>
      </w:r>
      <w:r w:rsidRPr="00FD397D">
        <w:rPr>
          <w:rFonts w:cstheme="minorHAnsi"/>
          <w:color w:val="222222"/>
          <w:shd w:val="clear" w:color="auto" w:fill="FFFFFF"/>
        </w:rPr>
        <w:t>102-103.</w:t>
      </w:r>
    </w:p>
  </w:footnote>
  <w:footnote w:id="63">
    <w:p w14:paraId="5B64D81B" w14:textId="3B994707" w:rsidR="006A0B7C" w:rsidRPr="00900920" w:rsidRDefault="006A0B7C" w:rsidP="006A0B7C">
      <w:pPr>
        <w:pStyle w:val="FootnoteText"/>
        <w:rPr>
          <w:rFonts w:cstheme="minorHAnsi"/>
        </w:rPr>
      </w:pPr>
      <w:r w:rsidRPr="00FD397D">
        <w:rPr>
          <w:rStyle w:val="FootnoteReference"/>
          <w:rFonts w:cstheme="minorHAnsi"/>
        </w:rPr>
        <w:footnoteRef/>
      </w:r>
      <w:r w:rsidRPr="00FD397D">
        <w:rPr>
          <w:rFonts w:cstheme="minorHAnsi"/>
        </w:rPr>
        <w:t xml:space="preserve"> R. K. Gordon, </w:t>
      </w:r>
      <w:r w:rsidRPr="00FD397D">
        <w:rPr>
          <w:rFonts w:cstheme="minorHAnsi"/>
          <w:i/>
          <w:iCs/>
        </w:rPr>
        <w:t>Anglo-Saxon Poetry</w:t>
      </w:r>
      <w:r w:rsidRPr="00FD397D">
        <w:rPr>
          <w:rFonts w:cstheme="minorHAnsi"/>
        </w:rPr>
        <w:t xml:space="preserve">, </w:t>
      </w:r>
      <w:r w:rsidR="00FD397D" w:rsidRPr="00FD397D">
        <w:rPr>
          <w:rFonts w:cstheme="minorHAnsi"/>
        </w:rPr>
        <w:t xml:space="preserve">(London: Everyman’s Library, 1967), </w:t>
      </w:r>
      <w:r w:rsidRPr="00FD397D">
        <w:rPr>
          <w:rFonts w:cstheme="minorHAnsi"/>
        </w:rPr>
        <w:t>78.</w:t>
      </w:r>
    </w:p>
  </w:footnote>
  <w:footnote w:id="64">
    <w:p w14:paraId="46C37433" w14:textId="43ABC814" w:rsidR="006A0B7C" w:rsidRPr="0072537B" w:rsidRDefault="006A0B7C" w:rsidP="006A0B7C">
      <w:pPr>
        <w:pStyle w:val="FootnoteText"/>
        <w:rPr>
          <w:rFonts w:cstheme="minorHAnsi"/>
        </w:rPr>
      </w:pPr>
      <w:r w:rsidRPr="00900920">
        <w:rPr>
          <w:rStyle w:val="FootnoteReference"/>
          <w:rFonts w:cstheme="minorHAnsi"/>
        </w:rPr>
        <w:footnoteRef/>
      </w:r>
      <w:r w:rsidRPr="00900920">
        <w:rPr>
          <w:rFonts w:cstheme="minorHAnsi"/>
        </w:rPr>
        <w:t xml:space="preserve"> </w:t>
      </w:r>
      <w:bookmarkStart w:id="5" w:name="_Hlk101858859"/>
      <w:r w:rsidRPr="0072537B">
        <w:rPr>
          <w:rFonts w:cstheme="minorHAnsi"/>
        </w:rPr>
        <w:t>Bremmer</w:t>
      </w:r>
      <w:r>
        <w:rPr>
          <w:rFonts w:cstheme="minorHAnsi"/>
        </w:rPr>
        <w:t>,</w:t>
      </w:r>
      <w:r w:rsidRPr="0072537B">
        <w:rPr>
          <w:rFonts w:cstheme="minorHAnsi"/>
        </w:rPr>
        <w:t xml:space="preserve"> 78.</w:t>
      </w:r>
      <w:bookmarkEnd w:id="5"/>
      <w:r w:rsidRPr="0072537B">
        <w:rPr>
          <w:rFonts w:cstheme="minorHAnsi"/>
        </w:rPr>
        <w:t xml:space="preserve"> For a longer discussion on the dating on OE poems see </w:t>
      </w:r>
      <w:bookmarkStart w:id="6" w:name="_Hlk101858881"/>
      <w:r w:rsidRPr="0072537B">
        <w:rPr>
          <w:rFonts w:cstheme="minorHAnsi"/>
        </w:rPr>
        <w:t xml:space="preserve">also </w:t>
      </w:r>
      <w:r w:rsidRPr="0072537B">
        <w:rPr>
          <w:rFonts w:cstheme="minorHAnsi"/>
          <w:color w:val="222222"/>
          <w:shd w:val="clear" w:color="auto" w:fill="FFFFFF"/>
        </w:rPr>
        <w:t>Helen</w:t>
      </w:r>
      <w:r>
        <w:rPr>
          <w:rFonts w:cstheme="minorHAnsi"/>
          <w:color w:val="222222"/>
          <w:shd w:val="clear" w:color="auto" w:fill="FFFFFF"/>
        </w:rPr>
        <w:t xml:space="preserve"> Damico,</w:t>
      </w:r>
      <w:r w:rsidRPr="0072537B">
        <w:rPr>
          <w:rFonts w:cstheme="minorHAnsi"/>
          <w:color w:val="222222"/>
          <w:shd w:val="clear" w:color="auto" w:fill="FFFFFF"/>
        </w:rPr>
        <w:t> </w:t>
      </w:r>
      <w:proofErr w:type="gramStart"/>
      <w:r w:rsidRPr="0072537B">
        <w:rPr>
          <w:rFonts w:cstheme="minorHAnsi"/>
          <w:i/>
          <w:iCs/>
          <w:color w:val="222222"/>
          <w:shd w:val="clear" w:color="auto" w:fill="FFFFFF"/>
        </w:rPr>
        <w:t>Beowulf</w:t>
      </w:r>
      <w:proofErr w:type="gramEnd"/>
      <w:r w:rsidRPr="0072537B">
        <w:rPr>
          <w:rFonts w:cstheme="minorHAnsi"/>
          <w:i/>
          <w:iCs/>
          <w:color w:val="222222"/>
          <w:shd w:val="clear" w:color="auto" w:fill="FFFFFF"/>
        </w:rPr>
        <w:t xml:space="preserve"> and the Grendel-kin: </w:t>
      </w:r>
      <w:r w:rsidRPr="00FC45F5">
        <w:rPr>
          <w:rFonts w:cstheme="minorHAnsi"/>
          <w:i/>
          <w:iCs/>
          <w:color w:val="222222"/>
          <w:shd w:val="clear" w:color="auto" w:fill="FFFFFF"/>
        </w:rPr>
        <w:t>Politics and poetry in eleventh-century England</w:t>
      </w:r>
      <w:bookmarkEnd w:id="6"/>
      <w:r w:rsidR="00FC45F5" w:rsidRPr="00FC45F5">
        <w:rPr>
          <w:rFonts w:cstheme="minorHAnsi"/>
          <w:i/>
          <w:iCs/>
          <w:color w:val="222222"/>
          <w:shd w:val="clear" w:color="auto" w:fill="FFFFFF"/>
        </w:rPr>
        <w:t>.</w:t>
      </w:r>
      <w:r w:rsidR="00FC45F5" w:rsidRPr="00FC45F5">
        <w:rPr>
          <w:rFonts w:cstheme="minorHAnsi"/>
          <w:color w:val="222222"/>
          <w:shd w:val="clear" w:color="auto" w:fill="FFFFFF"/>
        </w:rPr>
        <w:t xml:space="preserve"> </w:t>
      </w:r>
      <w:r w:rsidR="00FC45F5" w:rsidRPr="00FC45F5">
        <w:rPr>
          <w:rFonts w:cstheme="minorHAnsi"/>
          <w:color w:val="222222"/>
          <w:shd w:val="clear" w:color="auto" w:fill="FFFFFF"/>
        </w:rPr>
        <w:t>Morgantown, WV: West Virginia University Press, 2014</w:t>
      </w:r>
      <w:r w:rsidRPr="00FC45F5">
        <w:rPr>
          <w:rFonts w:cstheme="minorHAnsi"/>
          <w:color w:val="222222"/>
          <w:shd w:val="clear" w:color="auto" w:fill="FFFFFF"/>
        </w:rPr>
        <w:t xml:space="preserve">; </w:t>
      </w:r>
      <w:bookmarkStart w:id="7" w:name="_Hlk101858911"/>
      <w:r w:rsidRPr="00FC45F5">
        <w:rPr>
          <w:rFonts w:cstheme="minorHAnsi"/>
          <w:color w:val="222222"/>
          <w:shd w:val="clear" w:color="auto" w:fill="FFFFFF"/>
        </w:rPr>
        <w:t>Colin Chase, ed, </w:t>
      </w:r>
      <w:r w:rsidRPr="00FC45F5">
        <w:rPr>
          <w:rFonts w:cstheme="minorHAnsi"/>
          <w:i/>
          <w:iCs/>
          <w:color w:val="222222"/>
          <w:shd w:val="clear" w:color="auto" w:fill="FFFFFF"/>
        </w:rPr>
        <w:t>The Dating of Beowulf</w:t>
      </w:r>
      <w:r w:rsidRPr="00FC45F5">
        <w:rPr>
          <w:rFonts w:cstheme="minorHAnsi"/>
          <w:color w:val="222222"/>
          <w:shd w:val="clear" w:color="auto" w:fill="FFFFFF"/>
        </w:rPr>
        <w:t>, Vol. 6</w:t>
      </w:r>
      <w:bookmarkEnd w:id="7"/>
      <w:r w:rsidR="00FC45F5" w:rsidRPr="00FC45F5">
        <w:rPr>
          <w:rFonts w:cstheme="minorHAnsi"/>
          <w:color w:val="222222"/>
          <w:shd w:val="clear" w:color="auto" w:fill="FFFFFF"/>
        </w:rPr>
        <w:t>.</w:t>
      </w:r>
      <w:r w:rsidR="00FC45F5" w:rsidRPr="00FC45F5">
        <w:rPr>
          <w:rFonts w:cstheme="minorHAnsi"/>
          <w:color w:val="222222"/>
          <w:shd w:val="clear" w:color="auto" w:fill="FFFFFF"/>
        </w:rPr>
        <w:t xml:space="preserve"> Toronto: University of Toronto Press, 1997</w:t>
      </w:r>
      <w:r w:rsidRPr="00FC45F5">
        <w:rPr>
          <w:rFonts w:cstheme="minorHAnsi"/>
          <w:color w:val="222222"/>
          <w:shd w:val="clear" w:color="auto" w:fill="FFFFFF"/>
        </w:rPr>
        <w:t>;</w:t>
      </w:r>
      <w:bookmarkStart w:id="8" w:name="_Hlk101858973"/>
      <w:r w:rsidRPr="00FC45F5">
        <w:rPr>
          <w:rFonts w:cstheme="minorHAnsi"/>
          <w:color w:val="222222"/>
          <w:shd w:val="clear" w:color="auto" w:fill="FFFFFF"/>
        </w:rPr>
        <w:t xml:space="preserve"> Federico</w:t>
      </w:r>
      <w:r w:rsidRPr="00CE0B2A">
        <w:rPr>
          <w:rFonts w:cstheme="minorHAnsi"/>
          <w:color w:val="222222"/>
          <w:shd w:val="clear" w:color="auto" w:fill="FFFFFF"/>
        </w:rPr>
        <w:t xml:space="preserve"> </w:t>
      </w:r>
      <w:proofErr w:type="spellStart"/>
      <w:r w:rsidRPr="0072537B">
        <w:rPr>
          <w:rFonts w:cstheme="minorHAnsi"/>
          <w:color w:val="222222"/>
          <w:shd w:val="clear" w:color="auto" w:fill="FFFFFF"/>
        </w:rPr>
        <w:t>Brigatti</w:t>
      </w:r>
      <w:proofErr w:type="spellEnd"/>
      <w:r>
        <w:rPr>
          <w:rFonts w:cstheme="minorHAnsi"/>
          <w:color w:val="222222"/>
          <w:shd w:val="clear" w:color="auto" w:fill="FFFFFF"/>
        </w:rPr>
        <w:t>,</w:t>
      </w:r>
      <w:r w:rsidRPr="0072537B">
        <w:rPr>
          <w:rFonts w:cstheme="minorHAnsi"/>
          <w:color w:val="222222"/>
          <w:shd w:val="clear" w:color="auto" w:fill="FFFFFF"/>
        </w:rPr>
        <w:t xml:space="preserve"> “</w:t>
      </w:r>
      <w:r w:rsidRPr="0072537B">
        <w:rPr>
          <w:rFonts w:cstheme="minorHAnsi"/>
        </w:rPr>
        <w:t>Socio-Historical Context of Judith,”</w:t>
      </w:r>
      <w:r w:rsidRPr="0072537B">
        <w:rPr>
          <w:rFonts w:cstheme="minorHAnsi"/>
          <w:color w:val="222222"/>
          <w:shd w:val="clear" w:color="auto" w:fill="FFFFFF"/>
        </w:rPr>
        <w:t> </w:t>
      </w:r>
      <w:r w:rsidRPr="0072537B">
        <w:rPr>
          <w:rFonts w:cstheme="minorHAnsi"/>
          <w:i/>
          <w:iCs/>
          <w:color w:val="222222"/>
          <w:shd w:val="clear" w:color="auto" w:fill="FFFFFF"/>
        </w:rPr>
        <w:t>The O</w:t>
      </w:r>
      <w:r w:rsidRPr="00FC45F5">
        <w:rPr>
          <w:rFonts w:cstheme="minorHAnsi"/>
          <w:i/>
          <w:iCs/>
          <w:color w:val="222222"/>
          <w:shd w:val="clear" w:color="auto" w:fill="FFFFFF"/>
        </w:rPr>
        <w:t>ld English" Judith": Sources, Analysis and Context</w:t>
      </w:r>
      <w:r w:rsidR="00FC45F5" w:rsidRPr="00FC45F5">
        <w:rPr>
          <w:rFonts w:cstheme="minorHAnsi"/>
          <w:i/>
          <w:iCs/>
          <w:color w:val="222222"/>
          <w:shd w:val="clear" w:color="auto" w:fill="FFFFFF"/>
        </w:rPr>
        <w:t>.</w:t>
      </w:r>
      <w:r w:rsidR="00D74A4F">
        <w:rPr>
          <w:rFonts w:cstheme="minorHAnsi"/>
          <w:i/>
          <w:iCs/>
          <w:color w:val="222222"/>
          <w:shd w:val="clear" w:color="auto" w:fill="FFFFFF"/>
        </w:rPr>
        <w:t xml:space="preserve"> </w:t>
      </w:r>
      <w:r w:rsidR="00FC45F5" w:rsidRPr="00FC45F5">
        <w:rPr>
          <w:rFonts w:cstheme="minorHAnsi"/>
          <w:color w:val="222222"/>
          <w:shd w:val="clear" w:color="auto" w:fill="FFFFFF"/>
        </w:rPr>
        <w:t>Glasgow: University of Glasgow, 2001</w:t>
      </w:r>
      <w:r w:rsidRPr="00FC45F5">
        <w:rPr>
          <w:rFonts w:cstheme="minorHAnsi"/>
          <w:color w:val="222222"/>
          <w:shd w:val="clear" w:color="auto" w:fill="FFFFFF"/>
        </w:rPr>
        <w:t>, 202-225.</w:t>
      </w:r>
      <w:bookmarkEnd w:id="8"/>
    </w:p>
  </w:footnote>
  <w:footnote w:id="65">
    <w:p w14:paraId="534DB40C" w14:textId="3C2E22C2" w:rsidR="006A0B7C" w:rsidRDefault="006A0B7C" w:rsidP="006A0B7C">
      <w:pPr>
        <w:pStyle w:val="FootnoteText"/>
      </w:pPr>
      <w:r>
        <w:rPr>
          <w:rStyle w:val="FootnoteReference"/>
        </w:rPr>
        <w:footnoteRef/>
      </w:r>
      <w:r>
        <w:t xml:space="preserve"> Bremmer, 76.</w:t>
      </w:r>
    </w:p>
  </w:footnote>
  <w:footnote w:id="66">
    <w:p w14:paraId="6701234C" w14:textId="77777777" w:rsidR="006A0B7C" w:rsidRDefault="006A0B7C" w:rsidP="006A0B7C">
      <w:pPr>
        <w:pStyle w:val="FootnoteText"/>
      </w:pPr>
      <w:r>
        <w:rPr>
          <w:rStyle w:val="FootnoteReference"/>
        </w:rPr>
        <w:footnoteRef/>
      </w:r>
      <w:r>
        <w:t xml:space="preserve"> </w:t>
      </w:r>
      <w:r w:rsidRPr="00E53175">
        <w:rPr>
          <w:i/>
          <w:iCs/>
        </w:rPr>
        <w:t>Ibid</w:t>
      </w:r>
      <w:r>
        <w:t xml:space="preserve"> 77.</w:t>
      </w:r>
    </w:p>
  </w:footnote>
  <w:footnote w:id="67">
    <w:p w14:paraId="31B40CE0" w14:textId="6F566B64" w:rsidR="006A0B7C" w:rsidRDefault="006A0B7C" w:rsidP="006A0B7C">
      <w:pPr>
        <w:pStyle w:val="FootnoteText"/>
      </w:pPr>
      <w:r>
        <w:rPr>
          <w:rStyle w:val="FootnoteReference"/>
        </w:rPr>
        <w:footnoteRef/>
      </w:r>
      <w:r>
        <w:t xml:space="preserve"> </w:t>
      </w:r>
      <w:r w:rsidRPr="00E53175">
        <w:rPr>
          <w:i/>
          <w:iCs/>
        </w:rPr>
        <w:t>Ibid</w:t>
      </w:r>
      <w:r w:rsidR="0048139D">
        <w:rPr>
          <w:i/>
          <w:iCs/>
        </w:rPr>
        <w:t xml:space="preserve"> </w:t>
      </w:r>
      <w:r w:rsidR="0048139D" w:rsidRPr="0048139D">
        <w:t>77</w:t>
      </w:r>
      <w:r>
        <w:t>.</w:t>
      </w:r>
    </w:p>
  </w:footnote>
  <w:footnote w:id="68">
    <w:p w14:paraId="635EC74A" w14:textId="6162D708" w:rsidR="006A0B7C" w:rsidRDefault="006A0B7C" w:rsidP="006A0B7C">
      <w:pPr>
        <w:pStyle w:val="FootnoteText"/>
      </w:pPr>
      <w:r>
        <w:rPr>
          <w:rStyle w:val="FootnoteReference"/>
        </w:rPr>
        <w:footnoteRef/>
      </w:r>
      <w:r>
        <w:t xml:space="preserve"> Only the last few sections of this poem have survived to the modern age (Gordon, 320).</w:t>
      </w:r>
    </w:p>
  </w:footnote>
  <w:footnote w:id="69">
    <w:p w14:paraId="46103A86" w14:textId="77777777" w:rsidR="006A0B7C" w:rsidRDefault="006A0B7C" w:rsidP="006A0B7C">
      <w:pPr>
        <w:pStyle w:val="FootnoteText"/>
      </w:pPr>
      <w:r>
        <w:rPr>
          <w:rStyle w:val="FootnoteReference"/>
        </w:rPr>
        <w:footnoteRef/>
      </w:r>
      <w:r>
        <w:t xml:space="preserve"> “Judith,” </w:t>
      </w:r>
      <w:r w:rsidRPr="001914CC">
        <w:rPr>
          <w:i/>
          <w:iCs/>
        </w:rPr>
        <w:t>The Complete Corpus of Anglo-Saxon Poetry</w:t>
      </w:r>
      <w:r>
        <w:t xml:space="preserve">, </w:t>
      </w:r>
      <w:hyperlink r:id="rId2" w:history="1">
        <w:r w:rsidRPr="001146EE">
          <w:rPr>
            <w:rStyle w:val="Hyperlink"/>
          </w:rPr>
          <w:t>https://sacred-texts.com/neu/ascp/</w:t>
        </w:r>
      </w:hyperlink>
      <w:r>
        <w:t>, lines 15-35.</w:t>
      </w:r>
    </w:p>
  </w:footnote>
  <w:footnote w:id="70">
    <w:p w14:paraId="77A1FBF2" w14:textId="74548CE0" w:rsidR="006A0B7C" w:rsidRPr="006231B4" w:rsidRDefault="006A0B7C" w:rsidP="006A0B7C">
      <w:pPr>
        <w:spacing w:after="0" w:line="240" w:lineRule="auto"/>
        <w:rPr>
          <w:rFonts w:cstheme="minorHAnsi"/>
          <w:sz w:val="20"/>
          <w:szCs w:val="20"/>
        </w:rPr>
      </w:pPr>
      <w:r w:rsidRPr="00F855A5">
        <w:rPr>
          <w:rStyle w:val="FootnoteReference"/>
          <w:sz w:val="20"/>
          <w:szCs w:val="20"/>
        </w:rPr>
        <w:footnoteRef/>
      </w:r>
      <w:r w:rsidRPr="00F855A5">
        <w:rPr>
          <w:sz w:val="20"/>
          <w:szCs w:val="20"/>
        </w:rPr>
        <w:t xml:space="preserve"> </w:t>
      </w:r>
      <w:r>
        <w:rPr>
          <w:sz w:val="20"/>
          <w:szCs w:val="20"/>
        </w:rPr>
        <w:t xml:space="preserve">Howell D. Chickering, </w:t>
      </w:r>
      <w:r w:rsidRPr="003E1E76">
        <w:rPr>
          <w:i/>
          <w:iCs/>
          <w:sz w:val="20"/>
          <w:szCs w:val="20"/>
        </w:rPr>
        <w:t xml:space="preserve">Beowulf: A dual-language </w:t>
      </w:r>
      <w:r w:rsidRPr="0048139D">
        <w:rPr>
          <w:i/>
          <w:iCs/>
          <w:sz w:val="20"/>
          <w:szCs w:val="20"/>
        </w:rPr>
        <w:t>edition</w:t>
      </w:r>
      <w:r w:rsidRPr="0048139D">
        <w:rPr>
          <w:sz w:val="20"/>
          <w:szCs w:val="20"/>
        </w:rPr>
        <w:t xml:space="preserve">, </w:t>
      </w:r>
      <w:r w:rsidR="0048139D" w:rsidRPr="0048139D">
        <w:rPr>
          <w:rFonts w:cstheme="minorHAnsi"/>
          <w:color w:val="222222"/>
          <w:sz w:val="20"/>
          <w:szCs w:val="20"/>
          <w:shd w:val="clear" w:color="auto" w:fill="FFFFFF"/>
        </w:rPr>
        <w:t>New York: Anchor Books, 2006</w:t>
      </w:r>
      <w:r w:rsidR="0048139D" w:rsidRPr="0048139D">
        <w:rPr>
          <w:rFonts w:cstheme="minorHAnsi"/>
          <w:color w:val="222222"/>
          <w:sz w:val="20"/>
          <w:szCs w:val="20"/>
          <w:shd w:val="clear" w:color="auto" w:fill="FFFFFF"/>
        </w:rPr>
        <w:t xml:space="preserve">, </w:t>
      </w:r>
      <w:r w:rsidRPr="0048139D">
        <w:rPr>
          <w:sz w:val="20"/>
          <w:szCs w:val="20"/>
        </w:rPr>
        <w:t>107, lines</w:t>
      </w:r>
      <w:r w:rsidRPr="00F855A5">
        <w:rPr>
          <w:sz w:val="20"/>
          <w:szCs w:val="20"/>
        </w:rPr>
        <w:t xml:space="preserve"> 1011-12. …</w:t>
      </w:r>
      <w:r w:rsidRPr="00F855A5">
        <w:rPr>
          <w:rFonts w:cstheme="minorHAnsi"/>
          <w:sz w:val="20"/>
          <w:szCs w:val="20"/>
        </w:rPr>
        <w:t xml:space="preserve"> a greater multitude / </w:t>
      </w:r>
      <w:r>
        <w:rPr>
          <w:rFonts w:cstheme="minorHAnsi"/>
          <w:sz w:val="20"/>
          <w:szCs w:val="20"/>
        </w:rPr>
        <w:t>a</w:t>
      </w:r>
      <w:r w:rsidRPr="00F855A5">
        <w:rPr>
          <w:rFonts w:cstheme="minorHAnsi"/>
          <w:sz w:val="20"/>
          <w:szCs w:val="20"/>
        </w:rPr>
        <w:t xml:space="preserve">round their giver of treasure / conducting themselves nobly.  </w:t>
      </w:r>
    </w:p>
  </w:footnote>
  <w:footnote w:id="71">
    <w:p w14:paraId="1C4B67E1" w14:textId="2975C53F" w:rsidR="006A0B7C" w:rsidRDefault="006A0B7C" w:rsidP="006A0B7C">
      <w:pPr>
        <w:pStyle w:val="FootnoteText"/>
      </w:pPr>
      <w:r>
        <w:rPr>
          <w:rStyle w:val="FootnoteReference"/>
        </w:rPr>
        <w:footnoteRef/>
      </w:r>
      <w:r>
        <w:t xml:space="preserve"> </w:t>
      </w:r>
      <w:r w:rsidRPr="00E53175">
        <w:rPr>
          <w:i/>
          <w:iCs/>
        </w:rPr>
        <w:t>Ibid</w:t>
      </w:r>
      <w:r>
        <w:t xml:space="preserve"> lines 1013-1017.</w:t>
      </w:r>
    </w:p>
  </w:footnote>
  <w:footnote w:id="72">
    <w:p w14:paraId="13DCEB0C" w14:textId="77777777" w:rsidR="006A0B7C" w:rsidRPr="006D6B1D" w:rsidRDefault="006A0B7C" w:rsidP="006A0B7C">
      <w:pPr>
        <w:pStyle w:val="FootnoteText"/>
      </w:pPr>
      <w:r w:rsidRPr="006D6B1D">
        <w:rPr>
          <w:rStyle w:val="FootnoteReference"/>
        </w:rPr>
        <w:footnoteRef/>
      </w:r>
      <w:r w:rsidRPr="006D6B1D">
        <w:t xml:space="preserve"> </w:t>
      </w:r>
      <w:bookmarkStart w:id="11" w:name="_Hlk100663760"/>
      <w:r w:rsidRPr="00E53175">
        <w:rPr>
          <w:rFonts w:cstheme="minorHAnsi"/>
          <w:i/>
          <w:iCs/>
        </w:rPr>
        <w:t>Ibid</w:t>
      </w:r>
      <w:r>
        <w:rPr>
          <w:rFonts w:cstheme="minorHAnsi"/>
        </w:rPr>
        <w:t xml:space="preserve"> lines 1022-1023</w:t>
      </w:r>
      <w:bookmarkEnd w:id="11"/>
      <w:r>
        <w:rPr>
          <w:rFonts w:cstheme="minorHAnsi"/>
        </w:rPr>
        <w:t>.</w:t>
      </w:r>
    </w:p>
  </w:footnote>
  <w:footnote w:id="73">
    <w:p w14:paraId="1D31E9B4" w14:textId="77777777" w:rsidR="006A0B7C" w:rsidRDefault="006A0B7C" w:rsidP="006A0B7C">
      <w:pPr>
        <w:pStyle w:val="FootnoteText"/>
      </w:pPr>
      <w:r>
        <w:rPr>
          <w:rStyle w:val="FootnoteReference"/>
        </w:rPr>
        <w:footnoteRef/>
      </w:r>
      <w:bookmarkStart w:id="12" w:name="_Hlk100663789"/>
      <w:r>
        <w:t xml:space="preserve"> </w:t>
      </w:r>
      <w:r w:rsidRPr="00E53175">
        <w:rPr>
          <w:i/>
          <w:iCs/>
        </w:rPr>
        <w:t>Ibid</w:t>
      </w:r>
      <w:r>
        <w:t xml:space="preserve"> lines 1035-1038</w:t>
      </w:r>
      <w:bookmarkEnd w:id="12"/>
      <w:r>
        <w:t>.</w:t>
      </w:r>
    </w:p>
  </w:footnote>
  <w:footnote w:id="74">
    <w:p w14:paraId="1EDF56AA" w14:textId="77777777" w:rsidR="006A0B7C" w:rsidRDefault="006A0B7C" w:rsidP="006A0B7C">
      <w:pPr>
        <w:pStyle w:val="FootnoteText"/>
      </w:pPr>
      <w:r>
        <w:rPr>
          <w:rStyle w:val="FootnoteReference"/>
        </w:rPr>
        <w:footnoteRef/>
      </w:r>
      <w:bookmarkStart w:id="13" w:name="_Hlk100663815"/>
      <w:r w:rsidRPr="00172C07">
        <w:t xml:space="preserve"> </w:t>
      </w:r>
      <w:r w:rsidRPr="00E53175">
        <w:rPr>
          <w:i/>
          <w:iCs/>
        </w:rPr>
        <w:t>Ibid</w:t>
      </w:r>
      <w:r>
        <w:t xml:space="preserve"> lines 1050-1054</w:t>
      </w:r>
      <w:bookmarkEnd w:id="13"/>
      <w:r>
        <w:t>.</w:t>
      </w:r>
    </w:p>
  </w:footnote>
  <w:footnote w:id="75">
    <w:p w14:paraId="790C7B0A" w14:textId="0C4423BA" w:rsidR="006A0B7C" w:rsidRPr="00FC1FAF" w:rsidRDefault="006A0B7C" w:rsidP="006A0B7C">
      <w:pPr>
        <w:pStyle w:val="FootnoteText"/>
      </w:pPr>
      <w:r>
        <w:rPr>
          <w:rStyle w:val="FootnoteReference"/>
        </w:rPr>
        <w:footnoteRef/>
      </w:r>
      <w:r>
        <w:t xml:space="preserve"> </w:t>
      </w:r>
      <w:r w:rsidRPr="0072537B">
        <w:rPr>
          <w:rFonts w:cstheme="minorHAnsi"/>
        </w:rPr>
        <w:t>Bremmer</w:t>
      </w:r>
      <w:r w:rsidR="00325914">
        <w:rPr>
          <w:rFonts w:cstheme="minorHAnsi"/>
        </w:rPr>
        <w:t>,</w:t>
      </w:r>
      <w:r w:rsidRPr="0072537B">
        <w:rPr>
          <w:rFonts w:cstheme="minorHAnsi"/>
        </w:rPr>
        <w:t xml:space="preserve"> </w:t>
      </w:r>
      <w:r w:rsidRPr="00FC1FAF">
        <w:t>77-78.</w:t>
      </w:r>
    </w:p>
  </w:footnote>
  <w:footnote w:id="76">
    <w:p w14:paraId="6ED9332E" w14:textId="450D354D" w:rsidR="006A0B7C" w:rsidRPr="00C0479F" w:rsidRDefault="006A0B7C" w:rsidP="006A0B7C">
      <w:pPr>
        <w:shd w:val="clear" w:color="auto" w:fill="FFFFFF"/>
        <w:spacing w:after="0" w:line="240" w:lineRule="auto"/>
        <w:rPr>
          <w:sz w:val="20"/>
          <w:szCs w:val="20"/>
        </w:rPr>
      </w:pPr>
      <w:r w:rsidRPr="00FC1FAF">
        <w:rPr>
          <w:rStyle w:val="FootnoteReference"/>
          <w:sz w:val="20"/>
          <w:szCs w:val="20"/>
        </w:rPr>
        <w:footnoteRef/>
      </w:r>
      <w:r w:rsidRPr="00FC1FAF">
        <w:rPr>
          <w:sz w:val="20"/>
          <w:szCs w:val="20"/>
        </w:rPr>
        <w:t xml:space="preserve"> </w:t>
      </w:r>
      <w:bookmarkStart w:id="14" w:name="_Hlk100663912"/>
      <w:r w:rsidRPr="00FC1FAF">
        <w:rPr>
          <w:sz w:val="20"/>
          <w:szCs w:val="20"/>
        </w:rPr>
        <w:t>“</w:t>
      </w:r>
      <w:r w:rsidRPr="00FC1FAF">
        <w:rPr>
          <w:rFonts w:cstheme="minorHAnsi"/>
          <w:sz w:val="20"/>
          <w:szCs w:val="20"/>
        </w:rPr>
        <w:t>Judith,</w:t>
      </w:r>
      <w:r w:rsidR="00325914">
        <w:rPr>
          <w:rFonts w:cstheme="minorHAnsi"/>
          <w:sz w:val="20"/>
          <w:szCs w:val="20"/>
        </w:rPr>
        <w:t>”</w:t>
      </w:r>
      <w:r w:rsidRPr="00FC1FAF">
        <w:rPr>
          <w:rFonts w:cstheme="minorHAnsi"/>
          <w:sz w:val="20"/>
          <w:szCs w:val="20"/>
        </w:rPr>
        <w:t xml:space="preserve"> lines 103-107</w:t>
      </w:r>
      <w:bookmarkEnd w:id="14"/>
      <w:r w:rsidRPr="00FC1FAF">
        <w:rPr>
          <w:rFonts w:cstheme="minorHAnsi"/>
          <w:sz w:val="20"/>
          <w:szCs w:val="20"/>
        </w:rPr>
        <w:t>.</w:t>
      </w:r>
    </w:p>
  </w:footnote>
  <w:footnote w:id="77">
    <w:p w14:paraId="1D8D51FE" w14:textId="77777777" w:rsidR="006A0B7C" w:rsidRPr="00DA5D11" w:rsidRDefault="006A0B7C" w:rsidP="006A0B7C">
      <w:pPr>
        <w:shd w:val="clear" w:color="auto" w:fill="FFFFFF"/>
        <w:spacing w:after="0" w:line="240" w:lineRule="auto"/>
        <w:rPr>
          <w:rFonts w:eastAsia="Times New Roman" w:cstheme="minorHAnsi"/>
          <w:color w:val="000000"/>
          <w:sz w:val="20"/>
          <w:szCs w:val="20"/>
        </w:rPr>
      </w:pPr>
      <w:r w:rsidRPr="00FC1FAF">
        <w:rPr>
          <w:rStyle w:val="FootnoteReference"/>
          <w:rFonts w:cstheme="minorHAnsi"/>
          <w:sz w:val="20"/>
          <w:szCs w:val="20"/>
        </w:rPr>
        <w:footnoteRef/>
      </w:r>
      <w:bookmarkStart w:id="15" w:name="_Hlk100664030"/>
      <w:r w:rsidRPr="00FC1FAF">
        <w:rPr>
          <w:rFonts w:cstheme="minorHAnsi"/>
          <w:sz w:val="20"/>
          <w:szCs w:val="20"/>
        </w:rPr>
        <w:t xml:space="preserve"> </w:t>
      </w:r>
      <w:r w:rsidRPr="00E53175">
        <w:rPr>
          <w:rFonts w:cstheme="minorHAnsi"/>
          <w:i/>
          <w:iCs/>
          <w:sz w:val="20"/>
          <w:szCs w:val="20"/>
        </w:rPr>
        <w:t>Ibid</w:t>
      </w:r>
      <w:r w:rsidRPr="00FC1FAF">
        <w:rPr>
          <w:rFonts w:cstheme="minorHAnsi"/>
          <w:sz w:val="20"/>
          <w:szCs w:val="20"/>
        </w:rPr>
        <w:t xml:space="preserve"> lines 171</w:t>
      </w:r>
      <w:r w:rsidRPr="00DA5D11">
        <w:rPr>
          <w:rFonts w:cstheme="minorHAnsi"/>
          <w:sz w:val="20"/>
          <w:szCs w:val="20"/>
        </w:rPr>
        <w:t>-175</w:t>
      </w:r>
      <w:bookmarkEnd w:id="15"/>
      <w:r>
        <w:rPr>
          <w:rFonts w:cstheme="minorHAnsi"/>
          <w:sz w:val="20"/>
          <w:szCs w:val="20"/>
        </w:rPr>
        <w:t>.</w:t>
      </w:r>
    </w:p>
  </w:footnote>
  <w:footnote w:id="78">
    <w:p w14:paraId="518F2E80" w14:textId="77777777" w:rsidR="006A0B7C" w:rsidRPr="00DA5D11" w:rsidRDefault="006A0B7C" w:rsidP="006A0B7C">
      <w:pPr>
        <w:pStyle w:val="FootnoteText"/>
      </w:pPr>
      <w:r w:rsidRPr="00DA5D11">
        <w:rPr>
          <w:rStyle w:val="FootnoteReference"/>
          <w:rFonts w:cstheme="minorHAnsi"/>
        </w:rPr>
        <w:footnoteRef/>
      </w:r>
      <w:r w:rsidRPr="00DA5D11">
        <w:rPr>
          <w:rFonts w:cstheme="minorHAnsi"/>
        </w:rPr>
        <w:t xml:space="preserve"> </w:t>
      </w:r>
      <w:bookmarkStart w:id="16" w:name="_Hlk100664048"/>
      <w:r w:rsidRPr="00E53175">
        <w:rPr>
          <w:i/>
          <w:iCs/>
        </w:rPr>
        <w:t>Ibid</w:t>
      </w:r>
      <w:r w:rsidRPr="00DA5D11">
        <w:t xml:space="preserve"> lines 195-198</w:t>
      </w:r>
      <w:bookmarkEnd w:id="16"/>
      <w:r>
        <w:t>.</w:t>
      </w:r>
    </w:p>
  </w:footnote>
  <w:footnote w:id="79">
    <w:p w14:paraId="7CF7CB4C" w14:textId="38FB5524" w:rsidR="006A0B7C" w:rsidRDefault="006A0B7C" w:rsidP="006A0B7C">
      <w:pPr>
        <w:pStyle w:val="FootnoteText"/>
      </w:pPr>
      <w:r w:rsidRPr="00DA5D11">
        <w:rPr>
          <w:rStyle w:val="FootnoteReference"/>
        </w:rPr>
        <w:footnoteRef/>
      </w:r>
      <w:r w:rsidRPr="00DA5D11">
        <w:t xml:space="preserve"> </w:t>
      </w:r>
      <w:bookmarkStart w:id="17" w:name="_Hlk100664123"/>
      <w:r>
        <w:t>Chickering, lines 1276-1278.</w:t>
      </w:r>
    </w:p>
    <w:bookmarkEnd w:id="17"/>
  </w:footnote>
  <w:footnote w:id="80">
    <w:p w14:paraId="493F2AE7" w14:textId="7601266F" w:rsidR="006A0B7C" w:rsidRDefault="006A0B7C" w:rsidP="006A0B7C">
      <w:pPr>
        <w:pStyle w:val="FootnoteText"/>
      </w:pPr>
      <w:r>
        <w:rPr>
          <w:rStyle w:val="FootnoteReference"/>
        </w:rPr>
        <w:footnoteRef/>
      </w:r>
      <w:r>
        <w:t xml:space="preserve"> </w:t>
      </w:r>
      <w:bookmarkStart w:id="18" w:name="_Hlk100664075"/>
      <w:r w:rsidRPr="00E53175">
        <w:rPr>
          <w:i/>
          <w:iCs/>
        </w:rPr>
        <w:t>Ibid</w:t>
      </w:r>
      <w:r>
        <w:t xml:space="preserve"> lines 424-426</w:t>
      </w:r>
      <w:bookmarkEnd w:id="18"/>
      <w:r>
        <w:t>.</w:t>
      </w:r>
    </w:p>
  </w:footnote>
  <w:footnote w:id="81">
    <w:p w14:paraId="175DC958" w14:textId="77777777" w:rsidR="006A0B7C" w:rsidRPr="00430AC0" w:rsidRDefault="006A0B7C" w:rsidP="006A0B7C">
      <w:pPr>
        <w:pStyle w:val="FootnoteText"/>
      </w:pPr>
      <w:r>
        <w:rPr>
          <w:rStyle w:val="FootnoteReference"/>
        </w:rPr>
        <w:footnoteRef/>
      </w:r>
      <w:r>
        <w:t xml:space="preserve"> </w:t>
      </w:r>
      <w:r w:rsidRPr="001469C7">
        <w:t xml:space="preserve">“The </w:t>
      </w:r>
      <w:r w:rsidRPr="004C78C3">
        <w:rPr>
          <w:rFonts w:cstheme="minorHAnsi"/>
        </w:rPr>
        <w:t>Battle of Maldon</w:t>
      </w:r>
      <w:r>
        <w:rPr>
          <w:rFonts w:cstheme="minorHAnsi"/>
        </w:rPr>
        <w:t>,”</w:t>
      </w:r>
      <w:bookmarkStart w:id="21" w:name="_Hlk101864965"/>
      <w:r w:rsidRPr="00C0479F">
        <w:t xml:space="preserve"> </w:t>
      </w:r>
      <w:r w:rsidRPr="00ED0774">
        <w:rPr>
          <w:i/>
          <w:iCs/>
        </w:rPr>
        <w:t>The Complete Corpus of Anglo-Saxon Poetry</w:t>
      </w:r>
      <w:bookmarkEnd w:id="21"/>
      <w:r>
        <w:t>,</w:t>
      </w:r>
      <w:r w:rsidRPr="00430AC0">
        <w:t xml:space="preserve"> </w:t>
      </w:r>
      <w:hyperlink r:id="rId3" w:history="1">
        <w:r w:rsidRPr="001146EE">
          <w:rPr>
            <w:rStyle w:val="Hyperlink"/>
          </w:rPr>
          <w:t>https://sacred-texts.com/neu/ascp/a09.htm</w:t>
        </w:r>
      </w:hyperlink>
      <w:r>
        <w:t>,</w:t>
      </w:r>
      <w:r w:rsidRPr="005654F7">
        <w:t xml:space="preserve"> </w:t>
      </w:r>
      <w:r>
        <w:rPr>
          <w:rFonts w:cstheme="minorHAnsi"/>
        </w:rPr>
        <w:t>l</w:t>
      </w:r>
      <w:r w:rsidRPr="004C78C3">
        <w:rPr>
          <w:rFonts w:cstheme="minorHAnsi"/>
        </w:rPr>
        <w:t>ines 55-58</w:t>
      </w:r>
      <w:r>
        <w:rPr>
          <w:rFonts w:cstheme="minorHAnsi"/>
        </w:rPr>
        <w:t>.</w:t>
      </w:r>
    </w:p>
  </w:footnote>
  <w:footnote w:id="82">
    <w:p w14:paraId="0401FE41" w14:textId="77777777" w:rsidR="006A0B7C" w:rsidRPr="004C78C3" w:rsidRDefault="006A0B7C" w:rsidP="006A0B7C">
      <w:pPr>
        <w:shd w:val="clear" w:color="auto" w:fill="FFFFFF"/>
        <w:spacing w:after="0"/>
        <w:rPr>
          <w:color w:val="000000"/>
          <w:sz w:val="27"/>
          <w:szCs w:val="27"/>
          <w:shd w:val="clear" w:color="auto" w:fill="FFFFFF"/>
        </w:rPr>
      </w:pPr>
      <w:r w:rsidRPr="004C78C3">
        <w:rPr>
          <w:rStyle w:val="FootnoteReference"/>
          <w:rFonts w:cstheme="minorHAnsi"/>
          <w:sz w:val="20"/>
          <w:szCs w:val="20"/>
        </w:rPr>
        <w:footnoteRef/>
      </w:r>
      <w:bookmarkStart w:id="22" w:name="_Hlk100664217"/>
      <w:r>
        <w:rPr>
          <w:rFonts w:eastAsia="Times New Roman" w:cstheme="minorHAnsi"/>
          <w:color w:val="000000"/>
          <w:sz w:val="20"/>
          <w:szCs w:val="20"/>
        </w:rPr>
        <w:t xml:space="preserve"> </w:t>
      </w:r>
      <w:r w:rsidRPr="00E53175">
        <w:rPr>
          <w:rFonts w:eastAsia="Times New Roman" w:cstheme="minorHAnsi"/>
          <w:i/>
          <w:iCs/>
          <w:color w:val="000000"/>
          <w:sz w:val="20"/>
          <w:szCs w:val="20"/>
        </w:rPr>
        <w:t>Ibid</w:t>
      </w:r>
      <w:r w:rsidRPr="004C78C3">
        <w:rPr>
          <w:rFonts w:cstheme="minorHAnsi"/>
          <w:sz w:val="20"/>
          <w:szCs w:val="20"/>
        </w:rPr>
        <w:t xml:space="preserve"> </w:t>
      </w:r>
      <w:r>
        <w:rPr>
          <w:rFonts w:cstheme="minorHAnsi"/>
          <w:sz w:val="20"/>
          <w:szCs w:val="20"/>
        </w:rPr>
        <w:t>l</w:t>
      </w:r>
      <w:r w:rsidRPr="004C78C3">
        <w:rPr>
          <w:rFonts w:cstheme="minorHAnsi"/>
          <w:sz w:val="20"/>
          <w:szCs w:val="20"/>
        </w:rPr>
        <w:t>ines 89-90</w:t>
      </w:r>
      <w:bookmarkEnd w:id="22"/>
      <w:r>
        <w:rPr>
          <w:rFonts w:cstheme="minorHAnsi"/>
          <w:sz w:val="20"/>
          <w:szCs w:val="20"/>
        </w:rPr>
        <w:t>,</w:t>
      </w:r>
      <w:r w:rsidRPr="004C78C3">
        <w:rPr>
          <w:rFonts w:cstheme="minorHAnsi"/>
          <w:sz w:val="20"/>
          <w:szCs w:val="20"/>
        </w:rPr>
        <w:t xml:space="preserve"> lines 181-184</w:t>
      </w:r>
      <w:r>
        <w:rPr>
          <w:rFonts w:cstheme="minorHAnsi"/>
          <w:sz w:val="20"/>
          <w:szCs w:val="20"/>
        </w:rPr>
        <w:t>.</w:t>
      </w:r>
    </w:p>
  </w:footnote>
  <w:footnote w:id="83">
    <w:p w14:paraId="5B83A973" w14:textId="768E245F" w:rsidR="006A0B7C" w:rsidRDefault="006A0B7C" w:rsidP="006A0B7C">
      <w:pPr>
        <w:pStyle w:val="FootnoteText"/>
      </w:pPr>
      <w:r>
        <w:rPr>
          <w:rStyle w:val="FootnoteReference"/>
        </w:rPr>
        <w:footnoteRef/>
      </w:r>
      <w:r>
        <w:t xml:space="preserve"> </w:t>
      </w:r>
      <w:r w:rsidRPr="008211E0">
        <w:t>Tacitus</w:t>
      </w:r>
      <w:r>
        <w:t>,</w:t>
      </w:r>
      <w:r w:rsidRPr="008211E0">
        <w:t xml:space="preserve"> </w:t>
      </w:r>
      <w:r>
        <w:t>41.</w:t>
      </w:r>
    </w:p>
  </w:footnote>
  <w:footnote w:id="84">
    <w:p w14:paraId="65089690" w14:textId="461637B0" w:rsidR="006A0B7C" w:rsidRDefault="006A0B7C" w:rsidP="006A0B7C">
      <w:pPr>
        <w:pStyle w:val="FootnoteText"/>
      </w:pPr>
      <w:r>
        <w:rPr>
          <w:rStyle w:val="FootnoteReference"/>
        </w:rPr>
        <w:footnoteRef/>
      </w:r>
      <w:r>
        <w:t xml:space="preserve"> </w:t>
      </w:r>
      <w:r w:rsidRPr="001469C7">
        <w:t xml:space="preserve">“The </w:t>
      </w:r>
      <w:r w:rsidRPr="004C78C3">
        <w:rPr>
          <w:rFonts w:cstheme="minorHAnsi"/>
        </w:rPr>
        <w:t>Battle of Maldon</w:t>
      </w:r>
      <w:r>
        <w:rPr>
          <w:rFonts w:cstheme="minorHAnsi"/>
        </w:rPr>
        <w:t>,”</w:t>
      </w:r>
      <w:r w:rsidRPr="00C0479F">
        <w:t xml:space="preserve"> </w:t>
      </w:r>
      <w:r w:rsidRPr="004C78C3">
        <w:rPr>
          <w:rFonts w:cstheme="minorHAnsi"/>
        </w:rPr>
        <w:t>lines 181-184</w:t>
      </w:r>
    </w:p>
  </w:footnote>
  <w:footnote w:id="85">
    <w:p w14:paraId="158500D6" w14:textId="77A388F2" w:rsidR="006A0B7C" w:rsidRDefault="006A0B7C" w:rsidP="006A0B7C">
      <w:pPr>
        <w:pStyle w:val="FootnoteText"/>
      </w:pPr>
      <w:r>
        <w:rPr>
          <w:rStyle w:val="FootnoteReference"/>
        </w:rPr>
        <w:footnoteRef/>
      </w:r>
      <w:r w:rsidR="005A0D93">
        <w:t xml:space="preserve"> </w:t>
      </w:r>
      <w:r>
        <w:t>Gordon</w:t>
      </w:r>
      <w:r w:rsidR="005A0D93">
        <w:t xml:space="preserve">, </w:t>
      </w:r>
      <w:r>
        <w:t>viii.</w:t>
      </w:r>
    </w:p>
  </w:footnote>
  <w:footnote w:id="86">
    <w:p w14:paraId="2A7DC226" w14:textId="5D325B84" w:rsidR="006A0B7C" w:rsidRDefault="006A0B7C" w:rsidP="006A0B7C">
      <w:pPr>
        <w:pStyle w:val="FootnoteText"/>
      </w:pPr>
      <w:r>
        <w:rPr>
          <w:rStyle w:val="FootnoteReference"/>
        </w:rPr>
        <w:footnoteRef/>
      </w:r>
      <w:r>
        <w:t xml:space="preserve"> </w:t>
      </w:r>
      <w:r w:rsidRPr="00E53175">
        <w:rPr>
          <w:i/>
          <w:iCs/>
        </w:rPr>
        <w:t>Ibid</w:t>
      </w:r>
      <w:r>
        <w:t xml:space="preserve"> ix.</w:t>
      </w:r>
      <w:r w:rsidR="005A0D93">
        <w:t xml:space="preserve"> </w:t>
      </w:r>
    </w:p>
  </w:footnote>
  <w:footnote w:id="87">
    <w:p w14:paraId="358DEC52" w14:textId="4CB7C437" w:rsidR="006A0B7C" w:rsidRDefault="006A0B7C" w:rsidP="006A0B7C">
      <w:pPr>
        <w:pStyle w:val="FootnoteText"/>
      </w:pPr>
      <w:r>
        <w:rPr>
          <w:rStyle w:val="FootnoteReference"/>
        </w:rPr>
        <w:footnoteRef/>
      </w:r>
      <w:r>
        <w:rPr>
          <w:rFonts w:cstheme="minorHAnsi"/>
          <w:color w:val="222222"/>
          <w:shd w:val="clear" w:color="auto" w:fill="FFFFFF"/>
        </w:rPr>
        <w:t xml:space="preserve"> </w:t>
      </w:r>
      <w:proofErr w:type="spellStart"/>
      <w:r w:rsidRPr="0072537B">
        <w:rPr>
          <w:rFonts w:cstheme="minorHAnsi"/>
          <w:color w:val="222222"/>
          <w:shd w:val="clear" w:color="auto" w:fill="FFFFFF"/>
        </w:rPr>
        <w:t>Brigatti</w:t>
      </w:r>
      <w:proofErr w:type="spellEnd"/>
      <w:r>
        <w:rPr>
          <w:rFonts w:cstheme="minorHAnsi"/>
          <w:color w:val="222222"/>
          <w:shd w:val="clear" w:color="auto" w:fill="FFFFFF"/>
        </w:rPr>
        <w:t>,</w:t>
      </w:r>
      <w:r w:rsidR="005A0D93">
        <w:rPr>
          <w:rFonts w:cstheme="minorHAnsi"/>
          <w:color w:val="222222"/>
          <w:shd w:val="clear" w:color="auto" w:fill="FFFFFF"/>
        </w:rPr>
        <w:t xml:space="preserve"> </w:t>
      </w:r>
      <w:r w:rsidRPr="003237EF">
        <w:rPr>
          <w:rFonts w:cstheme="minorHAnsi"/>
          <w:color w:val="222222"/>
          <w:shd w:val="clear" w:color="auto" w:fill="FFFFFF"/>
        </w:rPr>
        <w:t>201;</w:t>
      </w:r>
      <w:bookmarkStart w:id="23" w:name="_Hlk101873311"/>
      <w:r>
        <w:rPr>
          <w:rFonts w:cstheme="minorHAnsi"/>
          <w:color w:val="222222"/>
          <w:shd w:val="clear" w:color="auto" w:fill="FFFFFF"/>
        </w:rPr>
        <w:t xml:space="preserve"> </w:t>
      </w:r>
      <w:r w:rsidRPr="003237EF">
        <w:rPr>
          <w:rFonts w:cstheme="minorHAnsi"/>
          <w:color w:val="222222"/>
          <w:shd w:val="clear" w:color="auto" w:fill="FFFFFF"/>
        </w:rPr>
        <w:t>Barbara</w:t>
      </w:r>
      <w:r w:rsidRPr="00F974A4">
        <w:rPr>
          <w:rFonts w:cstheme="minorHAnsi"/>
          <w:color w:val="222222"/>
          <w:shd w:val="clear" w:color="auto" w:fill="FFFFFF"/>
        </w:rPr>
        <w:t xml:space="preserve"> </w:t>
      </w:r>
      <w:r w:rsidRPr="003237EF">
        <w:rPr>
          <w:rFonts w:cstheme="minorHAnsi"/>
          <w:color w:val="222222"/>
          <w:shd w:val="clear" w:color="auto" w:fill="FFFFFF"/>
        </w:rPr>
        <w:t>Raw</w:t>
      </w:r>
      <w:r>
        <w:rPr>
          <w:rFonts w:cstheme="minorHAnsi"/>
          <w:color w:val="222222"/>
          <w:shd w:val="clear" w:color="auto" w:fill="FFFFFF"/>
        </w:rPr>
        <w:t>,</w:t>
      </w:r>
      <w:r w:rsidRPr="003237EF">
        <w:rPr>
          <w:rFonts w:cstheme="minorHAnsi"/>
          <w:color w:val="222222"/>
          <w:shd w:val="clear" w:color="auto" w:fill="FFFFFF"/>
        </w:rPr>
        <w:t xml:space="preserve"> "</w:t>
      </w:r>
      <w:r w:rsidRPr="005A0D93">
        <w:rPr>
          <w:rFonts w:cstheme="minorHAnsi"/>
          <w:color w:val="222222"/>
          <w:shd w:val="clear" w:color="auto" w:fill="FFFFFF"/>
        </w:rPr>
        <w:t>The Cross in The Dream of the Rood: Martyr, patron and image of Christ,"</w:t>
      </w:r>
      <w:r w:rsidR="005A0D93" w:rsidRPr="005A0D93">
        <w:rPr>
          <w:rFonts w:cstheme="minorHAnsi"/>
          <w:color w:val="222222"/>
          <w:shd w:val="clear" w:color="auto" w:fill="FFFFFF"/>
        </w:rPr>
        <w:t xml:space="preserve"> </w:t>
      </w:r>
      <w:r w:rsidR="005A0D93" w:rsidRPr="005A0D93">
        <w:rPr>
          <w:rFonts w:cstheme="minorHAnsi"/>
          <w:i/>
          <w:iCs/>
          <w:color w:val="222222"/>
          <w:shd w:val="clear" w:color="auto" w:fill="FFFFFF"/>
        </w:rPr>
        <w:t>Leeds Studies in English</w:t>
      </w:r>
      <w:r w:rsidR="005A0D93" w:rsidRPr="005A0D93">
        <w:rPr>
          <w:rFonts w:cstheme="minorHAnsi"/>
          <w:color w:val="222222"/>
          <w:shd w:val="clear" w:color="auto" w:fill="FFFFFF"/>
        </w:rPr>
        <w:t> (2007</w:t>
      </w:r>
      <w:r w:rsidR="005A0D93" w:rsidRPr="005A0D93">
        <w:rPr>
          <w:rFonts w:cstheme="minorHAnsi"/>
          <w:color w:val="222222"/>
          <w:shd w:val="clear" w:color="auto" w:fill="FFFFFF"/>
        </w:rPr>
        <w:t>):</w:t>
      </w:r>
      <w:r w:rsidRPr="005A0D93">
        <w:rPr>
          <w:rFonts w:cstheme="minorHAnsi"/>
          <w:color w:val="222222"/>
          <w:shd w:val="clear" w:color="auto" w:fill="FFFFFF"/>
        </w:rPr>
        <w:t> 1.</w:t>
      </w:r>
      <w:bookmarkEnd w:id="23"/>
    </w:p>
  </w:footnote>
  <w:footnote w:id="88">
    <w:p w14:paraId="20AFC854" w14:textId="715D232A" w:rsidR="006A0B7C" w:rsidRDefault="006A0B7C" w:rsidP="006A0B7C">
      <w:pPr>
        <w:pStyle w:val="FootnoteText"/>
      </w:pPr>
      <w:r>
        <w:rPr>
          <w:rStyle w:val="FootnoteReference"/>
        </w:rPr>
        <w:footnoteRef/>
      </w:r>
      <w:r>
        <w:rPr>
          <w:rFonts w:cstheme="minorHAnsi"/>
          <w:color w:val="222222"/>
          <w:shd w:val="clear" w:color="auto" w:fill="FFFFFF"/>
        </w:rPr>
        <w:t xml:space="preserve"> </w:t>
      </w:r>
      <w:proofErr w:type="spellStart"/>
      <w:r w:rsidRPr="0072537B">
        <w:rPr>
          <w:rFonts w:cstheme="minorHAnsi"/>
          <w:color w:val="222222"/>
          <w:shd w:val="clear" w:color="auto" w:fill="FFFFFF"/>
        </w:rPr>
        <w:t>Brigatti</w:t>
      </w:r>
      <w:proofErr w:type="spellEnd"/>
      <w:r>
        <w:rPr>
          <w:rFonts w:cstheme="minorHAnsi"/>
          <w:color w:val="222222"/>
          <w:shd w:val="clear" w:color="auto" w:fill="FFFFFF"/>
        </w:rPr>
        <w:t>,</w:t>
      </w:r>
      <w:r w:rsidRPr="0072537B">
        <w:rPr>
          <w:rFonts w:cstheme="minorHAnsi"/>
          <w:color w:val="222222"/>
          <w:shd w:val="clear" w:color="auto" w:fill="FFFFFF"/>
        </w:rPr>
        <w:t xml:space="preserve"> </w:t>
      </w:r>
      <w:r w:rsidRPr="003237EF">
        <w:rPr>
          <w:rFonts w:cstheme="minorHAnsi"/>
          <w:color w:val="222222"/>
          <w:shd w:val="clear" w:color="auto" w:fill="FFFFFF"/>
        </w:rPr>
        <w:t>201</w:t>
      </w:r>
      <w:r w:rsidR="00E55958">
        <w:rPr>
          <w:rFonts w:cstheme="minorHAnsi"/>
          <w:color w:val="222222"/>
          <w:shd w:val="clear" w:color="auto" w:fill="FFFFFF"/>
        </w:rPr>
        <w:t>.</w:t>
      </w:r>
    </w:p>
  </w:footnote>
  <w:footnote w:id="89">
    <w:p w14:paraId="12A4FD62" w14:textId="024BEC5C" w:rsidR="006A0B7C" w:rsidRPr="00BF4C61" w:rsidRDefault="006A0B7C" w:rsidP="006A0B7C">
      <w:pPr>
        <w:pStyle w:val="FootnoteText"/>
        <w:rPr>
          <w:rFonts w:cstheme="minorHAnsi"/>
        </w:rPr>
      </w:pPr>
      <w:r w:rsidRPr="00BF4C61">
        <w:rPr>
          <w:rStyle w:val="FootnoteReference"/>
          <w:rFonts w:cstheme="minorHAnsi"/>
        </w:rPr>
        <w:footnoteRef/>
      </w:r>
      <w:bookmarkStart w:id="24" w:name="_Hlk101873422"/>
      <w:r>
        <w:rPr>
          <w:rFonts w:cstheme="minorHAnsi"/>
          <w:color w:val="222222"/>
          <w:shd w:val="clear" w:color="auto" w:fill="FFFFFF"/>
        </w:rPr>
        <w:t xml:space="preserve"> </w:t>
      </w:r>
      <w:r w:rsidRPr="00BF4C61">
        <w:rPr>
          <w:rFonts w:cstheme="minorHAnsi"/>
          <w:color w:val="222222"/>
          <w:shd w:val="clear" w:color="auto" w:fill="FFFFFF"/>
        </w:rPr>
        <w:t>Judith</w:t>
      </w:r>
      <w:r>
        <w:rPr>
          <w:rFonts w:cstheme="minorHAnsi"/>
          <w:color w:val="222222"/>
          <w:shd w:val="clear" w:color="auto" w:fill="FFFFFF"/>
        </w:rPr>
        <w:t xml:space="preserve"> </w:t>
      </w:r>
      <w:proofErr w:type="spellStart"/>
      <w:r w:rsidRPr="00BF4C61">
        <w:rPr>
          <w:rFonts w:cstheme="minorHAnsi"/>
          <w:color w:val="222222"/>
          <w:shd w:val="clear" w:color="auto" w:fill="FFFFFF"/>
        </w:rPr>
        <w:t>Jesch</w:t>
      </w:r>
      <w:proofErr w:type="spellEnd"/>
      <w:r>
        <w:rPr>
          <w:rFonts w:cstheme="minorHAnsi"/>
          <w:color w:val="222222"/>
          <w:shd w:val="clear" w:color="auto" w:fill="FFFFFF"/>
        </w:rPr>
        <w:t>,</w:t>
      </w:r>
      <w:r w:rsidRPr="00BF4C61">
        <w:rPr>
          <w:rFonts w:cstheme="minorHAnsi"/>
          <w:color w:val="222222"/>
          <w:shd w:val="clear" w:color="auto" w:fill="FFFFFF"/>
        </w:rPr>
        <w:t xml:space="preserve"> "Eagles, ravens and wolves: beasts of battle, symbols of victory and death</w:t>
      </w:r>
      <w:r>
        <w:rPr>
          <w:rFonts w:cstheme="minorHAnsi"/>
          <w:color w:val="222222"/>
          <w:shd w:val="clear" w:color="auto" w:fill="FFFFFF"/>
        </w:rPr>
        <w:t>,</w:t>
      </w:r>
      <w:r w:rsidRPr="00BF4C61">
        <w:rPr>
          <w:rFonts w:cstheme="minorHAnsi"/>
          <w:color w:val="222222"/>
          <w:shd w:val="clear" w:color="auto" w:fill="FFFFFF"/>
        </w:rPr>
        <w:t>" </w:t>
      </w:r>
      <w:r w:rsidRPr="00BF4C61">
        <w:rPr>
          <w:rFonts w:cstheme="minorHAnsi"/>
          <w:i/>
          <w:iCs/>
          <w:color w:val="222222"/>
          <w:shd w:val="clear" w:color="auto" w:fill="FFFFFF"/>
        </w:rPr>
        <w:t xml:space="preserve">The Scandinavians from the </w:t>
      </w:r>
      <w:proofErr w:type="spellStart"/>
      <w:r w:rsidRPr="004C70DE">
        <w:rPr>
          <w:rFonts w:cstheme="minorHAnsi"/>
          <w:i/>
          <w:iCs/>
          <w:color w:val="222222"/>
          <w:shd w:val="clear" w:color="auto" w:fill="FFFFFF"/>
        </w:rPr>
        <w:t>Vendel</w:t>
      </w:r>
      <w:proofErr w:type="spellEnd"/>
      <w:r w:rsidRPr="004C70DE">
        <w:rPr>
          <w:rFonts w:cstheme="minorHAnsi"/>
          <w:i/>
          <w:iCs/>
          <w:color w:val="222222"/>
          <w:shd w:val="clear" w:color="auto" w:fill="FFFFFF"/>
        </w:rPr>
        <w:t xml:space="preserve"> Period to the Tenth Century: An Ethnographic Perspective</w:t>
      </w:r>
      <w:r w:rsidRPr="004C70DE">
        <w:rPr>
          <w:rFonts w:cstheme="minorHAnsi"/>
          <w:color w:val="222222"/>
          <w:shd w:val="clear" w:color="auto" w:fill="FFFFFF"/>
        </w:rPr>
        <w:t xml:space="preserve">, </w:t>
      </w:r>
      <w:r w:rsidR="004C70DE" w:rsidRPr="004C70DE">
        <w:rPr>
          <w:rFonts w:cstheme="minorHAnsi"/>
          <w:color w:val="222222"/>
          <w:shd w:val="clear" w:color="auto" w:fill="FFFFFF"/>
        </w:rPr>
        <w:t>San Francesco: The Boydell Press, 2002</w:t>
      </w:r>
      <w:r w:rsidR="004C70DE" w:rsidRPr="004C70DE">
        <w:rPr>
          <w:rFonts w:cstheme="minorHAnsi"/>
          <w:color w:val="222222"/>
          <w:shd w:val="clear" w:color="auto" w:fill="FFFFFF"/>
        </w:rPr>
        <w:t xml:space="preserve">, </w:t>
      </w:r>
      <w:r w:rsidRPr="004C70DE">
        <w:rPr>
          <w:rFonts w:cstheme="minorHAnsi"/>
          <w:color w:val="222222"/>
          <w:shd w:val="clear" w:color="auto" w:fill="FFFFFF"/>
        </w:rPr>
        <w:t>254.</w:t>
      </w:r>
    </w:p>
    <w:bookmarkEnd w:id="24"/>
  </w:footnote>
  <w:footnote w:id="90">
    <w:p w14:paraId="5E995B49" w14:textId="251D66B5" w:rsidR="006A0B7C" w:rsidRPr="00E62F1C" w:rsidRDefault="006A0B7C" w:rsidP="006A0B7C">
      <w:pPr>
        <w:pStyle w:val="FootnoteText"/>
        <w:rPr>
          <w:rFonts w:cstheme="minorHAnsi"/>
        </w:rPr>
      </w:pPr>
      <w:r>
        <w:rPr>
          <w:rStyle w:val="FootnoteReference"/>
        </w:rPr>
        <w:footnoteRef/>
      </w:r>
      <w:r>
        <w:t xml:space="preserve"> This is a rule only </w:t>
      </w:r>
      <w:proofErr w:type="gramStart"/>
      <w:r>
        <w:t>in regard to</w:t>
      </w:r>
      <w:proofErr w:type="gramEnd"/>
      <w:r>
        <w:t xml:space="preserve"> battle scenes that are narrated generally; that is to say, when the focus is on the entire group, not when a character is in individual combat, or the narration emphasizes the actions of an individual within a large </w:t>
      </w:r>
      <w:r w:rsidRPr="00261258">
        <w:rPr>
          <w:rFonts w:cstheme="minorHAnsi"/>
        </w:rPr>
        <w:t xml:space="preserve">battle. </w:t>
      </w:r>
      <w:r>
        <w:rPr>
          <w:rFonts w:cstheme="minorHAnsi"/>
        </w:rPr>
        <w:t xml:space="preserve">See </w:t>
      </w:r>
      <w:bookmarkStart w:id="25" w:name="_Hlk101873470"/>
      <w:r w:rsidRPr="00261258">
        <w:rPr>
          <w:rFonts w:cstheme="minorHAnsi"/>
          <w:color w:val="222222"/>
          <w:shd w:val="clear" w:color="auto" w:fill="FFFFFF"/>
        </w:rPr>
        <w:t>Mark S.</w:t>
      </w:r>
      <w:r>
        <w:rPr>
          <w:rFonts w:cstheme="minorHAnsi"/>
          <w:color w:val="222222"/>
          <w:shd w:val="clear" w:color="auto" w:fill="FFFFFF"/>
        </w:rPr>
        <w:t xml:space="preserve"> Griffith,</w:t>
      </w:r>
      <w:r w:rsidRPr="00261258">
        <w:rPr>
          <w:rFonts w:cstheme="minorHAnsi"/>
          <w:color w:val="222222"/>
          <w:shd w:val="clear" w:color="auto" w:fill="FFFFFF"/>
        </w:rPr>
        <w:t xml:space="preserve"> "</w:t>
      </w:r>
      <w:r w:rsidRPr="004C70DE">
        <w:rPr>
          <w:rFonts w:cstheme="minorHAnsi"/>
          <w:color w:val="222222"/>
          <w:shd w:val="clear" w:color="auto" w:fill="FFFFFF"/>
        </w:rPr>
        <w:t xml:space="preserve">Convention and originality in the Old English ‘beasts of battle’ </w:t>
      </w:r>
      <w:proofErr w:type="spellStart"/>
      <w:r w:rsidRPr="004C70DE">
        <w:rPr>
          <w:rFonts w:cstheme="minorHAnsi"/>
          <w:color w:val="222222"/>
          <w:shd w:val="clear" w:color="auto" w:fill="FFFFFF"/>
        </w:rPr>
        <w:t>typescene</w:t>
      </w:r>
      <w:proofErr w:type="spellEnd"/>
      <w:r w:rsidRPr="004C70DE">
        <w:rPr>
          <w:rFonts w:cstheme="minorHAnsi"/>
          <w:color w:val="222222"/>
          <w:shd w:val="clear" w:color="auto" w:fill="FFFFFF"/>
        </w:rPr>
        <w:t>," </w:t>
      </w:r>
      <w:r w:rsidR="004C70DE" w:rsidRPr="004C70DE">
        <w:rPr>
          <w:rFonts w:cstheme="minorHAnsi"/>
          <w:i/>
          <w:iCs/>
          <w:color w:val="222222"/>
          <w:shd w:val="clear" w:color="auto" w:fill="FFFFFF"/>
        </w:rPr>
        <w:t>Anglo-Saxon England</w:t>
      </w:r>
      <w:r w:rsidR="004C70DE" w:rsidRPr="004C70DE">
        <w:rPr>
          <w:rFonts w:cstheme="minorHAnsi"/>
          <w:color w:val="222222"/>
          <w:shd w:val="clear" w:color="auto" w:fill="FFFFFF"/>
        </w:rPr>
        <w:t> 22 (1993):</w:t>
      </w:r>
      <w:r w:rsidRPr="004C70DE">
        <w:rPr>
          <w:rFonts w:cstheme="minorHAnsi"/>
          <w:color w:val="222222"/>
          <w:shd w:val="clear" w:color="auto" w:fill="FFFFFF"/>
        </w:rPr>
        <w:t xml:space="preserve"> 182.</w:t>
      </w:r>
      <w:bookmarkEnd w:id="25"/>
    </w:p>
  </w:footnote>
  <w:footnote w:id="91">
    <w:p w14:paraId="3C4FF2AF" w14:textId="5713E5A5" w:rsidR="006A0B7C" w:rsidRPr="004D075B" w:rsidRDefault="006A0B7C" w:rsidP="006A0B7C">
      <w:pPr>
        <w:pStyle w:val="FootnoteText"/>
      </w:pPr>
      <w:r w:rsidRPr="00E62F1C">
        <w:rPr>
          <w:rStyle w:val="FootnoteReference"/>
        </w:rPr>
        <w:footnoteRef/>
      </w:r>
      <w:r w:rsidRPr="00E62F1C">
        <w:t xml:space="preserve"> “Judith,”</w:t>
      </w:r>
      <w:r>
        <w:t xml:space="preserve"> </w:t>
      </w:r>
      <w:r w:rsidRPr="00E62F1C">
        <w:t>lines</w:t>
      </w:r>
      <w:r>
        <w:t xml:space="preserve"> </w:t>
      </w:r>
      <w:r w:rsidRPr="00E62F1C">
        <w:t>205-212</w:t>
      </w:r>
    </w:p>
  </w:footnote>
  <w:footnote w:id="92">
    <w:p w14:paraId="621E0461" w14:textId="48877113" w:rsidR="006A0B7C" w:rsidRPr="004D075B" w:rsidRDefault="006A0B7C" w:rsidP="006A0B7C">
      <w:pPr>
        <w:pStyle w:val="FootnoteText"/>
      </w:pPr>
      <w:r>
        <w:rPr>
          <w:rStyle w:val="FootnoteReference"/>
        </w:rPr>
        <w:footnoteRef/>
      </w:r>
      <w:r w:rsidRPr="004D075B">
        <w:t xml:space="preserve"> </w:t>
      </w:r>
      <w:r>
        <w:rPr>
          <w:rFonts w:cstheme="minorHAnsi"/>
          <w:color w:val="222222"/>
          <w:shd w:val="clear" w:color="auto" w:fill="FFFFFF"/>
        </w:rPr>
        <w:t>Griffith,</w:t>
      </w:r>
      <w:r w:rsidRPr="00261258">
        <w:rPr>
          <w:rFonts w:cstheme="minorHAnsi"/>
          <w:color w:val="222222"/>
          <w:shd w:val="clear" w:color="auto" w:fill="FFFFFF"/>
        </w:rPr>
        <w:t xml:space="preserve"> </w:t>
      </w:r>
      <w:r w:rsidRPr="004D075B">
        <w:t>183.</w:t>
      </w:r>
    </w:p>
  </w:footnote>
  <w:footnote w:id="93">
    <w:p w14:paraId="349AF127" w14:textId="77777777" w:rsidR="006A0B7C" w:rsidRDefault="006A0B7C" w:rsidP="006A0B7C">
      <w:pPr>
        <w:pStyle w:val="FootnoteText"/>
      </w:pPr>
      <w:r>
        <w:rPr>
          <w:rStyle w:val="FootnoteReference"/>
        </w:rPr>
        <w:footnoteRef/>
      </w:r>
      <w:r>
        <w:t xml:space="preserve"> “For the Son of Man came to seek and to save the lost,” Luke 19:10 (ESV).</w:t>
      </w:r>
    </w:p>
  </w:footnote>
  <w:footnote w:id="94">
    <w:p w14:paraId="37223EEF" w14:textId="77777777" w:rsidR="006A0B7C" w:rsidRDefault="006A0B7C" w:rsidP="006A0B7C">
      <w:pPr>
        <w:pStyle w:val="FootnoteText"/>
      </w:pPr>
      <w:r>
        <w:rPr>
          <w:rStyle w:val="FootnoteReference"/>
        </w:rPr>
        <w:footnoteRef/>
      </w:r>
      <w:r>
        <w:t xml:space="preserve"> </w:t>
      </w:r>
      <w:r w:rsidRPr="00E62F1C">
        <w:t xml:space="preserve">“Judith,” </w:t>
      </w:r>
      <w:r w:rsidRPr="00E62F1C">
        <w:rPr>
          <w:i/>
          <w:iCs/>
        </w:rPr>
        <w:t>The Complete Corpus of Anglo-Saxon Poetry</w:t>
      </w:r>
      <w:r w:rsidRPr="00E62F1C">
        <w:t xml:space="preserve">, </w:t>
      </w:r>
      <w:hyperlink r:id="rId4" w:history="1">
        <w:r w:rsidRPr="00E62F1C">
          <w:rPr>
            <w:rStyle w:val="Hyperlink"/>
          </w:rPr>
          <w:t>https://sacred-texts.com/neu/ascp/a04_02.htm</w:t>
        </w:r>
      </w:hyperlink>
      <w:r>
        <w:t>, line 4.</w:t>
      </w:r>
    </w:p>
  </w:footnote>
  <w:footnote w:id="95">
    <w:p w14:paraId="37D52187" w14:textId="77777777" w:rsidR="006A0B7C" w:rsidRDefault="006A0B7C" w:rsidP="006A0B7C">
      <w:pPr>
        <w:pStyle w:val="FootnoteText"/>
      </w:pPr>
      <w:r>
        <w:rPr>
          <w:rStyle w:val="FootnoteReference"/>
        </w:rPr>
        <w:footnoteRef/>
      </w:r>
      <w:r>
        <w:t xml:space="preserve"> </w:t>
      </w:r>
      <w:r w:rsidRPr="00E53175">
        <w:rPr>
          <w:i/>
          <w:iCs/>
        </w:rPr>
        <w:t>Ibid</w:t>
      </w:r>
      <w:r>
        <w:t xml:space="preserve"> line 61.</w:t>
      </w:r>
    </w:p>
  </w:footnote>
  <w:footnote w:id="96">
    <w:p w14:paraId="0674158F" w14:textId="77777777" w:rsidR="006A0B7C" w:rsidRDefault="006A0B7C" w:rsidP="006A0B7C">
      <w:pPr>
        <w:pStyle w:val="FootnoteText"/>
      </w:pPr>
      <w:r>
        <w:rPr>
          <w:rStyle w:val="FootnoteReference"/>
        </w:rPr>
        <w:footnoteRef/>
      </w:r>
      <w:r>
        <w:t xml:space="preserve"> </w:t>
      </w:r>
      <w:r w:rsidRPr="00E53175">
        <w:rPr>
          <w:i/>
          <w:iCs/>
        </w:rPr>
        <w:t>Ibid</w:t>
      </w:r>
      <w:r>
        <w:t xml:space="preserve"> line 93.</w:t>
      </w:r>
    </w:p>
  </w:footnote>
  <w:footnote w:id="97">
    <w:p w14:paraId="2E6BB670" w14:textId="77777777" w:rsidR="006A0B7C" w:rsidRPr="00DE3401" w:rsidRDefault="006A0B7C" w:rsidP="006A0B7C">
      <w:pPr>
        <w:pStyle w:val="FootnoteText"/>
        <w:rPr>
          <w:i/>
          <w:iCs/>
        </w:rPr>
      </w:pPr>
      <w:r>
        <w:rPr>
          <w:rStyle w:val="FootnoteReference"/>
        </w:rPr>
        <w:footnoteRef/>
      </w:r>
      <w:r>
        <w:t xml:space="preserve"> “Dream of the Rood,” </w:t>
      </w:r>
      <w:r w:rsidRPr="00E62F1C">
        <w:rPr>
          <w:i/>
          <w:iCs/>
        </w:rPr>
        <w:t>The Complete Corpus of Anglo-Saxon Poetry</w:t>
      </w:r>
      <w:r>
        <w:rPr>
          <w:i/>
          <w:iCs/>
        </w:rPr>
        <w:t xml:space="preserve">, </w:t>
      </w:r>
      <w:hyperlink r:id="rId5" w:history="1">
        <w:r w:rsidRPr="001146EE">
          <w:rPr>
            <w:rStyle w:val="Hyperlink"/>
            <w:i/>
            <w:iCs/>
          </w:rPr>
          <w:t>https://sacred-texts.com/neu/ascp/a02_05.htm</w:t>
        </w:r>
      </w:hyperlink>
      <w:r>
        <w:rPr>
          <w:i/>
          <w:iCs/>
        </w:rPr>
        <w:t>,</w:t>
      </w:r>
      <w:r>
        <w:t xml:space="preserve"> lines 33-49.</w:t>
      </w:r>
    </w:p>
  </w:footnote>
  <w:footnote w:id="98">
    <w:p w14:paraId="7542B5F5" w14:textId="62B7BCB3" w:rsidR="006A0B7C" w:rsidRPr="00D12665" w:rsidRDefault="006A0B7C" w:rsidP="006A0B7C">
      <w:pPr>
        <w:pStyle w:val="FootnoteText"/>
        <w:rPr>
          <w:rFonts w:cstheme="minorHAnsi"/>
        </w:rPr>
      </w:pPr>
      <w:r w:rsidRPr="00D12665">
        <w:rPr>
          <w:rStyle w:val="FootnoteReference"/>
          <w:rFonts w:cstheme="minorHAnsi"/>
        </w:rPr>
        <w:footnoteRef/>
      </w:r>
      <w:r>
        <w:rPr>
          <w:rFonts w:cstheme="minorHAnsi"/>
          <w:color w:val="222222"/>
          <w:shd w:val="clear" w:color="auto" w:fill="FFFFFF"/>
        </w:rPr>
        <w:t xml:space="preserve"> </w:t>
      </w:r>
      <w:r w:rsidRPr="00D12665">
        <w:rPr>
          <w:rFonts w:cstheme="minorHAnsi"/>
          <w:color w:val="222222"/>
          <w:shd w:val="clear" w:color="auto" w:fill="FFFFFF"/>
        </w:rPr>
        <w:t>Aleksandra</w:t>
      </w:r>
      <w:r w:rsidRPr="00DE10F1">
        <w:rPr>
          <w:rFonts w:cstheme="minorHAnsi"/>
          <w:color w:val="222222"/>
          <w:shd w:val="clear" w:color="auto" w:fill="FFFFFF"/>
        </w:rPr>
        <w:t xml:space="preserve"> </w:t>
      </w:r>
      <w:proofErr w:type="spellStart"/>
      <w:r w:rsidRPr="00D12665">
        <w:rPr>
          <w:rFonts w:cstheme="minorHAnsi"/>
          <w:color w:val="222222"/>
          <w:shd w:val="clear" w:color="auto" w:fill="FFFFFF"/>
        </w:rPr>
        <w:t>Mrówka</w:t>
      </w:r>
      <w:proofErr w:type="spellEnd"/>
      <w:r>
        <w:rPr>
          <w:rFonts w:cstheme="minorHAnsi"/>
          <w:color w:val="222222"/>
          <w:shd w:val="clear" w:color="auto" w:fill="FFFFFF"/>
        </w:rPr>
        <w:t>,</w:t>
      </w:r>
      <w:r w:rsidRPr="00D12665">
        <w:rPr>
          <w:rFonts w:cstheme="minorHAnsi"/>
          <w:color w:val="222222"/>
          <w:shd w:val="clear" w:color="auto" w:fill="FFFFFF"/>
        </w:rPr>
        <w:t xml:space="preserve"> "The Anglo-</w:t>
      </w:r>
      <w:r w:rsidRPr="00DC4FE7">
        <w:rPr>
          <w:rFonts w:cstheme="minorHAnsi"/>
          <w:color w:val="222222"/>
          <w:shd w:val="clear" w:color="auto" w:fill="FFFFFF"/>
        </w:rPr>
        <w:t xml:space="preserve">Saxon Transformations of the Biblical Themes in the Old English Poem </w:t>
      </w:r>
      <w:r w:rsidR="00822128">
        <w:rPr>
          <w:rFonts w:cstheme="minorHAnsi"/>
          <w:color w:val="222222"/>
          <w:shd w:val="clear" w:color="auto" w:fill="FFFFFF"/>
        </w:rPr>
        <w:t>“</w:t>
      </w:r>
      <w:r w:rsidRPr="00DC4FE7">
        <w:rPr>
          <w:rFonts w:cstheme="minorHAnsi"/>
          <w:color w:val="222222"/>
          <w:shd w:val="clear" w:color="auto" w:fill="FFFFFF"/>
        </w:rPr>
        <w:t xml:space="preserve">The Dream </w:t>
      </w:r>
      <w:r w:rsidR="00822128">
        <w:rPr>
          <w:rFonts w:cstheme="minorHAnsi"/>
          <w:color w:val="222222"/>
          <w:shd w:val="clear" w:color="auto" w:fill="FFFFFF"/>
        </w:rPr>
        <w:t>o</w:t>
      </w:r>
      <w:r w:rsidRPr="00DC4FE7">
        <w:rPr>
          <w:rFonts w:cstheme="minorHAnsi"/>
          <w:color w:val="222222"/>
          <w:shd w:val="clear" w:color="auto" w:fill="FFFFFF"/>
        </w:rPr>
        <w:t xml:space="preserve">f </w:t>
      </w:r>
      <w:r w:rsidR="00822128">
        <w:rPr>
          <w:rFonts w:cstheme="minorHAnsi"/>
          <w:color w:val="222222"/>
          <w:shd w:val="clear" w:color="auto" w:fill="FFFFFF"/>
        </w:rPr>
        <w:t>t</w:t>
      </w:r>
      <w:r w:rsidRPr="00DC4FE7">
        <w:rPr>
          <w:rFonts w:cstheme="minorHAnsi"/>
          <w:color w:val="222222"/>
          <w:shd w:val="clear" w:color="auto" w:fill="FFFFFF"/>
        </w:rPr>
        <w:t>he Rood</w:t>
      </w:r>
      <w:r w:rsidR="00822128">
        <w:rPr>
          <w:rFonts w:cstheme="minorHAnsi"/>
          <w:color w:val="222222"/>
          <w:shd w:val="clear" w:color="auto" w:fill="FFFFFF"/>
        </w:rPr>
        <w:t>”</w:t>
      </w:r>
      <w:r w:rsidRPr="00DC4FE7">
        <w:rPr>
          <w:rFonts w:cstheme="minorHAnsi"/>
          <w:color w:val="222222"/>
          <w:shd w:val="clear" w:color="auto" w:fill="FFFFFF"/>
        </w:rPr>
        <w:t xml:space="preserve">," </w:t>
      </w:r>
      <w:proofErr w:type="spellStart"/>
      <w:r w:rsidR="00DC4FE7" w:rsidRPr="00DC4FE7">
        <w:rPr>
          <w:rFonts w:cstheme="minorHAnsi"/>
          <w:i/>
          <w:iCs/>
          <w:color w:val="222222"/>
          <w:shd w:val="clear" w:color="auto" w:fill="FFFFFF"/>
        </w:rPr>
        <w:t>Nauki</w:t>
      </w:r>
      <w:proofErr w:type="spellEnd"/>
      <w:r w:rsidR="00DC4FE7" w:rsidRPr="00DC4FE7">
        <w:rPr>
          <w:rFonts w:cstheme="minorHAnsi"/>
          <w:i/>
          <w:iCs/>
          <w:color w:val="222222"/>
          <w:shd w:val="clear" w:color="auto" w:fill="FFFFFF"/>
        </w:rPr>
        <w:t xml:space="preserve"> </w:t>
      </w:r>
      <w:proofErr w:type="spellStart"/>
      <w:r w:rsidR="00DC4FE7" w:rsidRPr="00DC4FE7">
        <w:rPr>
          <w:rFonts w:cstheme="minorHAnsi"/>
          <w:i/>
          <w:iCs/>
          <w:color w:val="222222"/>
          <w:shd w:val="clear" w:color="auto" w:fill="FFFFFF"/>
        </w:rPr>
        <w:t>Humanistyczne</w:t>
      </w:r>
      <w:proofErr w:type="spellEnd"/>
      <w:r w:rsidR="00DC4FE7" w:rsidRPr="00DC4FE7">
        <w:rPr>
          <w:rFonts w:cstheme="minorHAnsi"/>
          <w:color w:val="222222"/>
          <w:shd w:val="clear" w:color="auto" w:fill="FFFFFF"/>
        </w:rPr>
        <w:t>, no. 8 (2014)</w:t>
      </w:r>
      <w:r w:rsidR="00DC4FE7" w:rsidRPr="00DC4FE7">
        <w:rPr>
          <w:rFonts w:cstheme="minorHAnsi"/>
          <w:color w:val="222222"/>
          <w:shd w:val="clear" w:color="auto" w:fill="FFFFFF"/>
        </w:rPr>
        <w:t>:</w:t>
      </w:r>
      <w:r w:rsidR="00DC4FE7" w:rsidRPr="00DC4FE7">
        <w:rPr>
          <w:rFonts w:cstheme="minorHAnsi"/>
          <w:color w:val="222222"/>
          <w:shd w:val="clear" w:color="auto" w:fill="FFFFFF"/>
        </w:rPr>
        <w:t xml:space="preserve"> </w:t>
      </w:r>
      <w:r w:rsidRPr="00DC4FE7">
        <w:rPr>
          <w:rFonts w:cstheme="minorHAnsi"/>
          <w:color w:val="222222"/>
          <w:shd w:val="clear" w:color="auto" w:fill="FFFFFF"/>
        </w:rPr>
        <w:t>129.</w:t>
      </w:r>
    </w:p>
  </w:footnote>
  <w:footnote w:id="99">
    <w:p w14:paraId="1B4B7EF4" w14:textId="414CB907" w:rsidR="006A0B7C" w:rsidRPr="007139FE" w:rsidRDefault="006A0B7C" w:rsidP="006A0B7C">
      <w:pPr>
        <w:pStyle w:val="FootnoteText"/>
      </w:pPr>
      <w:r>
        <w:rPr>
          <w:rStyle w:val="FootnoteReference"/>
        </w:rPr>
        <w:footnoteRef/>
      </w:r>
      <w:r>
        <w:t xml:space="preserve"> “Dream of the Rood,” lines 46-47.</w:t>
      </w:r>
    </w:p>
  </w:footnote>
  <w:footnote w:id="100">
    <w:p w14:paraId="3A520F5D" w14:textId="77777777" w:rsidR="006A0B7C" w:rsidRDefault="006A0B7C" w:rsidP="006A0B7C">
      <w:pPr>
        <w:pStyle w:val="FootnoteText"/>
      </w:pPr>
      <w:r>
        <w:rPr>
          <w:rStyle w:val="FootnoteReference"/>
        </w:rPr>
        <w:footnoteRef/>
      </w:r>
      <w:r>
        <w:t xml:space="preserve"> </w:t>
      </w:r>
      <w:r w:rsidRPr="00E53175">
        <w:rPr>
          <w:i/>
          <w:iCs/>
        </w:rPr>
        <w:t>Ibid</w:t>
      </w:r>
      <w:r>
        <w:t xml:space="preserve"> lines 42-43.</w:t>
      </w:r>
    </w:p>
  </w:footnote>
  <w:footnote w:id="101">
    <w:p w14:paraId="79242984" w14:textId="77777777" w:rsidR="006A0B7C" w:rsidRDefault="006A0B7C" w:rsidP="006A0B7C">
      <w:pPr>
        <w:pStyle w:val="FootnoteText"/>
      </w:pPr>
      <w:r>
        <w:rPr>
          <w:rStyle w:val="FootnoteReference"/>
        </w:rPr>
        <w:footnoteRef/>
      </w:r>
      <w:r>
        <w:t xml:space="preserve"> </w:t>
      </w:r>
      <w:r w:rsidRPr="00E53175">
        <w:rPr>
          <w:i/>
          <w:iCs/>
        </w:rPr>
        <w:t>Ibid</w:t>
      </w:r>
      <w:r>
        <w:t xml:space="preserve"> lines 5-9.</w:t>
      </w:r>
    </w:p>
  </w:footnote>
  <w:footnote w:id="102">
    <w:p w14:paraId="7B5998C6" w14:textId="6F9A1638" w:rsidR="006A0B7C" w:rsidRPr="007A06AB" w:rsidRDefault="006A0B7C" w:rsidP="006A0B7C">
      <w:pPr>
        <w:pStyle w:val="FootnoteText"/>
        <w:rPr>
          <w:rFonts w:cstheme="minorHAnsi"/>
        </w:rPr>
      </w:pPr>
      <w:r w:rsidRPr="00702180">
        <w:rPr>
          <w:rStyle w:val="FootnoteReference"/>
          <w:rFonts w:cstheme="minorHAnsi"/>
        </w:rPr>
        <w:footnoteRef/>
      </w:r>
      <w:r w:rsidRPr="00702180">
        <w:rPr>
          <w:rFonts w:cstheme="minorHAnsi"/>
        </w:rPr>
        <w:t xml:space="preserve"> </w:t>
      </w:r>
      <w:proofErr w:type="spellStart"/>
      <w:r w:rsidRPr="00D12665">
        <w:rPr>
          <w:rFonts w:cstheme="minorHAnsi"/>
          <w:color w:val="222222"/>
          <w:shd w:val="clear" w:color="auto" w:fill="FFFFFF"/>
        </w:rPr>
        <w:t>Mrówka</w:t>
      </w:r>
      <w:proofErr w:type="spellEnd"/>
      <w:r>
        <w:rPr>
          <w:rFonts w:cstheme="minorHAnsi"/>
          <w:color w:val="222222"/>
          <w:shd w:val="clear" w:color="auto" w:fill="FFFFFF"/>
        </w:rPr>
        <w:t>,</w:t>
      </w:r>
      <w:r w:rsidRPr="00D12665">
        <w:rPr>
          <w:rFonts w:cstheme="minorHAnsi"/>
          <w:color w:val="222222"/>
          <w:shd w:val="clear" w:color="auto" w:fill="FFFFFF"/>
        </w:rPr>
        <w:t xml:space="preserve"> </w:t>
      </w:r>
      <w:r w:rsidRPr="007A06AB">
        <w:rPr>
          <w:rFonts w:cstheme="minorHAnsi"/>
        </w:rPr>
        <w:t>127-</w:t>
      </w:r>
      <w:r>
        <w:rPr>
          <w:rFonts w:cstheme="minorHAnsi"/>
        </w:rPr>
        <w:t>12</w:t>
      </w:r>
      <w:r w:rsidRPr="007A06AB">
        <w:rPr>
          <w:rFonts w:cstheme="minorHAnsi"/>
        </w:rPr>
        <w:t>8.</w:t>
      </w:r>
    </w:p>
  </w:footnote>
  <w:footnote w:id="103">
    <w:p w14:paraId="3746CC75" w14:textId="273EE160" w:rsidR="006A0B7C" w:rsidRPr="007A06AB" w:rsidRDefault="006A0B7C" w:rsidP="006A0B7C">
      <w:pPr>
        <w:pStyle w:val="FootnoteText"/>
        <w:rPr>
          <w:rFonts w:cstheme="minorHAnsi"/>
        </w:rPr>
      </w:pPr>
      <w:r w:rsidRPr="007A06AB">
        <w:rPr>
          <w:rStyle w:val="FootnoteReference"/>
          <w:rFonts w:cstheme="minorHAnsi"/>
        </w:rPr>
        <w:footnoteRef/>
      </w:r>
      <w:r w:rsidRPr="007A06AB">
        <w:rPr>
          <w:rFonts w:cstheme="minorHAnsi"/>
        </w:rPr>
        <w:t xml:space="preserve"> </w:t>
      </w:r>
      <w:proofErr w:type="spellStart"/>
      <w:r w:rsidR="0060012A" w:rsidRPr="007A06AB">
        <w:rPr>
          <w:rFonts w:cstheme="minorHAnsi"/>
          <w:color w:val="222222"/>
          <w:shd w:val="clear" w:color="auto" w:fill="FFFFFF"/>
        </w:rPr>
        <w:t>Fjodor</w:t>
      </w:r>
      <w:proofErr w:type="spellEnd"/>
      <w:r w:rsidR="0060012A" w:rsidRPr="007A06AB">
        <w:rPr>
          <w:rFonts w:cstheme="minorHAnsi"/>
          <w:color w:val="222222"/>
          <w:shd w:val="clear" w:color="auto" w:fill="FFFFFF"/>
        </w:rPr>
        <w:t xml:space="preserve"> </w:t>
      </w:r>
      <w:proofErr w:type="spellStart"/>
      <w:r w:rsidRPr="007A06AB">
        <w:rPr>
          <w:rFonts w:cstheme="minorHAnsi"/>
          <w:color w:val="222222"/>
          <w:shd w:val="clear" w:color="auto" w:fill="FFFFFF"/>
        </w:rPr>
        <w:t>Uspenskij</w:t>
      </w:r>
      <w:proofErr w:type="spellEnd"/>
      <w:r w:rsidR="0060012A">
        <w:rPr>
          <w:rFonts w:cstheme="minorHAnsi"/>
          <w:color w:val="222222"/>
          <w:shd w:val="clear" w:color="auto" w:fill="FFFFFF"/>
        </w:rPr>
        <w:t>,</w:t>
      </w:r>
      <w:r w:rsidRPr="007A06AB">
        <w:rPr>
          <w:rFonts w:cstheme="minorHAnsi"/>
          <w:color w:val="222222"/>
          <w:shd w:val="clear" w:color="auto" w:fill="FFFFFF"/>
        </w:rPr>
        <w:t xml:space="preserve"> "The Advent of Christianity and Dynastic Name-giving in Scandinavia and Rus</w:t>
      </w:r>
      <w:r w:rsidR="0060012A">
        <w:rPr>
          <w:rFonts w:cstheme="minorHAnsi"/>
          <w:color w:val="222222"/>
          <w:shd w:val="clear" w:color="auto" w:fill="FFFFFF"/>
        </w:rPr>
        <w:t>,</w:t>
      </w:r>
      <w:r w:rsidRPr="007A06AB">
        <w:rPr>
          <w:rFonts w:cstheme="minorHAnsi"/>
          <w:color w:val="222222"/>
          <w:shd w:val="clear" w:color="auto" w:fill="FFFFFF"/>
        </w:rPr>
        <w:t>’" </w:t>
      </w:r>
      <w:r w:rsidRPr="007A06AB">
        <w:rPr>
          <w:rFonts w:cstheme="minorHAnsi"/>
          <w:i/>
          <w:iCs/>
          <w:color w:val="222222"/>
          <w:shd w:val="clear" w:color="auto" w:fill="FFFFFF"/>
        </w:rPr>
        <w:t xml:space="preserve">Early Christianity on the Way from the Varangians to the </w:t>
      </w:r>
      <w:r w:rsidRPr="0060012A">
        <w:rPr>
          <w:rFonts w:cstheme="minorHAnsi"/>
          <w:i/>
          <w:iCs/>
          <w:color w:val="222222"/>
          <w:shd w:val="clear" w:color="auto" w:fill="FFFFFF"/>
        </w:rPr>
        <w:t>Greeks</w:t>
      </w:r>
      <w:r w:rsidR="0060012A" w:rsidRPr="0060012A">
        <w:rPr>
          <w:rFonts w:cstheme="minorHAnsi"/>
          <w:i/>
          <w:iCs/>
          <w:color w:val="222222"/>
          <w:shd w:val="clear" w:color="auto" w:fill="FFFFFF"/>
        </w:rPr>
        <w:t xml:space="preserve"> </w:t>
      </w:r>
      <w:r w:rsidR="0060012A" w:rsidRPr="0060012A">
        <w:rPr>
          <w:rFonts w:cstheme="minorHAnsi"/>
          <w:color w:val="222222"/>
          <w:shd w:val="clear" w:color="auto" w:fill="FFFFFF"/>
        </w:rPr>
        <w:t>(2011):</w:t>
      </w:r>
      <w:r w:rsidRPr="0060012A">
        <w:rPr>
          <w:rFonts w:cstheme="minorHAnsi"/>
          <w:color w:val="222222"/>
          <w:shd w:val="clear" w:color="auto" w:fill="FFFFFF"/>
        </w:rPr>
        <w:t xml:space="preserve"> 109.</w:t>
      </w:r>
    </w:p>
  </w:footnote>
  <w:footnote w:id="104">
    <w:p w14:paraId="321E66F7" w14:textId="0482B158" w:rsidR="006A0B7C" w:rsidRPr="0060012A" w:rsidRDefault="006A0B7C" w:rsidP="0060012A">
      <w:pPr>
        <w:pStyle w:val="FootnoteText"/>
        <w:rPr>
          <w:rFonts w:cstheme="minorHAnsi"/>
          <w:color w:val="222222"/>
          <w:sz w:val="24"/>
          <w:szCs w:val="24"/>
          <w:shd w:val="clear" w:color="auto" w:fill="FFFFFF"/>
        </w:rPr>
      </w:pPr>
      <w:r>
        <w:rPr>
          <w:rStyle w:val="FootnoteReference"/>
        </w:rPr>
        <w:footnoteRef/>
      </w:r>
      <w:r>
        <w:t xml:space="preserve"> </w:t>
      </w:r>
      <w:r w:rsidR="0060012A" w:rsidRPr="0060012A">
        <w:rPr>
          <w:rFonts w:cstheme="minorHAnsi"/>
          <w:i/>
          <w:iCs/>
          <w:color w:val="222222"/>
          <w:shd w:val="clear" w:color="auto" w:fill="FFFFFF"/>
        </w:rPr>
        <w:t xml:space="preserve">Carolingian Chronicles: Royal Frankish Annals and </w:t>
      </w:r>
      <w:proofErr w:type="spellStart"/>
      <w:r w:rsidR="0060012A" w:rsidRPr="0060012A">
        <w:rPr>
          <w:rFonts w:cstheme="minorHAnsi"/>
          <w:i/>
          <w:iCs/>
          <w:color w:val="222222"/>
          <w:shd w:val="clear" w:color="auto" w:fill="FFFFFF"/>
        </w:rPr>
        <w:t>Nithard's</w:t>
      </w:r>
      <w:proofErr w:type="spellEnd"/>
      <w:r w:rsidR="0060012A" w:rsidRPr="0060012A">
        <w:rPr>
          <w:rFonts w:cstheme="minorHAnsi"/>
          <w:i/>
          <w:iCs/>
          <w:color w:val="222222"/>
          <w:shd w:val="clear" w:color="auto" w:fill="FFFFFF"/>
        </w:rPr>
        <w:t xml:space="preserve"> Histories</w:t>
      </w:r>
      <w:r w:rsidR="0060012A" w:rsidRPr="0060012A">
        <w:rPr>
          <w:rFonts w:cstheme="minorHAnsi"/>
          <w:color w:val="222222"/>
          <w:shd w:val="clear" w:color="auto" w:fill="FFFFFF"/>
        </w:rPr>
        <w:t>. Tran</w:t>
      </w:r>
      <w:r w:rsidR="0060012A" w:rsidRPr="0060012A">
        <w:rPr>
          <w:rFonts w:cstheme="minorHAnsi"/>
          <w:color w:val="222222"/>
          <w:shd w:val="clear" w:color="auto" w:fill="FFFFFF"/>
        </w:rPr>
        <w:t>s.</w:t>
      </w:r>
      <w:r w:rsidR="0060012A" w:rsidRPr="0060012A">
        <w:rPr>
          <w:rFonts w:cstheme="minorHAnsi"/>
          <w:color w:val="222222"/>
          <w:shd w:val="clear" w:color="auto" w:fill="FFFFFF"/>
        </w:rPr>
        <w:t xml:space="preserve"> by Bernhard Walter Scholz and Barbara Rogers. Ann Arbor: University of Michigan Press, 1972</w:t>
      </w:r>
      <w:r w:rsidR="0060012A" w:rsidRPr="0060012A">
        <w:rPr>
          <w:rFonts w:cstheme="minorHAnsi"/>
          <w:color w:val="222222"/>
          <w:shd w:val="clear" w:color="auto" w:fill="FFFFFF"/>
        </w:rPr>
        <w:t xml:space="preserve">, </w:t>
      </w:r>
      <w:r w:rsidRPr="0060012A">
        <w:t>2.</w:t>
      </w:r>
    </w:p>
  </w:footnote>
  <w:footnote w:id="105">
    <w:p w14:paraId="5360EFFD" w14:textId="77777777" w:rsidR="006A0B7C" w:rsidRPr="00C5797A" w:rsidRDefault="006A0B7C" w:rsidP="006A0B7C">
      <w:pPr>
        <w:pStyle w:val="FootnoteText"/>
      </w:pPr>
      <w:r>
        <w:rPr>
          <w:rStyle w:val="FootnoteReference"/>
        </w:rPr>
        <w:footnoteRef/>
      </w:r>
      <w:r w:rsidRPr="00954D99">
        <w:rPr>
          <w:rFonts w:cstheme="minorHAnsi"/>
          <w:sz w:val="24"/>
          <w:szCs w:val="24"/>
        </w:rPr>
        <w:t>“</w:t>
      </w:r>
      <w:r w:rsidRPr="00B139F0">
        <w:rPr>
          <w:rFonts w:cstheme="minorHAnsi"/>
        </w:rPr>
        <w:t xml:space="preserve">…he sent his son Charles with a strong host of Franks and Saxons to the Elbe, with orders to resist the mad king </w:t>
      </w:r>
      <w:r w:rsidRPr="00C5797A">
        <w:rPr>
          <w:rFonts w:cstheme="minorHAnsi"/>
        </w:rPr>
        <w:t>if he should attempt to attack the borders of Saxony.”</w:t>
      </w:r>
      <w:r w:rsidRPr="00C5797A">
        <w:t xml:space="preserve"> </w:t>
      </w:r>
      <w:r w:rsidRPr="00697D42">
        <w:rPr>
          <w:i/>
          <w:iCs/>
        </w:rPr>
        <w:t>Ibid</w:t>
      </w:r>
      <w:r w:rsidRPr="00C5797A">
        <w:t xml:space="preserve"> 88.</w:t>
      </w:r>
    </w:p>
  </w:footnote>
  <w:footnote w:id="106">
    <w:p w14:paraId="48E3AA15" w14:textId="77777777" w:rsidR="006A0B7C" w:rsidRPr="00C5797A" w:rsidRDefault="006A0B7C" w:rsidP="006A0B7C">
      <w:pPr>
        <w:pStyle w:val="FootnoteText"/>
        <w:rPr>
          <w:rFonts w:cstheme="minorHAnsi"/>
        </w:rPr>
      </w:pPr>
      <w:r w:rsidRPr="00C5797A">
        <w:rPr>
          <w:rStyle w:val="FootnoteReference"/>
        </w:rPr>
        <w:footnoteRef/>
      </w:r>
      <w:r w:rsidRPr="00C5797A">
        <w:t xml:space="preserve"> </w:t>
      </w:r>
      <w:r w:rsidRPr="00C5797A">
        <w:rPr>
          <w:rFonts w:cstheme="minorHAnsi"/>
        </w:rPr>
        <w:t xml:space="preserve">“Since he had heard much about the arrogance and pride of the Danish king, the emperor decided to build a castle on the other side of the Elbe and to garrison it with a Frankish force.” </w:t>
      </w:r>
      <w:r w:rsidRPr="00697D42">
        <w:rPr>
          <w:i/>
          <w:iCs/>
        </w:rPr>
        <w:t>Ibid</w:t>
      </w:r>
      <w:r w:rsidRPr="00C5797A">
        <w:t xml:space="preserve"> 90-91.</w:t>
      </w:r>
    </w:p>
  </w:footnote>
  <w:footnote w:id="107">
    <w:p w14:paraId="6100B40E" w14:textId="77777777" w:rsidR="006A0B7C" w:rsidRDefault="006A0B7C" w:rsidP="006A0B7C">
      <w:pPr>
        <w:pStyle w:val="FootnoteText"/>
      </w:pPr>
      <w:r w:rsidRPr="00C5797A">
        <w:rPr>
          <w:rStyle w:val="FootnoteReference"/>
        </w:rPr>
        <w:footnoteRef/>
      </w:r>
      <w:r w:rsidRPr="00C5797A">
        <w:t xml:space="preserve"> </w:t>
      </w:r>
      <w:r w:rsidRPr="00E53175">
        <w:rPr>
          <w:i/>
          <w:iCs/>
        </w:rPr>
        <w:t>Ibid</w:t>
      </w:r>
      <w:r w:rsidRPr="00C5797A">
        <w:t xml:space="preserve"> 92.</w:t>
      </w:r>
    </w:p>
  </w:footnote>
  <w:footnote w:id="108">
    <w:p w14:paraId="7308616A" w14:textId="77777777" w:rsidR="006A0B7C" w:rsidRDefault="006A0B7C" w:rsidP="006A0B7C">
      <w:pPr>
        <w:pStyle w:val="FootnoteText"/>
      </w:pPr>
      <w:r>
        <w:rPr>
          <w:rStyle w:val="FootnoteReference"/>
        </w:rPr>
        <w:footnoteRef/>
      </w:r>
      <w:r>
        <w:t xml:space="preserve"> </w:t>
      </w:r>
      <w:r w:rsidRPr="00E53175">
        <w:rPr>
          <w:i/>
          <w:iCs/>
        </w:rPr>
        <w:t>Ibid</w:t>
      </w:r>
      <w:r>
        <w:t xml:space="preserve"> 93.</w:t>
      </w:r>
    </w:p>
  </w:footnote>
  <w:footnote w:id="109">
    <w:p w14:paraId="238E01AA" w14:textId="77777777" w:rsidR="006A0B7C" w:rsidRDefault="006A0B7C" w:rsidP="006A0B7C">
      <w:pPr>
        <w:pStyle w:val="FootnoteText"/>
      </w:pPr>
      <w:r>
        <w:rPr>
          <w:rStyle w:val="FootnoteReference"/>
        </w:rPr>
        <w:footnoteRef/>
      </w:r>
      <w:r>
        <w:t xml:space="preserve"> </w:t>
      </w:r>
      <w:r w:rsidRPr="00E53175">
        <w:rPr>
          <w:i/>
          <w:iCs/>
        </w:rPr>
        <w:t>Ibid</w:t>
      </w:r>
      <w:r>
        <w:t xml:space="preserve"> 94.</w:t>
      </w:r>
    </w:p>
  </w:footnote>
  <w:footnote w:id="110">
    <w:p w14:paraId="19E2AECD" w14:textId="77777777" w:rsidR="006A0B7C" w:rsidRDefault="006A0B7C" w:rsidP="006A0B7C">
      <w:pPr>
        <w:pStyle w:val="FootnoteText"/>
      </w:pPr>
      <w:r>
        <w:rPr>
          <w:rStyle w:val="FootnoteReference"/>
        </w:rPr>
        <w:footnoteRef/>
      </w:r>
      <w:r>
        <w:t xml:space="preserve"> </w:t>
      </w:r>
      <w:r w:rsidRPr="00E53175">
        <w:rPr>
          <w:i/>
          <w:iCs/>
        </w:rPr>
        <w:t>Ibid</w:t>
      </w:r>
      <w:r>
        <w:t xml:space="preserve"> 88.</w:t>
      </w:r>
    </w:p>
  </w:footnote>
  <w:footnote w:id="111">
    <w:p w14:paraId="2858B25C" w14:textId="77777777" w:rsidR="006A0B7C" w:rsidRDefault="006A0B7C" w:rsidP="006A0B7C">
      <w:pPr>
        <w:pStyle w:val="FootnoteText"/>
      </w:pPr>
      <w:r>
        <w:rPr>
          <w:rStyle w:val="FootnoteReference"/>
        </w:rPr>
        <w:footnoteRef/>
      </w:r>
      <w:r>
        <w:t xml:space="preserve"> </w:t>
      </w:r>
      <w:r w:rsidRPr="00E53175">
        <w:rPr>
          <w:i/>
          <w:iCs/>
        </w:rPr>
        <w:t>Ibid</w:t>
      </w:r>
      <w:r>
        <w:t xml:space="preserve"> 92.</w:t>
      </w:r>
    </w:p>
  </w:footnote>
  <w:footnote w:id="112">
    <w:p w14:paraId="6DBF3CA0" w14:textId="77777777" w:rsidR="006A0B7C" w:rsidRDefault="006A0B7C" w:rsidP="006A0B7C">
      <w:pPr>
        <w:pStyle w:val="FootnoteText"/>
      </w:pPr>
      <w:r>
        <w:rPr>
          <w:rStyle w:val="FootnoteReference"/>
        </w:rPr>
        <w:footnoteRef/>
      </w:r>
      <w:r>
        <w:t xml:space="preserve"> </w:t>
      </w:r>
      <w:r w:rsidRPr="00E53175">
        <w:rPr>
          <w:i/>
          <w:iCs/>
        </w:rPr>
        <w:t>Ibid</w:t>
      </w:r>
      <w:r>
        <w:t xml:space="preserve"> 123.</w:t>
      </w:r>
    </w:p>
  </w:footnote>
  <w:footnote w:id="113">
    <w:p w14:paraId="5C85B1B8" w14:textId="77777777" w:rsidR="006A0B7C" w:rsidRDefault="006A0B7C" w:rsidP="006A0B7C">
      <w:pPr>
        <w:pStyle w:val="FootnoteText"/>
      </w:pPr>
      <w:r>
        <w:rPr>
          <w:rStyle w:val="FootnoteReference"/>
        </w:rPr>
        <w:footnoteRef/>
      </w:r>
      <w:r>
        <w:t xml:space="preserve"> </w:t>
      </w:r>
      <w:r w:rsidRPr="00E53175">
        <w:rPr>
          <w:i/>
          <w:iCs/>
        </w:rPr>
        <w:t>Ibid</w:t>
      </w:r>
      <w:r>
        <w:t xml:space="preserve"> 88.</w:t>
      </w:r>
    </w:p>
  </w:footnote>
  <w:footnote w:id="114">
    <w:p w14:paraId="0FFFD9C1" w14:textId="77777777" w:rsidR="006A0B7C" w:rsidRDefault="006A0B7C" w:rsidP="006A0B7C">
      <w:pPr>
        <w:pStyle w:val="FootnoteText"/>
      </w:pPr>
      <w:r>
        <w:rPr>
          <w:rStyle w:val="FootnoteReference"/>
        </w:rPr>
        <w:footnoteRef/>
      </w:r>
      <w:r>
        <w:t xml:space="preserve"> </w:t>
      </w:r>
      <w:r w:rsidRPr="00E53175">
        <w:rPr>
          <w:i/>
          <w:iCs/>
        </w:rPr>
        <w:t>Ibid</w:t>
      </w:r>
      <w:r>
        <w:t xml:space="preserve"> 91-92.</w:t>
      </w:r>
    </w:p>
  </w:footnote>
  <w:footnote w:id="115">
    <w:p w14:paraId="655188E5" w14:textId="77777777" w:rsidR="006A0B7C" w:rsidRDefault="006A0B7C" w:rsidP="006A0B7C">
      <w:pPr>
        <w:pStyle w:val="FootnoteText"/>
      </w:pPr>
      <w:r>
        <w:rPr>
          <w:rStyle w:val="FootnoteReference"/>
        </w:rPr>
        <w:footnoteRef/>
      </w:r>
      <w:r>
        <w:t xml:space="preserve"> </w:t>
      </w:r>
      <w:r w:rsidRPr="00E53175">
        <w:rPr>
          <w:i/>
          <w:iCs/>
        </w:rPr>
        <w:t>Ibid</w:t>
      </w:r>
      <w:r>
        <w:t xml:space="preserve"> 96.</w:t>
      </w:r>
    </w:p>
  </w:footnote>
  <w:footnote w:id="116">
    <w:p w14:paraId="03FD937C" w14:textId="3E17836F" w:rsidR="006A0B7C" w:rsidRDefault="006A0B7C" w:rsidP="006A0B7C">
      <w:pPr>
        <w:pStyle w:val="FootnoteText"/>
      </w:pPr>
      <w:r>
        <w:rPr>
          <w:rStyle w:val="FootnoteReference"/>
        </w:rPr>
        <w:footnoteRef/>
      </w:r>
      <w:r>
        <w:t xml:space="preserve"> </w:t>
      </w:r>
      <w:r w:rsidRPr="00E53175">
        <w:rPr>
          <w:i/>
          <w:iCs/>
        </w:rPr>
        <w:t>Ibid</w:t>
      </w:r>
      <w:r w:rsidR="00B372BE">
        <w:t xml:space="preserve"> 96.</w:t>
      </w:r>
    </w:p>
  </w:footnote>
  <w:footnote w:id="117">
    <w:p w14:paraId="320FAACE" w14:textId="2D558FD4" w:rsidR="006A0B7C" w:rsidRDefault="006A0B7C" w:rsidP="006A0B7C">
      <w:pPr>
        <w:pStyle w:val="FootnoteText"/>
      </w:pPr>
      <w:r>
        <w:rPr>
          <w:rStyle w:val="FootnoteReference"/>
        </w:rPr>
        <w:footnoteRef/>
      </w:r>
      <w:r>
        <w:t xml:space="preserve"> </w:t>
      </w:r>
      <w:r w:rsidRPr="00E53175">
        <w:rPr>
          <w:i/>
          <w:iCs/>
        </w:rPr>
        <w:t>Ibid</w:t>
      </w:r>
      <w:r>
        <w:t xml:space="preserve"> 107-</w:t>
      </w:r>
      <w:r w:rsidR="00B372BE">
        <w:t>10</w:t>
      </w:r>
      <w:r>
        <w:t>8.</w:t>
      </w:r>
    </w:p>
  </w:footnote>
  <w:footnote w:id="118">
    <w:p w14:paraId="1E186180" w14:textId="77777777" w:rsidR="006A0B7C" w:rsidRDefault="006A0B7C" w:rsidP="006A0B7C">
      <w:pPr>
        <w:pStyle w:val="FootnoteText"/>
      </w:pPr>
      <w:r>
        <w:rPr>
          <w:rStyle w:val="FootnoteReference"/>
        </w:rPr>
        <w:footnoteRef/>
      </w:r>
      <w:r>
        <w:t xml:space="preserve"> </w:t>
      </w:r>
      <w:r w:rsidRPr="00E53175">
        <w:rPr>
          <w:i/>
          <w:iCs/>
        </w:rPr>
        <w:t>Ibid</w:t>
      </w:r>
      <w:r>
        <w:t xml:space="preserve"> 122.</w:t>
      </w:r>
    </w:p>
  </w:footnote>
  <w:footnote w:id="119">
    <w:p w14:paraId="28613BFA" w14:textId="77777777" w:rsidR="006A0B7C" w:rsidRDefault="006A0B7C" w:rsidP="006A0B7C">
      <w:pPr>
        <w:pStyle w:val="FootnoteText"/>
      </w:pPr>
      <w:r>
        <w:rPr>
          <w:rStyle w:val="FootnoteReference"/>
        </w:rPr>
        <w:footnoteRef/>
      </w:r>
      <w:r>
        <w:t xml:space="preserve"> </w:t>
      </w:r>
      <w:r w:rsidRPr="00E53175">
        <w:rPr>
          <w:i/>
          <w:iCs/>
        </w:rPr>
        <w:t>Ibid</w:t>
      </w:r>
      <w:r>
        <w:t xml:space="preserve"> 123.</w:t>
      </w:r>
    </w:p>
  </w:footnote>
  <w:footnote w:id="120">
    <w:p w14:paraId="35469C72" w14:textId="0CD998C5" w:rsidR="006A0B7C" w:rsidRDefault="006A0B7C" w:rsidP="006A0B7C">
      <w:pPr>
        <w:pStyle w:val="FootnoteText"/>
      </w:pPr>
      <w:r>
        <w:rPr>
          <w:rStyle w:val="FootnoteReference"/>
        </w:rPr>
        <w:footnoteRef/>
      </w:r>
      <w:r>
        <w:t xml:space="preserve"> </w:t>
      </w:r>
      <w:r w:rsidRPr="008211E0">
        <w:t>Tacitus</w:t>
      </w:r>
      <w:r>
        <w:t>,</w:t>
      </w:r>
      <w:r w:rsidRPr="008211E0">
        <w:t xml:space="preserve"> </w:t>
      </w:r>
      <w:r>
        <w:t>42.</w:t>
      </w:r>
    </w:p>
  </w:footnote>
  <w:footnote w:id="121">
    <w:p w14:paraId="70EC84D9" w14:textId="2CA7F210" w:rsidR="006A0B7C" w:rsidRDefault="006A0B7C" w:rsidP="006A0B7C">
      <w:pPr>
        <w:pStyle w:val="FootnoteText"/>
      </w:pPr>
      <w:r>
        <w:rPr>
          <w:rStyle w:val="FootnoteReference"/>
        </w:rPr>
        <w:footnoteRef/>
      </w:r>
      <w:r>
        <w:t xml:space="preserve"> </w:t>
      </w:r>
      <w:r w:rsidRPr="00841E3E">
        <w:rPr>
          <w:i/>
          <w:iCs/>
        </w:rPr>
        <w:t>Carolingian Chronicles</w:t>
      </w:r>
      <w:r w:rsidR="00B372BE">
        <w:rPr>
          <w:i/>
          <w:iCs/>
        </w:rPr>
        <w:t xml:space="preserve">, </w:t>
      </w:r>
      <w:r>
        <w:t>94, 119.</w:t>
      </w:r>
    </w:p>
  </w:footnote>
  <w:footnote w:id="122">
    <w:p w14:paraId="3CB164F4" w14:textId="77369869" w:rsidR="006A0B7C" w:rsidRPr="000C419A" w:rsidRDefault="006A0B7C" w:rsidP="000C419A">
      <w:pPr>
        <w:pStyle w:val="FootnoteText"/>
        <w:rPr>
          <w:rFonts w:cstheme="minorHAnsi"/>
          <w:color w:val="222222"/>
          <w:shd w:val="clear" w:color="auto" w:fill="FFFFFF"/>
        </w:rPr>
      </w:pPr>
      <w:r w:rsidRPr="000C419A">
        <w:rPr>
          <w:rStyle w:val="FootnoteReference"/>
        </w:rPr>
        <w:footnoteRef/>
      </w:r>
      <w:r w:rsidR="000C419A">
        <w:rPr>
          <w:rFonts w:cstheme="minorHAnsi"/>
          <w:color w:val="222222"/>
          <w:shd w:val="clear" w:color="auto" w:fill="FFFFFF"/>
        </w:rPr>
        <w:t xml:space="preserve"> </w:t>
      </w:r>
      <w:r w:rsidR="000C419A" w:rsidRPr="000C419A">
        <w:rPr>
          <w:rFonts w:cstheme="minorHAnsi"/>
          <w:color w:val="222222"/>
          <w:shd w:val="clear" w:color="auto" w:fill="FFFFFF"/>
        </w:rPr>
        <w:t>Abu Zayd al-</w:t>
      </w:r>
      <w:proofErr w:type="spellStart"/>
      <w:r w:rsidR="000C419A" w:rsidRPr="000C419A">
        <w:rPr>
          <w:rFonts w:cstheme="minorHAnsi"/>
          <w:color w:val="222222"/>
          <w:shd w:val="clear" w:color="auto" w:fill="FFFFFF"/>
        </w:rPr>
        <w:t>Sirafi</w:t>
      </w:r>
      <w:proofErr w:type="spellEnd"/>
      <w:r w:rsidR="000C419A" w:rsidRPr="000C419A">
        <w:rPr>
          <w:rFonts w:cstheme="minorHAnsi"/>
          <w:color w:val="222222"/>
          <w:shd w:val="clear" w:color="auto" w:fill="FFFFFF"/>
        </w:rPr>
        <w:t xml:space="preserve"> </w:t>
      </w:r>
      <w:r w:rsidR="000C419A" w:rsidRPr="000C419A">
        <w:rPr>
          <w:rFonts w:cstheme="minorHAnsi"/>
          <w:color w:val="222222"/>
          <w:shd w:val="clear" w:color="auto" w:fill="FFFFFF"/>
        </w:rPr>
        <w:t>and Ahmad Ibn Fadlan. </w:t>
      </w:r>
      <w:r w:rsidR="000C419A" w:rsidRPr="000C419A">
        <w:rPr>
          <w:rFonts w:cstheme="minorHAnsi"/>
          <w:i/>
          <w:iCs/>
          <w:color w:val="222222"/>
          <w:shd w:val="clear" w:color="auto" w:fill="FFFFFF"/>
        </w:rPr>
        <w:t>Two Arabic Travel Books: Accounts of China and India and Mission to the Volga</w:t>
      </w:r>
      <w:r w:rsidR="000C419A" w:rsidRPr="000C419A">
        <w:rPr>
          <w:rFonts w:cstheme="minorHAnsi"/>
          <w:color w:val="222222"/>
          <w:shd w:val="clear" w:color="auto" w:fill="FFFFFF"/>
        </w:rPr>
        <w:t>. Trans</w:t>
      </w:r>
      <w:r w:rsidR="000C419A">
        <w:rPr>
          <w:rFonts w:cstheme="minorHAnsi"/>
          <w:color w:val="222222"/>
          <w:shd w:val="clear" w:color="auto" w:fill="FFFFFF"/>
        </w:rPr>
        <w:t>.</w:t>
      </w:r>
      <w:r w:rsidR="000C419A" w:rsidRPr="000C419A">
        <w:rPr>
          <w:rFonts w:cstheme="minorHAnsi"/>
          <w:color w:val="222222"/>
          <w:shd w:val="clear" w:color="auto" w:fill="FFFFFF"/>
        </w:rPr>
        <w:t xml:space="preserve"> by Tim Mackintosh-Smith and James E. Montgomery. New York: New York University Press, 2014</w:t>
      </w:r>
      <w:r w:rsidR="000C419A" w:rsidRPr="000C419A">
        <w:rPr>
          <w:rFonts w:cstheme="minorHAnsi"/>
          <w:color w:val="222222"/>
          <w:shd w:val="clear" w:color="auto" w:fill="FFFFFF"/>
        </w:rPr>
        <w:t xml:space="preserve">, </w:t>
      </w:r>
      <w:r w:rsidRPr="000C419A">
        <w:rPr>
          <w:rFonts w:cstheme="minorHAnsi"/>
        </w:rPr>
        <w:t>167.</w:t>
      </w:r>
    </w:p>
  </w:footnote>
  <w:footnote w:id="123">
    <w:p w14:paraId="7C7AC2AC" w14:textId="77777777" w:rsidR="006A0B7C" w:rsidRDefault="006A0B7C" w:rsidP="006A0B7C">
      <w:pPr>
        <w:pStyle w:val="FootnoteText"/>
      </w:pPr>
      <w:r w:rsidRPr="00AE7023">
        <w:rPr>
          <w:rStyle w:val="FootnoteReference"/>
          <w:rFonts w:cstheme="minorHAnsi"/>
        </w:rPr>
        <w:footnoteRef/>
      </w:r>
      <w:r w:rsidRPr="00AE7023">
        <w:rPr>
          <w:rFonts w:cstheme="minorHAnsi"/>
        </w:rPr>
        <w:t xml:space="preserve"> </w:t>
      </w:r>
      <w:r w:rsidRPr="00E53175">
        <w:rPr>
          <w:rFonts w:cstheme="minorHAnsi"/>
          <w:i/>
          <w:iCs/>
        </w:rPr>
        <w:t>Ibid</w:t>
      </w:r>
      <w:r w:rsidRPr="00AE7023">
        <w:rPr>
          <w:rFonts w:cstheme="minorHAnsi"/>
        </w:rPr>
        <w:t xml:space="preserve"> 167-</w:t>
      </w:r>
      <w:r>
        <w:rPr>
          <w:rFonts w:cstheme="minorHAnsi"/>
        </w:rPr>
        <w:t>16</w:t>
      </w:r>
      <w:r w:rsidRPr="00AE7023">
        <w:rPr>
          <w:rFonts w:cstheme="minorHAnsi"/>
        </w:rPr>
        <w:t>8</w:t>
      </w:r>
      <w:r>
        <w:t>.</w:t>
      </w:r>
    </w:p>
  </w:footnote>
  <w:footnote w:id="124">
    <w:p w14:paraId="0C8B3F1E" w14:textId="77777777" w:rsidR="006A0B7C" w:rsidRDefault="006A0B7C" w:rsidP="006A0B7C">
      <w:pPr>
        <w:pStyle w:val="FootnoteText"/>
      </w:pPr>
      <w:r>
        <w:rPr>
          <w:rStyle w:val="FootnoteReference"/>
        </w:rPr>
        <w:footnoteRef/>
      </w:r>
      <w:r>
        <w:t xml:space="preserve"> </w:t>
      </w:r>
      <w:r w:rsidRPr="00E53175">
        <w:rPr>
          <w:i/>
          <w:iCs/>
        </w:rPr>
        <w:t>Ibid</w:t>
      </w:r>
      <w:r>
        <w:t xml:space="preserve"> 171.</w:t>
      </w:r>
    </w:p>
  </w:footnote>
  <w:footnote w:id="125">
    <w:p w14:paraId="55011479" w14:textId="77777777" w:rsidR="006A0B7C" w:rsidRDefault="006A0B7C" w:rsidP="006A0B7C">
      <w:pPr>
        <w:pStyle w:val="FootnoteText"/>
      </w:pPr>
      <w:r>
        <w:rPr>
          <w:rStyle w:val="FootnoteReference"/>
        </w:rPr>
        <w:footnoteRef/>
      </w:r>
      <w:r>
        <w:t xml:space="preserve"> </w:t>
      </w:r>
      <w:r w:rsidRPr="00E53175">
        <w:rPr>
          <w:i/>
          <w:iCs/>
        </w:rPr>
        <w:t>Ibid</w:t>
      </w:r>
      <w:r>
        <w:t xml:space="preserve"> 243, 245.</w:t>
      </w:r>
    </w:p>
  </w:footnote>
  <w:footnote w:id="126">
    <w:p w14:paraId="257B571A" w14:textId="77777777" w:rsidR="006A0B7C" w:rsidRDefault="006A0B7C" w:rsidP="006A0B7C">
      <w:pPr>
        <w:pStyle w:val="FootnoteText"/>
      </w:pPr>
      <w:r>
        <w:rPr>
          <w:rStyle w:val="FootnoteReference"/>
        </w:rPr>
        <w:footnoteRef/>
      </w:r>
      <w:r>
        <w:t xml:space="preserve"> </w:t>
      </w:r>
      <w:r w:rsidRPr="00E53175">
        <w:rPr>
          <w:i/>
          <w:iCs/>
        </w:rPr>
        <w:t>Ibid</w:t>
      </w:r>
      <w:r>
        <w:t xml:space="preserve"> 245.</w:t>
      </w:r>
    </w:p>
  </w:footnote>
  <w:footnote w:id="127">
    <w:p w14:paraId="07C93E91" w14:textId="77777777" w:rsidR="006A0B7C" w:rsidRDefault="006A0B7C" w:rsidP="006A0B7C">
      <w:pPr>
        <w:pStyle w:val="FootnoteText"/>
      </w:pPr>
      <w:r>
        <w:rPr>
          <w:rStyle w:val="FootnoteReference"/>
        </w:rPr>
        <w:footnoteRef/>
      </w:r>
      <w:r>
        <w:t xml:space="preserve"> </w:t>
      </w:r>
      <w:r w:rsidRPr="00E53175">
        <w:rPr>
          <w:i/>
          <w:iCs/>
        </w:rPr>
        <w:t>Ibid</w:t>
      </w:r>
      <w:r>
        <w:t xml:space="preserve"> 253.</w:t>
      </w:r>
    </w:p>
  </w:footnote>
  <w:footnote w:id="128">
    <w:p w14:paraId="4E71E40B" w14:textId="77777777" w:rsidR="006A0B7C" w:rsidRDefault="006A0B7C" w:rsidP="006A0B7C">
      <w:pPr>
        <w:pStyle w:val="FootnoteText"/>
      </w:pPr>
      <w:r>
        <w:rPr>
          <w:rStyle w:val="FootnoteReference"/>
        </w:rPr>
        <w:footnoteRef/>
      </w:r>
      <w:r>
        <w:t xml:space="preserve"> </w:t>
      </w:r>
      <w:r w:rsidRPr="00E53175">
        <w:rPr>
          <w:i/>
          <w:iCs/>
        </w:rPr>
        <w:t>Ibid</w:t>
      </w:r>
      <w:r>
        <w:t xml:space="preserve"> 241.</w:t>
      </w:r>
    </w:p>
  </w:footnote>
  <w:footnote w:id="129">
    <w:p w14:paraId="024649A6" w14:textId="6EA5DE7F" w:rsidR="006A0B7C" w:rsidRDefault="006A0B7C" w:rsidP="006A0B7C">
      <w:pPr>
        <w:pStyle w:val="FootnoteText"/>
      </w:pPr>
      <w:r>
        <w:rPr>
          <w:rStyle w:val="FootnoteReference"/>
        </w:rPr>
        <w:footnoteRef/>
      </w:r>
      <w:r>
        <w:t xml:space="preserve"> </w:t>
      </w:r>
      <w:r w:rsidRPr="00E53175">
        <w:rPr>
          <w:i/>
          <w:iCs/>
        </w:rPr>
        <w:t>Ibid</w:t>
      </w:r>
      <w:r w:rsidR="0080052D">
        <w:t xml:space="preserve"> 241.</w:t>
      </w:r>
    </w:p>
  </w:footnote>
  <w:footnote w:id="130">
    <w:p w14:paraId="5D841C00" w14:textId="77777777" w:rsidR="006A0B7C" w:rsidRDefault="006A0B7C" w:rsidP="006A0B7C">
      <w:pPr>
        <w:pStyle w:val="FootnoteText"/>
      </w:pPr>
      <w:r>
        <w:rPr>
          <w:rStyle w:val="FootnoteReference"/>
        </w:rPr>
        <w:footnoteRef/>
      </w:r>
      <w:r>
        <w:t xml:space="preserve"> </w:t>
      </w:r>
      <w:r w:rsidRPr="00E53175">
        <w:rPr>
          <w:i/>
          <w:iCs/>
        </w:rPr>
        <w:t>Ibid</w:t>
      </w:r>
      <w:r>
        <w:t xml:space="preserve"> 243, 245.</w:t>
      </w:r>
    </w:p>
  </w:footnote>
  <w:footnote w:id="131">
    <w:p w14:paraId="30331CC5" w14:textId="365AEECB" w:rsidR="006A0B7C" w:rsidRDefault="006A0B7C" w:rsidP="006A0B7C">
      <w:pPr>
        <w:pStyle w:val="FootnoteText"/>
      </w:pPr>
      <w:r>
        <w:rPr>
          <w:rStyle w:val="FootnoteReference"/>
        </w:rPr>
        <w:footnoteRef/>
      </w:r>
      <w:r>
        <w:t xml:space="preserve"> </w:t>
      </w:r>
      <w:r w:rsidRPr="008211E0">
        <w:t>Tacitus</w:t>
      </w:r>
      <w:r>
        <w:t>, 39.</w:t>
      </w:r>
    </w:p>
  </w:footnote>
  <w:footnote w:id="132">
    <w:p w14:paraId="33E38A35" w14:textId="57D55483" w:rsidR="006A0B7C" w:rsidRDefault="006A0B7C" w:rsidP="006A0B7C">
      <w:pPr>
        <w:pStyle w:val="FootnoteText"/>
      </w:pPr>
      <w:r>
        <w:rPr>
          <w:rStyle w:val="FootnoteReference"/>
        </w:rPr>
        <w:footnoteRef/>
      </w:r>
      <w:r>
        <w:t xml:space="preserve"> </w:t>
      </w:r>
      <w:r w:rsidRPr="00E53175">
        <w:rPr>
          <w:i/>
          <w:iCs/>
        </w:rPr>
        <w:t>Ibid</w:t>
      </w:r>
      <w:r w:rsidR="0080052D">
        <w:t xml:space="preserve"> 39.</w:t>
      </w:r>
    </w:p>
  </w:footnote>
  <w:footnote w:id="133">
    <w:p w14:paraId="3B39E886" w14:textId="4C24D625" w:rsidR="006A0B7C" w:rsidRDefault="006A0B7C" w:rsidP="006A0B7C">
      <w:pPr>
        <w:pStyle w:val="FootnoteText"/>
      </w:pPr>
      <w:r>
        <w:rPr>
          <w:rStyle w:val="FootnoteReference"/>
        </w:rPr>
        <w:footnoteRef/>
      </w:r>
      <w:r>
        <w:t xml:space="preserve"> </w:t>
      </w:r>
      <w:r w:rsidR="0080052D" w:rsidRPr="000C419A">
        <w:rPr>
          <w:rFonts w:cstheme="minorHAnsi"/>
          <w:color w:val="222222"/>
          <w:shd w:val="clear" w:color="auto" w:fill="FFFFFF"/>
        </w:rPr>
        <w:t>Abu Zayd al-</w:t>
      </w:r>
      <w:proofErr w:type="spellStart"/>
      <w:r w:rsidR="0080052D" w:rsidRPr="000C419A">
        <w:rPr>
          <w:rFonts w:cstheme="minorHAnsi"/>
          <w:color w:val="222222"/>
          <w:shd w:val="clear" w:color="auto" w:fill="FFFFFF"/>
        </w:rPr>
        <w:t>Sirafi</w:t>
      </w:r>
      <w:proofErr w:type="spellEnd"/>
      <w:r w:rsidR="0080052D" w:rsidRPr="000C419A">
        <w:rPr>
          <w:rFonts w:cstheme="minorHAnsi"/>
          <w:color w:val="222222"/>
          <w:shd w:val="clear" w:color="auto" w:fill="FFFFFF"/>
        </w:rPr>
        <w:t xml:space="preserve"> and Ahmad Ibn Fadlan</w:t>
      </w:r>
      <w:r w:rsidR="0080052D">
        <w:t xml:space="preserve">, </w:t>
      </w:r>
      <w:r>
        <w:t>243.</w:t>
      </w:r>
    </w:p>
  </w:footnote>
  <w:footnote w:id="134">
    <w:p w14:paraId="379A2B48" w14:textId="77777777" w:rsidR="006A0B7C" w:rsidRDefault="006A0B7C" w:rsidP="006A0B7C">
      <w:pPr>
        <w:pStyle w:val="FootnoteText"/>
      </w:pPr>
      <w:r>
        <w:rPr>
          <w:rStyle w:val="FootnoteReference"/>
        </w:rPr>
        <w:footnoteRef/>
      </w:r>
      <w:r>
        <w:t xml:space="preserve"> </w:t>
      </w:r>
      <w:r w:rsidRPr="00E53175">
        <w:rPr>
          <w:i/>
          <w:iCs/>
        </w:rPr>
        <w:t>Ibid</w:t>
      </w:r>
      <w:r>
        <w:t xml:space="preserve"> 243</w:t>
      </w:r>
    </w:p>
  </w:footnote>
  <w:footnote w:id="135">
    <w:p w14:paraId="307B3163" w14:textId="7F3863B1" w:rsidR="006A0B7C" w:rsidRDefault="006A0B7C" w:rsidP="006A0B7C">
      <w:pPr>
        <w:pStyle w:val="FootnoteText"/>
      </w:pPr>
      <w:r>
        <w:rPr>
          <w:rStyle w:val="FootnoteReference"/>
        </w:rPr>
        <w:footnoteRef/>
      </w:r>
      <w:r>
        <w:t xml:space="preserve"> </w:t>
      </w:r>
      <w:r w:rsidRPr="00E53175">
        <w:rPr>
          <w:i/>
          <w:iCs/>
        </w:rPr>
        <w:t>Ibid</w:t>
      </w:r>
      <w:r w:rsidR="0080052D">
        <w:t xml:space="preserve"> 243.</w:t>
      </w:r>
    </w:p>
  </w:footnote>
  <w:footnote w:id="136">
    <w:p w14:paraId="012280B4" w14:textId="438612AB" w:rsidR="006A0B7C" w:rsidRDefault="006A0B7C" w:rsidP="006A0B7C">
      <w:pPr>
        <w:pStyle w:val="FootnoteText"/>
      </w:pPr>
      <w:r>
        <w:rPr>
          <w:rStyle w:val="FootnoteReference"/>
        </w:rPr>
        <w:footnoteRef/>
      </w:r>
      <w:r>
        <w:t xml:space="preserve"> </w:t>
      </w:r>
      <w:r w:rsidRPr="00E53175">
        <w:rPr>
          <w:i/>
          <w:iCs/>
        </w:rPr>
        <w:t>Ibid</w:t>
      </w:r>
      <w:r w:rsidR="0080052D">
        <w:t xml:space="preserve"> 243.</w:t>
      </w:r>
    </w:p>
  </w:footnote>
  <w:footnote w:id="137">
    <w:p w14:paraId="23B035C9" w14:textId="77777777" w:rsidR="006A0B7C" w:rsidRDefault="006A0B7C" w:rsidP="006A0B7C">
      <w:pPr>
        <w:pStyle w:val="FootnoteText"/>
      </w:pPr>
      <w:r>
        <w:rPr>
          <w:rStyle w:val="FootnoteReference"/>
        </w:rPr>
        <w:footnoteRef/>
      </w:r>
      <w:r>
        <w:t xml:space="preserve"> </w:t>
      </w:r>
      <w:r w:rsidRPr="00E53175">
        <w:rPr>
          <w:i/>
          <w:iCs/>
        </w:rPr>
        <w:t>Ibid</w:t>
      </w:r>
      <w:r>
        <w:t xml:space="preserve"> 245.</w:t>
      </w:r>
    </w:p>
  </w:footnote>
  <w:footnote w:id="138">
    <w:p w14:paraId="3A0C22EF" w14:textId="77777777" w:rsidR="006A0B7C" w:rsidRDefault="006A0B7C" w:rsidP="006A0B7C">
      <w:pPr>
        <w:pStyle w:val="FootnoteText"/>
      </w:pPr>
      <w:r>
        <w:rPr>
          <w:rStyle w:val="FootnoteReference"/>
        </w:rPr>
        <w:footnoteRef/>
      </w:r>
      <w:r>
        <w:t xml:space="preserve"> </w:t>
      </w:r>
      <w:r w:rsidRPr="00E53175">
        <w:rPr>
          <w:i/>
          <w:iCs/>
        </w:rPr>
        <w:t>Ibid</w:t>
      </w:r>
      <w:r>
        <w:t xml:space="preserve"> 253.</w:t>
      </w:r>
    </w:p>
  </w:footnote>
  <w:footnote w:id="139">
    <w:p w14:paraId="7EA4F1AA" w14:textId="77777777" w:rsidR="006A0B7C" w:rsidRDefault="006A0B7C" w:rsidP="006A0B7C">
      <w:pPr>
        <w:pStyle w:val="FootnoteText"/>
      </w:pPr>
      <w:r>
        <w:rPr>
          <w:rStyle w:val="FootnoteReference"/>
        </w:rPr>
        <w:footnoteRef/>
      </w:r>
      <w:r>
        <w:t xml:space="preserve"> </w:t>
      </w:r>
      <w:r w:rsidRPr="00E53175">
        <w:rPr>
          <w:i/>
          <w:iCs/>
        </w:rPr>
        <w:t>Ibid</w:t>
      </w:r>
      <w:r>
        <w:t xml:space="preserve"> 247, 249.</w:t>
      </w:r>
    </w:p>
  </w:footnote>
  <w:footnote w:id="140">
    <w:p w14:paraId="18D8102E" w14:textId="0A6FA3E3" w:rsidR="006A0B7C" w:rsidRDefault="006A0B7C" w:rsidP="006A0B7C">
      <w:pPr>
        <w:pStyle w:val="FootnoteText"/>
      </w:pPr>
      <w:r>
        <w:rPr>
          <w:rStyle w:val="FootnoteReference"/>
        </w:rPr>
        <w:footnoteRef/>
      </w:r>
      <w:r>
        <w:t xml:space="preserve"> </w:t>
      </w:r>
      <w:r w:rsidRPr="00E53175">
        <w:rPr>
          <w:i/>
          <w:iCs/>
        </w:rPr>
        <w:t>Ibid</w:t>
      </w:r>
      <w:r w:rsidR="009A1C63">
        <w:t xml:space="preserve"> 247, 249.</w:t>
      </w:r>
    </w:p>
  </w:footnote>
  <w:footnote w:id="141">
    <w:p w14:paraId="33F16D48" w14:textId="77777777" w:rsidR="006A0B7C" w:rsidRDefault="006A0B7C" w:rsidP="006A0B7C">
      <w:pPr>
        <w:pStyle w:val="FootnoteText"/>
      </w:pPr>
      <w:r>
        <w:rPr>
          <w:rStyle w:val="FootnoteReference"/>
        </w:rPr>
        <w:footnoteRef/>
      </w:r>
      <w:r>
        <w:t xml:space="preserve"> </w:t>
      </w:r>
      <w:r w:rsidRPr="00E53175">
        <w:rPr>
          <w:i/>
          <w:iCs/>
        </w:rPr>
        <w:t>Ibid</w:t>
      </w:r>
      <w:r>
        <w:t xml:space="preserve"> 247.</w:t>
      </w:r>
    </w:p>
  </w:footnote>
  <w:footnote w:id="142">
    <w:p w14:paraId="4FFA4251" w14:textId="77777777" w:rsidR="006A0B7C" w:rsidRDefault="006A0B7C" w:rsidP="006A0B7C">
      <w:pPr>
        <w:pStyle w:val="FootnoteText"/>
      </w:pPr>
      <w:r>
        <w:rPr>
          <w:rStyle w:val="FootnoteReference"/>
        </w:rPr>
        <w:footnoteRef/>
      </w:r>
      <w:r>
        <w:t xml:space="preserve"> </w:t>
      </w:r>
      <w:r w:rsidRPr="00E53175">
        <w:rPr>
          <w:i/>
          <w:iCs/>
        </w:rPr>
        <w:t>Ibid</w:t>
      </w:r>
      <w:r>
        <w:t xml:space="preserve"> 251, 253.</w:t>
      </w:r>
    </w:p>
  </w:footnote>
  <w:footnote w:id="143">
    <w:p w14:paraId="4ECEEB20" w14:textId="77777777" w:rsidR="006A0B7C" w:rsidRDefault="006A0B7C" w:rsidP="006A0B7C">
      <w:pPr>
        <w:pStyle w:val="FootnoteText"/>
      </w:pPr>
      <w:r>
        <w:rPr>
          <w:rStyle w:val="FootnoteReference"/>
        </w:rPr>
        <w:footnoteRef/>
      </w:r>
      <w:r>
        <w:t xml:space="preserve"> </w:t>
      </w:r>
      <w:r w:rsidRPr="00E53175">
        <w:rPr>
          <w:i/>
          <w:iCs/>
        </w:rPr>
        <w:t>Ibid</w:t>
      </w:r>
      <w:r>
        <w:t xml:space="preserve"> 253.</w:t>
      </w:r>
    </w:p>
  </w:footnote>
  <w:footnote w:id="144">
    <w:p w14:paraId="731F1253" w14:textId="77777777" w:rsidR="006A0B7C" w:rsidRDefault="006A0B7C" w:rsidP="006A0B7C">
      <w:pPr>
        <w:pStyle w:val="FootnoteText"/>
      </w:pPr>
      <w:r>
        <w:rPr>
          <w:rStyle w:val="FootnoteReference"/>
        </w:rPr>
        <w:footnoteRef/>
      </w:r>
      <w:r>
        <w:t xml:space="preserve"> </w:t>
      </w:r>
      <w:r w:rsidRPr="00E53175">
        <w:rPr>
          <w:i/>
          <w:iCs/>
        </w:rPr>
        <w:t>Ibid</w:t>
      </w:r>
      <w:r>
        <w:t xml:space="preserve"> 249.</w:t>
      </w:r>
    </w:p>
  </w:footnote>
  <w:footnote w:id="145">
    <w:p w14:paraId="0A0EE2FB" w14:textId="3B768019" w:rsidR="006A0B7C" w:rsidRDefault="006A0B7C" w:rsidP="006A0B7C">
      <w:pPr>
        <w:pStyle w:val="FootnoteText"/>
      </w:pPr>
      <w:r>
        <w:rPr>
          <w:rStyle w:val="FootnoteReference"/>
        </w:rPr>
        <w:footnoteRef/>
      </w:r>
      <w:bookmarkStart w:id="26" w:name="_Hlk101876520"/>
      <w:r>
        <w:rPr>
          <w:rFonts w:ascii="Calibri" w:hAnsi="Calibri" w:cs="Calibri"/>
          <w:color w:val="222222"/>
          <w:shd w:val="clear" w:color="auto" w:fill="FFFFFF"/>
        </w:rPr>
        <w:t xml:space="preserve"> </w:t>
      </w:r>
      <w:r w:rsidRPr="00A06C7C">
        <w:rPr>
          <w:rFonts w:ascii="Calibri" w:hAnsi="Calibri" w:cs="Calibri"/>
          <w:color w:val="222222"/>
          <w:shd w:val="clear" w:color="auto" w:fill="FFFFFF"/>
        </w:rPr>
        <w:t>Judith</w:t>
      </w:r>
      <w:r w:rsidRPr="008D096D">
        <w:rPr>
          <w:rFonts w:ascii="Calibri" w:hAnsi="Calibri" w:cs="Calibri"/>
          <w:color w:val="222222"/>
          <w:shd w:val="clear" w:color="auto" w:fill="FFFFFF"/>
        </w:rPr>
        <w:t xml:space="preserve"> </w:t>
      </w:r>
      <w:proofErr w:type="spellStart"/>
      <w:r w:rsidRPr="00A06C7C">
        <w:rPr>
          <w:rFonts w:ascii="Calibri" w:hAnsi="Calibri" w:cs="Calibri"/>
          <w:color w:val="222222"/>
          <w:shd w:val="clear" w:color="auto" w:fill="FFFFFF"/>
        </w:rPr>
        <w:t>Jesch</w:t>
      </w:r>
      <w:proofErr w:type="spellEnd"/>
      <w:r>
        <w:rPr>
          <w:rFonts w:ascii="Calibri" w:hAnsi="Calibri" w:cs="Calibri"/>
          <w:color w:val="222222"/>
          <w:shd w:val="clear" w:color="auto" w:fill="FFFFFF"/>
        </w:rPr>
        <w:t>,</w:t>
      </w:r>
      <w:r w:rsidRPr="00A06C7C">
        <w:rPr>
          <w:rFonts w:ascii="Calibri" w:hAnsi="Calibri" w:cs="Calibri"/>
          <w:color w:val="222222"/>
          <w:shd w:val="clear" w:color="auto" w:fill="FFFFFF"/>
        </w:rPr>
        <w:t xml:space="preserve"> "Skaldic </w:t>
      </w:r>
      <w:r>
        <w:rPr>
          <w:rFonts w:ascii="Calibri" w:hAnsi="Calibri" w:cs="Calibri"/>
          <w:color w:val="222222"/>
          <w:shd w:val="clear" w:color="auto" w:fill="FFFFFF"/>
        </w:rPr>
        <w:t>V</w:t>
      </w:r>
      <w:r w:rsidRPr="00A06C7C">
        <w:rPr>
          <w:rFonts w:ascii="Calibri" w:hAnsi="Calibri" w:cs="Calibri"/>
          <w:color w:val="222222"/>
          <w:shd w:val="clear" w:color="auto" w:fill="FFFFFF"/>
        </w:rPr>
        <w:t xml:space="preserve">erse and Viking </w:t>
      </w:r>
      <w:r w:rsidRPr="00627A6B">
        <w:rPr>
          <w:rFonts w:ascii="Calibri" w:hAnsi="Calibri" w:cs="Calibri"/>
          <w:color w:val="222222"/>
          <w:shd w:val="clear" w:color="auto" w:fill="FFFFFF"/>
        </w:rPr>
        <w:t>Semantics,"</w:t>
      </w:r>
      <w:r w:rsidR="00627A6B" w:rsidRPr="00627A6B">
        <w:rPr>
          <w:rFonts w:cstheme="minorHAnsi"/>
          <w:i/>
          <w:iCs/>
          <w:color w:val="222222"/>
          <w:shd w:val="clear" w:color="auto" w:fill="FFFFFF"/>
        </w:rPr>
        <w:t xml:space="preserve"> </w:t>
      </w:r>
      <w:r w:rsidR="00627A6B" w:rsidRPr="00627A6B">
        <w:rPr>
          <w:rFonts w:cstheme="minorHAnsi"/>
          <w:i/>
          <w:iCs/>
          <w:color w:val="222222"/>
          <w:shd w:val="clear" w:color="auto" w:fill="FFFFFF"/>
        </w:rPr>
        <w:t>Viking Revaluations: Viking Society Centenary Symposium, 14–15 May 1992</w:t>
      </w:r>
      <w:r w:rsidR="00627A6B" w:rsidRPr="00627A6B">
        <w:rPr>
          <w:rFonts w:cstheme="minorHAnsi"/>
          <w:color w:val="222222"/>
          <w:shd w:val="clear" w:color="auto" w:fill="FFFFFF"/>
        </w:rPr>
        <w:t xml:space="preserve"> (1993): </w:t>
      </w:r>
      <w:r w:rsidRPr="00627A6B">
        <w:rPr>
          <w:rFonts w:ascii="Calibri" w:hAnsi="Calibri" w:cs="Calibri"/>
          <w:color w:val="222222"/>
          <w:shd w:val="clear" w:color="auto" w:fill="FFFFFF"/>
        </w:rPr>
        <w:t>160.</w:t>
      </w:r>
      <w:bookmarkEnd w:id="26"/>
    </w:p>
  </w:footnote>
  <w:footnote w:id="146">
    <w:p w14:paraId="78266F27" w14:textId="21AAA735" w:rsidR="006A0B7C" w:rsidRPr="00004827" w:rsidRDefault="006A0B7C" w:rsidP="006A0B7C">
      <w:pPr>
        <w:pStyle w:val="FootnoteText"/>
        <w:rPr>
          <w:rFonts w:cstheme="minorHAnsi"/>
        </w:rPr>
      </w:pPr>
      <w:r w:rsidRPr="00004827">
        <w:rPr>
          <w:rStyle w:val="FootnoteReference"/>
          <w:rFonts w:cstheme="minorHAnsi"/>
        </w:rPr>
        <w:footnoteRef/>
      </w:r>
      <w:r>
        <w:rPr>
          <w:rFonts w:cstheme="minorHAnsi"/>
          <w:color w:val="000000"/>
          <w:shd w:val="clear" w:color="auto" w:fill="FFFFFF"/>
        </w:rPr>
        <w:t xml:space="preserve"> </w:t>
      </w:r>
      <w:r w:rsidRPr="00004827">
        <w:rPr>
          <w:rFonts w:cstheme="minorHAnsi"/>
          <w:color w:val="000000"/>
          <w:shd w:val="clear" w:color="auto" w:fill="FFFFFF"/>
        </w:rPr>
        <w:t>Heather</w:t>
      </w:r>
      <w:r w:rsidRPr="00004827">
        <w:rPr>
          <w:rFonts w:cstheme="minorHAnsi"/>
        </w:rPr>
        <w:t xml:space="preserve"> </w:t>
      </w:r>
      <w:r w:rsidRPr="00791AD9">
        <w:rPr>
          <w:rFonts w:cstheme="minorHAnsi"/>
          <w:color w:val="000000"/>
          <w:shd w:val="clear" w:color="auto" w:fill="FFFFFF"/>
        </w:rPr>
        <w:t xml:space="preserve">O'Donoghue, </w:t>
      </w:r>
      <w:r w:rsidRPr="00791AD9">
        <w:rPr>
          <w:rFonts w:cstheme="minorHAnsi"/>
          <w:i/>
          <w:iCs/>
          <w:color w:val="000000"/>
        </w:rPr>
        <w:t>Old Norse-Icelandic Literature: A Short Introduction</w:t>
      </w:r>
      <w:r w:rsidRPr="00791AD9">
        <w:rPr>
          <w:rFonts w:cstheme="minorHAnsi"/>
          <w:color w:val="000000"/>
          <w:shd w:val="clear" w:color="auto" w:fill="FFFFFF"/>
        </w:rPr>
        <w:t xml:space="preserve">, </w:t>
      </w:r>
      <w:r w:rsidR="00791AD9" w:rsidRPr="00791AD9">
        <w:rPr>
          <w:rFonts w:cstheme="minorHAnsi"/>
          <w:color w:val="222222"/>
          <w:shd w:val="clear" w:color="auto" w:fill="FFFFFF"/>
        </w:rPr>
        <w:t>Malden, MA: John Wiley &amp; Sons, 2004</w:t>
      </w:r>
      <w:r w:rsidR="00791AD9" w:rsidRPr="00791AD9">
        <w:rPr>
          <w:rFonts w:cstheme="minorHAnsi"/>
          <w:color w:val="222222"/>
          <w:shd w:val="clear" w:color="auto" w:fill="FFFFFF"/>
        </w:rPr>
        <w:t xml:space="preserve">, </w:t>
      </w:r>
      <w:r w:rsidRPr="00791AD9">
        <w:rPr>
          <w:rFonts w:cstheme="minorHAnsi"/>
          <w:color w:val="000000"/>
          <w:shd w:val="clear" w:color="auto" w:fill="FFFFFF"/>
        </w:rPr>
        <w:t>63.</w:t>
      </w:r>
    </w:p>
  </w:footnote>
  <w:footnote w:id="147">
    <w:p w14:paraId="75831F4E" w14:textId="77777777" w:rsidR="006A0B7C" w:rsidRDefault="006A0B7C" w:rsidP="006A0B7C">
      <w:pPr>
        <w:pStyle w:val="FootnoteText"/>
      </w:pPr>
      <w:r>
        <w:rPr>
          <w:rStyle w:val="FootnoteReference"/>
        </w:rPr>
        <w:footnoteRef/>
      </w:r>
      <w:r>
        <w:t xml:space="preserve"> </w:t>
      </w:r>
      <w:r w:rsidRPr="00E53175">
        <w:rPr>
          <w:i/>
          <w:iCs/>
        </w:rPr>
        <w:t>Ibid</w:t>
      </w:r>
      <w:r>
        <w:t xml:space="preserve"> 69.</w:t>
      </w:r>
    </w:p>
  </w:footnote>
  <w:footnote w:id="148">
    <w:p w14:paraId="4254E228" w14:textId="77777777" w:rsidR="006A0B7C" w:rsidRPr="001C7FD5" w:rsidRDefault="006A0B7C" w:rsidP="006A0B7C">
      <w:pPr>
        <w:pStyle w:val="FootnoteText"/>
        <w:rPr>
          <w:rFonts w:cstheme="minorHAnsi"/>
        </w:rPr>
      </w:pPr>
      <w:r>
        <w:rPr>
          <w:rStyle w:val="FootnoteReference"/>
        </w:rPr>
        <w:footnoteRef/>
      </w:r>
      <w:r>
        <w:t xml:space="preserve"> </w:t>
      </w:r>
      <w:r w:rsidRPr="00E53175">
        <w:rPr>
          <w:rFonts w:cstheme="minorHAnsi"/>
          <w:i/>
          <w:iCs/>
          <w:color w:val="000000"/>
          <w:shd w:val="clear" w:color="auto" w:fill="FFFFFF"/>
        </w:rPr>
        <w:t>Ibid</w:t>
      </w:r>
      <w:r>
        <w:rPr>
          <w:rFonts w:cstheme="minorHAnsi"/>
          <w:color w:val="000000"/>
          <w:shd w:val="clear" w:color="auto" w:fill="FFFFFF"/>
        </w:rPr>
        <w:t xml:space="preserve"> </w:t>
      </w:r>
      <w:r w:rsidRPr="00004827">
        <w:rPr>
          <w:rFonts w:cstheme="minorHAnsi"/>
          <w:color w:val="000000"/>
          <w:shd w:val="clear" w:color="auto" w:fill="FFFFFF"/>
        </w:rPr>
        <w:t>6</w:t>
      </w:r>
      <w:r>
        <w:rPr>
          <w:rFonts w:cstheme="minorHAnsi"/>
          <w:color w:val="000000"/>
          <w:shd w:val="clear" w:color="auto" w:fill="FFFFFF"/>
        </w:rPr>
        <w:t>4.</w:t>
      </w:r>
    </w:p>
  </w:footnote>
  <w:footnote w:id="149">
    <w:p w14:paraId="4D74E4E2" w14:textId="796BD5F9" w:rsidR="006A0B7C" w:rsidRDefault="006A0B7C" w:rsidP="006A0B7C">
      <w:pPr>
        <w:pStyle w:val="FootnoteText"/>
      </w:pPr>
      <w:r>
        <w:rPr>
          <w:rStyle w:val="FootnoteReference"/>
        </w:rPr>
        <w:footnoteRef/>
      </w:r>
      <w:r w:rsidRPr="00A06C7C">
        <w:rPr>
          <w:rFonts w:ascii="Calibri" w:hAnsi="Calibri" w:cs="Calibri"/>
          <w:color w:val="222222"/>
          <w:shd w:val="clear" w:color="auto" w:fill="FFFFFF"/>
        </w:rPr>
        <w:t xml:space="preserve"> </w:t>
      </w:r>
      <w:proofErr w:type="spellStart"/>
      <w:r w:rsidRPr="00A06C7C">
        <w:rPr>
          <w:rFonts w:ascii="Calibri" w:hAnsi="Calibri" w:cs="Calibri"/>
          <w:color w:val="222222"/>
          <w:shd w:val="clear" w:color="auto" w:fill="FFFFFF"/>
        </w:rPr>
        <w:t>Jesch</w:t>
      </w:r>
      <w:proofErr w:type="spellEnd"/>
      <w:r w:rsidR="00791AD9">
        <w:rPr>
          <w:rFonts w:ascii="Calibri" w:hAnsi="Calibri" w:cs="Calibri"/>
          <w:color w:val="222222"/>
          <w:shd w:val="clear" w:color="auto" w:fill="FFFFFF"/>
        </w:rPr>
        <w:t>,</w:t>
      </w:r>
      <w:r w:rsidRPr="00A06C7C">
        <w:rPr>
          <w:rFonts w:ascii="Calibri" w:hAnsi="Calibri" w:cs="Calibri"/>
          <w:color w:val="222222"/>
          <w:shd w:val="clear" w:color="auto" w:fill="FFFFFF"/>
        </w:rPr>
        <w:t xml:space="preserve"> 160.</w:t>
      </w:r>
    </w:p>
  </w:footnote>
  <w:footnote w:id="150">
    <w:p w14:paraId="187D8F77" w14:textId="4FE82159" w:rsidR="006A0B7C" w:rsidRPr="00BA0AF8" w:rsidRDefault="006A0B7C" w:rsidP="006A0B7C">
      <w:pPr>
        <w:pStyle w:val="FootnoteText"/>
        <w:rPr>
          <w:rFonts w:cstheme="minorHAnsi"/>
        </w:rPr>
      </w:pPr>
      <w:r>
        <w:rPr>
          <w:rStyle w:val="FootnoteReference"/>
        </w:rPr>
        <w:footnoteRef/>
      </w:r>
      <w:r>
        <w:rPr>
          <w:rFonts w:cstheme="minorHAnsi"/>
          <w:color w:val="000000"/>
          <w:shd w:val="clear" w:color="auto" w:fill="FFFFFF"/>
        </w:rPr>
        <w:t xml:space="preserve"> </w:t>
      </w:r>
      <w:r w:rsidRPr="00BA0AF8">
        <w:rPr>
          <w:rFonts w:cstheme="minorHAnsi"/>
          <w:color w:val="000000"/>
          <w:shd w:val="clear" w:color="auto" w:fill="FFFFFF"/>
        </w:rPr>
        <w:t>O'Donoghue, 86.</w:t>
      </w:r>
    </w:p>
  </w:footnote>
  <w:footnote w:id="151">
    <w:p w14:paraId="23F58825" w14:textId="60D51A85" w:rsidR="006A0B7C" w:rsidRPr="00BA0AF8" w:rsidRDefault="006A0B7C" w:rsidP="006A0B7C">
      <w:pPr>
        <w:pStyle w:val="FootnoteText"/>
      </w:pPr>
      <w:r w:rsidRPr="00BA0AF8">
        <w:rPr>
          <w:rStyle w:val="FootnoteReference"/>
          <w:rFonts w:cstheme="minorHAnsi"/>
        </w:rPr>
        <w:footnoteRef/>
      </w:r>
      <w:r>
        <w:rPr>
          <w:rFonts w:cstheme="minorHAnsi"/>
        </w:rPr>
        <w:t xml:space="preserve"> </w:t>
      </w:r>
      <w:r w:rsidRPr="00BA0AF8">
        <w:rPr>
          <w:rFonts w:cstheme="minorHAnsi"/>
          <w:color w:val="222222"/>
          <w:shd w:val="clear" w:color="auto" w:fill="FFFFFF"/>
        </w:rPr>
        <w:t>John</w:t>
      </w:r>
      <w:r w:rsidRPr="00BA0AF8">
        <w:rPr>
          <w:rFonts w:cstheme="minorHAnsi"/>
        </w:rPr>
        <w:t xml:space="preserve"> </w:t>
      </w:r>
      <w:proofErr w:type="spellStart"/>
      <w:r w:rsidRPr="00BA0AF8">
        <w:rPr>
          <w:rFonts w:cstheme="minorHAnsi"/>
          <w:color w:val="222222"/>
          <w:shd w:val="clear" w:color="auto" w:fill="FFFFFF"/>
        </w:rPr>
        <w:t>Lindow</w:t>
      </w:r>
      <w:proofErr w:type="spellEnd"/>
      <w:r w:rsidRPr="00BA0AF8">
        <w:rPr>
          <w:rFonts w:cstheme="minorHAnsi"/>
          <w:color w:val="222222"/>
          <w:shd w:val="clear" w:color="auto" w:fill="FFFFFF"/>
        </w:rPr>
        <w:t>, "Riddles, kennings, and the complexity of skaldic poetry." </w:t>
      </w:r>
      <w:r w:rsidRPr="00BA0AF8">
        <w:rPr>
          <w:rFonts w:cstheme="minorHAnsi"/>
          <w:i/>
          <w:iCs/>
          <w:color w:val="222222"/>
          <w:shd w:val="clear" w:color="auto" w:fill="FFFFFF"/>
        </w:rPr>
        <w:t>Scandinavian Studies</w:t>
      </w:r>
      <w:r w:rsidRPr="00BA0AF8">
        <w:rPr>
          <w:rFonts w:cstheme="minorHAnsi"/>
          <w:color w:val="222222"/>
          <w:shd w:val="clear" w:color="auto" w:fill="FFFFFF"/>
        </w:rPr>
        <w:t> </w:t>
      </w:r>
      <w:r w:rsidRPr="001A4E21">
        <w:rPr>
          <w:rFonts w:cstheme="minorHAnsi"/>
          <w:color w:val="222222"/>
          <w:shd w:val="clear" w:color="auto" w:fill="FFFFFF"/>
        </w:rPr>
        <w:t>47, no. 3</w:t>
      </w:r>
      <w:r w:rsidR="001A4E21" w:rsidRPr="001A4E21">
        <w:rPr>
          <w:rFonts w:cstheme="minorHAnsi"/>
          <w:color w:val="222222"/>
          <w:shd w:val="clear" w:color="auto" w:fill="FFFFFF"/>
        </w:rPr>
        <w:t xml:space="preserve"> </w:t>
      </w:r>
      <w:r w:rsidR="001A4E21" w:rsidRPr="001A4E21">
        <w:rPr>
          <w:rFonts w:cstheme="minorHAnsi"/>
          <w:color w:val="222222"/>
          <w:shd w:val="clear" w:color="auto" w:fill="FFFFFF"/>
        </w:rPr>
        <w:t>(1975):</w:t>
      </w:r>
      <w:r w:rsidR="001A4E21">
        <w:rPr>
          <w:rFonts w:cstheme="minorHAnsi"/>
          <w:color w:val="222222"/>
          <w:shd w:val="clear" w:color="auto" w:fill="FFFFFF"/>
        </w:rPr>
        <w:t xml:space="preserve"> </w:t>
      </w:r>
      <w:r w:rsidRPr="00BA0AF8">
        <w:rPr>
          <w:rFonts w:cstheme="minorHAnsi"/>
          <w:color w:val="222222"/>
          <w:shd w:val="clear" w:color="auto" w:fill="FFFFFF"/>
        </w:rPr>
        <w:t>311.</w:t>
      </w:r>
    </w:p>
  </w:footnote>
  <w:footnote w:id="152">
    <w:p w14:paraId="1D74CAF6" w14:textId="77777777" w:rsidR="006A0B7C" w:rsidRPr="00BA0AF8" w:rsidRDefault="006A0B7C" w:rsidP="006A0B7C">
      <w:pPr>
        <w:pStyle w:val="FootnoteText"/>
        <w:rPr>
          <w:rFonts w:cstheme="minorHAnsi"/>
        </w:rPr>
      </w:pPr>
      <w:r>
        <w:rPr>
          <w:rStyle w:val="FootnoteReference"/>
        </w:rPr>
        <w:footnoteRef/>
      </w:r>
      <w:r>
        <w:t xml:space="preserve"> </w:t>
      </w:r>
      <w:r w:rsidRPr="00E53175">
        <w:rPr>
          <w:rFonts w:cstheme="minorHAnsi"/>
          <w:i/>
          <w:iCs/>
          <w:color w:val="222222"/>
          <w:shd w:val="clear" w:color="auto" w:fill="FFFFFF"/>
        </w:rPr>
        <w:t>Ibid</w:t>
      </w:r>
      <w:r w:rsidRPr="00BA0AF8">
        <w:rPr>
          <w:rFonts w:cstheme="minorHAnsi"/>
          <w:color w:val="222222"/>
          <w:shd w:val="clear" w:color="auto" w:fill="FFFFFF"/>
        </w:rPr>
        <w:t xml:space="preserve"> 312.</w:t>
      </w:r>
    </w:p>
  </w:footnote>
  <w:footnote w:id="153">
    <w:p w14:paraId="249AF8D7" w14:textId="77777777" w:rsidR="006A0B7C" w:rsidRDefault="006A0B7C" w:rsidP="006A0B7C">
      <w:pPr>
        <w:pStyle w:val="FootnoteText"/>
      </w:pPr>
      <w:r>
        <w:rPr>
          <w:rStyle w:val="FootnoteReference"/>
        </w:rPr>
        <w:footnoteRef/>
      </w:r>
      <w:r>
        <w:t xml:space="preserve"> </w:t>
      </w:r>
      <w:bookmarkStart w:id="27" w:name="_Hlk101876719"/>
      <w:r w:rsidRPr="001A4E21">
        <w:rPr>
          <w:i/>
          <w:iCs/>
        </w:rPr>
        <w:t>The Skaldic Project</w:t>
      </w:r>
      <w:r>
        <w:t xml:space="preserve">, </w:t>
      </w:r>
      <w:hyperlink r:id="rId6" w:history="1">
        <w:r w:rsidRPr="00D145DA">
          <w:rPr>
            <w:rStyle w:val="Hyperlink"/>
          </w:rPr>
          <w:t>https://skaldic.org/m.php?p=skaldic</w:t>
        </w:r>
      </w:hyperlink>
      <w:r>
        <w:rPr>
          <w:rStyle w:val="Hyperlink"/>
        </w:rPr>
        <w:t>.</w:t>
      </w:r>
      <w:bookmarkEnd w:id="27"/>
    </w:p>
  </w:footnote>
  <w:footnote w:id="154">
    <w:p w14:paraId="68490FCB" w14:textId="77777777" w:rsidR="006A0B7C" w:rsidRPr="00FE4C90" w:rsidRDefault="006A0B7C" w:rsidP="006A0B7C">
      <w:pPr>
        <w:pStyle w:val="FootnoteText"/>
        <w:rPr>
          <w:rFonts w:cstheme="minorHAnsi"/>
        </w:rPr>
      </w:pPr>
      <w:r>
        <w:rPr>
          <w:rStyle w:val="FootnoteReference"/>
        </w:rPr>
        <w:footnoteRef/>
      </w:r>
      <w:r>
        <w:t xml:space="preserve"> </w:t>
      </w:r>
      <w:proofErr w:type="spellStart"/>
      <w:r>
        <w:t>Kálfr</w:t>
      </w:r>
      <w:proofErr w:type="spellEnd"/>
      <w:r>
        <w:t xml:space="preserve"> </w:t>
      </w:r>
      <w:proofErr w:type="spellStart"/>
      <w:r>
        <w:t>Hallsson</w:t>
      </w:r>
      <w:proofErr w:type="spellEnd"/>
      <w:r>
        <w:t>, “</w:t>
      </w:r>
      <w:proofErr w:type="spellStart"/>
      <w:r w:rsidRPr="00FE4C90">
        <w:rPr>
          <w:rFonts w:cstheme="minorHAnsi"/>
        </w:rPr>
        <w:t>Kátrínardrápa</w:t>
      </w:r>
      <w:proofErr w:type="spellEnd"/>
      <w:r w:rsidRPr="00FE4C90">
        <w:rPr>
          <w:rFonts w:cstheme="minorHAnsi"/>
        </w:rPr>
        <w:t xml:space="preserve"> 11,” </w:t>
      </w:r>
      <w:r w:rsidRPr="00FE4C90">
        <w:rPr>
          <w:rFonts w:cstheme="minorHAnsi"/>
          <w:i/>
          <w:iCs/>
        </w:rPr>
        <w:t>The Skaldic Project</w:t>
      </w:r>
      <w:r w:rsidRPr="00FE4C90">
        <w:rPr>
          <w:rFonts w:cstheme="minorHAnsi"/>
        </w:rPr>
        <w:t xml:space="preserve">, </w:t>
      </w:r>
      <w:hyperlink r:id="rId7" w:history="1">
        <w:r w:rsidRPr="00FE4C90">
          <w:rPr>
            <w:rFonts w:cstheme="minorHAnsi"/>
            <w:color w:val="1155CC"/>
            <w:u w:val="single"/>
          </w:rPr>
          <w:t>https://skaldic.org/m.php?p=verse&amp;i=298&amp;v=i</w:t>
        </w:r>
      </w:hyperlink>
      <w:r w:rsidRPr="00FE4C90">
        <w:rPr>
          <w:rFonts w:cstheme="minorHAnsi"/>
        </w:rPr>
        <w:t>.</w:t>
      </w:r>
    </w:p>
  </w:footnote>
  <w:footnote w:id="155">
    <w:p w14:paraId="55EFC7B8" w14:textId="77777777" w:rsidR="006A0B7C" w:rsidRPr="00FE4C90" w:rsidRDefault="006A0B7C" w:rsidP="006A0B7C">
      <w:pPr>
        <w:pStyle w:val="FootnoteText"/>
        <w:rPr>
          <w:rFonts w:cstheme="minorHAnsi"/>
        </w:rPr>
      </w:pPr>
      <w:r w:rsidRPr="00FE4C90">
        <w:rPr>
          <w:rStyle w:val="FootnoteReference"/>
          <w:rFonts w:cstheme="minorHAnsi"/>
        </w:rPr>
        <w:footnoteRef/>
      </w:r>
      <w:r w:rsidRPr="00FE4C90">
        <w:rPr>
          <w:rFonts w:cstheme="minorHAnsi"/>
        </w:rPr>
        <w:t xml:space="preserve"> </w:t>
      </w:r>
      <w:proofErr w:type="spellStart"/>
      <w:r w:rsidRPr="00FE4C90">
        <w:rPr>
          <w:rFonts w:cstheme="minorHAnsi"/>
        </w:rPr>
        <w:t>Kálfr</w:t>
      </w:r>
      <w:proofErr w:type="spellEnd"/>
      <w:r w:rsidRPr="00FE4C90">
        <w:rPr>
          <w:rFonts w:cstheme="minorHAnsi"/>
        </w:rPr>
        <w:t xml:space="preserve"> </w:t>
      </w:r>
      <w:proofErr w:type="spellStart"/>
      <w:r w:rsidRPr="00FE4C90">
        <w:rPr>
          <w:rFonts w:cstheme="minorHAnsi"/>
        </w:rPr>
        <w:t>Hallsson</w:t>
      </w:r>
      <w:proofErr w:type="spellEnd"/>
      <w:r w:rsidRPr="00FE4C90">
        <w:rPr>
          <w:rFonts w:cstheme="minorHAnsi"/>
        </w:rPr>
        <w:t xml:space="preserve">, </w:t>
      </w:r>
      <w:r>
        <w:rPr>
          <w:rFonts w:cstheme="minorHAnsi"/>
        </w:rPr>
        <w:t>“</w:t>
      </w:r>
      <w:proofErr w:type="spellStart"/>
      <w:r w:rsidRPr="00FE4C90">
        <w:rPr>
          <w:rFonts w:cstheme="minorHAnsi"/>
        </w:rPr>
        <w:t>Kátrínardrápa</w:t>
      </w:r>
      <w:proofErr w:type="spellEnd"/>
      <w:r w:rsidRPr="00FE4C90">
        <w:rPr>
          <w:rFonts w:cstheme="minorHAnsi"/>
        </w:rPr>
        <w:t xml:space="preserve"> 15,</w:t>
      </w:r>
      <w:r>
        <w:rPr>
          <w:rFonts w:cstheme="minorHAnsi"/>
        </w:rPr>
        <w:t>”</w:t>
      </w:r>
      <w:r w:rsidRPr="00FE4C90">
        <w:rPr>
          <w:rFonts w:cstheme="minorHAnsi"/>
        </w:rPr>
        <w:t xml:space="preserve"> </w:t>
      </w:r>
      <w:r w:rsidRPr="00FE4C90">
        <w:rPr>
          <w:rFonts w:cstheme="minorHAnsi"/>
          <w:i/>
          <w:iCs/>
        </w:rPr>
        <w:t>The Skaldic Project</w:t>
      </w:r>
      <w:r w:rsidRPr="00FE4C90">
        <w:rPr>
          <w:rFonts w:cstheme="minorHAnsi"/>
        </w:rPr>
        <w:t xml:space="preserve">, </w:t>
      </w:r>
      <w:hyperlink r:id="rId8" w:history="1">
        <w:r w:rsidRPr="00FE4C90">
          <w:rPr>
            <w:rStyle w:val="Hyperlink"/>
            <w:rFonts w:cstheme="minorHAnsi"/>
            <w:color w:val="1155CC"/>
          </w:rPr>
          <w:t>https://skaldic.org/m.php?p=verse&amp;i=302&amp;v=i</w:t>
        </w:r>
      </w:hyperlink>
      <w:r w:rsidRPr="00FE4C90">
        <w:rPr>
          <w:rFonts w:cstheme="minorHAnsi"/>
        </w:rPr>
        <w:t>.</w:t>
      </w:r>
    </w:p>
  </w:footnote>
  <w:footnote w:id="156">
    <w:p w14:paraId="6ACDCA0A" w14:textId="77777777" w:rsidR="006A0B7C" w:rsidRDefault="006A0B7C" w:rsidP="006A0B7C">
      <w:pPr>
        <w:pStyle w:val="FootnoteText"/>
      </w:pPr>
      <w:r w:rsidRPr="00FE4C90">
        <w:rPr>
          <w:rStyle w:val="FootnoteReference"/>
          <w:rFonts w:cstheme="minorHAnsi"/>
        </w:rPr>
        <w:footnoteRef/>
      </w:r>
      <w:r w:rsidRPr="00FE4C90">
        <w:rPr>
          <w:rFonts w:cstheme="minorHAnsi"/>
        </w:rPr>
        <w:t xml:space="preserve"> </w:t>
      </w:r>
      <w:proofErr w:type="spellStart"/>
      <w:r w:rsidRPr="00FE4C90">
        <w:rPr>
          <w:rFonts w:cstheme="minorHAnsi"/>
        </w:rPr>
        <w:t>Hallar-Steinn</w:t>
      </w:r>
      <w:proofErr w:type="spellEnd"/>
      <w:r w:rsidRPr="00FE4C90">
        <w:rPr>
          <w:rFonts w:cstheme="minorHAnsi"/>
        </w:rPr>
        <w:t xml:space="preserve">, </w:t>
      </w:r>
      <w:r>
        <w:rPr>
          <w:rFonts w:cstheme="minorHAnsi"/>
        </w:rPr>
        <w:t>“</w:t>
      </w:r>
      <w:proofErr w:type="spellStart"/>
      <w:r w:rsidRPr="00FE4C90">
        <w:rPr>
          <w:rFonts w:cstheme="minorHAnsi"/>
        </w:rPr>
        <w:t>Rekstefja</w:t>
      </w:r>
      <w:proofErr w:type="spellEnd"/>
      <w:r w:rsidRPr="00FE4C90">
        <w:rPr>
          <w:rFonts w:cstheme="minorHAnsi"/>
        </w:rPr>
        <w:t xml:space="preserve"> 5,</w:t>
      </w:r>
      <w:r>
        <w:rPr>
          <w:rFonts w:cstheme="minorHAnsi"/>
        </w:rPr>
        <w:t>”</w:t>
      </w:r>
      <w:r w:rsidRPr="00FE4C90">
        <w:rPr>
          <w:rFonts w:cstheme="minorHAnsi"/>
        </w:rPr>
        <w:t xml:space="preserve"> </w:t>
      </w:r>
      <w:r w:rsidRPr="00FE4C90">
        <w:rPr>
          <w:rFonts w:cstheme="minorHAnsi"/>
          <w:i/>
          <w:iCs/>
        </w:rPr>
        <w:t>The Skaldic Project</w:t>
      </w:r>
      <w:r w:rsidRPr="00FE4C90">
        <w:rPr>
          <w:rFonts w:cstheme="minorHAnsi"/>
        </w:rPr>
        <w:t xml:space="preserve">, </w:t>
      </w:r>
      <w:hyperlink r:id="rId9" w:history="1">
        <w:r w:rsidRPr="00FE4C90">
          <w:rPr>
            <w:rStyle w:val="Hyperlink"/>
            <w:rFonts w:cstheme="minorHAnsi"/>
            <w:color w:val="1155CC"/>
          </w:rPr>
          <w:t>https://skaldic.org/m.php?p=verse&amp;i=3017&amp;v=i</w:t>
        </w:r>
      </w:hyperlink>
      <w:r w:rsidRPr="00FE4C90">
        <w:rPr>
          <w:rFonts w:cstheme="minorHAnsi"/>
        </w:rPr>
        <w:t>.</w:t>
      </w:r>
    </w:p>
  </w:footnote>
  <w:footnote w:id="157">
    <w:p w14:paraId="73CCC68F" w14:textId="77777777" w:rsidR="006A0B7C" w:rsidRPr="00476E2E" w:rsidRDefault="006A0B7C" w:rsidP="006A0B7C">
      <w:pPr>
        <w:pStyle w:val="FootnoteText"/>
        <w:rPr>
          <w:rFonts w:cstheme="minorHAnsi"/>
        </w:rPr>
      </w:pPr>
      <w:r>
        <w:rPr>
          <w:rStyle w:val="FootnoteReference"/>
        </w:rPr>
        <w:footnoteRef/>
      </w:r>
      <w:r>
        <w:t xml:space="preserve"> </w:t>
      </w:r>
      <w:proofErr w:type="spellStart"/>
      <w:r w:rsidRPr="001B2836">
        <w:rPr>
          <w:rFonts w:cstheme="minorHAnsi"/>
        </w:rPr>
        <w:t>Arnórr</w:t>
      </w:r>
      <w:proofErr w:type="spellEnd"/>
      <w:r w:rsidRPr="001B2836">
        <w:rPr>
          <w:rFonts w:cstheme="minorHAnsi"/>
        </w:rPr>
        <w:t xml:space="preserve"> </w:t>
      </w:r>
      <w:proofErr w:type="spellStart"/>
      <w:r w:rsidRPr="00476E2E">
        <w:rPr>
          <w:rFonts w:cstheme="minorHAnsi"/>
        </w:rPr>
        <w:t>jarlaskáld</w:t>
      </w:r>
      <w:proofErr w:type="spellEnd"/>
      <w:r w:rsidRPr="00476E2E">
        <w:rPr>
          <w:rFonts w:cstheme="minorHAnsi"/>
          <w:color w:val="000000"/>
        </w:rPr>
        <w:t> </w:t>
      </w:r>
      <w:proofErr w:type="spellStart"/>
      <w:r w:rsidRPr="00476E2E">
        <w:rPr>
          <w:rFonts w:cstheme="minorHAnsi"/>
          <w:color w:val="000000"/>
        </w:rPr>
        <w:t>þórðarson</w:t>
      </w:r>
      <w:proofErr w:type="spellEnd"/>
      <w:r w:rsidRPr="00476E2E">
        <w:rPr>
          <w:rFonts w:cstheme="minorHAnsi"/>
          <w:color w:val="000000"/>
        </w:rPr>
        <w:t>, “</w:t>
      </w:r>
      <w:proofErr w:type="spellStart"/>
      <w:r w:rsidRPr="00476E2E">
        <w:rPr>
          <w:rFonts w:cstheme="minorHAnsi"/>
          <w:color w:val="000000"/>
        </w:rPr>
        <w:t>Magnússdrápa</w:t>
      </w:r>
      <w:proofErr w:type="spellEnd"/>
      <w:r w:rsidRPr="00476E2E">
        <w:rPr>
          <w:rFonts w:cstheme="minorHAnsi"/>
          <w:color w:val="000000"/>
        </w:rPr>
        <w:t xml:space="preserve"> 12.”</w:t>
      </w:r>
      <w:r w:rsidRPr="00476E2E">
        <w:rPr>
          <w:rFonts w:cstheme="minorHAnsi"/>
        </w:rPr>
        <w:t xml:space="preserve"> </w:t>
      </w:r>
      <w:r w:rsidRPr="00476E2E">
        <w:rPr>
          <w:rFonts w:cstheme="minorHAnsi"/>
          <w:i/>
          <w:iCs/>
        </w:rPr>
        <w:t>The Skaldic Project</w:t>
      </w:r>
      <w:r w:rsidRPr="00476E2E">
        <w:rPr>
          <w:rFonts w:cstheme="minorHAnsi"/>
        </w:rPr>
        <w:t>,</w:t>
      </w:r>
      <w:r>
        <w:rPr>
          <w:rFonts w:cstheme="minorHAnsi"/>
        </w:rPr>
        <w:t xml:space="preserve"> </w:t>
      </w:r>
      <w:hyperlink r:id="rId10" w:history="1">
        <w:r w:rsidRPr="001146EE">
          <w:rPr>
            <w:rStyle w:val="Hyperlink"/>
            <w:rFonts w:cstheme="minorHAnsi"/>
          </w:rPr>
          <w:t>https://skaldic.org/m.php?p=verse&amp;i=1583&amp;v=i</w:t>
        </w:r>
      </w:hyperlink>
    </w:p>
  </w:footnote>
  <w:footnote w:id="158">
    <w:p w14:paraId="11EA4F91" w14:textId="029D785A" w:rsidR="006A0B7C" w:rsidRPr="000F61CF" w:rsidRDefault="006A0B7C" w:rsidP="006A0B7C">
      <w:pPr>
        <w:pStyle w:val="FootnoteText"/>
        <w:rPr>
          <w:rFonts w:cstheme="minorHAnsi"/>
          <w:color w:val="222222"/>
          <w:shd w:val="clear" w:color="auto" w:fill="FFFFFF"/>
        </w:rPr>
      </w:pPr>
      <w:r w:rsidRPr="007F1FB8">
        <w:rPr>
          <w:rStyle w:val="FootnoteReference"/>
          <w:rFonts w:cstheme="minorHAnsi"/>
        </w:rPr>
        <w:footnoteRef/>
      </w:r>
      <w:r w:rsidRPr="007F1FB8">
        <w:rPr>
          <w:rFonts w:cstheme="minorHAnsi"/>
        </w:rPr>
        <w:t xml:space="preserve"> </w:t>
      </w:r>
      <w:r>
        <w:rPr>
          <w:rFonts w:cstheme="minorHAnsi"/>
        </w:rPr>
        <w:t xml:space="preserve">Shane </w:t>
      </w:r>
      <w:r w:rsidRPr="007F1FB8">
        <w:rPr>
          <w:rFonts w:cstheme="minorHAnsi"/>
          <w:shd w:val="clear" w:color="auto" w:fill="FFFFFF"/>
        </w:rPr>
        <w:t xml:space="preserve">McLeod, </w:t>
      </w:r>
      <w:r w:rsidRPr="007F1FB8">
        <w:rPr>
          <w:rFonts w:cstheme="minorHAnsi"/>
          <w:i/>
          <w:iCs/>
          <w:shd w:val="clear" w:color="auto" w:fill="FFFFFF"/>
        </w:rPr>
        <w:t xml:space="preserve">The Beginning of Scandinavian Settlement </w:t>
      </w:r>
      <w:r w:rsidRPr="00E317F7">
        <w:rPr>
          <w:rFonts w:cstheme="minorHAnsi"/>
          <w:i/>
          <w:iCs/>
          <w:color w:val="222222"/>
          <w:shd w:val="clear" w:color="auto" w:fill="FFFFFF"/>
        </w:rPr>
        <w:t>in England: The Viking 'Great Army' and Early Settlers, c. 865-900.</w:t>
      </w:r>
      <w:r>
        <w:rPr>
          <w:rFonts w:cstheme="minorHAnsi"/>
          <w:i/>
          <w:iCs/>
          <w:color w:val="222222"/>
          <w:shd w:val="clear" w:color="auto" w:fill="FFFFFF"/>
        </w:rPr>
        <w:t xml:space="preserve"> </w:t>
      </w:r>
      <w:r>
        <w:rPr>
          <w:rFonts w:cstheme="minorHAnsi"/>
          <w:color w:val="222222"/>
          <w:shd w:val="clear" w:color="auto" w:fill="FFFFFF"/>
        </w:rPr>
        <w:t xml:space="preserve">For </w:t>
      </w:r>
      <w:r w:rsidRPr="001B41B3">
        <w:rPr>
          <w:rFonts w:cstheme="minorHAnsi"/>
          <w:color w:val="222222"/>
          <w:shd w:val="clear" w:color="auto" w:fill="FFFFFF"/>
        </w:rPr>
        <w:t xml:space="preserve">an introduction to </w:t>
      </w:r>
      <w:r w:rsidRPr="000F61CF">
        <w:rPr>
          <w:rFonts w:cstheme="minorHAnsi"/>
          <w:color w:val="222222"/>
          <w:shd w:val="clear" w:color="auto" w:fill="FFFFFF"/>
        </w:rPr>
        <w:t xml:space="preserve">migration theory, </w:t>
      </w:r>
      <w:r w:rsidRPr="000F61CF">
        <w:rPr>
          <w:rFonts w:cstheme="minorHAnsi"/>
          <w:shd w:val="clear" w:color="auto" w:fill="FFFFFF"/>
        </w:rPr>
        <w:t xml:space="preserve">see also David Anthony. ‘Migration in archeology: The baby and the bathwater,’ </w:t>
      </w:r>
      <w:r w:rsidRPr="000F61CF">
        <w:rPr>
          <w:rFonts w:cstheme="minorHAnsi"/>
          <w:i/>
          <w:iCs/>
          <w:color w:val="222222"/>
          <w:shd w:val="clear" w:color="auto" w:fill="FFFFFF"/>
        </w:rPr>
        <w:t>American anthropologist</w:t>
      </w:r>
      <w:r w:rsidRPr="000F61CF">
        <w:rPr>
          <w:rFonts w:cstheme="minorHAnsi"/>
          <w:color w:val="222222"/>
          <w:shd w:val="clear" w:color="auto" w:fill="FFFFFF"/>
        </w:rPr>
        <w:t> 92, no</w:t>
      </w:r>
      <w:r w:rsidRPr="006B175F">
        <w:rPr>
          <w:rFonts w:cstheme="minorHAnsi"/>
          <w:color w:val="222222"/>
          <w:shd w:val="clear" w:color="auto" w:fill="FFFFFF"/>
        </w:rPr>
        <w:t xml:space="preserve">. 4 </w:t>
      </w:r>
      <w:r w:rsidR="006B175F" w:rsidRPr="006B175F">
        <w:rPr>
          <w:rFonts w:cstheme="minorHAnsi"/>
          <w:color w:val="222222"/>
          <w:shd w:val="clear" w:color="auto" w:fill="FFFFFF"/>
        </w:rPr>
        <w:t xml:space="preserve">(1990): </w:t>
      </w:r>
      <w:r w:rsidRPr="006B175F">
        <w:rPr>
          <w:rFonts w:cstheme="minorHAnsi"/>
          <w:color w:val="222222"/>
          <w:shd w:val="clear" w:color="auto" w:fill="FFFFFF"/>
        </w:rPr>
        <w:t>895</w:t>
      </w:r>
      <w:r w:rsidRPr="000F61CF">
        <w:rPr>
          <w:rFonts w:cstheme="minorHAnsi"/>
          <w:color w:val="222222"/>
          <w:shd w:val="clear" w:color="auto" w:fill="FFFFFF"/>
        </w:rPr>
        <w:t>-914; David Anthony, ‘Prehistoric Migration as Social Process,’</w:t>
      </w:r>
      <w:r w:rsidRPr="000F61CF">
        <w:rPr>
          <w:rFonts w:cstheme="minorHAnsi"/>
          <w:i/>
          <w:iCs/>
          <w:color w:val="222222"/>
          <w:shd w:val="clear" w:color="auto" w:fill="FFFFFF"/>
        </w:rPr>
        <w:t xml:space="preserve"> BAR International Series</w:t>
      </w:r>
      <w:r w:rsidRPr="000F61CF">
        <w:rPr>
          <w:rFonts w:cstheme="minorHAnsi"/>
          <w:color w:val="222222"/>
          <w:shd w:val="clear" w:color="auto" w:fill="FFFFFF"/>
        </w:rPr>
        <w:t> </w:t>
      </w:r>
      <w:r w:rsidRPr="006B175F">
        <w:rPr>
          <w:rFonts w:cstheme="minorHAnsi"/>
          <w:color w:val="222222"/>
          <w:shd w:val="clear" w:color="auto" w:fill="FFFFFF"/>
        </w:rPr>
        <w:t>664</w:t>
      </w:r>
      <w:r w:rsidR="006B175F">
        <w:rPr>
          <w:rFonts w:cstheme="minorHAnsi"/>
          <w:color w:val="222222"/>
          <w:shd w:val="clear" w:color="auto" w:fill="FFFFFF"/>
        </w:rPr>
        <w:t xml:space="preserve"> </w:t>
      </w:r>
      <w:r w:rsidR="006B175F" w:rsidRPr="006B175F">
        <w:rPr>
          <w:rFonts w:cstheme="minorHAnsi"/>
          <w:color w:val="222222"/>
          <w:shd w:val="clear" w:color="auto" w:fill="FFFFFF"/>
        </w:rPr>
        <w:t>(1997):</w:t>
      </w:r>
      <w:r w:rsidRPr="006B175F">
        <w:rPr>
          <w:rFonts w:cstheme="minorHAnsi"/>
          <w:color w:val="222222"/>
          <w:shd w:val="clear" w:color="auto" w:fill="FFFFFF"/>
        </w:rPr>
        <w:t xml:space="preserve"> 21-32</w:t>
      </w:r>
      <w:bookmarkStart w:id="28" w:name="_Hlk101877348"/>
      <w:r w:rsidRPr="006B175F">
        <w:rPr>
          <w:rFonts w:cstheme="minorHAnsi"/>
          <w:color w:val="222222"/>
          <w:shd w:val="clear" w:color="auto" w:fill="FFFFFF"/>
        </w:rPr>
        <w:t xml:space="preserve">; Ernest </w:t>
      </w:r>
      <w:proofErr w:type="spellStart"/>
      <w:r w:rsidRPr="006B175F">
        <w:rPr>
          <w:rFonts w:cstheme="minorHAnsi"/>
          <w:color w:val="222222"/>
          <w:shd w:val="clear" w:color="auto" w:fill="FFFFFF"/>
        </w:rPr>
        <w:t>Ravenstein</w:t>
      </w:r>
      <w:proofErr w:type="spellEnd"/>
      <w:r w:rsidRPr="006B175F">
        <w:rPr>
          <w:rFonts w:cstheme="minorHAnsi"/>
          <w:color w:val="222222"/>
          <w:shd w:val="clear" w:color="auto" w:fill="FFFFFF"/>
        </w:rPr>
        <w:t xml:space="preserve">, ‘The Laws of Migration,’ </w:t>
      </w:r>
      <w:r w:rsidRPr="006B175F">
        <w:rPr>
          <w:rFonts w:cstheme="minorHAnsi"/>
          <w:i/>
          <w:iCs/>
          <w:color w:val="222222"/>
          <w:shd w:val="clear" w:color="auto" w:fill="FFFFFF"/>
        </w:rPr>
        <w:t>Journal of the statistical society of London</w:t>
      </w:r>
      <w:r w:rsidRPr="006B175F">
        <w:rPr>
          <w:rFonts w:cstheme="minorHAnsi"/>
          <w:color w:val="222222"/>
          <w:shd w:val="clear" w:color="auto" w:fill="FFFFFF"/>
        </w:rPr>
        <w:t> 48, no. 2</w:t>
      </w:r>
      <w:r w:rsidR="006B175F" w:rsidRPr="006B175F">
        <w:rPr>
          <w:rFonts w:cstheme="minorHAnsi"/>
          <w:color w:val="222222"/>
          <w:shd w:val="clear" w:color="auto" w:fill="FFFFFF"/>
        </w:rPr>
        <w:t xml:space="preserve"> </w:t>
      </w:r>
      <w:r w:rsidR="006B175F" w:rsidRPr="006B175F">
        <w:rPr>
          <w:rFonts w:cstheme="minorHAnsi"/>
          <w:color w:val="222222"/>
          <w:shd w:val="clear" w:color="auto" w:fill="FFFFFF"/>
        </w:rPr>
        <w:t>(1885):</w:t>
      </w:r>
      <w:r w:rsidR="006B175F">
        <w:rPr>
          <w:rFonts w:cstheme="minorHAnsi"/>
          <w:color w:val="222222"/>
          <w:sz w:val="24"/>
          <w:szCs w:val="24"/>
          <w:shd w:val="clear" w:color="auto" w:fill="FFFFFF"/>
        </w:rPr>
        <w:t xml:space="preserve"> </w:t>
      </w:r>
      <w:r w:rsidRPr="006B175F">
        <w:rPr>
          <w:rFonts w:cstheme="minorHAnsi"/>
          <w:color w:val="222222"/>
          <w:shd w:val="clear" w:color="auto" w:fill="FFFFFF"/>
        </w:rPr>
        <w:t>167-235</w:t>
      </w:r>
      <w:bookmarkEnd w:id="28"/>
      <w:r w:rsidRPr="006B175F">
        <w:rPr>
          <w:rFonts w:cstheme="minorHAnsi"/>
          <w:color w:val="222222"/>
          <w:shd w:val="clear" w:color="auto" w:fill="FFFFFF"/>
        </w:rPr>
        <w:t xml:space="preserve">; </w:t>
      </w:r>
      <w:bookmarkStart w:id="29" w:name="_Hlk101877361"/>
      <w:r w:rsidRPr="006B175F">
        <w:rPr>
          <w:rFonts w:cstheme="minorHAnsi"/>
          <w:color w:val="222222"/>
          <w:shd w:val="clear" w:color="auto" w:fill="FFFFFF"/>
        </w:rPr>
        <w:t>Ernest</w:t>
      </w:r>
      <w:r w:rsidRPr="000F61CF">
        <w:rPr>
          <w:rFonts w:cstheme="minorHAnsi"/>
          <w:color w:val="222222"/>
          <w:shd w:val="clear" w:color="auto" w:fill="FFFFFF"/>
        </w:rPr>
        <w:t xml:space="preserve"> </w:t>
      </w:r>
      <w:proofErr w:type="spellStart"/>
      <w:r w:rsidRPr="000F61CF">
        <w:rPr>
          <w:rFonts w:cstheme="minorHAnsi"/>
          <w:color w:val="222222"/>
          <w:shd w:val="clear" w:color="auto" w:fill="FFFFFF"/>
        </w:rPr>
        <w:t>Ravenstein</w:t>
      </w:r>
      <w:proofErr w:type="spellEnd"/>
      <w:r w:rsidRPr="000F61CF">
        <w:rPr>
          <w:rFonts w:cstheme="minorHAnsi"/>
          <w:color w:val="222222"/>
          <w:shd w:val="clear" w:color="auto" w:fill="FFFFFF"/>
        </w:rPr>
        <w:t xml:space="preserve">, ‘The Laws of Migration: Second Paper,’ </w:t>
      </w:r>
      <w:r w:rsidRPr="000F61CF">
        <w:rPr>
          <w:rFonts w:cstheme="minorHAnsi"/>
          <w:i/>
          <w:iCs/>
          <w:color w:val="222222"/>
          <w:shd w:val="clear" w:color="auto" w:fill="FFFFFF"/>
        </w:rPr>
        <w:t>Journal of the royal statistical society</w:t>
      </w:r>
      <w:r w:rsidRPr="000F61CF">
        <w:rPr>
          <w:rFonts w:cstheme="minorHAnsi"/>
          <w:color w:val="222222"/>
          <w:shd w:val="clear" w:color="auto" w:fill="FFFFFF"/>
        </w:rPr>
        <w:t> 52, no</w:t>
      </w:r>
      <w:r w:rsidRPr="006B175F">
        <w:rPr>
          <w:rFonts w:cstheme="minorHAnsi"/>
          <w:color w:val="222222"/>
          <w:shd w:val="clear" w:color="auto" w:fill="FFFFFF"/>
        </w:rPr>
        <w:t>. 2</w:t>
      </w:r>
      <w:r w:rsidR="006B175F" w:rsidRPr="006B175F">
        <w:rPr>
          <w:rFonts w:cstheme="minorHAnsi"/>
          <w:color w:val="222222"/>
          <w:shd w:val="clear" w:color="auto" w:fill="FFFFFF"/>
        </w:rPr>
        <w:t xml:space="preserve"> </w:t>
      </w:r>
      <w:r w:rsidR="006B175F" w:rsidRPr="006B175F">
        <w:rPr>
          <w:rFonts w:cstheme="minorHAnsi"/>
          <w:color w:val="222222"/>
          <w:shd w:val="clear" w:color="auto" w:fill="FFFFFF"/>
        </w:rPr>
        <w:t>(1889):</w:t>
      </w:r>
      <w:r w:rsidRPr="006B175F">
        <w:rPr>
          <w:rFonts w:cstheme="minorHAnsi"/>
          <w:color w:val="222222"/>
          <w:shd w:val="clear" w:color="auto" w:fill="FFFFFF"/>
        </w:rPr>
        <w:t xml:space="preserve"> 241</w:t>
      </w:r>
      <w:r w:rsidRPr="000F61CF">
        <w:rPr>
          <w:rFonts w:cstheme="minorHAnsi"/>
          <w:color w:val="222222"/>
          <w:shd w:val="clear" w:color="auto" w:fill="FFFFFF"/>
        </w:rPr>
        <w:t>-305.</w:t>
      </w:r>
    </w:p>
    <w:bookmarkEnd w:id="29"/>
  </w:footnote>
  <w:footnote w:id="159">
    <w:p w14:paraId="64FB2BA4" w14:textId="767EBCA4" w:rsidR="006A0B7C" w:rsidRPr="00150AA0" w:rsidRDefault="006A0B7C" w:rsidP="006A0B7C">
      <w:pPr>
        <w:pStyle w:val="FootnoteText"/>
      </w:pPr>
      <w:r w:rsidRPr="000F61CF">
        <w:rPr>
          <w:rStyle w:val="FootnoteReference"/>
          <w:rFonts w:cstheme="minorHAnsi"/>
        </w:rPr>
        <w:footnoteRef/>
      </w:r>
      <w:r w:rsidRPr="000F61CF">
        <w:rPr>
          <w:rFonts w:cstheme="minorHAnsi"/>
        </w:rPr>
        <w:t xml:space="preserve"> McLeod, </w:t>
      </w:r>
      <w:r>
        <w:rPr>
          <w:rFonts w:cstheme="minorHAnsi"/>
          <w:color w:val="222222"/>
          <w:shd w:val="clear" w:color="auto" w:fill="FFFFFF"/>
        </w:rPr>
        <w:t>109-173, 281.</w:t>
      </w:r>
    </w:p>
  </w:footnote>
  <w:footnote w:id="160">
    <w:p w14:paraId="12C614BD" w14:textId="77777777" w:rsidR="006A0B7C" w:rsidRDefault="006A0B7C" w:rsidP="006A0B7C">
      <w:pPr>
        <w:pStyle w:val="FootnoteText"/>
      </w:pPr>
      <w:r>
        <w:rPr>
          <w:rStyle w:val="FootnoteReference"/>
        </w:rPr>
        <w:footnoteRef/>
      </w:r>
      <w:r>
        <w:t xml:space="preserve"> </w:t>
      </w:r>
      <w:r w:rsidRPr="00E53175">
        <w:rPr>
          <w:i/>
          <w:iCs/>
        </w:rPr>
        <w:t>Ibid</w:t>
      </w:r>
      <w:r>
        <w:t xml:space="preserve"> 51. McLeod’s summary of migration theory tenets has been adapted from David Anthony’s works ‘Migration in Archaeology: The baby and the bathwater,’ </w:t>
      </w:r>
      <w:r w:rsidRPr="000F61CF">
        <w:rPr>
          <w:rFonts w:cstheme="minorHAnsi"/>
          <w:i/>
          <w:iCs/>
          <w:color w:val="222222"/>
          <w:shd w:val="clear" w:color="auto" w:fill="FFFFFF"/>
        </w:rPr>
        <w:t>American anthropologist</w:t>
      </w:r>
      <w:r w:rsidRPr="000F61CF">
        <w:rPr>
          <w:rFonts w:cstheme="minorHAnsi"/>
          <w:color w:val="222222"/>
          <w:shd w:val="clear" w:color="auto" w:fill="FFFFFF"/>
        </w:rPr>
        <w:t> 92, no. 4</w:t>
      </w:r>
      <w:r>
        <w:rPr>
          <w:rFonts w:cstheme="minorHAnsi"/>
          <w:color w:val="222222"/>
          <w:shd w:val="clear" w:color="auto" w:fill="FFFFFF"/>
        </w:rPr>
        <w:t>,</w:t>
      </w:r>
      <w:r>
        <w:t xml:space="preserve"> 895-914 and ‘Prehistoric Migration as Social Process,’ </w:t>
      </w:r>
      <w:r w:rsidRPr="000F61CF">
        <w:rPr>
          <w:rFonts w:cstheme="minorHAnsi"/>
          <w:i/>
          <w:iCs/>
          <w:color w:val="222222"/>
          <w:shd w:val="clear" w:color="auto" w:fill="FFFFFF"/>
        </w:rPr>
        <w:t>BAR International Series</w:t>
      </w:r>
      <w:r w:rsidRPr="000F61CF">
        <w:rPr>
          <w:rFonts w:cstheme="minorHAnsi"/>
          <w:color w:val="222222"/>
          <w:shd w:val="clear" w:color="auto" w:fill="FFFFFF"/>
        </w:rPr>
        <w:t> 664</w:t>
      </w:r>
      <w:r>
        <w:rPr>
          <w:rFonts w:cstheme="minorHAnsi"/>
          <w:color w:val="222222"/>
          <w:shd w:val="clear" w:color="auto" w:fill="FFFFFF"/>
        </w:rPr>
        <w:t>,</w:t>
      </w:r>
      <w:r>
        <w:t xml:space="preserve"> 21-32.</w:t>
      </w:r>
    </w:p>
  </w:footnote>
  <w:footnote w:id="161">
    <w:p w14:paraId="54164830" w14:textId="5696192F" w:rsidR="006A0B7C" w:rsidRDefault="006A0B7C" w:rsidP="006A0B7C">
      <w:pPr>
        <w:pStyle w:val="FootnoteText"/>
      </w:pPr>
      <w:r>
        <w:rPr>
          <w:rStyle w:val="FootnoteReference"/>
        </w:rPr>
        <w:footnoteRef/>
      </w:r>
      <w:r>
        <w:t xml:space="preserve"> McLeod, </w:t>
      </w:r>
      <w:r>
        <w:rPr>
          <w:rFonts w:cstheme="minorHAnsi"/>
          <w:color w:val="222222"/>
          <w:shd w:val="clear" w:color="auto" w:fill="FFFFFF"/>
        </w:rPr>
        <w:t>132.</w:t>
      </w:r>
    </w:p>
  </w:footnote>
  <w:footnote w:id="162">
    <w:p w14:paraId="75DC35BF" w14:textId="391D6AC5" w:rsidR="006A0B7C" w:rsidRDefault="006A0B7C" w:rsidP="006A0B7C">
      <w:pPr>
        <w:pStyle w:val="FootnoteText"/>
      </w:pPr>
      <w:r>
        <w:rPr>
          <w:rStyle w:val="FootnoteReference"/>
        </w:rPr>
        <w:footnoteRef/>
      </w:r>
      <w:r>
        <w:t xml:space="preserve"> </w:t>
      </w:r>
      <w:r w:rsidRPr="00E53175">
        <w:rPr>
          <w:i/>
          <w:iCs/>
        </w:rPr>
        <w:t>Ibid</w:t>
      </w:r>
      <w:r w:rsidR="0022386E">
        <w:t xml:space="preserve"> 132.</w:t>
      </w:r>
    </w:p>
  </w:footnote>
  <w:footnote w:id="163">
    <w:p w14:paraId="1C06D833" w14:textId="77777777" w:rsidR="006A0B7C" w:rsidRDefault="006A0B7C" w:rsidP="006A0B7C">
      <w:pPr>
        <w:pStyle w:val="FootnoteText"/>
      </w:pPr>
      <w:r>
        <w:rPr>
          <w:rStyle w:val="FootnoteReference"/>
        </w:rPr>
        <w:footnoteRef/>
      </w:r>
      <w:r>
        <w:t xml:space="preserve"> </w:t>
      </w:r>
      <w:r w:rsidRPr="00E53175">
        <w:rPr>
          <w:i/>
          <w:iCs/>
        </w:rPr>
        <w:t>Ibid</w:t>
      </w:r>
      <w:r>
        <w:t xml:space="preserve"> 132, 170-171.</w:t>
      </w:r>
    </w:p>
  </w:footnote>
  <w:footnote w:id="164">
    <w:p w14:paraId="4DA0E116" w14:textId="6447A601" w:rsidR="006A0B7C" w:rsidRPr="00CC009C" w:rsidRDefault="006A0B7C" w:rsidP="006A0B7C">
      <w:pPr>
        <w:pStyle w:val="FootnoteText"/>
        <w:rPr>
          <w:rFonts w:cstheme="minorHAnsi"/>
        </w:rPr>
      </w:pPr>
      <w:r>
        <w:rPr>
          <w:rStyle w:val="FootnoteReference"/>
        </w:rPr>
        <w:footnoteRef/>
      </w:r>
      <w:r>
        <w:t xml:space="preserve"> </w:t>
      </w:r>
      <w:bookmarkStart w:id="30" w:name="_Hlk101878773"/>
      <w:r w:rsidR="0022386E">
        <w:t xml:space="preserve">Daniel </w:t>
      </w:r>
      <w:r>
        <w:t xml:space="preserve">McCarthy, ‘The Original Compilation of the Annals of </w:t>
      </w:r>
      <w:r w:rsidRPr="00CC009C">
        <w:rPr>
          <w:rFonts w:cstheme="minorHAnsi"/>
        </w:rPr>
        <w:t xml:space="preserve">Ulster,’ </w:t>
      </w:r>
      <w:r w:rsidRPr="00CC009C">
        <w:rPr>
          <w:rFonts w:cstheme="minorHAnsi"/>
          <w:i/>
          <w:iCs/>
          <w:color w:val="222222"/>
          <w:shd w:val="clear" w:color="auto" w:fill="FFFFFF"/>
        </w:rPr>
        <w:t xml:space="preserve">Studia </w:t>
      </w:r>
      <w:proofErr w:type="spellStart"/>
      <w:r w:rsidRPr="0022386E">
        <w:rPr>
          <w:rFonts w:cstheme="minorHAnsi"/>
          <w:i/>
          <w:iCs/>
          <w:color w:val="222222"/>
          <w:shd w:val="clear" w:color="auto" w:fill="FFFFFF"/>
        </w:rPr>
        <w:t>Celtica</w:t>
      </w:r>
      <w:proofErr w:type="spellEnd"/>
      <w:r w:rsidRPr="0022386E">
        <w:rPr>
          <w:rFonts w:cstheme="minorHAnsi"/>
          <w:color w:val="222222"/>
          <w:shd w:val="clear" w:color="auto" w:fill="FFFFFF"/>
        </w:rPr>
        <w:t> 38</w:t>
      </w:r>
      <w:r w:rsidR="0022386E">
        <w:rPr>
          <w:rFonts w:cstheme="minorHAnsi"/>
          <w:color w:val="222222"/>
          <w:shd w:val="clear" w:color="auto" w:fill="FFFFFF"/>
        </w:rPr>
        <w:t xml:space="preserve"> </w:t>
      </w:r>
      <w:r w:rsidR="0022386E" w:rsidRPr="0022386E">
        <w:rPr>
          <w:rFonts w:cstheme="minorHAnsi"/>
          <w:color w:val="222222"/>
          <w:shd w:val="clear" w:color="auto" w:fill="FFFFFF"/>
        </w:rPr>
        <w:t>(2004):</w:t>
      </w:r>
      <w:r w:rsidRPr="0022386E">
        <w:rPr>
          <w:rFonts w:cstheme="minorHAnsi"/>
          <w:color w:val="222222"/>
          <w:shd w:val="clear" w:color="auto" w:fill="FFFFFF"/>
        </w:rPr>
        <w:t xml:space="preserve"> </w:t>
      </w:r>
      <w:r w:rsidRPr="0022386E">
        <w:rPr>
          <w:rFonts w:cstheme="minorHAnsi"/>
        </w:rPr>
        <w:t>70</w:t>
      </w:r>
      <w:r w:rsidRPr="00CC009C">
        <w:rPr>
          <w:rFonts w:cstheme="minorHAnsi"/>
        </w:rPr>
        <w:t>.</w:t>
      </w:r>
      <w:bookmarkEnd w:id="30"/>
    </w:p>
  </w:footnote>
  <w:footnote w:id="165">
    <w:p w14:paraId="2FE7EA8D" w14:textId="3990062C" w:rsidR="006A0B7C" w:rsidRDefault="006A0B7C" w:rsidP="006A0B7C">
      <w:pPr>
        <w:pStyle w:val="FootnoteText"/>
      </w:pPr>
      <w:r>
        <w:rPr>
          <w:rStyle w:val="FootnoteReference"/>
        </w:rPr>
        <w:footnoteRef/>
      </w:r>
      <w:r>
        <w:t xml:space="preserve"> </w:t>
      </w:r>
      <w:r w:rsidRPr="00E53175">
        <w:rPr>
          <w:i/>
          <w:iCs/>
        </w:rPr>
        <w:t>Ibid</w:t>
      </w:r>
      <w:r>
        <w:t xml:space="preserve"> 69.</w:t>
      </w:r>
    </w:p>
  </w:footnote>
  <w:footnote w:id="166">
    <w:p w14:paraId="6F1DE9BA" w14:textId="0CFE9829" w:rsidR="006A0B7C" w:rsidRPr="00BC1AF2" w:rsidRDefault="006A0B7C" w:rsidP="006A0B7C">
      <w:pPr>
        <w:pStyle w:val="FootnoteText"/>
      </w:pPr>
      <w:r>
        <w:rPr>
          <w:rStyle w:val="FootnoteReference"/>
        </w:rPr>
        <w:footnoteRef/>
      </w:r>
      <w:r>
        <w:t xml:space="preserve"> Original term in annals, </w:t>
      </w:r>
      <w:proofErr w:type="spellStart"/>
      <w:r w:rsidRPr="00BC1AF2">
        <w:rPr>
          <w:i/>
          <w:iCs/>
        </w:rPr>
        <w:t>genti</w:t>
      </w:r>
      <w:proofErr w:type="spellEnd"/>
      <w:r>
        <w:rPr>
          <w:i/>
          <w:iCs/>
        </w:rPr>
        <w:t xml:space="preserve">, </w:t>
      </w:r>
      <w:r>
        <w:t>which is often also translated as ‘heathen’ or ‘pagan.’ See Nichole Sterling’s, ‘Who’s that Viking? Identifying Vikings in the Annals of Ulster,’ GMP Epistemologies Co</w:t>
      </w:r>
      <w:r w:rsidRPr="003329A6">
        <w:t>nference</w:t>
      </w:r>
      <w:bookmarkStart w:id="31" w:name="_Hlk101879049"/>
      <w:r w:rsidRPr="003329A6">
        <w:t xml:space="preserve"> </w:t>
      </w:r>
      <w:r w:rsidR="003329A6" w:rsidRPr="003329A6">
        <w:rPr>
          <w:rFonts w:cstheme="minorHAnsi"/>
        </w:rPr>
        <w:t xml:space="preserve">(2004): </w:t>
      </w:r>
      <w:r w:rsidRPr="003329A6">
        <w:t xml:space="preserve">1, </w:t>
      </w:r>
      <w:hyperlink r:id="rId11" w:history="1">
        <w:r w:rsidRPr="001146EE">
          <w:rPr>
            <w:rStyle w:val="Hyperlink"/>
          </w:rPr>
          <w:t>file:///C:/Users/amand/Downloads/Whos_that_Viking_Identifying_Vikings_in.pdf</w:t>
        </w:r>
      </w:hyperlink>
      <w:bookmarkEnd w:id="31"/>
    </w:p>
  </w:footnote>
  <w:footnote w:id="167">
    <w:p w14:paraId="699C81D9" w14:textId="77777777" w:rsidR="006A0B7C" w:rsidRDefault="006A0B7C" w:rsidP="006A0B7C">
      <w:pPr>
        <w:pStyle w:val="FootnoteText"/>
      </w:pPr>
      <w:r>
        <w:rPr>
          <w:rStyle w:val="FootnoteReference"/>
        </w:rPr>
        <w:footnoteRef/>
      </w:r>
      <w:r>
        <w:t xml:space="preserve"> There is some debate on the validity of this claim. For a discussion, see Clare</w:t>
      </w:r>
      <w:bookmarkStart w:id="32" w:name="_Hlk101879064"/>
      <w:r>
        <w:t xml:space="preserve"> Downham, ‘Ívarr and his Dynasty,’ </w:t>
      </w:r>
      <w:r w:rsidRPr="008843B6">
        <w:rPr>
          <w:i/>
          <w:iCs/>
        </w:rPr>
        <w:t>Viking Kings of Britain and Ireland the Dynasty of Ívarr to A.D. 1014</w:t>
      </w:r>
      <w:r>
        <w:t>. Edinburgh: Dunedin, 2008, pp. 1-11.</w:t>
      </w:r>
    </w:p>
    <w:bookmarkEnd w:id="32"/>
  </w:footnote>
  <w:footnote w:id="168">
    <w:p w14:paraId="342E56A5" w14:textId="22EE20DF" w:rsidR="006A0B7C" w:rsidRPr="003329A6" w:rsidRDefault="006A0B7C" w:rsidP="003329A6">
      <w:pPr>
        <w:pStyle w:val="FootnoteText"/>
        <w:rPr>
          <w:rFonts w:cstheme="minorHAnsi"/>
          <w:b/>
          <w:bCs/>
          <w:color w:val="222222"/>
          <w:shd w:val="clear" w:color="auto" w:fill="FFFFFF"/>
        </w:rPr>
      </w:pPr>
      <w:r w:rsidRPr="003329A6">
        <w:rPr>
          <w:rStyle w:val="FootnoteReference"/>
        </w:rPr>
        <w:footnoteRef/>
      </w:r>
      <w:r w:rsidRPr="003329A6">
        <w:t xml:space="preserve"> </w:t>
      </w:r>
      <w:bookmarkStart w:id="33" w:name="_Hlk101879128"/>
      <w:proofErr w:type="spellStart"/>
      <w:r w:rsidR="003329A6" w:rsidRPr="003329A6">
        <w:rPr>
          <w:rFonts w:cstheme="minorHAnsi"/>
          <w:i/>
          <w:iCs/>
        </w:rPr>
        <w:t>Annala</w:t>
      </w:r>
      <w:proofErr w:type="spellEnd"/>
      <w:r w:rsidR="003329A6" w:rsidRPr="003329A6">
        <w:rPr>
          <w:rFonts w:cstheme="minorHAnsi"/>
          <w:i/>
          <w:iCs/>
        </w:rPr>
        <w:t xml:space="preserve"> </w:t>
      </w:r>
      <w:proofErr w:type="spellStart"/>
      <w:r w:rsidR="003329A6" w:rsidRPr="003329A6">
        <w:rPr>
          <w:rFonts w:cstheme="minorHAnsi"/>
          <w:i/>
          <w:iCs/>
        </w:rPr>
        <w:t>Uladh</w:t>
      </w:r>
      <w:proofErr w:type="spellEnd"/>
      <w:r w:rsidR="003329A6" w:rsidRPr="003329A6">
        <w:rPr>
          <w:rFonts w:cstheme="minorHAnsi"/>
          <w:i/>
          <w:iCs/>
        </w:rPr>
        <w:t xml:space="preserve">. Annals of Ulster. Otherwise </w:t>
      </w:r>
      <w:proofErr w:type="spellStart"/>
      <w:r w:rsidR="003329A6" w:rsidRPr="003329A6">
        <w:rPr>
          <w:rFonts w:cstheme="minorHAnsi"/>
          <w:i/>
          <w:iCs/>
        </w:rPr>
        <w:t>Annala</w:t>
      </w:r>
      <w:proofErr w:type="spellEnd"/>
      <w:r w:rsidR="003329A6" w:rsidRPr="003329A6">
        <w:rPr>
          <w:rFonts w:cstheme="minorHAnsi"/>
          <w:i/>
          <w:iCs/>
        </w:rPr>
        <w:t xml:space="preserve"> </w:t>
      </w:r>
      <w:proofErr w:type="spellStart"/>
      <w:r w:rsidR="003329A6" w:rsidRPr="003329A6">
        <w:rPr>
          <w:rFonts w:cstheme="minorHAnsi"/>
          <w:i/>
          <w:iCs/>
        </w:rPr>
        <w:t>Senait</w:t>
      </w:r>
      <w:proofErr w:type="spellEnd"/>
      <w:r w:rsidR="003329A6" w:rsidRPr="003329A6">
        <w:rPr>
          <w:rFonts w:cstheme="minorHAnsi"/>
          <w:i/>
          <w:iCs/>
        </w:rPr>
        <w:t xml:space="preserve">, Annals of </w:t>
      </w:r>
      <w:proofErr w:type="spellStart"/>
      <w:r w:rsidR="003329A6" w:rsidRPr="003329A6">
        <w:rPr>
          <w:rFonts w:cstheme="minorHAnsi"/>
          <w:i/>
          <w:iCs/>
        </w:rPr>
        <w:t>Senat</w:t>
      </w:r>
      <w:proofErr w:type="spellEnd"/>
      <w:r w:rsidR="003329A6" w:rsidRPr="003329A6">
        <w:rPr>
          <w:rFonts w:cstheme="minorHAnsi"/>
          <w:i/>
          <w:iCs/>
        </w:rPr>
        <w:t xml:space="preserve">; A chronicle of Irish Affairs from AD 431, to AD 1540. </w:t>
      </w:r>
      <w:r w:rsidR="003329A6" w:rsidRPr="003329A6">
        <w:rPr>
          <w:rFonts w:cstheme="minorHAnsi"/>
        </w:rPr>
        <w:t>Trans</w:t>
      </w:r>
      <w:r w:rsidR="003329A6" w:rsidRPr="003329A6">
        <w:rPr>
          <w:rFonts w:cstheme="minorHAnsi"/>
        </w:rPr>
        <w:t>.</w:t>
      </w:r>
      <w:r w:rsidR="003329A6" w:rsidRPr="003329A6">
        <w:rPr>
          <w:rFonts w:cstheme="minorHAnsi"/>
        </w:rPr>
        <w:t xml:space="preserve"> by William M. Hennessy. Dublin: Alexander Thom &amp; Co., 1887</w:t>
      </w:r>
      <w:r w:rsidR="003329A6" w:rsidRPr="003329A6">
        <w:rPr>
          <w:rFonts w:cstheme="minorHAnsi"/>
        </w:rPr>
        <w:t xml:space="preserve">, </w:t>
      </w:r>
      <w:r w:rsidRPr="003329A6">
        <w:t>275.</w:t>
      </w:r>
      <w:bookmarkEnd w:id="33"/>
    </w:p>
  </w:footnote>
  <w:footnote w:id="169">
    <w:p w14:paraId="70BED899" w14:textId="77777777" w:rsidR="006A0B7C" w:rsidRDefault="006A0B7C" w:rsidP="006A0B7C">
      <w:pPr>
        <w:pStyle w:val="FootnoteText"/>
      </w:pPr>
      <w:r>
        <w:rPr>
          <w:rStyle w:val="FootnoteReference"/>
        </w:rPr>
        <w:footnoteRef/>
      </w:r>
      <w:r>
        <w:t xml:space="preserve"> </w:t>
      </w:r>
      <w:r w:rsidRPr="0088141A">
        <w:rPr>
          <w:i/>
          <w:iCs/>
        </w:rPr>
        <w:t>Ibid</w:t>
      </w:r>
      <w:r>
        <w:t xml:space="preserve"> 275-313.</w:t>
      </w:r>
    </w:p>
  </w:footnote>
  <w:footnote w:id="170">
    <w:p w14:paraId="64884B8F" w14:textId="77777777" w:rsidR="006A0B7C" w:rsidRDefault="006A0B7C" w:rsidP="006A0B7C">
      <w:pPr>
        <w:pStyle w:val="FootnoteText"/>
      </w:pPr>
      <w:r>
        <w:rPr>
          <w:rStyle w:val="FootnoteReference"/>
        </w:rPr>
        <w:footnoteRef/>
      </w:r>
      <w:r>
        <w:t xml:space="preserve"> </w:t>
      </w:r>
      <w:r w:rsidRPr="0088141A">
        <w:rPr>
          <w:i/>
          <w:iCs/>
        </w:rPr>
        <w:t>Ibid</w:t>
      </w:r>
      <w:r>
        <w:t xml:space="preserve"> 321.</w:t>
      </w:r>
    </w:p>
  </w:footnote>
  <w:footnote w:id="171">
    <w:p w14:paraId="5BC78F07" w14:textId="77777777" w:rsidR="006A0B7C" w:rsidRDefault="006A0B7C" w:rsidP="006A0B7C">
      <w:pPr>
        <w:pStyle w:val="FootnoteText"/>
      </w:pPr>
      <w:r>
        <w:rPr>
          <w:rStyle w:val="FootnoteReference"/>
        </w:rPr>
        <w:footnoteRef/>
      </w:r>
      <w:r>
        <w:t xml:space="preserve"> </w:t>
      </w:r>
      <w:r w:rsidRPr="0088141A">
        <w:rPr>
          <w:i/>
          <w:iCs/>
        </w:rPr>
        <w:t>Ibid</w:t>
      </w:r>
      <w:r>
        <w:t xml:space="preserve"> 339.</w:t>
      </w:r>
    </w:p>
  </w:footnote>
  <w:footnote w:id="172">
    <w:p w14:paraId="11C6F6D5" w14:textId="5F7FCC80" w:rsidR="006A0B7C" w:rsidRDefault="006A0B7C" w:rsidP="006A0B7C">
      <w:pPr>
        <w:pStyle w:val="FootnoteText"/>
      </w:pPr>
      <w:r>
        <w:rPr>
          <w:rStyle w:val="FootnoteReference"/>
        </w:rPr>
        <w:footnoteRef/>
      </w:r>
      <w:r>
        <w:t xml:space="preserve"> </w:t>
      </w:r>
      <w:r w:rsidRPr="0088141A">
        <w:rPr>
          <w:i/>
          <w:iCs/>
        </w:rPr>
        <w:t>Ibid</w:t>
      </w:r>
      <w:r w:rsidR="00D3045A">
        <w:t xml:space="preserve"> 339.</w:t>
      </w:r>
    </w:p>
  </w:footnote>
  <w:footnote w:id="173">
    <w:p w14:paraId="18F80373" w14:textId="77777777" w:rsidR="006A0B7C" w:rsidRDefault="006A0B7C" w:rsidP="006A0B7C">
      <w:pPr>
        <w:pStyle w:val="FootnoteText"/>
      </w:pPr>
      <w:r>
        <w:rPr>
          <w:rStyle w:val="FootnoteReference"/>
        </w:rPr>
        <w:footnoteRef/>
      </w:r>
      <w:r>
        <w:t xml:space="preserve"> </w:t>
      </w:r>
      <w:r w:rsidRPr="0088141A">
        <w:rPr>
          <w:i/>
          <w:iCs/>
        </w:rPr>
        <w:t>Ibid</w:t>
      </w:r>
      <w:r>
        <w:t xml:space="preserve"> 343.</w:t>
      </w:r>
    </w:p>
  </w:footnote>
  <w:footnote w:id="174">
    <w:p w14:paraId="7DA923D9" w14:textId="77777777" w:rsidR="006A0B7C" w:rsidRDefault="006A0B7C" w:rsidP="006A0B7C">
      <w:pPr>
        <w:pStyle w:val="FootnoteText"/>
      </w:pPr>
      <w:r>
        <w:rPr>
          <w:rStyle w:val="FootnoteReference"/>
        </w:rPr>
        <w:footnoteRef/>
      </w:r>
      <w:r>
        <w:t xml:space="preserve"> </w:t>
      </w:r>
      <w:r w:rsidRPr="0088141A">
        <w:rPr>
          <w:i/>
          <w:iCs/>
        </w:rPr>
        <w:t>Ibid</w:t>
      </w:r>
      <w:r>
        <w:t xml:space="preserve"> 357.</w:t>
      </w:r>
    </w:p>
  </w:footnote>
  <w:footnote w:id="175">
    <w:p w14:paraId="5CD12A33" w14:textId="6876B241" w:rsidR="006A0B7C" w:rsidRDefault="006A0B7C" w:rsidP="006A0B7C">
      <w:pPr>
        <w:pStyle w:val="FootnoteText"/>
      </w:pPr>
      <w:r>
        <w:rPr>
          <w:rStyle w:val="FootnoteReference"/>
        </w:rPr>
        <w:footnoteRef/>
      </w:r>
      <w:r>
        <w:t xml:space="preserve"> </w:t>
      </w:r>
      <w:r w:rsidRPr="0088141A">
        <w:rPr>
          <w:i/>
          <w:iCs/>
        </w:rPr>
        <w:t>Ibid</w:t>
      </w:r>
      <w:r>
        <w:t>.</w:t>
      </w:r>
      <w:r w:rsidR="00D3045A">
        <w:t xml:space="preserve"> 357.</w:t>
      </w:r>
    </w:p>
  </w:footnote>
  <w:footnote w:id="176">
    <w:p w14:paraId="5F4CD5CB" w14:textId="77777777" w:rsidR="006A0B7C" w:rsidRDefault="006A0B7C" w:rsidP="006A0B7C">
      <w:pPr>
        <w:pStyle w:val="FootnoteText"/>
      </w:pPr>
      <w:r>
        <w:rPr>
          <w:rStyle w:val="FootnoteReference"/>
        </w:rPr>
        <w:footnoteRef/>
      </w:r>
      <w:r>
        <w:t xml:space="preserve"> </w:t>
      </w:r>
      <w:r w:rsidRPr="0088141A">
        <w:rPr>
          <w:i/>
          <w:iCs/>
        </w:rPr>
        <w:t>Ibid</w:t>
      </w:r>
      <w:r>
        <w:t xml:space="preserve"> 363.</w:t>
      </w:r>
    </w:p>
  </w:footnote>
  <w:footnote w:id="177">
    <w:p w14:paraId="21B2C2D6" w14:textId="77777777" w:rsidR="006A0B7C" w:rsidRDefault="006A0B7C" w:rsidP="006A0B7C">
      <w:pPr>
        <w:pStyle w:val="FootnoteText"/>
      </w:pPr>
      <w:r>
        <w:rPr>
          <w:rStyle w:val="FootnoteReference"/>
        </w:rPr>
        <w:footnoteRef/>
      </w:r>
      <w:r>
        <w:t xml:space="preserve"> </w:t>
      </w:r>
      <w:r w:rsidRPr="0088141A">
        <w:rPr>
          <w:i/>
          <w:iCs/>
        </w:rPr>
        <w:t>Ibid</w:t>
      </w:r>
      <w:r>
        <w:t xml:space="preserve"> 371, 373.</w:t>
      </w:r>
    </w:p>
  </w:footnote>
  <w:footnote w:id="178">
    <w:p w14:paraId="61E94968" w14:textId="77777777" w:rsidR="006A0B7C" w:rsidRDefault="006A0B7C" w:rsidP="006A0B7C">
      <w:pPr>
        <w:pStyle w:val="FootnoteText"/>
      </w:pPr>
      <w:r>
        <w:rPr>
          <w:rStyle w:val="FootnoteReference"/>
        </w:rPr>
        <w:footnoteRef/>
      </w:r>
      <w:r>
        <w:t xml:space="preserve"> </w:t>
      </w:r>
      <w:r w:rsidRPr="0088141A">
        <w:rPr>
          <w:i/>
          <w:iCs/>
        </w:rPr>
        <w:t>Ibid</w:t>
      </w:r>
      <w:r>
        <w:t xml:space="preserve"> 369.</w:t>
      </w:r>
    </w:p>
  </w:footnote>
  <w:footnote w:id="179">
    <w:p w14:paraId="4DB2076D" w14:textId="77777777" w:rsidR="006A0B7C" w:rsidRDefault="006A0B7C" w:rsidP="006A0B7C">
      <w:pPr>
        <w:pStyle w:val="FootnoteText"/>
      </w:pPr>
      <w:r>
        <w:rPr>
          <w:rStyle w:val="FootnoteReference"/>
        </w:rPr>
        <w:footnoteRef/>
      </w:r>
      <w:r>
        <w:t xml:space="preserve"> </w:t>
      </w:r>
      <w:r w:rsidRPr="0088141A">
        <w:rPr>
          <w:i/>
          <w:iCs/>
        </w:rPr>
        <w:t>Ibid</w:t>
      </w:r>
      <w:r>
        <w:t xml:space="preserve"> 359.</w:t>
      </w:r>
    </w:p>
  </w:footnote>
  <w:footnote w:id="180">
    <w:p w14:paraId="41D3C8F9" w14:textId="77777777" w:rsidR="006A0B7C" w:rsidRDefault="006A0B7C" w:rsidP="006A0B7C">
      <w:pPr>
        <w:pStyle w:val="FootnoteText"/>
      </w:pPr>
      <w:r>
        <w:rPr>
          <w:rStyle w:val="FootnoteReference"/>
        </w:rPr>
        <w:footnoteRef/>
      </w:r>
      <w:r>
        <w:t xml:space="preserve"> </w:t>
      </w:r>
      <w:r w:rsidRPr="0088141A">
        <w:rPr>
          <w:i/>
          <w:iCs/>
        </w:rPr>
        <w:t>Ibid</w:t>
      </w:r>
      <w:r>
        <w:t xml:space="preserve"> 371.</w:t>
      </w:r>
    </w:p>
  </w:footnote>
  <w:footnote w:id="181">
    <w:p w14:paraId="74D1D344" w14:textId="77777777" w:rsidR="006A0B7C" w:rsidRDefault="006A0B7C" w:rsidP="006A0B7C">
      <w:pPr>
        <w:pStyle w:val="FootnoteText"/>
      </w:pPr>
      <w:r>
        <w:rPr>
          <w:rStyle w:val="FootnoteReference"/>
        </w:rPr>
        <w:footnoteRef/>
      </w:r>
      <w:r>
        <w:t xml:space="preserve"> </w:t>
      </w:r>
      <w:r w:rsidRPr="0088141A">
        <w:rPr>
          <w:i/>
          <w:iCs/>
        </w:rPr>
        <w:t>Ibid</w:t>
      </w:r>
      <w:r>
        <w:t xml:space="preserve"> 373.</w:t>
      </w:r>
    </w:p>
  </w:footnote>
  <w:footnote w:id="182">
    <w:p w14:paraId="30A2DD9A" w14:textId="77777777" w:rsidR="006A0B7C" w:rsidRDefault="006A0B7C" w:rsidP="006A0B7C">
      <w:pPr>
        <w:pStyle w:val="FootnoteText"/>
      </w:pPr>
      <w:r>
        <w:rPr>
          <w:rStyle w:val="FootnoteReference"/>
        </w:rPr>
        <w:footnoteRef/>
      </w:r>
      <w:r>
        <w:t xml:space="preserve"> </w:t>
      </w:r>
      <w:r w:rsidRPr="0088141A">
        <w:rPr>
          <w:i/>
          <w:iCs/>
        </w:rPr>
        <w:t>Ibid</w:t>
      </w:r>
      <w:r>
        <w:t xml:space="preserve"> 375, 377.</w:t>
      </w:r>
    </w:p>
  </w:footnote>
  <w:footnote w:id="183">
    <w:p w14:paraId="731C2732" w14:textId="77777777" w:rsidR="006A0B7C" w:rsidRDefault="006A0B7C" w:rsidP="006A0B7C">
      <w:pPr>
        <w:pStyle w:val="FootnoteText"/>
      </w:pPr>
      <w:r>
        <w:rPr>
          <w:rStyle w:val="FootnoteReference"/>
        </w:rPr>
        <w:footnoteRef/>
      </w:r>
      <w:r>
        <w:t xml:space="preserve"> </w:t>
      </w:r>
      <w:r w:rsidRPr="0088141A">
        <w:rPr>
          <w:i/>
          <w:iCs/>
        </w:rPr>
        <w:t>Ibid</w:t>
      </w:r>
      <w:r>
        <w:t xml:space="preserve"> 375.</w:t>
      </w:r>
    </w:p>
  </w:footnote>
  <w:footnote w:id="184">
    <w:p w14:paraId="1A18A998" w14:textId="082DF2BB" w:rsidR="006A0B7C" w:rsidRDefault="006A0B7C" w:rsidP="006A0B7C">
      <w:pPr>
        <w:pStyle w:val="FootnoteText"/>
      </w:pPr>
      <w:r>
        <w:rPr>
          <w:rStyle w:val="FootnoteReference"/>
        </w:rPr>
        <w:footnoteRef/>
      </w:r>
      <w:r>
        <w:t xml:space="preserve"> </w:t>
      </w:r>
      <w:bookmarkStart w:id="34" w:name="_Hlk101879339"/>
      <w:r w:rsidR="00D3045A">
        <w:t xml:space="preserve">See </w:t>
      </w:r>
      <w:r>
        <w:t>Clare Downham, ‘North Britain,</w:t>
      </w:r>
      <w:r w:rsidR="00D3045A">
        <w:t>’</w:t>
      </w:r>
      <w:r>
        <w:rPr>
          <w:i/>
          <w:iCs/>
        </w:rPr>
        <w:t xml:space="preserve"> </w:t>
      </w:r>
      <w:r>
        <w:t>137-175.</w:t>
      </w:r>
      <w:bookmarkEnd w:id="34"/>
    </w:p>
  </w:footnote>
  <w:footnote w:id="185">
    <w:p w14:paraId="3F2EEC95" w14:textId="793CC444" w:rsidR="006A0B7C" w:rsidRDefault="006A0B7C" w:rsidP="006A0B7C">
      <w:pPr>
        <w:pStyle w:val="FootnoteText"/>
      </w:pPr>
      <w:r>
        <w:rPr>
          <w:rStyle w:val="FootnoteReference"/>
        </w:rPr>
        <w:footnoteRef/>
      </w:r>
      <w:r>
        <w:t xml:space="preserve"> </w:t>
      </w:r>
      <w:proofErr w:type="spellStart"/>
      <w:r w:rsidRPr="005D2DFD">
        <w:rPr>
          <w:i/>
          <w:iCs/>
        </w:rPr>
        <w:t>Annala</w:t>
      </w:r>
      <w:proofErr w:type="spellEnd"/>
      <w:r w:rsidRPr="005D2DFD">
        <w:rPr>
          <w:i/>
          <w:iCs/>
        </w:rPr>
        <w:t xml:space="preserve"> </w:t>
      </w:r>
      <w:proofErr w:type="spellStart"/>
      <w:r w:rsidRPr="005D2DFD">
        <w:rPr>
          <w:i/>
          <w:iCs/>
        </w:rPr>
        <w:t>Uladh</w:t>
      </w:r>
      <w:proofErr w:type="spellEnd"/>
      <w:r>
        <w:rPr>
          <w:i/>
          <w:iCs/>
        </w:rPr>
        <w:t xml:space="preserve">, </w:t>
      </w:r>
      <w:r>
        <w:t>383.</w:t>
      </w:r>
    </w:p>
  </w:footnote>
  <w:footnote w:id="186">
    <w:p w14:paraId="0636EB19" w14:textId="77777777" w:rsidR="006A0B7C" w:rsidRDefault="006A0B7C" w:rsidP="006A0B7C">
      <w:pPr>
        <w:pStyle w:val="FootnoteText"/>
      </w:pPr>
      <w:r>
        <w:rPr>
          <w:rStyle w:val="FootnoteReference"/>
        </w:rPr>
        <w:footnoteRef/>
      </w:r>
      <w:r>
        <w:t xml:space="preserve"> </w:t>
      </w:r>
      <w:r w:rsidRPr="0088141A">
        <w:rPr>
          <w:i/>
          <w:iCs/>
        </w:rPr>
        <w:t>Ibid</w:t>
      </w:r>
      <w:r>
        <w:t xml:space="preserve"> 385.</w:t>
      </w:r>
    </w:p>
  </w:footnote>
  <w:footnote w:id="187">
    <w:p w14:paraId="03E5BED4" w14:textId="229EA1BD" w:rsidR="006A0B7C" w:rsidRDefault="006A0B7C" w:rsidP="006A0B7C">
      <w:pPr>
        <w:pStyle w:val="FootnoteText"/>
      </w:pPr>
      <w:r>
        <w:rPr>
          <w:rStyle w:val="FootnoteReference"/>
        </w:rPr>
        <w:footnoteRef/>
      </w:r>
      <w:r>
        <w:t xml:space="preserve"> </w:t>
      </w:r>
      <w:bookmarkStart w:id="35" w:name="_Hlk101879537"/>
      <w:r>
        <w:t xml:space="preserve">Dawn Hadley, “The </w:t>
      </w:r>
      <w:r w:rsidRPr="00EE097F">
        <w:t xml:space="preserve">Scandinavian Impact,” </w:t>
      </w:r>
      <w:r w:rsidRPr="00EE097F">
        <w:rPr>
          <w:i/>
          <w:iCs/>
        </w:rPr>
        <w:t>The Northern Danelaw: Its Social Structure, C. 800-1100</w:t>
      </w:r>
      <w:r w:rsidRPr="00EE097F">
        <w:t>,</w:t>
      </w:r>
      <w:r w:rsidR="00EE097F" w:rsidRPr="00EE097F">
        <w:rPr>
          <w:rFonts w:cstheme="minorHAnsi"/>
        </w:rPr>
        <w:t xml:space="preserve"> </w:t>
      </w:r>
      <w:r w:rsidR="00EE097F" w:rsidRPr="00EE097F">
        <w:rPr>
          <w:rFonts w:cstheme="minorHAnsi"/>
        </w:rPr>
        <w:t>London: Bloomsbury Publishing, 2000</w:t>
      </w:r>
      <w:r w:rsidR="00EE097F" w:rsidRPr="00EE097F">
        <w:rPr>
          <w:rFonts w:cstheme="minorHAnsi"/>
        </w:rPr>
        <w:t>,</w:t>
      </w:r>
      <w:r w:rsidRPr="00EE097F">
        <w:t xml:space="preserve"> 299</w:t>
      </w:r>
      <w:bookmarkEnd w:id="35"/>
      <w:r w:rsidRPr="00EE097F">
        <w:t>.</w:t>
      </w:r>
    </w:p>
  </w:footnote>
  <w:footnote w:id="188">
    <w:p w14:paraId="1FD68CF4" w14:textId="77777777" w:rsidR="006A0B7C" w:rsidRDefault="006A0B7C" w:rsidP="006A0B7C">
      <w:pPr>
        <w:pStyle w:val="FootnoteText"/>
      </w:pPr>
      <w:r>
        <w:rPr>
          <w:rStyle w:val="FootnoteReference"/>
        </w:rPr>
        <w:footnoteRef/>
      </w:r>
      <w:r>
        <w:t xml:space="preserve"> </w:t>
      </w:r>
      <w:r w:rsidRPr="0088141A">
        <w:rPr>
          <w:i/>
          <w:iCs/>
        </w:rPr>
        <w:t>Ibid</w:t>
      </w:r>
      <w:r>
        <w:t xml:space="preserve"> 301.</w:t>
      </w:r>
    </w:p>
  </w:footnote>
  <w:footnote w:id="189">
    <w:p w14:paraId="04EA407D" w14:textId="77777777" w:rsidR="006A0B7C" w:rsidRDefault="006A0B7C" w:rsidP="006A0B7C">
      <w:pPr>
        <w:pStyle w:val="FootnoteText"/>
      </w:pPr>
      <w:r>
        <w:rPr>
          <w:rStyle w:val="FootnoteReference"/>
        </w:rPr>
        <w:footnoteRef/>
      </w:r>
      <w:r>
        <w:t xml:space="preserve"> </w:t>
      </w:r>
      <w:r w:rsidRPr="0088141A">
        <w:rPr>
          <w:i/>
          <w:iCs/>
        </w:rPr>
        <w:t>Ibid</w:t>
      </w:r>
      <w:r>
        <w:t xml:space="preserve"> 303.</w:t>
      </w:r>
    </w:p>
  </w:footnote>
  <w:footnote w:id="190">
    <w:p w14:paraId="29B8B8B4" w14:textId="5541F328" w:rsidR="006A0B7C" w:rsidRPr="00834583" w:rsidRDefault="006A0B7C" w:rsidP="006A0B7C">
      <w:pPr>
        <w:pStyle w:val="FootnoteText"/>
        <w:rPr>
          <w:rFonts w:cstheme="minorHAnsi"/>
        </w:rPr>
      </w:pPr>
      <w:r>
        <w:rPr>
          <w:rStyle w:val="FootnoteReference"/>
        </w:rPr>
        <w:footnoteRef/>
      </w:r>
      <w:r>
        <w:t xml:space="preserve"> </w:t>
      </w:r>
      <w:r w:rsidRPr="0024023B">
        <w:t>Sus</w:t>
      </w:r>
      <w:r w:rsidRPr="0024023B">
        <w:rPr>
          <w:rFonts w:cstheme="minorHAnsi"/>
        </w:rPr>
        <w:t>an Reynolds, ‘</w:t>
      </w:r>
      <w:r w:rsidRPr="0024023B">
        <w:rPr>
          <w:rFonts w:cstheme="minorHAnsi"/>
          <w:color w:val="222222"/>
          <w:shd w:val="clear" w:color="auto" w:fill="FFFFFF"/>
        </w:rPr>
        <w:t>What do we mean by “</w:t>
      </w:r>
      <w:r w:rsidRPr="0024023B">
        <w:rPr>
          <w:rFonts w:cstheme="minorHAnsi"/>
        </w:rPr>
        <w:t xml:space="preserve">Anglo-Saxon” and “Anglo-Saxons,”?’ </w:t>
      </w:r>
      <w:r w:rsidRPr="0024023B">
        <w:rPr>
          <w:rFonts w:cstheme="minorHAnsi"/>
          <w:i/>
          <w:iCs/>
          <w:color w:val="222222"/>
          <w:shd w:val="clear" w:color="auto" w:fill="FFFFFF"/>
        </w:rPr>
        <w:t>Journal of British Studies</w:t>
      </w:r>
      <w:r w:rsidRPr="0024023B">
        <w:rPr>
          <w:rFonts w:cstheme="minorHAnsi"/>
          <w:color w:val="222222"/>
          <w:shd w:val="clear" w:color="auto" w:fill="FFFFFF"/>
        </w:rPr>
        <w:t xml:space="preserve"> 24, no. 4, </w:t>
      </w:r>
      <w:r w:rsidR="0024023B" w:rsidRPr="0024023B">
        <w:rPr>
          <w:rFonts w:cstheme="minorHAnsi"/>
          <w:color w:val="222222"/>
          <w:shd w:val="clear" w:color="auto" w:fill="FFFFFF"/>
        </w:rPr>
        <w:t xml:space="preserve">(1985): </w:t>
      </w:r>
      <w:r w:rsidRPr="0024023B">
        <w:rPr>
          <w:rFonts w:cstheme="minorHAnsi"/>
        </w:rPr>
        <w:t>409.</w:t>
      </w:r>
    </w:p>
  </w:footnote>
  <w:footnote w:id="191">
    <w:p w14:paraId="2E929B32" w14:textId="760E7DC8" w:rsidR="006A0B7C" w:rsidRDefault="006A0B7C" w:rsidP="006A0B7C">
      <w:pPr>
        <w:pStyle w:val="FootnoteText"/>
      </w:pPr>
      <w:r w:rsidRPr="00834583">
        <w:rPr>
          <w:rStyle w:val="FootnoteReference"/>
          <w:rFonts w:cstheme="minorHAnsi"/>
        </w:rPr>
        <w:footnoteRef/>
      </w:r>
      <w:r w:rsidRPr="00834583">
        <w:rPr>
          <w:rFonts w:cstheme="minorHAnsi"/>
        </w:rPr>
        <w:t xml:space="preserve"> Hadley</w:t>
      </w:r>
      <w:r w:rsidR="004F538D">
        <w:t xml:space="preserve">, </w:t>
      </w:r>
      <w:r>
        <w:t>307.</w:t>
      </w:r>
    </w:p>
  </w:footnote>
  <w:footnote w:id="192">
    <w:p w14:paraId="4958A3C8" w14:textId="26ADE892" w:rsidR="006A0B7C" w:rsidRPr="00B56BAE" w:rsidRDefault="006A0B7C" w:rsidP="00B56BAE">
      <w:pPr>
        <w:pStyle w:val="FootnoteText"/>
        <w:rPr>
          <w:rFonts w:cstheme="minorHAnsi"/>
          <w:color w:val="222222"/>
          <w:shd w:val="clear" w:color="auto" w:fill="FFFFFF"/>
        </w:rPr>
      </w:pPr>
      <w:r w:rsidRPr="00B56BAE">
        <w:rPr>
          <w:rStyle w:val="FootnoteReference"/>
        </w:rPr>
        <w:footnoteRef/>
      </w:r>
      <w:r w:rsidRPr="00B56BAE">
        <w:t xml:space="preserve"> </w:t>
      </w:r>
      <w:r w:rsidRPr="00B56BAE">
        <w:rPr>
          <w:rFonts w:cstheme="minorHAnsi"/>
          <w:color w:val="222222"/>
          <w:shd w:val="clear" w:color="auto" w:fill="FFFFFF"/>
        </w:rPr>
        <w:t>Alfred Gell,</w:t>
      </w:r>
      <w:r w:rsidRPr="00B56BAE">
        <w:rPr>
          <w:rFonts w:cstheme="minorHAnsi"/>
          <w:i/>
          <w:iCs/>
          <w:color w:val="222222"/>
          <w:shd w:val="clear" w:color="auto" w:fill="FFFFFF"/>
        </w:rPr>
        <w:t xml:space="preserve"> </w:t>
      </w:r>
      <w:proofErr w:type="gramStart"/>
      <w:r w:rsidRPr="00B56BAE">
        <w:rPr>
          <w:rFonts w:cstheme="minorHAnsi"/>
          <w:i/>
          <w:iCs/>
          <w:color w:val="222222"/>
          <w:shd w:val="clear" w:color="auto" w:fill="FFFFFF"/>
        </w:rPr>
        <w:t>Art</w:t>
      </w:r>
      <w:proofErr w:type="gramEnd"/>
      <w:r w:rsidRPr="00B56BAE">
        <w:rPr>
          <w:rFonts w:cstheme="minorHAnsi"/>
          <w:i/>
          <w:iCs/>
          <w:color w:val="222222"/>
          <w:shd w:val="clear" w:color="auto" w:fill="FFFFFF"/>
        </w:rPr>
        <w:t xml:space="preserve"> and agency: An anthropological theory, </w:t>
      </w:r>
      <w:r w:rsidR="00B56BAE" w:rsidRPr="00B56BAE">
        <w:rPr>
          <w:rFonts w:cstheme="minorHAnsi"/>
          <w:color w:val="222222"/>
          <w:shd w:val="clear" w:color="auto" w:fill="FFFFFF"/>
        </w:rPr>
        <w:t>Oxford: Clarendon Press, 1998</w:t>
      </w:r>
      <w:r w:rsidR="00B56BAE" w:rsidRPr="00B56BAE">
        <w:rPr>
          <w:rFonts w:cstheme="minorHAnsi"/>
          <w:color w:val="222222"/>
          <w:shd w:val="clear" w:color="auto" w:fill="FFFFFF"/>
        </w:rPr>
        <w:t xml:space="preserve">, </w:t>
      </w:r>
      <w:r w:rsidRPr="00B56BAE">
        <w:rPr>
          <w:rFonts w:cstheme="minorHAnsi"/>
          <w:color w:val="222222"/>
          <w:shd w:val="clear" w:color="auto" w:fill="FFFFFF"/>
        </w:rPr>
        <w:t>16-17.</w:t>
      </w:r>
    </w:p>
  </w:footnote>
  <w:footnote w:id="193">
    <w:p w14:paraId="68900898" w14:textId="2269B355" w:rsidR="006A0B7C" w:rsidRPr="00BB2051" w:rsidRDefault="006A0B7C" w:rsidP="00B56BAE">
      <w:pPr>
        <w:pStyle w:val="FootnoteText"/>
      </w:pPr>
      <w:r w:rsidRPr="00B56BAE">
        <w:rPr>
          <w:rStyle w:val="FootnoteReference"/>
        </w:rPr>
        <w:footnoteRef/>
      </w:r>
      <w:r w:rsidRPr="00B56BAE">
        <w:t xml:space="preserve"> Martin </w:t>
      </w:r>
      <w:proofErr w:type="spellStart"/>
      <w:r w:rsidRPr="00B56BAE">
        <w:t>Wobst</w:t>
      </w:r>
      <w:proofErr w:type="spellEnd"/>
      <w:r w:rsidRPr="00B56BAE">
        <w:t xml:space="preserve">, </w:t>
      </w:r>
      <w:r w:rsidRPr="00B56BAE">
        <w:rPr>
          <w:rFonts w:cstheme="minorHAnsi"/>
        </w:rPr>
        <w:t>“Stylistic Behavior and</w:t>
      </w:r>
      <w:r w:rsidRPr="00BB2051">
        <w:rPr>
          <w:rFonts w:cstheme="minorHAnsi"/>
        </w:rPr>
        <w:t xml:space="preserve"> Information Exchange,” </w:t>
      </w:r>
      <w:r w:rsidRPr="00BB2051">
        <w:rPr>
          <w:rFonts w:cstheme="minorHAnsi"/>
          <w:i/>
          <w:iCs/>
        </w:rPr>
        <w:t xml:space="preserve">For the </w:t>
      </w:r>
      <w:r w:rsidRPr="00022B1B">
        <w:rPr>
          <w:rFonts w:cstheme="minorHAnsi"/>
          <w:i/>
          <w:iCs/>
        </w:rPr>
        <w:t>Director: Research essays in honor of James B. Griffin</w:t>
      </w:r>
      <w:r w:rsidRPr="00022B1B">
        <w:rPr>
          <w:i/>
          <w:iCs/>
        </w:rPr>
        <w:t>,</w:t>
      </w:r>
      <w:r w:rsidRPr="00022B1B">
        <w:t xml:space="preserve"> </w:t>
      </w:r>
      <w:r w:rsidR="00022B1B" w:rsidRPr="00022B1B">
        <w:rPr>
          <w:rFonts w:cstheme="minorHAnsi"/>
        </w:rPr>
        <w:t xml:space="preserve">Edited C. Cleland Ann Arbor: University of Michigan, 1977: </w:t>
      </w:r>
      <w:r w:rsidRPr="00022B1B">
        <w:t>317</w:t>
      </w:r>
      <w:r w:rsidRPr="00BB2051">
        <w:t>-334.</w:t>
      </w:r>
    </w:p>
  </w:footnote>
  <w:footnote w:id="194">
    <w:p w14:paraId="78A6A05B" w14:textId="351C8A56" w:rsidR="006A0B7C" w:rsidRDefault="006A0B7C" w:rsidP="006A0B7C">
      <w:pPr>
        <w:pStyle w:val="FootnoteText"/>
      </w:pPr>
      <w:r w:rsidRPr="00BB2051">
        <w:rPr>
          <w:rStyle w:val="FootnoteReference"/>
        </w:rPr>
        <w:footnoteRef/>
      </w:r>
      <w:r w:rsidRPr="00BB2051">
        <w:t xml:space="preserve"> </w:t>
      </w:r>
      <w:r>
        <w:t xml:space="preserve">Anne </w:t>
      </w:r>
      <w:proofErr w:type="spellStart"/>
      <w:r w:rsidRPr="00BB2051">
        <w:rPr>
          <w:rFonts w:cstheme="minorHAnsi"/>
          <w:color w:val="373737"/>
          <w:shd w:val="clear" w:color="auto" w:fill="FFFFFF"/>
        </w:rPr>
        <w:t>Hedeager</w:t>
      </w:r>
      <w:proofErr w:type="spellEnd"/>
      <w:r w:rsidRPr="00BB2051">
        <w:rPr>
          <w:rFonts w:cstheme="minorHAnsi"/>
          <w:color w:val="373737"/>
          <w:shd w:val="clear" w:color="auto" w:fill="FFFFFF"/>
        </w:rPr>
        <w:t xml:space="preserve"> </w:t>
      </w:r>
      <w:proofErr w:type="spellStart"/>
      <w:r w:rsidRPr="00575EC3">
        <w:rPr>
          <w:rFonts w:cstheme="minorHAnsi"/>
          <w:color w:val="373737"/>
          <w:shd w:val="clear" w:color="auto" w:fill="FFFFFF"/>
        </w:rPr>
        <w:t>Krag</w:t>
      </w:r>
      <w:proofErr w:type="spellEnd"/>
      <w:r w:rsidRPr="00575EC3">
        <w:rPr>
          <w:rFonts w:cstheme="minorHAnsi"/>
          <w:color w:val="373737"/>
          <w:shd w:val="clear" w:color="auto" w:fill="FFFFFF"/>
        </w:rPr>
        <w:t xml:space="preserve">, </w:t>
      </w:r>
      <w:r w:rsidRPr="00575EC3">
        <w:rPr>
          <w:rFonts w:cstheme="minorHAnsi"/>
        </w:rPr>
        <w:t>‘</w:t>
      </w:r>
      <w:proofErr w:type="spellStart"/>
      <w:r w:rsidRPr="00575EC3">
        <w:rPr>
          <w:rFonts w:cstheme="minorHAnsi"/>
        </w:rPr>
        <w:t>Dragtudviklingen</w:t>
      </w:r>
      <w:proofErr w:type="spellEnd"/>
      <w:r w:rsidRPr="00575EC3">
        <w:rPr>
          <w:rFonts w:cstheme="minorHAnsi"/>
        </w:rPr>
        <w:t xml:space="preserve"> </w:t>
      </w:r>
      <w:proofErr w:type="spellStart"/>
      <w:r w:rsidRPr="00575EC3">
        <w:rPr>
          <w:rFonts w:cstheme="minorHAnsi"/>
        </w:rPr>
        <w:t>fra</w:t>
      </w:r>
      <w:proofErr w:type="spellEnd"/>
      <w:r w:rsidRPr="00575EC3">
        <w:rPr>
          <w:rFonts w:cstheme="minorHAnsi"/>
        </w:rPr>
        <w:t xml:space="preserve"> 8.-10. </w:t>
      </w:r>
      <w:proofErr w:type="spellStart"/>
      <w:r w:rsidRPr="00575EC3">
        <w:rPr>
          <w:rFonts w:cstheme="minorHAnsi"/>
        </w:rPr>
        <w:t>Årh</w:t>
      </w:r>
      <w:proofErr w:type="spellEnd"/>
      <w:r w:rsidRPr="00575EC3">
        <w:rPr>
          <w:rFonts w:cstheme="minorHAnsi"/>
        </w:rPr>
        <w:t xml:space="preserve">. E. Kr. </w:t>
      </w:r>
      <w:proofErr w:type="spellStart"/>
      <w:r w:rsidRPr="00575EC3">
        <w:rPr>
          <w:rFonts w:cstheme="minorHAnsi"/>
        </w:rPr>
        <w:t>i</w:t>
      </w:r>
      <w:proofErr w:type="spellEnd"/>
      <w:r w:rsidRPr="00575EC3">
        <w:rPr>
          <w:rFonts w:cstheme="minorHAnsi"/>
        </w:rPr>
        <w:t xml:space="preserve"> </w:t>
      </w:r>
      <w:proofErr w:type="spellStart"/>
      <w:r w:rsidRPr="00575EC3">
        <w:rPr>
          <w:rFonts w:cstheme="minorHAnsi"/>
        </w:rPr>
        <w:t>Sydskandinavien</w:t>
      </w:r>
      <w:proofErr w:type="spellEnd"/>
      <w:r w:rsidRPr="00575EC3">
        <w:rPr>
          <w:rFonts w:cstheme="minorHAnsi"/>
        </w:rPr>
        <w:t xml:space="preserve"> – med </w:t>
      </w:r>
      <w:proofErr w:type="spellStart"/>
      <w:r w:rsidRPr="00575EC3">
        <w:rPr>
          <w:rFonts w:cstheme="minorHAnsi"/>
        </w:rPr>
        <w:t>Udgangspunkt</w:t>
      </w:r>
      <w:proofErr w:type="spellEnd"/>
      <w:r w:rsidRPr="00575EC3">
        <w:rPr>
          <w:rFonts w:cstheme="minorHAnsi"/>
        </w:rPr>
        <w:t xml:space="preserve"> </w:t>
      </w:r>
      <w:proofErr w:type="spellStart"/>
      <w:r w:rsidRPr="00575EC3">
        <w:rPr>
          <w:rFonts w:cstheme="minorHAnsi"/>
        </w:rPr>
        <w:t>i</w:t>
      </w:r>
      <w:proofErr w:type="spellEnd"/>
      <w:r w:rsidRPr="00575EC3">
        <w:rPr>
          <w:rFonts w:cstheme="minorHAnsi"/>
        </w:rPr>
        <w:t xml:space="preserve"> </w:t>
      </w:r>
      <w:proofErr w:type="spellStart"/>
      <w:r w:rsidRPr="00575EC3">
        <w:rPr>
          <w:rFonts w:cstheme="minorHAnsi"/>
        </w:rPr>
        <w:t>Skålformede</w:t>
      </w:r>
      <w:proofErr w:type="spellEnd"/>
      <w:r w:rsidRPr="00575EC3">
        <w:rPr>
          <w:rFonts w:cstheme="minorHAnsi"/>
        </w:rPr>
        <w:t xml:space="preserve"> </w:t>
      </w:r>
      <w:proofErr w:type="spellStart"/>
      <w:r w:rsidRPr="00575EC3">
        <w:rPr>
          <w:rFonts w:cstheme="minorHAnsi"/>
        </w:rPr>
        <w:t>Spænder</w:t>
      </w:r>
      <w:proofErr w:type="spellEnd"/>
      <w:r w:rsidRPr="00575EC3">
        <w:rPr>
          <w:rFonts w:cstheme="minorHAnsi"/>
        </w:rPr>
        <w:t>,</w:t>
      </w:r>
      <w:r w:rsidRPr="00022B1B">
        <w:rPr>
          <w:rFonts w:cstheme="minorHAnsi"/>
        </w:rPr>
        <w:t xml:space="preserve">’ </w:t>
      </w:r>
      <w:r w:rsidRPr="00022B1B">
        <w:rPr>
          <w:rFonts w:cstheme="minorHAnsi"/>
          <w:i/>
          <w:iCs/>
        </w:rPr>
        <w:t>LAG 5</w:t>
      </w:r>
      <w:r w:rsidR="00022B1B" w:rsidRPr="00022B1B">
        <w:rPr>
          <w:rFonts w:cstheme="minorHAnsi"/>
          <w:i/>
          <w:iCs/>
        </w:rPr>
        <w:t xml:space="preserve"> </w:t>
      </w:r>
      <w:r w:rsidR="00022B1B" w:rsidRPr="00022B1B">
        <w:rPr>
          <w:rFonts w:cstheme="minorHAnsi"/>
        </w:rPr>
        <w:t>(1995):</w:t>
      </w:r>
      <w:r w:rsidRPr="00022B1B">
        <w:rPr>
          <w:rFonts w:cstheme="minorHAnsi"/>
          <w:color w:val="373737"/>
          <w:shd w:val="clear" w:color="auto" w:fill="FFFFFF"/>
        </w:rPr>
        <w:t xml:space="preserve"> 56; Gale Owen-Crocker, </w:t>
      </w:r>
      <w:r w:rsidRPr="00022B1B">
        <w:rPr>
          <w:rFonts w:cstheme="minorHAnsi"/>
          <w:i/>
          <w:iCs/>
        </w:rPr>
        <w:t>Dress in Anglo-Saxon England,</w:t>
      </w:r>
      <w:r w:rsidRPr="00022B1B">
        <w:rPr>
          <w:rFonts w:cstheme="minorHAnsi"/>
          <w:color w:val="373737"/>
          <w:shd w:val="clear" w:color="auto" w:fill="FFFFFF"/>
        </w:rPr>
        <w:t xml:space="preserve"> </w:t>
      </w:r>
      <w:r w:rsidR="00022B1B" w:rsidRPr="00022B1B">
        <w:rPr>
          <w:rFonts w:cstheme="minorHAnsi"/>
        </w:rPr>
        <w:t>Woodbridge: Boydell Press, 2004</w:t>
      </w:r>
      <w:r w:rsidR="00022B1B" w:rsidRPr="00022B1B">
        <w:rPr>
          <w:rFonts w:cstheme="minorHAnsi"/>
        </w:rPr>
        <w:t xml:space="preserve">, </w:t>
      </w:r>
      <w:r w:rsidRPr="00022B1B">
        <w:rPr>
          <w:rFonts w:cstheme="minorHAnsi"/>
          <w:color w:val="373737"/>
          <w:shd w:val="clear" w:color="auto" w:fill="FFFFFF"/>
        </w:rPr>
        <w:t>148</w:t>
      </w:r>
      <w:r w:rsidRPr="003B275E">
        <w:rPr>
          <w:rFonts w:cstheme="minorHAnsi"/>
          <w:color w:val="373737"/>
          <w:shd w:val="clear" w:color="auto" w:fill="FFFFFF"/>
        </w:rPr>
        <w:t>-51</w:t>
      </w:r>
      <w:r w:rsidRPr="00FD7A77">
        <w:rPr>
          <w:rFonts w:cstheme="minorHAnsi"/>
          <w:color w:val="373737"/>
          <w:shd w:val="clear" w:color="auto" w:fill="FFFFFF"/>
        </w:rPr>
        <w:t>, 156-9, 212-26</w:t>
      </w:r>
      <w:r>
        <w:rPr>
          <w:rFonts w:cstheme="minorHAnsi"/>
          <w:color w:val="373737"/>
          <w:shd w:val="clear" w:color="auto" w:fill="FFFFFF"/>
        </w:rPr>
        <w:t>.</w:t>
      </w:r>
    </w:p>
  </w:footnote>
  <w:footnote w:id="195">
    <w:p w14:paraId="2B62CDE7" w14:textId="77777777" w:rsidR="006A0B7C" w:rsidRDefault="006A0B7C" w:rsidP="006A0B7C">
      <w:pPr>
        <w:pStyle w:val="FootnoteText"/>
      </w:pPr>
      <w:r>
        <w:rPr>
          <w:rStyle w:val="FootnoteReference"/>
        </w:rPr>
        <w:footnoteRef/>
      </w:r>
      <w:r>
        <w:t xml:space="preserve"> </w:t>
      </w:r>
      <w:bookmarkStart w:id="36" w:name="_Hlk101880258"/>
      <w:r>
        <w:t xml:space="preserve">Jane Kershaw, </w:t>
      </w:r>
      <w:r w:rsidRPr="008B74FD">
        <w:rPr>
          <w:i/>
          <w:iCs/>
        </w:rPr>
        <w:t xml:space="preserve">Viking Identities: Scandinavian </w:t>
      </w:r>
      <w:proofErr w:type="spellStart"/>
      <w:r w:rsidRPr="008B74FD">
        <w:rPr>
          <w:i/>
          <w:iCs/>
        </w:rPr>
        <w:t>Jewellery</w:t>
      </w:r>
      <w:proofErr w:type="spellEnd"/>
      <w:r w:rsidRPr="008B74FD">
        <w:rPr>
          <w:i/>
          <w:iCs/>
        </w:rPr>
        <w:t xml:space="preserve"> in England</w:t>
      </w:r>
      <w:r>
        <w:rPr>
          <w:i/>
          <w:iCs/>
        </w:rPr>
        <w:t>,</w:t>
      </w:r>
      <w:bookmarkEnd w:id="36"/>
      <w:r>
        <w:t xml:space="preserve"> 229.</w:t>
      </w:r>
    </w:p>
  </w:footnote>
  <w:footnote w:id="196">
    <w:p w14:paraId="0881E0BA" w14:textId="31A74664" w:rsidR="006A0B7C" w:rsidRDefault="006A0B7C" w:rsidP="006A0B7C">
      <w:pPr>
        <w:pStyle w:val="FootnoteText"/>
      </w:pPr>
      <w:r>
        <w:rPr>
          <w:rStyle w:val="FootnoteReference"/>
        </w:rPr>
        <w:footnoteRef/>
      </w:r>
      <w:r>
        <w:t xml:space="preserve"> Jane </w:t>
      </w:r>
      <w:r w:rsidRPr="0023514A">
        <w:rPr>
          <w:rFonts w:cstheme="minorHAnsi"/>
          <w:color w:val="222222"/>
          <w:shd w:val="clear" w:color="auto" w:fill="FFFFFF"/>
        </w:rPr>
        <w:t>Kershaw, "Women as bearers of cultural tradition in Viking-Age England." </w:t>
      </w:r>
      <w:r w:rsidRPr="00022B1B">
        <w:rPr>
          <w:rFonts w:cstheme="minorHAnsi"/>
          <w:i/>
          <w:iCs/>
          <w:color w:val="222222"/>
          <w:shd w:val="clear" w:color="auto" w:fill="FFFFFF"/>
        </w:rPr>
        <w:t>Vikings Across Boundaries</w:t>
      </w:r>
      <w:r w:rsidR="00022B1B" w:rsidRPr="00022B1B">
        <w:rPr>
          <w:rFonts w:cstheme="minorHAnsi"/>
          <w:i/>
          <w:iCs/>
          <w:color w:val="222222"/>
          <w:shd w:val="clear" w:color="auto" w:fill="FFFFFF"/>
        </w:rPr>
        <w:t xml:space="preserve">: Viking-Age Transformation, Volume II. </w:t>
      </w:r>
      <w:r w:rsidR="00022B1B" w:rsidRPr="00022B1B">
        <w:rPr>
          <w:rFonts w:cstheme="minorHAnsi"/>
          <w:color w:val="222222"/>
          <w:shd w:val="clear" w:color="auto" w:fill="FFFFFF"/>
        </w:rPr>
        <w:t>Abington, Oxon: Routledge, 2021</w:t>
      </w:r>
      <w:r w:rsidRPr="00022B1B">
        <w:rPr>
          <w:rFonts w:cstheme="minorHAnsi"/>
          <w:color w:val="222222"/>
          <w:shd w:val="clear" w:color="auto" w:fill="FFFFFF"/>
        </w:rPr>
        <w:t>, 101. See</w:t>
      </w:r>
      <w:r w:rsidRPr="0023514A">
        <w:rPr>
          <w:rFonts w:cstheme="minorHAnsi"/>
          <w:color w:val="222222"/>
          <w:shd w:val="clear" w:color="auto" w:fill="FFFFFF"/>
        </w:rPr>
        <w:t xml:space="preserve"> also </w:t>
      </w:r>
      <w:bookmarkStart w:id="37" w:name="_Hlk101952044"/>
      <w:r>
        <w:rPr>
          <w:rFonts w:cstheme="minorHAnsi"/>
          <w:color w:val="222222"/>
          <w:shd w:val="clear" w:color="auto" w:fill="FFFFFF"/>
        </w:rPr>
        <w:t xml:space="preserve">Donna R. </w:t>
      </w:r>
      <w:proofErr w:type="spellStart"/>
      <w:r w:rsidRPr="0023514A">
        <w:rPr>
          <w:rFonts w:cstheme="minorHAnsi"/>
        </w:rPr>
        <w:t>Gabaccia</w:t>
      </w:r>
      <w:proofErr w:type="spellEnd"/>
      <w:r w:rsidRPr="00D81399">
        <w:rPr>
          <w:rFonts w:cstheme="minorHAnsi"/>
          <w:i/>
          <w:iCs/>
        </w:rPr>
        <w:t xml:space="preserve">, </w:t>
      </w:r>
      <w:r w:rsidRPr="00D81399">
        <w:rPr>
          <w:i/>
          <w:iCs/>
        </w:rPr>
        <w:t xml:space="preserve">From the Other Side. </w:t>
      </w:r>
      <w:r w:rsidRPr="00022B1B">
        <w:rPr>
          <w:i/>
          <w:iCs/>
        </w:rPr>
        <w:t>Women, Gender, and Immigrant Life in the U.S. 1820-1990</w:t>
      </w:r>
      <w:r w:rsidRPr="00022B1B">
        <w:t>,</w:t>
      </w:r>
      <w:r w:rsidRPr="00022B1B">
        <w:rPr>
          <w:rFonts w:cstheme="minorHAnsi"/>
        </w:rPr>
        <w:t xml:space="preserve"> </w:t>
      </w:r>
      <w:r w:rsidR="00022B1B" w:rsidRPr="00022B1B">
        <w:rPr>
          <w:rFonts w:cstheme="minorHAnsi"/>
        </w:rPr>
        <w:t>Bloomington: Indiana University Press, 1994</w:t>
      </w:r>
      <w:r w:rsidR="00022B1B" w:rsidRPr="00022B1B">
        <w:rPr>
          <w:rFonts w:cstheme="minorHAnsi"/>
        </w:rPr>
        <w:t xml:space="preserve">, </w:t>
      </w:r>
      <w:r w:rsidRPr="00022B1B">
        <w:rPr>
          <w:rFonts w:cstheme="minorHAnsi"/>
        </w:rPr>
        <w:t>63–64</w:t>
      </w:r>
      <w:r w:rsidRPr="0023514A">
        <w:rPr>
          <w:rFonts w:cstheme="minorHAnsi"/>
        </w:rPr>
        <w:t xml:space="preserve">; </w:t>
      </w:r>
      <w:r>
        <w:rPr>
          <w:rFonts w:cstheme="minorHAnsi"/>
        </w:rPr>
        <w:t xml:space="preserve">Christiane </w:t>
      </w:r>
      <w:proofErr w:type="spellStart"/>
      <w:r w:rsidRPr="0023514A">
        <w:rPr>
          <w:rFonts w:cstheme="minorHAnsi"/>
        </w:rPr>
        <w:t>Harzig</w:t>
      </w:r>
      <w:proofErr w:type="spellEnd"/>
      <w:r w:rsidRPr="0023514A">
        <w:rPr>
          <w:rFonts w:cstheme="minorHAnsi"/>
        </w:rPr>
        <w:t xml:space="preserve">, </w:t>
      </w:r>
      <w:r>
        <w:t xml:space="preserve">“Women migrants as global and local agents: new research strategies on gender and migration,” </w:t>
      </w:r>
      <w:r w:rsidRPr="009B201E">
        <w:rPr>
          <w:i/>
          <w:iCs/>
        </w:rPr>
        <w:t xml:space="preserve">Sharpe, </w:t>
      </w:r>
      <w:r w:rsidRPr="00022B1B">
        <w:rPr>
          <w:i/>
          <w:iCs/>
        </w:rPr>
        <w:t xml:space="preserve">Pamela (ed) Women, Gender, and </w:t>
      </w:r>
      <w:proofErr w:type="spellStart"/>
      <w:r w:rsidRPr="00022B1B">
        <w:rPr>
          <w:i/>
          <w:iCs/>
        </w:rPr>
        <w:t>Labour</w:t>
      </w:r>
      <w:proofErr w:type="spellEnd"/>
      <w:r w:rsidRPr="00022B1B">
        <w:rPr>
          <w:i/>
          <w:iCs/>
        </w:rPr>
        <w:t xml:space="preserve"> Migration: Historical and Global Perspectives</w:t>
      </w:r>
      <w:r w:rsidRPr="00022B1B">
        <w:t>,</w:t>
      </w:r>
      <w:r w:rsidR="00022B1B" w:rsidRPr="00022B1B">
        <w:rPr>
          <w:rFonts w:cstheme="minorHAnsi"/>
        </w:rPr>
        <w:t xml:space="preserve"> </w:t>
      </w:r>
      <w:r w:rsidR="00022B1B" w:rsidRPr="00022B1B">
        <w:rPr>
          <w:rFonts w:cstheme="minorHAnsi"/>
        </w:rPr>
        <w:t>London: Routledge, 2001,</w:t>
      </w:r>
      <w:r w:rsidRPr="00022B1B">
        <w:t xml:space="preserve"> </w:t>
      </w:r>
      <w:r w:rsidRPr="00022B1B">
        <w:rPr>
          <w:rFonts w:cstheme="minorHAnsi"/>
        </w:rPr>
        <w:t>22.</w:t>
      </w:r>
      <w:bookmarkEnd w:id="37"/>
    </w:p>
  </w:footnote>
  <w:footnote w:id="197">
    <w:p w14:paraId="7996EFD2" w14:textId="3D2891F4" w:rsidR="006A0B7C" w:rsidRDefault="006A0B7C" w:rsidP="006A0B7C">
      <w:pPr>
        <w:pStyle w:val="FootnoteText"/>
      </w:pPr>
      <w:r>
        <w:rPr>
          <w:rStyle w:val="FootnoteReference"/>
        </w:rPr>
        <w:footnoteRef/>
      </w:r>
      <w:r>
        <w:t xml:space="preserve"> Kalra et al., </w:t>
      </w:r>
      <w:r w:rsidRPr="009B201E">
        <w:rPr>
          <w:i/>
          <w:iCs/>
        </w:rPr>
        <w:t xml:space="preserve">Diaspora and </w:t>
      </w:r>
      <w:r w:rsidRPr="00087FDA">
        <w:rPr>
          <w:i/>
          <w:iCs/>
        </w:rPr>
        <w:t>Hybridity,</w:t>
      </w:r>
      <w:r w:rsidRPr="00087FDA">
        <w:t xml:space="preserve"> </w:t>
      </w:r>
      <w:r w:rsidR="00087FDA" w:rsidRPr="00087FDA">
        <w:rPr>
          <w:rFonts w:cstheme="minorHAnsi"/>
        </w:rPr>
        <w:t>London: Sage, 2005</w:t>
      </w:r>
      <w:r w:rsidR="00087FDA" w:rsidRPr="00087FDA">
        <w:rPr>
          <w:rFonts w:cstheme="minorHAnsi"/>
        </w:rPr>
        <w:t xml:space="preserve">, </w:t>
      </w:r>
      <w:r w:rsidRPr="00087FDA">
        <w:t>57.</w:t>
      </w:r>
    </w:p>
  </w:footnote>
  <w:footnote w:id="198">
    <w:p w14:paraId="2E7B4A98" w14:textId="29644368" w:rsidR="006A0B7C" w:rsidRDefault="006A0B7C" w:rsidP="006A0B7C">
      <w:pPr>
        <w:pStyle w:val="FootnoteText"/>
      </w:pPr>
      <w:r>
        <w:rPr>
          <w:rStyle w:val="FootnoteReference"/>
        </w:rPr>
        <w:footnoteRef/>
      </w:r>
      <w:r>
        <w:t xml:space="preserve"> </w:t>
      </w:r>
      <w:r w:rsidRPr="0023514A">
        <w:rPr>
          <w:rFonts w:cstheme="minorHAnsi"/>
          <w:color w:val="222222"/>
          <w:shd w:val="clear" w:color="auto" w:fill="FFFFFF"/>
        </w:rPr>
        <w:t>Kershaw,</w:t>
      </w:r>
      <w:r>
        <w:rPr>
          <w:rFonts w:cstheme="minorHAnsi"/>
          <w:color w:val="222222"/>
          <w:shd w:val="clear" w:color="auto" w:fill="FFFFFF"/>
        </w:rPr>
        <w:t xml:space="preserve"> </w:t>
      </w:r>
      <w:r w:rsidR="003F4EA3" w:rsidRPr="0023514A">
        <w:rPr>
          <w:rFonts w:cstheme="minorHAnsi"/>
          <w:color w:val="222222"/>
          <w:shd w:val="clear" w:color="auto" w:fill="FFFFFF"/>
        </w:rPr>
        <w:t>"Women as bearers of cultural tradition in Viking-Age England</w:t>
      </w:r>
      <w:r w:rsidR="003F4EA3">
        <w:rPr>
          <w:rFonts w:cstheme="minorHAnsi"/>
          <w:color w:val="222222"/>
          <w:shd w:val="clear" w:color="auto" w:fill="FFFFFF"/>
        </w:rPr>
        <w:t>,</w:t>
      </w:r>
      <w:r w:rsidR="003F4EA3" w:rsidRPr="0023514A">
        <w:rPr>
          <w:rFonts w:cstheme="minorHAnsi"/>
          <w:color w:val="222222"/>
          <w:shd w:val="clear" w:color="auto" w:fill="FFFFFF"/>
        </w:rPr>
        <w:t>" </w:t>
      </w:r>
      <w:r>
        <w:rPr>
          <w:rFonts w:cstheme="minorHAnsi"/>
          <w:color w:val="222222"/>
          <w:shd w:val="clear" w:color="auto" w:fill="FFFFFF"/>
        </w:rPr>
        <w:t>100.</w:t>
      </w:r>
    </w:p>
  </w:footnote>
  <w:footnote w:id="199">
    <w:p w14:paraId="4AE97412" w14:textId="067AB5C4" w:rsidR="006A0B7C" w:rsidRDefault="006A0B7C" w:rsidP="006A0B7C">
      <w:pPr>
        <w:pStyle w:val="FootnoteText"/>
      </w:pPr>
      <w:r>
        <w:rPr>
          <w:rStyle w:val="FootnoteReference"/>
        </w:rPr>
        <w:footnoteRef/>
      </w:r>
      <w:r>
        <w:t xml:space="preserve"> Kershaw, </w:t>
      </w:r>
      <w:r w:rsidRPr="008B74FD">
        <w:rPr>
          <w:i/>
          <w:iCs/>
        </w:rPr>
        <w:t xml:space="preserve">Viking Identities: Scandinavian </w:t>
      </w:r>
      <w:proofErr w:type="spellStart"/>
      <w:r w:rsidRPr="008B74FD">
        <w:rPr>
          <w:i/>
          <w:iCs/>
        </w:rPr>
        <w:t>Jewellery</w:t>
      </w:r>
      <w:proofErr w:type="spellEnd"/>
      <w:r w:rsidRPr="008B74FD">
        <w:rPr>
          <w:i/>
          <w:iCs/>
        </w:rPr>
        <w:t xml:space="preserve"> in England</w:t>
      </w:r>
      <w:r>
        <w:t>, 39.</w:t>
      </w:r>
    </w:p>
  </w:footnote>
  <w:footnote w:id="200">
    <w:p w14:paraId="7916C1FC" w14:textId="4416AC20" w:rsidR="006A0B7C" w:rsidRDefault="006A0B7C" w:rsidP="006A0B7C">
      <w:pPr>
        <w:pStyle w:val="FootnoteText"/>
      </w:pPr>
      <w:r>
        <w:rPr>
          <w:rStyle w:val="FootnoteReference"/>
        </w:rPr>
        <w:footnoteRef/>
      </w:r>
      <w:r>
        <w:t xml:space="preserve"> </w:t>
      </w:r>
      <w:r w:rsidRPr="00202EB0">
        <w:rPr>
          <w:i/>
          <w:iCs/>
        </w:rPr>
        <w:t>Ibid</w:t>
      </w:r>
      <w:r w:rsidR="003F4EA3">
        <w:t xml:space="preserve"> 39.</w:t>
      </w:r>
    </w:p>
  </w:footnote>
  <w:footnote w:id="201">
    <w:p w14:paraId="791CCC84" w14:textId="0E388E04" w:rsidR="006A0B7C" w:rsidRDefault="006A0B7C" w:rsidP="006A0B7C">
      <w:pPr>
        <w:pStyle w:val="FootnoteText"/>
      </w:pPr>
      <w:r>
        <w:rPr>
          <w:rStyle w:val="FootnoteReference"/>
        </w:rPr>
        <w:footnoteRef/>
      </w:r>
      <w:r>
        <w:t xml:space="preserve"> </w:t>
      </w:r>
      <w:r w:rsidRPr="00202EB0">
        <w:rPr>
          <w:i/>
          <w:iCs/>
        </w:rPr>
        <w:t>Ibid</w:t>
      </w:r>
      <w:r w:rsidR="00202EB0">
        <w:t xml:space="preserve"> </w:t>
      </w:r>
      <w:r>
        <w:t>162-163.</w:t>
      </w:r>
    </w:p>
  </w:footnote>
  <w:footnote w:id="202">
    <w:p w14:paraId="60DEDA6A" w14:textId="77777777" w:rsidR="006A0B7C" w:rsidRDefault="006A0B7C" w:rsidP="006A0B7C">
      <w:pPr>
        <w:pStyle w:val="FootnoteText"/>
      </w:pPr>
      <w:r>
        <w:rPr>
          <w:rStyle w:val="FootnoteReference"/>
        </w:rPr>
        <w:footnoteRef/>
      </w:r>
      <w:r>
        <w:t xml:space="preserve"> </w:t>
      </w:r>
      <w:r w:rsidRPr="00202EB0">
        <w:rPr>
          <w:i/>
          <w:iCs/>
        </w:rPr>
        <w:t>Ibid</w:t>
      </w:r>
      <w:r>
        <w:t xml:space="preserve"> 178.</w:t>
      </w:r>
    </w:p>
  </w:footnote>
  <w:footnote w:id="203">
    <w:p w14:paraId="606DF517" w14:textId="77777777" w:rsidR="006A0B7C" w:rsidRDefault="006A0B7C" w:rsidP="006A0B7C">
      <w:pPr>
        <w:pStyle w:val="FootnoteText"/>
      </w:pPr>
      <w:r>
        <w:rPr>
          <w:rStyle w:val="FootnoteReference"/>
        </w:rPr>
        <w:footnoteRef/>
      </w:r>
      <w:r>
        <w:t xml:space="preserve"> </w:t>
      </w:r>
      <w:r w:rsidRPr="00FB3548">
        <w:rPr>
          <w:i/>
          <w:iCs/>
        </w:rPr>
        <w:t>Ibid</w:t>
      </w:r>
      <w:r>
        <w:t xml:space="preserve"> 156.</w:t>
      </w:r>
    </w:p>
  </w:footnote>
  <w:footnote w:id="204">
    <w:p w14:paraId="7560525D" w14:textId="77777777" w:rsidR="006A0B7C" w:rsidRDefault="006A0B7C" w:rsidP="006A0B7C">
      <w:pPr>
        <w:pStyle w:val="FootnoteText"/>
      </w:pPr>
      <w:r>
        <w:rPr>
          <w:rStyle w:val="FootnoteReference"/>
        </w:rPr>
        <w:footnoteRef/>
      </w:r>
      <w:r>
        <w:t xml:space="preserve"> </w:t>
      </w:r>
      <w:r w:rsidRPr="00FB3548">
        <w:rPr>
          <w:i/>
          <w:iCs/>
        </w:rPr>
        <w:t>Ibid</w:t>
      </w:r>
      <w:r>
        <w:t xml:space="preserve"> 248.</w:t>
      </w:r>
    </w:p>
  </w:footnote>
  <w:footnote w:id="205">
    <w:p w14:paraId="0B449FEA" w14:textId="71778EEE" w:rsidR="006A0B7C" w:rsidRDefault="006A0B7C" w:rsidP="006A0B7C">
      <w:pPr>
        <w:pStyle w:val="FootnoteText"/>
      </w:pPr>
      <w:r>
        <w:rPr>
          <w:rStyle w:val="FootnoteReference"/>
        </w:rPr>
        <w:footnoteRef/>
      </w:r>
      <w:r>
        <w:t xml:space="preserve"> </w:t>
      </w:r>
      <w:r w:rsidRPr="003F4EA3">
        <w:t xml:space="preserve">Gareth Williams, “Coins and Currency in Viking England, AD 865-954.” </w:t>
      </w:r>
      <w:r w:rsidRPr="003F4EA3">
        <w:rPr>
          <w:i/>
          <w:iCs/>
        </w:rPr>
        <w:t>Early Medieval Monetary History: Studies in Memory of Mark Blackburn,</w:t>
      </w:r>
      <w:r w:rsidR="003F4EA3" w:rsidRPr="003F4EA3">
        <w:rPr>
          <w:rFonts w:cstheme="minorHAnsi"/>
        </w:rPr>
        <w:t xml:space="preserve"> </w:t>
      </w:r>
      <w:r w:rsidR="003F4EA3" w:rsidRPr="003F4EA3">
        <w:rPr>
          <w:rFonts w:cstheme="minorHAnsi"/>
        </w:rPr>
        <w:t>Edited by Naismith, Rory, Martin Allen, and Elina Screen.</w:t>
      </w:r>
      <w:r w:rsidR="003F4EA3" w:rsidRPr="003F4EA3">
        <w:rPr>
          <w:rFonts w:cstheme="minorHAnsi"/>
          <w:i/>
          <w:iCs/>
        </w:rPr>
        <w:t xml:space="preserve"> </w:t>
      </w:r>
      <w:r w:rsidR="003F4EA3" w:rsidRPr="003F4EA3">
        <w:rPr>
          <w:rFonts w:cstheme="minorHAnsi"/>
        </w:rPr>
        <w:t>Farnham, Surrey, UK: Ashgate, 2014</w:t>
      </w:r>
      <w:r w:rsidR="003F4EA3" w:rsidRPr="003F4EA3">
        <w:rPr>
          <w:rFonts w:cstheme="minorHAnsi"/>
        </w:rPr>
        <w:t xml:space="preserve">, </w:t>
      </w:r>
      <w:r w:rsidRPr="003F4EA3">
        <w:t xml:space="preserve">15; See also </w:t>
      </w:r>
      <w:bookmarkStart w:id="38" w:name="_Hlk101952137"/>
      <w:r w:rsidRPr="003F4EA3">
        <w:t xml:space="preserve">Gareth Williams, “The Northern hoards revisited: Hoards and silver economy in the northern Danelaw in the early tenth century,” </w:t>
      </w:r>
      <w:r w:rsidRPr="003F4EA3">
        <w:rPr>
          <w:i/>
          <w:iCs/>
        </w:rPr>
        <w:t xml:space="preserve">Early Medieval Art and Archaeology in the Northern World: Studies in </w:t>
      </w:r>
      <w:proofErr w:type="spellStart"/>
      <w:r w:rsidRPr="003F4EA3">
        <w:rPr>
          <w:i/>
          <w:iCs/>
        </w:rPr>
        <w:t>Honour</w:t>
      </w:r>
      <w:proofErr w:type="spellEnd"/>
      <w:r w:rsidRPr="003F4EA3">
        <w:rPr>
          <w:i/>
          <w:iCs/>
        </w:rPr>
        <w:t xml:space="preserve"> of James Graham-Campbell</w:t>
      </w:r>
      <w:r w:rsidR="003F4EA3" w:rsidRPr="003F4EA3">
        <w:rPr>
          <w:i/>
          <w:iCs/>
        </w:rPr>
        <w:t xml:space="preserve">, </w:t>
      </w:r>
      <w:r w:rsidR="003F4EA3" w:rsidRPr="003F4EA3">
        <w:rPr>
          <w:rFonts w:cstheme="minorHAnsi"/>
        </w:rPr>
        <w:t xml:space="preserve">Edited by A. </w:t>
      </w:r>
      <w:proofErr w:type="gramStart"/>
      <w:r w:rsidR="003F4EA3" w:rsidRPr="003F4EA3">
        <w:rPr>
          <w:rFonts w:cstheme="minorHAnsi"/>
        </w:rPr>
        <w:t>Reynolds</w:t>
      </w:r>
      <w:proofErr w:type="gramEnd"/>
      <w:r w:rsidR="003F4EA3" w:rsidRPr="003F4EA3">
        <w:rPr>
          <w:rFonts w:cstheme="minorHAnsi"/>
        </w:rPr>
        <w:t xml:space="preserve"> and L. Webster. Leiden, 2013</w:t>
      </w:r>
      <w:r w:rsidRPr="003F4EA3">
        <w:t xml:space="preserve">; </w:t>
      </w:r>
      <w:bookmarkStart w:id="39" w:name="_Hlk101952188"/>
      <w:bookmarkEnd w:id="38"/>
      <w:r w:rsidRPr="003F4EA3">
        <w:t xml:space="preserve">Mark Blackburn, “Supplements to the articles 2011,” </w:t>
      </w:r>
      <w:r w:rsidRPr="003F4EA3">
        <w:rPr>
          <w:i/>
          <w:iCs/>
        </w:rPr>
        <w:t>VCCBI</w:t>
      </w:r>
      <w:r w:rsidRPr="003F4EA3">
        <w:t>, 371–90</w:t>
      </w:r>
      <w:r w:rsidR="003F4EA3" w:rsidRPr="003F4EA3">
        <w:t xml:space="preserve"> </w:t>
      </w:r>
      <w:r w:rsidR="003F4EA3" w:rsidRPr="003F4EA3">
        <w:rPr>
          <w:rFonts w:cstheme="minorHAnsi"/>
        </w:rPr>
        <w:t xml:space="preserve">(2011): </w:t>
      </w:r>
      <w:r w:rsidRPr="003F4EA3">
        <w:t>376–</w:t>
      </w:r>
      <w:r w:rsidR="003F4EA3" w:rsidRPr="003F4EA3">
        <w:t>3</w:t>
      </w:r>
      <w:r w:rsidRPr="003F4EA3">
        <w:t>84</w:t>
      </w:r>
      <w:bookmarkStart w:id="40" w:name="_Hlk101952200"/>
      <w:bookmarkEnd w:id="39"/>
      <w:r w:rsidRPr="003F4EA3">
        <w:t>; Dot Boughton,</w:t>
      </w:r>
      <w:r w:rsidRPr="0060404D">
        <w:t xml:space="preserve"> </w:t>
      </w:r>
      <w:r w:rsidRPr="003F4EA3">
        <w:t xml:space="preserve">Gareth Williams and Barry Ager, “Viking hoards: buried wealth of the Norse North-West,” </w:t>
      </w:r>
      <w:r w:rsidRPr="003F4EA3">
        <w:rPr>
          <w:i/>
          <w:iCs/>
        </w:rPr>
        <w:t>Current Archaeology, 264 (2012)</w:t>
      </w:r>
      <w:r w:rsidR="003F4EA3" w:rsidRPr="003F4EA3">
        <w:rPr>
          <w:i/>
          <w:iCs/>
        </w:rPr>
        <w:t>:</w:t>
      </w:r>
      <w:r w:rsidRPr="003F4EA3">
        <w:t xml:space="preserve"> 26–31</w:t>
      </w:r>
      <w:bookmarkEnd w:id="40"/>
      <w:r w:rsidRPr="003F4EA3">
        <w:t xml:space="preserve">; </w:t>
      </w:r>
      <w:bookmarkStart w:id="41" w:name="_Hlk101952216"/>
      <w:r w:rsidRPr="003F4EA3">
        <w:t>Gareth Williams, “Viking Hoards from Yorkshire, c.866–954: A survey,”</w:t>
      </w:r>
      <w:r w:rsidRPr="003F4EA3">
        <w:rPr>
          <w:i/>
          <w:iCs/>
        </w:rPr>
        <w:t xml:space="preserve"> A Riverine Site Near York: A Possible Viking Camp, and Other Related Papers</w:t>
      </w:r>
      <w:r w:rsidRPr="003F4EA3">
        <w:t>, ed. G. Williams</w:t>
      </w:r>
      <w:bookmarkStart w:id="42" w:name="_Hlk101952227"/>
      <w:bookmarkEnd w:id="41"/>
      <w:r w:rsidR="003F4EA3" w:rsidRPr="003F4EA3">
        <w:t xml:space="preserve">, </w:t>
      </w:r>
      <w:r w:rsidR="003F4EA3" w:rsidRPr="003F4EA3">
        <w:rPr>
          <w:rFonts w:cstheme="minorHAnsi"/>
        </w:rPr>
        <w:t>London: British Museum, 2020.</w:t>
      </w:r>
    </w:p>
    <w:bookmarkEnd w:id="42"/>
  </w:footnote>
  <w:footnote w:id="206">
    <w:p w14:paraId="62B79DA9" w14:textId="0A849CD0" w:rsidR="006A0B7C" w:rsidRPr="00204227" w:rsidRDefault="006A0B7C" w:rsidP="006A0B7C">
      <w:pPr>
        <w:pStyle w:val="FootnoteText"/>
      </w:pPr>
      <w:r>
        <w:rPr>
          <w:rStyle w:val="FootnoteReference"/>
        </w:rPr>
        <w:footnoteRef/>
      </w:r>
      <w:r>
        <w:t xml:space="preserve"> Jane </w:t>
      </w:r>
      <w:bookmarkStart w:id="43" w:name="_Hlk101952253"/>
      <w:r w:rsidRPr="009202EE">
        <w:rPr>
          <w:rFonts w:cstheme="minorHAnsi"/>
          <w:color w:val="222222"/>
          <w:shd w:val="clear" w:color="auto" w:fill="FFFFFF"/>
        </w:rPr>
        <w:t>Kershaw, "An early medieval dual-currency economy: Bullion and coin in the Danelaw," </w:t>
      </w:r>
      <w:r w:rsidRPr="009202EE">
        <w:rPr>
          <w:rFonts w:cstheme="minorHAnsi"/>
          <w:i/>
          <w:iCs/>
          <w:color w:val="222222"/>
          <w:shd w:val="clear" w:color="auto" w:fill="FFFFFF"/>
        </w:rPr>
        <w:t>Antiquity</w:t>
      </w:r>
      <w:r w:rsidRPr="009202EE">
        <w:rPr>
          <w:rFonts w:cstheme="minorHAnsi"/>
          <w:color w:val="222222"/>
          <w:shd w:val="clear" w:color="auto" w:fill="FFFFFF"/>
        </w:rPr>
        <w:t> 91, no. 355</w:t>
      </w:r>
      <w:r w:rsidR="009202EE" w:rsidRPr="009202EE">
        <w:rPr>
          <w:rFonts w:cstheme="minorHAnsi"/>
          <w:color w:val="222222"/>
          <w:shd w:val="clear" w:color="auto" w:fill="FFFFFF"/>
        </w:rPr>
        <w:t xml:space="preserve"> </w:t>
      </w:r>
      <w:r w:rsidR="009202EE" w:rsidRPr="009202EE">
        <w:rPr>
          <w:rFonts w:cstheme="minorHAnsi"/>
          <w:color w:val="222222"/>
          <w:shd w:val="clear" w:color="auto" w:fill="FFFFFF"/>
        </w:rPr>
        <w:t>(2017):</w:t>
      </w:r>
      <w:r w:rsidRPr="009202EE">
        <w:rPr>
          <w:rFonts w:cstheme="minorHAnsi"/>
          <w:color w:val="222222"/>
          <w:shd w:val="clear" w:color="auto" w:fill="FFFFFF"/>
        </w:rPr>
        <w:t xml:space="preserve"> 174</w:t>
      </w:r>
      <w:r>
        <w:rPr>
          <w:rFonts w:cstheme="minorHAnsi"/>
          <w:color w:val="222222"/>
          <w:shd w:val="clear" w:color="auto" w:fill="FFFFFF"/>
        </w:rPr>
        <w:t>.</w:t>
      </w:r>
      <w:bookmarkEnd w:id="43"/>
    </w:p>
  </w:footnote>
  <w:footnote w:id="207">
    <w:p w14:paraId="39284B70" w14:textId="77777777" w:rsidR="006A0B7C" w:rsidRDefault="006A0B7C" w:rsidP="006A0B7C">
      <w:pPr>
        <w:pStyle w:val="FootnoteText"/>
      </w:pPr>
      <w:r>
        <w:rPr>
          <w:rStyle w:val="FootnoteReference"/>
        </w:rPr>
        <w:footnoteRef/>
      </w:r>
      <w:r>
        <w:t xml:space="preserve"> </w:t>
      </w:r>
      <w:r w:rsidRPr="00FB3548">
        <w:rPr>
          <w:rFonts w:cstheme="minorHAnsi"/>
          <w:i/>
          <w:iCs/>
          <w:color w:val="222222"/>
          <w:shd w:val="clear" w:color="auto" w:fill="FFFFFF"/>
        </w:rPr>
        <w:t>Ibid</w:t>
      </w:r>
      <w:r>
        <w:rPr>
          <w:rFonts w:cstheme="minorHAnsi"/>
          <w:color w:val="222222"/>
          <w:shd w:val="clear" w:color="auto" w:fill="FFFFFF"/>
        </w:rPr>
        <w:t xml:space="preserve"> 175, 184.</w:t>
      </w:r>
    </w:p>
  </w:footnote>
  <w:footnote w:id="208">
    <w:p w14:paraId="59E2E8DE" w14:textId="77777777" w:rsidR="006A0B7C" w:rsidRDefault="006A0B7C" w:rsidP="006A0B7C">
      <w:pPr>
        <w:pStyle w:val="FootnoteText"/>
      </w:pPr>
      <w:r>
        <w:rPr>
          <w:rStyle w:val="FootnoteReference"/>
        </w:rPr>
        <w:footnoteRef/>
      </w:r>
      <w:r>
        <w:t xml:space="preserve"> </w:t>
      </w:r>
      <w:r w:rsidRPr="00FB3548">
        <w:rPr>
          <w:rFonts w:cstheme="minorHAnsi"/>
          <w:i/>
          <w:iCs/>
          <w:color w:val="222222"/>
          <w:shd w:val="clear" w:color="auto" w:fill="FFFFFF"/>
        </w:rPr>
        <w:t>Ibid</w:t>
      </w:r>
      <w:r>
        <w:rPr>
          <w:rFonts w:cstheme="minorHAnsi"/>
          <w:color w:val="222222"/>
          <w:shd w:val="clear" w:color="auto" w:fill="FFFFFF"/>
        </w:rPr>
        <w:t xml:space="preserve"> </w:t>
      </w:r>
      <w:r w:rsidRPr="0071628D">
        <w:rPr>
          <w:rFonts w:cstheme="minorHAnsi"/>
          <w:color w:val="222222"/>
          <w:shd w:val="clear" w:color="auto" w:fill="FFFFFF"/>
        </w:rPr>
        <w:t>174.</w:t>
      </w:r>
    </w:p>
  </w:footnote>
  <w:footnote w:id="209">
    <w:p w14:paraId="710C7D0A" w14:textId="76AE3C9A" w:rsidR="006A0B7C" w:rsidRDefault="006A0B7C" w:rsidP="006A0B7C">
      <w:pPr>
        <w:pStyle w:val="FootnoteText"/>
      </w:pPr>
      <w:r>
        <w:rPr>
          <w:rStyle w:val="FootnoteReference"/>
        </w:rPr>
        <w:footnoteRef/>
      </w:r>
      <w:r>
        <w:t xml:space="preserve"> </w:t>
      </w:r>
      <w:r w:rsidRPr="007F2454">
        <w:t xml:space="preserve">Michael </w:t>
      </w:r>
      <w:proofErr w:type="spellStart"/>
      <w:r w:rsidRPr="007F2454">
        <w:t>Dolley</w:t>
      </w:r>
      <w:proofErr w:type="spellEnd"/>
      <w:r>
        <w:t xml:space="preserve">, </w:t>
      </w:r>
      <w:r w:rsidRPr="0075169E">
        <w:rPr>
          <w:i/>
          <w:iCs/>
        </w:rPr>
        <w:t xml:space="preserve">Viking Coins of the Danelaw and </w:t>
      </w:r>
      <w:r w:rsidRPr="009202EE">
        <w:rPr>
          <w:i/>
          <w:iCs/>
        </w:rPr>
        <w:t>Dublin</w:t>
      </w:r>
      <w:r w:rsidRPr="009202EE">
        <w:t xml:space="preserve">, </w:t>
      </w:r>
      <w:r w:rsidR="009202EE" w:rsidRPr="009202EE">
        <w:rPr>
          <w:rFonts w:cstheme="minorHAnsi"/>
        </w:rPr>
        <w:t>London: British Museum, 1965</w:t>
      </w:r>
      <w:r w:rsidR="009202EE" w:rsidRPr="009202EE">
        <w:rPr>
          <w:rFonts w:cstheme="minorHAnsi"/>
        </w:rPr>
        <w:t xml:space="preserve">, </w:t>
      </w:r>
      <w:r w:rsidRPr="009202EE">
        <w:t>16</w:t>
      </w:r>
      <w:r>
        <w:t xml:space="preserve">; </w:t>
      </w:r>
      <w:r w:rsidRPr="008B2957">
        <w:rPr>
          <w:rFonts w:cstheme="minorHAnsi"/>
        </w:rPr>
        <w:t>Mark Blackburn,</w:t>
      </w:r>
      <w:r w:rsidRPr="008B2957">
        <w:rPr>
          <w:rFonts w:cstheme="minorHAnsi"/>
          <w:color w:val="222222"/>
          <w:shd w:val="clear" w:color="auto" w:fill="FFFFFF"/>
        </w:rPr>
        <w:t xml:space="preserve"> "Presidential address 2004. Currency under the Vikings. Part 1: Guthrum and the earliest Danelaw coinages." </w:t>
      </w:r>
      <w:r w:rsidRPr="008B2957">
        <w:rPr>
          <w:rFonts w:cstheme="minorHAnsi"/>
          <w:i/>
          <w:iCs/>
          <w:color w:val="222222"/>
          <w:shd w:val="clear" w:color="auto" w:fill="FFFFFF"/>
        </w:rPr>
        <w:t xml:space="preserve">Brit </w:t>
      </w:r>
      <w:proofErr w:type="spellStart"/>
      <w:r w:rsidRPr="008B2957">
        <w:rPr>
          <w:rFonts w:cstheme="minorHAnsi"/>
          <w:i/>
          <w:iCs/>
          <w:color w:val="222222"/>
          <w:shd w:val="clear" w:color="auto" w:fill="FFFFFF"/>
        </w:rPr>
        <w:t>Numis</w:t>
      </w:r>
      <w:proofErr w:type="spellEnd"/>
      <w:r w:rsidRPr="008B2957">
        <w:rPr>
          <w:rFonts w:cstheme="minorHAnsi"/>
          <w:i/>
          <w:iCs/>
          <w:color w:val="222222"/>
          <w:shd w:val="clear" w:color="auto" w:fill="FFFFFF"/>
        </w:rPr>
        <w:t xml:space="preserve"> J</w:t>
      </w:r>
      <w:r w:rsidRPr="008B2957">
        <w:rPr>
          <w:rFonts w:cstheme="minorHAnsi"/>
          <w:color w:val="222222"/>
          <w:shd w:val="clear" w:color="auto" w:fill="FFFFFF"/>
        </w:rPr>
        <w:t> </w:t>
      </w:r>
      <w:r w:rsidRPr="009202EE">
        <w:rPr>
          <w:rFonts w:cstheme="minorHAnsi"/>
          <w:color w:val="222222"/>
          <w:shd w:val="clear" w:color="auto" w:fill="FFFFFF"/>
        </w:rPr>
        <w:t>75</w:t>
      </w:r>
      <w:r w:rsidR="009202EE" w:rsidRPr="009202EE">
        <w:rPr>
          <w:rFonts w:cstheme="minorHAnsi"/>
        </w:rPr>
        <w:t xml:space="preserve"> </w:t>
      </w:r>
      <w:r w:rsidR="009202EE" w:rsidRPr="009202EE">
        <w:rPr>
          <w:rFonts w:cstheme="minorHAnsi"/>
          <w:color w:val="222222"/>
          <w:shd w:val="clear" w:color="auto" w:fill="FFFFFF"/>
        </w:rPr>
        <w:t xml:space="preserve">(2005): </w:t>
      </w:r>
      <w:r w:rsidRPr="009202EE">
        <w:rPr>
          <w:rFonts w:cstheme="minorHAnsi"/>
        </w:rPr>
        <w:t>23</w:t>
      </w:r>
      <w:r w:rsidRPr="008B2957">
        <w:rPr>
          <w:rFonts w:cstheme="minorHAnsi"/>
        </w:rPr>
        <w:t>–</w:t>
      </w:r>
      <w:r w:rsidR="009202EE">
        <w:rPr>
          <w:rFonts w:cstheme="minorHAnsi"/>
        </w:rPr>
        <w:t>2</w:t>
      </w:r>
      <w:r w:rsidRPr="008B2957">
        <w:rPr>
          <w:rFonts w:cstheme="minorHAnsi"/>
        </w:rPr>
        <w:t>5.</w:t>
      </w:r>
      <w:r>
        <w:t xml:space="preserve"> </w:t>
      </w:r>
    </w:p>
  </w:footnote>
  <w:footnote w:id="210">
    <w:p w14:paraId="0725D429" w14:textId="0931099A" w:rsidR="006A0B7C" w:rsidRDefault="006A0B7C" w:rsidP="006A0B7C">
      <w:pPr>
        <w:pStyle w:val="FootnoteText"/>
      </w:pPr>
      <w:r>
        <w:rPr>
          <w:rStyle w:val="FootnoteReference"/>
        </w:rPr>
        <w:footnoteRef/>
      </w:r>
      <w:r>
        <w:t xml:space="preserve"> Williams, </w:t>
      </w:r>
      <w:r w:rsidRPr="004C0998">
        <w:rPr>
          <w:rFonts w:cstheme="minorHAnsi"/>
        </w:rPr>
        <w:t>“Coins and Currency in Viking England, AD 865-954</w:t>
      </w:r>
      <w:r w:rsidR="009202EE">
        <w:rPr>
          <w:rFonts w:cstheme="minorHAnsi"/>
        </w:rPr>
        <w:t>,</w:t>
      </w:r>
      <w:r w:rsidRPr="004C0998">
        <w:rPr>
          <w:rFonts w:cstheme="minorHAnsi"/>
        </w:rPr>
        <w:t>” 21. See also James Graham-Campbell and Nicholas Brooks, ‘Reflections on the Viking-</w:t>
      </w:r>
      <w:r w:rsidRPr="009202EE">
        <w:rPr>
          <w:rFonts w:cstheme="minorHAnsi"/>
        </w:rPr>
        <w:t>Age silver hoard</w:t>
      </w:r>
      <w:r w:rsidRPr="009202EE">
        <w:rPr>
          <w:rFonts w:cstheme="minorHAnsi"/>
          <w:color w:val="222222"/>
          <w:shd w:val="clear" w:color="auto" w:fill="FFFFFF"/>
        </w:rPr>
        <w:t xml:space="preserve"> from Croydon, Surrey,</w:t>
      </w:r>
      <w:r w:rsidRPr="009202EE">
        <w:rPr>
          <w:rFonts w:cstheme="minorHAnsi"/>
        </w:rPr>
        <w:t xml:space="preserve">’ </w:t>
      </w:r>
      <w:r w:rsidRPr="009202EE">
        <w:rPr>
          <w:rFonts w:cstheme="minorHAnsi"/>
          <w:color w:val="222222"/>
          <w:shd w:val="clear" w:color="auto" w:fill="FFFFFF"/>
        </w:rPr>
        <w:t>Communities and Warfare, 700-1400</w:t>
      </w:r>
      <w:r w:rsidR="009202EE" w:rsidRPr="009202EE">
        <w:rPr>
          <w:rFonts w:cstheme="minorHAnsi"/>
          <w:color w:val="222222"/>
          <w:shd w:val="clear" w:color="auto" w:fill="FFFFFF"/>
        </w:rPr>
        <w:t xml:space="preserve">, </w:t>
      </w:r>
      <w:r w:rsidR="009202EE" w:rsidRPr="009202EE">
        <w:rPr>
          <w:rFonts w:cstheme="minorHAnsi"/>
          <w:color w:val="222222"/>
          <w:shd w:val="clear" w:color="auto" w:fill="FFFFFF"/>
        </w:rPr>
        <w:t xml:space="preserve">London: </w:t>
      </w:r>
      <w:proofErr w:type="spellStart"/>
      <w:r w:rsidR="009202EE" w:rsidRPr="009202EE">
        <w:rPr>
          <w:rFonts w:cstheme="minorHAnsi"/>
          <w:color w:val="222222"/>
          <w:shd w:val="clear" w:color="auto" w:fill="FFFFFF"/>
        </w:rPr>
        <w:t>Hambledon</w:t>
      </w:r>
      <w:proofErr w:type="spellEnd"/>
      <w:r w:rsidR="009202EE" w:rsidRPr="009202EE">
        <w:rPr>
          <w:rFonts w:cstheme="minorHAnsi"/>
          <w:color w:val="222222"/>
          <w:shd w:val="clear" w:color="auto" w:fill="FFFFFF"/>
        </w:rPr>
        <w:t xml:space="preserve"> Press, 2000</w:t>
      </w:r>
      <w:r w:rsidRPr="009202EE">
        <w:rPr>
          <w:rFonts w:cstheme="minorHAnsi"/>
        </w:rPr>
        <w:t>; Mark</w:t>
      </w:r>
      <w:r w:rsidRPr="004C0998">
        <w:rPr>
          <w:rFonts w:cstheme="minorHAnsi"/>
        </w:rPr>
        <w:t xml:space="preserve"> Blackburn, “Viking winter camp</w:t>
      </w:r>
      <w:r w:rsidRPr="004C0998">
        <w:rPr>
          <w:rFonts w:cstheme="minorHAnsi"/>
          <w:color w:val="222222"/>
          <w:shd w:val="clear" w:color="auto" w:fill="FFFFFF"/>
        </w:rPr>
        <w:t xml:space="preserve"> at Torksey, 872–3,</w:t>
      </w:r>
      <w:r w:rsidRPr="004C0998">
        <w:rPr>
          <w:rFonts w:cstheme="minorHAnsi"/>
        </w:rPr>
        <w:t xml:space="preserve">” </w:t>
      </w:r>
      <w:r w:rsidRPr="004C0998">
        <w:rPr>
          <w:rFonts w:cstheme="minorHAnsi"/>
          <w:i/>
          <w:iCs/>
          <w:color w:val="222222"/>
          <w:shd w:val="clear" w:color="auto" w:fill="FFFFFF"/>
        </w:rPr>
        <w:t>Viking Coinage and Currency in the British Isles</w:t>
      </w:r>
      <w:r w:rsidRPr="004C0998">
        <w:rPr>
          <w:rFonts w:cstheme="minorHAnsi"/>
          <w:color w:val="222222"/>
          <w:shd w:val="clear" w:color="auto" w:fill="FFFFFF"/>
        </w:rPr>
        <w:t> </w:t>
      </w:r>
      <w:r w:rsidRPr="009202EE">
        <w:rPr>
          <w:rFonts w:cstheme="minorHAnsi"/>
          <w:color w:val="222222"/>
          <w:shd w:val="clear" w:color="auto" w:fill="FFFFFF"/>
        </w:rPr>
        <w:t>221</w:t>
      </w:r>
      <w:r w:rsidR="009202EE">
        <w:rPr>
          <w:rFonts w:cstheme="minorHAnsi"/>
          <w:color w:val="222222"/>
          <w:shd w:val="clear" w:color="auto" w:fill="FFFFFF"/>
        </w:rPr>
        <w:t xml:space="preserve"> </w:t>
      </w:r>
      <w:r w:rsidR="009202EE" w:rsidRPr="009202EE">
        <w:rPr>
          <w:rFonts w:cstheme="minorHAnsi"/>
          <w:color w:val="222222"/>
          <w:shd w:val="clear" w:color="auto" w:fill="FFFFFF"/>
        </w:rPr>
        <w:t>(2011):</w:t>
      </w:r>
      <w:r w:rsidR="009202EE" w:rsidRPr="009202EE">
        <w:rPr>
          <w:rFonts w:cstheme="minorHAnsi"/>
          <w:color w:val="222222"/>
          <w:shd w:val="clear" w:color="auto" w:fill="FFFFFF"/>
        </w:rPr>
        <w:t xml:space="preserve"> 64</w:t>
      </w:r>
      <w:r w:rsidRPr="009202EE">
        <w:rPr>
          <w:rFonts w:cstheme="minorHAnsi"/>
        </w:rPr>
        <w:t>; Dawn</w:t>
      </w:r>
      <w:r w:rsidRPr="004C0998">
        <w:rPr>
          <w:rFonts w:cstheme="minorHAnsi"/>
        </w:rPr>
        <w:t xml:space="preserve"> M. </w:t>
      </w:r>
      <w:r w:rsidRPr="004C0998">
        <w:rPr>
          <w:rFonts w:cstheme="minorHAnsi"/>
          <w:color w:val="222222"/>
          <w:shd w:val="clear" w:color="auto" w:fill="FFFFFF"/>
        </w:rPr>
        <w:t>Hadley and Julian D. Richards, "The winter camp of the Viking Great Army, AD 872–3, Torksey, Lincolnshire," </w:t>
      </w:r>
      <w:r w:rsidRPr="004C0998">
        <w:rPr>
          <w:rFonts w:cstheme="minorHAnsi"/>
          <w:i/>
          <w:iCs/>
          <w:color w:val="222222"/>
          <w:shd w:val="clear" w:color="auto" w:fill="FFFFFF"/>
        </w:rPr>
        <w:t>The Antiquaries Journal</w:t>
      </w:r>
      <w:r w:rsidRPr="004C0998">
        <w:rPr>
          <w:rFonts w:cstheme="minorHAnsi"/>
          <w:color w:val="222222"/>
          <w:shd w:val="clear" w:color="auto" w:fill="FFFFFF"/>
        </w:rPr>
        <w:t> 96</w:t>
      </w:r>
      <w:r w:rsidRPr="009202EE">
        <w:rPr>
          <w:rFonts w:cstheme="minorHAnsi"/>
          <w:color w:val="222222"/>
          <w:shd w:val="clear" w:color="auto" w:fill="FFFFFF"/>
        </w:rPr>
        <w:t>,</w:t>
      </w:r>
      <w:r w:rsidR="009202EE" w:rsidRPr="009202EE">
        <w:rPr>
          <w:rFonts w:cstheme="minorHAnsi"/>
          <w:color w:val="222222"/>
          <w:shd w:val="clear" w:color="auto" w:fill="FFFFFF"/>
        </w:rPr>
        <w:t xml:space="preserve"> </w:t>
      </w:r>
      <w:r w:rsidR="009202EE" w:rsidRPr="009202EE">
        <w:rPr>
          <w:rFonts w:cstheme="minorHAnsi"/>
          <w:color w:val="222222"/>
          <w:shd w:val="clear" w:color="auto" w:fill="FFFFFF"/>
        </w:rPr>
        <w:t>(2016):</w:t>
      </w:r>
      <w:r w:rsidRPr="004C0998">
        <w:rPr>
          <w:rFonts w:cstheme="minorHAnsi"/>
          <w:color w:val="222222"/>
          <w:shd w:val="clear" w:color="auto" w:fill="FFFFFF"/>
        </w:rPr>
        <w:t xml:space="preserve"> 23-67.</w:t>
      </w:r>
    </w:p>
  </w:footnote>
  <w:footnote w:id="211">
    <w:p w14:paraId="5148CF2F" w14:textId="32722140" w:rsidR="006A0B7C" w:rsidRPr="00AE0D7F" w:rsidRDefault="006A0B7C" w:rsidP="006A0B7C">
      <w:pPr>
        <w:pStyle w:val="FootnoteText"/>
        <w:rPr>
          <w:rFonts w:cstheme="minorHAnsi"/>
        </w:rPr>
      </w:pPr>
      <w:r w:rsidRPr="00AE0D7F">
        <w:rPr>
          <w:rStyle w:val="FootnoteReference"/>
          <w:rFonts w:cstheme="minorHAnsi"/>
        </w:rPr>
        <w:footnoteRef/>
      </w:r>
      <w:r>
        <w:rPr>
          <w:rFonts w:cstheme="minorHAnsi"/>
        </w:rPr>
        <w:t xml:space="preserve"> </w:t>
      </w:r>
      <w:r w:rsidRPr="00AE0D7F">
        <w:rPr>
          <w:rFonts w:cstheme="minorHAnsi"/>
          <w:color w:val="222222"/>
          <w:shd w:val="clear" w:color="auto" w:fill="FFFFFF"/>
        </w:rPr>
        <w:t>Kershaw, "An early medieval dual-currency economy: bullion and coin in the Danelaw</w:t>
      </w:r>
      <w:r>
        <w:rPr>
          <w:rFonts w:cstheme="minorHAnsi"/>
          <w:color w:val="222222"/>
          <w:shd w:val="clear" w:color="auto" w:fill="FFFFFF"/>
        </w:rPr>
        <w:t>,</w:t>
      </w:r>
      <w:r w:rsidRPr="00AE0D7F">
        <w:rPr>
          <w:rFonts w:cstheme="minorHAnsi"/>
          <w:color w:val="222222"/>
          <w:shd w:val="clear" w:color="auto" w:fill="FFFFFF"/>
        </w:rPr>
        <w:t>" 174.</w:t>
      </w:r>
    </w:p>
  </w:footnote>
  <w:footnote w:id="212">
    <w:p w14:paraId="714110F1" w14:textId="1FE36025" w:rsidR="006A0B7C" w:rsidRDefault="006A0B7C" w:rsidP="006A0B7C">
      <w:pPr>
        <w:pStyle w:val="FootnoteText"/>
      </w:pPr>
      <w:r>
        <w:rPr>
          <w:rStyle w:val="FootnoteReference"/>
        </w:rPr>
        <w:footnoteRef/>
      </w:r>
      <w:r>
        <w:t xml:space="preserve"> Roger </w:t>
      </w:r>
      <w:r w:rsidRPr="0017383C">
        <w:t xml:space="preserve">Lass, </w:t>
      </w:r>
      <w:r w:rsidRPr="0017383C">
        <w:rPr>
          <w:i/>
          <w:iCs/>
        </w:rPr>
        <w:t>Old English: A Historical Linguistic Companion</w:t>
      </w:r>
      <w:r w:rsidRPr="0017383C">
        <w:t>,</w:t>
      </w:r>
      <w:r w:rsidR="0017383C" w:rsidRPr="0017383C">
        <w:rPr>
          <w:rFonts w:cstheme="minorHAnsi"/>
        </w:rPr>
        <w:t xml:space="preserve"> </w:t>
      </w:r>
      <w:r w:rsidR="0017383C" w:rsidRPr="0017383C">
        <w:rPr>
          <w:rFonts w:cstheme="minorHAnsi"/>
        </w:rPr>
        <w:t>Cambridge: Cambridge University Press, 1994</w:t>
      </w:r>
      <w:r w:rsidR="0017383C" w:rsidRPr="0017383C">
        <w:rPr>
          <w:rFonts w:cstheme="minorHAnsi"/>
        </w:rPr>
        <w:t>,</w:t>
      </w:r>
      <w:r w:rsidRPr="0017383C">
        <w:t xml:space="preserve"> 11-12.</w:t>
      </w:r>
    </w:p>
  </w:footnote>
  <w:footnote w:id="213">
    <w:p w14:paraId="6833E9B4" w14:textId="7B05D011" w:rsidR="006A0B7C" w:rsidRPr="00D31E3D" w:rsidRDefault="006A0B7C" w:rsidP="006A0B7C">
      <w:pPr>
        <w:pStyle w:val="FootnoteText"/>
      </w:pPr>
      <w:r>
        <w:rPr>
          <w:rStyle w:val="FootnoteReference"/>
        </w:rPr>
        <w:footnoteRef/>
      </w:r>
      <w:r>
        <w:t xml:space="preserve"> </w:t>
      </w:r>
      <w:r w:rsidRPr="00F26760">
        <w:t>Matthew Townend</w:t>
      </w:r>
      <w:r w:rsidRPr="00F26760">
        <w:rPr>
          <w:i/>
          <w:iCs/>
        </w:rPr>
        <w:t>, Language and History in Viking Age England</w:t>
      </w:r>
      <w:r w:rsidR="00F26760">
        <w:rPr>
          <w:i/>
          <w:iCs/>
        </w:rPr>
        <w:t>,</w:t>
      </w:r>
      <w:r w:rsidR="00F26760" w:rsidRPr="00F26760">
        <w:rPr>
          <w:rFonts w:cstheme="minorHAnsi"/>
        </w:rPr>
        <w:t xml:space="preserve"> </w:t>
      </w:r>
      <w:r w:rsidR="00F26760" w:rsidRPr="00F26760">
        <w:rPr>
          <w:rFonts w:cstheme="minorHAnsi"/>
        </w:rPr>
        <w:t xml:space="preserve">Turnhout, Belgium: </w:t>
      </w:r>
      <w:proofErr w:type="spellStart"/>
      <w:r w:rsidR="00F26760" w:rsidRPr="00F26760">
        <w:rPr>
          <w:rFonts w:cstheme="minorHAnsi"/>
        </w:rPr>
        <w:t>Brepols</w:t>
      </w:r>
      <w:proofErr w:type="spellEnd"/>
      <w:r w:rsidR="00F26760" w:rsidRPr="00F26760">
        <w:rPr>
          <w:rFonts w:cstheme="minorHAnsi"/>
        </w:rPr>
        <w:t xml:space="preserve"> Publishers, 2002</w:t>
      </w:r>
      <w:r w:rsidRPr="00F26760">
        <w:t>;</w:t>
      </w:r>
      <w:r w:rsidRPr="00F26760">
        <w:rPr>
          <w:i/>
          <w:iCs/>
        </w:rPr>
        <w:t xml:space="preserve"> </w:t>
      </w:r>
      <w:r w:rsidRPr="00F26760">
        <w:t>Lass</w:t>
      </w:r>
      <w:r>
        <w:t>,</w:t>
      </w:r>
      <w:r w:rsidRPr="00D31E3D">
        <w:rPr>
          <w:rFonts w:cstheme="minorHAnsi"/>
          <w:i/>
          <w:iCs/>
          <w:color w:val="222222"/>
          <w:shd w:val="clear" w:color="auto" w:fill="FFFFFF"/>
        </w:rPr>
        <w:t xml:space="preserve"> </w:t>
      </w:r>
      <w:r>
        <w:rPr>
          <w:rFonts w:cstheme="minorHAnsi"/>
          <w:color w:val="222222"/>
          <w:shd w:val="clear" w:color="auto" w:fill="FFFFFF"/>
        </w:rPr>
        <w:t>187.</w:t>
      </w:r>
    </w:p>
  </w:footnote>
  <w:footnote w:id="214">
    <w:p w14:paraId="2A999DD8" w14:textId="6273841C" w:rsidR="006A0B7C" w:rsidRDefault="006A0B7C" w:rsidP="006A0B7C">
      <w:pPr>
        <w:pStyle w:val="FootnoteText"/>
      </w:pPr>
      <w:r>
        <w:rPr>
          <w:rStyle w:val="FootnoteReference"/>
        </w:rPr>
        <w:footnoteRef/>
      </w:r>
      <w:r>
        <w:t xml:space="preserve"> Matthew Townend, ‘Contacts and Conflicts: Latin, Norse, </w:t>
      </w:r>
      <w:r w:rsidRPr="00F26760">
        <w:t xml:space="preserve">and French,’ </w:t>
      </w:r>
      <w:r w:rsidRPr="00F26760">
        <w:rPr>
          <w:i/>
          <w:iCs/>
        </w:rPr>
        <w:t>The Oxford History of English</w:t>
      </w:r>
      <w:r w:rsidRPr="00F26760">
        <w:t>,</w:t>
      </w:r>
      <w:r w:rsidR="00F26760" w:rsidRPr="00F26760">
        <w:rPr>
          <w:rFonts w:cstheme="minorHAnsi"/>
        </w:rPr>
        <w:t xml:space="preserve"> </w:t>
      </w:r>
      <w:r w:rsidR="00F26760" w:rsidRPr="00F26760">
        <w:rPr>
          <w:rFonts w:cstheme="minorHAnsi"/>
        </w:rPr>
        <w:t xml:space="preserve">Edited by Lynda </w:t>
      </w:r>
      <w:proofErr w:type="spellStart"/>
      <w:r w:rsidR="00F26760" w:rsidRPr="00F26760">
        <w:rPr>
          <w:rFonts w:cstheme="minorHAnsi"/>
          <w:color w:val="222222"/>
          <w:shd w:val="clear" w:color="auto" w:fill="FFFFFF"/>
        </w:rPr>
        <w:t>Mugglestone</w:t>
      </w:r>
      <w:proofErr w:type="spellEnd"/>
      <w:r w:rsidR="00F26760" w:rsidRPr="00F26760">
        <w:rPr>
          <w:rFonts w:cstheme="minorHAnsi"/>
          <w:color w:val="222222"/>
          <w:shd w:val="clear" w:color="auto" w:fill="FFFFFF"/>
        </w:rPr>
        <w:t>. Oxford: Oxford University Press, 2006</w:t>
      </w:r>
      <w:r w:rsidR="00F26760" w:rsidRPr="00F26760">
        <w:rPr>
          <w:rFonts w:cstheme="minorHAnsi"/>
          <w:color w:val="222222"/>
          <w:shd w:val="clear" w:color="auto" w:fill="FFFFFF"/>
        </w:rPr>
        <w:t>,</w:t>
      </w:r>
      <w:r w:rsidRPr="00F26760">
        <w:t xml:space="preserve"> 81.</w:t>
      </w:r>
    </w:p>
  </w:footnote>
  <w:footnote w:id="215">
    <w:p w14:paraId="6249402F" w14:textId="3CC49442" w:rsidR="006A0B7C" w:rsidRDefault="006A0B7C" w:rsidP="006A0B7C">
      <w:pPr>
        <w:pStyle w:val="FootnoteText"/>
      </w:pPr>
      <w:r>
        <w:rPr>
          <w:rStyle w:val="FootnoteReference"/>
        </w:rPr>
        <w:footnoteRef/>
      </w:r>
      <w:r>
        <w:t xml:space="preserve"> Beginning approximately with King Henry III (reigned 1216-1272), anti-French sentiment grew due to the great mass of immigration he encouraged from France and other parts of Europe. This was only exacerbated by the Hundred Year’s War with France (1337-1453) and culminated in the establishment of English as the official language of legal proceedings in 1362, firmly ousting French. For more discussion, see </w:t>
      </w:r>
      <w:r w:rsidRPr="00F26760">
        <w:t xml:space="preserve">Albert C. Baugh and Thomas Cable, </w:t>
      </w:r>
      <w:r w:rsidRPr="00F26760">
        <w:rPr>
          <w:i/>
          <w:iCs/>
        </w:rPr>
        <w:t xml:space="preserve">A History of the English Language, </w:t>
      </w:r>
      <w:r w:rsidR="00F26760" w:rsidRPr="00F26760">
        <w:rPr>
          <w:rFonts w:cstheme="minorHAnsi"/>
          <w:i/>
          <w:iCs/>
          <w:color w:val="222222"/>
          <w:shd w:val="clear" w:color="auto" w:fill="FFFFFF"/>
        </w:rPr>
        <w:t>6</w:t>
      </w:r>
      <w:r w:rsidR="00F26760" w:rsidRPr="00F26760">
        <w:rPr>
          <w:rFonts w:cstheme="minorHAnsi"/>
          <w:i/>
          <w:iCs/>
          <w:color w:val="222222"/>
          <w:shd w:val="clear" w:color="auto" w:fill="FFFFFF"/>
          <w:vertAlign w:val="superscript"/>
        </w:rPr>
        <w:t>th</w:t>
      </w:r>
      <w:r w:rsidR="00F26760" w:rsidRPr="00F26760">
        <w:rPr>
          <w:rFonts w:cstheme="minorHAnsi"/>
          <w:i/>
          <w:iCs/>
          <w:color w:val="222222"/>
          <w:shd w:val="clear" w:color="auto" w:fill="FFFFFF"/>
        </w:rPr>
        <w:t xml:space="preserve"> ed</w:t>
      </w:r>
      <w:r w:rsidR="00F26760" w:rsidRPr="00F26760">
        <w:rPr>
          <w:rFonts w:cstheme="minorHAnsi"/>
          <w:color w:val="222222"/>
          <w:shd w:val="clear" w:color="auto" w:fill="FFFFFF"/>
        </w:rPr>
        <w:t>. Boston: Pearson Education, Inc., 1993</w:t>
      </w:r>
      <w:r w:rsidR="00F26760" w:rsidRPr="00F26760">
        <w:rPr>
          <w:rFonts w:cstheme="minorHAnsi"/>
          <w:color w:val="222222"/>
          <w:shd w:val="clear" w:color="auto" w:fill="FFFFFF"/>
        </w:rPr>
        <w:t xml:space="preserve">, </w:t>
      </w:r>
      <w:r w:rsidRPr="00F26760">
        <w:t>127-128</w:t>
      </w:r>
      <w:r>
        <w:t>, 143-144.</w:t>
      </w:r>
    </w:p>
  </w:footnote>
  <w:footnote w:id="216">
    <w:p w14:paraId="2F302750" w14:textId="5B7CFE8F" w:rsidR="006A0B7C" w:rsidRPr="008364D7" w:rsidRDefault="006A0B7C" w:rsidP="006A0B7C">
      <w:pPr>
        <w:pStyle w:val="FootnoteText"/>
        <w:rPr>
          <w:rFonts w:cstheme="minorHAnsi"/>
        </w:rPr>
      </w:pPr>
      <w:r>
        <w:rPr>
          <w:rStyle w:val="FootnoteReference"/>
        </w:rPr>
        <w:footnoteRef/>
      </w:r>
      <w:r>
        <w:t xml:space="preserve"> Lass</w:t>
      </w:r>
      <w:r w:rsidRPr="008364D7">
        <w:rPr>
          <w:rFonts w:cstheme="minorHAnsi"/>
          <w:color w:val="222222"/>
          <w:shd w:val="clear" w:color="auto" w:fill="FFFFFF"/>
        </w:rPr>
        <w:t>, 13-14.</w:t>
      </w:r>
    </w:p>
  </w:footnote>
  <w:footnote w:id="217">
    <w:p w14:paraId="6560F28A" w14:textId="653EA04B" w:rsidR="006A0B7C" w:rsidRPr="004834E0" w:rsidRDefault="006A0B7C" w:rsidP="006A0B7C">
      <w:pPr>
        <w:pStyle w:val="FootnoteText"/>
      </w:pPr>
      <w:r>
        <w:rPr>
          <w:rStyle w:val="FootnoteReference"/>
        </w:rPr>
        <w:footnoteRef/>
      </w:r>
      <w:r>
        <w:t xml:space="preserve"> Adapted from Townend, </w:t>
      </w:r>
      <w:r w:rsidRPr="00847A84">
        <w:rPr>
          <w:i/>
          <w:iCs/>
        </w:rPr>
        <w:t>Language and History in Viking Age England</w:t>
      </w:r>
      <w:r>
        <w:rPr>
          <w:i/>
          <w:iCs/>
        </w:rPr>
        <w:t xml:space="preserve">, </w:t>
      </w:r>
      <w:r>
        <w:t>33.</w:t>
      </w:r>
    </w:p>
  </w:footnote>
  <w:footnote w:id="218">
    <w:p w14:paraId="5345871A" w14:textId="2E98501D" w:rsidR="006A0B7C" w:rsidRDefault="006A0B7C" w:rsidP="006A0B7C">
      <w:pPr>
        <w:pStyle w:val="FootnoteText"/>
      </w:pPr>
      <w:r>
        <w:rPr>
          <w:rStyle w:val="FootnoteReference"/>
        </w:rPr>
        <w:footnoteRef/>
      </w:r>
      <w:r>
        <w:t xml:space="preserve"> Townend, </w:t>
      </w:r>
      <w:r w:rsidRPr="00847A84">
        <w:rPr>
          <w:i/>
          <w:iCs/>
        </w:rPr>
        <w:t>Language and History in Viking Age England</w:t>
      </w:r>
      <w:r>
        <w:rPr>
          <w:i/>
          <w:iCs/>
        </w:rPr>
        <w:t xml:space="preserve">, </w:t>
      </w:r>
      <w:r>
        <w:t>33-34.</w:t>
      </w:r>
    </w:p>
  </w:footnote>
  <w:footnote w:id="219">
    <w:p w14:paraId="2D5CCAA9" w14:textId="329C0A57" w:rsidR="006A0B7C" w:rsidRDefault="006A0B7C" w:rsidP="006A0B7C">
      <w:pPr>
        <w:pStyle w:val="FootnoteText"/>
      </w:pPr>
      <w:r>
        <w:rPr>
          <w:rStyle w:val="FootnoteReference"/>
        </w:rPr>
        <w:footnoteRef/>
      </w:r>
      <w:r>
        <w:t xml:space="preserve"> </w:t>
      </w:r>
      <w:r w:rsidR="00FB3548" w:rsidRPr="00FB3548">
        <w:rPr>
          <w:i/>
          <w:iCs/>
        </w:rPr>
        <w:t>Ibid</w:t>
      </w:r>
      <w:r>
        <w:rPr>
          <w:i/>
          <w:iCs/>
        </w:rPr>
        <w:t xml:space="preserve"> </w:t>
      </w:r>
      <w:r>
        <w:t>34.</w:t>
      </w:r>
    </w:p>
  </w:footnote>
  <w:footnote w:id="220">
    <w:p w14:paraId="5BD7838B" w14:textId="64DB53F7" w:rsidR="006A0B7C" w:rsidRDefault="006A0B7C" w:rsidP="006A0B7C">
      <w:pPr>
        <w:pStyle w:val="FootnoteText"/>
      </w:pPr>
      <w:r>
        <w:rPr>
          <w:rStyle w:val="FootnoteReference"/>
        </w:rPr>
        <w:footnoteRef/>
      </w:r>
      <w:r>
        <w:t xml:space="preserve"> </w:t>
      </w:r>
      <w:r w:rsidRPr="00FB3548">
        <w:rPr>
          <w:i/>
          <w:iCs/>
        </w:rPr>
        <w:t>Ibid</w:t>
      </w:r>
      <w:r w:rsidR="00C7076B">
        <w:t xml:space="preserve"> 34.</w:t>
      </w:r>
    </w:p>
  </w:footnote>
  <w:footnote w:id="221">
    <w:p w14:paraId="75DE56A4" w14:textId="636690D0" w:rsidR="006A0B7C" w:rsidRDefault="006A0B7C" w:rsidP="006A0B7C">
      <w:pPr>
        <w:pStyle w:val="FootnoteText"/>
      </w:pPr>
      <w:r>
        <w:rPr>
          <w:rStyle w:val="FootnoteReference"/>
        </w:rPr>
        <w:footnoteRef/>
      </w:r>
      <w:r>
        <w:t xml:space="preserve"> </w:t>
      </w:r>
      <w:r w:rsidRPr="00FB3548">
        <w:rPr>
          <w:i/>
          <w:iCs/>
        </w:rPr>
        <w:t>Ibid</w:t>
      </w:r>
      <w:r w:rsidR="00C7076B">
        <w:t xml:space="preserve"> 34.</w:t>
      </w:r>
    </w:p>
  </w:footnote>
  <w:footnote w:id="222">
    <w:p w14:paraId="6DAEC80A" w14:textId="44ABD8A4" w:rsidR="006A0B7C" w:rsidRDefault="006A0B7C" w:rsidP="006A0B7C">
      <w:pPr>
        <w:pStyle w:val="FootnoteText"/>
      </w:pPr>
      <w:r>
        <w:rPr>
          <w:rStyle w:val="FootnoteReference"/>
        </w:rPr>
        <w:footnoteRef/>
      </w:r>
      <w:r>
        <w:t xml:space="preserve"> </w:t>
      </w:r>
      <w:r w:rsidRPr="00FB3548">
        <w:rPr>
          <w:i/>
          <w:iCs/>
        </w:rPr>
        <w:t>Ibid</w:t>
      </w:r>
      <w:r w:rsidR="00C7076B">
        <w:t xml:space="preserve"> 34.</w:t>
      </w:r>
    </w:p>
  </w:footnote>
  <w:footnote w:id="223">
    <w:p w14:paraId="653D0837" w14:textId="013B7F50" w:rsidR="006A0B7C" w:rsidRDefault="006A0B7C" w:rsidP="006A0B7C">
      <w:pPr>
        <w:pStyle w:val="FootnoteText"/>
      </w:pPr>
      <w:r>
        <w:rPr>
          <w:rStyle w:val="FootnoteReference"/>
        </w:rPr>
        <w:footnoteRef/>
      </w:r>
      <w:r>
        <w:t xml:space="preserve"> </w:t>
      </w:r>
      <w:r w:rsidRPr="00FB3548">
        <w:rPr>
          <w:i/>
          <w:iCs/>
        </w:rPr>
        <w:t>Ibid</w:t>
      </w:r>
      <w:r w:rsidR="00C7076B">
        <w:t xml:space="preserve"> 34.</w:t>
      </w:r>
    </w:p>
  </w:footnote>
  <w:footnote w:id="224">
    <w:p w14:paraId="71710510" w14:textId="628FC048" w:rsidR="006A0B7C" w:rsidRDefault="006A0B7C" w:rsidP="006A0B7C">
      <w:pPr>
        <w:pStyle w:val="FootnoteText"/>
      </w:pPr>
      <w:r>
        <w:rPr>
          <w:rStyle w:val="FootnoteReference"/>
        </w:rPr>
        <w:footnoteRef/>
      </w:r>
      <w:r>
        <w:t xml:space="preserve"> </w:t>
      </w:r>
      <w:r w:rsidRPr="00FB3548">
        <w:rPr>
          <w:i/>
          <w:iCs/>
        </w:rPr>
        <w:t>Ibid</w:t>
      </w:r>
      <w:r w:rsidR="00C7076B">
        <w:t xml:space="preserve"> 34.</w:t>
      </w:r>
    </w:p>
  </w:footnote>
  <w:footnote w:id="225">
    <w:p w14:paraId="17DC23E9" w14:textId="604E2577" w:rsidR="006A0B7C" w:rsidRDefault="006A0B7C" w:rsidP="006A0B7C">
      <w:pPr>
        <w:pStyle w:val="FootnoteText"/>
      </w:pPr>
      <w:r>
        <w:rPr>
          <w:rStyle w:val="FootnoteReference"/>
        </w:rPr>
        <w:footnoteRef/>
      </w:r>
      <w:r>
        <w:t xml:space="preserve"> </w:t>
      </w:r>
      <w:r w:rsidRPr="005B0221">
        <w:rPr>
          <w:i/>
          <w:iCs/>
        </w:rPr>
        <w:t>Ibid</w:t>
      </w:r>
      <w:r>
        <w:t xml:space="preserve"> 34-35</w:t>
      </w:r>
      <w:r w:rsidR="00C84495">
        <w:t>.</w:t>
      </w:r>
    </w:p>
  </w:footnote>
  <w:footnote w:id="226">
    <w:p w14:paraId="735A671A" w14:textId="623548FE" w:rsidR="006A0B7C" w:rsidRDefault="006A0B7C" w:rsidP="006A0B7C">
      <w:pPr>
        <w:pStyle w:val="FootnoteText"/>
      </w:pPr>
      <w:r>
        <w:rPr>
          <w:rStyle w:val="FootnoteReference"/>
        </w:rPr>
        <w:footnoteRef/>
      </w:r>
      <w:r>
        <w:t xml:space="preserve"> Adapted from </w:t>
      </w:r>
      <w:r w:rsidR="005B0221">
        <w:rPr>
          <w:i/>
          <w:iCs/>
        </w:rPr>
        <w:t>i</w:t>
      </w:r>
      <w:r w:rsidRPr="005B0221">
        <w:rPr>
          <w:i/>
          <w:iCs/>
        </w:rPr>
        <w:t>bid</w:t>
      </w:r>
      <w:r>
        <w:t xml:space="preserve"> 35.</w:t>
      </w:r>
    </w:p>
  </w:footnote>
  <w:footnote w:id="227">
    <w:p w14:paraId="6E3238E5" w14:textId="7619C858" w:rsidR="006A0B7C" w:rsidRDefault="006A0B7C" w:rsidP="006A0B7C">
      <w:pPr>
        <w:pStyle w:val="FootnoteText"/>
      </w:pPr>
      <w:r>
        <w:rPr>
          <w:rStyle w:val="FootnoteReference"/>
        </w:rPr>
        <w:footnoteRef/>
      </w:r>
      <w:r>
        <w:t xml:space="preserve"> </w:t>
      </w:r>
      <w:r w:rsidRPr="005B0221">
        <w:rPr>
          <w:i/>
          <w:iCs/>
        </w:rPr>
        <w:t>Ibid</w:t>
      </w:r>
      <w:r w:rsidR="00C84495">
        <w:t xml:space="preserve"> 35.</w:t>
      </w:r>
    </w:p>
  </w:footnote>
  <w:footnote w:id="228">
    <w:p w14:paraId="17BD8B20" w14:textId="1448DBFD" w:rsidR="006A0B7C" w:rsidRDefault="006A0B7C" w:rsidP="006A0B7C">
      <w:pPr>
        <w:pStyle w:val="FootnoteText"/>
      </w:pPr>
      <w:r>
        <w:rPr>
          <w:rStyle w:val="FootnoteReference"/>
        </w:rPr>
        <w:footnoteRef/>
      </w:r>
      <w:r>
        <w:t xml:space="preserve"> </w:t>
      </w:r>
      <w:r w:rsidRPr="005B0221">
        <w:rPr>
          <w:i/>
          <w:iCs/>
        </w:rPr>
        <w:t>Ibid</w:t>
      </w:r>
      <w:r w:rsidR="00C84495">
        <w:t xml:space="preserve"> 35.</w:t>
      </w:r>
    </w:p>
  </w:footnote>
  <w:footnote w:id="229">
    <w:p w14:paraId="5D8F0DAF" w14:textId="77777777" w:rsidR="006A0B7C" w:rsidRDefault="006A0B7C" w:rsidP="006A0B7C">
      <w:pPr>
        <w:pStyle w:val="FootnoteText"/>
      </w:pPr>
      <w:r>
        <w:rPr>
          <w:rStyle w:val="FootnoteReference"/>
        </w:rPr>
        <w:footnoteRef/>
      </w:r>
      <w:r>
        <w:t xml:space="preserve"> </w:t>
      </w:r>
      <w:r w:rsidRPr="005B0221">
        <w:rPr>
          <w:i/>
          <w:iCs/>
        </w:rPr>
        <w:t>Ibid</w:t>
      </w:r>
      <w:r>
        <w:t xml:space="preserve"> 35-36.</w:t>
      </w:r>
    </w:p>
  </w:footnote>
  <w:footnote w:id="230">
    <w:p w14:paraId="540CE237" w14:textId="77777777" w:rsidR="006A0B7C" w:rsidRDefault="006A0B7C" w:rsidP="006A0B7C">
      <w:pPr>
        <w:pStyle w:val="FootnoteText"/>
      </w:pPr>
      <w:r>
        <w:rPr>
          <w:rStyle w:val="FootnoteReference"/>
        </w:rPr>
        <w:footnoteRef/>
      </w:r>
      <w:r>
        <w:t xml:space="preserve"> </w:t>
      </w:r>
      <w:r w:rsidRPr="00AA3602">
        <w:rPr>
          <w:i/>
          <w:iCs/>
        </w:rPr>
        <w:t>Ibid</w:t>
      </w:r>
      <w:r>
        <w:t xml:space="preserve"> 36.</w:t>
      </w:r>
    </w:p>
  </w:footnote>
  <w:footnote w:id="231">
    <w:p w14:paraId="0D4F4A8D" w14:textId="5D942A9E" w:rsidR="006A0B7C" w:rsidRDefault="006A0B7C" w:rsidP="006A0B7C">
      <w:pPr>
        <w:pStyle w:val="FootnoteText"/>
      </w:pPr>
      <w:r>
        <w:rPr>
          <w:rStyle w:val="FootnoteReference"/>
        </w:rPr>
        <w:footnoteRef/>
      </w:r>
      <w:r>
        <w:t xml:space="preserve"> </w:t>
      </w:r>
      <w:r w:rsidRPr="00AA3602">
        <w:rPr>
          <w:i/>
          <w:iCs/>
        </w:rPr>
        <w:t>Ibid</w:t>
      </w:r>
      <w:r w:rsidR="00C84495">
        <w:t xml:space="preserve"> 36.</w:t>
      </w:r>
    </w:p>
  </w:footnote>
  <w:footnote w:id="232">
    <w:p w14:paraId="35EBAC49" w14:textId="77777777" w:rsidR="006A0B7C" w:rsidRDefault="006A0B7C" w:rsidP="006A0B7C">
      <w:pPr>
        <w:pStyle w:val="FootnoteText"/>
      </w:pPr>
      <w:r>
        <w:rPr>
          <w:rStyle w:val="FootnoteReference"/>
        </w:rPr>
        <w:footnoteRef/>
      </w:r>
      <w:r>
        <w:t xml:space="preserve"> </w:t>
      </w:r>
      <w:r w:rsidRPr="00AA3602">
        <w:rPr>
          <w:i/>
          <w:iCs/>
        </w:rPr>
        <w:t>Ibid</w:t>
      </w:r>
      <w:r>
        <w:t xml:space="preserve"> 36-37.</w:t>
      </w:r>
    </w:p>
  </w:footnote>
  <w:footnote w:id="233">
    <w:p w14:paraId="2D3D34AD" w14:textId="4DA282D8" w:rsidR="006A0B7C" w:rsidRDefault="006A0B7C" w:rsidP="006A0B7C">
      <w:pPr>
        <w:pStyle w:val="FootnoteText"/>
      </w:pPr>
      <w:r>
        <w:rPr>
          <w:rStyle w:val="FootnoteReference"/>
        </w:rPr>
        <w:footnoteRef/>
      </w:r>
      <w:r>
        <w:t xml:space="preserve"> Adapted from</w:t>
      </w:r>
      <w:r w:rsidRPr="0025747C">
        <w:t xml:space="preserve"> </w:t>
      </w:r>
      <w:r w:rsidR="00AA3602" w:rsidRPr="00AA3602">
        <w:rPr>
          <w:i/>
          <w:iCs/>
        </w:rPr>
        <w:t>i</w:t>
      </w:r>
      <w:r w:rsidRPr="00AA3602">
        <w:rPr>
          <w:i/>
          <w:iCs/>
        </w:rPr>
        <w:t>bid</w:t>
      </w:r>
      <w:r>
        <w:t xml:space="preserve"> 36.</w:t>
      </w:r>
    </w:p>
  </w:footnote>
  <w:footnote w:id="234">
    <w:p w14:paraId="201AA79E" w14:textId="77777777" w:rsidR="006A0B7C" w:rsidRDefault="006A0B7C" w:rsidP="006A0B7C">
      <w:pPr>
        <w:pStyle w:val="FootnoteText"/>
      </w:pPr>
      <w:r>
        <w:rPr>
          <w:rStyle w:val="FootnoteReference"/>
        </w:rPr>
        <w:footnoteRef/>
      </w:r>
      <w:r>
        <w:t xml:space="preserve"> </w:t>
      </w:r>
      <w:r w:rsidRPr="00AA3602">
        <w:rPr>
          <w:i/>
          <w:iCs/>
        </w:rPr>
        <w:t>Ibid</w:t>
      </w:r>
      <w:r>
        <w:t xml:space="preserve"> 38.</w:t>
      </w:r>
    </w:p>
  </w:footnote>
  <w:footnote w:id="235">
    <w:p w14:paraId="399D18EA" w14:textId="77777777" w:rsidR="006A0B7C" w:rsidRDefault="006A0B7C" w:rsidP="006A0B7C">
      <w:pPr>
        <w:pStyle w:val="FootnoteText"/>
      </w:pPr>
      <w:r>
        <w:rPr>
          <w:rStyle w:val="FootnoteReference"/>
        </w:rPr>
        <w:footnoteRef/>
      </w:r>
      <w:r>
        <w:t xml:space="preserve"> </w:t>
      </w:r>
      <w:r w:rsidRPr="00AA3602">
        <w:rPr>
          <w:i/>
          <w:iCs/>
        </w:rPr>
        <w:t>Ibid</w:t>
      </w:r>
      <w:r>
        <w:t xml:space="preserve"> 39.</w:t>
      </w:r>
    </w:p>
  </w:footnote>
  <w:footnote w:id="236">
    <w:p w14:paraId="5AD18B8B" w14:textId="77777777" w:rsidR="006A0B7C" w:rsidRDefault="006A0B7C" w:rsidP="006A0B7C">
      <w:pPr>
        <w:pStyle w:val="FootnoteText"/>
      </w:pPr>
      <w:r>
        <w:rPr>
          <w:rStyle w:val="FootnoteReference"/>
        </w:rPr>
        <w:footnoteRef/>
      </w:r>
      <w:r>
        <w:t xml:space="preserve"> </w:t>
      </w:r>
      <w:r w:rsidRPr="00AA3602">
        <w:rPr>
          <w:i/>
          <w:iCs/>
        </w:rPr>
        <w:t>Ibid</w:t>
      </w:r>
      <w:r>
        <w:t xml:space="preserve"> 40.</w:t>
      </w:r>
    </w:p>
  </w:footnote>
  <w:footnote w:id="237">
    <w:p w14:paraId="33E338BA" w14:textId="5A5E7439" w:rsidR="006A0B7C" w:rsidRDefault="006A0B7C" w:rsidP="006A0B7C">
      <w:pPr>
        <w:pStyle w:val="FootnoteText"/>
      </w:pPr>
      <w:r>
        <w:rPr>
          <w:rStyle w:val="FootnoteReference"/>
        </w:rPr>
        <w:footnoteRef/>
      </w:r>
      <w:r>
        <w:t xml:space="preserve"> </w:t>
      </w:r>
      <w:r w:rsidRPr="00AA3602">
        <w:rPr>
          <w:i/>
          <w:iCs/>
        </w:rPr>
        <w:t>Ibid</w:t>
      </w:r>
      <w:r w:rsidR="00C84495">
        <w:t xml:space="preserve"> 40.</w:t>
      </w:r>
    </w:p>
  </w:footnote>
  <w:footnote w:id="238">
    <w:p w14:paraId="2F03FA42" w14:textId="7CD2DAC5" w:rsidR="006A0B7C" w:rsidRDefault="006A0B7C" w:rsidP="006A0B7C">
      <w:pPr>
        <w:pStyle w:val="FootnoteText"/>
      </w:pPr>
      <w:r>
        <w:rPr>
          <w:rStyle w:val="FootnoteReference"/>
        </w:rPr>
        <w:footnoteRef/>
      </w:r>
      <w:r>
        <w:t xml:space="preserve"> </w:t>
      </w:r>
      <w:r w:rsidRPr="00AA3602">
        <w:rPr>
          <w:i/>
          <w:iCs/>
        </w:rPr>
        <w:t>Ibid</w:t>
      </w:r>
      <w:r w:rsidR="00C84495">
        <w:t xml:space="preserve"> 40.</w:t>
      </w:r>
    </w:p>
  </w:footnote>
  <w:footnote w:id="239">
    <w:p w14:paraId="46A482C7" w14:textId="77777777" w:rsidR="006A0B7C" w:rsidRDefault="006A0B7C" w:rsidP="006A0B7C">
      <w:pPr>
        <w:pStyle w:val="FootnoteText"/>
      </w:pPr>
      <w:r>
        <w:rPr>
          <w:rStyle w:val="FootnoteReference"/>
        </w:rPr>
        <w:footnoteRef/>
      </w:r>
      <w:r>
        <w:t xml:space="preserve"> </w:t>
      </w:r>
      <w:r w:rsidRPr="00AA3602">
        <w:rPr>
          <w:i/>
          <w:iCs/>
        </w:rPr>
        <w:t>Ibid</w:t>
      </w:r>
      <w:r>
        <w:t xml:space="preserve"> 39.</w:t>
      </w:r>
    </w:p>
  </w:footnote>
  <w:footnote w:id="240">
    <w:p w14:paraId="3039ED1A" w14:textId="5FCB7AFE" w:rsidR="006A0B7C" w:rsidRDefault="006A0B7C" w:rsidP="006A0B7C">
      <w:pPr>
        <w:pStyle w:val="FootnoteText"/>
      </w:pPr>
      <w:r>
        <w:rPr>
          <w:rStyle w:val="FootnoteReference"/>
        </w:rPr>
        <w:footnoteRef/>
      </w:r>
      <w:r>
        <w:t xml:space="preserve"> </w:t>
      </w:r>
      <w:r w:rsidRPr="00AA3602">
        <w:rPr>
          <w:i/>
          <w:iCs/>
        </w:rPr>
        <w:t>Ibid</w:t>
      </w:r>
      <w:r w:rsidR="00C84495">
        <w:t xml:space="preserve"> 39.</w:t>
      </w:r>
    </w:p>
  </w:footnote>
  <w:footnote w:id="241">
    <w:p w14:paraId="3949CBFF" w14:textId="77777777" w:rsidR="006A0B7C" w:rsidRDefault="006A0B7C" w:rsidP="006A0B7C">
      <w:pPr>
        <w:pStyle w:val="FootnoteText"/>
      </w:pPr>
      <w:r>
        <w:rPr>
          <w:rStyle w:val="FootnoteReference"/>
        </w:rPr>
        <w:footnoteRef/>
      </w:r>
      <w:r>
        <w:t xml:space="preserve"> </w:t>
      </w:r>
      <w:r w:rsidRPr="00AA3602">
        <w:rPr>
          <w:i/>
          <w:iCs/>
        </w:rPr>
        <w:t>Ibid</w:t>
      </w:r>
      <w:r>
        <w:t xml:space="preserve"> 38.</w:t>
      </w:r>
    </w:p>
  </w:footnote>
  <w:footnote w:id="242">
    <w:p w14:paraId="5F23CF66" w14:textId="77777777" w:rsidR="006A0B7C" w:rsidRDefault="006A0B7C" w:rsidP="006A0B7C">
      <w:pPr>
        <w:pStyle w:val="FootnoteText"/>
      </w:pPr>
      <w:r>
        <w:rPr>
          <w:rStyle w:val="FootnoteReference"/>
        </w:rPr>
        <w:footnoteRef/>
      </w:r>
      <w:r>
        <w:t xml:space="preserve"> </w:t>
      </w:r>
      <w:r w:rsidRPr="00AA3602">
        <w:rPr>
          <w:i/>
          <w:iCs/>
        </w:rPr>
        <w:t>Ibid</w:t>
      </w:r>
      <w:r>
        <w:t xml:space="preserve"> 38-39.</w:t>
      </w:r>
    </w:p>
  </w:footnote>
  <w:footnote w:id="243">
    <w:p w14:paraId="7BD86D1E" w14:textId="77777777" w:rsidR="006A0B7C" w:rsidRDefault="006A0B7C" w:rsidP="006A0B7C">
      <w:pPr>
        <w:pStyle w:val="FootnoteText"/>
      </w:pPr>
      <w:r>
        <w:rPr>
          <w:rStyle w:val="FootnoteReference"/>
        </w:rPr>
        <w:footnoteRef/>
      </w:r>
      <w:r>
        <w:t xml:space="preserve"> </w:t>
      </w:r>
      <w:r w:rsidRPr="00AA3602">
        <w:rPr>
          <w:i/>
          <w:iCs/>
        </w:rPr>
        <w:t>Ibid</w:t>
      </w:r>
      <w:r>
        <w:t xml:space="preserve"> 39.</w:t>
      </w:r>
    </w:p>
  </w:footnote>
  <w:footnote w:id="244">
    <w:p w14:paraId="38DF1BC6" w14:textId="77777777" w:rsidR="006A0B7C" w:rsidRDefault="006A0B7C" w:rsidP="006A0B7C">
      <w:pPr>
        <w:pStyle w:val="FootnoteText"/>
      </w:pPr>
      <w:r>
        <w:rPr>
          <w:rStyle w:val="FootnoteReference"/>
        </w:rPr>
        <w:footnoteRef/>
      </w:r>
      <w:r>
        <w:t xml:space="preserve"> </w:t>
      </w:r>
      <w:r w:rsidRPr="00AA3602">
        <w:rPr>
          <w:i/>
          <w:iCs/>
        </w:rPr>
        <w:t>Ibid</w:t>
      </w:r>
      <w:r>
        <w:t xml:space="preserve"> 40.</w:t>
      </w:r>
    </w:p>
  </w:footnote>
  <w:footnote w:id="245">
    <w:p w14:paraId="623948C7" w14:textId="77777777" w:rsidR="006A0B7C" w:rsidRDefault="006A0B7C" w:rsidP="006A0B7C">
      <w:pPr>
        <w:pStyle w:val="FootnoteText"/>
      </w:pPr>
      <w:r>
        <w:rPr>
          <w:rStyle w:val="FootnoteReference"/>
        </w:rPr>
        <w:footnoteRef/>
      </w:r>
      <w:r>
        <w:t xml:space="preserve"> </w:t>
      </w:r>
      <w:r w:rsidRPr="00AA3602">
        <w:rPr>
          <w:i/>
          <w:iCs/>
        </w:rPr>
        <w:t>Ibid</w:t>
      </w:r>
      <w:r>
        <w:t xml:space="preserve"> 182.</w:t>
      </w:r>
    </w:p>
  </w:footnote>
  <w:footnote w:id="246">
    <w:p w14:paraId="4AA9EFEE" w14:textId="77777777" w:rsidR="006A0B7C" w:rsidRDefault="006A0B7C" w:rsidP="006A0B7C">
      <w:pPr>
        <w:pStyle w:val="FootnoteText"/>
      </w:pPr>
      <w:r>
        <w:rPr>
          <w:rStyle w:val="FootnoteReference"/>
        </w:rPr>
        <w:footnoteRef/>
      </w:r>
      <w:r>
        <w:t xml:space="preserve"> </w:t>
      </w:r>
      <w:r w:rsidRPr="00AA3602">
        <w:rPr>
          <w:i/>
          <w:iCs/>
        </w:rPr>
        <w:t>Ibid</w:t>
      </w:r>
      <w:r>
        <w:t xml:space="preserve"> 185.</w:t>
      </w:r>
    </w:p>
  </w:footnote>
  <w:footnote w:id="247">
    <w:p w14:paraId="74665E0A" w14:textId="77777777" w:rsidR="006A0B7C" w:rsidRDefault="006A0B7C" w:rsidP="006A0B7C">
      <w:pPr>
        <w:pStyle w:val="FootnoteText"/>
      </w:pPr>
      <w:r>
        <w:rPr>
          <w:rStyle w:val="FootnoteReference"/>
        </w:rPr>
        <w:footnoteRef/>
      </w:r>
      <w:r>
        <w:t xml:space="preserve"> </w:t>
      </w:r>
      <w:r w:rsidRPr="00AA3602">
        <w:rPr>
          <w:i/>
          <w:iCs/>
        </w:rPr>
        <w:t>Ibid</w:t>
      </w:r>
      <w:r>
        <w:t xml:space="preserve"> 61-62.</w:t>
      </w:r>
    </w:p>
  </w:footnote>
  <w:footnote w:id="248">
    <w:p w14:paraId="1632AB02" w14:textId="77777777" w:rsidR="006A0B7C" w:rsidRDefault="006A0B7C" w:rsidP="006A0B7C">
      <w:pPr>
        <w:pStyle w:val="FootnoteText"/>
      </w:pPr>
      <w:r>
        <w:rPr>
          <w:rStyle w:val="FootnoteReference"/>
        </w:rPr>
        <w:footnoteRef/>
      </w:r>
      <w:r>
        <w:t xml:space="preserve"> </w:t>
      </w:r>
      <w:r w:rsidRPr="00AA3602">
        <w:rPr>
          <w:i/>
          <w:iCs/>
        </w:rPr>
        <w:t>Ibid</w:t>
      </w:r>
      <w:r>
        <w:t xml:space="preserve"> 61-63.</w:t>
      </w:r>
    </w:p>
  </w:footnote>
  <w:footnote w:id="249">
    <w:p w14:paraId="30D72B7E" w14:textId="4EB7098B" w:rsidR="006A0B7C" w:rsidRPr="00395C4F" w:rsidRDefault="006A0B7C" w:rsidP="006A0B7C">
      <w:pPr>
        <w:pStyle w:val="FootnoteText"/>
      </w:pPr>
      <w:r>
        <w:rPr>
          <w:rStyle w:val="FootnoteReference"/>
        </w:rPr>
        <w:footnoteRef/>
      </w:r>
      <w:r>
        <w:t xml:space="preserve"> </w:t>
      </w:r>
      <w:r w:rsidRPr="001A2BF9">
        <w:t xml:space="preserve">Adapted from Samuel Moore and Thomas A. Knott, </w:t>
      </w:r>
      <w:r w:rsidRPr="001A2BF9">
        <w:rPr>
          <w:i/>
          <w:iCs/>
        </w:rPr>
        <w:t>The Elements of Old English</w:t>
      </w:r>
      <w:r w:rsidR="001A2BF9" w:rsidRPr="001A2BF9">
        <w:rPr>
          <w:rFonts w:cstheme="minorHAnsi"/>
          <w:i/>
          <w:iCs/>
          <w:color w:val="222222"/>
          <w:shd w:val="clear" w:color="auto" w:fill="FFFFFF"/>
        </w:rPr>
        <w:t>: Elementary grammar, reference grammar, and reading selections</w:t>
      </w:r>
      <w:r w:rsidR="001A2BF9">
        <w:rPr>
          <w:rFonts w:cstheme="minorHAnsi"/>
          <w:color w:val="222222"/>
          <w:shd w:val="clear" w:color="auto" w:fill="FFFFFF"/>
        </w:rPr>
        <w:t>,</w:t>
      </w:r>
      <w:r w:rsidR="001A2BF9" w:rsidRPr="001A2BF9">
        <w:rPr>
          <w:rFonts w:cstheme="minorHAnsi"/>
          <w:color w:val="222222"/>
          <w:shd w:val="clear" w:color="auto" w:fill="FFFFFF"/>
        </w:rPr>
        <w:t xml:space="preserve"> 10</w:t>
      </w:r>
      <w:r w:rsidR="001A2BF9" w:rsidRPr="001A2BF9">
        <w:rPr>
          <w:rFonts w:cstheme="minorHAnsi"/>
          <w:color w:val="222222"/>
          <w:shd w:val="clear" w:color="auto" w:fill="FFFFFF"/>
          <w:vertAlign w:val="superscript"/>
        </w:rPr>
        <w:t>th</w:t>
      </w:r>
      <w:r w:rsidR="001A2BF9" w:rsidRPr="001A2BF9">
        <w:rPr>
          <w:rFonts w:cstheme="minorHAnsi"/>
          <w:color w:val="222222"/>
          <w:shd w:val="clear" w:color="auto" w:fill="FFFFFF"/>
        </w:rPr>
        <w:t xml:space="preserve"> Ed. Eugene, OR: Wipf and Stock Publishers, 2008</w:t>
      </w:r>
      <w:r w:rsidRPr="001A2BF9">
        <w:rPr>
          <w:i/>
          <w:iCs/>
        </w:rPr>
        <w:t xml:space="preserve">, </w:t>
      </w:r>
      <w:r w:rsidRPr="001A2BF9">
        <w:t>20, 23,</w:t>
      </w:r>
      <w:r>
        <w:t xml:space="preserve"> 26, 29; </w:t>
      </w:r>
      <w:r w:rsidRPr="001A2BF9">
        <w:t xml:space="preserve">Michael Barnes and Anthony </w:t>
      </w:r>
      <w:proofErr w:type="spellStart"/>
      <w:r w:rsidRPr="001A2BF9">
        <w:t>Faulkes</w:t>
      </w:r>
      <w:proofErr w:type="spellEnd"/>
      <w:r w:rsidRPr="001A2BF9">
        <w:t xml:space="preserve">, </w:t>
      </w:r>
      <w:r w:rsidRPr="001A2BF9">
        <w:rPr>
          <w:i/>
          <w:iCs/>
        </w:rPr>
        <w:t>A New Introduction to Old Norse</w:t>
      </w:r>
      <w:r w:rsidRPr="001A2BF9">
        <w:t xml:space="preserve">, </w:t>
      </w:r>
      <w:r w:rsidR="001A2BF9" w:rsidRPr="001A2BF9">
        <w:rPr>
          <w:rFonts w:cstheme="minorHAnsi"/>
          <w:color w:val="222222"/>
          <w:shd w:val="clear" w:color="auto" w:fill="FFFFFF"/>
        </w:rPr>
        <w:t>London: University College London, 1999</w:t>
      </w:r>
      <w:r w:rsidR="001A2BF9" w:rsidRPr="001A2BF9">
        <w:rPr>
          <w:rFonts w:cstheme="minorHAnsi"/>
          <w:color w:val="222222"/>
          <w:shd w:val="clear" w:color="auto" w:fill="FFFFFF"/>
        </w:rPr>
        <w:t xml:space="preserve">, </w:t>
      </w:r>
      <w:r w:rsidRPr="001A2BF9">
        <w:t>29-30.</w:t>
      </w:r>
    </w:p>
  </w:footnote>
  <w:footnote w:id="250">
    <w:p w14:paraId="49AC4A5A" w14:textId="79131736" w:rsidR="006A0B7C" w:rsidRDefault="006A0B7C" w:rsidP="006A0B7C">
      <w:pPr>
        <w:pStyle w:val="FootnoteText"/>
      </w:pPr>
      <w:r>
        <w:rPr>
          <w:rStyle w:val="FootnoteReference"/>
        </w:rPr>
        <w:footnoteRef/>
      </w:r>
      <w:r>
        <w:t xml:space="preserve"> Lass</w:t>
      </w:r>
      <w:r w:rsidR="00541F69">
        <w:t xml:space="preserve">, </w:t>
      </w:r>
      <w:r>
        <w:t>222.</w:t>
      </w:r>
    </w:p>
  </w:footnote>
  <w:footnote w:id="251">
    <w:p w14:paraId="71AD46C5" w14:textId="0E806261" w:rsidR="006A0B7C" w:rsidRDefault="006A0B7C" w:rsidP="006A0B7C">
      <w:pPr>
        <w:pStyle w:val="FootnoteText"/>
      </w:pPr>
      <w:r>
        <w:rPr>
          <w:rStyle w:val="FootnoteReference"/>
        </w:rPr>
        <w:footnoteRef/>
      </w:r>
      <w:r>
        <w:t xml:space="preserve"> </w:t>
      </w:r>
      <w:r w:rsidRPr="00AA3602">
        <w:rPr>
          <w:i/>
          <w:iCs/>
        </w:rPr>
        <w:t>Ibid</w:t>
      </w:r>
      <w:r w:rsidR="00541F69">
        <w:t xml:space="preserve"> 222.</w:t>
      </w:r>
    </w:p>
  </w:footnote>
  <w:footnote w:id="252">
    <w:p w14:paraId="1F80D8DF" w14:textId="48337CAB" w:rsidR="006A0B7C" w:rsidRDefault="006A0B7C" w:rsidP="006A0B7C">
      <w:pPr>
        <w:pStyle w:val="FootnoteText"/>
      </w:pPr>
      <w:r>
        <w:rPr>
          <w:rStyle w:val="FootnoteReference"/>
        </w:rPr>
        <w:footnoteRef/>
      </w:r>
      <w:r>
        <w:t xml:space="preserve"> </w:t>
      </w:r>
      <w:bookmarkStart w:id="44" w:name="_Hlk102400350"/>
      <w:r>
        <w:t xml:space="preserve">Jens </w:t>
      </w:r>
      <w:proofErr w:type="spellStart"/>
      <w:r>
        <w:t>Haugan</w:t>
      </w:r>
      <w:proofErr w:type="spellEnd"/>
      <w:r>
        <w:t xml:space="preserve">, </w:t>
      </w:r>
      <w:r w:rsidRPr="00FD57A0">
        <w:rPr>
          <w:i/>
          <w:iCs/>
        </w:rPr>
        <w:t xml:space="preserve">Old Norse Word Order and </w:t>
      </w:r>
      <w:r w:rsidRPr="00541F69">
        <w:rPr>
          <w:i/>
          <w:iCs/>
        </w:rPr>
        <w:t>Information Structure</w:t>
      </w:r>
      <w:r w:rsidRPr="00541F69">
        <w:t xml:space="preserve">, </w:t>
      </w:r>
      <w:r w:rsidR="00541F69" w:rsidRPr="00541F69">
        <w:rPr>
          <w:rFonts w:cstheme="minorHAnsi"/>
          <w:color w:val="222222"/>
          <w:shd w:val="clear" w:color="auto" w:fill="FFFFFF"/>
        </w:rPr>
        <w:t>Doctoral Thesis. Trondheim: Norwegian University of Science and Technology, 2000</w:t>
      </w:r>
      <w:r w:rsidR="00541F69" w:rsidRPr="00541F69">
        <w:rPr>
          <w:rFonts w:cstheme="minorHAnsi"/>
          <w:color w:val="222222"/>
          <w:shd w:val="clear" w:color="auto" w:fill="FFFFFF"/>
        </w:rPr>
        <w:t xml:space="preserve">, </w:t>
      </w:r>
      <w:r w:rsidRPr="00541F69">
        <w:t>47</w:t>
      </w:r>
      <w:bookmarkEnd w:id="44"/>
      <w:r w:rsidRPr="00541F69">
        <w:t>.</w:t>
      </w:r>
    </w:p>
  </w:footnote>
  <w:footnote w:id="253">
    <w:p w14:paraId="2D0CACAB" w14:textId="0618C951" w:rsidR="006A0B7C" w:rsidRDefault="006A0B7C" w:rsidP="006A0B7C">
      <w:pPr>
        <w:pStyle w:val="FootnoteText"/>
      </w:pPr>
      <w:r>
        <w:rPr>
          <w:rStyle w:val="FootnoteReference"/>
        </w:rPr>
        <w:footnoteRef/>
      </w:r>
      <w:r>
        <w:t xml:space="preserve"> Barnes and </w:t>
      </w:r>
      <w:proofErr w:type="spellStart"/>
      <w:r>
        <w:t>Faulkes</w:t>
      </w:r>
      <w:proofErr w:type="spellEnd"/>
      <w:r>
        <w:t>, 223.</w:t>
      </w:r>
    </w:p>
  </w:footnote>
  <w:footnote w:id="254">
    <w:p w14:paraId="5A48E4CD" w14:textId="77777777" w:rsidR="006A0B7C" w:rsidRPr="00112BE8" w:rsidRDefault="006A0B7C" w:rsidP="006A0B7C">
      <w:pPr>
        <w:pStyle w:val="FootnoteText"/>
      </w:pPr>
      <w:r>
        <w:rPr>
          <w:rStyle w:val="FootnoteReference"/>
        </w:rPr>
        <w:footnoteRef/>
      </w:r>
      <w:r>
        <w:t xml:space="preserve"> This image of OE-ON conversations is one I gleaned from my own experience learning a very closely related language to one of </w:t>
      </w:r>
      <w:r w:rsidRPr="00112BE8">
        <w:t xml:space="preserve">my own. </w:t>
      </w:r>
      <w:r w:rsidRPr="00112BE8">
        <w:rPr>
          <w:rFonts w:cstheme="minorHAnsi"/>
          <w:color w:val="000000"/>
        </w:rPr>
        <w:t>I am an L2 speaker of Spanish and recently began a course in Portuguese intended for speakers of a Romance language.</w:t>
      </w:r>
      <w:r>
        <w:rPr>
          <w:rFonts w:cstheme="minorHAnsi"/>
          <w:color w:val="000000"/>
        </w:rPr>
        <w:t xml:space="preserve"> Portuguese has a very close relationship with Spanish, both genetically and geographically, and I would consider it a decent comparison to the relationship of Old English and Old Norse. The first exercise consisted of the instructor giving a five-minute speech about himself in Portuguese and asking us to try and understand as much as possible. Despite having never studied an ounce of Portuguese, I was able to understand around 90% of what he said as he spoke slowly and clearly, often repeated important phrases, and used very strong body language to clarify what he meant. All of this is to say that if an Anglo-Saxon or Scandinavian speaker </w:t>
      </w:r>
      <w:r w:rsidRPr="005E4EB9">
        <w:rPr>
          <w:rFonts w:cstheme="minorHAnsi"/>
          <w:i/>
          <w:iCs/>
          <w:color w:val="000000"/>
        </w:rPr>
        <w:t>wanted</w:t>
      </w:r>
      <w:r>
        <w:rPr>
          <w:rFonts w:cstheme="minorHAnsi"/>
          <w:color w:val="000000"/>
        </w:rPr>
        <w:t xml:space="preserve"> to be understood by the other party, it would have been very possible to do so.</w:t>
      </w:r>
    </w:p>
  </w:footnote>
  <w:footnote w:id="255">
    <w:p w14:paraId="397E6DA8" w14:textId="012113B0" w:rsidR="006A0B7C" w:rsidRDefault="006A0B7C" w:rsidP="006A0B7C">
      <w:pPr>
        <w:pStyle w:val="FootnoteText"/>
      </w:pPr>
      <w:r>
        <w:rPr>
          <w:rStyle w:val="FootnoteReference"/>
        </w:rPr>
        <w:footnoteRef/>
      </w:r>
      <w:r>
        <w:t xml:space="preserve"> Baugh and Cable, 95.</w:t>
      </w:r>
    </w:p>
  </w:footnote>
  <w:footnote w:id="256">
    <w:p w14:paraId="42419010" w14:textId="626AD36A" w:rsidR="006A0B7C" w:rsidRPr="005A5D38" w:rsidRDefault="006A0B7C" w:rsidP="007F60FC">
      <w:pPr>
        <w:pStyle w:val="Heading4"/>
        <w:shd w:val="clear" w:color="auto" w:fill="FFFFFF"/>
        <w:spacing w:before="0" w:beforeAutospacing="0" w:after="0" w:afterAutospacing="0"/>
        <w:rPr>
          <w:rFonts w:asciiTheme="minorHAnsi" w:hAnsiTheme="minorHAnsi" w:cstheme="minorHAnsi"/>
          <w:b w:val="0"/>
          <w:bCs w:val="0"/>
          <w:sz w:val="20"/>
          <w:szCs w:val="20"/>
        </w:rPr>
      </w:pPr>
      <w:r w:rsidRPr="005A5D38">
        <w:rPr>
          <w:rStyle w:val="FootnoteReference"/>
          <w:rFonts w:asciiTheme="minorHAnsi" w:hAnsiTheme="minorHAnsi" w:cstheme="minorHAnsi"/>
          <w:b w:val="0"/>
          <w:bCs w:val="0"/>
        </w:rPr>
        <w:footnoteRef/>
      </w:r>
      <w:r w:rsidRPr="005A5D38">
        <w:rPr>
          <w:rFonts w:asciiTheme="minorHAnsi" w:hAnsiTheme="minorHAnsi" w:cstheme="minorHAnsi"/>
          <w:b w:val="0"/>
          <w:bCs w:val="0"/>
          <w:sz w:val="20"/>
          <w:szCs w:val="20"/>
        </w:rPr>
        <w:t xml:space="preserve"> </w:t>
      </w:r>
      <w:r w:rsidRPr="00AA3602">
        <w:rPr>
          <w:rFonts w:asciiTheme="minorHAnsi" w:hAnsiTheme="minorHAnsi" w:cstheme="minorHAnsi"/>
          <w:b w:val="0"/>
          <w:bCs w:val="0"/>
          <w:i/>
          <w:iCs/>
          <w:sz w:val="20"/>
          <w:szCs w:val="20"/>
        </w:rPr>
        <w:t>Ibid</w:t>
      </w:r>
      <w:r w:rsidRPr="005A5D38">
        <w:rPr>
          <w:rFonts w:asciiTheme="minorHAnsi" w:hAnsiTheme="minorHAnsi" w:cstheme="minorHAnsi"/>
          <w:b w:val="0"/>
          <w:bCs w:val="0"/>
          <w:sz w:val="20"/>
          <w:szCs w:val="20"/>
        </w:rPr>
        <w:t xml:space="preserve"> 94-95;</w:t>
      </w:r>
      <w:r>
        <w:rPr>
          <w:rFonts w:asciiTheme="minorHAnsi" w:hAnsiTheme="minorHAnsi" w:cstheme="minorHAnsi"/>
          <w:b w:val="0"/>
          <w:bCs w:val="0"/>
          <w:sz w:val="20"/>
          <w:szCs w:val="20"/>
        </w:rPr>
        <w:t xml:space="preserve"> Gillian</w:t>
      </w:r>
      <w:r w:rsidRPr="005A5D38">
        <w:rPr>
          <w:rFonts w:asciiTheme="minorHAnsi" w:hAnsiTheme="minorHAnsi" w:cstheme="minorHAnsi"/>
          <w:b w:val="0"/>
          <w:bCs w:val="0"/>
          <w:spacing w:val="6"/>
          <w:sz w:val="20"/>
          <w:szCs w:val="20"/>
          <w:shd w:val="clear" w:color="auto" w:fill="FFFFFF"/>
        </w:rPr>
        <w:t xml:space="preserve"> Fellows-Jensen, ‘Scandinavian Place Names in the British</w:t>
      </w:r>
      <w:r>
        <w:rPr>
          <w:rFonts w:asciiTheme="minorHAnsi" w:hAnsiTheme="minorHAnsi" w:cstheme="minorHAnsi"/>
          <w:b w:val="0"/>
          <w:bCs w:val="0"/>
          <w:spacing w:val="6"/>
          <w:sz w:val="20"/>
          <w:szCs w:val="20"/>
          <w:shd w:val="clear" w:color="auto" w:fill="FFFFFF"/>
        </w:rPr>
        <w:t xml:space="preserve"> Isles</w:t>
      </w:r>
      <w:r w:rsidRPr="005A5D38">
        <w:rPr>
          <w:rFonts w:asciiTheme="minorHAnsi" w:hAnsiTheme="minorHAnsi" w:cstheme="minorHAnsi"/>
          <w:b w:val="0"/>
          <w:bCs w:val="0"/>
          <w:spacing w:val="3"/>
          <w:sz w:val="20"/>
          <w:szCs w:val="20"/>
        </w:rPr>
        <w:t>,’</w:t>
      </w:r>
      <w:r>
        <w:rPr>
          <w:rFonts w:asciiTheme="minorHAnsi" w:hAnsiTheme="minorHAnsi" w:cstheme="minorHAnsi"/>
          <w:b w:val="0"/>
          <w:bCs w:val="0"/>
          <w:spacing w:val="3"/>
          <w:sz w:val="20"/>
          <w:szCs w:val="20"/>
        </w:rPr>
        <w:t xml:space="preserve"> </w:t>
      </w:r>
      <w:r w:rsidRPr="00826F12">
        <w:rPr>
          <w:rFonts w:asciiTheme="minorHAnsi" w:hAnsiTheme="minorHAnsi" w:cstheme="minorHAnsi"/>
          <w:b w:val="0"/>
          <w:bCs w:val="0"/>
          <w:i/>
          <w:iCs/>
          <w:spacing w:val="3"/>
          <w:sz w:val="20"/>
          <w:szCs w:val="20"/>
        </w:rPr>
        <w:t xml:space="preserve">The Viking </w:t>
      </w:r>
      <w:r w:rsidR="000B4729" w:rsidRPr="000B4729">
        <w:rPr>
          <w:rFonts w:asciiTheme="minorHAnsi" w:hAnsiTheme="minorHAnsi" w:cstheme="minorHAnsi"/>
          <w:b w:val="0"/>
          <w:bCs w:val="0"/>
          <w:i/>
          <w:iCs/>
          <w:spacing w:val="3"/>
          <w:sz w:val="20"/>
          <w:szCs w:val="20"/>
        </w:rPr>
        <w:t>World</w:t>
      </w:r>
      <w:r w:rsidR="000B4729" w:rsidRPr="000B4729">
        <w:rPr>
          <w:rFonts w:asciiTheme="minorHAnsi" w:hAnsiTheme="minorHAnsi" w:cstheme="minorHAnsi"/>
          <w:b w:val="0"/>
          <w:bCs w:val="0"/>
          <w:color w:val="222222"/>
          <w:sz w:val="20"/>
          <w:szCs w:val="20"/>
          <w:shd w:val="clear" w:color="auto" w:fill="FFFFFF"/>
        </w:rPr>
        <w:t xml:space="preserve"> (</w:t>
      </w:r>
      <w:r w:rsidR="000B4729" w:rsidRPr="000B4729">
        <w:rPr>
          <w:rFonts w:asciiTheme="minorHAnsi" w:hAnsiTheme="minorHAnsi" w:cstheme="minorHAnsi"/>
          <w:b w:val="0"/>
          <w:bCs w:val="0"/>
          <w:color w:val="222222"/>
          <w:sz w:val="20"/>
          <w:szCs w:val="20"/>
          <w:shd w:val="clear" w:color="auto" w:fill="FFFFFF"/>
        </w:rPr>
        <w:t>2008):</w:t>
      </w:r>
      <w:r w:rsidRPr="000B4729">
        <w:rPr>
          <w:rFonts w:asciiTheme="minorHAnsi" w:hAnsiTheme="minorHAnsi" w:cstheme="minorHAnsi"/>
          <w:b w:val="0"/>
          <w:bCs w:val="0"/>
          <w:spacing w:val="3"/>
          <w:sz w:val="20"/>
          <w:szCs w:val="20"/>
        </w:rPr>
        <w:t xml:space="preserve"> 391</w:t>
      </w:r>
      <w:r>
        <w:rPr>
          <w:rFonts w:asciiTheme="minorHAnsi" w:hAnsiTheme="minorHAnsi" w:cstheme="minorHAnsi"/>
          <w:b w:val="0"/>
          <w:bCs w:val="0"/>
          <w:spacing w:val="3"/>
          <w:sz w:val="20"/>
          <w:szCs w:val="20"/>
        </w:rPr>
        <w:t>.</w:t>
      </w:r>
    </w:p>
  </w:footnote>
  <w:footnote w:id="257">
    <w:p w14:paraId="68407AF8" w14:textId="620CB9BB" w:rsidR="006A0B7C" w:rsidRPr="005A5D38" w:rsidRDefault="006A0B7C" w:rsidP="007F60FC">
      <w:pPr>
        <w:pStyle w:val="FootnoteText"/>
        <w:rPr>
          <w:rFonts w:cstheme="minorHAnsi"/>
        </w:rPr>
      </w:pPr>
      <w:r w:rsidRPr="005A5D38">
        <w:rPr>
          <w:rStyle w:val="FootnoteReference"/>
          <w:rFonts w:cstheme="minorHAnsi"/>
        </w:rPr>
        <w:footnoteRef/>
      </w:r>
      <w:r w:rsidRPr="005A5D38">
        <w:rPr>
          <w:rFonts w:cstheme="minorHAnsi"/>
        </w:rPr>
        <w:t xml:space="preserve"> </w:t>
      </w:r>
      <w:r>
        <w:rPr>
          <w:rFonts w:cstheme="minorHAnsi"/>
        </w:rPr>
        <w:t xml:space="preserve">Baugh </w:t>
      </w:r>
      <w:r w:rsidRPr="005A5D38">
        <w:rPr>
          <w:rFonts w:cstheme="minorHAnsi"/>
        </w:rPr>
        <w:t>and Cable</w:t>
      </w:r>
      <w:r w:rsidR="00080F05">
        <w:rPr>
          <w:rFonts w:cstheme="minorHAnsi"/>
        </w:rPr>
        <w:t xml:space="preserve">, </w:t>
      </w:r>
      <w:r w:rsidRPr="005A5D38">
        <w:rPr>
          <w:rFonts w:cstheme="minorHAnsi"/>
        </w:rPr>
        <w:t>94-95.</w:t>
      </w:r>
    </w:p>
  </w:footnote>
  <w:footnote w:id="258">
    <w:p w14:paraId="0CBA6F0A" w14:textId="763918D1" w:rsidR="006A0B7C" w:rsidRPr="005A5D38" w:rsidRDefault="006A0B7C" w:rsidP="006A0B7C">
      <w:pPr>
        <w:pStyle w:val="FootnoteText"/>
        <w:rPr>
          <w:rFonts w:cstheme="minorHAnsi"/>
        </w:rPr>
      </w:pPr>
      <w:r w:rsidRPr="005A5D38">
        <w:rPr>
          <w:rStyle w:val="FootnoteReference"/>
          <w:rFonts w:cstheme="minorHAnsi"/>
        </w:rPr>
        <w:footnoteRef/>
      </w:r>
      <w:r w:rsidRPr="005A5D38">
        <w:rPr>
          <w:rFonts w:cstheme="minorHAnsi"/>
        </w:rPr>
        <w:t xml:space="preserve"> </w:t>
      </w:r>
      <w:r w:rsidRPr="005A5D38">
        <w:rPr>
          <w:rFonts w:cstheme="minorHAnsi"/>
          <w:spacing w:val="6"/>
          <w:shd w:val="clear" w:color="auto" w:fill="FFFFFF"/>
        </w:rPr>
        <w:t xml:space="preserve">Fellows-Jensen, </w:t>
      </w:r>
      <w:r w:rsidRPr="005A5D38">
        <w:rPr>
          <w:rFonts w:cstheme="minorHAnsi"/>
          <w:spacing w:val="3"/>
        </w:rPr>
        <w:t>391.</w:t>
      </w:r>
    </w:p>
  </w:footnote>
  <w:footnote w:id="259">
    <w:p w14:paraId="6742782B" w14:textId="0779F261" w:rsidR="006A0B7C" w:rsidRPr="005A5D38" w:rsidRDefault="006A0B7C" w:rsidP="006A0B7C">
      <w:pPr>
        <w:pStyle w:val="FootnoteText"/>
        <w:rPr>
          <w:rFonts w:cstheme="minorHAnsi"/>
        </w:rPr>
      </w:pPr>
      <w:r w:rsidRPr="005A5D38">
        <w:rPr>
          <w:rStyle w:val="FootnoteReference"/>
          <w:rFonts w:cstheme="minorHAnsi"/>
        </w:rPr>
        <w:footnoteRef/>
      </w:r>
      <w:r w:rsidRPr="005A5D38">
        <w:rPr>
          <w:rFonts w:cstheme="minorHAnsi"/>
        </w:rPr>
        <w:t xml:space="preserve"> Townend, </w:t>
      </w:r>
      <w:r w:rsidRPr="005A5D38">
        <w:rPr>
          <w:rFonts w:cstheme="minorHAnsi"/>
          <w:i/>
          <w:iCs/>
        </w:rPr>
        <w:t>Language and History in Viking Age England,</w:t>
      </w:r>
      <w:r w:rsidRPr="005A5D38">
        <w:rPr>
          <w:rFonts w:cstheme="minorHAnsi"/>
        </w:rPr>
        <w:t xml:space="preserve"> 54.</w:t>
      </w:r>
    </w:p>
  </w:footnote>
  <w:footnote w:id="260">
    <w:p w14:paraId="7C0909E5" w14:textId="6F661AAD" w:rsidR="006A0B7C" w:rsidRDefault="006A0B7C" w:rsidP="006A0B7C">
      <w:pPr>
        <w:pStyle w:val="FootnoteText"/>
      </w:pPr>
      <w:r>
        <w:rPr>
          <w:rStyle w:val="FootnoteReference"/>
        </w:rPr>
        <w:footnoteRef/>
      </w:r>
      <w:r>
        <w:t xml:space="preserve"> </w:t>
      </w:r>
      <w:r w:rsidRPr="00AA3602">
        <w:rPr>
          <w:i/>
          <w:iCs/>
        </w:rPr>
        <w:t>Ibid</w:t>
      </w:r>
      <w:r w:rsidR="00080F05">
        <w:t xml:space="preserve"> 54.</w:t>
      </w:r>
    </w:p>
  </w:footnote>
  <w:footnote w:id="261">
    <w:p w14:paraId="01CD9533" w14:textId="7D41E46D" w:rsidR="006A0B7C" w:rsidRDefault="006A0B7C" w:rsidP="006A0B7C">
      <w:pPr>
        <w:pStyle w:val="FootnoteText"/>
      </w:pPr>
      <w:r>
        <w:rPr>
          <w:rStyle w:val="FootnoteReference"/>
        </w:rPr>
        <w:footnoteRef/>
      </w:r>
      <w:r>
        <w:t xml:space="preserve"> </w:t>
      </w:r>
      <w:r w:rsidRPr="00AA3602">
        <w:rPr>
          <w:i/>
          <w:iCs/>
        </w:rPr>
        <w:t>Ibid</w:t>
      </w:r>
      <w:r w:rsidR="00080F05">
        <w:t xml:space="preserve"> 54.</w:t>
      </w:r>
    </w:p>
  </w:footnote>
  <w:footnote w:id="262">
    <w:p w14:paraId="46E17482" w14:textId="5F5C2974" w:rsidR="006A0B7C" w:rsidRDefault="006A0B7C" w:rsidP="006A0B7C">
      <w:pPr>
        <w:pStyle w:val="FootnoteText"/>
      </w:pPr>
      <w:r>
        <w:rPr>
          <w:rStyle w:val="FootnoteReference"/>
        </w:rPr>
        <w:footnoteRef/>
      </w:r>
      <w:r>
        <w:t xml:space="preserve"> Baugh and Cable,</w:t>
      </w:r>
      <w:r w:rsidR="00080F05">
        <w:t xml:space="preserve"> </w:t>
      </w:r>
      <w:r>
        <w:t>167.</w:t>
      </w:r>
    </w:p>
  </w:footnote>
  <w:footnote w:id="263">
    <w:p w14:paraId="523F74CC" w14:textId="5D10C1E7" w:rsidR="006A0B7C" w:rsidRPr="00E91DAD" w:rsidRDefault="006A0B7C" w:rsidP="006A0B7C">
      <w:pPr>
        <w:pStyle w:val="FootnoteText"/>
      </w:pPr>
      <w:r>
        <w:rPr>
          <w:rStyle w:val="FootnoteReference"/>
        </w:rPr>
        <w:footnoteRef/>
      </w:r>
      <w:r>
        <w:t xml:space="preserve"> David </w:t>
      </w:r>
      <w:r w:rsidRPr="00067C39">
        <w:rPr>
          <w:rFonts w:eastAsiaTheme="majorEastAsia" w:cstheme="minorHAnsi"/>
        </w:rPr>
        <w:t>Trotter,</w:t>
      </w:r>
      <w:r w:rsidRPr="00067C39">
        <w:rPr>
          <w:rFonts w:eastAsiaTheme="majorEastAsia" w:cstheme="minorHAnsi"/>
          <w:color w:val="181817"/>
          <w:shd w:val="clear" w:color="auto" w:fill="FFFFFF"/>
        </w:rPr>
        <w:t xml:space="preserve"> </w:t>
      </w:r>
      <w:r w:rsidR="00080F05">
        <w:rPr>
          <w:rFonts w:eastAsiaTheme="majorEastAsia" w:cstheme="minorHAnsi"/>
          <w:color w:val="181817"/>
          <w:shd w:val="clear" w:color="auto" w:fill="FFFFFF"/>
        </w:rPr>
        <w:t>“</w:t>
      </w:r>
      <w:r w:rsidRPr="00067C39">
        <w:rPr>
          <w:rFonts w:eastAsiaTheme="majorEastAsia" w:cstheme="minorHAnsi"/>
          <w:color w:val="181817"/>
          <w:shd w:val="clear" w:color="auto" w:fill="FFFFFF"/>
        </w:rPr>
        <w:t xml:space="preserve">Why Are There so Few French Place-Names in </w:t>
      </w:r>
      <w:proofErr w:type="gramStart"/>
      <w:r w:rsidRPr="00080F05">
        <w:rPr>
          <w:rFonts w:eastAsiaTheme="majorEastAsia" w:cstheme="minorHAnsi"/>
          <w:color w:val="181817"/>
          <w:shd w:val="clear" w:color="auto" w:fill="FFFFFF"/>
        </w:rPr>
        <w:t>England?</w:t>
      </w:r>
      <w:r w:rsidR="00080F05" w:rsidRPr="00080F05">
        <w:rPr>
          <w:rFonts w:eastAsiaTheme="majorEastAsia" w:cstheme="minorHAnsi"/>
          <w:color w:val="181817"/>
          <w:shd w:val="clear" w:color="auto" w:fill="FFFFFF"/>
        </w:rPr>
        <w:t>:</w:t>
      </w:r>
      <w:proofErr w:type="gramEnd"/>
      <w:r w:rsidR="00080F05" w:rsidRPr="00080F05">
        <w:rPr>
          <w:rFonts w:cstheme="minorHAnsi"/>
          <w:color w:val="222222"/>
          <w:shd w:val="clear" w:color="auto" w:fill="FFFFFF"/>
        </w:rPr>
        <w:t xml:space="preserve"> </w:t>
      </w:r>
      <w:r w:rsidR="00080F05" w:rsidRPr="00080F05">
        <w:rPr>
          <w:rFonts w:cstheme="minorHAnsi"/>
          <w:color w:val="222222"/>
          <w:shd w:val="clear" w:color="auto" w:fill="FFFFFF"/>
        </w:rPr>
        <w:t>An analysis of Anglo-Norman elements in English place-names as a result of the Norman Conquest." </w:t>
      </w:r>
      <w:r w:rsidR="00080F05" w:rsidRPr="00080F05">
        <w:rPr>
          <w:rFonts w:cstheme="minorHAnsi"/>
          <w:i/>
          <w:iCs/>
          <w:color w:val="222222"/>
          <w:shd w:val="clear" w:color="auto" w:fill="FFFFFF"/>
        </w:rPr>
        <w:t>English Today</w:t>
      </w:r>
      <w:r w:rsidR="00080F05" w:rsidRPr="00080F05">
        <w:rPr>
          <w:rFonts w:cstheme="minorHAnsi"/>
          <w:color w:val="222222"/>
          <w:shd w:val="clear" w:color="auto" w:fill="FFFFFF"/>
        </w:rPr>
        <w:t> 30, no. 2</w:t>
      </w:r>
      <w:r w:rsidR="00080F05" w:rsidRPr="008F1D93">
        <w:rPr>
          <w:rFonts w:cstheme="minorHAnsi"/>
          <w:color w:val="222222"/>
          <w:sz w:val="24"/>
          <w:szCs w:val="24"/>
          <w:shd w:val="clear" w:color="auto" w:fill="FFFFFF"/>
        </w:rPr>
        <w:t xml:space="preserve"> </w:t>
      </w:r>
      <w:r w:rsidR="00080F05" w:rsidRPr="00080F05">
        <w:rPr>
          <w:rFonts w:cstheme="minorHAnsi"/>
          <w:color w:val="222222"/>
          <w:shd w:val="clear" w:color="auto" w:fill="FFFFFF"/>
        </w:rPr>
        <w:t xml:space="preserve">(2014): </w:t>
      </w:r>
      <w:r w:rsidRPr="00080F05">
        <w:rPr>
          <w:rFonts w:eastAsiaTheme="majorEastAsia" w:cstheme="minorHAnsi"/>
          <w:color w:val="181817"/>
          <w:shd w:val="clear" w:color="auto" w:fill="FFFFFF"/>
        </w:rPr>
        <w:t xml:space="preserve">39. See also cited William Rothwell, </w:t>
      </w:r>
      <w:r w:rsidRPr="00080F05">
        <w:t xml:space="preserve">‘Anglo-French in rural England </w:t>
      </w:r>
      <w:r w:rsidRPr="00080F05">
        <w:rPr>
          <w:rFonts w:cstheme="minorHAnsi"/>
        </w:rPr>
        <w:t xml:space="preserve">in the later thirteenth century: Walter of </w:t>
      </w:r>
      <w:proofErr w:type="spellStart"/>
      <w:r w:rsidRPr="00080F05">
        <w:rPr>
          <w:rFonts w:cstheme="minorHAnsi"/>
        </w:rPr>
        <w:t>Bibbesworth’s</w:t>
      </w:r>
      <w:proofErr w:type="spellEnd"/>
      <w:r w:rsidRPr="00080F05">
        <w:rPr>
          <w:rFonts w:cstheme="minorHAnsi"/>
        </w:rPr>
        <w:t xml:space="preserve"> </w:t>
      </w:r>
      <w:proofErr w:type="spellStart"/>
      <w:r w:rsidRPr="00080F05">
        <w:rPr>
          <w:rFonts w:cstheme="minorHAnsi"/>
        </w:rPr>
        <w:t>Tretiz</w:t>
      </w:r>
      <w:proofErr w:type="spellEnd"/>
      <w:r w:rsidRPr="00AE72C4">
        <w:rPr>
          <w:rFonts w:cstheme="minorHAnsi"/>
        </w:rPr>
        <w:t xml:space="preserve"> and the Agricultural Treatises,’ </w:t>
      </w:r>
      <w:r w:rsidRPr="00AE72C4">
        <w:rPr>
          <w:rFonts w:cstheme="minorHAnsi"/>
          <w:i/>
          <w:iCs/>
          <w:color w:val="222222"/>
          <w:shd w:val="clear" w:color="auto" w:fill="FFFFFF"/>
        </w:rPr>
        <w:t xml:space="preserve">Vox </w:t>
      </w:r>
      <w:proofErr w:type="spellStart"/>
      <w:r w:rsidRPr="00080F05">
        <w:rPr>
          <w:rFonts w:cstheme="minorHAnsi"/>
          <w:i/>
          <w:iCs/>
          <w:color w:val="222222"/>
          <w:shd w:val="clear" w:color="auto" w:fill="FFFFFF"/>
        </w:rPr>
        <w:t>romanica</w:t>
      </w:r>
      <w:proofErr w:type="spellEnd"/>
      <w:r w:rsidRPr="00080F05">
        <w:rPr>
          <w:rFonts w:cstheme="minorHAnsi"/>
          <w:color w:val="222222"/>
          <w:shd w:val="clear" w:color="auto" w:fill="FFFFFF"/>
        </w:rPr>
        <w:t> 67</w:t>
      </w:r>
      <w:r w:rsidR="00080F05" w:rsidRPr="00080F05">
        <w:rPr>
          <w:rFonts w:cstheme="minorHAnsi"/>
          <w:color w:val="222222"/>
          <w:shd w:val="clear" w:color="auto" w:fill="FFFFFF"/>
        </w:rPr>
        <w:t xml:space="preserve"> </w:t>
      </w:r>
      <w:r w:rsidR="00080F05" w:rsidRPr="00080F05">
        <w:rPr>
          <w:rFonts w:cstheme="minorHAnsi"/>
          <w:color w:val="222222"/>
          <w:shd w:val="clear" w:color="auto" w:fill="FFFFFF"/>
        </w:rPr>
        <w:t>(2008):</w:t>
      </w:r>
      <w:r w:rsidR="00080F05">
        <w:rPr>
          <w:rFonts w:cstheme="minorHAnsi"/>
          <w:color w:val="222222"/>
          <w:shd w:val="clear" w:color="auto" w:fill="FFFFFF"/>
        </w:rPr>
        <w:t xml:space="preserve"> </w:t>
      </w:r>
      <w:r w:rsidRPr="00AE72C4">
        <w:rPr>
          <w:rFonts w:cstheme="minorHAnsi"/>
        </w:rPr>
        <w:t>100–132</w:t>
      </w:r>
      <w:r>
        <w:t xml:space="preserve">; William Rothwell, ‘Soil and toil: English </w:t>
      </w:r>
      <w:r w:rsidRPr="00AE72C4">
        <w:rPr>
          <w:rFonts w:cstheme="minorHAnsi"/>
        </w:rPr>
        <w:t xml:space="preserve">and French in the English countryside during the later Middle Ages,’ </w:t>
      </w:r>
      <w:r w:rsidRPr="00AE72C4">
        <w:rPr>
          <w:rFonts w:cstheme="minorHAnsi"/>
          <w:i/>
          <w:iCs/>
          <w:color w:val="222222"/>
          <w:shd w:val="clear" w:color="auto" w:fill="FFFFFF"/>
        </w:rPr>
        <w:t>English Studies</w:t>
      </w:r>
      <w:r w:rsidRPr="00AE72C4">
        <w:rPr>
          <w:rFonts w:cstheme="minorHAnsi"/>
          <w:color w:val="222222"/>
          <w:shd w:val="clear" w:color="auto" w:fill="FFFFFF"/>
        </w:rPr>
        <w:t> 90, no. 4,</w:t>
      </w:r>
      <w:r w:rsidRPr="00AE72C4">
        <w:rPr>
          <w:rFonts w:cstheme="minorHAnsi"/>
        </w:rPr>
        <w:t xml:space="preserve"> 379–402.; William Rothwell, ‘</w:t>
      </w:r>
      <w:r w:rsidRPr="00080F05">
        <w:rPr>
          <w:rFonts w:cstheme="minorHAnsi"/>
        </w:rPr>
        <w:t xml:space="preserve">Language and society in post-Conquest England: farming and fishing,’ </w:t>
      </w:r>
      <w:r w:rsidRPr="00080F05">
        <w:rPr>
          <w:rFonts w:cstheme="minorHAnsi"/>
          <w:i/>
          <w:iCs/>
          <w:color w:val="222222"/>
          <w:shd w:val="clear" w:color="auto" w:fill="FFFFFF"/>
        </w:rPr>
        <w:t>Modern Language Review</w:t>
      </w:r>
      <w:r w:rsidRPr="00080F05">
        <w:rPr>
          <w:rFonts w:cstheme="minorHAnsi"/>
          <w:color w:val="222222"/>
          <w:shd w:val="clear" w:color="auto" w:fill="FFFFFF"/>
        </w:rPr>
        <w:t> 107, no. 2</w:t>
      </w:r>
      <w:r w:rsidR="00080F05" w:rsidRPr="00080F05">
        <w:rPr>
          <w:rFonts w:cstheme="minorHAnsi"/>
          <w:color w:val="222222"/>
          <w:shd w:val="clear" w:color="auto" w:fill="FFFFFF"/>
        </w:rPr>
        <w:t xml:space="preserve"> </w:t>
      </w:r>
      <w:r w:rsidR="00080F05" w:rsidRPr="00080F05">
        <w:rPr>
          <w:rFonts w:cstheme="minorHAnsi"/>
          <w:color w:val="222222"/>
          <w:shd w:val="clear" w:color="auto" w:fill="FFFFFF"/>
        </w:rPr>
        <w:t xml:space="preserve">(2009): </w:t>
      </w:r>
      <w:r w:rsidRPr="00080F05">
        <w:rPr>
          <w:rFonts w:cstheme="minorHAnsi"/>
        </w:rPr>
        <w:t>389</w:t>
      </w:r>
      <w:r w:rsidRPr="00AE72C4">
        <w:rPr>
          <w:rFonts w:cstheme="minorHAnsi"/>
        </w:rPr>
        <w:t xml:space="preserve">–407; David </w:t>
      </w:r>
      <w:r w:rsidRPr="00F67A59">
        <w:rPr>
          <w:rFonts w:cstheme="minorHAnsi"/>
        </w:rPr>
        <w:t xml:space="preserve">Trotter, S. </w:t>
      </w:r>
      <w:proofErr w:type="spellStart"/>
      <w:r w:rsidRPr="00F67A59">
        <w:rPr>
          <w:rFonts w:cstheme="minorHAnsi"/>
          <w:color w:val="222222"/>
          <w:shd w:val="clear" w:color="auto" w:fill="FFFFFF"/>
        </w:rPr>
        <w:t>Dörr</w:t>
      </w:r>
      <w:proofErr w:type="spellEnd"/>
      <w:r w:rsidRPr="00F67A59">
        <w:rPr>
          <w:rFonts w:cstheme="minorHAnsi"/>
          <w:color w:val="222222"/>
          <w:shd w:val="clear" w:color="auto" w:fill="FFFFFF"/>
        </w:rPr>
        <w:t xml:space="preserve">, and T. </w:t>
      </w:r>
      <w:proofErr w:type="spellStart"/>
      <w:r w:rsidRPr="00F67A59">
        <w:rPr>
          <w:rFonts w:cstheme="minorHAnsi"/>
          <w:color w:val="222222"/>
          <w:shd w:val="clear" w:color="auto" w:fill="FFFFFF"/>
        </w:rPr>
        <w:t>Städtler</w:t>
      </w:r>
      <w:proofErr w:type="spellEnd"/>
      <w:r w:rsidRPr="00F67A59">
        <w:rPr>
          <w:rFonts w:cstheme="minorHAnsi"/>
          <w:color w:val="222222"/>
          <w:shd w:val="clear" w:color="auto" w:fill="FFFFFF"/>
        </w:rPr>
        <w:t>,</w:t>
      </w:r>
      <w:r w:rsidRPr="00F67A59">
        <w:rPr>
          <w:rFonts w:cstheme="minorHAnsi"/>
        </w:rPr>
        <w:t xml:space="preserve"> ‘</w:t>
      </w:r>
      <w:proofErr w:type="spellStart"/>
      <w:r w:rsidRPr="00F67A59">
        <w:rPr>
          <w:rFonts w:cstheme="minorHAnsi"/>
        </w:rPr>
        <w:t>L’anglo-normand</w:t>
      </w:r>
      <w:proofErr w:type="spellEnd"/>
      <w:r w:rsidRPr="00F67A59">
        <w:rPr>
          <w:rFonts w:cstheme="minorHAnsi"/>
        </w:rPr>
        <w:t xml:space="preserve"> dans le Middle English Dictionary.’ </w:t>
      </w:r>
      <w:r w:rsidRPr="00F67A59">
        <w:rPr>
          <w:rFonts w:cstheme="minorHAnsi"/>
          <w:i/>
          <w:iCs/>
          <w:color w:val="222222"/>
          <w:shd w:val="clear" w:color="auto" w:fill="FFFFFF"/>
          <w:lang w:val="es-ES"/>
        </w:rPr>
        <w:t xml:space="preserve">Ki bien </w:t>
      </w:r>
      <w:proofErr w:type="spellStart"/>
      <w:r w:rsidRPr="00F67A59">
        <w:rPr>
          <w:rFonts w:cstheme="minorHAnsi"/>
          <w:i/>
          <w:iCs/>
          <w:color w:val="222222"/>
          <w:shd w:val="clear" w:color="auto" w:fill="FFFFFF"/>
          <w:lang w:val="es-ES"/>
        </w:rPr>
        <w:t>voldreit</w:t>
      </w:r>
      <w:proofErr w:type="spellEnd"/>
      <w:r w:rsidRPr="00F67A59">
        <w:rPr>
          <w:rFonts w:cstheme="minorHAnsi"/>
          <w:i/>
          <w:iCs/>
          <w:color w:val="222222"/>
          <w:shd w:val="clear" w:color="auto" w:fill="FFFFFF"/>
          <w:lang w:val="es-ES"/>
        </w:rPr>
        <w:t xml:space="preserve"> </w:t>
      </w:r>
      <w:proofErr w:type="spellStart"/>
      <w:r w:rsidRPr="00F67A59">
        <w:rPr>
          <w:rFonts w:cstheme="minorHAnsi"/>
          <w:i/>
          <w:iCs/>
          <w:color w:val="222222"/>
          <w:shd w:val="clear" w:color="auto" w:fill="FFFFFF"/>
          <w:lang w:val="es-ES"/>
        </w:rPr>
        <w:t>raisun</w:t>
      </w:r>
      <w:proofErr w:type="spellEnd"/>
      <w:r w:rsidRPr="00F67A59">
        <w:rPr>
          <w:rFonts w:cstheme="minorHAnsi"/>
          <w:i/>
          <w:iCs/>
          <w:color w:val="222222"/>
          <w:shd w:val="clear" w:color="auto" w:fill="FFFFFF"/>
          <w:lang w:val="es-ES"/>
        </w:rPr>
        <w:t xml:space="preserve"> </w:t>
      </w:r>
      <w:proofErr w:type="spellStart"/>
      <w:r w:rsidRPr="00F67A59">
        <w:rPr>
          <w:rFonts w:cstheme="minorHAnsi"/>
          <w:i/>
          <w:iCs/>
          <w:color w:val="222222"/>
          <w:shd w:val="clear" w:color="auto" w:fill="FFFFFF"/>
          <w:lang w:val="es-ES"/>
        </w:rPr>
        <w:t>entendre</w:t>
      </w:r>
      <w:proofErr w:type="spellEnd"/>
      <w:r w:rsidRPr="00F67A59">
        <w:rPr>
          <w:rFonts w:cstheme="minorHAnsi"/>
          <w:i/>
          <w:iCs/>
          <w:color w:val="222222"/>
          <w:shd w:val="clear" w:color="auto" w:fill="FFFFFF"/>
          <w:lang w:val="es-ES"/>
        </w:rPr>
        <w:t xml:space="preserve">: </w:t>
      </w:r>
      <w:proofErr w:type="spellStart"/>
      <w:r w:rsidRPr="00F67A59">
        <w:rPr>
          <w:rFonts w:cstheme="minorHAnsi"/>
          <w:i/>
          <w:iCs/>
          <w:color w:val="222222"/>
          <w:shd w:val="clear" w:color="auto" w:fill="FFFFFF"/>
          <w:lang w:val="es-ES"/>
        </w:rPr>
        <w:t>Mélanges</w:t>
      </w:r>
      <w:proofErr w:type="spellEnd"/>
      <w:r w:rsidRPr="00F67A59">
        <w:rPr>
          <w:rFonts w:cstheme="minorHAnsi"/>
          <w:i/>
          <w:iCs/>
          <w:color w:val="222222"/>
          <w:shd w:val="clear" w:color="auto" w:fill="FFFFFF"/>
          <w:lang w:val="es-ES"/>
        </w:rPr>
        <w:t xml:space="preserve"> en </w:t>
      </w:r>
      <w:proofErr w:type="spellStart"/>
      <w:r w:rsidRPr="00F67A59">
        <w:rPr>
          <w:rFonts w:cstheme="minorHAnsi"/>
          <w:i/>
          <w:iCs/>
          <w:color w:val="222222"/>
          <w:shd w:val="clear" w:color="auto" w:fill="FFFFFF"/>
          <w:lang w:val="es-ES"/>
        </w:rPr>
        <w:t>l'honneur</w:t>
      </w:r>
      <w:proofErr w:type="spellEnd"/>
      <w:r w:rsidRPr="00F67A59">
        <w:rPr>
          <w:rFonts w:cstheme="minorHAnsi"/>
          <w:i/>
          <w:iCs/>
          <w:color w:val="222222"/>
          <w:shd w:val="clear" w:color="auto" w:fill="FFFFFF"/>
          <w:lang w:val="es-ES"/>
        </w:rPr>
        <w:t xml:space="preserve"> du 70e </w:t>
      </w:r>
      <w:proofErr w:type="spellStart"/>
      <w:r w:rsidRPr="00F67A59">
        <w:rPr>
          <w:rFonts w:cstheme="minorHAnsi"/>
          <w:i/>
          <w:iCs/>
          <w:color w:val="222222"/>
          <w:shd w:val="clear" w:color="auto" w:fill="FFFFFF"/>
          <w:lang w:val="es-ES"/>
        </w:rPr>
        <w:t>anniversaire</w:t>
      </w:r>
      <w:proofErr w:type="spellEnd"/>
      <w:r w:rsidRPr="00F67A59">
        <w:rPr>
          <w:rFonts w:cstheme="minorHAnsi"/>
          <w:i/>
          <w:iCs/>
          <w:color w:val="222222"/>
          <w:shd w:val="clear" w:color="auto" w:fill="FFFFFF"/>
          <w:lang w:val="es-ES"/>
        </w:rPr>
        <w:t xml:space="preserve"> de </w:t>
      </w:r>
      <w:proofErr w:type="spellStart"/>
      <w:r w:rsidRPr="00F67A59">
        <w:rPr>
          <w:rFonts w:cstheme="minorHAnsi"/>
          <w:i/>
          <w:iCs/>
          <w:color w:val="222222"/>
          <w:shd w:val="clear" w:color="auto" w:fill="FFFFFF"/>
          <w:lang w:val="es-ES"/>
        </w:rPr>
        <w:t>Frankwalt</w:t>
      </w:r>
      <w:proofErr w:type="spellEnd"/>
      <w:r w:rsidRPr="00F67A59">
        <w:rPr>
          <w:rFonts w:cstheme="minorHAnsi"/>
          <w:i/>
          <w:iCs/>
          <w:color w:val="222222"/>
          <w:shd w:val="clear" w:color="auto" w:fill="FFFFFF"/>
          <w:lang w:val="es-ES"/>
        </w:rPr>
        <w:t xml:space="preserve"> </w:t>
      </w:r>
      <w:proofErr w:type="spellStart"/>
      <w:r w:rsidRPr="00F67A59">
        <w:rPr>
          <w:rFonts w:cstheme="minorHAnsi"/>
          <w:i/>
          <w:iCs/>
          <w:color w:val="222222"/>
          <w:shd w:val="clear" w:color="auto" w:fill="FFFFFF"/>
          <w:lang w:val="es-ES"/>
        </w:rPr>
        <w:t>Möhren</w:t>
      </w:r>
      <w:proofErr w:type="spellEnd"/>
      <w:r w:rsidRPr="00F67A59">
        <w:rPr>
          <w:rFonts w:cstheme="minorHAnsi"/>
          <w:i/>
          <w:iCs/>
          <w:color w:val="222222"/>
          <w:shd w:val="clear" w:color="auto" w:fill="FFFFFF"/>
          <w:lang w:val="es-ES"/>
        </w:rPr>
        <w:t xml:space="preserve">, </w:t>
      </w:r>
      <w:proofErr w:type="spellStart"/>
      <w:r w:rsidRPr="00F67A59">
        <w:rPr>
          <w:rFonts w:cstheme="minorHAnsi"/>
          <w:i/>
          <w:iCs/>
          <w:color w:val="222222"/>
          <w:shd w:val="clear" w:color="auto" w:fill="FFFFFF"/>
          <w:lang w:val="es-ES"/>
        </w:rPr>
        <w:t>edd</w:t>
      </w:r>
      <w:proofErr w:type="spellEnd"/>
      <w:r w:rsidRPr="00F67A59">
        <w:rPr>
          <w:rFonts w:cstheme="minorHAnsi"/>
          <w:i/>
          <w:iCs/>
          <w:color w:val="222222"/>
          <w:shd w:val="clear" w:color="auto" w:fill="FFFFFF"/>
          <w:lang w:val="es-ES"/>
        </w:rPr>
        <w:t xml:space="preserve">. </w:t>
      </w:r>
      <w:r w:rsidRPr="00F67A59">
        <w:rPr>
          <w:rFonts w:cstheme="minorHAnsi"/>
          <w:i/>
          <w:iCs/>
          <w:color w:val="222222"/>
          <w:shd w:val="clear" w:color="auto" w:fill="FFFFFF"/>
        </w:rPr>
        <w:t xml:space="preserve">Stephen </w:t>
      </w:r>
      <w:proofErr w:type="spellStart"/>
      <w:r w:rsidRPr="00F67A59">
        <w:rPr>
          <w:rFonts w:cstheme="minorHAnsi"/>
          <w:i/>
          <w:iCs/>
          <w:color w:val="222222"/>
          <w:shd w:val="clear" w:color="auto" w:fill="FFFFFF"/>
        </w:rPr>
        <w:t>Dörr</w:t>
      </w:r>
      <w:proofErr w:type="spellEnd"/>
      <w:r w:rsidRPr="00F67A59">
        <w:rPr>
          <w:rFonts w:cstheme="minorHAnsi"/>
          <w:i/>
          <w:iCs/>
          <w:color w:val="222222"/>
          <w:shd w:val="clear" w:color="auto" w:fill="FFFFFF"/>
        </w:rPr>
        <w:t xml:space="preserve"> and Thomas </w:t>
      </w:r>
      <w:proofErr w:type="spellStart"/>
      <w:r w:rsidRPr="00080F05">
        <w:rPr>
          <w:rFonts w:cstheme="minorHAnsi"/>
          <w:i/>
          <w:iCs/>
          <w:color w:val="222222"/>
          <w:shd w:val="clear" w:color="auto" w:fill="FFFFFF"/>
        </w:rPr>
        <w:t>Städtler</w:t>
      </w:r>
      <w:proofErr w:type="spellEnd"/>
      <w:r w:rsidR="00080F05">
        <w:rPr>
          <w:rFonts w:cstheme="minorHAnsi"/>
          <w:color w:val="222222"/>
          <w:shd w:val="clear" w:color="auto" w:fill="FFFFFF"/>
        </w:rPr>
        <w:t xml:space="preserve"> </w:t>
      </w:r>
      <w:r w:rsidR="00080F05" w:rsidRPr="00080F05">
        <w:rPr>
          <w:rFonts w:cstheme="minorHAnsi"/>
          <w:color w:val="222222"/>
          <w:shd w:val="clear" w:color="auto" w:fill="FFFFFF"/>
        </w:rPr>
        <w:t xml:space="preserve">(2012): </w:t>
      </w:r>
      <w:r w:rsidRPr="00080F05">
        <w:rPr>
          <w:rFonts w:cstheme="minorHAnsi"/>
        </w:rPr>
        <w:t>323</w:t>
      </w:r>
      <w:r w:rsidRPr="00F67A59">
        <w:rPr>
          <w:rFonts w:cstheme="minorHAnsi"/>
        </w:rPr>
        <w:t>–</w:t>
      </w:r>
      <w:r w:rsidR="00292DEC">
        <w:rPr>
          <w:rFonts w:cstheme="minorHAnsi"/>
        </w:rPr>
        <w:t>3</w:t>
      </w:r>
      <w:r w:rsidRPr="00F67A59">
        <w:rPr>
          <w:rFonts w:cstheme="minorHAnsi"/>
        </w:rPr>
        <w:t>37; David Totter, C. Lange, B. Weber, and C. Wolf, ‘</w:t>
      </w:r>
      <w:proofErr w:type="spellStart"/>
      <w:r w:rsidRPr="00F67A59">
        <w:rPr>
          <w:rFonts w:cstheme="minorHAnsi"/>
        </w:rPr>
        <w:t>Saunz</w:t>
      </w:r>
      <w:proofErr w:type="spellEnd"/>
      <w:r w:rsidRPr="00F67A59">
        <w:rPr>
          <w:rFonts w:cstheme="minorHAnsi"/>
        </w:rPr>
        <w:t xml:space="preserve"> </w:t>
      </w:r>
      <w:proofErr w:type="spellStart"/>
      <w:r w:rsidRPr="00F67A59">
        <w:rPr>
          <w:rFonts w:cstheme="minorHAnsi"/>
        </w:rPr>
        <w:t>desbriser</w:t>
      </w:r>
      <w:proofErr w:type="spellEnd"/>
      <w:r w:rsidRPr="00F67A59">
        <w:rPr>
          <w:rFonts w:cstheme="minorHAnsi"/>
        </w:rPr>
        <w:t xml:space="preserve"> de hay </w:t>
      </w:r>
      <w:proofErr w:type="spellStart"/>
      <w:r w:rsidRPr="00F67A59">
        <w:rPr>
          <w:rFonts w:cstheme="minorHAnsi"/>
        </w:rPr>
        <w:t>ou</w:t>
      </w:r>
      <w:proofErr w:type="spellEnd"/>
      <w:r w:rsidRPr="00F67A59">
        <w:rPr>
          <w:rFonts w:cstheme="minorHAnsi"/>
        </w:rPr>
        <w:t xml:space="preserve"> de clos: clos(e) in Anglo-French and in English,’</w:t>
      </w:r>
      <w:r w:rsidRPr="00F67A59">
        <w:rPr>
          <w:rFonts w:cstheme="minorHAnsi"/>
          <w:i/>
          <w:iCs/>
          <w:color w:val="222222"/>
          <w:shd w:val="clear" w:color="auto" w:fill="FFFFFF"/>
        </w:rPr>
        <w:t xml:space="preserve"> Communicative Spaces: Variation, Contact, and Change: Papers in </w:t>
      </w:r>
      <w:proofErr w:type="spellStart"/>
      <w:r w:rsidRPr="00F67A59">
        <w:rPr>
          <w:rFonts w:cstheme="minorHAnsi"/>
          <w:i/>
          <w:iCs/>
          <w:color w:val="222222"/>
          <w:shd w:val="clear" w:color="auto" w:fill="FFFFFF"/>
        </w:rPr>
        <w:t>Honour</w:t>
      </w:r>
      <w:proofErr w:type="spellEnd"/>
      <w:r w:rsidRPr="00F67A59">
        <w:rPr>
          <w:rFonts w:cstheme="minorHAnsi"/>
          <w:i/>
          <w:iCs/>
          <w:color w:val="222222"/>
          <w:shd w:val="clear" w:color="auto" w:fill="FFFFFF"/>
        </w:rPr>
        <w:t xml:space="preserve"> of Ursula Schaefer, </w:t>
      </w:r>
      <w:proofErr w:type="spellStart"/>
      <w:r w:rsidRPr="00F67A59">
        <w:rPr>
          <w:rFonts w:cstheme="minorHAnsi"/>
          <w:i/>
          <w:iCs/>
          <w:color w:val="222222"/>
          <w:shd w:val="clear" w:color="auto" w:fill="FFFFFF"/>
        </w:rPr>
        <w:t>edd</w:t>
      </w:r>
      <w:proofErr w:type="spellEnd"/>
      <w:r w:rsidRPr="00F67A59">
        <w:rPr>
          <w:rFonts w:cstheme="minorHAnsi"/>
          <w:i/>
          <w:iCs/>
          <w:color w:val="222222"/>
          <w:shd w:val="clear" w:color="auto" w:fill="FFFFFF"/>
        </w:rPr>
        <w:t xml:space="preserve">. Claudia Lange, Beatrix Weber, and </w:t>
      </w:r>
      <w:proofErr w:type="spellStart"/>
      <w:r w:rsidRPr="00F67A59">
        <w:rPr>
          <w:rFonts w:cstheme="minorHAnsi"/>
          <w:i/>
          <w:iCs/>
          <w:color w:val="222222"/>
          <w:shd w:val="clear" w:color="auto" w:fill="FFFFFF"/>
        </w:rPr>
        <w:t>Göran</w:t>
      </w:r>
      <w:proofErr w:type="spellEnd"/>
      <w:r w:rsidRPr="00F67A59">
        <w:rPr>
          <w:rFonts w:cstheme="minorHAnsi"/>
          <w:i/>
          <w:iCs/>
          <w:color w:val="222222"/>
          <w:shd w:val="clear" w:color="auto" w:fill="FFFFFF"/>
        </w:rPr>
        <w:t xml:space="preserve"> </w:t>
      </w:r>
      <w:r w:rsidRPr="00292DEC">
        <w:rPr>
          <w:rFonts w:cstheme="minorHAnsi"/>
          <w:i/>
          <w:iCs/>
          <w:color w:val="222222"/>
          <w:shd w:val="clear" w:color="auto" w:fill="FFFFFF"/>
        </w:rPr>
        <w:t>Wolf</w:t>
      </w:r>
      <w:r w:rsidRPr="00292DEC">
        <w:rPr>
          <w:rFonts w:cstheme="minorHAnsi"/>
          <w:color w:val="222222"/>
          <w:shd w:val="clear" w:color="auto" w:fill="FFFFFF"/>
        </w:rPr>
        <w:t xml:space="preserve"> </w:t>
      </w:r>
      <w:r w:rsidR="00080F05" w:rsidRPr="00292DEC">
        <w:rPr>
          <w:rFonts w:cstheme="minorHAnsi"/>
          <w:color w:val="222222"/>
          <w:shd w:val="clear" w:color="auto" w:fill="FFFFFF"/>
        </w:rPr>
        <w:t xml:space="preserve">(2012): </w:t>
      </w:r>
      <w:r w:rsidRPr="00292DEC">
        <w:rPr>
          <w:rFonts w:cstheme="minorHAnsi"/>
        </w:rPr>
        <w:t>197</w:t>
      </w:r>
      <w:r w:rsidRPr="00F67A59">
        <w:rPr>
          <w:rFonts w:cstheme="minorHAnsi"/>
        </w:rPr>
        <w:t>–214; David Trotter, ‘</w:t>
      </w:r>
      <w:proofErr w:type="spellStart"/>
      <w:r w:rsidRPr="00F67A59">
        <w:rPr>
          <w:rFonts w:cstheme="minorHAnsi"/>
        </w:rPr>
        <w:t>L’anglo-</w:t>
      </w:r>
      <w:r w:rsidRPr="00292DEC">
        <w:rPr>
          <w:rFonts w:cstheme="minorHAnsi"/>
        </w:rPr>
        <w:t>normand</w:t>
      </w:r>
      <w:proofErr w:type="spellEnd"/>
      <w:r w:rsidRPr="00292DEC">
        <w:rPr>
          <w:rFonts w:cstheme="minorHAnsi"/>
        </w:rPr>
        <w:t xml:space="preserve"> à la </w:t>
      </w:r>
      <w:proofErr w:type="spellStart"/>
      <w:r w:rsidRPr="00292DEC">
        <w:rPr>
          <w:rFonts w:cstheme="minorHAnsi"/>
        </w:rPr>
        <w:t>campagn</w:t>
      </w:r>
      <w:proofErr w:type="spellEnd"/>
      <w:r w:rsidRPr="00292DEC">
        <w:rPr>
          <w:rFonts w:cstheme="minorHAnsi"/>
        </w:rPr>
        <w:t xml:space="preserve">,’ </w:t>
      </w:r>
      <w:proofErr w:type="spellStart"/>
      <w:r w:rsidRPr="00292DEC">
        <w:rPr>
          <w:rFonts w:cstheme="minorHAnsi"/>
          <w:i/>
          <w:iCs/>
          <w:color w:val="222222"/>
          <w:shd w:val="clear" w:color="auto" w:fill="FFFFFF"/>
        </w:rPr>
        <w:t>Comptes</w:t>
      </w:r>
      <w:proofErr w:type="spellEnd"/>
      <w:r w:rsidRPr="00292DEC">
        <w:rPr>
          <w:rFonts w:cstheme="minorHAnsi"/>
          <w:i/>
          <w:iCs/>
          <w:color w:val="222222"/>
          <w:shd w:val="clear" w:color="auto" w:fill="FFFFFF"/>
        </w:rPr>
        <w:t xml:space="preserve"> </w:t>
      </w:r>
      <w:proofErr w:type="spellStart"/>
      <w:r w:rsidRPr="00292DEC">
        <w:rPr>
          <w:rFonts w:cstheme="minorHAnsi"/>
          <w:i/>
          <w:iCs/>
          <w:color w:val="222222"/>
          <w:shd w:val="clear" w:color="auto" w:fill="FFFFFF"/>
        </w:rPr>
        <w:t>rendus</w:t>
      </w:r>
      <w:proofErr w:type="spellEnd"/>
      <w:r w:rsidRPr="00292DEC">
        <w:rPr>
          <w:rFonts w:cstheme="minorHAnsi"/>
          <w:i/>
          <w:iCs/>
          <w:color w:val="222222"/>
          <w:shd w:val="clear" w:color="auto" w:fill="FFFFFF"/>
        </w:rPr>
        <w:t xml:space="preserve"> des séances de </w:t>
      </w:r>
      <w:proofErr w:type="spellStart"/>
      <w:r w:rsidRPr="00292DEC">
        <w:rPr>
          <w:rFonts w:cstheme="minorHAnsi"/>
          <w:i/>
          <w:iCs/>
          <w:color w:val="222222"/>
          <w:shd w:val="clear" w:color="auto" w:fill="FFFFFF"/>
        </w:rPr>
        <w:t>l'Académie</w:t>
      </w:r>
      <w:proofErr w:type="spellEnd"/>
      <w:r w:rsidRPr="00292DEC">
        <w:rPr>
          <w:rFonts w:cstheme="minorHAnsi"/>
          <w:i/>
          <w:iCs/>
          <w:color w:val="222222"/>
          <w:shd w:val="clear" w:color="auto" w:fill="FFFFFF"/>
        </w:rPr>
        <w:t xml:space="preserve"> des Inscriptions et Belles-Lettres</w:t>
      </w:r>
      <w:r w:rsidRPr="00292DEC">
        <w:rPr>
          <w:rFonts w:cstheme="minorHAnsi"/>
          <w:color w:val="222222"/>
          <w:shd w:val="clear" w:color="auto" w:fill="FFFFFF"/>
        </w:rPr>
        <w:t> 156, no. 2</w:t>
      </w:r>
      <w:r w:rsidR="00292DEC" w:rsidRPr="00292DEC">
        <w:rPr>
          <w:rFonts w:cstheme="minorHAnsi"/>
          <w:color w:val="222222"/>
          <w:shd w:val="clear" w:color="auto" w:fill="FFFFFF"/>
        </w:rPr>
        <w:t xml:space="preserve"> </w:t>
      </w:r>
      <w:r w:rsidR="00292DEC" w:rsidRPr="00292DEC">
        <w:rPr>
          <w:rFonts w:cstheme="minorHAnsi"/>
          <w:color w:val="222222"/>
          <w:shd w:val="clear" w:color="auto" w:fill="FFFFFF"/>
        </w:rPr>
        <w:t>(2012):</w:t>
      </w:r>
      <w:r w:rsidR="00292DEC" w:rsidRPr="008F1D93">
        <w:rPr>
          <w:rFonts w:cstheme="minorHAnsi"/>
          <w:color w:val="222222"/>
          <w:sz w:val="24"/>
          <w:szCs w:val="24"/>
          <w:shd w:val="clear" w:color="auto" w:fill="FFFFFF"/>
        </w:rPr>
        <w:t xml:space="preserve"> </w:t>
      </w:r>
      <w:r w:rsidRPr="00F67A59">
        <w:rPr>
          <w:rFonts w:cstheme="minorHAnsi"/>
        </w:rPr>
        <w:t>1113–</w:t>
      </w:r>
      <w:r w:rsidR="00292DEC">
        <w:rPr>
          <w:rFonts w:cstheme="minorHAnsi"/>
        </w:rPr>
        <w:t>11</w:t>
      </w:r>
      <w:r w:rsidRPr="00F67A59">
        <w:rPr>
          <w:rFonts w:cstheme="minorHAnsi"/>
        </w:rPr>
        <w:t>31.</w:t>
      </w:r>
    </w:p>
  </w:footnote>
  <w:footnote w:id="264">
    <w:p w14:paraId="67709138" w14:textId="776A9859" w:rsidR="006A0B7C" w:rsidRDefault="006A0B7C" w:rsidP="006A0B7C">
      <w:pPr>
        <w:pStyle w:val="FootnoteText"/>
      </w:pPr>
      <w:r>
        <w:rPr>
          <w:rStyle w:val="FootnoteReference"/>
        </w:rPr>
        <w:footnoteRef/>
      </w:r>
      <w:r>
        <w:t xml:space="preserve"> </w:t>
      </w:r>
      <w:r w:rsidRPr="00067C39">
        <w:rPr>
          <w:rFonts w:eastAsiaTheme="majorEastAsia" w:cstheme="minorHAnsi"/>
        </w:rPr>
        <w:t>Trotter,</w:t>
      </w:r>
      <w:r w:rsidRPr="00067C39">
        <w:rPr>
          <w:rFonts w:eastAsiaTheme="majorEastAsia" w:cstheme="minorHAnsi"/>
          <w:color w:val="181817"/>
          <w:shd w:val="clear" w:color="auto" w:fill="FFFFFF"/>
        </w:rPr>
        <w:t xml:space="preserve"> </w:t>
      </w:r>
      <w:r>
        <w:rPr>
          <w:rFonts w:eastAsiaTheme="majorEastAsia" w:cstheme="minorHAnsi"/>
          <w:color w:val="181817"/>
          <w:shd w:val="clear" w:color="auto" w:fill="FFFFFF"/>
        </w:rPr>
        <w:t>‘</w:t>
      </w:r>
      <w:r w:rsidRPr="00067C39">
        <w:rPr>
          <w:rFonts w:eastAsiaTheme="majorEastAsia" w:cstheme="minorHAnsi"/>
          <w:color w:val="181817"/>
          <w:shd w:val="clear" w:color="auto" w:fill="FFFFFF"/>
        </w:rPr>
        <w:t xml:space="preserve">Why Are There </w:t>
      </w:r>
      <w:proofErr w:type="gramStart"/>
      <w:r w:rsidRPr="00067C39">
        <w:rPr>
          <w:rFonts w:eastAsiaTheme="majorEastAsia" w:cstheme="minorHAnsi"/>
          <w:color w:val="181817"/>
          <w:shd w:val="clear" w:color="auto" w:fill="FFFFFF"/>
        </w:rPr>
        <w:t>so</w:t>
      </w:r>
      <w:proofErr w:type="gramEnd"/>
      <w:r w:rsidRPr="00067C39">
        <w:rPr>
          <w:rFonts w:eastAsiaTheme="majorEastAsia" w:cstheme="minorHAnsi"/>
          <w:color w:val="181817"/>
          <w:shd w:val="clear" w:color="auto" w:fill="FFFFFF"/>
        </w:rPr>
        <w:t xml:space="preserve"> Few French Place-Names in England?</w:t>
      </w:r>
      <w:r>
        <w:rPr>
          <w:rFonts w:eastAsiaTheme="majorEastAsia" w:cstheme="minorHAnsi"/>
          <w:color w:val="181817"/>
          <w:shd w:val="clear" w:color="auto" w:fill="FFFFFF"/>
        </w:rPr>
        <w:t>’ 40.</w:t>
      </w:r>
    </w:p>
  </w:footnote>
  <w:footnote w:id="265">
    <w:p w14:paraId="64800CC0" w14:textId="77777777" w:rsidR="006A0B7C" w:rsidRDefault="006A0B7C" w:rsidP="006A0B7C">
      <w:pPr>
        <w:pStyle w:val="FootnoteText"/>
      </w:pPr>
      <w:r>
        <w:rPr>
          <w:rStyle w:val="FootnoteReference"/>
        </w:rPr>
        <w:footnoteRef/>
      </w:r>
      <w:r>
        <w:t xml:space="preserve"> </w:t>
      </w:r>
      <w:r w:rsidRPr="00AA3602">
        <w:rPr>
          <w:i/>
          <w:iCs/>
        </w:rPr>
        <w:t>Ibid</w:t>
      </w:r>
      <w:r>
        <w:t xml:space="preserve"> 41.</w:t>
      </w:r>
    </w:p>
  </w:footnote>
  <w:footnote w:id="266">
    <w:p w14:paraId="1F7601CF" w14:textId="38E3EE05" w:rsidR="006A0B7C" w:rsidRPr="008A1A0F" w:rsidRDefault="006A0B7C" w:rsidP="006A0B7C">
      <w:pPr>
        <w:pStyle w:val="FootnoteText"/>
        <w:rPr>
          <w:rFonts w:cstheme="minorHAnsi"/>
        </w:rPr>
      </w:pPr>
      <w:r>
        <w:rPr>
          <w:rStyle w:val="FootnoteReference"/>
        </w:rPr>
        <w:footnoteRef/>
      </w:r>
      <w:r>
        <w:t xml:space="preserve"> </w:t>
      </w:r>
      <w:r w:rsidRPr="00CC715E">
        <w:t xml:space="preserve">Baugh and Cable, 95; </w:t>
      </w:r>
      <w:bookmarkStart w:id="45" w:name="_Hlk102401148"/>
      <w:r w:rsidRPr="00CC715E">
        <w:t xml:space="preserve">Gerry Knowles, </w:t>
      </w:r>
      <w:r w:rsidRPr="00CC715E">
        <w:rPr>
          <w:i/>
          <w:iCs/>
        </w:rPr>
        <w:t>A Cultural History of the English Language</w:t>
      </w:r>
      <w:r w:rsidRPr="00CC715E">
        <w:t xml:space="preserve">, </w:t>
      </w:r>
      <w:r w:rsidR="00CC715E" w:rsidRPr="00CC715E">
        <w:rPr>
          <w:rFonts w:cstheme="minorHAnsi"/>
          <w:color w:val="222222"/>
          <w:shd w:val="clear" w:color="auto" w:fill="FFFFFF"/>
        </w:rPr>
        <w:t>London: Routledge, 1997</w:t>
      </w:r>
      <w:r w:rsidR="00CC715E" w:rsidRPr="00CC715E">
        <w:rPr>
          <w:rFonts w:cstheme="minorHAnsi"/>
          <w:color w:val="222222"/>
          <w:shd w:val="clear" w:color="auto" w:fill="FFFFFF"/>
        </w:rPr>
        <w:t xml:space="preserve">, </w:t>
      </w:r>
      <w:r w:rsidRPr="00CC715E">
        <w:t>40.</w:t>
      </w:r>
      <w:r>
        <w:t xml:space="preserve"> </w:t>
      </w:r>
      <w:bookmarkEnd w:id="45"/>
    </w:p>
  </w:footnote>
  <w:footnote w:id="267">
    <w:p w14:paraId="0D3036CC" w14:textId="76223871" w:rsidR="006A0B7C" w:rsidRDefault="006A0B7C" w:rsidP="006A0B7C">
      <w:pPr>
        <w:pStyle w:val="FootnoteText"/>
      </w:pPr>
      <w:r>
        <w:rPr>
          <w:rStyle w:val="FootnoteReference"/>
        </w:rPr>
        <w:footnoteRef/>
      </w:r>
      <w:r>
        <w:t xml:space="preserve"> Baugh and Cable</w:t>
      </w:r>
      <w:r w:rsidR="00CC715E">
        <w:t xml:space="preserve">, </w:t>
      </w:r>
      <w:r>
        <w:t xml:space="preserve">95; John </w:t>
      </w:r>
      <w:proofErr w:type="spellStart"/>
      <w:r w:rsidRPr="008A1A0F">
        <w:rPr>
          <w:rFonts w:cstheme="minorHAnsi"/>
          <w:color w:val="222222"/>
          <w:shd w:val="clear" w:color="auto" w:fill="FFFFFF"/>
        </w:rPr>
        <w:t>Geipel</w:t>
      </w:r>
      <w:proofErr w:type="spellEnd"/>
      <w:r w:rsidRPr="008A1A0F">
        <w:rPr>
          <w:rFonts w:cstheme="minorHAnsi"/>
          <w:color w:val="222222"/>
          <w:shd w:val="clear" w:color="auto" w:fill="FFFFFF"/>
        </w:rPr>
        <w:t>, </w:t>
      </w:r>
      <w:r w:rsidRPr="008A1A0F">
        <w:rPr>
          <w:rFonts w:cstheme="minorHAnsi"/>
          <w:i/>
          <w:iCs/>
          <w:color w:val="222222"/>
          <w:shd w:val="clear" w:color="auto" w:fill="FFFFFF"/>
        </w:rPr>
        <w:t xml:space="preserve">The Viking legacy: </w:t>
      </w:r>
      <w:r>
        <w:rPr>
          <w:rFonts w:cstheme="minorHAnsi"/>
          <w:i/>
          <w:iCs/>
          <w:color w:val="222222"/>
          <w:shd w:val="clear" w:color="auto" w:fill="FFFFFF"/>
        </w:rPr>
        <w:t>T</w:t>
      </w:r>
      <w:r w:rsidRPr="008A1A0F">
        <w:rPr>
          <w:rFonts w:cstheme="minorHAnsi"/>
          <w:i/>
          <w:iCs/>
          <w:color w:val="222222"/>
          <w:shd w:val="clear" w:color="auto" w:fill="FFFFFF"/>
        </w:rPr>
        <w:t xml:space="preserve">he Scandinavian influence on the English and Gaelic </w:t>
      </w:r>
      <w:r w:rsidRPr="00CC715E">
        <w:rPr>
          <w:rFonts w:cstheme="minorHAnsi"/>
          <w:i/>
          <w:iCs/>
          <w:color w:val="222222"/>
          <w:shd w:val="clear" w:color="auto" w:fill="FFFFFF"/>
        </w:rPr>
        <w:t>languages</w:t>
      </w:r>
      <w:r w:rsidRPr="00CC715E">
        <w:rPr>
          <w:rFonts w:cstheme="minorHAnsi"/>
          <w:color w:val="222222"/>
          <w:shd w:val="clear" w:color="auto" w:fill="FFFFFF"/>
        </w:rPr>
        <w:t xml:space="preserve">, </w:t>
      </w:r>
      <w:r w:rsidR="00CC715E" w:rsidRPr="00CC715E">
        <w:rPr>
          <w:rFonts w:cstheme="minorHAnsi"/>
          <w:color w:val="222222"/>
          <w:shd w:val="clear" w:color="auto" w:fill="FFFFFF"/>
        </w:rPr>
        <w:t>David &amp; Charles, 1971</w:t>
      </w:r>
      <w:r w:rsidR="00CC715E" w:rsidRPr="00CC715E">
        <w:rPr>
          <w:rFonts w:cstheme="minorHAnsi"/>
          <w:color w:val="222222"/>
          <w:shd w:val="clear" w:color="auto" w:fill="FFFFFF"/>
        </w:rPr>
        <w:t xml:space="preserve">, </w:t>
      </w:r>
      <w:r w:rsidRPr="00CC715E">
        <w:rPr>
          <w:rFonts w:cstheme="minorHAnsi"/>
          <w:color w:val="222222"/>
          <w:shd w:val="clear" w:color="auto" w:fill="FFFFFF"/>
        </w:rPr>
        <w:t>62-64</w:t>
      </w:r>
      <w:r>
        <w:rPr>
          <w:rFonts w:cstheme="minorHAnsi"/>
          <w:color w:val="222222"/>
          <w:shd w:val="clear" w:color="auto" w:fill="FFFFFF"/>
        </w:rPr>
        <w:t xml:space="preserve">; </w:t>
      </w:r>
      <w:r>
        <w:t xml:space="preserve">Knowles, 40; Henry </w:t>
      </w:r>
      <w:proofErr w:type="spellStart"/>
      <w:r>
        <w:rPr>
          <w:rFonts w:cstheme="minorHAnsi"/>
          <w:color w:val="222222"/>
          <w:shd w:val="clear" w:color="auto" w:fill="FFFFFF"/>
        </w:rPr>
        <w:t>Loyn</w:t>
      </w:r>
      <w:proofErr w:type="spellEnd"/>
      <w:r>
        <w:rPr>
          <w:rFonts w:cstheme="minorHAnsi"/>
          <w:color w:val="222222"/>
          <w:shd w:val="clear" w:color="auto" w:fill="FFFFFF"/>
        </w:rPr>
        <w:t xml:space="preserve">, </w:t>
      </w:r>
      <w:r w:rsidRPr="008F7983">
        <w:rPr>
          <w:rFonts w:cstheme="minorHAnsi"/>
          <w:i/>
          <w:iCs/>
          <w:color w:val="222222"/>
          <w:shd w:val="clear" w:color="auto" w:fill="FFFFFF"/>
        </w:rPr>
        <w:t xml:space="preserve">The Vikings </w:t>
      </w:r>
      <w:r w:rsidRPr="00CC715E">
        <w:rPr>
          <w:rFonts w:cstheme="minorHAnsi"/>
          <w:i/>
          <w:iCs/>
          <w:color w:val="222222"/>
          <w:shd w:val="clear" w:color="auto" w:fill="FFFFFF"/>
        </w:rPr>
        <w:t>in Britain</w:t>
      </w:r>
      <w:r w:rsidRPr="00CC715E">
        <w:rPr>
          <w:rFonts w:cstheme="minorHAnsi"/>
          <w:color w:val="222222"/>
          <w:shd w:val="clear" w:color="auto" w:fill="FFFFFF"/>
        </w:rPr>
        <w:t xml:space="preserve">, </w:t>
      </w:r>
      <w:r w:rsidR="00CC715E" w:rsidRPr="00CC715E">
        <w:rPr>
          <w:rFonts w:cstheme="minorHAnsi"/>
          <w:color w:val="222222"/>
          <w:shd w:val="clear" w:color="auto" w:fill="FFFFFF"/>
        </w:rPr>
        <w:t>Oxford: Blackwell, 1994</w:t>
      </w:r>
      <w:r w:rsidR="00CC715E" w:rsidRPr="00CC715E">
        <w:rPr>
          <w:rFonts w:cstheme="minorHAnsi"/>
          <w:color w:val="222222"/>
          <w:shd w:val="clear" w:color="auto" w:fill="FFFFFF"/>
        </w:rPr>
        <w:t xml:space="preserve">, </w:t>
      </w:r>
      <w:r w:rsidRPr="00CC715E">
        <w:rPr>
          <w:rFonts w:cstheme="minorHAnsi"/>
          <w:color w:val="222222"/>
          <w:shd w:val="clear" w:color="auto" w:fill="FFFFFF"/>
        </w:rPr>
        <w:t>82.</w:t>
      </w:r>
    </w:p>
  </w:footnote>
  <w:footnote w:id="268">
    <w:p w14:paraId="0DB2E65C" w14:textId="5B20A25B" w:rsidR="006A0B7C" w:rsidRDefault="006A0B7C" w:rsidP="006A0B7C">
      <w:pPr>
        <w:pStyle w:val="FootnoteText"/>
      </w:pPr>
      <w:r>
        <w:rPr>
          <w:rStyle w:val="FootnoteReference"/>
        </w:rPr>
        <w:footnoteRef/>
      </w:r>
      <w:r>
        <w:t xml:space="preserve"> Patrick Wormald, </w:t>
      </w:r>
      <w:r w:rsidRPr="005F35F5">
        <w:rPr>
          <w:i/>
          <w:iCs/>
        </w:rPr>
        <w:t>The Making of English La</w:t>
      </w:r>
      <w:r w:rsidRPr="00CC715E">
        <w:rPr>
          <w:i/>
          <w:iCs/>
        </w:rPr>
        <w:t>w: King Alfred to the Twelfth Century,</w:t>
      </w:r>
      <w:r w:rsidRPr="00CC715E">
        <w:t xml:space="preserve"> </w:t>
      </w:r>
      <w:r w:rsidR="00CC715E" w:rsidRPr="00CC715E">
        <w:rPr>
          <w:rFonts w:cstheme="minorHAnsi"/>
          <w:color w:val="222222"/>
          <w:shd w:val="clear" w:color="auto" w:fill="FFFFFF"/>
        </w:rPr>
        <w:t>Oxford: Blackwell Publishers, 1999</w:t>
      </w:r>
      <w:r w:rsidR="00CC715E" w:rsidRPr="00CC715E">
        <w:rPr>
          <w:rFonts w:cstheme="minorHAnsi"/>
          <w:color w:val="222222"/>
          <w:shd w:val="clear" w:color="auto" w:fill="FFFFFF"/>
        </w:rPr>
        <w:t xml:space="preserve">, </w:t>
      </w:r>
      <w:r w:rsidRPr="00CC715E">
        <w:t>319.</w:t>
      </w:r>
    </w:p>
  </w:footnote>
  <w:footnote w:id="269">
    <w:p w14:paraId="233C1E62" w14:textId="77777777" w:rsidR="006A0B7C" w:rsidRDefault="006A0B7C" w:rsidP="006A0B7C">
      <w:pPr>
        <w:pStyle w:val="FootnoteText"/>
      </w:pPr>
      <w:r>
        <w:rPr>
          <w:rStyle w:val="FootnoteReference"/>
        </w:rPr>
        <w:footnoteRef/>
      </w:r>
      <w:r>
        <w:t xml:space="preserve"> </w:t>
      </w:r>
      <w:r w:rsidRPr="00AA3602">
        <w:rPr>
          <w:i/>
          <w:iCs/>
        </w:rPr>
        <w:t>Ibid</w:t>
      </w:r>
      <w:r>
        <w:t xml:space="preserve"> 318.</w:t>
      </w:r>
    </w:p>
  </w:footnote>
  <w:footnote w:id="270">
    <w:p w14:paraId="5466499A" w14:textId="14EF3B6E" w:rsidR="006A0B7C" w:rsidRDefault="006A0B7C" w:rsidP="006A0B7C">
      <w:pPr>
        <w:pStyle w:val="FootnoteText"/>
      </w:pPr>
      <w:r>
        <w:rPr>
          <w:rStyle w:val="FootnoteReference"/>
        </w:rPr>
        <w:footnoteRef/>
      </w:r>
      <w:r>
        <w:t xml:space="preserve"> </w:t>
      </w:r>
      <w:r w:rsidR="00CC715E">
        <w:t>ASC</w:t>
      </w:r>
      <w:r w:rsidRPr="00196FDB">
        <w:t xml:space="preserve"> 959.</w:t>
      </w:r>
    </w:p>
  </w:footnote>
  <w:footnote w:id="271">
    <w:p w14:paraId="73227508" w14:textId="4064D998" w:rsidR="006A0B7C" w:rsidRDefault="006A0B7C" w:rsidP="006A0B7C">
      <w:pPr>
        <w:pStyle w:val="FootnoteText"/>
      </w:pPr>
      <w:r>
        <w:rPr>
          <w:rStyle w:val="FootnoteReference"/>
        </w:rPr>
        <w:footnoteRef/>
      </w:r>
      <w:r>
        <w:t xml:space="preserve"> Dennis Howard Green, </w:t>
      </w:r>
      <w:r w:rsidRPr="00606E8A">
        <w:rPr>
          <w:i/>
          <w:iCs/>
        </w:rPr>
        <w:t>Langua</w:t>
      </w:r>
      <w:r w:rsidRPr="00693F69">
        <w:rPr>
          <w:i/>
          <w:iCs/>
        </w:rPr>
        <w:t>ge and History in the Early Germanic World</w:t>
      </w:r>
      <w:r w:rsidRPr="00693F69">
        <w:t xml:space="preserve">, </w:t>
      </w:r>
      <w:r w:rsidR="00693F69" w:rsidRPr="00693F69">
        <w:rPr>
          <w:rFonts w:cstheme="minorHAnsi"/>
          <w:color w:val="222222"/>
          <w:shd w:val="clear" w:color="auto" w:fill="FFFFFF"/>
        </w:rPr>
        <w:t>Cambridge: Cambridge University Press, 2000</w:t>
      </w:r>
      <w:r w:rsidR="00693F69" w:rsidRPr="00693F69">
        <w:rPr>
          <w:rFonts w:cstheme="minorHAnsi"/>
          <w:color w:val="222222"/>
          <w:shd w:val="clear" w:color="auto" w:fill="FFFFFF"/>
        </w:rPr>
        <w:t xml:space="preserve">, </w:t>
      </w:r>
      <w:r w:rsidRPr="00693F69">
        <w:t>31-32.</w:t>
      </w:r>
    </w:p>
  </w:footnote>
  <w:footnote w:id="272">
    <w:p w14:paraId="0BF096D1" w14:textId="2C948040" w:rsidR="006A0B7C" w:rsidRDefault="006A0B7C" w:rsidP="006A0B7C">
      <w:pPr>
        <w:pStyle w:val="FootnoteText"/>
      </w:pPr>
      <w:r>
        <w:rPr>
          <w:rStyle w:val="FootnoteReference"/>
        </w:rPr>
        <w:footnoteRef/>
      </w:r>
      <w:r>
        <w:t xml:space="preserve"> Townend, ‘Contacts and Conflicts: Latin, Norse, and French,’ 99-100.</w:t>
      </w:r>
    </w:p>
  </w:footnote>
  <w:footnote w:id="273">
    <w:p w14:paraId="27D67A69" w14:textId="77777777" w:rsidR="006A0B7C" w:rsidRDefault="006A0B7C" w:rsidP="006A0B7C">
      <w:pPr>
        <w:pStyle w:val="FootnoteText"/>
      </w:pPr>
      <w:r>
        <w:rPr>
          <w:rStyle w:val="FootnoteReference"/>
        </w:rPr>
        <w:footnoteRef/>
      </w:r>
      <w:r>
        <w:t xml:space="preserve"> </w:t>
      </w:r>
      <w:r w:rsidRPr="00AA3602">
        <w:rPr>
          <w:i/>
          <w:iCs/>
        </w:rPr>
        <w:t>Ibid</w:t>
      </w:r>
      <w:r>
        <w:t xml:space="preserve"> 100.</w:t>
      </w:r>
    </w:p>
  </w:footnote>
  <w:footnote w:id="274">
    <w:p w14:paraId="6A22E79B" w14:textId="67FF2914" w:rsidR="006A0B7C" w:rsidRDefault="006A0B7C" w:rsidP="006A0B7C">
      <w:pPr>
        <w:pStyle w:val="FootnoteText"/>
      </w:pPr>
      <w:r>
        <w:rPr>
          <w:rStyle w:val="FootnoteReference"/>
        </w:rPr>
        <w:footnoteRef/>
      </w:r>
      <w:r>
        <w:t xml:space="preserve"> Knowles, 35.</w:t>
      </w:r>
    </w:p>
  </w:footnote>
  <w:footnote w:id="275">
    <w:p w14:paraId="581C20DD" w14:textId="6F36A355" w:rsidR="006A0B7C" w:rsidRDefault="006A0B7C" w:rsidP="006A0B7C">
      <w:pPr>
        <w:pStyle w:val="FootnoteText"/>
        <w:tabs>
          <w:tab w:val="left" w:pos="1349"/>
        </w:tabs>
      </w:pPr>
      <w:r>
        <w:rPr>
          <w:rStyle w:val="FootnoteReference"/>
        </w:rPr>
        <w:footnoteRef/>
      </w:r>
      <w:r>
        <w:t xml:space="preserve"> Townend, ‘Contacts and Conflicts: Latin, Norse, and French,’ 100.</w:t>
      </w:r>
    </w:p>
  </w:footnote>
  <w:footnote w:id="276">
    <w:p w14:paraId="4A25AC48" w14:textId="65C02344" w:rsidR="006A0B7C" w:rsidRDefault="006A0B7C" w:rsidP="006A0B7C">
      <w:pPr>
        <w:pStyle w:val="FootnoteText"/>
      </w:pPr>
      <w:r>
        <w:rPr>
          <w:rStyle w:val="FootnoteReference"/>
        </w:rPr>
        <w:footnoteRef/>
      </w:r>
      <w:r w:rsidR="00E13ECC">
        <w:t xml:space="preserve"> </w:t>
      </w:r>
      <w:r>
        <w:t xml:space="preserve">Baugh and Cable, 99; Townend, ‘Contacts and Conflicts: Latin, Norse, and French,’ 100; Knowles, 43; </w:t>
      </w:r>
      <w:proofErr w:type="spellStart"/>
      <w:r>
        <w:rPr>
          <w:rFonts w:cstheme="minorHAnsi"/>
          <w:color w:val="222222"/>
          <w:shd w:val="clear" w:color="auto" w:fill="FFFFFF"/>
        </w:rPr>
        <w:t>Loyn</w:t>
      </w:r>
      <w:proofErr w:type="spellEnd"/>
      <w:r>
        <w:rPr>
          <w:rFonts w:cstheme="minorHAnsi"/>
          <w:color w:val="222222"/>
          <w:shd w:val="clear" w:color="auto" w:fill="FFFFFF"/>
        </w:rPr>
        <w:t>, 82.</w:t>
      </w:r>
    </w:p>
  </w:footnote>
  <w:footnote w:id="277">
    <w:p w14:paraId="224F1283" w14:textId="0505A424" w:rsidR="006A0B7C" w:rsidRDefault="006A0B7C" w:rsidP="006A0B7C">
      <w:pPr>
        <w:pStyle w:val="FootnoteText"/>
      </w:pPr>
      <w:r>
        <w:rPr>
          <w:rStyle w:val="FootnoteReference"/>
        </w:rPr>
        <w:footnoteRef/>
      </w:r>
      <w:r>
        <w:t xml:space="preserve"> Baugh and Cable</w:t>
      </w:r>
      <w:r w:rsidR="00E13ECC">
        <w:t>, 98</w:t>
      </w:r>
      <w:r>
        <w:t>-99.</w:t>
      </w:r>
    </w:p>
  </w:footnote>
  <w:footnote w:id="278">
    <w:p w14:paraId="4E85E296" w14:textId="77777777" w:rsidR="006A0B7C" w:rsidRDefault="006A0B7C" w:rsidP="006A0B7C">
      <w:pPr>
        <w:pStyle w:val="FootnoteText"/>
      </w:pPr>
      <w:r>
        <w:rPr>
          <w:rStyle w:val="FootnoteReference"/>
        </w:rPr>
        <w:footnoteRef/>
      </w:r>
      <w:r>
        <w:t xml:space="preserve"> </w:t>
      </w:r>
      <w:r w:rsidRPr="00AA3602">
        <w:rPr>
          <w:i/>
          <w:iCs/>
        </w:rPr>
        <w:t>Ibid</w:t>
      </w:r>
      <w:r>
        <w:t xml:space="preserve"> 96.</w:t>
      </w:r>
    </w:p>
  </w:footnote>
  <w:footnote w:id="279">
    <w:p w14:paraId="01527AC6" w14:textId="4476B073" w:rsidR="006A0B7C" w:rsidRPr="003B4629" w:rsidRDefault="006A0B7C" w:rsidP="006A0B7C">
      <w:pPr>
        <w:pStyle w:val="FootnoteText"/>
        <w:rPr>
          <w:rFonts w:cstheme="minorHAnsi"/>
        </w:rPr>
      </w:pPr>
      <w:r>
        <w:rPr>
          <w:rStyle w:val="FootnoteReference"/>
        </w:rPr>
        <w:footnoteRef/>
      </w:r>
      <w:r>
        <w:t xml:space="preserve"> Townend, </w:t>
      </w:r>
      <w:r w:rsidRPr="003B4629">
        <w:rPr>
          <w:rFonts w:cstheme="minorHAnsi"/>
          <w:i/>
          <w:iCs/>
        </w:rPr>
        <w:t>Language and History in Viking Age England,</w:t>
      </w:r>
      <w:r w:rsidRPr="003B4629">
        <w:rPr>
          <w:rFonts w:cstheme="minorHAnsi"/>
        </w:rPr>
        <w:t xml:space="preserve"> 182.</w:t>
      </w:r>
    </w:p>
  </w:footnote>
  <w:footnote w:id="280">
    <w:p w14:paraId="543CAF15" w14:textId="6CA7C124" w:rsidR="006A0B7C" w:rsidRPr="003B4629" w:rsidRDefault="006A0B7C" w:rsidP="006A0B7C">
      <w:pPr>
        <w:pStyle w:val="FootnoteText"/>
        <w:rPr>
          <w:rFonts w:cstheme="minorHAnsi"/>
        </w:rPr>
      </w:pPr>
      <w:r w:rsidRPr="003B4629">
        <w:rPr>
          <w:rStyle w:val="FootnoteReference"/>
          <w:rFonts w:cstheme="minorHAnsi"/>
        </w:rPr>
        <w:footnoteRef/>
      </w:r>
      <w:r w:rsidRPr="003B4629">
        <w:rPr>
          <w:rFonts w:cstheme="minorHAnsi"/>
        </w:rPr>
        <w:t xml:space="preserve"> Jonathan M. Hall, </w:t>
      </w:r>
      <w:r w:rsidRPr="003B4629">
        <w:rPr>
          <w:rFonts w:cstheme="minorHAnsi"/>
          <w:color w:val="222222"/>
          <w:shd w:val="clear" w:color="auto" w:fill="FFFFFF"/>
        </w:rPr>
        <w:t xml:space="preserve">"Ethnic identity in Greek antiquity," </w:t>
      </w:r>
      <w:r w:rsidRPr="003B4629">
        <w:rPr>
          <w:rFonts w:cstheme="minorHAnsi"/>
          <w:i/>
          <w:iCs/>
          <w:color w:val="222222"/>
          <w:shd w:val="clear" w:color="auto" w:fill="FFFFFF"/>
        </w:rPr>
        <w:t>Cambridge Archaeological Journal</w:t>
      </w:r>
      <w:r w:rsidRPr="003B4629">
        <w:rPr>
          <w:rFonts w:cstheme="minorHAnsi"/>
          <w:color w:val="222222"/>
          <w:shd w:val="clear" w:color="auto" w:fill="FFFFFF"/>
        </w:rPr>
        <w:t> 8, no</w:t>
      </w:r>
      <w:r w:rsidRPr="00E13ECC">
        <w:rPr>
          <w:rFonts w:cstheme="minorHAnsi"/>
          <w:color w:val="222222"/>
          <w:shd w:val="clear" w:color="auto" w:fill="FFFFFF"/>
        </w:rPr>
        <w:t xml:space="preserve">. 2 </w:t>
      </w:r>
      <w:r w:rsidR="00E13ECC" w:rsidRPr="00E13ECC">
        <w:rPr>
          <w:rFonts w:cstheme="minorHAnsi"/>
          <w:color w:val="222222"/>
          <w:shd w:val="clear" w:color="auto" w:fill="FFFFFF"/>
        </w:rPr>
        <w:t xml:space="preserve">(1998): </w:t>
      </w:r>
      <w:r w:rsidRPr="00E13ECC">
        <w:rPr>
          <w:rFonts w:cstheme="minorHAnsi"/>
          <w:color w:val="222222"/>
          <w:shd w:val="clear" w:color="auto" w:fill="FFFFFF"/>
        </w:rPr>
        <w:t>172</w:t>
      </w:r>
      <w:r w:rsidRPr="003B4629">
        <w:rPr>
          <w:rFonts w:cstheme="minorHAnsi"/>
          <w:color w:val="222222"/>
          <w:shd w:val="clear" w:color="auto" w:fill="FFFFFF"/>
        </w:rPr>
        <w:t>-73.</w:t>
      </w:r>
    </w:p>
  </w:footnote>
  <w:footnote w:id="281">
    <w:p w14:paraId="37159877" w14:textId="4B4024C6" w:rsidR="006A0B7C" w:rsidRPr="00B86964" w:rsidRDefault="006A0B7C" w:rsidP="006A0B7C">
      <w:pPr>
        <w:pStyle w:val="FootnoteText"/>
        <w:rPr>
          <w:rFonts w:cstheme="minorHAnsi"/>
        </w:rPr>
      </w:pPr>
      <w:r w:rsidRPr="003B4629">
        <w:rPr>
          <w:rStyle w:val="FootnoteReference"/>
          <w:rFonts w:cstheme="minorHAnsi"/>
        </w:rPr>
        <w:footnoteRef/>
      </w:r>
      <w:r w:rsidRPr="003B4629">
        <w:rPr>
          <w:rFonts w:cstheme="minorHAnsi"/>
        </w:rPr>
        <w:t xml:space="preserve"> </w:t>
      </w:r>
      <w:r w:rsidRPr="003B4629">
        <w:rPr>
          <w:rFonts w:cstheme="minorHAnsi"/>
          <w:color w:val="222222"/>
          <w:shd w:val="clear" w:color="auto" w:fill="FFFFFF"/>
        </w:rPr>
        <w:t>Kimberly A.</w:t>
      </w:r>
      <w:r>
        <w:rPr>
          <w:rFonts w:cstheme="minorHAnsi"/>
          <w:color w:val="222222"/>
          <w:shd w:val="clear" w:color="auto" w:fill="FFFFFF"/>
        </w:rPr>
        <w:t xml:space="preserve"> Noels,</w:t>
      </w:r>
      <w:r w:rsidRPr="003B4629">
        <w:rPr>
          <w:rFonts w:cstheme="minorHAnsi"/>
          <w:color w:val="222222"/>
          <w:shd w:val="clear" w:color="auto" w:fill="FFFFFF"/>
        </w:rPr>
        <w:t xml:space="preserve"> "</w:t>
      </w:r>
      <w:r w:rsidRPr="008F2E2A">
        <w:rPr>
          <w:rFonts w:cstheme="minorHAnsi"/>
          <w:color w:val="222222"/>
          <w:shd w:val="clear" w:color="auto" w:fill="FFFFFF"/>
        </w:rPr>
        <w:t>Language variation and ethnic identity: A social psychological perspective," </w:t>
      </w:r>
      <w:r w:rsidRPr="008F2E2A">
        <w:rPr>
          <w:rFonts w:cstheme="minorHAnsi"/>
          <w:i/>
          <w:iCs/>
          <w:color w:val="222222"/>
          <w:shd w:val="clear" w:color="auto" w:fill="FFFFFF"/>
        </w:rPr>
        <w:t>Language &amp; Communication</w:t>
      </w:r>
      <w:r w:rsidRPr="008F2E2A">
        <w:rPr>
          <w:rFonts w:cstheme="minorHAnsi"/>
          <w:color w:val="222222"/>
          <w:shd w:val="clear" w:color="auto" w:fill="FFFFFF"/>
        </w:rPr>
        <w:t> </w:t>
      </w:r>
      <w:r w:rsidRPr="00E13ECC">
        <w:rPr>
          <w:rFonts w:cstheme="minorHAnsi"/>
          <w:color w:val="222222"/>
          <w:shd w:val="clear" w:color="auto" w:fill="FFFFFF"/>
        </w:rPr>
        <w:t>35</w:t>
      </w:r>
      <w:r w:rsidR="00E13ECC" w:rsidRPr="00E13ECC">
        <w:rPr>
          <w:rFonts w:cstheme="minorHAnsi"/>
          <w:color w:val="222222"/>
          <w:shd w:val="clear" w:color="auto" w:fill="FFFFFF"/>
        </w:rPr>
        <w:t xml:space="preserve"> </w:t>
      </w:r>
      <w:r w:rsidR="00E13ECC" w:rsidRPr="00E13ECC">
        <w:rPr>
          <w:rFonts w:cstheme="minorHAnsi"/>
          <w:color w:val="222222"/>
          <w:shd w:val="clear" w:color="auto" w:fill="FFFFFF"/>
        </w:rPr>
        <w:t>(2014):</w:t>
      </w:r>
      <w:r w:rsidRPr="00E13ECC">
        <w:rPr>
          <w:rFonts w:cstheme="minorHAnsi"/>
          <w:color w:val="222222"/>
          <w:shd w:val="clear" w:color="auto" w:fill="FFFFFF"/>
        </w:rPr>
        <w:t xml:space="preserve"> 89</w:t>
      </w:r>
      <w:r w:rsidRPr="008F2E2A">
        <w:rPr>
          <w:rFonts w:cstheme="minorHAnsi"/>
          <w:color w:val="222222"/>
          <w:shd w:val="clear" w:color="auto" w:fill="FFFFFF"/>
        </w:rPr>
        <w:t>.</w:t>
      </w:r>
    </w:p>
  </w:footnote>
  <w:footnote w:id="282">
    <w:p w14:paraId="5286D862" w14:textId="5B59E90D" w:rsidR="006A0B7C" w:rsidRPr="00DE18FA" w:rsidRDefault="006A0B7C" w:rsidP="006A0B7C">
      <w:pPr>
        <w:pStyle w:val="FootnoteText"/>
        <w:rPr>
          <w:rFonts w:cstheme="minorHAnsi"/>
        </w:rPr>
      </w:pPr>
      <w:r>
        <w:rPr>
          <w:rStyle w:val="FootnoteReference"/>
        </w:rPr>
        <w:footnoteRef/>
      </w:r>
      <w:r>
        <w:t xml:space="preserve"> Angelika Lutz, “Language Contact and </w:t>
      </w:r>
      <w:r w:rsidRPr="00DE18FA">
        <w:rPr>
          <w:rFonts w:cstheme="minorHAnsi"/>
        </w:rPr>
        <w:t xml:space="preserve">Prestige,” </w:t>
      </w:r>
      <w:r w:rsidRPr="00DE18FA">
        <w:rPr>
          <w:rFonts w:cstheme="minorHAnsi"/>
          <w:i/>
          <w:iCs/>
          <w:color w:val="222222"/>
          <w:shd w:val="clear" w:color="auto" w:fill="FFFFFF"/>
        </w:rPr>
        <w:t>Anglia</w:t>
      </w:r>
      <w:r w:rsidRPr="00DE18FA">
        <w:rPr>
          <w:rFonts w:cstheme="minorHAnsi"/>
          <w:color w:val="222222"/>
          <w:shd w:val="clear" w:color="auto" w:fill="FFFFFF"/>
        </w:rPr>
        <w:t> 131, no</w:t>
      </w:r>
      <w:r w:rsidRPr="007D59FB">
        <w:rPr>
          <w:rFonts w:cstheme="minorHAnsi"/>
          <w:color w:val="222222"/>
          <w:shd w:val="clear" w:color="auto" w:fill="FFFFFF"/>
        </w:rPr>
        <w:t>. 4</w:t>
      </w:r>
      <w:r w:rsidR="007D59FB" w:rsidRPr="007D59FB">
        <w:rPr>
          <w:rFonts w:cstheme="minorHAnsi"/>
          <w:color w:val="222222"/>
          <w:shd w:val="clear" w:color="auto" w:fill="FFFFFF"/>
        </w:rPr>
        <w:t xml:space="preserve"> </w:t>
      </w:r>
      <w:r w:rsidR="007D59FB" w:rsidRPr="007D59FB">
        <w:rPr>
          <w:rFonts w:cstheme="minorHAnsi"/>
          <w:color w:val="222222"/>
          <w:shd w:val="clear" w:color="auto" w:fill="FFFFFF"/>
        </w:rPr>
        <w:t>(2013):</w:t>
      </w:r>
      <w:r w:rsidRPr="007D59FB">
        <w:rPr>
          <w:rFonts w:cstheme="minorHAnsi"/>
        </w:rPr>
        <w:t xml:space="preserve"> 566</w:t>
      </w:r>
      <w:r w:rsidRPr="00DE18FA">
        <w:rPr>
          <w:rFonts w:cstheme="minorHAnsi"/>
        </w:rPr>
        <w:t>.</w:t>
      </w:r>
    </w:p>
  </w:footnote>
  <w:footnote w:id="283">
    <w:p w14:paraId="1A280890" w14:textId="234E7097" w:rsidR="006A0B7C" w:rsidRDefault="006A0B7C" w:rsidP="006A0B7C">
      <w:pPr>
        <w:pStyle w:val="FootnoteText"/>
      </w:pPr>
      <w:r w:rsidRPr="00DE18FA">
        <w:rPr>
          <w:rStyle w:val="FootnoteReference"/>
          <w:rFonts w:cstheme="minorHAnsi"/>
        </w:rPr>
        <w:footnoteRef/>
      </w:r>
      <w:r w:rsidRPr="00DE18FA">
        <w:rPr>
          <w:rFonts w:cstheme="minorHAnsi"/>
        </w:rPr>
        <w:t xml:space="preserve"> Townend, </w:t>
      </w:r>
      <w:r w:rsidRPr="00DE18FA">
        <w:rPr>
          <w:rFonts w:cstheme="minorHAnsi"/>
          <w:i/>
          <w:iCs/>
        </w:rPr>
        <w:t xml:space="preserve">Language and History in Viking Age England, </w:t>
      </w:r>
      <w:r w:rsidRPr="00DE18FA">
        <w:rPr>
          <w:rFonts w:cstheme="minorHAnsi"/>
        </w:rPr>
        <w:t>204</w:t>
      </w:r>
      <w:r>
        <w:t>.</w:t>
      </w:r>
    </w:p>
  </w:footnote>
  <w:footnote w:id="284">
    <w:p w14:paraId="0CDD3171" w14:textId="7E3DE0C6" w:rsidR="006A0B7C" w:rsidRDefault="006A0B7C" w:rsidP="006A0B7C">
      <w:pPr>
        <w:pStyle w:val="FootnoteText"/>
      </w:pPr>
      <w:r>
        <w:rPr>
          <w:rStyle w:val="FootnoteReference"/>
        </w:rPr>
        <w:footnoteRef/>
      </w:r>
      <w:r>
        <w:t xml:space="preserve"> Lutz, 567-568.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9889811"/>
      <w:docPartObj>
        <w:docPartGallery w:val="Page Numbers (Top of Page)"/>
        <w:docPartUnique/>
      </w:docPartObj>
    </w:sdtPr>
    <w:sdtEndPr>
      <w:rPr>
        <w:noProof/>
        <w:sz w:val="24"/>
        <w:szCs w:val="24"/>
      </w:rPr>
    </w:sdtEndPr>
    <w:sdtContent>
      <w:p w14:paraId="1CBE6736" w14:textId="77777777" w:rsidR="003400F6" w:rsidRPr="003400F6" w:rsidRDefault="009942C3">
        <w:pPr>
          <w:pStyle w:val="Header"/>
          <w:jc w:val="right"/>
          <w:rPr>
            <w:sz w:val="24"/>
            <w:szCs w:val="24"/>
          </w:rPr>
        </w:pPr>
        <w:r w:rsidRPr="003400F6">
          <w:rPr>
            <w:sz w:val="24"/>
            <w:szCs w:val="24"/>
          </w:rPr>
          <w:t xml:space="preserve">Boeing </w:t>
        </w:r>
        <w:r w:rsidRPr="003400F6">
          <w:rPr>
            <w:sz w:val="24"/>
            <w:szCs w:val="24"/>
          </w:rPr>
          <w:fldChar w:fldCharType="begin"/>
        </w:r>
        <w:r w:rsidRPr="003400F6">
          <w:rPr>
            <w:sz w:val="24"/>
            <w:szCs w:val="24"/>
          </w:rPr>
          <w:instrText xml:space="preserve"> PAGE   \* MERGEFORMAT </w:instrText>
        </w:r>
        <w:r w:rsidRPr="003400F6">
          <w:rPr>
            <w:sz w:val="24"/>
            <w:szCs w:val="24"/>
          </w:rPr>
          <w:fldChar w:fldCharType="separate"/>
        </w:r>
        <w:r w:rsidRPr="003400F6">
          <w:rPr>
            <w:noProof/>
            <w:sz w:val="24"/>
            <w:szCs w:val="24"/>
          </w:rPr>
          <w:t>2</w:t>
        </w:r>
        <w:r w:rsidRPr="003400F6">
          <w:rPr>
            <w:noProof/>
            <w:sz w:val="24"/>
            <w:szCs w:val="24"/>
          </w:rPr>
          <w:fldChar w:fldCharType="end"/>
        </w:r>
      </w:p>
    </w:sdtContent>
  </w:sdt>
  <w:p w14:paraId="4F8A4E12" w14:textId="77777777" w:rsidR="003400F6" w:rsidRDefault="005038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1007C"/>
    <w:multiLevelType w:val="hybridMultilevel"/>
    <w:tmpl w:val="3C1EB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D17F9"/>
    <w:multiLevelType w:val="hybridMultilevel"/>
    <w:tmpl w:val="68FAC71C"/>
    <w:lvl w:ilvl="0" w:tplc="3F983D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45773"/>
    <w:multiLevelType w:val="hybridMultilevel"/>
    <w:tmpl w:val="31282062"/>
    <w:lvl w:ilvl="0" w:tplc="D3F606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19561A"/>
    <w:multiLevelType w:val="hybridMultilevel"/>
    <w:tmpl w:val="DDF6D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4C3701"/>
    <w:multiLevelType w:val="hybridMultilevel"/>
    <w:tmpl w:val="D6481408"/>
    <w:lvl w:ilvl="0" w:tplc="F2F652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4127438">
    <w:abstractNumId w:val="0"/>
  </w:num>
  <w:num w:numId="2" w16cid:durableId="66804780">
    <w:abstractNumId w:val="2"/>
  </w:num>
  <w:num w:numId="3" w16cid:durableId="1353531023">
    <w:abstractNumId w:val="1"/>
  </w:num>
  <w:num w:numId="4" w16cid:durableId="1007756416">
    <w:abstractNumId w:val="4"/>
  </w:num>
  <w:num w:numId="5" w16cid:durableId="1947885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0sDA2NDUwMTQ0NjRW0lEKTi0uzszPAykwrgUAoXYXriwAAAA="/>
  </w:docVars>
  <w:rsids>
    <w:rsidRoot w:val="006A0B7C"/>
    <w:rsid w:val="00022B1B"/>
    <w:rsid w:val="0002783E"/>
    <w:rsid w:val="00032916"/>
    <w:rsid w:val="00080F05"/>
    <w:rsid w:val="00087FDA"/>
    <w:rsid w:val="0009206D"/>
    <w:rsid w:val="000B4729"/>
    <w:rsid w:val="000B6A58"/>
    <w:rsid w:val="000C419A"/>
    <w:rsid w:val="000C5B8A"/>
    <w:rsid w:val="00145FAA"/>
    <w:rsid w:val="00151936"/>
    <w:rsid w:val="0017383C"/>
    <w:rsid w:val="001A2BF9"/>
    <w:rsid w:val="001A4E21"/>
    <w:rsid w:val="001C5EB9"/>
    <w:rsid w:val="00202EB0"/>
    <w:rsid w:val="0022386E"/>
    <w:rsid w:val="0024023B"/>
    <w:rsid w:val="00241687"/>
    <w:rsid w:val="00255D44"/>
    <w:rsid w:val="00280EA5"/>
    <w:rsid w:val="00286F7A"/>
    <w:rsid w:val="002928EC"/>
    <w:rsid w:val="00292DEC"/>
    <w:rsid w:val="00297139"/>
    <w:rsid w:val="002B045A"/>
    <w:rsid w:val="002B586D"/>
    <w:rsid w:val="002F4E46"/>
    <w:rsid w:val="002F53D2"/>
    <w:rsid w:val="00325914"/>
    <w:rsid w:val="003329A6"/>
    <w:rsid w:val="0039438E"/>
    <w:rsid w:val="003D16EA"/>
    <w:rsid w:val="003F4EA3"/>
    <w:rsid w:val="004033D4"/>
    <w:rsid w:val="00405D97"/>
    <w:rsid w:val="00417672"/>
    <w:rsid w:val="00417DB9"/>
    <w:rsid w:val="00423387"/>
    <w:rsid w:val="004636DC"/>
    <w:rsid w:val="004715DE"/>
    <w:rsid w:val="0047265B"/>
    <w:rsid w:val="0048139D"/>
    <w:rsid w:val="004964C5"/>
    <w:rsid w:val="004A4C9E"/>
    <w:rsid w:val="004C70DE"/>
    <w:rsid w:val="004F538D"/>
    <w:rsid w:val="004F59FF"/>
    <w:rsid w:val="005038B5"/>
    <w:rsid w:val="00541F69"/>
    <w:rsid w:val="00543B5C"/>
    <w:rsid w:val="005470E1"/>
    <w:rsid w:val="0056348E"/>
    <w:rsid w:val="005A0D93"/>
    <w:rsid w:val="005B0221"/>
    <w:rsid w:val="005E7736"/>
    <w:rsid w:val="005F3FDC"/>
    <w:rsid w:val="0060012A"/>
    <w:rsid w:val="00617346"/>
    <w:rsid w:val="00627A6B"/>
    <w:rsid w:val="00636BA4"/>
    <w:rsid w:val="006667A8"/>
    <w:rsid w:val="00693F69"/>
    <w:rsid w:val="00697D42"/>
    <w:rsid w:val="006A0B7C"/>
    <w:rsid w:val="006B175F"/>
    <w:rsid w:val="006D099F"/>
    <w:rsid w:val="006F02F8"/>
    <w:rsid w:val="00744E6E"/>
    <w:rsid w:val="00791AD9"/>
    <w:rsid w:val="007B14D0"/>
    <w:rsid w:val="007C7480"/>
    <w:rsid w:val="007D3E35"/>
    <w:rsid w:val="007D59FB"/>
    <w:rsid w:val="007E25C7"/>
    <w:rsid w:val="007F4183"/>
    <w:rsid w:val="007F60FC"/>
    <w:rsid w:val="0080052D"/>
    <w:rsid w:val="008148EE"/>
    <w:rsid w:val="00821B7C"/>
    <w:rsid w:val="00822128"/>
    <w:rsid w:val="0088141A"/>
    <w:rsid w:val="008C1E17"/>
    <w:rsid w:val="008C697B"/>
    <w:rsid w:val="009202EE"/>
    <w:rsid w:val="00960D58"/>
    <w:rsid w:val="009942C3"/>
    <w:rsid w:val="009A1C63"/>
    <w:rsid w:val="009A4999"/>
    <w:rsid w:val="009B0457"/>
    <w:rsid w:val="009C6F4C"/>
    <w:rsid w:val="009E031B"/>
    <w:rsid w:val="009F0A08"/>
    <w:rsid w:val="009F4ED6"/>
    <w:rsid w:val="009F6175"/>
    <w:rsid w:val="00A042AC"/>
    <w:rsid w:val="00A21550"/>
    <w:rsid w:val="00A864E2"/>
    <w:rsid w:val="00AA3602"/>
    <w:rsid w:val="00AE46D9"/>
    <w:rsid w:val="00AF670D"/>
    <w:rsid w:val="00B203D8"/>
    <w:rsid w:val="00B372BE"/>
    <w:rsid w:val="00B55458"/>
    <w:rsid w:val="00B56BAE"/>
    <w:rsid w:val="00B8515B"/>
    <w:rsid w:val="00BD0F55"/>
    <w:rsid w:val="00BF405D"/>
    <w:rsid w:val="00C07183"/>
    <w:rsid w:val="00C7076B"/>
    <w:rsid w:val="00C713AD"/>
    <w:rsid w:val="00C755C3"/>
    <w:rsid w:val="00C84495"/>
    <w:rsid w:val="00C86795"/>
    <w:rsid w:val="00C97C22"/>
    <w:rsid w:val="00CA105D"/>
    <w:rsid w:val="00CC715E"/>
    <w:rsid w:val="00CE41B8"/>
    <w:rsid w:val="00CF2303"/>
    <w:rsid w:val="00D234A1"/>
    <w:rsid w:val="00D3045A"/>
    <w:rsid w:val="00D5184B"/>
    <w:rsid w:val="00D74A4F"/>
    <w:rsid w:val="00D91F4F"/>
    <w:rsid w:val="00DC4FE7"/>
    <w:rsid w:val="00DD13DA"/>
    <w:rsid w:val="00DF60FE"/>
    <w:rsid w:val="00E139A7"/>
    <w:rsid w:val="00E13ECC"/>
    <w:rsid w:val="00E228B9"/>
    <w:rsid w:val="00E36266"/>
    <w:rsid w:val="00E53175"/>
    <w:rsid w:val="00E55958"/>
    <w:rsid w:val="00E753DF"/>
    <w:rsid w:val="00E86041"/>
    <w:rsid w:val="00EC4C88"/>
    <w:rsid w:val="00EE097F"/>
    <w:rsid w:val="00EF62A4"/>
    <w:rsid w:val="00F036D9"/>
    <w:rsid w:val="00F26760"/>
    <w:rsid w:val="00F333ED"/>
    <w:rsid w:val="00F8095E"/>
    <w:rsid w:val="00FB0F04"/>
    <w:rsid w:val="00FB3548"/>
    <w:rsid w:val="00FC45F5"/>
    <w:rsid w:val="00FC5DEC"/>
    <w:rsid w:val="00FD397D"/>
    <w:rsid w:val="00FF0E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36EB1"/>
  <w15:chartTrackingRefBased/>
  <w15:docId w15:val="{3929217C-CA09-4268-A264-A6AEA5B81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7C"/>
  </w:style>
  <w:style w:type="paragraph" w:styleId="Heading4">
    <w:name w:val="heading 4"/>
    <w:basedOn w:val="Normal"/>
    <w:link w:val="Heading4Char"/>
    <w:uiPriority w:val="9"/>
    <w:qFormat/>
    <w:rsid w:val="006A0B7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A0B7C"/>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6A0B7C"/>
    <w:rPr>
      <w:sz w:val="16"/>
      <w:szCs w:val="16"/>
    </w:rPr>
  </w:style>
  <w:style w:type="paragraph" w:styleId="CommentText">
    <w:name w:val="annotation text"/>
    <w:basedOn w:val="Normal"/>
    <w:link w:val="CommentTextChar"/>
    <w:uiPriority w:val="99"/>
    <w:semiHidden/>
    <w:unhideWhenUsed/>
    <w:rsid w:val="006A0B7C"/>
    <w:pPr>
      <w:spacing w:line="240" w:lineRule="auto"/>
    </w:pPr>
    <w:rPr>
      <w:sz w:val="20"/>
      <w:szCs w:val="20"/>
    </w:rPr>
  </w:style>
  <w:style w:type="character" w:customStyle="1" w:styleId="CommentTextChar">
    <w:name w:val="Comment Text Char"/>
    <w:basedOn w:val="DefaultParagraphFont"/>
    <w:link w:val="CommentText"/>
    <w:uiPriority w:val="99"/>
    <w:semiHidden/>
    <w:rsid w:val="006A0B7C"/>
    <w:rPr>
      <w:sz w:val="20"/>
      <w:szCs w:val="20"/>
    </w:rPr>
  </w:style>
  <w:style w:type="paragraph" w:styleId="CommentSubject">
    <w:name w:val="annotation subject"/>
    <w:basedOn w:val="CommentText"/>
    <w:next w:val="CommentText"/>
    <w:link w:val="CommentSubjectChar"/>
    <w:uiPriority w:val="99"/>
    <w:semiHidden/>
    <w:unhideWhenUsed/>
    <w:rsid w:val="006A0B7C"/>
    <w:rPr>
      <w:b/>
      <w:bCs/>
    </w:rPr>
  </w:style>
  <w:style w:type="character" w:customStyle="1" w:styleId="CommentSubjectChar">
    <w:name w:val="Comment Subject Char"/>
    <w:basedOn w:val="CommentTextChar"/>
    <w:link w:val="CommentSubject"/>
    <w:uiPriority w:val="99"/>
    <w:semiHidden/>
    <w:rsid w:val="006A0B7C"/>
    <w:rPr>
      <w:b/>
      <w:bCs/>
      <w:sz w:val="20"/>
      <w:szCs w:val="20"/>
    </w:rPr>
  </w:style>
  <w:style w:type="paragraph" w:styleId="FootnoteText">
    <w:name w:val="footnote text"/>
    <w:basedOn w:val="Normal"/>
    <w:link w:val="FootnoteTextChar"/>
    <w:uiPriority w:val="99"/>
    <w:unhideWhenUsed/>
    <w:rsid w:val="006A0B7C"/>
    <w:pPr>
      <w:spacing w:after="0" w:line="240" w:lineRule="auto"/>
    </w:pPr>
    <w:rPr>
      <w:sz w:val="20"/>
      <w:szCs w:val="20"/>
    </w:rPr>
  </w:style>
  <w:style w:type="character" w:customStyle="1" w:styleId="FootnoteTextChar">
    <w:name w:val="Footnote Text Char"/>
    <w:basedOn w:val="DefaultParagraphFont"/>
    <w:link w:val="FootnoteText"/>
    <w:uiPriority w:val="99"/>
    <w:rsid w:val="006A0B7C"/>
    <w:rPr>
      <w:sz w:val="20"/>
      <w:szCs w:val="20"/>
    </w:rPr>
  </w:style>
  <w:style w:type="character" w:styleId="FootnoteReference">
    <w:name w:val="footnote reference"/>
    <w:basedOn w:val="DefaultParagraphFont"/>
    <w:uiPriority w:val="99"/>
    <w:semiHidden/>
    <w:unhideWhenUsed/>
    <w:rsid w:val="006A0B7C"/>
    <w:rPr>
      <w:vertAlign w:val="superscript"/>
    </w:rPr>
  </w:style>
  <w:style w:type="paragraph" w:styleId="Header">
    <w:name w:val="header"/>
    <w:basedOn w:val="Normal"/>
    <w:link w:val="HeaderChar"/>
    <w:uiPriority w:val="99"/>
    <w:unhideWhenUsed/>
    <w:rsid w:val="006A0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B7C"/>
  </w:style>
  <w:style w:type="paragraph" w:styleId="Footer">
    <w:name w:val="footer"/>
    <w:basedOn w:val="Normal"/>
    <w:link w:val="FooterChar"/>
    <w:uiPriority w:val="99"/>
    <w:unhideWhenUsed/>
    <w:rsid w:val="006A0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B7C"/>
  </w:style>
  <w:style w:type="paragraph" w:styleId="ListParagraph">
    <w:name w:val="List Paragraph"/>
    <w:basedOn w:val="Normal"/>
    <w:uiPriority w:val="34"/>
    <w:qFormat/>
    <w:rsid w:val="006A0B7C"/>
    <w:pPr>
      <w:ind w:left="720"/>
      <w:contextualSpacing/>
    </w:pPr>
  </w:style>
  <w:style w:type="paragraph" w:customStyle="1" w:styleId="paragraph">
    <w:name w:val="paragraph"/>
    <w:basedOn w:val="Normal"/>
    <w:rsid w:val="006A0B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A0B7C"/>
  </w:style>
  <w:style w:type="character" w:customStyle="1" w:styleId="eop">
    <w:name w:val="eop"/>
    <w:basedOn w:val="DefaultParagraphFont"/>
    <w:rsid w:val="006A0B7C"/>
  </w:style>
  <w:style w:type="character" w:customStyle="1" w:styleId="superscript">
    <w:name w:val="superscript"/>
    <w:basedOn w:val="DefaultParagraphFont"/>
    <w:rsid w:val="006A0B7C"/>
  </w:style>
  <w:style w:type="table" w:styleId="TableGrid">
    <w:name w:val="Table Grid"/>
    <w:basedOn w:val="TableNormal"/>
    <w:uiPriority w:val="39"/>
    <w:rsid w:val="006A0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0B7C"/>
    <w:rPr>
      <w:b/>
      <w:bCs/>
    </w:rPr>
  </w:style>
  <w:style w:type="character" w:styleId="Hyperlink">
    <w:name w:val="Hyperlink"/>
    <w:basedOn w:val="DefaultParagraphFont"/>
    <w:uiPriority w:val="99"/>
    <w:unhideWhenUsed/>
    <w:rsid w:val="006A0B7C"/>
    <w:rPr>
      <w:color w:val="0563C1" w:themeColor="hyperlink"/>
      <w:u w:val="single"/>
    </w:rPr>
  </w:style>
  <w:style w:type="character" w:styleId="UnresolvedMention">
    <w:name w:val="Unresolved Mention"/>
    <w:basedOn w:val="DefaultParagraphFont"/>
    <w:uiPriority w:val="99"/>
    <w:semiHidden/>
    <w:unhideWhenUsed/>
    <w:rsid w:val="006A0B7C"/>
    <w:rPr>
      <w:color w:val="605E5C"/>
      <w:shd w:val="clear" w:color="auto" w:fill="E1DFDD"/>
    </w:rPr>
  </w:style>
  <w:style w:type="paragraph" w:styleId="Caption">
    <w:name w:val="caption"/>
    <w:basedOn w:val="Normal"/>
    <w:next w:val="Normal"/>
    <w:uiPriority w:val="35"/>
    <w:unhideWhenUsed/>
    <w:qFormat/>
    <w:rsid w:val="006A0B7C"/>
    <w:pPr>
      <w:spacing w:after="200" w:line="240" w:lineRule="auto"/>
    </w:pPr>
    <w:rPr>
      <w:i/>
      <w:iCs/>
      <w:color w:val="44546A" w:themeColor="text2"/>
      <w:sz w:val="18"/>
      <w:szCs w:val="18"/>
    </w:rPr>
  </w:style>
  <w:style w:type="character" w:styleId="Emphasis">
    <w:name w:val="Emphasis"/>
    <w:basedOn w:val="DefaultParagraphFont"/>
    <w:uiPriority w:val="20"/>
    <w:qFormat/>
    <w:rsid w:val="006A0B7C"/>
    <w:rPr>
      <w:i/>
      <w:iCs/>
    </w:rPr>
  </w:style>
  <w:style w:type="character" w:customStyle="1" w:styleId="visually-hidden">
    <w:name w:val="visually-hidden"/>
    <w:basedOn w:val="DefaultParagraphFont"/>
    <w:rsid w:val="006A0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kaldic.org/m.php?p=verse&amp;i=3017&amp;v=i" TargetMode="External"/><Relationship Id="rId18" Type="http://schemas.openxmlformats.org/officeDocument/2006/relationships/hyperlink" Target="https://sacred-texts.com/neu/ascp/a09.htm" TargetMode="External"/><Relationship Id="rId3" Type="http://schemas.openxmlformats.org/officeDocument/2006/relationships/settings" Target="settings.xml"/><Relationship Id="rId21" Type="http://schemas.openxmlformats.org/officeDocument/2006/relationships/hyperlink" Target="file:///C:/Users/amand/Downloads/Whos_that_Viking_Identifying_Vikings_in.pdf" TargetMode="External"/><Relationship Id="rId7" Type="http://schemas.openxmlformats.org/officeDocument/2006/relationships/image" Target="media/image1.jpeg"/><Relationship Id="rId12" Type="http://schemas.openxmlformats.org/officeDocument/2006/relationships/hyperlink" Target="https://sacred-texts.com/neu/ascp/a02_05.htm" TargetMode="External"/><Relationship Id="rId17" Type="http://schemas.openxmlformats.org/officeDocument/2006/relationships/hyperlink" Target="https://skaldic.org/m.php?p=verse&amp;i=302&amp;v=i" TargetMode="External"/><Relationship Id="rId2" Type="http://schemas.openxmlformats.org/officeDocument/2006/relationships/styles" Target="styles.xml"/><Relationship Id="rId16" Type="http://schemas.openxmlformats.org/officeDocument/2006/relationships/hyperlink" Target="https://skaldic.org/m.php?p=verse&amp;i=298&amp;v=i" TargetMode="External"/><Relationship Id="rId20" Type="http://schemas.openxmlformats.org/officeDocument/2006/relationships/hyperlink" Target="https://www.oxforddnb.com/view/10.1093/ref:odnb/9780198614128.001.0001/odnb-9780198614128-e-226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kaldic.org/m.php?p=verse&amp;i=1583&amp;v=i"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acred-texts.com/neu/ascp/a04_02.htm" TargetMode="External"/><Relationship Id="rId23" Type="http://schemas.openxmlformats.org/officeDocument/2006/relationships/fontTable" Target="fontTable.xml"/><Relationship Id="rId10" Type="http://schemas.openxmlformats.org/officeDocument/2006/relationships/hyperlink" Target="http://www.bl.uk/manuscripts/FullDisplay.aspx?ref=Cotton_MS_Vespasian_A_XIV" TargetMode="External"/><Relationship Id="rId19" Type="http://schemas.openxmlformats.org/officeDocument/2006/relationships/hyperlink" Target="https://skaldic.org/m.php?p=skaldic"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kaldic.org/m.php?p=verse&amp;i=3017&amp;v=i"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skaldic.org/m.php?p=verse&amp;i=302&amp;v=i" TargetMode="External"/><Relationship Id="rId3" Type="http://schemas.openxmlformats.org/officeDocument/2006/relationships/hyperlink" Target="https://sacred-texts.com/neu/ascp/a09.htm" TargetMode="External"/><Relationship Id="rId7" Type="http://schemas.openxmlformats.org/officeDocument/2006/relationships/hyperlink" Target="https://skaldic.org/m.php?p=verse&amp;i=298&amp;v=i" TargetMode="External"/><Relationship Id="rId2" Type="http://schemas.openxmlformats.org/officeDocument/2006/relationships/hyperlink" Target="https://sacred-texts.com/neu/ascp/" TargetMode="External"/><Relationship Id="rId1" Type="http://schemas.openxmlformats.org/officeDocument/2006/relationships/hyperlink" Target="https://www.oxforddnb.com/view/10.1093/ref:odnb/9780198614128.001.0001/odnb-9780198614128-e-2269" TargetMode="External"/><Relationship Id="rId6" Type="http://schemas.openxmlformats.org/officeDocument/2006/relationships/hyperlink" Target="https://skaldic.org/m.php?p=skaldic" TargetMode="External"/><Relationship Id="rId11" Type="http://schemas.openxmlformats.org/officeDocument/2006/relationships/hyperlink" Target="file:///C:/Users/amand/Downloads/Whos_that_Viking_Identifying_Vikings_in.pdf" TargetMode="External"/><Relationship Id="rId5" Type="http://schemas.openxmlformats.org/officeDocument/2006/relationships/hyperlink" Target="https://sacred-texts.com/neu/ascp/a02_05.htm" TargetMode="External"/><Relationship Id="rId10" Type="http://schemas.openxmlformats.org/officeDocument/2006/relationships/hyperlink" Target="https://skaldic.org/m.php?p=verse&amp;i=1583&amp;v=i" TargetMode="External"/><Relationship Id="rId4" Type="http://schemas.openxmlformats.org/officeDocument/2006/relationships/hyperlink" Target="https://sacred-texts.com/neu/ascp/a04_02.htm" TargetMode="External"/><Relationship Id="rId9" Type="http://schemas.openxmlformats.org/officeDocument/2006/relationships/hyperlink" Target="https://skaldic.org/m.php?p=verse&amp;i=3017&amp;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119</Pages>
  <Words>27344</Words>
  <Characters>155861</Characters>
  <Application>Microsoft Office Word</Application>
  <DocSecurity>0</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Boeing, Amanda Noel</dc:creator>
  <cp:keywords/>
  <dc:description/>
  <cp:lastModifiedBy>Boeing, Amanda Noel</cp:lastModifiedBy>
  <cp:revision>129</cp:revision>
  <dcterms:created xsi:type="dcterms:W3CDTF">2022-05-04T03:25:00Z</dcterms:created>
  <dcterms:modified xsi:type="dcterms:W3CDTF">2022-05-13T19:22:00Z</dcterms:modified>
</cp:coreProperties>
</file>