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57C7" w:rsidRPr="00742E07" w:rsidRDefault="00742E07" w:rsidP="00742E07">
      <w:pPr>
        <w:spacing w:before="240" w:line="360" w:lineRule="auto"/>
        <w:jc w:val="center"/>
        <w:rPr>
          <w:rFonts w:eastAsia="SimSun"/>
          <w:sz w:val="32"/>
          <w:lang w:val="en-CA" w:eastAsia="zh-CN"/>
        </w:rPr>
      </w:pPr>
      <w:r w:rsidRPr="00742E07">
        <w:rPr>
          <w:b/>
          <w:sz w:val="36"/>
          <w:lang w:val="en-CA"/>
        </w:rPr>
        <w:t>Driving Volatility in Instantaneous Driving Behaviors: Studies Using Large-Scale Trajectory Data</w:t>
      </w:r>
    </w:p>
    <w:p w:rsidR="003657C7" w:rsidRPr="00C85488" w:rsidRDefault="003657C7" w:rsidP="003657C7">
      <w:pPr>
        <w:spacing w:before="240" w:line="360" w:lineRule="auto"/>
        <w:ind w:firstLine="720"/>
        <w:rPr>
          <w:rFonts w:eastAsia="SimSun"/>
          <w:sz w:val="22"/>
          <w:lang w:val="en-CA" w:eastAsia="zh-CN"/>
        </w:rPr>
      </w:pPr>
    </w:p>
    <w:p w:rsidR="003657C7" w:rsidRDefault="003657C7" w:rsidP="003657C7">
      <w:pPr>
        <w:spacing w:before="240" w:line="360" w:lineRule="auto"/>
        <w:ind w:firstLine="720"/>
        <w:rPr>
          <w:rFonts w:eastAsia="SimSun"/>
          <w:sz w:val="22"/>
          <w:lang w:val="en-CA" w:eastAsia="zh-CN"/>
        </w:rPr>
      </w:pPr>
    </w:p>
    <w:p w:rsidR="00742E07" w:rsidRPr="00742E07" w:rsidRDefault="00742E07" w:rsidP="003657C7">
      <w:pPr>
        <w:spacing w:before="240" w:line="360" w:lineRule="auto"/>
        <w:ind w:firstLine="720"/>
        <w:rPr>
          <w:rFonts w:eastAsia="SimSun"/>
          <w:sz w:val="22"/>
          <w:lang w:val="en-CA" w:eastAsia="zh-CN"/>
        </w:rPr>
      </w:pPr>
    </w:p>
    <w:p w:rsidR="003657C7" w:rsidRPr="003657C7" w:rsidRDefault="003657C7" w:rsidP="003657C7">
      <w:pPr>
        <w:spacing w:before="240" w:line="360" w:lineRule="auto"/>
        <w:ind w:firstLine="720"/>
        <w:rPr>
          <w:rFonts w:eastAsia="SimSun"/>
          <w:sz w:val="22"/>
          <w:lang w:eastAsia="zh-CN"/>
        </w:rPr>
      </w:pPr>
    </w:p>
    <w:p w:rsidR="003657C7" w:rsidRPr="003657C7" w:rsidRDefault="003657C7" w:rsidP="003657C7">
      <w:pPr>
        <w:spacing w:before="240" w:line="360" w:lineRule="auto"/>
        <w:ind w:firstLine="720"/>
        <w:rPr>
          <w:rFonts w:eastAsia="SimSun"/>
          <w:sz w:val="22"/>
          <w:lang w:eastAsia="zh-CN"/>
        </w:rPr>
      </w:pPr>
    </w:p>
    <w:p w:rsidR="003657C7" w:rsidRPr="003657C7" w:rsidRDefault="003657C7" w:rsidP="003657C7">
      <w:pPr>
        <w:spacing w:before="240"/>
        <w:jc w:val="center"/>
        <w:rPr>
          <w:sz w:val="28"/>
          <w:szCs w:val="28"/>
        </w:rPr>
      </w:pPr>
      <w:r w:rsidRPr="003657C7">
        <w:rPr>
          <w:sz w:val="28"/>
          <w:szCs w:val="28"/>
        </w:rPr>
        <w:t xml:space="preserve">A Dissertation Presented for the </w:t>
      </w:r>
    </w:p>
    <w:p w:rsidR="003657C7" w:rsidRPr="003657C7" w:rsidRDefault="003657C7" w:rsidP="003657C7">
      <w:pPr>
        <w:spacing w:before="240"/>
        <w:jc w:val="center"/>
        <w:rPr>
          <w:sz w:val="28"/>
          <w:szCs w:val="28"/>
        </w:rPr>
      </w:pPr>
      <w:r w:rsidRPr="003657C7">
        <w:rPr>
          <w:sz w:val="28"/>
          <w:szCs w:val="28"/>
        </w:rPr>
        <w:t>Doctor of Philosophy</w:t>
      </w:r>
    </w:p>
    <w:p w:rsidR="003657C7" w:rsidRPr="003657C7" w:rsidRDefault="003657C7" w:rsidP="003657C7">
      <w:pPr>
        <w:spacing w:before="240"/>
        <w:jc w:val="center"/>
        <w:rPr>
          <w:sz w:val="28"/>
          <w:szCs w:val="28"/>
        </w:rPr>
      </w:pPr>
      <w:r w:rsidRPr="003657C7">
        <w:rPr>
          <w:sz w:val="28"/>
          <w:szCs w:val="28"/>
        </w:rPr>
        <w:t>Degree</w:t>
      </w:r>
    </w:p>
    <w:p w:rsidR="003657C7" w:rsidRPr="003657C7" w:rsidRDefault="003657C7" w:rsidP="003657C7">
      <w:pPr>
        <w:spacing w:before="240"/>
        <w:jc w:val="center"/>
        <w:rPr>
          <w:sz w:val="28"/>
          <w:szCs w:val="28"/>
        </w:rPr>
      </w:pPr>
      <w:r w:rsidRPr="003657C7">
        <w:rPr>
          <w:sz w:val="28"/>
          <w:szCs w:val="28"/>
        </w:rPr>
        <w:t>The University of Tennessee, Knoxville</w:t>
      </w:r>
    </w:p>
    <w:p w:rsidR="003657C7" w:rsidRPr="003657C7" w:rsidRDefault="003657C7" w:rsidP="003657C7">
      <w:pPr>
        <w:spacing w:before="240" w:line="360" w:lineRule="auto"/>
        <w:ind w:firstLine="720"/>
        <w:rPr>
          <w:rFonts w:eastAsia="SimSun"/>
          <w:sz w:val="22"/>
        </w:rPr>
      </w:pPr>
    </w:p>
    <w:p w:rsidR="003657C7" w:rsidRPr="003657C7" w:rsidRDefault="003657C7" w:rsidP="003657C7">
      <w:pPr>
        <w:spacing w:before="240" w:line="360" w:lineRule="auto"/>
        <w:ind w:firstLine="720"/>
        <w:rPr>
          <w:rFonts w:eastAsia="SimSun"/>
          <w:sz w:val="22"/>
        </w:rPr>
      </w:pPr>
    </w:p>
    <w:p w:rsidR="003657C7" w:rsidRPr="003657C7" w:rsidRDefault="003657C7" w:rsidP="003657C7">
      <w:pPr>
        <w:spacing w:before="240" w:line="360" w:lineRule="auto"/>
        <w:ind w:firstLine="720"/>
        <w:rPr>
          <w:rFonts w:eastAsia="SimSun"/>
          <w:sz w:val="22"/>
        </w:rPr>
      </w:pPr>
    </w:p>
    <w:p w:rsidR="003657C7" w:rsidRPr="003657C7" w:rsidRDefault="003657C7" w:rsidP="003657C7">
      <w:pPr>
        <w:spacing w:before="240" w:line="360" w:lineRule="auto"/>
        <w:ind w:firstLine="720"/>
        <w:rPr>
          <w:rFonts w:eastAsia="SimSun"/>
          <w:sz w:val="22"/>
        </w:rPr>
      </w:pPr>
    </w:p>
    <w:p w:rsidR="003657C7" w:rsidRPr="003657C7" w:rsidRDefault="003657C7" w:rsidP="003657C7">
      <w:pPr>
        <w:spacing w:before="240" w:line="360" w:lineRule="auto"/>
        <w:ind w:firstLine="720"/>
        <w:rPr>
          <w:rFonts w:eastAsia="SimSun"/>
          <w:sz w:val="22"/>
        </w:rPr>
      </w:pPr>
    </w:p>
    <w:p w:rsidR="003657C7" w:rsidRPr="003657C7" w:rsidRDefault="003657C7" w:rsidP="003657C7">
      <w:pPr>
        <w:spacing w:before="240" w:line="360" w:lineRule="auto"/>
        <w:ind w:firstLine="720"/>
        <w:rPr>
          <w:rFonts w:eastAsia="SimSun"/>
          <w:sz w:val="22"/>
        </w:rPr>
      </w:pPr>
    </w:p>
    <w:p w:rsidR="003657C7" w:rsidRPr="003657C7" w:rsidRDefault="003657C7" w:rsidP="003657C7">
      <w:pPr>
        <w:spacing w:before="240"/>
        <w:jc w:val="center"/>
        <w:rPr>
          <w:rFonts w:eastAsia="SimSun"/>
          <w:sz w:val="22"/>
        </w:rPr>
      </w:pPr>
      <w:r>
        <w:rPr>
          <w:sz w:val="28"/>
          <w:szCs w:val="28"/>
        </w:rPr>
        <w:t>Jun Liu</w:t>
      </w:r>
    </w:p>
    <w:p w:rsidR="003657C7" w:rsidRPr="003657C7" w:rsidRDefault="0084780F" w:rsidP="003657C7">
      <w:pPr>
        <w:spacing w:before="240"/>
        <w:jc w:val="center"/>
        <w:rPr>
          <w:rFonts w:eastAsia="SimSun"/>
          <w:sz w:val="22"/>
        </w:rPr>
      </w:pPr>
      <w:r>
        <w:rPr>
          <w:sz w:val="28"/>
          <w:szCs w:val="28"/>
        </w:rPr>
        <w:t>May</w:t>
      </w:r>
      <w:r w:rsidR="003657C7">
        <w:rPr>
          <w:sz w:val="28"/>
          <w:szCs w:val="28"/>
        </w:rPr>
        <w:t xml:space="preserve"> 2015</w:t>
      </w:r>
    </w:p>
    <w:p w:rsidR="00C972AC" w:rsidRDefault="00C972AC" w:rsidP="003657C7">
      <w:pPr>
        <w:rPr>
          <w:sz w:val="36"/>
          <w:szCs w:val="36"/>
        </w:rPr>
        <w:sectPr w:rsidR="00C972AC" w:rsidSect="008E5F55">
          <w:headerReference w:type="even" r:id="rId8"/>
          <w:headerReference w:type="default" r:id="rId9"/>
          <w:type w:val="continuous"/>
          <w:pgSz w:w="12240" w:h="15840"/>
          <w:pgMar w:top="1440" w:right="1440" w:bottom="1440" w:left="1440" w:header="720" w:footer="1439" w:gutter="0"/>
          <w:pgNumType w:fmt="lowerRoman" w:start="1"/>
          <w:cols w:space="720"/>
          <w:docGrid w:linePitch="360"/>
        </w:sectPr>
      </w:pPr>
    </w:p>
    <w:p w:rsidR="003657C7" w:rsidRPr="00F920F6" w:rsidRDefault="003657C7" w:rsidP="003657C7">
      <w:pPr>
        <w:rPr>
          <w:sz w:val="36"/>
          <w:szCs w:val="36"/>
        </w:rPr>
      </w:pPr>
    </w:p>
    <w:p w:rsidR="003657C7" w:rsidRDefault="00D91C27" w:rsidP="003657C7">
      <w:pPr>
        <w:jc w:val="center"/>
      </w:pPr>
      <w:r w:rsidRPr="00F920F6">
        <w:t>Copyright © 20</w:t>
      </w:r>
      <w:r w:rsidR="003657C7">
        <w:t xml:space="preserve">15 </w:t>
      </w:r>
      <w:r w:rsidR="00236E6D" w:rsidRPr="00F920F6">
        <w:t xml:space="preserve">by </w:t>
      </w:r>
      <w:r w:rsidR="003657C7">
        <w:t>Jun Liu</w:t>
      </w:r>
    </w:p>
    <w:p w:rsidR="00236E6D" w:rsidRPr="00F920F6" w:rsidRDefault="00236E6D" w:rsidP="003657C7">
      <w:pPr>
        <w:jc w:val="center"/>
      </w:pPr>
      <w:r w:rsidRPr="00F920F6">
        <w:t>All rights reserved.</w:t>
      </w: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EE2F6A" w:rsidRDefault="00236E6D" w:rsidP="003D3BEC">
      <w:pPr>
        <w:spacing w:line="480" w:lineRule="auto"/>
        <w:jc w:val="center"/>
        <w:rPr>
          <w:sz w:val="36"/>
          <w:szCs w:val="36"/>
        </w:rPr>
      </w:pPr>
      <w:r w:rsidRPr="00F920F6">
        <w:rPr>
          <w:sz w:val="36"/>
          <w:szCs w:val="36"/>
        </w:rPr>
        <w:br w:type="page"/>
      </w:r>
    </w:p>
    <w:p w:rsidR="00EE2F6A" w:rsidRDefault="00EE2F6A" w:rsidP="003D3BEC">
      <w:pPr>
        <w:spacing w:line="480" w:lineRule="auto"/>
        <w:jc w:val="center"/>
        <w:rPr>
          <w:sz w:val="36"/>
          <w:szCs w:val="36"/>
        </w:rPr>
      </w:pPr>
    </w:p>
    <w:p w:rsidR="00EE2F6A" w:rsidRDefault="00EE2F6A" w:rsidP="003D3BEC">
      <w:pPr>
        <w:spacing w:line="480" w:lineRule="auto"/>
        <w:jc w:val="center"/>
        <w:rPr>
          <w:sz w:val="36"/>
          <w:szCs w:val="36"/>
        </w:rPr>
      </w:pPr>
    </w:p>
    <w:p w:rsidR="00EE2F6A" w:rsidRDefault="00EE2F6A" w:rsidP="003D3BEC">
      <w:pPr>
        <w:spacing w:line="480" w:lineRule="auto"/>
        <w:jc w:val="center"/>
        <w:rPr>
          <w:sz w:val="36"/>
          <w:szCs w:val="36"/>
        </w:rPr>
      </w:pPr>
    </w:p>
    <w:p w:rsidR="00EE2F6A" w:rsidRDefault="00EE2F6A" w:rsidP="003D3BEC">
      <w:pPr>
        <w:spacing w:line="480" w:lineRule="auto"/>
        <w:jc w:val="center"/>
        <w:rPr>
          <w:sz w:val="36"/>
          <w:szCs w:val="36"/>
        </w:rPr>
      </w:pPr>
    </w:p>
    <w:p w:rsidR="003D3BEC" w:rsidRPr="003D3BEC" w:rsidRDefault="003D3BEC" w:rsidP="003D3BEC">
      <w:pPr>
        <w:spacing w:line="480" w:lineRule="auto"/>
        <w:jc w:val="center"/>
        <w:rPr>
          <w:i/>
          <w:sz w:val="36"/>
          <w:szCs w:val="36"/>
        </w:rPr>
      </w:pPr>
      <w:r w:rsidRPr="003D3BEC">
        <w:rPr>
          <w:i/>
          <w:sz w:val="28"/>
          <w:szCs w:val="36"/>
        </w:rPr>
        <w:t>This dissertation is dedicated to my parents</w:t>
      </w:r>
      <w:r>
        <w:rPr>
          <w:i/>
          <w:sz w:val="28"/>
          <w:szCs w:val="36"/>
        </w:rPr>
        <w:t>, S</w:t>
      </w:r>
      <w:r w:rsidR="00BD02FB">
        <w:rPr>
          <w:i/>
          <w:sz w:val="28"/>
          <w:szCs w:val="36"/>
        </w:rPr>
        <w:t xml:space="preserve">uhua Ma and Bisheng Liu, and my grandmother. </w:t>
      </w:r>
      <w:r w:rsidRPr="003D3BEC">
        <w:rPr>
          <w:i/>
          <w:sz w:val="28"/>
          <w:szCs w:val="36"/>
        </w:rPr>
        <w:t xml:space="preserve"> </w:t>
      </w:r>
    </w:p>
    <w:p w:rsidR="003E4C72" w:rsidRDefault="003D3BEC" w:rsidP="003D3BEC">
      <w:pPr>
        <w:spacing w:line="480" w:lineRule="auto"/>
        <w:jc w:val="center"/>
        <w:rPr>
          <w:b/>
        </w:rPr>
      </w:pPr>
      <w:r>
        <w:rPr>
          <w:sz w:val="36"/>
          <w:szCs w:val="36"/>
        </w:rPr>
        <w:br w:type="page"/>
      </w:r>
      <w:r w:rsidR="003E4C72" w:rsidRPr="00045851">
        <w:rPr>
          <w:b/>
        </w:rPr>
        <w:lastRenderedPageBreak/>
        <w:t>ACKNOWLEDGEMENTS</w:t>
      </w:r>
    </w:p>
    <w:p w:rsidR="00A12F51" w:rsidRPr="00045851" w:rsidRDefault="00A12F51" w:rsidP="003D3BEC">
      <w:pPr>
        <w:spacing w:line="480" w:lineRule="auto"/>
        <w:jc w:val="center"/>
        <w:rPr>
          <w:b/>
        </w:rPr>
      </w:pPr>
    </w:p>
    <w:p w:rsidR="003F3D19" w:rsidRDefault="00BD02FB" w:rsidP="00BD02FB">
      <w:pPr>
        <w:autoSpaceDE w:val="0"/>
        <w:autoSpaceDN w:val="0"/>
        <w:adjustRightInd w:val="0"/>
        <w:spacing w:line="480" w:lineRule="auto"/>
        <w:rPr>
          <w:lang w:eastAsia="zh-CN"/>
        </w:rPr>
      </w:pPr>
      <w:r w:rsidRPr="00045851">
        <w:rPr>
          <w:lang w:eastAsia="zh-CN"/>
        </w:rPr>
        <w:t xml:space="preserve">I would like to thank everyone who has supported, encouraged, and guided me through the long process of finishing my graduate education. </w:t>
      </w:r>
    </w:p>
    <w:p w:rsidR="003F3D19" w:rsidRDefault="003F3D19" w:rsidP="00BD02FB">
      <w:pPr>
        <w:autoSpaceDE w:val="0"/>
        <w:autoSpaceDN w:val="0"/>
        <w:adjustRightInd w:val="0"/>
        <w:spacing w:line="480" w:lineRule="auto"/>
        <w:rPr>
          <w:lang w:eastAsia="zh-CN"/>
        </w:rPr>
      </w:pPr>
    </w:p>
    <w:p w:rsidR="00BD02FB" w:rsidRPr="00045851" w:rsidRDefault="00BD02FB" w:rsidP="00BD02FB">
      <w:pPr>
        <w:autoSpaceDE w:val="0"/>
        <w:autoSpaceDN w:val="0"/>
        <w:adjustRightInd w:val="0"/>
        <w:spacing w:line="480" w:lineRule="auto"/>
        <w:rPr>
          <w:lang w:eastAsia="zh-CN"/>
        </w:rPr>
      </w:pPr>
      <w:r w:rsidRPr="00045851">
        <w:rPr>
          <w:lang w:eastAsia="zh-CN"/>
        </w:rPr>
        <w:t xml:space="preserve">First, I would like to thank my </w:t>
      </w:r>
      <w:r w:rsidR="004D2FF6">
        <w:rPr>
          <w:lang w:eastAsia="zh-CN"/>
        </w:rPr>
        <w:t xml:space="preserve">major </w:t>
      </w:r>
      <w:r w:rsidRPr="00045851">
        <w:rPr>
          <w:lang w:eastAsia="zh-CN"/>
        </w:rPr>
        <w:t>advisor, Dr. Asad Kh</w:t>
      </w:r>
      <w:r w:rsidR="0050612C">
        <w:rPr>
          <w:lang w:eastAsia="zh-CN"/>
        </w:rPr>
        <w:t>a</w:t>
      </w:r>
      <w:r w:rsidRPr="00045851">
        <w:rPr>
          <w:lang w:eastAsia="zh-CN"/>
        </w:rPr>
        <w:t>ttak, for providing guidance and sharing his knowledge and experiences with me. It was his great support that allowed me to accomplish the doctoral study</w:t>
      </w:r>
      <w:r w:rsidR="004D2FF6">
        <w:rPr>
          <w:lang w:eastAsia="zh-CN"/>
        </w:rPr>
        <w:t>, especially for the last two years of my doctoral study</w:t>
      </w:r>
      <w:r w:rsidRPr="00045851">
        <w:rPr>
          <w:lang w:eastAsia="zh-CN"/>
        </w:rPr>
        <w:t xml:space="preserve">. It has been a pleasure to work with him on my research. </w:t>
      </w:r>
      <w:r w:rsidR="004D2FF6">
        <w:rPr>
          <w:lang w:eastAsia="zh-CN"/>
        </w:rPr>
        <w:t xml:space="preserve">I would also like to thank Dr. </w:t>
      </w:r>
      <w:r w:rsidR="00AC24E9">
        <w:rPr>
          <w:lang w:eastAsia="zh-CN"/>
        </w:rPr>
        <w:t xml:space="preserve">Stephen </w:t>
      </w:r>
      <w:r w:rsidR="004D2FF6">
        <w:rPr>
          <w:lang w:eastAsia="zh-CN"/>
        </w:rPr>
        <w:t xml:space="preserve">Richards and Dr. Lee Han for the instruction during the first two years of my doctoral study, as well as the care for the last two years. These three faculty members </w:t>
      </w:r>
      <w:r w:rsidR="003047CE">
        <w:rPr>
          <w:lang w:eastAsia="zh-CN"/>
        </w:rPr>
        <w:t>at University of Tennessee (UT)</w:t>
      </w:r>
      <w:r w:rsidR="004D2FF6">
        <w:rPr>
          <w:lang w:eastAsia="zh-CN"/>
        </w:rPr>
        <w:t xml:space="preserve"> were my great mentors</w:t>
      </w:r>
      <w:r w:rsidR="003047CE">
        <w:rPr>
          <w:lang w:eastAsia="zh-CN"/>
        </w:rPr>
        <w:t xml:space="preserve"> in both life and study</w:t>
      </w:r>
      <w:r w:rsidR="004D2FF6">
        <w:rPr>
          <w:lang w:eastAsia="zh-CN"/>
        </w:rPr>
        <w:t xml:space="preserve">. </w:t>
      </w:r>
      <w:r w:rsidR="00D80137">
        <w:rPr>
          <w:lang w:eastAsia="zh-CN"/>
        </w:rPr>
        <w:t xml:space="preserve">I am deeply grateful to </w:t>
      </w:r>
      <w:r w:rsidR="00E221FE">
        <w:rPr>
          <w:lang w:eastAsia="zh-CN"/>
        </w:rPr>
        <w:t>them</w:t>
      </w:r>
      <w:r w:rsidR="00D80137">
        <w:rPr>
          <w:lang w:eastAsia="zh-CN"/>
        </w:rPr>
        <w:t xml:space="preserve"> all.</w:t>
      </w:r>
    </w:p>
    <w:p w:rsidR="00BD02FB" w:rsidRPr="00045851" w:rsidRDefault="00BD02FB" w:rsidP="00BD02FB">
      <w:pPr>
        <w:autoSpaceDE w:val="0"/>
        <w:autoSpaceDN w:val="0"/>
        <w:adjustRightInd w:val="0"/>
        <w:spacing w:line="480" w:lineRule="auto"/>
        <w:rPr>
          <w:lang w:eastAsia="zh-CN"/>
        </w:rPr>
      </w:pPr>
    </w:p>
    <w:p w:rsidR="00BD02FB" w:rsidRPr="00045851" w:rsidRDefault="00BD02FB" w:rsidP="00BD02FB">
      <w:pPr>
        <w:autoSpaceDE w:val="0"/>
        <w:autoSpaceDN w:val="0"/>
        <w:adjustRightInd w:val="0"/>
        <w:spacing w:line="480" w:lineRule="auto"/>
        <w:rPr>
          <w:lang w:eastAsia="zh-CN"/>
        </w:rPr>
      </w:pPr>
      <w:r w:rsidRPr="00045851">
        <w:rPr>
          <w:lang w:eastAsia="zh-CN"/>
        </w:rPr>
        <w:t xml:space="preserve">This dissertation would not be possible without the assistance of my </w:t>
      </w:r>
      <w:r w:rsidR="003047CE">
        <w:rPr>
          <w:lang w:eastAsia="zh-CN"/>
        </w:rPr>
        <w:t>committee members</w:t>
      </w:r>
      <w:r w:rsidRPr="00045851">
        <w:rPr>
          <w:lang w:eastAsia="zh-CN"/>
        </w:rPr>
        <w:t xml:space="preserve">, Dr. </w:t>
      </w:r>
      <w:r w:rsidRPr="00045851">
        <w:t>Hamparsum Bozdogan</w:t>
      </w:r>
      <w:r w:rsidR="003047CE">
        <w:t xml:space="preserve">, who also served as my statistics advisor, and three abovementioned faculty members. </w:t>
      </w:r>
      <w:r w:rsidRPr="00045851">
        <w:rPr>
          <w:lang w:eastAsia="zh-CN"/>
        </w:rPr>
        <w:t>Their comments have greatly helped to shape my research. I have really enjoyed taking classes from them and discussing projects with each of them. My work has</w:t>
      </w:r>
      <w:r w:rsidR="003047CE">
        <w:rPr>
          <w:lang w:eastAsia="zh-CN"/>
        </w:rPr>
        <w:t xml:space="preserve"> also </w:t>
      </w:r>
      <w:r w:rsidRPr="00045851">
        <w:rPr>
          <w:lang w:eastAsia="zh-CN"/>
        </w:rPr>
        <w:t>been greatly assisted by many others at UT</w:t>
      </w:r>
      <w:r w:rsidR="002F5412" w:rsidRPr="00045851">
        <w:rPr>
          <w:lang w:eastAsia="zh-CN"/>
        </w:rPr>
        <w:t>,</w:t>
      </w:r>
      <w:r w:rsidRPr="00045851">
        <w:rPr>
          <w:lang w:eastAsia="zh-CN"/>
        </w:rPr>
        <w:t xml:space="preserve"> Dr. David Greene, Dr. Christopher Cherry, Dr. Shashi Nambisan</w:t>
      </w:r>
      <w:r w:rsidR="00613D4F" w:rsidRPr="00045851">
        <w:rPr>
          <w:lang w:eastAsia="zh-CN"/>
        </w:rPr>
        <w:t>,</w:t>
      </w:r>
      <w:r w:rsidR="002F5412" w:rsidRPr="00045851">
        <w:rPr>
          <w:lang w:eastAsia="zh-CN"/>
        </w:rPr>
        <w:t xml:space="preserve"> </w:t>
      </w:r>
      <w:r w:rsidRPr="00045851">
        <w:rPr>
          <w:lang w:eastAsia="zh-CN"/>
        </w:rPr>
        <w:t>Dr. David Clarke</w:t>
      </w:r>
      <w:r w:rsidR="00613D4F" w:rsidRPr="00045851">
        <w:rPr>
          <w:lang w:eastAsia="zh-CN"/>
        </w:rPr>
        <w:t xml:space="preserve"> and Dr. Xin Wang</w:t>
      </w:r>
      <w:r w:rsidR="002F5412" w:rsidRPr="00045851">
        <w:rPr>
          <w:lang w:eastAsia="zh-CN"/>
        </w:rPr>
        <w:t xml:space="preserve">. </w:t>
      </w:r>
    </w:p>
    <w:p w:rsidR="00763DF2" w:rsidRDefault="00763DF2" w:rsidP="00BD02FB">
      <w:pPr>
        <w:autoSpaceDE w:val="0"/>
        <w:autoSpaceDN w:val="0"/>
        <w:adjustRightInd w:val="0"/>
        <w:spacing w:line="480" w:lineRule="auto"/>
        <w:rPr>
          <w:lang w:eastAsia="zh-CN"/>
        </w:rPr>
      </w:pPr>
    </w:p>
    <w:p w:rsidR="00763DF2" w:rsidRDefault="00763DF2" w:rsidP="00BD02FB">
      <w:pPr>
        <w:autoSpaceDE w:val="0"/>
        <w:autoSpaceDN w:val="0"/>
        <w:adjustRightInd w:val="0"/>
        <w:spacing w:line="480" w:lineRule="auto"/>
        <w:rPr>
          <w:lang w:eastAsia="zh-CN"/>
        </w:rPr>
      </w:pPr>
      <w:r>
        <w:rPr>
          <w:lang w:eastAsia="zh-CN"/>
        </w:rPr>
        <w:t xml:space="preserve">My work has been greatly </w:t>
      </w:r>
      <w:r w:rsidRPr="00763DF2">
        <w:rPr>
          <w:lang w:eastAsia="zh-CN"/>
        </w:rPr>
        <w:t xml:space="preserve">supported through </w:t>
      </w:r>
      <w:r>
        <w:t>Southeastern Transportation Center</w:t>
      </w:r>
      <w:r>
        <w:rPr>
          <w:rFonts w:hint="eastAsia"/>
        </w:rPr>
        <w:t xml:space="preserve"> (</w:t>
      </w:r>
      <w:r>
        <w:t>sponsored</w:t>
      </w:r>
      <w:r>
        <w:rPr>
          <w:rFonts w:hint="eastAsia"/>
        </w:rPr>
        <w:t xml:space="preserve"> by </w:t>
      </w:r>
      <w:r>
        <w:t>the United States</w:t>
      </w:r>
      <w:r w:rsidRPr="00585718">
        <w:t xml:space="preserve"> Department of Transportation through grant number DTRT13-G-UTC34</w:t>
      </w:r>
      <w:r>
        <w:rPr>
          <w:rFonts w:hint="eastAsia"/>
        </w:rPr>
        <w:t>)</w:t>
      </w:r>
      <w:r>
        <w:t xml:space="preserve"> and </w:t>
      </w:r>
      <w:r w:rsidRPr="00763DF2">
        <w:rPr>
          <w:lang w:eastAsia="zh-CN"/>
        </w:rPr>
        <w:t xml:space="preserve">TranLIVE University Transportation Center grant sponsored by the Research and Innovative </w:t>
      </w:r>
      <w:r w:rsidRPr="00763DF2">
        <w:rPr>
          <w:lang w:eastAsia="zh-CN"/>
        </w:rPr>
        <w:lastRenderedPageBreak/>
        <w:t xml:space="preserve">Transportation Administration (now in the Office of the Secretary of Transportation), of </w:t>
      </w:r>
      <w:r>
        <w:t>United States</w:t>
      </w:r>
      <w:r w:rsidRPr="00585718">
        <w:t xml:space="preserve"> Department of Transportation</w:t>
      </w:r>
      <w:r w:rsidRPr="00763DF2">
        <w:rPr>
          <w:lang w:eastAsia="zh-CN"/>
        </w:rPr>
        <w:t>.</w:t>
      </w:r>
      <w:r w:rsidRPr="00763DF2">
        <w:t xml:space="preserve"> </w:t>
      </w:r>
      <w:r w:rsidR="009B54D3" w:rsidRPr="00467F6F">
        <w:t xml:space="preserve">Special thanks are extended to the following entities for their support at University of Tennessee: </w:t>
      </w:r>
      <w:r w:rsidR="009B54D3">
        <w:t xml:space="preserve">Center for Transportation Research, </w:t>
      </w:r>
      <w:r w:rsidR="009B54D3" w:rsidRPr="00467F6F">
        <w:t>Transportation Engineering &amp; Science Program and Initiative for Sustainable Mobility</w:t>
      </w:r>
      <w:r w:rsidR="009B54D3">
        <w:t>.</w:t>
      </w:r>
    </w:p>
    <w:p w:rsidR="00763DF2" w:rsidRPr="00045851" w:rsidRDefault="00763DF2" w:rsidP="00BD02FB">
      <w:pPr>
        <w:autoSpaceDE w:val="0"/>
        <w:autoSpaceDN w:val="0"/>
        <w:adjustRightInd w:val="0"/>
        <w:spacing w:line="480" w:lineRule="auto"/>
        <w:rPr>
          <w:lang w:eastAsia="zh-CN"/>
        </w:rPr>
      </w:pPr>
    </w:p>
    <w:p w:rsidR="003E4C72" w:rsidRDefault="00BD02FB" w:rsidP="00BD02FB">
      <w:pPr>
        <w:autoSpaceDE w:val="0"/>
        <w:autoSpaceDN w:val="0"/>
        <w:adjustRightInd w:val="0"/>
        <w:spacing w:line="480" w:lineRule="auto"/>
        <w:rPr>
          <w:lang w:eastAsia="zh-CN"/>
        </w:rPr>
      </w:pPr>
      <w:r w:rsidRPr="00045851">
        <w:rPr>
          <w:lang w:eastAsia="zh-CN"/>
        </w:rPr>
        <w:t xml:space="preserve">Last but not least, I want to thank all the other </w:t>
      </w:r>
      <w:r w:rsidR="002F5412" w:rsidRPr="00045851">
        <w:rPr>
          <w:lang w:eastAsia="zh-CN"/>
        </w:rPr>
        <w:t xml:space="preserve">transportation </w:t>
      </w:r>
      <w:r w:rsidRPr="00045851">
        <w:rPr>
          <w:lang w:eastAsia="zh-CN"/>
        </w:rPr>
        <w:t xml:space="preserve">students who have shared in my experiences: Stephanie Hargrove, </w:t>
      </w:r>
      <w:r w:rsidR="00045851" w:rsidRPr="00045851">
        <w:rPr>
          <w:lang w:eastAsia="zh-CN"/>
        </w:rPr>
        <w:t xml:space="preserve">Ryan Overton, Brian Casey Langford, </w:t>
      </w:r>
      <w:r w:rsidRPr="00045851">
        <w:rPr>
          <w:lang w:eastAsia="zh-CN"/>
        </w:rPr>
        <w:t xml:space="preserve">Amber Woodburn, Andrew Campbell, </w:t>
      </w:r>
      <w:r w:rsidR="00045851" w:rsidRPr="00045851">
        <w:rPr>
          <w:lang w:eastAsia="zh-CN"/>
        </w:rPr>
        <w:t xml:space="preserve">Zane Pannell, Shanna Veilleux, </w:t>
      </w:r>
      <w:r w:rsidRPr="00045851">
        <w:rPr>
          <w:lang w:eastAsia="zh-CN"/>
        </w:rPr>
        <w:t xml:space="preserve">Taekwan Yoon, Bryan Bartnik, </w:t>
      </w:r>
      <w:r w:rsidR="00045851" w:rsidRPr="00045851">
        <w:rPr>
          <w:lang w:eastAsia="zh-CN"/>
        </w:rPr>
        <w:t xml:space="preserve">Shuguang Ji, </w:t>
      </w:r>
      <w:r w:rsidRPr="00045851">
        <w:rPr>
          <w:lang w:eastAsia="zh-CN"/>
        </w:rPr>
        <w:t xml:space="preserve">Wei Lu, Qiang Yang, </w:t>
      </w:r>
      <w:r w:rsidR="00613D4F" w:rsidRPr="00045851">
        <w:rPr>
          <w:lang w:eastAsia="zh-CN"/>
        </w:rPr>
        <w:t>Ziwen Ling, Jianjiang Yang, Meng Zhang</w:t>
      </w:r>
      <w:r w:rsidRPr="00045851">
        <w:rPr>
          <w:lang w:eastAsia="zh-CN"/>
        </w:rPr>
        <w:t xml:space="preserve">, </w:t>
      </w:r>
      <w:r w:rsidR="00045851" w:rsidRPr="00045851">
        <w:rPr>
          <w:lang w:eastAsia="zh-CN"/>
        </w:rPr>
        <w:t xml:space="preserve">Hyeonsup Lim, Dua Abdelqader, </w:t>
      </w:r>
      <w:r w:rsidR="00045851">
        <w:rPr>
          <w:lang w:eastAsia="zh-CN"/>
        </w:rPr>
        <w:t>Yang Zhang, Hunter M</w:t>
      </w:r>
      <w:r w:rsidR="00045851" w:rsidRPr="00045851">
        <w:rPr>
          <w:lang w:eastAsia="zh-CN"/>
        </w:rPr>
        <w:t>cCracken, Luis Tob</w:t>
      </w:r>
      <w:r w:rsidR="00045851">
        <w:rPr>
          <w:lang w:eastAsia="zh-CN"/>
        </w:rPr>
        <w:t>o</w:t>
      </w:r>
      <w:r w:rsidR="00045851" w:rsidRPr="00045851">
        <w:rPr>
          <w:lang w:eastAsia="zh-CN"/>
        </w:rPr>
        <w:t xml:space="preserve">ada, Bumjoon Bae, Kay Boakye, Ranjit Khatri, Ebony Lemons, </w:t>
      </w:r>
      <w:r w:rsidRPr="00045851">
        <w:rPr>
          <w:lang w:eastAsia="zh-CN"/>
        </w:rPr>
        <w:t>and many others. They have all been great friends and have made the experience very memorable.</w:t>
      </w:r>
    </w:p>
    <w:p w:rsidR="00763DF2" w:rsidRDefault="00763DF2" w:rsidP="00BD02FB">
      <w:pPr>
        <w:autoSpaceDE w:val="0"/>
        <w:autoSpaceDN w:val="0"/>
        <w:adjustRightInd w:val="0"/>
        <w:spacing w:line="480" w:lineRule="auto"/>
        <w:rPr>
          <w:lang w:eastAsia="zh-CN"/>
        </w:rPr>
      </w:pPr>
    </w:p>
    <w:p w:rsidR="00763DF2" w:rsidRDefault="00763DF2" w:rsidP="00BD02FB">
      <w:pPr>
        <w:autoSpaceDE w:val="0"/>
        <w:autoSpaceDN w:val="0"/>
        <w:adjustRightInd w:val="0"/>
        <w:spacing w:line="480" w:lineRule="auto"/>
        <w:rPr>
          <w:lang w:eastAsia="zh-CN"/>
        </w:rPr>
      </w:pPr>
    </w:p>
    <w:p w:rsidR="00236E6D" w:rsidRPr="00D8350D" w:rsidRDefault="003E4C72" w:rsidP="00D8350D">
      <w:pPr>
        <w:spacing w:line="480" w:lineRule="auto"/>
        <w:jc w:val="center"/>
        <w:rPr>
          <w:b/>
        </w:rPr>
      </w:pPr>
      <w:r>
        <w:br w:type="page"/>
      </w:r>
      <w:bookmarkStart w:id="0" w:name="_Toc411856451"/>
      <w:r w:rsidR="00132156" w:rsidRPr="00D8350D">
        <w:rPr>
          <w:b/>
        </w:rPr>
        <w:lastRenderedPageBreak/>
        <w:t>ABSTRACT</w:t>
      </w:r>
      <w:bookmarkEnd w:id="0"/>
    </w:p>
    <w:p w:rsidR="00132156" w:rsidRDefault="00132156" w:rsidP="00132156">
      <w:pPr>
        <w:spacing w:line="480" w:lineRule="auto"/>
      </w:pPr>
    </w:p>
    <w:p w:rsidR="005A26BA" w:rsidRDefault="00045851" w:rsidP="004B6DD2">
      <w:pPr>
        <w:spacing w:line="480" w:lineRule="auto"/>
      </w:pPr>
      <w:r>
        <w:t>I</w:t>
      </w:r>
      <w:r w:rsidRPr="00495CAF">
        <w:t xml:space="preserve">ncreasing amounts of </w:t>
      </w:r>
      <w:r>
        <w:t>data</w:t>
      </w:r>
      <w:r w:rsidR="00831198">
        <w:rPr>
          <w:lang w:eastAsia="zh-CN"/>
        </w:rPr>
        <w:t xml:space="preserve">, </w:t>
      </w:r>
      <w:r w:rsidR="00831198" w:rsidRPr="00495CAF">
        <w:t>generated</w:t>
      </w:r>
      <w:r w:rsidRPr="00495CAF">
        <w:t xml:space="preserve"> by electronic sensors from various sources that include travelers, vehicles, infrastructure and the environment</w:t>
      </w:r>
      <w:r>
        <w:t xml:space="preserve">, referred to as “Big Data”, </w:t>
      </w:r>
      <w:r w:rsidRPr="00C50FAB">
        <w:t>represent an opportunity for inno</w:t>
      </w:r>
      <w:r w:rsidR="004B6DD2">
        <w:t xml:space="preserve">vation in transportation systems </w:t>
      </w:r>
      <w:r>
        <w:t>and toward achieving safety</w:t>
      </w:r>
      <w:r w:rsidR="004B6DD2">
        <w:t>,</w:t>
      </w:r>
      <w:r>
        <w:t xml:space="preserve"> mobility </w:t>
      </w:r>
      <w:r w:rsidR="004B6DD2">
        <w:t xml:space="preserve">and sustainability </w:t>
      </w:r>
      <w:r>
        <w:t>goals</w:t>
      </w:r>
      <w:r w:rsidRPr="00C50FAB">
        <w:t>.</w:t>
      </w:r>
      <w:r w:rsidR="002225AA">
        <w:t xml:space="preserve"> The dissertation takes advantage of large-scale trajectory data coupled with</w:t>
      </w:r>
      <w:r w:rsidR="0014217E">
        <w:t xml:space="preserve"> travel behavioral information and </w:t>
      </w:r>
      <w:r w:rsidR="002225AA">
        <w:t xml:space="preserve">containing </w:t>
      </w:r>
      <w:r w:rsidR="002225AA" w:rsidRPr="002225AA">
        <w:t>78</w:t>
      </w:r>
      <w:r w:rsidR="002225AA">
        <w:t xml:space="preserve"> </w:t>
      </w:r>
      <w:r w:rsidR="002225AA" w:rsidRPr="002225AA">
        <w:t xml:space="preserve">million </w:t>
      </w:r>
      <w:r w:rsidR="002225AA">
        <w:t>second-by-second driving records from 100 thousand trips made by nearl</w:t>
      </w:r>
      <w:r w:rsidR="0014217E">
        <w:t xml:space="preserve">y four thousand </w:t>
      </w:r>
      <w:r w:rsidR="002225AA">
        <w:t xml:space="preserve">drivers. The data </w:t>
      </w:r>
      <w:r w:rsidR="002225AA" w:rsidRPr="0024459E">
        <w:rPr>
          <w:bCs/>
        </w:rPr>
        <w:t xml:space="preserve">covers </w:t>
      </w:r>
      <w:r w:rsidR="002225AA">
        <w:rPr>
          <w:bCs/>
        </w:rPr>
        <w:t>70</w:t>
      </w:r>
      <w:r w:rsidR="002225AA" w:rsidRPr="0024459E">
        <w:rPr>
          <w:bCs/>
        </w:rPr>
        <w:t xml:space="preserve"> counties across the State of California </w:t>
      </w:r>
      <w:r w:rsidR="002225AA">
        <w:rPr>
          <w:bCs/>
        </w:rPr>
        <w:t xml:space="preserve">and Georgia, </w:t>
      </w:r>
      <w:r w:rsidR="002225AA" w:rsidRPr="0024459E">
        <w:rPr>
          <w:bCs/>
        </w:rPr>
        <w:t xml:space="preserve">representing various land use types, roadway network conditions and population. </w:t>
      </w:r>
      <w:r w:rsidR="003C2616">
        <w:rPr>
          <w:bCs/>
        </w:rPr>
        <w:t>The trajectories</w:t>
      </w:r>
      <w:r w:rsidR="002225AA" w:rsidRPr="0024459E">
        <w:rPr>
          <w:bCs/>
        </w:rPr>
        <w:t xml:space="preserve"> cover various driving practices made by vehicles of varied body </w:t>
      </w:r>
      <w:r w:rsidR="002225AA" w:rsidRPr="0024459E">
        <w:t>types a</w:t>
      </w:r>
      <w:r w:rsidR="002225AA">
        <w:t>s well as different fuel types</w:t>
      </w:r>
      <w:r w:rsidR="002225AA" w:rsidRPr="0024459E">
        <w:t xml:space="preserve"> incl</w:t>
      </w:r>
      <w:r w:rsidR="002225AA">
        <w:t>uding</w:t>
      </w:r>
      <w:r w:rsidR="002225AA" w:rsidRPr="0024459E">
        <w:t xml:space="preserve"> </w:t>
      </w:r>
      <w:r w:rsidR="002225AA">
        <w:t>conventional</w:t>
      </w:r>
      <w:r w:rsidR="002225AA" w:rsidRPr="0024459E">
        <w:t xml:space="preserve"> vehicles (</w:t>
      </w:r>
      <w:r w:rsidR="002225AA">
        <w:t>C</w:t>
      </w:r>
      <w:r w:rsidR="002225AA" w:rsidRPr="0024459E">
        <w:t>V</w:t>
      </w:r>
      <w:r w:rsidR="002225AA">
        <w:t>s</w:t>
      </w:r>
      <w:r w:rsidR="002225AA" w:rsidRPr="0024459E">
        <w:t>)</w:t>
      </w:r>
      <w:r w:rsidR="002225AA">
        <w:t xml:space="preserve"> consuming </w:t>
      </w:r>
      <w:r w:rsidR="002225AA" w:rsidRPr="0024459E">
        <w:t xml:space="preserve">gasoline, hybrid </w:t>
      </w:r>
      <w:r w:rsidR="002225AA">
        <w:t xml:space="preserve">electric </w:t>
      </w:r>
      <w:r w:rsidR="002225AA" w:rsidRPr="0024459E">
        <w:t>vehicle</w:t>
      </w:r>
      <w:r w:rsidR="002225AA">
        <w:t>s</w:t>
      </w:r>
      <w:r w:rsidR="002225AA" w:rsidRPr="0024459E">
        <w:t xml:space="preserve"> (H</w:t>
      </w:r>
      <w:r w:rsidR="002225AA">
        <w:t>E</w:t>
      </w:r>
      <w:r w:rsidR="002225AA" w:rsidRPr="0024459E">
        <w:t>V</w:t>
      </w:r>
      <w:r w:rsidR="002225AA">
        <w:t>s</w:t>
      </w:r>
      <w:r w:rsidR="002225AA" w:rsidRPr="0024459E">
        <w:t xml:space="preserve">), </w:t>
      </w:r>
      <w:r w:rsidR="002225AA">
        <w:t xml:space="preserve">battery </w:t>
      </w:r>
      <w:r w:rsidR="002225AA" w:rsidRPr="0024459E">
        <w:t>electric vehicles (</w:t>
      </w:r>
      <w:r w:rsidR="002225AA">
        <w:t>B</w:t>
      </w:r>
      <w:r w:rsidR="002225AA" w:rsidRPr="0024459E">
        <w:t>EV</w:t>
      </w:r>
      <w:r w:rsidR="002225AA">
        <w:t>s</w:t>
      </w:r>
      <w:r w:rsidR="002225AA" w:rsidRPr="0024459E">
        <w:t xml:space="preserve">), diesel vehicles and other alternative fuel </w:t>
      </w:r>
      <w:r w:rsidR="002225AA">
        <w:t>vehicles</w:t>
      </w:r>
      <w:r w:rsidR="004B6DD2">
        <w:t xml:space="preserve"> (AFVs)</w:t>
      </w:r>
      <w:r w:rsidR="005A26BA">
        <w:t xml:space="preserve">. </w:t>
      </w:r>
      <w:r w:rsidR="00EB0866">
        <w:t>T</w:t>
      </w:r>
      <w:r w:rsidR="00831198">
        <w:t>he dissertation</w:t>
      </w:r>
      <w:r w:rsidR="00EB0866">
        <w:t xml:space="preserve"> establishes a framework for the research agenda in instantaneous driving behavior studies using </w:t>
      </w:r>
      <w:r w:rsidR="0018097D">
        <w:t xml:space="preserve">the large-scale trajectory data. The dissertation makes both </w:t>
      </w:r>
      <w:r w:rsidR="005A26BA">
        <w:t>theoretical and empirical contributions: 1) Developing measures for driving volatility in instantaneous driving behaviors; 2) Understanding correlates of driving volatility in hierarchies &amp; developing applications using large-scale trajectory data.</w:t>
      </w:r>
    </w:p>
    <w:p w:rsidR="005A26BA" w:rsidRDefault="005A26BA" w:rsidP="004B6DD2">
      <w:pPr>
        <w:spacing w:line="480" w:lineRule="auto"/>
      </w:pPr>
    </w:p>
    <w:p w:rsidR="004B6DD2" w:rsidRDefault="00EB0866" w:rsidP="004B6DD2">
      <w:pPr>
        <w:spacing w:line="480" w:lineRule="auto"/>
      </w:pPr>
      <w:r>
        <w:t>Before using second-by-second trajectories, a study</w:t>
      </w:r>
      <w:r w:rsidR="009B4802">
        <w:t>,</w:t>
      </w:r>
      <w:r>
        <w:t xml:space="preserve"> answering </w:t>
      </w:r>
      <w:r w:rsidR="009B4802">
        <w:t>research question</w:t>
      </w:r>
      <w:r w:rsidR="004B6DD2">
        <w:t>s concerning</w:t>
      </w:r>
      <w:r w:rsidR="009B4802">
        <w:t xml:space="preserve"> the relationships between data sampling rates and information loss</w:t>
      </w:r>
      <w:r w:rsidR="0014217E">
        <w:t xml:space="preserve">, </w:t>
      </w:r>
      <w:r w:rsidR="009B4802">
        <w:t xml:space="preserve">was conducted. Then, a study for quantifying driving volatility in instantaneous driving behaviors was presented. “Driving volatility”, as the core concept in the dissertation, captures </w:t>
      </w:r>
      <w:r w:rsidR="00997C73">
        <w:t>extreme</w:t>
      </w:r>
      <w:r w:rsidR="00997C73" w:rsidRPr="00DF3DDE">
        <w:t xml:space="preserve"> driving patterns </w:t>
      </w:r>
      <w:r w:rsidR="00997C73">
        <w:t>under seemingly normal conditions</w:t>
      </w:r>
      <w:r w:rsidR="00997C73" w:rsidRPr="00DF3DDE">
        <w:t>.</w:t>
      </w:r>
      <w:r w:rsidR="00997C73">
        <w:t xml:space="preserve"> After that, the dissertation presents a study on exploration of the </w:t>
      </w:r>
      <w:r w:rsidR="00997C73">
        <w:lastRenderedPageBreak/>
        <w:t xml:space="preserve">hierarchical nature of driving volatility embedded in travel survey data using multi-level modeling techniques, and highlights the role of AFVs in travel. </w:t>
      </w:r>
      <w:r w:rsidR="00233E30">
        <w:t>Last, the disse</w:t>
      </w:r>
      <w:r w:rsidR="004B6DD2">
        <w:t>rt</w:t>
      </w:r>
      <w:r w:rsidR="00233E30">
        <w:t xml:space="preserve">ation presents a study for </w:t>
      </w:r>
      <w:r w:rsidR="004B6DD2">
        <w:t>customizing</w:t>
      </w:r>
      <w:r w:rsidR="00997C73">
        <w:t xml:space="preserve"> driving cycles for individuals using large-scale trajectory data</w:t>
      </w:r>
      <w:r w:rsidR="004B6DD2">
        <w:t xml:space="preserve">, given </w:t>
      </w:r>
      <w:r w:rsidR="004B6DD2" w:rsidRPr="007B2610">
        <w:t>heterogeneous</w:t>
      </w:r>
      <w:r w:rsidR="004B6DD2">
        <w:t xml:space="preserve"> driving performance across drivers and vehicle types. The customized driving cycles help</w:t>
      </w:r>
      <w:r w:rsidR="00997C73">
        <w:t xml:space="preserve"> </w:t>
      </w:r>
      <w:r w:rsidR="00997C73" w:rsidRPr="00920A54">
        <w:t>generat</w:t>
      </w:r>
      <w:r w:rsidR="00997C73">
        <w:t>e more accurate</w:t>
      </w:r>
      <w:r w:rsidR="00997C73" w:rsidRPr="00920A54">
        <w:t xml:space="preserve"> fuel economy information</w:t>
      </w:r>
      <w:r w:rsidR="00997C73">
        <w:t xml:space="preserve"> </w:t>
      </w:r>
      <w:r w:rsidR="00997C73" w:rsidRPr="00920A54">
        <w:t xml:space="preserve">to support </w:t>
      </w:r>
      <w:r w:rsidR="00997C73">
        <w:t xml:space="preserve">cost-effective vehicle choices. </w:t>
      </w:r>
      <w:r w:rsidR="004B6DD2" w:rsidRPr="00AC246F">
        <w:t xml:space="preserve">The implications of the findings and potential applications to fleet vehicles and driving population are </w:t>
      </w:r>
      <w:r w:rsidR="004B6DD2">
        <w:t xml:space="preserve">also </w:t>
      </w:r>
      <w:r w:rsidR="004B6DD2" w:rsidRPr="00AC246F">
        <w:t>discussed</w:t>
      </w:r>
      <w:r w:rsidR="004B6DD2">
        <w:t xml:space="preserve"> in the dissertation</w:t>
      </w:r>
      <w:r w:rsidR="004B6DD2" w:rsidRPr="00AC246F">
        <w:t>.</w:t>
      </w:r>
      <w:r w:rsidR="004B6DD2">
        <w:t xml:space="preserve"> </w:t>
      </w:r>
    </w:p>
    <w:p w:rsidR="00997C73" w:rsidRDefault="00997C73" w:rsidP="00997C73">
      <w:pPr>
        <w:spacing w:line="480" w:lineRule="auto"/>
      </w:pPr>
    </w:p>
    <w:p w:rsidR="00236E6D" w:rsidRPr="00D067C3" w:rsidRDefault="00236E6D" w:rsidP="00132156">
      <w:pPr>
        <w:spacing w:line="480" w:lineRule="auto"/>
        <w:jc w:val="center"/>
      </w:pPr>
      <w:r w:rsidRPr="00F920F6">
        <w:br w:type="page"/>
      </w:r>
    </w:p>
    <w:p w:rsidR="00236E6D" w:rsidRPr="00F30AA7" w:rsidRDefault="00F30AA7" w:rsidP="00F30AA7">
      <w:pPr>
        <w:numPr>
          <w:ilvl w:val="12"/>
          <w:numId w:val="0"/>
        </w:numPr>
        <w:spacing w:line="480" w:lineRule="auto"/>
        <w:jc w:val="center"/>
        <w:rPr>
          <w:b/>
          <w:bCs/>
        </w:rPr>
      </w:pPr>
      <w:r w:rsidRPr="00F30AA7">
        <w:rPr>
          <w:b/>
          <w:bCs/>
        </w:rPr>
        <w:lastRenderedPageBreak/>
        <w:t>TABLE OF CONTENTS</w:t>
      </w:r>
    </w:p>
    <w:p w:rsidR="00C972AC" w:rsidRDefault="00C972AC" w:rsidP="00C972AC">
      <w:pPr>
        <w:pStyle w:val="TOC1"/>
        <w:rPr>
          <w:bCs/>
        </w:rPr>
      </w:pPr>
    </w:p>
    <w:p w:rsidR="001342FF" w:rsidRDefault="00C972AC" w:rsidP="001342FF">
      <w:pPr>
        <w:pStyle w:val="TOC1"/>
        <w:rPr>
          <w:rFonts w:asciiTheme="minorHAnsi" w:hAnsiTheme="minorHAnsi" w:cstheme="minorBidi"/>
          <w:noProof/>
          <w:sz w:val="22"/>
          <w:szCs w:val="22"/>
          <w:lang w:eastAsia="zh-CN"/>
        </w:rPr>
      </w:pPr>
      <w:r>
        <w:rPr>
          <w:bCs/>
        </w:rPr>
        <w:fldChar w:fldCharType="begin"/>
      </w:r>
      <w:r>
        <w:rPr>
          <w:bCs/>
        </w:rPr>
        <w:instrText xml:space="preserve"> TOC \o "1-3" \h \z \u </w:instrText>
      </w:r>
      <w:r>
        <w:rPr>
          <w:bCs/>
        </w:rPr>
        <w:fldChar w:fldCharType="separate"/>
      </w:r>
      <w:hyperlink w:anchor="_Toc414637304" w:history="1">
        <w:r w:rsidR="001342FF" w:rsidRPr="00983538">
          <w:rPr>
            <w:rStyle w:val="Hyperlink"/>
            <w:noProof/>
          </w:rPr>
          <w:t>Chapter 1 INTRODUCTION</w:t>
        </w:r>
        <w:r w:rsidR="001342FF">
          <w:rPr>
            <w:noProof/>
            <w:webHidden/>
          </w:rPr>
          <w:tab/>
        </w:r>
        <w:r w:rsidR="001342FF">
          <w:rPr>
            <w:noProof/>
            <w:webHidden/>
          </w:rPr>
          <w:fldChar w:fldCharType="begin"/>
        </w:r>
        <w:r w:rsidR="001342FF">
          <w:rPr>
            <w:noProof/>
            <w:webHidden/>
          </w:rPr>
          <w:instrText xml:space="preserve"> PAGEREF _Toc414637304 \h </w:instrText>
        </w:r>
        <w:r w:rsidR="001342FF">
          <w:rPr>
            <w:noProof/>
            <w:webHidden/>
          </w:rPr>
        </w:r>
        <w:r w:rsidR="001342FF">
          <w:rPr>
            <w:noProof/>
            <w:webHidden/>
          </w:rPr>
          <w:fldChar w:fldCharType="separate"/>
        </w:r>
        <w:r w:rsidR="001E6C91">
          <w:rPr>
            <w:noProof/>
            <w:webHidden/>
          </w:rPr>
          <w:t>1</w:t>
        </w:r>
        <w:r w:rsidR="001342FF">
          <w:rPr>
            <w:noProof/>
            <w:webHidden/>
          </w:rPr>
          <w:fldChar w:fldCharType="end"/>
        </w:r>
      </w:hyperlink>
    </w:p>
    <w:p w:rsidR="001342FF" w:rsidRDefault="00B454C5" w:rsidP="001342FF">
      <w:pPr>
        <w:pStyle w:val="TOC1"/>
        <w:rPr>
          <w:rFonts w:asciiTheme="minorHAnsi" w:hAnsiTheme="minorHAnsi" w:cstheme="minorBidi"/>
          <w:noProof/>
          <w:sz w:val="22"/>
          <w:szCs w:val="22"/>
          <w:lang w:eastAsia="zh-CN"/>
        </w:rPr>
      </w:pPr>
      <w:hyperlink w:anchor="_Toc414637305" w:history="1">
        <w:r w:rsidR="001342FF" w:rsidRPr="00983538">
          <w:rPr>
            <w:rStyle w:val="Hyperlink"/>
            <w:noProof/>
          </w:rPr>
          <w:t>Chapter 2 HOW MUCH INFORMATION IS LOST WHEN SAMPLING INSTANTANEOUS DRIVING BEHAVIOR DATA?</w:t>
        </w:r>
        <w:r w:rsidR="001342FF">
          <w:rPr>
            <w:noProof/>
            <w:webHidden/>
          </w:rPr>
          <w:tab/>
        </w:r>
        <w:r w:rsidR="001342FF">
          <w:rPr>
            <w:noProof/>
            <w:webHidden/>
          </w:rPr>
          <w:fldChar w:fldCharType="begin"/>
        </w:r>
        <w:r w:rsidR="001342FF">
          <w:rPr>
            <w:noProof/>
            <w:webHidden/>
          </w:rPr>
          <w:instrText xml:space="preserve"> PAGEREF _Toc414637305 \h </w:instrText>
        </w:r>
        <w:r w:rsidR="001342FF">
          <w:rPr>
            <w:noProof/>
            <w:webHidden/>
          </w:rPr>
        </w:r>
        <w:r w:rsidR="001342FF">
          <w:rPr>
            <w:noProof/>
            <w:webHidden/>
          </w:rPr>
          <w:fldChar w:fldCharType="separate"/>
        </w:r>
        <w:r w:rsidR="001E6C91">
          <w:rPr>
            <w:noProof/>
            <w:webHidden/>
          </w:rPr>
          <w:t>7</w:t>
        </w:r>
        <w:r w:rsidR="001342FF">
          <w:rPr>
            <w:noProof/>
            <w:webHidden/>
          </w:rPr>
          <w:fldChar w:fldCharType="end"/>
        </w:r>
      </w:hyperlink>
    </w:p>
    <w:p w:rsidR="001342FF" w:rsidRDefault="00B454C5" w:rsidP="001342FF">
      <w:pPr>
        <w:pStyle w:val="TOC2"/>
        <w:tabs>
          <w:tab w:val="right" w:leader="dot" w:pos="9350"/>
        </w:tabs>
        <w:spacing w:line="480" w:lineRule="auto"/>
        <w:rPr>
          <w:rFonts w:asciiTheme="minorHAnsi" w:hAnsiTheme="minorHAnsi" w:cstheme="minorBidi"/>
          <w:noProof/>
          <w:sz w:val="22"/>
          <w:szCs w:val="22"/>
          <w:lang w:eastAsia="zh-CN"/>
        </w:rPr>
      </w:pPr>
      <w:hyperlink w:anchor="_Toc414637306" w:history="1">
        <w:r w:rsidR="001342FF" w:rsidRPr="00983538">
          <w:rPr>
            <w:rStyle w:val="Hyperlink"/>
            <w:noProof/>
          </w:rPr>
          <w:t>ABSTRACT</w:t>
        </w:r>
        <w:r w:rsidR="001342FF">
          <w:rPr>
            <w:noProof/>
            <w:webHidden/>
          </w:rPr>
          <w:tab/>
        </w:r>
        <w:r w:rsidR="001342FF">
          <w:rPr>
            <w:noProof/>
            <w:webHidden/>
          </w:rPr>
          <w:fldChar w:fldCharType="begin"/>
        </w:r>
        <w:r w:rsidR="001342FF">
          <w:rPr>
            <w:noProof/>
            <w:webHidden/>
          </w:rPr>
          <w:instrText xml:space="preserve"> PAGEREF _Toc414637306 \h </w:instrText>
        </w:r>
        <w:r w:rsidR="001342FF">
          <w:rPr>
            <w:noProof/>
            <w:webHidden/>
          </w:rPr>
        </w:r>
        <w:r w:rsidR="001342FF">
          <w:rPr>
            <w:noProof/>
            <w:webHidden/>
          </w:rPr>
          <w:fldChar w:fldCharType="separate"/>
        </w:r>
        <w:r w:rsidR="001E6C91">
          <w:rPr>
            <w:noProof/>
            <w:webHidden/>
          </w:rPr>
          <w:t>8</w:t>
        </w:r>
        <w:r w:rsidR="001342FF">
          <w:rPr>
            <w:noProof/>
            <w:webHidden/>
          </w:rPr>
          <w:fldChar w:fldCharType="end"/>
        </w:r>
      </w:hyperlink>
    </w:p>
    <w:p w:rsidR="001342FF" w:rsidRDefault="00B454C5" w:rsidP="001342FF">
      <w:pPr>
        <w:pStyle w:val="TOC2"/>
        <w:tabs>
          <w:tab w:val="right" w:leader="dot" w:pos="9350"/>
        </w:tabs>
        <w:spacing w:line="480" w:lineRule="auto"/>
        <w:rPr>
          <w:rFonts w:asciiTheme="minorHAnsi" w:hAnsiTheme="minorHAnsi" w:cstheme="minorBidi"/>
          <w:noProof/>
          <w:sz w:val="22"/>
          <w:szCs w:val="22"/>
          <w:lang w:eastAsia="zh-CN"/>
        </w:rPr>
      </w:pPr>
      <w:hyperlink w:anchor="_Toc414637307" w:history="1">
        <w:r w:rsidR="001342FF" w:rsidRPr="00983538">
          <w:rPr>
            <w:rStyle w:val="Hyperlink"/>
            <w:noProof/>
          </w:rPr>
          <w:t>2.1 INTRODUCTION</w:t>
        </w:r>
        <w:r w:rsidR="001342FF">
          <w:rPr>
            <w:noProof/>
            <w:webHidden/>
          </w:rPr>
          <w:tab/>
        </w:r>
        <w:r w:rsidR="001342FF">
          <w:rPr>
            <w:noProof/>
            <w:webHidden/>
          </w:rPr>
          <w:fldChar w:fldCharType="begin"/>
        </w:r>
        <w:r w:rsidR="001342FF">
          <w:rPr>
            <w:noProof/>
            <w:webHidden/>
          </w:rPr>
          <w:instrText xml:space="preserve"> PAGEREF _Toc414637307 \h </w:instrText>
        </w:r>
        <w:r w:rsidR="001342FF">
          <w:rPr>
            <w:noProof/>
            <w:webHidden/>
          </w:rPr>
        </w:r>
        <w:r w:rsidR="001342FF">
          <w:rPr>
            <w:noProof/>
            <w:webHidden/>
          </w:rPr>
          <w:fldChar w:fldCharType="separate"/>
        </w:r>
        <w:r w:rsidR="001E6C91">
          <w:rPr>
            <w:noProof/>
            <w:webHidden/>
          </w:rPr>
          <w:t>9</w:t>
        </w:r>
        <w:r w:rsidR="001342FF">
          <w:rPr>
            <w:noProof/>
            <w:webHidden/>
          </w:rPr>
          <w:fldChar w:fldCharType="end"/>
        </w:r>
      </w:hyperlink>
    </w:p>
    <w:p w:rsidR="001342FF" w:rsidRDefault="00B454C5" w:rsidP="001342FF">
      <w:pPr>
        <w:pStyle w:val="TOC2"/>
        <w:tabs>
          <w:tab w:val="right" w:leader="dot" w:pos="9350"/>
        </w:tabs>
        <w:spacing w:line="480" w:lineRule="auto"/>
        <w:rPr>
          <w:rFonts w:asciiTheme="minorHAnsi" w:hAnsiTheme="minorHAnsi" w:cstheme="minorBidi"/>
          <w:noProof/>
          <w:sz w:val="22"/>
          <w:szCs w:val="22"/>
          <w:lang w:eastAsia="zh-CN"/>
        </w:rPr>
      </w:pPr>
      <w:hyperlink w:anchor="_Toc414637308" w:history="1">
        <w:r w:rsidR="001342FF" w:rsidRPr="00983538">
          <w:rPr>
            <w:rStyle w:val="Hyperlink"/>
            <w:noProof/>
          </w:rPr>
          <w:t>2.2 DATA DESCRIPTION</w:t>
        </w:r>
        <w:r w:rsidR="001342FF">
          <w:rPr>
            <w:noProof/>
            <w:webHidden/>
          </w:rPr>
          <w:tab/>
        </w:r>
        <w:r w:rsidR="001342FF">
          <w:rPr>
            <w:noProof/>
            <w:webHidden/>
          </w:rPr>
          <w:fldChar w:fldCharType="begin"/>
        </w:r>
        <w:r w:rsidR="001342FF">
          <w:rPr>
            <w:noProof/>
            <w:webHidden/>
          </w:rPr>
          <w:instrText xml:space="preserve"> PAGEREF _Toc414637308 \h </w:instrText>
        </w:r>
        <w:r w:rsidR="001342FF">
          <w:rPr>
            <w:noProof/>
            <w:webHidden/>
          </w:rPr>
        </w:r>
        <w:r w:rsidR="001342FF">
          <w:rPr>
            <w:noProof/>
            <w:webHidden/>
          </w:rPr>
          <w:fldChar w:fldCharType="separate"/>
        </w:r>
        <w:r w:rsidR="001E6C91">
          <w:rPr>
            <w:noProof/>
            <w:webHidden/>
          </w:rPr>
          <w:t>11</w:t>
        </w:r>
        <w:r w:rsidR="001342FF">
          <w:rPr>
            <w:noProof/>
            <w:webHidden/>
          </w:rPr>
          <w:fldChar w:fldCharType="end"/>
        </w:r>
      </w:hyperlink>
    </w:p>
    <w:p w:rsidR="001342FF" w:rsidRDefault="00B454C5" w:rsidP="001342FF">
      <w:pPr>
        <w:pStyle w:val="TOC2"/>
        <w:tabs>
          <w:tab w:val="right" w:leader="dot" w:pos="9350"/>
        </w:tabs>
        <w:spacing w:line="480" w:lineRule="auto"/>
        <w:rPr>
          <w:rFonts w:asciiTheme="minorHAnsi" w:hAnsiTheme="minorHAnsi" w:cstheme="minorBidi"/>
          <w:noProof/>
          <w:sz w:val="22"/>
          <w:szCs w:val="22"/>
          <w:lang w:eastAsia="zh-CN"/>
        </w:rPr>
      </w:pPr>
      <w:hyperlink w:anchor="_Toc414637309" w:history="1">
        <w:r w:rsidR="001342FF" w:rsidRPr="00983538">
          <w:rPr>
            <w:rStyle w:val="Hyperlink"/>
            <w:noProof/>
          </w:rPr>
          <w:t>2.3 METHODOLOGY</w:t>
        </w:r>
        <w:r w:rsidR="001342FF">
          <w:rPr>
            <w:noProof/>
            <w:webHidden/>
          </w:rPr>
          <w:tab/>
        </w:r>
        <w:r w:rsidR="001342FF">
          <w:rPr>
            <w:noProof/>
            <w:webHidden/>
          </w:rPr>
          <w:fldChar w:fldCharType="begin"/>
        </w:r>
        <w:r w:rsidR="001342FF">
          <w:rPr>
            <w:noProof/>
            <w:webHidden/>
          </w:rPr>
          <w:instrText xml:space="preserve"> PAGEREF _Toc414637309 \h </w:instrText>
        </w:r>
        <w:r w:rsidR="001342FF">
          <w:rPr>
            <w:noProof/>
            <w:webHidden/>
          </w:rPr>
        </w:r>
        <w:r w:rsidR="001342FF">
          <w:rPr>
            <w:noProof/>
            <w:webHidden/>
          </w:rPr>
          <w:fldChar w:fldCharType="separate"/>
        </w:r>
        <w:r w:rsidR="001E6C91">
          <w:rPr>
            <w:noProof/>
            <w:webHidden/>
          </w:rPr>
          <w:t>12</w:t>
        </w:r>
        <w:r w:rsidR="001342FF">
          <w:rPr>
            <w:noProof/>
            <w:webHidden/>
          </w:rPr>
          <w:fldChar w:fldCharType="end"/>
        </w:r>
      </w:hyperlink>
    </w:p>
    <w:p w:rsidR="001342FF" w:rsidRDefault="00B454C5" w:rsidP="001342FF">
      <w:pPr>
        <w:pStyle w:val="TOC3"/>
        <w:tabs>
          <w:tab w:val="right" w:leader="dot" w:pos="9350"/>
        </w:tabs>
        <w:spacing w:line="480" w:lineRule="auto"/>
        <w:rPr>
          <w:rFonts w:asciiTheme="minorHAnsi" w:hAnsiTheme="minorHAnsi" w:cstheme="minorBidi"/>
          <w:noProof/>
          <w:sz w:val="22"/>
          <w:szCs w:val="22"/>
          <w:lang w:eastAsia="zh-CN"/>
        </w:rPr>
      </w:pPr>
      <w:hyperlink w:anchor="_Toc414637310" w:history="1">
        <w:r w:rsidR="001342FF" w:rsidRPr="00983538">
          <w:rPr>
            <w:rStyle w:val="Hyperlink"/>
            <w:noProof/>
          </w:rPr>
          <w:t>2.3.1 Direct Detectability of Driving Decisions</w:t>
        </w:r>
        <w:r w:rsidR="001342FF">
          <w:rPr>
            <w:noProof/>
            <w:webHidden/>
          </w:rPr>
          <w:tab/>
        </w:r>
        <w:r w:rsidR="001342FF">
          <w:rPr>
            <w:noProof/>
            <w:webHidden/>
          </w:rPr>
          <w:fldChar w:fldCharType="begin"/>
        </w:r>
        <w:r w:rsidR="001342FF">
          <w:rPr>
            <w:noProof/>
            <w:webHidden/>
          </w:rPr>
          <w:instrText xml:space="preserve"> PAGEREF _Toc414637310 \h </w:instrText>
        </w:r>
        <w:r w:rsidR="001342FF">
          <w:rPr>
            <w:noProof/>
            <w:webHidden/>
          </w:rPr>
        </w:r>
        <w:r w:rsidR="001342FF">
          <w:rPr>
            <w:noProof/>
            <w:webHidden/>
          </w:rPr>
          <w:fldChar w:fldCharType="separate"/>
        </w:r>
        <w:r w:rsidR="001E6C91">
          <w:rPr>
            <w:noProof/>
            <w:webHidden/>
          </w:rPr>
          <w:t>13</w:t>
        </w:r>
        <w:r w:rsidR="001342FF">
          <w:rPr>
            <w:noProof/>
            <w:webHidden/>
          </w:rPr>
          <w:fldChar w:fldCharType="end"/>
        </w:r>
      </w:hyperlink>
    </w:p>
    <w:p w:rsidR="001342FF" w:rsidRDefault="00B454C5" w:rsidP="001342FF">
      <w:pPr>
        <w:pStyle w:val="TOC3"/>
        <w:tabs>
          <w:tab w:val="right" w:leader="dot" w:pos="9350"/>
        </w:tabs>
        <w:spacing w:line="480" w:lineRule="auto"/>
        <w:rPr>
          <w:rFonts w:asciiTheme="minorHAnsi" w:hAnsiTheme="minorHAnsi" w:cstheme="minorBidi"/>
          <w:noProof/>
          <w:sz w:val="22"/>
          <w:szCs w:val="22"/>
          <w:lang w:eastAsia="zh-CN"/>
        </w:rPr>
      </w:pPr>
      <w:hyperlink w:anchor="_Toc414637311" w:history="1">
        <w:r w:rsidR="001342FF" w:rsidRPr="00983538">
          <w:rPr>
            <w:rStyle w:val="Hyperlink"/>
            <w:noProof/>
          </w:rPr>
          <w:t>2.3.2 Indirect Detectability of Driving Decisions</w:t>
        </w:r>
        <w:r w:rsidR="001342FF">
          <w:rPr>
            <w:noProof/>
            <w:webHidden/>
          </w:rPr>
          <w:tab/>
        </w:r>
        <w:r w:rsidR="001342FF">
          <w:rPr>
            <w:noProof/>
            <w:webHidden/>
          </w:rPr>
          <w:fldChar w:fldCharType="begin"/>
        </w:r>
        <w:r w:rsidR="001342FF">
          <w:rPr>
            <w:noProof/>
            <w:webHidden/>
          </w:rPr>
          <w:instrText xml:space="preserve"> PAGEREF _Toc414637311 \h </w:instrText>
        </w:r>
        <w:r w:rsidR="001342FF">
          <w:rPr>
            <w:noProof/>
            <w:webHidden/>
          </w:rPr>
        </w:r>
        <w:r w:rsidR="001342FF">
          <w:rPr>
            <w:noProof/>
            <w:webHidden/>
          </w:rPr>
          <w:fldChar w:fldCharType="separate"/>
        </w:r>
        <w:r w:rsidR="001E6C91">
          <w:rPr>
            <w:noProof/>
            <w:webHidden/>
          </w:rPr>
          <w:t>15</w:t>
        </w:r>
        <w:r w:rsidR="001342FF">
          <w:rPr>
            <w:noProof/>
            <w:webHidden/>
          </w:rPr>
          <w:fldChar w:fldCharType="end"/>
        </w:r>
      </w:hyperlink>
    </w:p>
    <w:p w:rsidR="001342FF" w:rsidRDefault="00B454C5" w:rsidP="001342FF">
      <w:pPr>
        <w:pStyle w:val="TOC3"/>
        <w:tabs>
          <w:tab w:val="right" w:leader="dot" w:pos="9350"/>
        </w:tabs>
        <w:spacing w:line="480" w:lineRule="auto"/>
        <w:rPr>
          <w:rFonts w:asciiTheme="minorHAnsi" w:hAnsiTheme="minorHAnsi" w:cstheme="minorBidi"/>
          <w:noProof/>
          <w:sz w:val="22"/>
          <w:szCs w:val="22"/>
          <w:lang w:eastAsia="zh-CN"/>
        </w:rPr>
      </w:pPr>
      <w:hyperlink w:anchor="_Toc414637312" w:history="1">
        <w:r w:rsidR="001342FF" w:rsidRPr="00983538">
          <w:rPr>
            <w:rStyle w:val="Hyperlink"/>
            <w:noProof/>
          </w:rPr>
          <w:t>2.3.3 Instantaneous Driving Decision Loss</w:t>
        </w:r>
        <w:r w:rsidR="001342FF">
          <w:rPr>
            <w:noProof/>
            <w:webHidden/>
          </w:rPr>
          <w:tab/>
        </w:r>
        <w:r w:rsidR="001342FF">
          <w:rPr>
            <w:noProof/>
            <w:webHidden/>
          </w:rPr>
          <w:fldChar w:fldCharType="begin"/>
        </w:r>
        <w:r w:rsidR="001342FF">
          <w:rPr>
            <w:noProof/>
            <w:webHidden/>
          </w:rPr>
          <w:instrText xml:space="preserve"> PAGEREF _Toc414637312 \h </w:instrText>
        </w:r>
        <w:r w:rsidR="001342FF">
          <w:rPr>
            <w:noProof/>
            <w:webHidden/>
          </w:rPr>
        </w:r>
        <w:r w:rsidR="001342FF">
          <w:rPr>
            <w:noProof/>
            <w:webHidden/>
          </w:rPr>
          <w:fldChar w:fldCharType="separate"/>
        </w:r>
        <w:r w:rsidR="001E6C91">
          <w:rPr>
            <w:noProof/>
            <w:webHidden/>
          </w:rPr>
          <w:t>19</w:t>
        </w:r>
        <w:r w:rsidR="001342FF">
          <w:rPr>
            <w:noProof/>
            <w:webHidden/>
          </w:rPr>
          <w:fldChar w:fldCharType="end"/>
        </w:r>
      </w:hyperlink>
    </w:p>
    <w:p w:rsidR="001342FF" w:rsidRDefault="00B454C5" w:rsidP="001342FF">
      <w:pPr>
        <w:pStyle w:val="TOC3"/>
        <w:tabs>
          <w:tab w:val="right" w:leader="dot" w:pos="9350"/>
        </w:tabs>
        <w:spacing w:line="480" w:lineRule="auto"/>
        <w:rPr>
          <w:rFonts w:asciiTheme="minorHAnsi" w:hAnsiTheme="minorHAnsi" w:cstheme="minorBidi"/>
          <w:noProof/>
          <w:sz w:val="22"/>
          <w:szCs w:val="22"/>
          <w:lang w:eastAsia="zh-CN"/>
        </w:rPr>
      </w:pPr>
      <w:hyperlink w:anchor="_Toc414637313" w:history="1">
        <w:r w:rsidR="001342FF" w:rsidRPr="00983538">
          <w:rPr>
            <w:rStyle w:val="Hyperlink"/>
            <w:noProof/>
          </w:rPr>
          <w:t>2.3.4 Measures Concerning Magnitudes</w:t>
        </w:r>
        <w:r w:rsidR="001342FF">
          <w:rPr>
            <w:noProof/>
            <w:webHidden/>
          </w:rPr>
          <w:tab/>
        </w:r>
        <w:r w:rsidR="001342FF">
          <w:rPr>
            <w:noProof/>
            <w:webHidden/>
          </w:rPr>
          <w:fldChar w:fldCharType="begin"/>
        </w:r>
        <w:r w:rsidR="001342FF">
          <w:rPr>
            <w:noProof/>
            <w:webHidden/>
          </w:rPr>
          <w:instrText xml:space="preserve"> PAGEREF _Toc414637313 \h </w:instrText>
        </w:r>
        <w:r w:rsidR="001342FF">
          <w:rPr>
            <w:noProof/>
            <w:webHidden/>
          </w:rPr>
        </w:r>
        <w:r w:rsidR="001342FF">
          <w:rPr>
            <w:noProof/>
            <w:webHidden/>
          </w:rPr>
          <w:fldChar w:fldCharType="separate"/>
        </w:r>
        <w:r w:rsidR="001E6C91">
          <w:rPr>
            <w:noProof/>
            <w:webHidden/>
          </w:rPr>
          <w:t>19</w:t>
        </w:r>
        <w:r w:rsidR="001342FF">
          <w:rPr>
            <w:noProof/>
            <w:webHidden/>
          </w:rPr>
          <w:fldChar w:fldCharType="end"/>
        </w:r>
      </w:hyperlink>
    </w:p>
    <w:p w:rsidR="001342FF" w:rsidRDefault="00B454C5" w:rsidP="001342FF">
      <w:pPr>
        <w:pStyle w:val="TOC3"/>
        <w:tabs>
          <w:tab w:val="right" w:leader="dot" w:pos="9350"/>
        </w:tabs>
        <w:spacing w:line="480" w:lineRule="auto"/>
        <w:rPr>
          <w:rFonts w:asciiTheme="minorHAnsi" w:hAnsiTheme="minorHAnsi" w:cstheme="minorBidi"/>
          <w:noProof/>
          <w:sz w:val="22"/>
          <w:szCs w:val="22"/>
          <w:lang w:eastAsia="zh-CN"/>
        </w:rPr>
      </w:pPr>
      <w:hyperlink w:anchor="_Toc414637314" w:history="1">
        <w:r w:rsidR="001342FF" w:rsidRPr="00983538">
          <w:rPr>
            <w:rStyle w:val="Hyperlink"/>
            <w:noProof/>
          </w:rPr>
          <w:t>2.3.5 An Index for Magnitude of Information Loss (MIL)</w:t>
        </w:r>
        <w:r w:rsidR="001342FF">
          <w:rPr>
            <w:noProof/>
            <w:webHidden/>
          </w:rPr>
          <w:tab/>
        </w:r>
        <w:r w:rsidR="001342FF">
          <w:rPr>
            <w:noProof/>
            <w:webHidden/>
          </w:rPr>
          <w:fldChar w:fldCharType="begin"/>
        </w:r>
        <w:r w:rsidR="001342FF">
          <w:rPr>
            <w:noProof/>
            <w:webHidden/>
          </w:rPr>
          <w:instrText xml:space="preserve"> PAGEREF _Toc414637314 \h </w:instrText>
        </w:r>
        <w:r w:rsidR="001342FF">
          <w:rPr>
            <w:noProof/>
            <w:webHidden/>
          </w:rPr>
        </w:r>
        <w:r w:rsidR="001342FF">
          <w:rPr>
            <w:noProof/>
            <w:webHidden/>
          </w:rPr>
          <w:fldChar w:fldCharType="separate"/>
        </w:r>
        <w:r w:rsidR="001E6C91">
          <w:rPr>
            <w:noProof/>
            <w:webHidden/>
          </w:rPr>
          <w:t>22</w:t>
        </w:r>
        <w:r w:rsidR="001342FF">
          <w:rPr>
            <w:noProof/>
            <w:webHidden/>
          </w:rPr>
          <w:fldChar w:fldCharType="end"/>
        </w:r>
      </w:hyperlink>
    </w:p>
    <w:p w:rsidR="001342FF" w:rsidRDefault="00B454C5" w:rsidP="001342FF">
      <w:pPr>
        <w:pStyle w:val="TOC2"/>
        <w:tabs>
          <w:tab w:val="right" w:leader="dot" w:pos="9350"/>
        </w:tabs>
        <w:spacing w:line="480" w:lineRule="auto"/>
        <w:rPr>
          <w:rFonts w:asciiTheme="minorHAnsi" w:hAnsiTheme="minorHAnsi" w:cstheme="minorBidi"/>
          <w:noProof/>
          <w:sz w:val="22"/>
          <w:szCs w:val="22"/>
          <w:lang w:eastAsia="zh-CN"/>
        </w:rPr>
      </w:pPr>
      <w:hyperlink w:anchor="_Toc414637315" w:history="1">
        <w:r w:rsidR="001342FF" w:rsidRPr="00983538">
          <w:rPr>
            <w:rStyle w:val="Hyperlink"/>
            <w:noProof/>
          </w:rPr>
          <w:t>2.4 RESULTS</w:t>
        </w:r>
        <w:r w:rsidR="001342FF">
          <w:rPr>
            <w:noProof/>
            <w:webHidden/>
          </w:rPr>
          <w:tab/>
        </w:r>
        <w:r w:rsidR="001342FF">
          <w:rPr>
            <w:noProof/>
            <w:webHidden/>
          </w:rPr>
          <w:fldChar w:fldCharType="begin"/>
        </w:r>
        <w:r w:rsidR="001342FF">
          <w:rPr>
            <w:noProof/>
            <w:webHidden/>
          </w:rPr>
          <w:instrText xml:space="preserve"> PAGEREF _Toc414637315 \h </w:instrText>
        </w:r>
        <w:r w:rsidR="001342FF">
          <w:rPr>
            <w:noProof/>
            <w:webHidden/>
          </w:rPr>
        </w:r>
        <w:r w:rsidR="001342FF">
          <w:rPr>
            <w:noProof/>
            <w:webHidden/>
          </w:rPr>
          <w:fldChar w:fldCharType="separate"/>
        </w:r>
        <w:r w:rsidR="001E6C91">
          <w:rPr>
            <w:noProof/>
            <w:webHidden/>
          </w:rPr>
          <w:t>23</w:t>
        </w:r>
        <w:r w:rsidR="001342FF">
          <w:rPr>
            <w:noProof/>
            <w:webHidden/>
          </w:rPr>
          <w:fldChar w:fldCharType="end"/>
        </w:r>
      </w:hyperlink>
    </w:p>
    <w:p w:rsidR="001342FF" w:rsidRDefault="00B454C5" w:rsidP="001342FF">
      <w:pPr>
        <w:pStyle w:val="TOC3"/>
        <w:tabs>
          <w:tab w:val="right" w:leader="dot" w:pos="9350"/>
        </w:tabs>
        <w:spacing w:line="480" w:lineRule="auto"/>
        <w:rPr>
          <w:rFonts w:asciiTheme="minorHAnsi" w:hAnsiTheme="minorHAnsi" w:cstheme="minorBidi"/>
          <w:noProof/>
          <w:sz w:val="22"/>
          <w:szCs w:val="22"/>
          <w:lang w:eastAsia="zh-CN"/>
        </w:rPr>
      </w:pPr>
      <w:hyperlink w:anchor="_Toc414637316" w:history="1">
        <w:r w:rsidR="001342FF" w:rsidRPr="00983538">
          <w:rPr>
            <w:rStyle w:val="Hyperlink"/>
            <w:noProof/>
          </w:rPr>
          <w:t>2.4.1 Direct Detectability of Driving Decisions</w:t>
        </w:r>
        <w:r w:rsidR="001342FF">
          <w:rPr>
            <w:noProof/>
            <w:webHidden/>
          </w:rPr>
          <w:tab/>
        </w:r>
        <w:r w:rsidR="001342FF">
          <w:rPr>
            <w:noProof/>
            <w:webHidden/>
          </w:rPr>
          <w:fldChar w:fldCharType="begin"/>
        </w:r>
        <w:r w:rsidR="001342FF">
          <w:rPr>
            <w:noProof/>
            <w:webHidden/>
          </w:rPr>
          <w:instrText xml:space="preserve"> PAGEREF _Toc414637316 \h </w:instrText>
        </w:r>
        <w:r w:rsidR="001342FF">
          <w:rPr>
            <w:noProof/>
            <w:webHidden/>
          </w:rPr>
        </w:r>
        <w:r w:rsidR="001342FF">
          <w:rPr>
            <w:noProof/>
            <w:webHidden/>
          </w:rPr>
          <w:fldChar w:fldCharType="separate"/>
        </w:r>
        <w:r w:rsidR="001E6C91">
          <w:rPr>
            <w:noProof/>
            <w:webHidden/>
          </w:rPr>
          <w:t>23</w:t>
        </w:r>
        <w:r w:rsidR="001342FF">
          <w:rPr>
            <w:noProof/>
            <w:webHidden/>
          </w:rPr>
          <w:fldChar w:fldCharType="end"/>
        </w:r>
      </w:hyperlink>
    </w:p>
    <w:p w:rsidR="001342FF" w:rsidRDefault="00B454C5" w:rsidP="001342FF">
      <w:pPr>
        <w:pStyle w:val="TOC3"/>
        <w:tabs>
          <w:tab w:val="right" w:leader="dot" w:pos="9350"/>
        </w:tabs>
        <w:spacing w:line="480" w:lineRule="auto"/>
        <w:rPr>
          <w:rFonts w:asciiTheme="minorHAnsi" w:hAnsiTheme="minorHAnsi" w:cstheme="minorBidi"/>
          <w:noProof/>
          <w:sz w:val="22"/>
          <w:szCs w:val="22"/>
          <w:lang w:eastAsia="zh-CN"/>
        </w:rPr>
      </w:pPr>
      <w:hyperlink w:anchor="_Toc414637317" w:history="1">
        <w:r w:rsidR="001342FF" w:rsidRPr="00983538">
          <w:rPr>
            <w:rStyle w:val="Hyperlink"/>
            <w:noProof/>
          </w:rPr>
          <w:t>2.4.2 Indirect Detectability of Driving Decisions</w:t>
        </w:r>
        <w:r w:rsidR="001342FF">
          <w:rPr>
            <w:noProof/>
            <w:webHidden/>
          </w:rPr>
          <w:tab/>
        </w:r>
        <w:r w:rsidR="001342FF">
          <w:rPr>
            <w:noProof/>
            <w:webHidden/>
          </w:rPr>
          <w:fldChar w:fldCharType="begin"/>
        </w:r>
        <w:r w:rsidR="001342FF">
          <w:rPr>
            <w:noProof/>
            <w:webHidden/>
          </w:rPr>
          <w:instrText xml:space="preserve"> PAGEREF _Toc414637317 \h </w:instrText>
        </w:r>
        <w:r w:rsidR="001342FF">
          <w:rPr>
            <w:noProof/>
            <w:webHidden/>
          </w:rPr>
        </w:r>
        <w:r w:rsidR="001342FF">
          <w:rPr>
            <w:noProof/>
            <w:webHidden/>
          </w:rPr>
          <w:fldChar w:fldCharType="separate"/>
        </w:r>
        <w:r w:rsidR="001E6C91">
          <w:rPr>
            <w:noProof/>
            <w:webHidden/>
          </w:rPr>
          <w:t>25</w:t>
        </w:r>
        <w:r w:rsidR="001342FF">
          <w:rPr>
            <w:noProof/>
            <w:webHidden/>
          </w:rPr>
          <w:fldChar w:fldCharType="end"/>
        </w:r>
      </w:hyperlink>
    </w:p>
    <w:p w:rsidR="001342FF" w:rsidRDefault="00B454C5" w:rsidP="001342FF">
      <w:pPr>
        <w:pStyle w:val="TOC3"/>
        <w:tabs>
          <w:tab w:val="right" w:leader="dot" w:pos="9350"/>
        </w:tabs>
        <w:spacing w:line="480" w:lineRule="auto"/>
        <w:rPr>
          <w:rFonts w:asciiTheme="minorHAnsi" w:hAnsiTheme="minorHAnsi" w:cstheme="minorBidi"/>
          <w:noProof/>
          <w:sz w:val="22"/>
          <w:szCs w:val="22"/>
          <w:lang w:eastAsia="zh-CN"/>
        </w:rPr>
      </w:pPr>
      <w:hyperlink w:anchor="_Toc414637318" w:history="1">
        <w:r w:rsidR="001342FF" w:rsidRPr="00983538">
          <w:rPr>
            <w:rStyle w:val="Hyperlink"/>
            <w:noProof/>
          </w:rPr>
          <w:t>2.4.3 Instantaneous Driving Decision Information Loss</w:t>
        </w:r>
        <w:r w:rsidR="001342FF">
          <w:rPr>
            <w:noProof/>
            <w:webHidden/>
          </w:rPr>
          <w:tab/>
        </w:r>
        <w:r w:rsidR="001342FF">
          <w:rPr>
            <w:noProof/>
            <w:webHidden/>
          </w:rPr>
          <w:fldChar w:fldCharType="begin"/>
        </w:r>
        <w:r w:rsidR="001342FF">
          <w:rPr>
            <w:noProof/>
            <w:webHidden/>
          </w:rPr>
          <w:instrText xml:space="preserve"> PAGEREF _Toc414637318 \h </w:instrText>
        </w:r>
        <w:r w:rsidR="001342FF">
          <w:rPr>
            <w:noProof/>
            <w:webHidden/>
          </w:rPr>
        </w:r>
        <w:r w:rsidR="001342FF">
          <w:rPr>
            <w:noProof/>
            <w:webHidden/>
          </w:rPr>
          <w:fldChar w:fldCharType="separate"/>
        </w:r>
        <w:r w:rsidR="001E6C91">
          <w:rPr>
            <w:noProof/>
            <w:webHidden/>
          </w:rPr>
          <w:t>26</w:t>
        </w:r>
        <w:r w:rsidR="001342FF">
          <w:rPr>
            <w:noProof/>
            <w:webHidden/>
          </w:rPr>
          <w:fldChar w:fldCharType="end"/>
        </w:r>
      </w:hyperlink>
    </w:p>
    <w:p w:rsidR="001342FF" w:rsidRDefault="00B454C5" w:rsidP="001342FF">
      <w:pPr>
        <w:pStyle w:val="TOC3"/>
        <w:tabs>
          <w:tab w:val="right" w:leader="dot" w:pos="9350"/>
        </w:tabs>
        <w:spacing w:line="480" w:lineRule="auto"/>
        <w:rPr>
          <w:rFonts w:asciiTheme="minorHAnsi" w:hAnsiTheme="minorHAnsi" w:cstheme="minorBidi"/>
          <w:noProof/>
          <w:sz w:val="22"/>
          <w:szCs w:val="22"/>
          <w:lang w:eastAsia="zh-CN"/>
        </w:rPr>
      </w:pPr>
      <w:hyperlink w:anchor="_Toc414637319" w:history="1">
        <w:r w:rsidR="001342FF" w:rsidRPr="00983538">
          <w:rPr>
            <w:rStyle w:val="Hyperlink"/>
            <w:noProof/>
          </w:rPr>
          <w:t>2.4.4 Measures Concerning Magnitudes</w:t>
        </w:r>
        <w:r w:rsidR="001342FF">
          <w:rPr>
            <w:noProof/>
            <w:webHidden/>
          </w:rPr>
          <w:tab/>
        </w:r>
        <w:r w:rsidR="001342FF">
          <w:rPr>
            <w:noProof/>
            <w:webHidden/>
          </w:rPr>
          <w:fldChar w:fldCharType="begin"/>
        </w:r>
        <w:r w:rsidR="001342FF">
          <w:rPr>
            <w:noProof/>
            <w:webHidden/>
          </w:rPr>
          <w:instrText xml:space="preserve"> PAGEREF _Toc414637319 \h </w:instrText>
        </w:r>
        <w:r w:rsidR="001342FF">
          <w:rPr>
            <w:noProof/>
            <w:webHidden/>
          </w:rPr>
        </w:r>
        <w:r w:rsidR="001342FF">
          <w:rPr>
            <w:noProof/>
            <w:webHidden/>
          </w:rPr>
          <w:fldChar w:fldCharType="separate"/>
        </w:r>
        <w:r w:rsidR="001E6C91">
          <w:rPr>
            <w:noProof/>
            <w:webHidden/>
          </w:rPr>
          <w:t>27</w:t>
        </w:r>
        <w:r w:rsidR="001342FF">
          <w:rPr>
            <w:noProof/>
            <w:webHidden/>
          </w:rPr>
          <w:fldChar w:fldCharType="end"/>
        </w:r>
      </w:hyperlink>
    </w:p>
    <w:p w:rsidR="001342FF" w:rsidRDefault="00B454C5" w:rsidP="001342FF">
      <w:pPr>
        <w:pStyle w:val="TOC3"/>
        <w:tabs>
          <w:tab w:val="right" w:leader="dot" w:pos="9350"/>
        </w:tabs>
        <w:spacing w:line="480" w:lineRule="auto"/>
        <w:rPr>
          <w:rFonts w:asciiTheme="minorHAnsi" w:hAnsiTheme="minorHAnsi" w:cstheme="minorBidi"/>
          <w:noProof/>
          <w:sz w:val="22"/>
          <w:szCs w:val="22"/>
          <w:lang w:eastAsia="zh-CN"/>
        </w:rPr>
      </w:pPr>
      <w:hyperlink w:anchor="_Toc414637320" w:history="1">
        <w:r w:rsidR="001342FF" w:rsidRPr="00983538">
          <w:rPr>
            <w:rStyle w:val="Hyperlink"/>
            <w:noProof/>
          </w:rPr>
          <w:t>2.4.5 Extent of Information Loss</w:t>
        </w:r>
        <w:r w:rsidR="001342FF">
          <w:rPr>
            <w:noProof/>
            <w:webHidden/>
          </w:rPr>
          <w:tab/>
        </w:r>
        <w:r w:rsidR="001342FF">
          <w:rPr>
            <w:noProof/>
            <w:webHidden/>
          </w:rPr>
          <w:fldChar w:fldCharType="begin"/>
        </w:r>
        <w:r w:rsidR="001342FF">
          <w:rPr>
            <w:noProof/>
            <w:webHidden/>
          </w:rPr>
          <w:instrText xml:space="preserve"> PAGEREF _Toc414637320 \h </w:instrText>
        </w:r>
        <w:r w:rsidR="001342FF">
          <w:rPr>
            <w:noProof/>
            <w:webHidden/>
          </w:rPr>
        </w:r>
        <w:r w:rsidR="001342FF">
          <w:rPr>
            <w:noProof/>
            <w:webHidden/>
          </w:rPr>
          <w:fldChar w:fldCharType="separate"/>
        </w:r>
        <w:r w:rsidR="001E6C91">
          <w:rPr>
            <w:noProof/>
            <w:webHidden/>
          </w:rPr>
          <w:t>28</w:t>
        </w:r>
        <w:r w:rsidR="001342FF">
          <w:rPr>
            <w:noProof/>
            <w:webHidden/>
          </w:rPr>
          <w:fldChar w:fldCharType="end"/>
        </w:r>
      </w:hyperlink>
    </w:p>
    <w:p w:rsidR="001342FF" w:rsidRDefault="00B454C5" w:rsidP="001342FF">
      <w:pPr>
        <w:pStyle w:val="TOC2"/>
        <w:tabs>
          <w:tab w:val="right" w:leader="dot" w:pos="9350"/>
        </w:tabs>
        <w:spacing w:line="480" w:lineRule="auto"/>
        <w:rPr>
          <w:rFonts w:asciiTheme="minorHAnsi" w:hAnsiTheme="minorHAnsi" w:cstheme="minorBidi"/>
          <w:noProof/>
          <w:sz w:val="22"/>
          <w:szCs w:val="22"/>
          <w:lang w:eastAsia="zh-CN"/>
        </w:rPr>
      </w:pPr>
      <w:hyperlink w:anchor="_Toc414637321" w:history="1">
        <w:r w:rsidR="001342FF" w:rsidRPr="00983538">
          <w:rPr>
            <w:rStyle w:val="Hyperlink"/>
            <w:noProof/>
          </w:rPr>
          <w:t>2.5 LIMITATIONS</w:t>
        </w:r>
        <w:r w:rsidR="001342FF">
          <w:rPr>
            <w:noProof/>
            <w:webHidden/>
          </w:rPr>
          <w:tab/>
        </w:r>
        <w:r w:rsidR="001342FF">
          <w:rPr>
            <w:noProof/>
            <w:webHidden/>
          </w:rPr>
          <w:fldChar w:fldCharType="begin"/>
        </w:r>
        <w:r w:rsidR="001342FF">
          <w:rPr>
            <w:noProof/>
            <w:webHidden/>
          </w:rPr>
          <w:instrText xml:space="preserve"> PAGEREF _Toc414637321 \h </w:instrText>
        </w:r>
        <w:r w:rsidR="001342FF">
          <w:rPr>
            <w:noProof/>
            <w:webHidden/>
          </w:rPr>
        </w:r>
        <w:r w:rsidR="001342FF">
          <w:rPr>
            <w:noProof/>
            <w:webHidden/>
          </w:rPr>
          <w:fldChar w:fldCharType="separate"/>
        </w:r>
        <w:r w:rsidR="001E6C91">
          <w:rPr>
            <w:noProof/>
            <w:webHidden/>
          </w:rPr>
          <w:t>30</w:t>
        </w:r>
        <w:r w:rsidR="001342FF">
          <w:rPr>
            <w:noProof/>
            <w:webHidden/>
          </w:rPr>
          <w:fldChar w:fldCharType="end"/>
        </w:r>
      </w:hyperlink>
    </w:p>
    <w:p w:rsidR="001342FF" w:rsidRDefault="00B454C5" w:rsidP="001342FF">
      <w:pPr>
        <w:pStyle w:val="TOC2"/>
        <w:tabs>
          <w:tab w:val="right" w:leader="dot" w:pos="9350"/>
        </w:tabs>
        <w:spacing w:line="480" w:lineRule="auto"/>
        <w:rPr>
          <w:rFonts w:asciiTheme="minorHAnsi" w:hAnsiTheme="minorHAnsi" w:cstheme="minorBidi"/>
          <w:noProof/>
          <w:sz w:val="22"/>
          <w:szCs w:val="22"/>
          <w:lang w:eastAsia="zh-CN"/>
        </w:rPr>
      </w:pPr>
      <w:hyperlink w:anchor="_Toc414637322" w:history="1">
        <w:r w:rsidR="001342FF" w:rsidRPr="00983538">
          <w:rPr>
            <w:rStyle w:val="Hyperlink"/>
            <w:noProof/>
          </w:rPr>
          <w:t>2.6 CONCLUSIONS</w:t>
        </w:r>
        <w:r w:rsidR="001342FF">
          <w:rPr>
            <w:noProof/>
            <w:webHidden/>
          </w:rPr>
          <w:tab/>
        </w:r>
        <w:r w:rsidR="001342FF">
          <w:rPr>
            <w:noProof/>
            <w:webHidden/>
          </w:rPr>
          <w:fldChar w:fldCharType="begin"/>
        </w:r>
        <w:r w:rsidR="001342FF">
          <w:rPr>
            <w:noProof/>
            <w:webHidden/>
          </w:rPr>
          <w:instrText xml:space="preserve"> PAGEREF _Toc414637322 \h </w:instrText>
        </w:r>
        <w:r w:rsidR="001342FF">
          <w:rPr>
            <w:noProof/>
            <w:webHidden/>
          </w:rPr>
        </w:r>
        <w:r w:rsidR="001342FF">
          <w:rPr>
            <w:noProof/>
            <w:webHidden/>
          </w:rPr>
          <w:fldChar w:fldCharType="separate"/>
        </w:r>
        <w:r w:rsidR="001E6C91">
          <w:rPr>
            <w:noProof/>
            <w:webHidden/>
          </w:rPr>
          <w:t>30</w:t>
        </w:r>
        <w:r w:rsidR="001342FF">
          <w:rPr>
            <w:noProof/>
            <w:webHidden/>
          </w:rPr>
          <w:fldChar w:fldCharType="end"/>
        </w:r>
      </w:hyperlink>
    </w:p>
    <w:p w:rsidR="001342FF" w:rsidRDefault="00B454C5" w:rsidP="001342FF">
      <w:pPr>
        <w:pStyle w:val="TOC1"/>
        <w:rPr>
          <w:rFonts w:asciiTheme="minorHAnsi" w:hAnsiTheme="minorHAnsi" w:cstheme="minorBidi"/>
          <w:noProof/>
          <w:sz w:val="22"/>
          <w:szCs w:val="22"/>
          <w:lang w:eastAsia="zh-CN"/>
        </w:rPr>
      </w:pPr>
      <w:hyperlink w:anchor="_Toc414637323" w:history="1">
        <w:r w:rsidR="001342FF" w:rsidRPr="00983538">
          <w:rPr>
            <w:rStyle w:val="Hyperlink"/>
            <w:noProof/>
          </w:rPr>
          <w:t>Chapter 3 WHAT IS THE LEVEL OF VOLATILITY IN INSTANTANEOUS DRIVING BEHAVIORS? APPLICATIONS FOR SUPPORTING CALMER DRIVING</w:t>
        </w:r>
        <w:r w:rsidR="001342FF">
          <w:rPr>
            <w:noProof/>
            <w:webHidden/>
          </w:rPr>
          <w:tab/>
        </w:r>
        <w:r w:rsidR="001342FF">
          <w:rPr>
            <w:noProof/>
            <w:webHidden/>
          </w:rPr>
          <w:fldChar w:fldCharType="begin"/>
        </w:r>
        <w:r w:rsidR="001342FF">
          <w:rPr>
            <w:noProof/>
            <w:webHidden/>
          </w:rPr>
          <w:instrText xml:space="preserve"> PAGEREF _Toc414637323 \h </w:instrText>
        </w:r>
        <w:r w:rsidR="001342FF">
          <w:rPr>
            <w:noProof/>
            <w:webHidden/>
          </w:rPr>
        </w:r>
        <w:r w:rsidR="001342FF">
          <w:rPr>
            <w:noProof/>
            <w:webHidden/>
          </w:rPr>
          <w:fldChar w:fldCharType="separate"/>
        </w:r>
        <w:r w:rsidR="001E6C91">
          <w:rPr>
            <w:noProof/>
            <w:webHidden/>
          </w:rPr>
          <w:t>33</w:t>
        </w:r>
        <w:r w:rsidR="001342FF">
          <w:rPr>
            <w:noProof/>
            <w:webHidden/>
          </w:rPr>
          <w:fldChar w:fldCharType="end"/>
        </w:r>
      </w:hyperlink>
    </w:p>
    <w:p w:rsidR="001342FF" w:rsidRDefault="00B454C5" w:rsidP="001342FF">
      <w:pPr>
        <w:pStyle w:val="TOC2"/>
        <w:tabs>
          <w:tab w:val="right" w:leader="dot" w:pos="9350"/>
        </w:tabs>
        <w:spacing w:line="480" w:lineRule="auto"/>
        <w:rPr>
          <w:rFonts w:asciiTheme="minorHAnsi" w:hAnsiTheme="minorHAnsi" w:cstheme="minorBidi"/>
          <w:noProof/>
          <w:sz w:val="22"/>
          <w:szCs w:val="22"/>
          <w:lang w:eastAsia="zh-CN"/>
        </w:rPr>
      </w:pPr>
      <w:hyperlink w:anchor="_Toc414637324" w:history="1">
        <w:r w:rsidR="001342FF" w:rsidRPr="00983538">
          <w:rPr>
            <w:rStyle w:val="Hyperlink"/>
            <w:noProof/>
          </w:rPr>
          <w:t>ABSTRACT</w:t>
        </w:r>
        <w:r w:rsidR="001342FF">
          <w:rPr>
            <w:noProof/>
            <w:webHidden/>
          </w:rPr>
          <w:tab/>
        </w:r>
        <w:r w:rsidR="001342FF">
          <w:rPr>
            <w:noProof/>
            <w:webHidden/>
          </w:rPr>
          <w:fldChar w:fldCharType="begin"/>
        </w:r>
        <w:r w:rsidR="001342FF">
          <w:rPr>
            <w:noProof/>
            <w:webHidden/>
          </w:rPr>
          <w:instrText xml:space="preserve"> PAGEREF _Toc414637324 \h </w:instrText>
        </w:r>
        <w:r w:rsidR="001342FF">
          <w:rPr>
            <w:noProof/>
            <w:webHidden/>
          </w:rPr>
        </w:r>
        <w:r w:rsidR="001342FF">
          <w:rPr>
            <w:noProof/>
            <w:webHidden/>
          </w:rPr>
          <w:fldChar w:fldCharType="separate"/>
        </w:r>
        <w:r w:rsidR="001E6C91">
          <w:rPr>
            <w:noProof/>
            <w:webHidden/>
          </w:rPr>
          <w:t>34</w:t>
        </w:r>
        <w:r w:rsidR="001342FF">
          <w:rPr>
            <w:noProof/>
            <w:webHidden/>
          </w:rPr>
          <w:fldChar w:fldCharType="end"/>
        </w:r>
      </w:hyperlink>
    </w:p>
    <w:p w:rsidR="001342FF" w:rsidRDefault="00B454C5" w:rsidP="001342FF">
      <w:pPr>
        <w:pStyle w:val="TOC2"/>
        <w:tabs>
          <w:tab w:val="right" w:leader="dot" w:pos="9350"/>
        </w:tabs>
        <w:spacing w:line="480" w:lineRule="auto"/>
        <w:rPr>
          <w:rFonts w:asciiTheme="minorHAnsi" w:hAnsiTheme="minorHAnsi" w:cstheme="minorBidi"/>
          <w:noProof/>
          <w:sz w:val="22"/>
          <w:szCs w:val="22"/>
          <w:lang w:eastAsia="zh-CN"/>
        </w:rPr>
      </w:pPr>
      <w:hyperlink w:anchor="_Toc414637325" w:history="1">
        <w:r w:rsidR="001342FF" w:rsidRPr="00983538">
          <w:rPr>
            <w:rStyle w:val="Hyperlink"/>
            <w:noProof/>
          </w:rPr>
          <w:t>3.1 INTRODUCTION</w:t>
        </w:r>
        <w:r w:rsidR="001342FF">
          <w:rPr>
            <w:noProof/>
            <w:webHidden/>
          </w:rPr>
          <w:tab/>
        </w:r>
        <w:r w:rsidR="001342FF">
          <w:rPr>
            <w:noProof/>
            <w:webHidden/>
          </w:rPr>
          <w:fldChar w:fldCharType="begin"/>
        </w:r>
        <w:r w:rsidR="001342FF">
          <w:rPr>
            <w:noProof/>
            <w:webHidden/>
          </w:rPr>
          <w:instrText xml:space="preserve"> PAGEREF _Toc414637325 \h </w:instrText>
        </w:r>
        <w:r w:rsidR="001342FF">
          <w:rPr>
            <w:noProof/>
            <w:webHidden/>
          </w:rPr>
        </w:r>
        <w:r w:rsidR="001342FF">
          <w:rPr>
            <w:noProof/>
            <w:webHidden/>
          </w:rPr>
          <w:fldChar w:fldCharType="separate"/>
        </w:r>
        <w:r w:rsidR="001E6C91">
          <w:rPr>
            <w:noProof/>
            <w:webHidden/>
          </w:rPr>
          <w:t>35</w:t>
        </w:r>
        <w:r w:rsidR="001342FF">
          <w:rPr>
            <w:noProof/>
            <w:webHidden/>
          </w:rPr>
          <w:fldChar w:fldCharType="end"/>
        </w:r>
      </w:hyperlink>
    </w:p>
    <w:p w:rsidR="001342FF" w:rsidRDefault="00B454C5" w:rsidP="001342FF">
      <w:pPr>
        <w:pStyle w:val="TOC2"/>
        <w:tabs>
          <w:tab w:val="right" w:leader="dot" w:pos="9350"/>
        </w:tabs>
        <w:spacing w:line="480" w:lineRule="auto"/>
        <w:rPr>
          <w:rFonts w:asciiTheme="minorHAnsi" w:hAnsiTheme="minorHAnsi" w:cstheme="minorBidi"/>
          <w:noProof/>
          <w:sz w:val="22"/>
          <w:szCs w:val="22"/>
          <w:lang w:eastAsia="zh-CN"/>
        </w:rPr>
      </w:pPr>
      <w:hyperlink w:anchor="_Toc414637326" w:history="1">
        <w:r w:rsidR="001342FF" w:rsidRPr="00983538">
          <w:rPr>
            <w:rStyle w:val="Hyperlink"/>
            <w:noProof/>
          </w:rPr>
          <w:t>3.2 LITERATURE REVIEW</w:t>
        </w:r>
        <w:r w:rsidR="001342FF">
          <w:rPr>
            <w:noProof/>
            <w:webHidden/>
          </w:rPr>
          <w:tab/>
        </w:r>
        <w:r w:rsidR="001342FF">
          <w:rPr>
            <w:noProof/>
            <w:webHidden/>
          </w:rPr>
          <w:fldChar w:fldCharType="begin"/>
        </w:r>
        <w:r w:rsidR="001342FF">
          <w:rPr>
            <w:noProof/>
            <w:webHidden/>
          </w:rPr>
          <w:instrText xml:space="preserve"> PAGEREF _Toc414637326 \h </w:instrText>
        </w:r>
        <w:r w:rsidR="001342FF">
          <w:rPr>
            <w:noProof/>
            <w:webHidden/>
          </w:rPr>
        </w:r>
        <w:r w:rsidR="001342FF">
          <w:rPr>
            <w:noProof/>
            <w:webHidden/>
          </w:rPr>
          <w:fldChar w:fldCharType="separate"/>
        </w:r>
        <w:r w:rsidR="001E6C91">
          <w:rPr>
            <w:noProof/>
            <w:webHidden/>
          </w:rPr>
          <w:t>37</w:t>
        </w:r>
        <w:r w:rsidR="001342FF">
          <w:rPr>
            <w:noProof/>
            <w:webHidden/>
          </w:rPr>
          <w:fldChar w:fldCharType="end"/>
        </w:r>
      </w:hyperlink>
    </w:p>
    <w:p w:rsidR="001342FF" w:rsidRDefault="00B454C5" w:rsidP="001342FF">
      <w:pPr>
        <w:pStyle w:val="TOC2"/>
        <w:tabs>
          <w:tab w:val="right" w:leader="dot" w:pos="9350"/>
        </w:tabs>
        <w:spacing w:line="480" w:lineRule="auto"/>
        <w:rPr>
          <w:rFonts w:asciiTheme="minorHAnsi" w:hAnsiTheme="minorHAnsi" w:cstheme="minorBidi"/>
          <w:noProof/>
          <w:sz w:val="22"/>
          <w:szCs w:val="22"/>
          <w:lang w:eastAsia="zh-CN"/>
        </w:rPr>
      </w:pPr>
      <w:hyperlink w:anchor="_Toc414637327" w:history="1">
        <w:r w:rsidR="001342FF" w:rsidRPr="00983538">
          <w:rPr>
            <w:rStyle w:val="Hyperlink"/>
            <w:noProof/>
          </w:rPr>
          <w:t>3.3 DATA DESCRIPTION</w:t>
        </w:r>
        <w:r w:rsidR="001342FF">
          <w:rPr>
            <w:noProof/>
            <w:webHidden/>
          </w:rPr>
          <w:tab/>
        </w:r>
        <w:r w:rsidR="001342FF">
          <w:rPr>
            <w:noProof/>
            <w:webHidden/>
          </w:rPr>
          <w:fldChar w:fldCharType="begin"/>
        </w:r>
        <w:r w:rsidR="001342FF">
          <w:rPr>
            <w:noProof/>
            <w:webHidden/>
          </w:rPr>
          <w:instrText xml:space="preserve"> PAGEREF _Toc414637327 \h </w:instrText>
        </w:r>
        <w:r w:rsidR="001342FF">
          <w:rPr>
            <w:noProof/>
            <w:webHidden/>
          </w:rPr>
        </w:r>
        <w:r w:rsidR="001342FF">
          <w:rPr>
            <w:noProof/>
            <w:webHidden/>
          </w:rPr>
          <w:fldChar w:fldCharType="separate"/>
        </w:r>
        <w:r w:rsidR="001E6C91">
          <w:rPr>
            <w:noProof/>
            <w:webHidden/>
          </w:rPr>
          <w:t>40</w:t>
        </w:r>
        <w:r w:rsidR="001342FF">
          <w:rPr>
            <w:noProof/>
            <w:webHidden/>
          </w:rPr>
          <w:fldChar w:fldCharType="end"/>
        </w:r>
      </w:hyperlink>
    </w:p>
    <w:p w:rsidR="001342FF" w:rsidRDefault="00B454C5" w:rsidP="001342FF">
      <w:pPr>
        <w:pStyle w:val="TOC2"/>
        <w:tabs>
          <w:tab w:val="right" w:leader="dot" w:pos="9350"/>
        </w:tabs>
        <w:spacing w:line="480" w:lineRule="auto"/>
        <w:rPr>
          <w:rFonts w:asciiTheme="minorHAnsi" w:hAnsiTheme="minorHAnsi" w:cstheme="minorBidi"/>
          <w:noProof/>
          <w:sz w:val="22"/>
          <w:szCs w:val="22"/>
          <w:lang w:eastAsia="zh-CN"/>
        </w:rPr>
      </w:pPr>
      <w:hyperlink w:anchor="_Toc414637328" w:history="1">
        <w:r w:rsidR="001342FF" w:rsidRPr="00983538">
          <w:rPr>
            <w:rStyle w:val="Hyperlink"/>
            <w:noProof/>
          </w:rPr>
          <w:t>3.4 METHODOLOGY</w:t>
        </w:r>
        <w:r w:rsidR="001342FF">
          <w:rPr>
            <w:noProof/>
            <w:webHidden/>
          </w:rPr>
          <w:tab/>
        </w:r>
        <w:r w:rsidR="001342FF">
          <w:rPr>
            <w:noProof/>
            <w:webHidden/>
          </w:rPr>
          <w:fldChar w:fldCharType="begin"/>
        </w:r>
        <w:r w:rsidR="001342FF">
          <w:rPr>
            <w:noProof/>
            <w:webHidden/>
          </w:rPr>
          <w:instrText xml:space="preserve"> PAGEREF _Toc414637328 \h </w:instrText>
        </w:r>
        <w:r w:rsidR="001342FF">
          <w:rPr>
            <w:noProof/>
            <w:webHidden/>
          </w:rPr>
        </w:r>
        <w:r w:rsidR="001342FF">
          <w:rPr>
            <w:noProof/>
            <w:webHidden/>
          </w:rPr>
          <w:fldChar w:fldCharType="separate"/>
        </w:r>
        <w:r w:rsidR="001E6C91">
          <w:rPr>
            <w:noProof/>
            <w:webHidden/>
          </w:rPr>
          <w:t>42</w:t>
        </w:r>
        <w:r w:rsidR="001342FF">
          <w:rPr>
            <w:noProof/>
            <w:webHidden/>
          </w:rPr>
          <w:fldChar w:fldCharType="end"/>
        </w:r>
      </w:hyperlink>
    </w:p>
    <w:p w:rsidR="001342FF" w:rsidRDefault="00B454C5" w:rsidP="001342FF">
      <w:pPr>
        <w:pStyle w:val="TOC3"/>
        <w:tabs>
          <w:tab w:val="right" w:leader="dot" w:pos="9350"/>
        </w:tabs>
        <w:spacing w:line="480" w:lineRule="auto"/>
        <w:rPr>
          <w:rFonts w:asciiTheme="minorHAnsi" w:hAnsiTheme="minorHAnsi" w:cstheme="minorBidi"/>
          <w:noProof/>
          <w:sz w:val="22"/>
          <w:szCs w:val="22"/>
          <w:lang w:eastAsia="zh-CN"/>
        </w:rPr>
      </w:pPr>
      <w:hyperlink w:anchor="_Toc414637329" w:history="1">
        <w:r w:rsidR="001342FF" w:rsidRPr="00983538">
          <w:rPr>
            <w:rStyle w:val="Hyperlink"/>
            <w:noProof/>
          </w:rPr>
          <w:t>3.4.1 Measures of Instantaneous Driving Decisions</w:t>
        </w:r>
        <w:r w:rsidR="001342FF">
          <w:rPr>
            <w:noProof/>
            <w:webHidden/>
          </w:rPr>
          <w:tab/>
        </w:r>
        <w:r w:rsidR="001342FF">
          <w:rPr>
            <w:noProof/>
            <w:webHidden/>
          </w:rPr>
          <w:fldChar w:fldCharType="begin"/>
        </w:r>
        <w:r w:rsidR="001342FF">
          <w:rPr>
            <w:noProof/>
            <w:webHidden/>
          </w:rPr>
          <w:instrText xml:space="preserve"> PAGEREF _Toc414637329 \h </w:instrText>
        </w:r>
        <w:r w:rsidR="001342FF">
          <w:rPr>
            <w:noProof/>
            <w:webHidden/>
          </w:rPr>
        </w:r>
        <w:r w:rsidR="001342FF">
          <w:rPr>
            <w:noProof/>
            <w:webHidden/>
          </w:rPr>
          <w:fldChar w:fldCharType="separate"/>
        </w:r>
        <w:r w:rsidR="001E6C91">
          <w:rPr>
            <w:noProof/>
            <w:webHidden/>
          </w:rPr>
          <w:t>42</w:t>
        </w:r>
        <w:r w:rsidR="001342FF">
          <w:rPr>
            <w:noProof/>
            <w:webHidden/>
          </w:rPr>
          <w:fldChar w:fldCharType="end"/>
        </w:r>
      </w:hyperlink>
    </w:p>
    <w:p w:rsidR="001342FF" w:rsidRDefault="00B454C5" w:rsidP="001342FF">
      <w:pPr>
        <w:pStyle w:val="TOC3"/>
        <w:tabs>
          <w:tab w:val="right" w:leader="dot" w:pos="9350"/>
        </w:tabs>
        <w:spacing w:line="480" w:lineRule="auto"/>
        <w:rPr>
          <w:rFonts w:asciiTheme="minorHAnsi" w:hAnsiTheme="minorHAnsi" w:cstheme="minorBidi"/>
          <w:noProof/>
          <w:sz w:val="22"/>
          <w:szCs w:val="22"/>
          <w:lang w:eastAsia="zh-CN"/>
        </w:rPr>
      </w:pPr>
      <w:hyperlink w:anchor="_Toc414637330" w:history="1">
        <w:r w:rsidR="001342FF" w:rsidRPr="00983538">
          <w:rPr>
            <w:rStyle w:val="Hyperlink"/>
            <w:noProof/>
          </w:rPr>
          <w:t>3.4.3 Patterns of Instantaneous Driving Decisions</w:t>
        </w:r>
        <w:r w:rsidR="001342FF">
          <w:rPr>
            <w:noProof/>
            <w:webHidden/>
          </w:rPr>
          <w:tab/>
        </w:r>
        <w:r w:rsidR="001342FF">
          <w:rPr>
            <w:noProof/>
            <w:webHidden/>
          </w:rPr>
          <w:fldChar w:fldCharType="begin"/>
        </w:r>
        <w:r w:rsidR="001342FF">
          <w:rPr>
            <w:noProof/>
            <w:webHidden/>
          </w:rPr>
          <w:instrText xml:space="preserve"> PAGEREF _Toc414637330 \h </w:instrText>
        </w:r>
        <w:r w:rsidR="001342FF">
          <w:rPr>
            <w:noProof/>
            <w:webHidden/>
          </w:rPr>
        </w:r>
        <w:r w:rsidR="001342FF">
          <w:rPr>
            <w:noProof/>
            <w:webHidden/>
          </w:rPr>
          <w:fldChar w:fldCharType="separate"/>
        </w:r>
        <w:r w:rsidR="001E6C91">
          <w:rPr>
            <w:noProof/>
            <w:webHidden/>
          </w:rPr>
          <w:t>43</w:t>
        </w:r>
        <w:r w:rsidR="001342FF">
          <w:rPr>
            <w:noProof/>
            <w:webHidden/>
          </w:rPr>
          <w:fldChar w:fldCharType="end"/>
        </w:r>
      </w:hyperlink>
    </w:p>
    <w:p w:rsidR="001342FF" w:rsidRDefault="00B454C5" w:rsidP="001342FF">
      <w:pPr>
        <w:pStyle w:val="TOC3"/>
        <w:tabs>
          <w:tab w:val="right" w:leader="dot" w:pos="9350"/>
        </w:tabs>
        <w:spacing w:line="480" w:lineRule="auto"/>
        <w:rPr>
          <w:rFonts w:asciiTheme="minorHAnsi" w:hAnsiTheme="minorHAnsi" w:cstheme="minorBidi"/>
          <w:noProof/>
          <w:sz w:val="22"/>
          <w:szCs w:val="22"/>
          <w:lang w:eastAsia="zh-CN"/>
        </w:rPr>
      </w:pPr>
      <w:hyperlink w:anchor="_Toc414637331" w:history="1">
        <w:r w:rsidR="001342FF" w:rsidRPr="00983538">
          <w:rPr>
            <w:rStyle w:val="Hyperlink"/>
            <w:noProof/>
          </w:rPr>
          <w:t>3.4.3 Methodological Framework</w:t>
        </w:r>
        <w:r w:rsidR="001342FF">
          <w:rPr>
            <w:noProof/>
            <w:webHidden/>
          </w:rPr>
          <w:tab/>
        </w:r>
        <w:r w:rsidR="001342FF">
          <w:rPr>
            <w:noProof/>
            <w:webHidden/>
          </w:rPr>
          <w:fldChar w:fldCharType="begin"/>
        </w:r>
        <w:r w:rsidR="001342FF">
          <w:rPr>
            <w:noProof/>
            <w:webHidden/>
          </w:rPr>
          <w:instrText xml:space="preserve"> PAGEREF _Toc414637331 \h </w:instrText>
        </w:r>
        <w:r w:rsidR="001342FF">
          <w:rPr>
            <w:noProof/>
            <w:webHidden/>
          </w:rPr>
        </w:r>
        <w:r w:rsidR="001342FF">
          <w:rPr>
            <w:noProof/>
            <w:webHidden/>
          </w:rPr>
          <w:fldChar w:fldCharType="separate"/>
        </w:r>
        <w:r w:rsidR="001E6C91">
          <w:rPr>
            <w:noProof/>
            <w:webHidden/>
          </w:rPr>
          <w:t>45</w:t>
        </w:r>
        <w:r w:rsidR="001342FF">
          <w:rPr>
            <w:noProof/>
            <w:webHidden/>
          </w:rPr>
          <w:fldChar w:fldCharType="end"/>
        </w:r>
      </w:hyperlink>
    </w:p>
    <w:p w:rsidR="001342FF" w:rsidRDefault="00B454C5" w:rsidP="001342FF">
      <w:pPr>
        <w:pStyle w:val="TOC2"/>
        <w:tabs>
          <w:tab w:val="right" w:leader="dot" w:pos="9350"/>
        </w:tabs>
        <w:spacing w:line="480" w:lineRule="auto"/>
        <w:rPr>
          <w:rFonts w:asciiTheme="minorHAnsi" w:hAnsiTheme="minorHAnsi" w:cstheme="minorBidi"/>
          <w:noProof/>
          <w:sz w:val="22"/>
          <w:szCs w:val="22"/>
          <w:lang w:eastAsia="zh-CN"/>
        </w:rPr>
      </w:pPr>
      <w:hyperlink w:anchor="_Toc414637332" w:history="1">
        <w:r w:rsidR="001342FF" w:rsidRPr="00983538">
          <w:rPr>
            <w:rStyle w:val="Hyperlink"/>
            <w:noProof/>
          </w:rPr>
          <w:t>3.5 RESULTS – EXTENT OF VOLATILITY IN DRIVING</w:t>
        </w:r>
        <w:r w:rsidR="001342FF">
          <w:rPr>
            <w:noProof/>
            <w:webHidden/>
          </w:rPr>
          <w:tab/>
        </w:r>
        <w:r w:rsidR="001342FF">
          <w:rPr>
            <w:noProof/>
            <w:webHidden/>
          </w:rPr>
          <w:fldChar w:fldCharType="begin"/>
        </w:r>
        <w:r w:rsidR="001342FF">
          <w:rPr>
            <w:noProof/>
            <w:webHidden/>
          </w:rPr>
          <w:instrText xml:space="preserve"> PAGEREF _Toc414637332 \h </w:instrText>
        </w:r>
        <w:r w:rsidR="001342FF">
          <w:rPr>
            <w:noProof/>
            <w:webHidden/>
          </w:rPr>
        </w:r>
        <w:r w:rsidR="001342FF">
          <w:rPr>
            <w:noProof/>
            <w:webHidden/>
          </w:rPr>
          <w:fldChar w:fldCharType="separate"/>
        </w:r>
        <w:r w:rsidR="001E6C91">
          <w:rPr>
            <w:noProof/>
            <w:webHidden/>
          </w:rPr>
          <w:t>46</w:t>
        </w:r>
        <w:r w:rsidR="001342FF">
          <w:rPr>
            <w:noProof/>
            <w:webHidden/>
          </w:rPr>
          <w:fldChar w:fldCharType="end"/>
        </w:r>
      </w:hyperlink>
    </w:p>
    <w:p w:rsidR="001342FF" w:rsidRDefault="00B454C5" w:rsidP="001342FF">
      <w:pPr>
        <w:pStyle w:val="TOC3"/>
        <w:tabs>
          <w:tab w:val="right" w:leader="dot" w:pos="9350"/>
        </w:tabs>
        <w:spacing w:line="480" w:lineRule="auto"/>
        <w:rPr>
          <w:rFonts w:asciiTheme="minorHAnsi" w:hAnsiTheme="minorHAnsi" w:cstheme="minorBidi"/>
          <w:noProof/>
          <w:sz w:val="22"/>
          <w:szCs w:val="22"/>
          <w:lang w:eastAsia="zh-CN"/>
        </w:rPr>
      </w:pPr>
      <w:hyperlink w:anchor="_Toc414637333" w:history="1">
        <w:r w:rsidR="001342FF" w:rsidRPr="00983538">
          <w:rPr>
            <w:rStyle w:val="Hyperlink"/>
            <w:noProof/>
          </w:rPr>
          <w:t>3.5.1 Time Use Distribution</w:t>
        </w:r>
        <w:r w:rsidR="001342FF">
          <w:rPr>
            <w:noProof/>
            <w:webHidden/>
          </w:rPr>
          <w:tab/>
        </w:r>
        <w:r w:rsidR="001342FF">
          <w:rPr>
            <w:noProof/>
            <w:webHidden/>
          </w:rPr>
          <w:fldChar w:fldCharType="begin"/>
        </w:r>
        <w:r w:rsidR="001342FF">
          <w:rPr>
            <w:noProof/>
            <w:webHidden/>
          </w:rPr>
          <w:instrText xml:space="preserve"> PAGEREF _Toc414637333 \h </w:instrText>
        </w:r>
        <w:r w:rsidR="001342FF">
          <w:rPr>
            <w:noProof/>
            <w:webHidden/>
          </w:rPr>
        </w:r>
        <w:r w:rsidR="001342FF">
          <w:rPr>
            <w:noProof/>
            <w:webHidden/>
          </w:rPr>
          <w:fldChar w:fldCharType="separate"/>
        </w:r>
        <w:r w:rsidR="001E6C91">
          <w:rPr>
            <w:noProof/>
            <w:webHidden/>
          </w:rPr>
          <w:t>46</w:t>
        </w:r>
        <w:r w:rsidR="001342FF">
          <w:rPr>
            <w:noProof/>
            <w:webHidden/>
          </w:rPr>
          <w:fldChar w:fldCharType="end"/>
        </w:r>
      </w:hyperlink>
    </w:p>
    <w:p w:rsidR="001342FF" w:rsidRDefault="00B454C5" w:rsidP="001342FF">
      <w:pPr>
        <w:pStyle w:val="TOC3"/>
        <w:tabs>
          <w:tab w:val="right" w:leader="dot" w:pos="9350"/>
        </w:tabs>
        <w:spacing w:line="480" w:lineRule="auto"/>
        <w:rPr>
          <w:rFonts w:asciiTheme="minorHAnsi" w:hAnsiTheme="minorHAnsi" w:cstheme="minorBidi"/>
          <w:noProof/>
          <w:sz w:val="22"/>
          <w:szCs w:val="22"/>
          <w:lang w:eastAsia="zh-CN"/>
        </w:rPr>
      </w:pPr>
      <w:hyperlink w:anchor="_Toc414637334" w:history="1">
        <w:r w:rsidR="001342FF" w:rsidRPr="00983538">
          <w:rPr>
            <w:rStyle w:val="Hyperlink"/>
            <w:noProof/>
          </w:rPr>
          <w:t>3.5.2 Variation Distribution</w:t>
        </w:r>
        <w:r w:rsidR="001342FF">
          <w:rPr>
            <w:noProof/>
            <w:webHidden/>
          </w:rPr>
          <w:tab/>
        </w:r>
        <w:r w:rsidR="001342FF">
          <w:rPr>
            <w:noProof/>
            <w:webHidden/>
          </w:rPr>
          <w:fldChar w:fldCharType="begin"/>
        </w:r>
        <w:r w:rsidR="001342FF">
          <w:rPr>
            <w:noProof/>
            <w:webHidden/>
          </w:rPr>
          <w:instrText xml:space="preserve"> PAGEREF _Toc414637334 \h </w:instrText>
        </w:r>
        <w:r w:rsidR="001342FF">
          <w:rPr>
            <w:noProof/>
            <w:webHidden/>
          </w:rPr>
        </w:r>
        <w:r w:rsidR="001342FF">
          <w:rPr>
            <w:noProof/>
            <w:webHidden/>
          </w:rPr>
          <w:fldChar w:fldCharType="separate"/>
        </w:r>
        <w:r w:rsidR="001E6C91">
          <w:rPr>
            <w:noProof/>
            <w:webHidden/>
          </w:rPr>
          <w:t>52</w:t>
        </w:r>
        <w:r w:rsidR="001342FF">
          <w:rPr>
            <w:noProof/>
            <w:webHidden/>
          </w:rPr>
          <w:fldChar w:fldCharType="end"/>
        </w:r>
      </w:hyperlink>
    </w:p>
    <w:p w:rsidR="001342FF" w:rsidRDefault="00B454C5" w:rsidP="001342FF">
      <w:pPr>
        <w:pStyle w:val="TOC3"/>
        <w:tabs>
          <w:tab w:val="right" w:leader="dot" w:pos="9350"/>
        </w:tabs>
        <w:spacing w:line="480" w:lineRule="auto"/>
        <w:rPr>
          <w:rFonts w:asciiTheme="minorHAnsi" w:hAnsiTheme="minorHAnsi" w:cstheme="minorBidi"/>
          <w:noProof/>
          <w:sz w:val="22"/>
          <w:szCs w:val="22"/>
          <w:lang w:eastAsia="zh-CN"/>
        </w:rPr>
      </w:pPr>
      <w:hyperlink w:anchor="_Toc414637335" w:history="1">
        <w:r w:rsidR="001342FF" w:rsidRPr="00983538">
          <w:rPr>
            <w:rStyle w:val="Hyperlink"/>
            <w:noProof/>
          </w:rPr>
          <w:t>3.5.3 Combined Distribution</w:t>
        </w:r>
        <w:r w:rsidR="001342FF">
          <w:rPr>
            <w:noProof/>
            <w:webHidden/>
          </w:rPr>
          <w:tab/>
        </w:r>
        <w:r w:rsidR="001342FF">
          <w:rPr>
            <w:noProof/>
            <w:webHidden/>
          </w:rPr>
          <w:fldChar w:fldCharType="begin"/>
        </w:r>
        <w:r w:rsidR="001342FF">
          <w:rPr>
            <w:noProof/>
            <w:webHidden/>
          </w:rPr>
          <w:instrText xml:space="preserve"> PAGEREF _Toc414637335 \h </w:instrText>
        </w:r>
        <w:r w:rsidR="001342FF">
          <w:rPr>
            <w:noProof/>
            <w:webHidden/>
          </w:rPr>
        </w:r>
        <w:r w:rsidR="001342FF">
          <w:rPr>
            <w:noProof/>
            <w:webHidden/>
          </w:rPr>
          <w:fldChar w:fldCharType="separate"/>
        </w:r>
        <w:r w:rsidR="001E6C91">
          <w:rPr>
            <w:noProof/>
            <w:webHidden/>
          </w:rPr>
          <w:t>56</w:t>
        </w:r>
        <w:r w:rsidR="001342FF">
          <w:rPr>
            <w:noProof/>
            <w:webHidden/>
          </w:rPr>
          <w:fldChar w:fldCharType="end"/>
        </w:r>
      </w:hyperlink>
    </w:p>
    <w:p w:rsidR="001342FF" w:rsidRDefault="00B454C5" w:rsidP="001342FF">
      <w:pPr>
        <w:pStyle w:val="TOC3"/>
        <w:tabs>
          <w:tab w:val="right" w:leader="dot" w:pos="9350"/>
        </w:tabs>
        <w:spacing w:line="480" w:lineRule="auto"/>
        <w:rPr>
          <w:rFonts w:asciiTheme="minorHAnsi" w:hAnsiTheme="minorHAnsi" w:cstheme="minorBidi"/>
          <w:noProof/>
          <w:sz w:val="22"/>
          <w:szCs w:val="22"/>
          <w:lang w:eastAsia="zh-CN"/>
        </w:rPr>
      </w:pPr>
      <w:hyperlink w:anchor="_Toc414637336" w:history="1">
        <w:r w:rsidR="001342FF" w:rsidRPr="00983538">
          <w:rPr>
            <w:rStyle w:val="Hyperlink"/>
            <w:noProof/>
          </w:rPr>
          <w:t>3.5.4 Driving Volatility Score</w:t>
        </w:r>
        <w:r w:rsidR="001342FF">
          <w:rPr>
            <w:noProof/>
            <w:webHidden/>
          </w:rPr>
          <w:tab/>
        </w:r>
        <w:r w:rsidR="001342FF">
          <w:rPr>
            <w:noProof/>
            <w:webHidden/>
          </w:rPr>
          <w:fldChar w:fldCharType="begin"/>
        </w:r>
        <w:r w:rsidR="001342FF">
          <w:rPr>
            <w:noProof/>
            <w:webHidden/>
          </w:rPr>
          <w:instrText xml:space="preserve"> PAGEREF _Toc414637336 \h </w:instrText>
        </w:r>
        <w:r w:rsidR="001342FF">
          <w:rPr>
            <w:noProof/>
            <w:webHidden/>
          </w:rPr>
        </w:r>
        <w:r w:rsidR="001342FF">
          <w:rPr>
            <w:noProof/>
            <w:webHidden/>
          </w:rPr>
          <w:fldChar w:fldCharType="separate"/>
        </w:r>
        <w:r w:rsidR="001E6C91">
          <w:rPr>
            <w:noProof/>
            <w:webHidden/>
          </w:rPr>
          <w:t>57</w:t>
        </w:r>
        <w:r w:rsidR="001342FF">
          <w:rPr>
            <w:noProof/>
            <w:webHidden/>
          </w:rPr>
          <w:fldChar w:fldCharType="end"/>
        </w:r>
      </w:hyperlink>
    </w:p>
    <w:p w:rsidR="001342FF" w:rsidRDefault="00B454C5" w:rsidP="001342FF">
      <w:pPr>
        <w:pStyle w:val="TOC2"/>
        <w:tabs>
          <w:tab w:val="right" w:leader="dot" w:pos="9350"/>
        </w:tabs>
        <w:spacing w:line="480" w:lineRule="auto"/>
        <w:rPr>
          <w:rFonts w:asciiTheme="minorHAnsi" w:hAnsiTheme="minorHAnsi" w:cstheme="minorBidi"/>
          <w:noProof/>
          <w:sz w:val="22"/>
          <w:szCs w:val="22"/>
          <w:lang w:eastAsia="zh-CN"/>
        </w:rPr>
      </w:pPr>
      <w:hyperlink w:anchor="_Toc414637337" w:history="1">
        <w:r w:rsidR="001342FF" w:rsidRPr="00983538">
          <w:rPr>
            <w:rStyle w:val="Hyperlink"/>
            <w:noProof/>
          </w:rPr>
          <w:t>3.6 RESULTS – CORRELATES OF DRIVING VOLATILITY</w:t>
        </w:r>
        <w:r w:rsidR="001342FF">
          <w:rPr>
            <w:noProof/>
            <w:webHidden/>
          </w:rPr>
          <w:tab/>
        </w:r>
        <w:r w:rsidR="001342FF">
          <w:rPr>
            <w:noProof/>
            <w:webHidden/>
          </w:rPr>
          <w:fldChar w:fldCharType="begin"/>
        </w:r>
        <w:r w:rsidR="001342FF">
          <w:rPr>
            <w:noProof/>
            <w:webHidden/>
          </w:rPr>
          <w:instrText xml:space="preserve"> PAGEREF _Toc414637337 \h </w:instrText>
        </w:r>
        <w:r w:rsidR="001342FF">
          <w:rPr>
            <w:noProof/>
            <w:webHidden/>
          </w:rPr>
        </w:r>
        <w:r w:rsidR="001342FF">
          <w:rPr>
            <w:noProof/>
            <w:webHidden/>
          </w:rPr>
          <w:fldChar w:fldCharType="separate"/>
        </w:r>
        <w:r w:rsidR="001E6C91">
          <w:rPr>
            <w:noProof/>
            <w:webHidden/>
          </w:rPr>
          <w:t>59</w:t>
        </w:r>
        <w:r w:rsidR="001342FF">
          <w:rPr>
            <w:noProof/>
            <w:webHidden/>
          </w:rPr>
          <w:fldChar w:fldCharType="end"/>
        </w:r>
      </w:hyperlink>
    </w:p>
    <w:p w:rsidR="001342FF" w:rsidRDefault="00B454C5" w:rsidP="001342FF">
      <w:pPr>
        <w:pStyle w:val="TOC2"/>
        <w:tabs>
          <w:tab w:val="right" w:leader="dot" w:pos="9350"/>
        </w:tabs>
        <w:spacing w:line="480" w:lineRule="auto"/>
        <w:rPr>
          <w:rFonts w:asciiTheme="minorHAnsi" w:hAnsiTheme="minorHAnsi" w:cstheme="minorBidi"/>
          <w:noProof/>
          <w:sz w:val="22"/>
          <w:szCs w:val="22"/>
          <w:lang w:eastAsia="zh-CN"/>
        </w:rPr>
      </w:pPr>
      <w:hyperlink w:anchor="_Toc414637338" w:history="1">
        <w:r w:rsidR="001342FF" w:rsidRPr="00983538">
          <w:rPr>
            <w:rStyle w:val="Hyperlink"/>
            <w:noProof/>
          </w:rPr>
          <w:t>3.7 POTENTIAL APPLICATIONS</w:t>
        </w:r>
        <w:r w:rsidR="001342FF">
          <w:rPr>
            <w:noProof/>
            <w:webHidden/>
          </w:rPr>
          <w:tab/>
        </w:r>
        <w:r w:rsidR="001342FF">
          <w:rPr>
            <w:noProof/>
            <w:webHidden/>
          </w:rPr>
          <w:fldChar w:fldCharType="begin"/>
        </w:r>
        <w:r w:rsidR="001342FF">
          <w:rPr>
            <w:noProof/>
            <w:webHidden/>
          </w:rPr>
          <w:instrText xml:space="preserve"> PAGEREF _Toc414637338 \h </w:instrText>
        </w:r>
        <w:r w:rsidR="001342FF">
          <w:rPr>
            <w:noProof/>
            <w:webHidden/>
          </w:rPr>
        </w:r>
        <w:r w:rsidR="001342FF">
          <w:rPr>
            <w:noProof/>
            <w:webHidden/>
          </w:rPr>
          <w:fldChar w:fldCharType="separate"/>
        </w:r>
        <w:r w:rsidR="001E6C91">
          <w:rPr>
            <w:noProof/>
            <w:webHidden/>
          </w:rPr>
          <w:t>66</w:t>
        </w:r>
        <w:r w:rsidR="001342FF">
          <w:rPr>
            <w:noProof/>
            <w:webHidden/>
          </w:rPr>
          <w:fldChar w:fldCharType="end"/>
        </w:r>
      </w:hyperlink>
    </w:p>
    <w:p w:rsidR="001342FF" w:rsidRDefault="00B454C5" w:rsidP="001342FF">
      <w:pPr>
        <w:pStyle w:val="TOC2"/>
        <w:tabs>
          <w:tab w:val="right" w:leader="dot" w:pos="9350"/>
        </w:tabs>
        <w:spacing w:line="480" w:lineRule="auto"/>
        <w:rPr>
          <w:rFonts w:asciiTheme="minorHAnsi" w:hAnsiTheme="minorHAnsi" w:cstheme="minorBidi"/>
          <w:noProof/>
          <w:sz w:val="22"/>
          <w:szCs w:val="22"/>
          <w:lang w:eastAsia="zh-CN"/>
        </w:rPr>
      </w:pPr>
      <w:hyperlink w:anchor="_Toc414637339" w:history="1">
        <w:r w:rsidR="001342FF" w:rsidRPr="00983538">
          <w:rPr>
            <w:rStyle w:val="Hyperlink"/>
            <w:noProof/>
          </w:rPr>
          <w:t>3.8 LIMITATIONS</w:t>
        </w:r>
        <w:r w:rsidR="001342FF">
          <w:rPr>
            <w:noProof/>
            <w:webHidden/>
          </w:rPr>
          <w:tab/>
        </w:r>
        <w:r w:rsidR="001342FF">
          <w:rPr>
            <w:noProof/>
            <w:webHidden/>
          </w:rPr>
          <w:fldChar w:fldCharType="begin"/>
        </w:r>
        <w:r w:rsidR="001342FF">
          <w:rPr>
            <w:noProof/>
            <w:webHidden/>
          </w:rPr>
          <w:instrText xml:space="preserve"> PAGEREF _Toc414637339 \h </w:instrText>
        </w:r>
        <w:r w:rsidR="001342FF">
          <w:rPr>
            <w:noProof/>
            <w:webHidden/>
          </w:rPr>
        </w:r>
        <w:r w:rsidR="001342FF">
          <w:rPr>
            <w:noProof/>
            <w:webHidden/>
          </w:rPr>
          <w:fldChar w:fldCharType="separate"/>
        </w:r>
        <w:r w:rsidR="001E6C91">
          <w:rPr>
            <w:noProof/>
            <w:webHidden/>
          </w:rPr>
          <w:t>67</w:t>
        </w:r>
        <w:r w:rsidR="001342FF">
          <w:rPr>
            <w:noProof/>
            <w:webHidden/>
          </w:rPr>
          <w:fldChar w:fldCharType="end"/>
        </w:r>
      </w:hyperlink>
    </w:p>
    <w:p w:rsidR="001342FF" w:rsidRDefault="00B454C5" w:rsidP="001342FF">
      <w:pPr>
        <w:pStyle w:val="TOC2"/>
        <w:tabs>
          <w:tab w:val="right" w:leader="dot" w:pos="9350"/>
        </w:tabs>
        <w:spacing w:line="480" w:lineRule="auto"/>
        <w:rPr>
          <w:rFonts w:asciiTheme="minorHAnsi" w:hAnsiTheme="minorHAnsi" w:cstheme="minorBidi"/>
          <w:noProof/>
          <w:sz w:val="22"/>
          <w:szCs w:val="22"/>
          <w:lang w:eastAsia="zh-CN"/>
        </w:rPr>
      </w:pPr>
      <w:hyperlink w:anchor="_Toc414637340" w:history="1">
        <w:r w:rsidR="001342FF" w:rsidRPr="00983538">
          <w:rPr>
            <w:rStyle w:val="Hyperlink"/>
            <w:noProof/>
          </w:rPr>
          <w:t>3.9 CONCLUSIONS</w:t>
        </w:r>
        <w:r w:rsidR="001342FF">
          <w:rPr>
            <w:noProof/>
            <w:webHidden/>
          </w:rPr>
          <w:tab/>
        </w:r>
        <w:r w:rsidR="001342FF">
          <w:rPr>
            <w:noProof/>
            <w:webHidden/>
          </w:rPr>
          <w:fldChar w:fldCharType="begin"/>
        </w:r>
        <w:r w:rsidR="001342FF">
          <w:rPr>
            <w:noProof/>
            <w:webHidden/>
          </w:rPr>
          <w:instrText xml:space="preserve"> PAGEREF _Toc414637340 \h </w:instrText>
        </w:r>
        <w:r w:rsidR="001342FF">
          <w:rPr>
            <w:noProof/>
            <w:webHidden/>
          </w:rPr>
        </w:r>
        <w:r w:rsidR="001342FF">
          <w:rPr>
            <w:noProof/>
            <w:webHidden/>
          </w:rPr>
          <w:fldChar w:fldCharType="separate"/>
        </w:r>
        <w:r w:rsidR="001E6C91">
          <w:rPr>
            <w:noProof/>
            <w:webHidden/>
          </w:rPr>
          <w:t>68</w:t>
        </w:r>
        <w:r w:rsidR="001342FF">
          <w:rPr>
            <w:noProof/>
            <w:webHidden/>
          </w:rPr>
          <w:fldChar w:fldCharType="end"/>
        </w:r>
      </w:hyperlink>
    </w:p>
    <w:p w:rsidR="001342FF" w:rsidRDefault="00B454C5" w:rsidP="001342FF">
      <w:pPr>
        <w:pStyle w:val="TOC1"/>
        <w:rPr>
          <w:rFonts w:asciiTheme="minorHAnsi" w:hAnsiTheme="minorHAnsi" w:cstheme="minorBidi"/>
          <w:noProof/>
          <w:sz w:val="22"/>
          <w:szCs w:val="22"/>
          <w:lang w:eastAsia="zh-CN"/>
        </w:rPr>
      </w:pPr>
      <w:hyperlink w:anchor="_Toc414637341" w:history="1">
        <w:r w:rsidR="001342FF" w:rsidRPr="00983538">
          <w:rPr>
            <w:rStyle w:val="Hyperlink"/>
            <w:noProof/>
          </w:rPr>
          <w:t>Chapter 4 THE ROLE OF ALTERNATIVE FUEL VEHICLES: USING BEHAVIORAL AND SENSOR DATA TO MODEL HIERARCHIES IN TRAVEL</w:t>
        </w:r>
        <w:r w:rsidR="001342FF">
          <w:rPr>
            <w:noProof/>
            <w:webHidden/>
          </w:rPr>
          <w:tab/>
        </w:r>
        <w:r w:rsidR="001342FF">
          <w:rPr>
            <w:noProof/>
            <w:webHidden/>
          </w:rPr>
          <w:fldChar w:fldCharType="begin"/>
        </w:r>
        <w:r w:rsidR="001342FF">
          <w:rPr>
            <w:noProof/>
            <w:webHidden/>
          </w:rPr>
          <w:instrText xml:space="preserve"> PAGEREF _Toc414637341 \h </w:instrText>
        </w:r>
        <w:r w:rsidR="001342FF">
          <w:rPr>
            <w:noProof/>
            <w:webHidden/>
          </w:rPr>
        </w:r>
        <w:r w:rsidR="001342FF">
          <w:rPr>
            <w:noProof/>
            <w:webHidden/>
          </w:rPr>
          <w:fldChar w:fldCharType="separate"/>
        </w:r>
        <w:r w:rsidR="001E6C91">
          <w:rPr>
            <w:noProof/>
            <w:webHidden/>
          </w:rPr>
          <w:t>71</w:t>
        </w:r>
        <w:r w:rsidR="001342FF">
          <w:rPr>
            <w:noProof/>
            <w:webHidden/>
          </w:rPr>
          <w:fldChar w:fldCharType="end"/>
        </w:r>
      </w:hyperlink>
    </w:p>
    <w:p w:rsidR="001342FF" w:rsidRDefault="00B454C5" w:rsidP="001342FF">
      <w:pPr>
        <w:pStyle w:val="TOC2"/>
        <w:tabs>
          <w:tab w:val="right" w:leader="dot" w:pos="9350"/>
        </w:tabs>
        <w:spacing w:line="480" w:lineRule="auto"/>
        <w:rPr>
          <w:rFonts w:asciiTheme="minorHAnsi" w:hAnsiTheme="minorHAnsi" w:cstheme="minorBidi"/>
          <w:noProof/>
          <w:sz w:val="22"/>
          <w:szCs w:val="22"/>
          <w:lang w:eastAsia="zh-CN"/>
        </w:rPr>
      </w:pPr>
      <w:hyperlink w:anchor="_Toc414637342" w:history="1">
        <w:r w:rsidR="001342FF" w:rsidRPr="00983538">
          <w:rPr>
            <w:rStyle w:val="Hyperlink"/>
            <w:noProof/>
          </w:rPr>
          <w:t>ABSTRACT</w:t>
        </w:r>
        <w:r w:rsidR="001342FF">
          <w:rPr>
            <w:noProof/>
            <w:webHidden/>
          </w:rPr>
          <w:tab/>
        </w:r>
        <w:r w:rsidR="001342FF">
          <w:rPr>
            <w:noProof/>
            <w:webHidden/>
          </w:rPr>
          <w:fldChar w:fldCharType="begin"/>
        </w:r>
        <w:r w:rsidR="001342FF">
          <w:rPr>
            <w:noProof/>
            <w:webHidden/>
          </w:rPr>
          <w:instrText xml:space="preserve"> PAGEREF _Toc414637342 \h </w:instrText>
        </w:r>
        <w:r w:rsidR="001342FF">
          <w:rPr>
            <w:noProof/>
            <w:webHidden/>
          </w:rPr>
        </w:r>
        <w:r w:rsidR="001342FF">
          <w:rPr>
            <w:noProof/>
            <w:webHidden/>
          </w:rPr>
          <w:fldChar w:fldCharType="separate"/>
        </w:r>
        <w:r w:rsidR="001E6C91">
          <w:rPr>
            <w:noProof/>
            <w:webHidden/>
          </w:rPr>
          <w:t>72</w:t>
        </w:r>
        <w:r w:rsidR="001342FF">
          <w:rPr>
            <w:noProof/>
            <w:webHidden/>
          </w:rPr>
          <w:fldChar w:fldCharType="end"/>
        </w:r>
      </w:hyperlink>
    </w:p>
    <w:p w:rsidR="001342FF" w:rsidRDefault="00B454C5" w:rsidP="001342FF">
      <w:pPr>
        <w:pStyle w:val="TOC2"/>
        <w:tabs>
          <w:tab w:val="right" w:leader="dot" w:pos="9350"/>
        </w:tabs>
        <w:spacing w:line="480" w:lineRule="auto"/>
        <w:rPr>
          <w:rFonts w:asciiTheme="minorHAnsi" w:hAnsiTheme="minorHAnsi" w:cstheme="minorBidi"/>
          <w:noProof/>
          <w:sz w:val="22"/>
          <w:szCs w:val="22"/>
          <w:lang w:eastAsia="zh-CN"/>
        </w:rPr>
      </w:pPr>
      <w:hyperlink w:anchor="_Toc414637343" w:history="1">
        <w:r w:rsidR="001342FF" w:rsidRPr="00983538">
          <w:rPr>
            <w:rStyle w:val="Hyperlink"/>
            <w:noProof/>
          </w:rPr>
          <w:t>4.1 INTRODUCTION</w:t>
        </w:r>
        <w:r w:rsidR="001342FF">
          <w:rPr>
            <w:noProof/>
            <w:webHidden/>
          </w:rPr>
          <w:tab/>
        </w:r>
        <w:r w:rsidR="001342FF">
          <w:rPr>
            <w:noProof/>
            <w:webHidden/>
          </w:rPr>
          <w:fldChar w:fldCharType="begin"/>
        </w:r>
        <w:r w:rsidR="001342FF">
          <w:rPr>
            <w:noProof/>
            <w:webHidden/>
          </w:rPr>
          <w:instrText xml:space="preserve"> PAGEREF _Toc414637343 \h </w:instrText>
        </w:r>
        <w:r w:rsidR="001342FF">
          <w:rPr>
            <w:noProof/>
            <w:webHidden/>
          </w:rPr>
        </w:r>
        <w:r w:rsidR="001342FF">
          <w:rPr>
            <w:noProof/>
            <w:webHidden/>
          </w:rPr>
          <w:fldChar w:fldCharType="separate"/>
        </w:r>
        <w:r w:rsidR="001E6C91">
          <w:rPr>
            <w:noProof/>
            <w:webHidden/>
          </w:rPr>
          <w:t>73</w:t>
        </w:r>
        <w:r w:rsidR="001342FF">
          <w:rPr>
            <w:noProof/>
            <w:webHidden/>
          </w:rPr>
          <w:fldChar w:fldCharType="end"/>
        </w:r>
      </w:hyperlink>
    </w:p>
    <w:p w:rsidR="001342FF" w:rsidRDefault="00B454C5" w:rsidP="001342FF">
      <w:pPr>
        <w:pStyle w:val="TOC2"/>
        <w:tabs>
          <w:tab w:val="right" w:leader="dot" w:pos="9350"/>
        </w:tabs>
        <w:spacing w:line="480" w:lineRule="auto"/>
        <w:rPr>
          <w:rFonts w:asciiTheme="minorHAnsi" w:hAnsiTheme="minorHAnsi" w:cstheme="minorBidi"/>
          <w:noProof/>
          <w:sz w:val="22"/>
          <w:szCs w:val="22"/>
          <w:lang w:eastAsia="zh-CN"/>
        </w:rPr>
      </w:pPr>
      <w:hyperlink w:anchor="_Toc414637344" w:history="1">
        <w:r w:rsidR="001342FF" w:rsidRPr="00983538">
          <w:rPr>
            <w:rStyle w:val="Hyperlink"/>
            <w:noProof/>
          </w:rPr>
          <w:t>4.2 LITERATURE REVIEW</w:t>
        </w:r>
        <w:r w:rsidR="001342FF">
          <w:rPr>
            <w:noProof/>
            <w:webHidden/>
          </w:rPr>
          <w:tab/>
        </w:r>
        <w:r w:rsidR="001342FF">
          <w:rPr>
            <w:noProof/>
            <w:webHidden/>
          </w:rPr>
          <w:fldChar w:fldCharType="begin"/>
        </w:r>
        <w:r w:rsidR="001342FF">
          <w:rPr>
            <w:noProof/>
            <w:webHidden/>
          </w:rPr>
          <w:instrText xml:space="preserve"> PAGEREF _Toc414637344 \h </w:instrText>
        </w:r>
        <w:r w:rsidR="001342FF">
          <w:rPr>
            <w:noProof/>
            <w:webHidden/>
          </w:rPr>
        </w:r>
        <w:r w:rsidR="001342FF">
          <w:rPr>
            <w:noProof/>
            <w:webHidden/>
          </w:rPr>
          <w:fldChar w:fldCharType="separate"/>
        </w:r>
        <w:r w:rsidR="001E6C91">
          <w:rPr>
            <w:noProof/>
            <w:webHidden/>
          </w:rPr>
          <w:t>74</w:t>
        </w:r>
        <w:r w:rsidR="001342FF">
          <w:rPr>
            <w:noProof/>
            <w:webHidden/>
          </w:rPr>
          <w:fldChar w:fldCharType="end"/>
        </w:r>
      </w:hyperlink>
    </w:p>
    <w:p w:rsidR="001342FF" w:rsidRDefault="00B454C5" w:rsidP="001342FF">
      <w:pPr>
        <w:pStyle w:val="TOC2"/>
        <w:tabs>
          <w:tab w:val="right" w:leader="dot" w:pos="9350"/>
        </w:tabs>
        <w:spacing w:line="480" w:lineRule="auto"/>
        <w:rPr>
          <w:rFonts w:asciiTheme="minorHAnsi" w:hAnsiTheme="minorHAnsi" w:cstheme="minorBidi"/>
          <w:noProof/>
          <w:sz w:val="22"/>
          <w:szCs w:val="22"/>
          <w:lang w:eastAsia="zh-CN"/>
        </w:rPr>
      </w:pPr>
      <w:hyperlink w:anchor="_Toc414637345" w:history="1">
        <w:r w:rsidR="001342FF" w:rsidRPr="00983538">
          <w:rPr>
            <w:rStyle w:val="Hyperlink"/>
            <w:noProof/>
          </w:rPr>
          <w:t>4.3 METHODOLOGY</w:t>
        </w:r>
        <w:r w:rsidR="001342FF">
          <w:rPr>
            <w:noProof/>
            <w:webHidden/>
          </w:rPr>
          <w:tab/>
        </w:r>
        <w:r w:rsidR="001342FF">
          <w:rPr>
            <w:noProof/>
            <w:webHidden/>
          </w:rPr>
          <w:fldChar w:fldCharType="begin"/>
        </w:r>
        <w:r w:rsidR="001342FF">
          <w:rPr>
            <w:noProof/>
            <w:webHidden/>
          </w:rPr>
          <w:instrText xml:space="preserve"> PAGEREF _Toc414637345 \h </w:instrText>
        </w:r>
        <w:r w:rsidR="001342FF">
          <w:rPr>
            <w:noProof/>
            <w:webHidden/>
          </w:rPr>
        </w:r>
        <w:r w:rsidR="001342FF">
          <w:rPr>
            <w:noProof/>
            <w:webHidden/>
          </w:rPr>
          <w:fldChar w:fldCharType="separate"/>
        </w:r>
        <w:r w:rsidR="001E6C91">
          <w:rPr>
            <w:noProof/>
            <w:webHidden/>
          </w:rPr>
          <w:t>77</w:t>
        </w:r>
        <w:r w:rsidR="001342FF">
          <w:rPr>
            <w:noProof/>
            <w:webHidden/>
          </w:rPr>
          <w:fldChar w:fldCharType="end"/>
        </w:r>
      </w:hyperlink>
    </w:p>
    <w:p w:rsidR="001342FF" w:rsidRDefault="00B454C5" w:rsidP="001342FF">
      <w:pPr>
        <w:pStyle w:val="TOC3"/>
        <w:tabs>
          <w:tab w:val="right" w:leader="dot" w:pos="9350"/>
        </w:tabs>
        <w:spacing w:line="480" w:lineRule="auto"/>
        <w:rPr>
          <w:rFonts w:asciiTheme="minorHAnsi" w:hAnsiTheme="minorHAnsi" w:cstheme="minorBidi"/>
          <w:noProof/>
          <w:sz w:val="22"/>
          <w:szCs w:val="22"/>
          <w:lang w:eastAsia="zh-CN"/>
        </w:rPr>
      </w:pPr>
      <w:hyperlink w:anchor="_Toc414637346" w:history="1">
        <w:r w:rsidR="001342FF" w:rsidRPr="00983538">
          <w:rPr>
            <w:rStyle w:val="Hyperlink"/>
            <w:noProof/>
          </w:rPr>
          <w:t>4.3.1 Data Acquisition</w:t>
        </w:r>
        <w:r w:rsidR="001342FF">
          <w:rPr>
            <w:noProof/>
            <w:webHidden/>
          </w:rPr>
          <w:tab/>
        </w:r>
        <w:r w:rsidR="001342FF">
          <w:rPr>
            <w:noProof/>
            <w:webHidden/>
          </w:rPr>
          <w:fldChar w:fldCharType="begin"/>
        </w:r>
        <w:r w:rsidR="001342FF">
          <w:rPr>
            <w:noProof/>
            <w:webHidden/>
          </w:rPr>
          <w:instrText xml:space="preserve"> PAGEREF _Toc414637346 \h </w:instrText>
        </w:r>
        <w:r w:rsidR="001342FF">
          <w:rPr>
            <w:noProof/>
            <w:webHidden/>
          </w:rPr>
        </w:r>
        <w:r w:rsidR="001342FF">
          <w:rPr>
            <w:noProof/>
            <w:webHidden/>
          </w:rPr>
          <w:fldChar w:fldCharType="separate"/>
        </w:r>
        <w:r w:rsidR="001E6C91">
          <w:rPr>
            <w:noProof/>
            <w:webHidden/>
          </w:rPr>
          <w:t>78</w:t>
        </w:r>
        <w:r w:rsidR="001342FF">
          <w:rPr>
            <w:noProof/>
            <w:webHidden/>
          </w:rPr>
          <w:fldChar w:fldCharType="end"/>
        </w:r>
      </w:hyperlink>
    </w:p>
    <w:p w:rsidR="001342FF" w:rsidRDefault="00B454C5" w:rsidP="001342FF">
      <w:pPr>
        <w:pStyle w:val="TOC3"/>
        <w:tabs>
          <w:tab w:val="right" w:leader="dot" w:pos="9350"/>
        </w:tabs>
        <w:spacing w:line="480" w:lineRule="auto"/>
        <w:rPr>
          <w:rFonts w:asciiTheme="minorHAnsi" w:hAnsiTheme="minorHAnsi" w:cstheme="minorBidi"/>
          <w:noProof/>
          <w:sz w:val="22"/>
          <w:szCs w:val="22"/>
          <w:lang w:eastAsia="zh-CN"/>
        </w:rPr>
      </w:pPr>
      <w:hyperlink w:anchor="_Toc414637347" w:history="1">
        <w:r w:rsidR="001342FF" w:rsidRPr="00983538">
          <w:rPr>
            <w:rStyle w:val="Hyperlink"/>
            <w:noProof/>
          </w:rPr>
          <w:t xml:space="preserve">4.3.2 Driving </w:t>
        </w:r>
        <w:r w:rsidR="001342FF" w:rsidRPr="00983538">
          <w:rPr>
            <w:rStyle w:val="Hyperlink"/>
            <w:iCs/>
            <w:noProof/>
          </w:rPr>
          <w:t>Volatility</w:t>
        </w:r>
        <w:r w:rsidR="001342FF" w:rsidRPr="00983538">
          <w:rPr>
            <w:rStyle w:val="Hyperlink"/>
            <w:noProof/>
          </w:rPr>
          <w:t xml:space="preserve"> Score</w:t>
        </w:r>
        <w:r w:rsidR="001342FF">
          <w:rPr>
            <w:noProof/>
            <w:webHidden/>
          </w:rPr>
          <w:tab/>
        </w:r>
        <w:r w:rsidR="001342FF">
          <w:rPr>
            <w:noProof/>
            <w:webHidden/>
          </w:rPr>
          <w:fldChar w:fldCharType="begin"/>
        </w:r>
        <w:r w:rsidR="001342FF">
          <w:rPr>
            <w:noProof/>
            <w:webHidden/>
          </w:rPr>
          <w:instrText xml:space="preserve"> PAGEREF _Toc414637347 \h </w:instrText>
        </w:r>
        <w:r w:rsidR="001342FF">
          <w:rPr>
            <w:noProof/>
            <w:webHidden/>
          </w:rPr>
        </w:r>
        <w:r w:rsidR="001342FF">
          <w:rPr>
            <w:noProof/>
            <w:webHidden/>
          </w:rPr>
          <w:fldChar w:fldCharType="separate"/>
        </w:r>
        <w:r w:rsidR="001E6C91">
          <w:rPr>
            <w:noProof/>
            <w:webHidden/>
          </w:rPr>
          <w:t>79</w:t>
        </w:r>
        <w:r w:rsidR="001342FF">
          <w:rPr>
            <w:noProof/>
            <w:webHidden/>
          </w:rPr>
          <w:fldChar w:fldCharType="end"/>
        </w:r>
      </w:hyperlink>
    </w:p>
    <w:p w:rsidR="001342FF" w:rsidRDefault="00B454C5" w:rsidP="001342FF">
      <w:pPr>
        <w:pStyle w:val="TOC3"/>
        <w:tabs>
          <w:tab w:val="right" w:leader="dot" w:pos="9350"/>
        </w:tabs>
        <w:spacing w:line="480" w:lineRule="auto"/>
        <w:rPr>
          <w:rFonts w:asciiTheme="minorHAnsi" w:hAnsiTheme="minorHAnsi" w:cstheme="minorBidi"/>
          <w:noProof/>
          <w:sz w:val="22"/>
          <w:szCs w:val="22"/>
          <w:lang w:eastAsia="zh-CN"/>
        </w:rPr>
      </w:pPr>
      <w:hyperlink w:anchor="_Toc414637348" w:history="1">
        <w:r w:rsidR="001342FF" w:rsidRPr="00983538">
          <w:rPr>
            <w:rStyle w:val="Hyperlink"/>
            <w:noProof/>
          </w:rPr>
          <w:t>4.3.3 Hierarchical Linear Modeling</w:t>
        </w:r>
        <w:r w:rsidR="001342FF">
          <w:rPr>
            <w:noProof/>
            <w:webHidden/>
          </w:rPr>
          <w:tab/>
        </w:r>
        <w:r w:rsidR="001342FF">
          <w:rPr>
            <w:noProof/>
            <w:webHidden/>
          </w:rPr>
          <w:fldChar w:fldCharType="begin"/>
        </w:r>
        <w:r w:rsidR="001342FF">
          <w:rPr>
            <w:noProof/>
            <w:webHidden/>
          </w:rPr>
          <w:instrText xml:space="preserve"> PAGEREF _Toc414637348 \h </w:instrText>
        </w:r>
        <w:r w:rsidR="001342FF">
          <w:rPr>
            <w:noProof/>
            <w:webHidden/>
          </w:rPr>
        </w:r>
        <w:r w:rsidR="001342FF">
          <w:rPr>
            <w:noProof/>
            <w:webHidden/>
          </w:rPr>
          <w:fldChar w:fldCharType="separate"/>
        </w:r>
        <w:r w:rsidR="001E6C91">
          <w:rPr>
            <w:noProof/>
            <w:webHidden/>
          </w:rPr>
          <w:t>80</w:t>
        </w:r>
        <w:r w:rsidR="001342FF">
          <w:rPr>
            <w:noProof/>
            <w:webHidden/>
          </w:rPr>
          <w:fldChar w:fldCharType="end"/>
        </w:r>
      </w:hyperlink>
    </w:p>
    <w:p w:rsidR="001342FF" w:rsidRDefault="00B454C5" w:rsidP="001342FF">
      <w:pPr>
        <w:pStyle w:val="TOC2"/>
        <w:tabs>
          <w:tab w:val="right" w:leader="dot" w:pos="9350"/>
        </w:tabs>
        <w:spacing w:line="480" w:lineRule="auto"/>
        <w:rPr>
          <w:rFonts w:asciiTheme="minorHAnsi" w:hAnsiTheme="minorHAnsi" w:cstheme="minorBidi"/>
          <w:noProof/>
          <w:sz w:val="22"/>
          <w:szCs w:val="22"/>
          <w:lang w:eastAsia="zh-CN"/>
        </w:rPr>
      </w:pPr>
      <w:hyperlink w:anchor="_Toc414637349" w:history="1">
        <w:r w:rsidR="001342FF" w:rsidRPr="00983538">
          <w:rPr>
            <w:rStyle w:val="Hyperlink"/>
            <w:noProof/>
          </w:rPr>
          <w:t>4.4 RESULTS</w:t>
        </w:r>
        <w:r w:rsidR="001342FF">
          <w:rPr>
            <w:noProof/>
            <w:webHidden/>
          </w:rPr>
          <w:tab/>
        </w:r>
        <w:r w:rsidR="001342FF">
          <w:rPr>
            <w:noProof/>
            <w:webHidden/>
          </w:rPr>
          <w:fldChar w:fldCharType="begin"/>
        </w:r>
        <w:r w:rsidR="001342FF">
          <w:rPr>
            <w:noProof/>
            <w:webHidden/>
          </w:rPr>
          <w:instrText xml:space="preserve"> PAGEREF _Toc414637349 \h </w:instrText>
        </w:r>
        <w:r w:rsidR="001342FF">
          <w:rPr>
            <w:noProof/>
            <w:webHidden/>
          </w:rPr>
        </w:r>
        <w:r w:rsidR="001342FF">
          <w:rPr>
            <w:noProof/>
            <w:webHidden/>
          </w:rPr>
          <w:fldChar w:fldCharType="separate"/>
        </w:r>
        <w:r w:rsidR="001E6C91">
          <w:rPr>
            <w:noProof/>
            <w:webHidden/>
          </w:rPr>
          <w:t>82</w:t>
        </w:r>
        <w:r w:rsidR="001342FF">
          <w:rPr>
            <w:noProof/>
            <w:webHidden/>
          </w:rPr>
          <w:fldChar w:fldCharType="end"/>
        </w:r>
      </w:hyperlink>
    </w:p>
    <w:p w:rsidR="001342FF" w:rsidRDefault="00B454C5" w:rsidP="001342FF">
      <w:pPr>
        <w:pStyle w:val="TOC3"/>
        <w:tabs>
          <w:tab w:val="right" w:leader="dot" w:pos="9350"/>
        </w:tabs>
        <w:spacing w:line="480" w:lineRule="auto"/>
        <w:rPr>
          <w:rFonts w:asciiTheme="minorHAnsi" w:hAnsiTheme="minorHAnsi" w:cstheme="minorBidi"/>
          <w:noProof/>
          <w:sz w:val="22"/>
          <w:szCs w:val="22"/>
          <w:lang w:eastAsia="zh-CN"/>
        </w:rPr>
      </w:pPr>
      <w:hyperlink w:anchor="_Toc414637350" w:history="1">
        <w:r w:rsidR="001342FF" w:rsidRPr="00983538">
          <w:rPr>
            <w:rStyle w:val="Hyperlink"/>
            <w:noProof/>
          </w:rPr>
          <w:t>4.4.1 Descriptive Statistics</w:t>
        </w:r>
        <w:r w:rsidR="001342FF">
          <w:rPr>
            <w:noProof/>
            <w:webHidden/>
          </w:rPr>
          <w:tab/>
        </w:r>
        <w:r w:rsidR="001342FF">
          <w:rPr>
            <w:noProof/>
            <w:webHidden/>
          </w:rPr>
          <w:fldChar w:fldCharType="begin"/>
        </w:r>
        <w:r w:rsidR="001342FF">
          <w:rPr>
            <w:noProof/>
            <w:webHidden/>
          </w:rPr>
          <w:instrText xml:space="preserve"> PAGEREF _Toc414637350 \h </w:instrText>
        </w:r>
        <w:r w:rsidR="001342FF">
          <w:rPr>
            <w:noProof/>
            <w:webHidden/>
          </w:rPr>
        </w:r>
        <w:r w:rsidR="001342FF">
          <w:rPr>
            <w:noProof/>
            <w:webHidden/>
          </w:rPr>
          <w:fldChar w:fldCharType="separate"/>
        </w:r>
        <w:r w:rsidR="001E6C91">
          <w:rPr>
            <w:noProof/>
            <w:webHidden/>
          </w:rPr>
          <w:t>82</w:t>
        </w:r>
        <w:r w:rsidR="001342FF">
          <w:rPr>
            <w:noProof/>
            <w:webHidden/>
          </w:rPr>
          <w:fldChar w:fldCharType="end"/>
        </w:r>
      </w:hyperlink>
    </w:p>
    <w:p w:rsidR="001342FF" w:rsidRDefault="00B454C5" w:rsidP="001342FF">
      <w:pPr>
        <w:pStyle w:val="TOC3"/>
        <w:tabs>
          <w:tab w:val="right" w:leader="dot" w:pos="9350"/>
        </w:tabs>
        <w:spacing w:line="480" w:lineRule="auto"/>
        <w:rPr>
          <w:rFonts w:asciiTheme="minorHAnsi" w:hAnsiTheme="minorHAnsi" w:cstheme="minorBidi"/>
          <w:noProof/>
          <w:sz w:val="22"/>
          <w:szCs w:val="22"/>
          <w:lang w:eastAsia="zh-CN"/>
        </w:rPr>
      </w:pPr>
      <w:hyperlink w:anchor="_Toc414637351" w:history="1">
        <w:r w:rsidR="001342FF" w:rsidRPr="00983538">
          <w:rPr>
            <w:rStyle w:val="Hyperlink"/>
            <w:noProof/>
          </w:rPr>
          <w:t>4.4.2 Multi-Level Modeling</w:t>
        </w:r>
        <w:r w:rsidR="001342FF">
          <w:rPr>
            <w:noProof/>
            <w:webHidden/>
          </w:rPr>
          <w:tab/>
        </w:r>
        <w:r w:rsidR="001342FF">
          <w:rPr>
            <w:noProof/>
            <w:webHidden/>
          </w:rPr>
          <w:fldChar w:fldCharType="begin"/>
        </w:r>
        <w:r w:rsidR="001342FF">
          <w:rPr>
            <w:noProof/>
            <w:webHidden/>
          </w:rPr>
          <w:instrText xml:space="preserve"> PAGEREF _Toc414637351 \h </w:instrText>
        </w:r>
        <w:r w:rsidR="001342FF">
          <w:rPr>
            <w:noProof/>
            <w:webHidden/>
          </w:rPr>
        </w:r>
        <w:r w:rsidR="001342FF">
          <w:rPr>
            <w:noProof/>
            <w:webHidden/>
          </w:rPr>
          <w:fldChar w:fldCharType="separate"/>
        </w:r>
        <w:r w:rsidR="001E6C91">
          <w:rPr>
            <w:noProof/>
            <w:webHidden/>
          </w:rPr>
          <w:t>87</w:t>
        </w:r>
        <w:r w:rsidR="001342FF">
          <w:rPr>
            <w:noProof/>
            <w:webHidden/>
          </w:rPr>
          <w:fldChar w:fldCharType="end"/>
        </w:r>
      </w:hyperlink>
    </w:p>
    <w:p w:rsidR="001342FF" w:rsidRDefault="00B454C5" w:rsidP="001342FF">
      <w:pPr>
        <w:pStyle w:val="TOC3"/>
        <w:tabs>
          <w:tab w:val="right" w:leader="dot" w:pos="9350"/>
        </w:tabs>
        <w:spacing w:line="480" w:lineRule="auto"/>
        <w:rPr>
          <w:rFonts w:asciiTheme="minorHAnsi" w:hAnsiTheme="minorHAnsi" w:cstheme="minorBidi"/>
          <w:noProof/>
          <w:sz w:val="22"/>
          <w:szCs w:val="22"/>
          <w:lang w:eastAsia="zh-CN"/>
        </w:rPr>
      </w:pPr>
      <w:hyperlink w:anchor="_Toc414637352" w:history="1">
        <w:r w:rsidR="001342FF" w:rsidRPr="00983538">
          <w:rPr>
            <w:rStyle w:val="Hyperlink"/>
            <w:noProof/>
          </w:rPr>
          <w:t>4.4.3 Variable Selection</w:t>
        </w:r>
        <w:r w:rsidR="001342FF">
          <w:rPr>
            <w:noProof/>
            <w:webHidden/>
          </w:rPr>
          <w:tab/>
        </w:r>
        <w:r w:rsidR="001342FF">
          <w:rPr>
            <w:noProof/>
            <w:webHidden/>
          </w:rPr>
          <w:fldChar w:fldCharType="begin"/>
        </w:r>
        <w:r w:rsidR="001342FF">
          <w:rPr>
            <w:noProof/>
            <w:webHidden/>
          </w:rPr>
          <w:instrText xml:space="preserve"> PAGEREF _Toc414637352 \h </w:instrText>
        </w:r>
        <w:r w:rsidR="001342FF">
          <w:rPr>
            <w:noProof/>
            <w:webHidden/>
          </w:rPr>
        </w:r>
        <w:r w:rsidR="001342FF">
          <w:rPr>
            <w:noProof/>
            <w:webHidden/>
          </w:rPr>
          <w:fldChar w:fldCharType="separate"/>
        </w:r>
        <w:r w:rsidR="001E6C91">
          <w:rPr>
            <w:noProof/>
            <w:webHidden/>
          </w:rPr>
          <w:t>93</w:t>
        </w:r>
        <w:r w:rsidR="001342FF">
          <w:rPr>
            <w:noProof/>
            <w:webHidden/>
          </w:rPr>
          <w:fldChar w:fldCharType="end"/>
        </w:r>
      </w:hyperlink>
    </w:p>
    <w:p w:rsidR="001342FF" w:rsidRDefault="00B454C5" w:rsidP="001342FF">
      <w:pPr>
        <w:pStyle w:val="TOC3"/>
        <w:tabs>
          <w:tab w:val="right" w:leader="dot" w:pos="9350"/>
        </w:tabs>
        <w:spacing w:line="480" w:lineRule="auto"/>
        <w:rPr>
          <w:rFonts w:asciiTheme="minorHAnsi" w:hAnsiTheme="minorHAnsi" w:cstheme="minorBidi"/>
          <w:noProof/>
          <w:sz w:val="22"/>
          <w:szCs w:val="22"/>
          <w:lang w:eastAsia="zh-CN"/>
        </w:rPr>
      </w:pPr>
      <w:hyperlink w:anchor="_Toc414637353" w:history="1">
        <w:r w:rsidR="001342FF" w:rsidRPr="00983538">
          <w:rPr>
            <w:rStyle w:val="Hyperlink"/>
            <w:noProof/>
          </w:rPr>
          <w:t>4.4.4 Discussion of Key Predictors</w:t>
        </w:r>
        <w:r w:rsidR="001342FF">
          <w:rPr>
            <w:noProof/>
            <w:webHidden/>
          </w:rPr>
          <w:tab/>
        </w:r>
        <w:r w:rsidR="001342FF">
          <w:rPr>
            <w:noProof/>
            <w:webHidden/>
          </w:rPr>
          <w:fldChar w:fldCharType="begin"/>
        </w:r>
        <w:r w:rsidR="001342FF">
          <w:rPr>
            <w:noProof/>
            <w:webHidden/>
          </w:rPr>
          <w:instrText xml:space="preserve"> PAGEREF _Toc414637353 \h </w:instrText>
        </w:r>
        <w:r w:rsidR="001342FF">
          <w:rPr>
            <w:noProof/>
            <w:webHidden/>
          </w:rPr>
        </w:r>
        <w:r w:rsidR="001342FF">
          <w:rPr>
            <w:noProof/>
            <w:webHidden/>
          </w:rPr>
          <w:fldChar w:fldCharType="separate"/>
        </w:r>
        <w:r w:rsidR="001E6C91">
          <w:rPr>
            <w:noProof/>
            <w:webHidden/>
          </w:rPr>
          <w:t>95</w:t>
        </w:r>
        <w:r w:rsidR="001342FF">
          <w:rPr>
            <w:noProof/>
            <w:webHidden/>
          </w:rPr>
          <w:fldChar w:fldCharType="end"/>
        </w:r>
      </w:hyperlink>
    </w:p>
    <w:p w:rsidR="001342FF" w:rsidRDefault="00B454C5" w:rsidP="001342FF">
      <w:pPr>
        <w:pStyle w:val="TOC2"/>
        <w:tabs>
          <w:tab w:val="right" w:leader="dot" w:pos="9350"/>
        </w:tabs>
        <w:spacing w:line="480" w:lineRule="auto"/>
        <w:rPr>
          <w:rFonts w:asciiTheme="minorHAnsi" w:hAnsiTheme="minorHAnsi" w:cstheme="minorBidi"/>
          <w:noProof/>
          <w:sz w:val="22"/>
          <w:szCs w:val="22"/>
          <w:lang w:eastAsia="zh-CN"/>
        </w:rPr>
      </w:pPr>
      <w:hyperlink w:anchor="_Toc414637354" w:history="1">
        <w:r w:rsidR="001342FF" w:rsidRPr="00983538">
          <w:rPr>
            <w:rStyle w:val="Hyperlink"/>
            <w:noProof/>
          </w:rPr>
          <w:t>4.5 LIMITATIONS</w:t>
        </w:r>
        <w:r w:rsidR="001342FF">
          <w:rPr>
            <w:noProof/>
            <w:webHidden/>
          </w:rPr>
          <w:tab/>
        </w:r>
        <w:r w:rsidR="001342FF">
          <w:rPr>
            <w:noProof/>
            <w:webHidden/>
          </w:rPr>
          <w:fldChar w:fldCharType="begin"/>
        </w:r>
        <w:r w:rsidR="001342FF">
          <w:rPr>
            <w:noProof/>
            <w:webHidden/>
          </w:rPr>
          <w:instrText xml:space="preserve"> PAGEREF _Toc414637354 \h </w:instrText>
        </w:r>
        <w:r w:rsidR="001342FF">
          <w:rPr>
            <w:noProof/>
            <w:webHidden/>
          </w:rPr>
        </w:r>
        <w:r w:rsidR="001342FF">
          <w:rPr>
            <w:noProof/>
            <w:webHidden/>
          </w:rPr>
          <w:fldChar w:fldCharType="separate"/>
        </w:r>
        <w:r w:rsidR="001E6C91">
          <w:rPr>
            <w:noProof/>
            <w:webHidden/>
          </w:rPr>
          <w:t>99</w:t>
        </w:r>
        <w:r w:rsidR="001342FF">
          <w:rPr>
            <w:noProof/>
            <w:webHidden/>
          </w:rPr>
          <w:fldChar w:fldCharType="end"/>
        </w:r>
      </w:hyperlink>
    </w:p>
    <w:p w:rsidR="001342FF" w:rsidRDefault="00B454C5" w:rsidP="001342FF">
      <w:pPr>
        <w:pStyle w:val="TOC2"/>
        <w:tabs>
          <w:tab w:val="right" w:leader="dot" w:pos="9350"/>
        </w:tabs>
        <w:spacing w:line="480" w:lineRule="auto"/>
        <w:rPr>
          <w:rFonts w:asciiTheme="minorHAnsi" w:hAnsiTheme="minorHAnsi" w:cstheme="minorBidi"/>
          <w:noProof/>
          <w:sz w:val="22"/>
          <w:szCs w:val="22"/>
          <w:lang w:eastAsia="zh-CN"/>
        </w:rPr>
      </w:pPr>
      <w:hyperlink w:anchor="_Toc414637355" w:history="1">
        <w:r w:rsidR="001342FF" w:rsidRPr="00983538">
          <w:rPr>
            <w:rStyle w:val="Hyperlink"/>
            <w:noProof/>
          </w:rPr>
          <w:t>4.6 CONCLUSIONS</w:t>
        </w:r>
        <w:r w:rsidR="001342FF">
          <w:rPr>
            <w:noProof/>
            <w:webHidden/>
          </w:rPr>
          <w:tab/>
        </w:r>
        <w:r w:rsidR="001342FF">
          <w:rPr>
            <w:noProof/>
            <w:webHidden/>
          </w:rPr>
          <w:fldChar w:fldCharType="begin"/>
        </w:r>
        <w:r w:rsidR="001342FF">
          <w:rPr>
            <w:noProof/>
            <w:webHidden/>
          </w:rPr>
          <w:instrText xml:space="preserve"> PAGEREF _Toc414637355 \h </w:instrText>
        </w:r>
        <w:r w:rsidR="001342FF">
          <w:rPr>
            <w:noProof/>
            <w:webHidden/>
          </w:rPr>
        </w:r>
        <w:r w:rsidR="001342FF">
          <w:rPr>
            <w:noProof/>
            <w:webHidden/>
          </w:rPr>
          <w:fldChar w:fldCharType="separate"/>
        </w:r>
        <w:r w:rsidR="001E6C91">
          <w:rPr>
            <w:noProof/>
            <w:webHidden/>
          </w:rPr>
          <w:t>100</w:t>
        </w:r>
        <w:r w:rsidR="001342FF">
          <w:rPr>
            <w:noProof/>
            <w:webHidden/>
          </w:rPr>
          <w:fldChar w:fldCharType="end"/>
        </w:r>
      </w:hyperlink>
    </w:p>
    <w:p w:rsidR="001342FF" w:rsidRDefault="00B454C5" w:rsidP="001342FF">
      <w:pPr>
        <w:pStyle w:val="TOC1"/>
        <w:rPr>
          <w:rFonts w:asciiTheme="minorHAnsi" w:hAnsiTheme="minorHAnsi" w:cstheme="minorBidi"/>
          <w:noProof/>
          <w:sz w:val="22"/>
          <w:szCs w:val="22"/>
          <w:lang w:eastAsia="zh-CN"/>
        </w:rPr>
      </w:pPr>
      <w:hyperlink w:anchor="_Toc414637356" w:history="1">
        <w:r w:rsidR="001342FF" w:rsidRPr="00983538">
          <w:rPr>
            <w:rStyle w:val="Hyperlink"/>
            <w:noProof/>
          </w:rPr>
          <w:t>Chapter 5 CUSTOMIZING DRIVING CYCLES TO SUPPORT COST-EFFECTIVE VEHICLE CHOICES: A MORE ACCURATE FUEL ECONOMY ESTIMATION USING LARGE-SCALE TRAJECTORY DATA</w:t>
        </w:r>
        <w:r w:rsidR="001342FF">
          <w:rPr>
            <w:noProof/>
            <w:webHidden/>
          </w:rPr>
          <w:tab/>
        </w:r>
        <w:r w:rsidR="001342FF">
          <w:rPr>
            <w:noProof/>
            <w:webHidden/>
          </w:rPr>
          <w:fldChar w:fldCharType="begin"/>
        </w:r>
        <w:r w:rsidR="001342FF">
          <w:rPr>
            <w:noProof/>
            <w:webHidden/>
          </w:rPr>
          <w:instrText xml:space="preserve"> PAGEREF _Toc414637356 \h </w:instrText>
        </w:r>
        <w:r w:rsidR="001342FF">
          <w:rPr>
            <w:noProof/>
            <w:webHidden/>
          </w:rPr>
        </w:r>
        <w:r w:rsidR="001342FF">
          <w:rPr>
            <w:noProof/>
            <w:webHidden/>
          </w:rPr>
          <w:fldChar w:fldCharType="separate"/>
        </w:r>
        <w:r w:rsidR="001E6C91">
          <w:rPr>
            <w:noProof/>
            <w:webHidden/>
          </w:rPr>
          <w:t>103</w:t>
        </w:r>
        <w:r w:rsidR="001342FF">
          <w:rPr>
            <w:noProof/>
            <w:webHidden/>
          </w:rPr>
          <w:fldChar w:fldCharType="end"/>
        </w:r>
      </w:hyperlink>
    </w:p>
    <w:p w:rsidR="001342FF" w:rsidRDefault="00B454C5" w:rsidP="001342FF">
      <w:pPr>
        <w:pStyle w:val="TOC2"/>
        <w:tabs>
          <w:tab w:val="right" w:leader="dot" w:pos="9350"/>
        </w:tabs>
        <w:spacing w:line="480" w:lineRule="auto"/>
        <w:rPr>
          <w:rFonts w:asciiTheme="minorHAnsi" w:hAnsiTheme="minorHAnsi" w:cstheme="minorBidi"/>
          <w:noProof/>
          <w:sz w:val="22"/>
          <w:szCs w:val="22"/>
          <w:lang w:eastAsia="zh-CN"/>
        </w:rPr>
      </w:pPr>
      <w:hyperlink w:anchor="_Toc414637357" w:history="1">
        <w:r w:rsidR="001342FF" w:rsidRPr="00983538">
          <w:rPr>
            <w:rStyle w:val="Hyperlink"/>
            <w:noProof/>
          </w:rPr>
          <w:t>ABSTRACT</w:t>
        </w:r>
        <w:r w:rsidR="001342FF">
          <w:rPr>
            <w:noProof/>
            <w:webHidden/>
          </w:rPr>
          <w:tab/>
        </w:r>
        <w:r w:rsidR="001342FF">
          <w:rPr>
            <w:noProof/>
            <w:webHidden/>
          </w:rPr>
          <w:fldChar w:fldCharType="begin"/>
        </w:r>
        <w:r w:rsidR="001342FF">
          <w:rPr>
            <w:noProof/>
            <w:webHidden/>
          </w:rPr>
          <w:instrText xml:space="preserve"> PAGEREF _Toc414637357 \h </w:instrText>
        </w:r>
        <w:r w:rsidR="001342FF">
          <w:rPr>
            <w:noProof/>
            <w:webHidden/>
          </w:rPr>
        </w:r>
        <w:r w:rsidR="001342FF">
          <w:rPr>
            <w:noProof/>
            <w:webHidden/>
          </w:rPr>
          <w:fldChar w:fldCharType="separate"/>
        </w:r>
        <w:r w:rsidR="001E6C91">
          <w:rPr>
            <w:noProof/>
            <w:webHidden/>
          </w:rPr>
          <w:t>104</w:t>
        </w:r>
        <w:r w:rsidR="001342FF">
          <w:rPr>
            <w:noProof/>
            <w:webHidden/>
          </w:rPr>
          <w:fldChar w:fldCharType="end"/>
        </w:r>
      </w:hyperlink>
    </w:p>
    <w:p w:rsidR="001342FF" w:rsidRDefault="00B454C5" w:rsidP="001342FF">
      <w:pPr>
        <w:pStyle w:val="TOC2"/>
        <w:tabs>
          <w:tab w:val="right" w:leader="dot" w:pos="9350"/>
        </w:tabs>
        <w:spacing w:line="480" w:lineRule="auto"/>
        <w:rPr>
          <w:rFonts w:asciiTheme="minorHAnsi" w:hAnsiTheme="minorHAnsi" w:cstheme="minorBidi"/>
          <w:noProof/>
          <w:sz w:val="22"/>
          <w:szCs w:val="22"/>
          <w:lang w:eastAsia="zh-CN"/>
        </w:rPr>
      </w:pPr>
      <w:hyperlink w:anchor="_Toc414637358" w:history="1">
        <w:r w:rsidR="001342FF" w:rsidRPr="00983538">
          <w:rPr>
            <w:rStyle w:val="Hyperlink"/>
            <w:noProof/>
          </w:rPr>
          <w:t>5.1 INTRODUCTION</w:t>
        </w:r>
        <w:r w:rsidR="001342FF">
          <w:rPr>
            <w:noProof/>
            <w:webHidden/>
          </w:rPr>
          <w:tab/>
        </w:r>
        <w:r w:rsidR="001342FF">
          <w:rPr>
            <w:noProof/>
            <w:webHidden/>
          </w:rPr>
          <w:fldChar w:fldCharType="begin"/>
        </w:r>
        <w:r w:rsidR="001342FF">
          <w:rPr>
            <w:noProof/>
            <w:webHidden/>
          </w:rPr>
          <w:instrText xml:space="preserve"> PAGEREF _Toc414637358 \h </w:instrText>
        </w:r>
        <w:r w:rsidR="001342FF">
          <w:rPr>
            <w:noProof/>
            <w:webHidden/>
          </w:rPr>
        </w:r>
        <w:r w:rsidR="001342FF">
          <w:rPr>
            <w:noProof/>
            <w:webHidden/>
          </w:rPr>
          <w:fldChar w:fldCharType="separate"/>
        </w:r>
        <w:r w:rsidR="001E6C91">
          <w:rPr>
            <w:noProof/>
            <w:webHidden/>
          </w:rPr>
          <w:t>105</w:t>
        </w:r>
        <w:r w:rsidR="001342FF">
          <w:rPr>
            <w:noProof/>
            <w:webHidden/>
          </w:rPr>
          <w:fldChar w:fldCharType="end"/>
        </w:r>
      </w:hyperlink>
    </w:p>
    <w:p w:rsidR="001342FF" w:rsidRDefault="00B454C5" w:rsidP="001342FF">
      <w:pPr>
        <w:pStyle w:val="TOC2"/>
        <w:tabs>
          <w:tab w:val="right" w:leader="dot" w:pos="9350"/>
        </w:tabs>
        <w:spacing w:line="480" w:lineRule="auto"/>
        <w:rPr>
          <w:rFonts w:asciiTheme="minorHAnsi" w:hAnsiTheme="minorHAnsi" w:cstheme="minorBidi"/>
          <w:noProof/>
          <w:sz w:val="22"/>
          <w:szCs w:val="22"/>
          <w:lang w:eastAsia="zh-CN"/>
        </w:rPr>
      </w:pPr>
      <w:hyperlink w:anchor="_Toc414637359" w:history="1">
        <w:r w:rsidR="001342FF" w:rsidRPr="00983538">
          <w:rPr>
            <w:rStyle w:val="Hyperlink"/>
            <w:noProof/>
          </w:rPr>
          <w:t>5.2 LITERATURE REVIEW</w:t>
        </w:r>
        <w:r w:rsidR="001342FF">
          <w:rPr>
            <w:noProof/>
            <w:webHidden/>
          </w:rPr>
          <w:tab/>
        </w:r>
        <w:r w:rsidR="001342FF">
          <w:rPr>
            <w:noProof/>
            <w:webHidden/>
          </w:rPr>
          <w:fldChar w:fldCharType="begin"/>
        </w:r>
        <w:r w:rsidR="001342FF">
          <w:rPr>
            <w:noProof/>
            <w:webHidden/>
          </w:rPr>
          <w:instrText xml:space="preserve"> PAGEREF _Toc414637359 \h </w:instrText>
        </w:r>
        <w:r w:rsidR="001342FF">
          <w:rPr>
            <w:noProof/>
            <w:webHidden/>
          </w:rPr>
        </w:r>
        <w:r w:rsidR="001342FF">
          <w:rPr>
            <w:noProof/>
            <w:webHidden/>
          </w:rPr>
          <w:fldChar w:fldCharType="separate"/>
        </w:r>
        <w:r w:rsidR="001E6C91">
          <w:rPr>
            <w:noProof/>
            <w:webHidden/>
          </w:rPr>
          <w:t>107</w:t>
        </w:r>
        <w:r w:rsidR="001342FF">
          <w:rPr>
            <w:noProof/>
            <w:webHidden/>
          </w:rPr>
          <w:fldChar w:fldCharType="end"/>
        </w:r>
      </w:hyperlink>
    </w:p>
    <w:p w:rsidR="001342FF" w:rsidRDefault="00B454C5" w:rsidP="001342FF">
      <w:pPr>
        <w:pStyle w:val="TOC2"/>
        <w:tabs>
          <w:tab w:val="right" w:leader="dot" w:pos="9350"/>
        </w:tabs>
        <w:spacing w:line="480" w:lineRule="auto"/>
        <w:rPr>
          <w:rFonts w:asciiTheme="minorHAnsi" w:hAnsiTheme="minorHAnsi" w:cstheme="minorBidi"/>
          <w:noProof/>
          <w:sz w:val="22"/>
          <w:szCs w:val="22"/>
          <w:lang w:eastAsia="zh-CN"/>
        </w:rPr>
      </w:pPr>
      <w:hyperlink w:anchor="_Toc414637360" w:history="1">
        <w:r w:rsidR="001342FF" w:rsidRPr="00983538">
          <w:rPr>
            <w:rStyle w:val="Hyperlink"/>
            <w:noProof/>
          </w:rPr>
          <w:t>5.3 DATA DESCRIPTION</w:t>
        </w:r>
        <w:r w:rsidR="001342FF">
          <w:rPr>
            <w:noProof/>
            <w:webHidden/>
          </w:rPr>
          <w:tab/>
        </w:r>
        <w:r w:rsidR="001342FF">
          <w:rPr>
            <w:noProof/>
            <w:webHidden/>
          </w:rPr>
          <w:fldChar w:fldCharType="begin"/>
        </w:r>
        <w:r w:rsidR="001342FF">
          <w:rPr>
            <w:noProof/>
            <w:webHidden/>
          </w:rPr>
          <w:instrText xml:space="preserve"> PAGEREF _Toc414637360 \h </w:instrText>
        </w:r>
        <w:r w:rsidR="001342FF">
          <w:rPr>
            <w:noProof/>
            <w:webHidden/>
          </w:rPr>
        </w:r>
        <w:r w:rsidR="001342FF">
          <w:rPr>
            <w:noProof/>
            <w:webHidden/>
          </w:rPr>
          <w:fldChar w:fldCharType="separate"/>
        </w:r>
        <w:r w:rsidR="001E6C91">
          <w:rPr>
            <w:noProof/>
            <w:webHidden/>
          </w:rPr>
          <w:t>111</w:t>
        </w:r>
        <w:r w:rsidR="001342FF">
          <w:rPr>
            <w:noProof/>
            <w:webHidden/>
          </w:rPr>
          <w:fldChar w:fldCharType="end"/>
        </w:r>
      </w:hyperlink>
    </w:p>
    <w:p w:rsidR="001342FF" w:rsidRDefault="00B454C5" w:rsidP="001342FF">
      <w:pPr>
        <w:pStyle w:val="TOC2"/>
        <w:tabs>
          <w:tab w:val="right" w:leader="dot" w:pos="9350"/>
        </w:tabs>
        <w:spacing w:line="480" w:lineRule="auto"/>
        <w:rPr>
          <w:rFonts w:asciiTheme="minorHAnsi" w:hAnsiTheme="minorHAnsi" w:cstheme="minorBidi"/>
          <w:noProof/>
          <w:sz w:val="22"/>
          <w:szCs w:val="22"/>
          <w:lang w:eastAsia="zh-CN"/>
        </w:rPr>
      </w:pPr>
      <w:hyperlink w:anchor="_Toc414637361" w:history="1">
        <w:r w:rsidR="001342FF" w:rsidRPr="00983538">
          <w:rPr>
            <w:rStyle w:val="Hyperlink"/>
            <w:noProof/>
          </w:rPr>
          <w:t>5.4 COMPARISONS OF REAL-WORLD DRIVING PRACTICES</w:t>
        </w:r>
        <w:r w:rsidR="001342FF">
          <w:rPr>
            <w:noProof/>
            <w:webHidden/>
          </w:rPr>
          <w:tab/>
        </w:r>
        <w:r w:rsidR="001342FF">
          <w:rPr>
            <w:noProof/>
            <w:webHidden/>
          </w:rPr>
          <w:fldChar w:fldCharType="begin"/>
        </w:r>
        <w:r w:rsidR="001342FF">
          <w:rPr>
            <w:noProof/>
            <w:webHidden/>
          </w:rPr>
          <w:instrText xml:space="preserve"> PAGEREF _Toc414637361 \h </w:instrText>
        </w:r>
        <w:r w:rsidR="001342FF">
          <w:rPr>
            <w:noProof/>
            <w:webHidden/>
          </w:rPr>
        </w:r>
        <w:r w:rsidR="001342FF">
          <w:rPr>
            <w:noProof/>
            <w:webHidden/>
          </w:rPr>
          <w:fldChar w:fldCharType="separate"/>
        </w:r>
        <w:r w:rsidR="001E6C91">
          <w:rPr>
            <w:noProof/>
            <w:webHidden/>
          </w:rPr>
          <w:t>112</w:t>
        </w:r>
        <w:r w:rsidR="001342FF">
          <w:rPr>
            <w:noProof/>
            <w:webHidden/>
          </w:rPr>
          <w:fldChar w:fldCharType="end"/>
        </w:r>
      </w:hyperlink>
    </w:p>
    <w:p w:rsidR="001342FF" w:rsidRDefault="00B454C5" w:rsidP="001342FF">
      <w:pPr>
        <w:pStyle w:val="TOC3"/>
        <w:tabs>
          <w:tab w:val="right" w:leader="dot" w:pos="9350"/>
        </w:tabs>
        <w:spacing w:line="480" w:lineRule="auto"/>
        <w:rPr>
          <w:rFonts w:asciiTheme="minorHAnsi" w:hAnsiTheme="minorHAnsi" w:cstheme="minorBidi"/>
          <w:noProof/>
          <w:sz w:val="22"/>
          <w:szCs w:val="22"/>
          <w:lang w:eastAsia="zh-CN"/>
        </w:rPr>
      </w:pPr>
      <w:hyperlink w:anchor="_Toc414637362" w:history="1">
        <w:r w:rsidR="001342FF" w:rsidRPr="00983538">
          <w:rPr>
            <w:rStyle w:val="Hyperlink"/>
            <w:noProof/>
          </w:rPr>
          <w:t>5.4.1 Equivalent User Groups</w:t>
        </w:r>
        <w:r w:rsidR="001342FF">
          <w:rPr>
            <w:noProof/>
            <w:webHidden/>
          </w:rPr>
          <w:tab/>
        </w:r>
        <w:r w:rsidR="001342FF">
          <w:rPr>
            <w:noProof/>
            <w:webHidden/>
          </w:rPr>
          <w:fldChar w:fldCharType="begin"/>
        </w:r>
        <w:r w:rsidR="001342FF">
          <w:rPr>
            <w:noProof/>
            <w:webHidden/>
          </w:rPr>
          <w:instrText xml:space="preserve"> PAGEREF _Toc414637362 \h </w:instrText>
        </w:r>
        <w:r w:rsidR="001342FF">
          <w:rPr>
            <w:noProof/>
            <w:webHidden/>
          </w:rPr>
        </w:r>
        <w:r w:rsidR="001342FF">
          <w:rPr>
            <w:noProof/>
            <w:webHidden/>
          </w:rPr>
          <w:fldChar w:fldCharType="separate"/>
        </w:r>
        <w:r w:rsidR="001E6C91">
          <w:rPr>
            <w:noProof/>
            <w:webHidden/>
          </w:rPr>
          <w:t>112</w:t>
        </w:r>
        <w:r w:rsidR="001342FF">
          <w:rPr>
            <w:noProof/>
            <w:webHidden/>
          </w:rPr>
          <w:fldChar w:fldCharType="end"/>
        </w:r>
      </w:hyperlink>
    </w:p>
    <w:p w:rsidR="001342FF" w:rsidRDefault="00B454C5" w:rsidP="001342FF">
      <w:pPr>
        <w:pStyle w:val="TOC3"/>
        <w:tabs>
          <w:tab w:val="right" w:leader="dot" w:pos="9350"/>
        </w:tabs>
        <w:spacing w:line="480" w:lineRule="auto"/>
        <w:rPr>
          <w:rFonts w:asciiTheme="minorHAnsi" w:hAnsiTheme="minorHAnsi" w:cstheme="minorBidi"/>
          <w:noProof/>
          <w:sz w:val="22"/>
          <w:szCs w:val="22"/>
          <w:lang w:eastAsia="zh-CN"/>
        </w:rPr>
      </w:pPr>
      <w:hyperlink w:anchor="_Toc414637363" w:history="1">
        <w:r w:rsidR="001342FF" w:rsidRPr="00983538">
          <w:rPr>
            <w:rStyle w:val="Hyperlink"/>
            <w:noProof/>
          </w:rPr>
          <w:t>5.4.2 Comparison of Driving Performance</w:t>
        </w:r>
        <w:r w:rsidR="001342FF">
          <w:rPr>
            <w:noProof/>
            <w:webHidden/>
          </w:rPr>
          <w:tab/>
        </w:r>
        <w:r w:rsidR="001342FF">
          <w:rPr>
            <w:noProof/>
            <w:webHidden/>
          </w:rPr>
          <w:fldChar w:fldCharType="begin"/>
        </w:r>
        <w:r w:rsidR="001342FF">
          <w:rPr>
            <w:noProof/>
            <w:webHidden/>
          </w:rPr>
          <w:instrText xml:space="preserve"> PAGEREF _Toc414637363 \h </w:instrText>
        </w:r>
        <w:r w:rsidR="001342FF">
          <w:rPr>
            <w:noProof/>
            <w:webHidden/>
          </w:rPr>
        </w:r>
        <w:r w:rsidR="001342FF">
          <w:rPr>
            <w:noProof/>
            <w:webHidden/>
          </w:rPr>
          <w:fldChar w:fldCharType="separate"/>
        </w:r>
        <w:r w:rsidR="001E6C91">
          <w:rPr>
            <w:noProof/>
            <w:webHidden/>
          </w:rPr>
          <w:t>114</w:t>
        </w:r>
        <w:r w:rsidR="001342FF">
          <w:rPr>
            <w:noProof/>
            <w:webHidden/>
          </w:rPr>
          <w:fldChar w:fldCharType="end"/>
        </w:r>
      </w:hyperlink>
    </w:p>
    <w:p w:rsidR="001342FF" w:rsidRDefault="00B454C5" w:rsidP="001342FF">
      <w:pPr>
        <w:pStyle w:val="TOC2"/>
        <w:tabs>
          <w:tab w:val="right" w:leader="dot" w:pos="9350"/>
        </w:tabs>
        <w:spacing w:line="480" w:lineRule="auto"/>
        <w:rPr>
          <w:rFonts w:asciiTheme="minorHAnsi" w:hAnsiTheme="minorHAnsi" w:cstheme="minorBidi"/>
          <w:noProof/>
          <w:sz w:val="22"/>
          <w:szCs w:val="22"/>
          <w:lang w:eastAsia="zh-CN"/>
        </w:rPr>
      </w:pPr>
      <w:hyperlink w:anchor="_Toc414637364" w:history="1">
        <w:r w:rsidR="001342FF" w:rsidRPr="00983538">
          <w:rPr>
            <w:rStyle w:val="Hyperlink"/>
            <w:noProof/>
          </w:rPr>
          <w:t>5.5 DRIVING CYCLE DESIGN</w:t>
        </w:r>
        <w:r w:rsidR="001342FF">
          <w:rPr>
            <w:noProof/>
            <w:webHidden/>
          </w:rPr>
          <w:tab/>
        </w:r>
        <w:r w:rsidR="001342FF">
          <w:rPr>
            <w:noProof/>
            <w:webHidden/>
          </w:rPr>
          <w:fldChar w:fldCharType="begin"/>
        </w:r>
        <w:r w:rsidR="001342FF">
          <w:rPr>
            <w:noProof/>
            <w:webHidden/>
          </w:rPr>
          <w:instrText xml:space="preserve"> PAGEREF _Toc414637364 \h </w:instrText>
        </w:r>
        <w:r w:rsidR="001342FF">
          <w:rPr>
            <w:noProof/>
            <w:webHidden/>
          </w:rPr>
        </w:r>
        <w:r w:rsidR="001342FF">
          <w:rPr>
            <w:noProof/>
            <w:webHidden/>
          </w:rPr>
          <w:fldChar w:fldCharType="separate"/>
        </w:r>
        <w:r w:rsidR="001E6C91">
          <w:rPr>
            <w:noProof/>
            <w:webHidden/>
          </w:rPr>
          <w:t>119</w:t>
        </w:r>
        <w:r w:rsidR="001342FF">
          <w:rPr>
            <w:noProof/>
            <w:webHidden/>
          </w:rPr>
          <w:fldChar w:fldCharType="end"/>
        </w:r>
      </w:hyperlink>
    </w:p>
    <w:p w:rsidR="001342FF" w:rsidRDefault="00B454C5" w:rsidP="001342FF">
      <w:pPr>
        <w:pStyle w:val="TOC3"/>
        <w:tabs>
          <w:tab w:val="right" w:leader="dot" w:pos="9350"/>
        </w:tabs>
        <w:spacing w:line="480" w:lineRule="auto"/>
        <w:rPr>
          <w:rFonts w:asciiTheme="minorHAnsi" w:hAnsiTheme="minorHAnsi" w:cstheme="minorBidi"/>
          <w:noProof/>
          <w:sz w:val="22"/>
          <w:szCs w:val="22"/>
          <w:lang w:eastAsia="zh-CN"/>
        </w:rPr>
      </w:pPr>
      <w:hyperlink w:anchor="_Toc414637365" w:history="1">
        <w:r w:rsidR="001342FF" w:rsidRPr="00983538">
          <w:rPr>
            <w:rStyle w:val="Hyperlink"/>
            <w:noProof/>
          </w:rPr>
          <w:t>5.5.1 Micro-Trip</w:t>
        </w:r>
        <w:r w:rsidR="001342FF">
          <w:rPr>
            <w:noProof/>
            <w:webHidden/>
          </w:rPr>
          <w:tab/>
        </w:r>
        <w:r w:rsidR="001342FF">
          <w:rPr>
            <w:noProof/>
            <w:webHidden/>
          </w:rPr>
          <w:fldChar w:fldCharType="begin"/>
        </w:r>
        <w:r w:rsidR="001342FF">
          <w:rPr>
            <w:noProof/>
            <w:webHidden/>
          </w:rPr>
          <w:instrText xml:space="preserve"> PAGEREF _Toc414637365 \h </w:instrText>
        </w:r>
        <w:r w:rsidR="001342FF">
          <w:rPr>
            <w:noProof/>
            <w:webHidden/>
          </w:rPr>
        </w:r>
        <w:r w:rsidR="001342FF">
          <w:rPr>
            <w:noProof/>
            <w:webHidden/>
          </w:rPr>
          <w:fldChar w:fldCharType="separate"/>
        </w:r>
        <w:r w:rsidR="001E6C91">
          <w:rPr>
            <w:noProof/>
            <w:webHidden/>
          </w:rPr>
          <w:t>119</w:t>
        </w:r>
        <w:r w:rsidR="001342FF">
          <w:rPr>
            <w:noProof/>
            <w:webHidden/>
          </w:rPr>
          <w:fldChar w:fldCharType="end"/>
        </w:r>
      </w:hyperlink>
    </w:p>
    <w:p w:rsidR="001342FF" w:rsidRDefault="00B454C5" w:rsidP="001342FF">
      <w:pPr>
        <w:pStyle w:val="TOC3"/>
        <w:tabs>
          <w:tab w:val="right" w:leader="dot" w:pos="9350"/>
        </w:tabs>
        <w:spacing w:line="480" w:lineRule="auto"/>
        <w:rPr>
          <w:rFonts w:asciiTheme="minorHAnsi" w:hAnsiTheme="minorHAnsi" w:cstheme="minorBidi"/>
          <w:noProof/>
          <w:sz w:val="22"/>
          <w:szCs w:val="22"/>
          <w:lang w:eastAsia="zh-CN"/>
        </w:rPr>
      </w:pPr>
      <w:hyperlink w:anchor="_Toc414637366" w:history="1">
        <w:r w:rsidR="001342FF" w:rsidRPr="00983538">
          <w:rPr>
            <w:rStyle w:val="Hyperlink"/>
            <w:noProof/>
          </w:rPr>
          <w:t>5.5.2 Micro-Trip Clustering</w:t>
        </w:r>
        <w:r w:rsidR="001342FF">
          <w:rPr>
            <w:noProof/>
            <w:webHidden/>
          </w:rPr>
          <w:tab/>
        </w:r>
        <w:r w:rsidR="001342FF">
          <w:rPr>
            <w:noProof/>
            <w:webHidden/>
          </w:rPr>
          <w:fldChar w:fldCharType="begin"/>
        </w:r>
        <w:r w:rsidR="001342FF">
          <w:rPr>
            <w:noProof/>
            <w:webHidden/>
          </w:rPr>
          <w:instrText xml:space="preserve"> PAGEREF _Toc414637366 \h </w:instrText>
        </w:r>
        <w:r w:rsidR="001342FF">
          <w:rPr>
            <w:noProof/>
            <w:webHidden/>
          </w:rPr>
        </w:r>
        <w:r w:rsidR="001342FF">
          <w:rPr>
            <w:noProof/>
            <w:webHidden/>
          </w:rPr>
          <w:fldChar w:fldCharType="separate"/>
        </w:r>
        <w:r w:rsidR="001E6C91">
          <w:rPr>
            <w:noProof/>
            <w:webHidden/>
          </w:rPr>
          <w:t>120</w:t>
        </w:r>
        <w:r w:rsidR="001342FF">
          <w:rPr>
            <w:noProof/>
            <w:webHidden/>
          </w:rPr>
          <w:fldChar w:fldCharType="end"/>
        </w:r>
      </w:hyperlink>
    </w:p>
    <w:p w:rsidR="001342FF" w:rsidRDefault="00B454C5" w:rsidP="001342FF">
      <w:pPr>
        <w:pStyle w:val="TOC3"/>
        <w:tabs>
          <w:tab w:val="right" w:leader="dot" w:pos="9350"/>
        </w:tabs>
        <w:spacing w:line="480" w:lineRule="auto"/>
        <w:rPr>
          <w:rFonts w:asciiTheme="minorHAnsi" w:hAnsiTheme="minorHAnsi" w:cstheme="minorBidi"/>
          <w:noProof/>
          <w:sz w:val="22"/>
          <w:szCs w:val="22"/>
          <w:lang w:eastAsia="zh-CN"/>
        </w:rPr>
      </w:pPr>
      <w:hyperlink w:anchor="_Toc414637367" w:history="1">
        <w:r w:rsidR="001342FF" w:rsidRPr="00983538">
          <w:rPr>
            <w:rStyle w:val="Hyperlink"/>
            <w:noProof/>
          </w:rPr>
          <w:t>5.5.3 Case Based System for Driving Cycle Design</w:t>
        </w:r>
        <w:r w:rsidR="001342FF">
          <w:rPr>
            <w:noProof/>
            <w:webHidden/>
          </w:rPr>
          <w:tab/>
        </w:r>
        <w:r w:rsidR="001342FF">
          <w:rPr>
            <w:noProof/>
            <w:webHidden/>
          </w:rPr>
          <w:fldChar w:fldCharType="begin"/>
        </w:r>
        <w:r w:rsidR="001342FF">
          <w:rPr>
            <w:noProof/>
            <w:webHidden/>
          </w:rPr>
          <w:instrText xml:space="preserve"> PAGEREF _Toc414637367 \h </w:instrText>
        </w:r>
        <w:r w:rsidR="001342FF">
          <w:rPr>
            <w:noProof/>
            <w:webHidden/>
          </w:rPr>
        </w:r>
        <w:r w:rsidR="001342FF">
          <w:rPr>
            <w:noProof/>
            <w:webHidden/>
          </w:rPr>
          <w:fldChar w:fldCharType="separate"/>
        </w:r>
        <w:r w:rsidR="001E6C91">
          <w:rPr>
            <w:noProof/>
            <w:webHidden/>
          </w:rPr>
          <w:t>124</w:t>
        </w:r>
        <w:r w:rsidR="001342FF">
          <w:rPr>
            <w:noProof/>
            <w:webHidden/>
          </w:rPr>
          <w:fldChar w:fldCharType="end"/>
        </w:r>
      </w:hyperlink>
    </w:p>
    <w:p w:rsidR="001342FF" w:rsidRDefault="00B454C5" w:rsidP="001342FF">
      <w:pPr>
        <w:pStyle w:val="TOC3"/>
        <w:tabs>
          <w:tab w:val="right" w:leader="dot" w:pos="9350"/>
        </w:tabs>
        <w:spacing w:line="480" w:lineRule="auto"/>
        <w:rPr>
          <w:rFonts w:asciiTheme="minorHAnsi" w:hAnsiTheme="minorHAnsi" w:cstheme="minorBidi"/>
          <w:noProof/>
          <w:sz w:val="22"/>
          <w:szCs w:val="22"/>
          <w:lang w:eastAsia="zh-CN"/>
        </w:rPr>
      </w:pPr>
      <w:hyperlink w:anchor="_Toc414637368" w:history="1">
        <w:r w:rsidR="001342FF" w:rsidRPr="00983538">
          <w:rPr>
            <w:rStyle w:val="Hyperlink"/>
            <w:noProof/>
          </w:rPr>
          <w:t>5.5.4 Similarity Score</w:t>
        </w:r>
        <w:r w:rsidR="001342FF">
          <w:rPr>
            <w:noProof/>
            <w:webHidden/>
          </w:rPr>
          <w:tab/>
        </w:r>
        <w:r w:rsidR="001342FF">
          <w:rPr>
            <w:noProof/>
            <w:webHidden/>
          </w:rPr>
          <w:fldChar w:fldCharType="begin"/>
        </w:r>
        <w:r w:rsidR="001342FF">
          <w:rPr>
            <w:noProof/>
            <w:webHidden/>
          </w:rPr>
          <w:instrText xml:space="preserve"> PAGEREF _Toc414637368 \h </w:instrText>
        </w:r>
        <w:r w:rsidR="001342FF">
          <w:rPr>
            <w:noProof/>
            <w:webHidden/>
          </w:rPr>
        </w:r>
        <w:r w:rsidR="001342FF">
          <w:rPr>
            <w:noProof/>
            <w:webHidden/>
          </w:rPr>
          <w:fldChar w:fldCharType="separate"/>
        </w:r>
        <w:r w:rsidR="001E6C91">
          <w:rPr>
            <w:noProof/>
            <w:webHidden/>
          </w:rPr>
          <w:t>127</w:t>
        </w:r>
        <w:r w:rsidR="001342FF">
          <w:rPr>
            <w:noProof/>
            <w:webHidden/>
          </w:rPr>
          <w:fldChar w:fldCharType="end"/>
        </w:r>
      </w:hyperlink>
    </w:p>
    <w:p w:rsidR="001342FF" w:rsidRDefault="00B454C5" w:rsidP="001342FF">
      <w:pPr>
        <w:pStyle w:val="TOC2"/>
        <w:tabs>
          <w:tab w:val="right" w:leader="dot" w:pos="9350"/>
        </w:tabs>
        <w:spacing w:line="480" w:lineRule="auto"/>
        <w:rPr>
          <w:rFonts w:asciiTheme="minorHAnsi" w:hAnsiTheme="minorHAnsi" w:cstheme="minorBidi"/>
          <w:noProof/>
          <w:sz w:val="22"/>
          <w:szCs w:val="22"/>
          <w:lang w:eastAsia="zh-CN"/>
        </w:rPr>
      </w:pPr>
      <w:hyperlink w:anchor="_Toc414637369" w:history="1">
        <w:r w:rsidR="001342FF" w:rsidRPr="00983538">
          <w:rPr>
            <w:rStyle w:val="Hyperlink"/>
            <w:noProof/>
          </w:rPr>
          <w:t>5.6 CASE STUDY</w:t>
        </w:r>
        <w:r w:rsidR="001342FF">
          <w:rPr>
            <w:noProof/>
            <w:webHidden/>
          </w:rPr>
          <w:tab/>
        </w:r>
        <w:r w:rsidR="001342FF">
          <w:rPr>
            <w:noProof/>
            <w:webHidden/>
          </w:rPr>
          <w:fldChar w:fldCharType="begin"/>
        </w:r>
        <w:r w:rsidR="001342FF">
          <w:rPr>
            <w:noProof/>
            <w:webHidden/>
          </w:rPr>
          <w:instrText xml:space="preserve"> PAGEREF _Toc414637369 \h </w:instrText>
        </w:r>
        <w:r w:rsidR="001342FF">
          <w:rPr>
            <w:noProof/>
            <w:webHidden/>
          </w:rPr>
        </w:r>
        <w:r w:rsidR="001342FF">
          <w:rPr>
            <w:noProof/>
            <w:webHidden/>
          </w:rPr>
          <w:fldChar w:fldCharType="separate"/>
        </w:r>
        <w:r w:rsidR="001E6C91">
          <w:rPr>
            <w:noProof/>
            <w:webHidden/>
          </w:rPr>
          <w:t>128</w:t>
        </w:r>
        <w:r w:rsidR="001342FF">
          <w:rPr>
            <w:noProof/>
            <w:webHidden/>
          </w:rPr>
          <w:fldChar w:fldCharType="end"/>
        </w:r>
      </w:hyperlink>
    </w:p>
    <w:p w:rsidR="001342FF" w:rsidRDefault="00B454C5" w:rsidP="001342FF">
      <w:pPr>
        <w:pStyle w:val="TOC2"/>
        <w:tabs>
          <w:tab w:val="right" w:leader="dot" w:pos="9350"/>
        </w:tabs>
        <w:spacing w:line="480" w:lineRule="auto"/>
        <w:rPr>
          <w:rFonts w:asciiTheme="minorHAnsi" w:hAnsiTheme="minorHAnsi" w:cstheme="minorBidi"/>
          <w:noProof/>
          <w:sz w:val="22"/>
          <w:szCs w:val="22"/>
          <w:lang w:eastAsia="zh-CN"/>
        </w:rPr>
      </w:pPr>
      <w:hyperlink w:anchor="_Toc414637370" w:history="1">
        <w:r w:rsidR="001342FF" w:rsidRPr="00983538">
          <w:rPr>
            <w:rStyle w:val="Hyperlink"/>
            <w:noProof/>
          </w:rPr>
          <w:t>5.7 FUEL ECONOMY ESTIMATION</w:t>
        </w:r>
        <w:r w:rsidR="001342FF">
          <w:rPr>
            <w:noProof/>
            <w:webHidden/>
          </w:rPr>
          <w:tab/>
        </w:r>
        <w:r w:rsidR="001342FF">
          <w:rPr>
            <w:noProof/>
            <w:webHidden/>
          </w:rPr>
          <w:fldChar w:fldCharType="begin"/>
        </w:r>
        <w:r w:rsidR="001342FF">
          <w:rPr>
            <w:noProof/>
            <w:webHidden/>
          </w:rPr>
          <w:instrText xml:space="preserve"> PAGEREF _Toc414637370 \h </w:instrText>
        </w:r>
        <w:r w:rsidR="001342FF">
          <w:rPr>
            <w:noProof/>
            <w:webHidden/>
          </w:rPr>
        </w:r>
        <w:r w:rsidR="001342FF">
          <w:rPr>
            <w:noProof/>
            <w:webHidden/>
          </w:rPr>
          <w:fldChar w:fldCharType="separate"/>
        </w:r>
        <w:r w:rsidR="001E6C91">
          <w:rPr>
            <w:noProof/>
            <w:webHidden/>
          </w:rPr>
          <w:t>130</w:t>
        </w:r>
        <w:r w:rsidR="001342FF">
          <w:rPr>
            <w:noProof/>
            <w:webHidden/>
          </w:rPr>
          <w:fldChar w:fldCharType="end"/>
        </w:r>
      </w:hyperlink>
    </w:p>
    <w:p w:rsidR="001342FF" w:rsidRDefault="00B454C5" w:rsidP="001342FF">
      <w:pPr>
        <w:pStyle w:val="TOC2"/>
        <w:tabs>
          <w:tab w:val="right" w:leader="dot" w:pos="9350"/>
        </w:tabs>
        <w:spacing w:line="480" w:lineRule="auto"/>
        <w:rPr>
          <w:rFonts w:asciiTheme="minorHAnsi" w:hAnsiTheme="minorHAnsi" w:cstheme="minorBidi"/>
          <w:noProof/>
          <w:sz w:val="22"/>
          <w:szCs w:val="22"/>
          <w:lang w:eastAsia="zh-CN"/>
        </w:rPr>
      </w:pPr>
      <w:hyperlink w:anchor="_Toc414637371" w:history="1">
        <w:r w:rsidR="001342FF" w:rsidRPr="00983538">
          <w:rPr>
            <w:rStyle w:val="Hyperlink"/>
            <w:noProof/>
          </w:rPr>
          <w:t>5.8 LIMITATIONS</w:t>
        </w:r>
        <w:r w:rsidR="001342FF">
          <w:rPr>
            <w:noProof/>
            <w:webHidden/>
          </w:rPr>
          <w:tab/>
        </w:r>
        <w:r w:rsidR="001342FF">
          <w:rPr>
            <w:noProof/>
            <w:webHidden/>
          </w:rPr>
          <w:fldChar w:fldCharType="begin"/>
        </w:r>
        <w:r w:rsidR="001342FF">
          <w:rPr>
            <w:noProof/>
            <w:webHidden/>
          </w:rPr>
          <w:instrText xml:space="preserve"> PAGEREF _Toc414637371 \h </w:instrText>
        </w:r>
        <w:r w:rsidR="001342FF">
          <w:rPr>
            <w:noProof/>
            <w:webHidden/>
          </w:rPr>
        </w:r>
        <w:r w:rsidR="001342FF">
          <w:rPr>
            <w:noProof/>
            <w:webHidden/>
          </w:rPr>
          <w:fldChar w:fldCharType="separate"/>
        </w:r>
        <w:r w:rsidR="001E6C91">
          <w:rPr>
            <w:noProof/>
            <w:webHidden/>
          </w:rPr>
          <w:t>131</w:t>
        </w:r>
        <w:r w:rsidR="001342FF">
          <w:rPr>
            <w:noProof/>
            <w:webHidden/>
          </w:rPr>
          <w:fldChar w:fldCharType="end"/>
        </w:r>
      </w:hyperlink>
    </w:p>
    <w:p w:rsidR="001342FF" w:rsidRDefault="00B454C5" w:rsidP="001342FF">
      <w:pPr>
        <w:pStyle w:val="TOC2"/>
        <w:tabs>
          <w:tab w:val="right" w:leader="dot" w:pos="9350"/>
        </w:tabs>
        <w:spacing w:line="480" w:lineRule="auto"/>
        <w:rPr>
          <w:rFonts w:asciiTheme="minorHAnsi" w:hAnsiTheme="minorHAnsi" w:cstheme="minorBidi"/>
          <w:noProof/>
          <w:sz w:val="22"/>
          <w:szCs w:val="22"/>
          <w:lang w:eastAsia="zh-CN"/>
        </w:rPr>
      </w:pPr>
      <w:hyperlink w:anchor="_Toc414637372" w:history="1">
        <w:r w:rsidR="001342FF" w:rsidRPr="00983538">
          <w:rPr>
            <w:rStyle w:val="Hyperlink"/>
            <w:noProof/>
          </w:rPr>
          <w:t>5.9 CONCLUSIONS AND CONTINUING RESEARCH</w:t>
        </w:r>
        <w:r w:rsidR="001342FF">
          <w:rPr>
            <w:noProof/>
            <w:webHidden/>
          </w:rPr>
          <w:tab/>
        </w:r>
        <w:r w:rsidR="001342FF">
          <w:rPr>
            <w:noProof/>
            <w:webHidden/>
          </w:rPr>
          <w:fldChar w:fldCharType="begin"/>
        </w:r>
        <w:r w:rsidR="001342FF">
          <w:rPr>
            <w:noProof/>
            <w:webHidden/>
          </w:rPr>
          <w:instrText xml:space="preserve"> PAGEREF _Toc414637372 \h </w:instrText>
        </w:r>
        <w:r w:rsidR="001342FF">
          <w:rPr>
            <w:noProof/>
            <w:webHidden/>
          </w:rPr>
        </w:r>
        <w:r w:rsidR="001342FF">
          <w:rPr>
            <w:noProof/>
            <w:webHidden/>
          </w:rPr>
          <w:fldChar w:fldCharType="separate"/>
        </w:r>
        <w:r w:rsidR="001E6C91">
          <w:rPr>
            <w:noProof/>
            <w:webHidden/>
          </w:rPr>
          <w:t>131</w:t>
        </w:r>
        <w:r w:rsidR="001342FF">
          <w:rPr>
            <w:noProof/>
            <w:webHidden/>
          </w:rPr>
          <w:fldChar w:fldCharType="end"/>
        </w:r>
      </w:hyperlink>
    </w:p>
    <w:p w:rsidR="001342FF" w:rsidRDefault="00B454C5" w:rsidP="001342FF">
      <w:pPr>
        <w:pStyle w:val="TOC1"/>
        <w:rPr>
          <w:rFonts w:asciiTheme="minorHAnsi" w:hAnsiTheme="minorHAnsi" w:cstheme="minorBidi"/>
          <w:noProof/>
          <w:sz w:val="22"/>
          <w:szCs w:val="22"/>
          <w:lang w:eastAsia="zh-CN"/>
        </w:rPr>
      </w:pPr>
      <w:hyperlink w:anchor="_Toc414637373" w:history="1">
        <w:r w:rsidR="001342FF" w:rsidRPr="00983538">
          <w:rPr>
            <w:rStyle w:val="Hyperlink"/>
            <w:noProof/>
          </w:rPr>
          <w:t>Chapter 6 CONCLUSIONS</w:t>
        </w:r>
        <w:r w:rsidR="001342FF">
          <w:rPr>
            <w:noProof/>
            <w:webHidden/>
          </w:rPr>
          <w:tab/>
        </w:r>
        <w:r w:rsidR="001342FF">
          <w:rPr>
            <w:noProof/>
            <w:webHidden/>
          </w:rPr>
          <w:fldChar w:fldCharType="begin"/>
        </w:r>
        <w:r w:rsidR="001342FF">
          <w:rPr>
            <w:noProof/>
            <w:webHidden/>
          </w:rPr>
          <w:instrText xml:space="preserve"> PAGEREF _Toc414637373 \h </w:instrText>
        </w:r>
        <w:r w:rsidR="001342FF">
          <w:rPr>
            <w:noProof/>
            <w:webHidden/>
          </w:rPr>
        </w:r>
        <w:r w:rsidR="001342FF">
          <w:rPr>
            <w:noProof/>
            <w:webHidden/>
          </w:rPr>
          <w:fldChar w:fldCharType="separate"/>
        </w:r>
        <w:r w:rsidR="001E6C91">
          <w:rPr>
            <w:noProof/>
            <w:webHidden/>
          </w:rPr>
          <w:t>135</w:t>
        </w:r>
        <w:r w:rsidR="001342FF">
          <w:rPr>
            <w:noProof/>
            <w:webHidden/>
          </w:rPr>
          <w:fldChar w:fldCharType="end"/>
        </w:r>
      </w:hyperlink>
    </w:p>
    <w:p w:rsidR="001342FF" w:rsidRDefault="00B454C5" w:rsidP="001342FF">
      <w:pPr>
        <w:pStyle w:val="TOC1"/>
        <w:rPr>
          <w:rFonts w:asciiTheme="minorHAnsi" w:hAnsiTheme="minorHAnsi" w:cstheme="minorBidi"/>
          <w:noProof/>
          <w:sz w:val="22"/>
          <w:szCs w:val="22"/>
          <w:lang w:eastAsia="zh-CN"/>
        </w:rPr>
      </w:pPr>
      <w:hyperlink w:anchor="_Toc414637374" w:history="1">
        <w:r w:rsidR="001342FF" w:rsidRPr="00983538">
          <w:rPr>
            <w:rStyle w:val="Hyperlink"/>
            <w:noProof/>
          </w:rPr>
          <w:t>List of References</w:t>
        </w:r>
        <w:r w:rsidR="001342FF">
          <w:rPr>
            <w:noProof/>
            <w:webHidden/>
          </w:rPr>
          <w:tab/>
        </w:r>
        <w:r w:rsidR="001342FF">
          <w:rPr>
            <w:noProof/>
            <w:webHidden/>
          </w:rPr>
          <w:fldChar w:fldCharType="begin"/>
        </w:r>
        <w:r w:rsidR="001342FF">
          <w:rPr>
            <w:noProof/>
            <w:webHidden/>
          </w:rPr>
          <w:instrText xml:space="preserve"> PAGEREF _Toc414637374 \h </w:instrText>
        </w:r>
        <w:r w:rsidR="001342FF">
          <w:rPr>
            <w:noProof/>
            <w:webHidden/>
          </w:rPr>
        </w:r>
        <w:r w:rsidR="001342FF">
          <w:rPr>
            <w:noProof/>
            <w:webHidden/>
          </w:rPr>
          <w:fldChar w:fldCharType="separate"/>
        </w:r>
        <w:r w:rsidR="001E6C91">
          <w:rPr>
            <w:noProof/>
            <w:webHidden/>
          </w:rPr>
          <w:t>140</w:t>
        </w:r>
        <w:r w:rsidR="001342FF">
          <w:rPr>
            <w:noProof/>
            <w:webHidden/>
          </w:rPr>
          <w:fldChar w:fldCharType="end"/>
        </w:r>
      </w:hyperlink>
    </w:p>
    <w:p w:rsidR="001342FF" w:rsidRDefault="00B454C5" w:rsidP="001342FF">
      <w:pPr>
        <w:pStyle w:val="TOC1"/>
        <w:rPr>
          <w:rFonts w:asciiTheme="minorHAnsi" w:hAnsiTheme="minorHAnsi" w:cstheme="minorBidi"/>
          <w:noProof/>
          <w:sz w:val="22"/>
          <w:szCs w:val="22"/>
          <w:lang w:eastAsia="zh-CN"/>
        </w:rPr>
      </w:pPr>
      <w:hyperlink w:anchor="_Toc414637375" w:history="1">
        <w:r w:rsidR="001342FF" w:rsidRPr="00983538">
          <w:rPr>
            <w:rStyle w:val="Hyperlink"/>
            <w:noProof/>
          </w:rPr>
          <w:t>Vita</w:t>
        </w:r>
        <w:r w:rsidR="001342FF">
          <w:rPr>
            <w:noProof/>
            <w:webHidden/>
          </w:rPr>
          <w:tab/>
        </w:r>
        <w:r w:rsidR="001342FF">
          <w:rPr>
            <w:noProof/>
            <w:webHidden/>
          </w:rPr>
          <w:fldChar w:fldCharType="begin"/>
        </w:r>
        <w:r w:rsidR="001342FF">
          <w:rPr>
            <w:noProof/>
            <w:webHidden/>
          </w:rPr>
          <w:instrText xml:space="preserve"> PAGEREF _Toc414637375 \h </w:instrText>
        </w:r>
        <w:r w:rsidR="001342FF">
          <w:rPr>
            <w:noProof/>
            <w:webHidden/>
          </w:rPr>
        </w:r>
        <w:r w:rsidR="001342FF">
          <w:rPr>
            <w:noProof/>
            <w:webHidden/>
          </w:rPr>
          <w:fldChar w:fldCharType="separate"/>
        </w:r>
        <w:r w:rsidR="001E6C91">
          <w:rPr>
            <w:noProof/>
            <w:webHidden/>
          </w:rPr>
          <w:t>157</w:t>
        </w:r>
        <w:r w:rsidR="001342FF">
          <w:rPr>
            <w:noProof/>
            <w:webHidden/>
          </w:rPr>
          <w:fldChar w:fldCharType="end"/>
        </w:r>
      </w:hyperlink>
    </w:p>
    <w:p w:rsidR="00C972AC" w:rsidRDefault="00C972AC" w:rsidP="001342FF">
      <w:pPr>
        <w:spacing w:line="480" w:lineRule="auto"/>
        <w:rPr>
          <w:bCs/>
        </w:rPr>
      </w:pPr>
      <w:r>
        <w:rPr>
          <w:bCs/>
        </w:rPr>
        <w:fldChar w:fldCharType="end"/>
      </w:r>
    </w:p>
    <w:p w:rsidR="00C972AC" w:rsidRDefault="00C972AC">
      <w:pPr>
        <w:rPr>
          <w:bCs/>
        </w:rPr>
      </w:pPr>
    </w:p>
    <w:p w:rsidR="00BF5ABB" w:rsidRDefault="00BF5ABB">
      <w:pPr>
        <w:rPr>
          <w:bCs/>
        </w:rPr>
      </w:pPr>
      <w:r>
        <w:rPr>
          <w:bCs/>
        </w:rPr>
        <w:br w:type="page"/>
      </w:r>
    </w:p>
    <w:p w:rsidR="00236E6D" w:rsidRDefault="0071152D" w:rsidP="00744646">
      <w:pPr>
        <w:numPr>
          <w:ilvl w:val="12"/>
          <w:numId w:val="0"/>
        </w:numPr>
        <w:spacing w:line="480" w:lineRule="auto"/>
        <w:jc w:val="center"/>
        <w:rPr>
          <w:b/>
          <w:bCs/>
        </w:rPr>
      </w:pPr>
      <w:r w:rsidRPr="0071152D">
        <w:rPr>
          <w:b/>
          <w:bCs/>
        </w:rPr>
        <w:lastRenderedPageBreak/>
        <w:t>LIST OF TABLES</w:t>
      </w:r>
    </w:p>
    <w:p w:rsidR="00F30AA7" w:rsidRPr="00F30AA7" w:rsidRDefault="00F30AA7" w:rsidP="009D0EE2">
      <w:pPr>
        <w:numPr>
          <w:ilvl w:val="12"/>
          <w:numId w:val="0"/>
        </w:numPr>
        <w:spacing w:line="480" w:lineRule="auto"/>
        <w:jc w:val="center"/>
        <w:rPr>
          <w:b/>
          <w:bCs/>
        </w:rPr>
      </w:pPr>
    </w:p>
    <w:p w:rsidR="001E6C91" w:rsidRDefault="009D0EE2" w:rsidP="00D54ED2">
      <w:pPr>
        <w:pStyle w:val="TableofFigures"/>
        <w:tabs>
          <w:tab w:val="right" w:leader="dot" w:pos="9350"/>
        </w:tabs>
        <w:spacing w:line="480" w:lineRule="auto"/>
        <w:ind w:left="0" w:firstLine="0"/>
        <w:rPr>
          <w:rFonts w:asciiTheme="minorHAnsi" w:hAnsiTheme="minorHAnsi" w:cstheme="minorBidi"/>
          <w:noProof/>
          <w:sz w:val="22"/>
          <w:szCs w:val="22"/>
          <w:lang w:eastAsia="zh-CN"/>
        </w:rPr>
      </w:pPr>
      <w:r>
        <w:rPr>
          <w:b/>
          <w:bCs/>
          <w:sz w:val="28"/>
          <w:szCs w:val="28"/>
        </w:rPr>
        <w:fldChar w:fldCharType="begin"/>
      </w:r>
      <w:r>
        <w:rPr>
          <w:b/>
          <w:bCs/>
          <w:sz w:val="28"/>
          <w:szCs w:val="28"/>
        </w:rPr>
        <w:instrText xml:space="preserve"> TOC \h \z \c "Table" </w:instrText>
      </w:r>
      <w:r>
        <w:rPr>
          <w:b/>
          <w:bCs/>
          <w:sz w:val="28"/>
          <w:szCs w:val="28"/>
        </w:rPr>
        <w:fldChar w:fldCharType="separate"/>
      </w:r>
      <w:hyperlink w:anchor="_Toc415649119" w:history="1">
        <w:r w:rsidR="001E6C91" w:rsidRPr="0056404D">
          <w:rPr>
            <w:rStyle w:val="Hyperlink"/>
            <w:noProof/>
          </w:rPr>
          <w:t>Table 2.1 Instantaneous Driving Decisions Information Loss</w:t>
        </w:r>
        <w:r w:rsidR="001E6C91">
          <w:rPr>
            <w:noProof/>
            <w:webHidden/>
          </w:rPr>
          <w:tab/>
        </w:r>
        <w:r w:rsidR="001E6C91">
          <w:rPr>
            <w:noProof/>
            <w:webHidden/>
          </w:rPr>
          <w:fldChar w:fldCharType="begin"/>
        </w:r>
        <w:r w:rsidR="001E6C91">
          <w:rPr>
            <w:noProof/>
            <w:webHidden/>
          </w:rPr>
          <w:instrText xml:space="preserve"> PAGEREF _Toc415649119 \h </w:instrText>
        </w:r>
        <w:r w:rsidR="001E6C91">
          <w:rPr>
            <w:noProof/>
            <w:webHidden/>
          </w:rPr>
        </w:r>
        <w:r w:rsidR="001E6C91">
          <w:rPr>
            <w:noProof/>
            <w:webHidden/>
          </w:rPr>
          <w:fldChar w:fldCharType="separate"/>
        </w:r>
        <w:r w:rsidR="001E6C91">
          <w:rPr>
            <w:noProof/>
            <w:webHidden/>
          </w:rPr>
          <w:t>27</w:t>
        </w:r>
        <w:r w:rsidR="001E6C91">
          <w:rPr>
            <w:noProof/>
            <w:webHidden/>
          </w:rPr>
          <w:fldChar w:fldCharType="end"/>
        </w:r>
      </w:hyperlink>
    </w:p>
    <w:p w:rsidR="001E6C91" w:rsidRDefault="001E6C91" w:rsidP="00D54ED2">
      <w:pPr>
        <w:pStyle w:val="TableofFigures"/>
        <w:tabs>
          <w:tab w:val="right" w:leader="dot" w:pos="9350"/>
        </w:tabs>
        <w:spacing w:line="480" w:lineRule="auto"/>
        <w:ind w:left="0" w:firstLine="0"/>
        <w:rPr>
          <w:rFonts w:asciiTheme="minorHAnsi" w:hAnsiTheme="minorHAnsi" w:cstheme="minorBidi"/>
          <w:noProof/>
          <w:sz w:val="22"/>
          <w:szCs w:val="22"/>
          <w:lang w:eastAsia="zh-CN"/>
        </w:rPr>
      </w:pPr>
      <w:hyperlink w:anchor="_Toc415649120" w:history="1">
        <w:r w:rsidRPr="0056404D">
          <w:rPr>
            <w:rStyle w:val="Hyperlink"/>
            <w:noProof/>
          </w:rPr>
          <w:t>Table 2.2 Overall Magnitude of Information Loss</w:t>
        </w:r>
        <w:r>
          <w:rPr>
            <w:noProof/>
            <w:webHidden/>
          </w:rPr>
          <w:tab/>
        </w:r>
        <w:r>
          <w:rPr>
            <w:noProof/>
            <w:webHidden/>
          </w:rPr>
          <w:fldChar w:fldCharType="begin"/>
        </w:r>
        <w:r>
          <w:rPr>
            <w:noProof/>
            <w:webHidden/>
          </w:rPr>
          <w:instrText xml:space="preserve"> PAGEREF _Toc415649120 \h </w:instrText>
        </w:r>
        <w:r>
          <w:rPr>
            <w:noProof/>
            <w:webHidden/>
          </w:rPr>
        </w:r>
        <w:r>
          <w:rPr>
            <w:noProof/>
            <w:webHidden/>
          </w:rPr>
          <w:fldChar w:fldCharType="separate"/>
        </w:r>
        <w:r>
          <w:rPr>
            <w:noProof/>
            <w:webHidden/>
          </w:rPr>
          <w:t>29</w:t>
        </w:r>
        <w:r>
          <w:rPr>
            <w:noProof/>
            <w:webHidden/>
          </w:rPr>
          <w:fldChar w:fldCharType="end"/>
        </w:r>
      </w:hyperlink>
    </w:p>
    <w:p w:rsidR="001E6C91" w:rsidRDefault="001E6C91" w:rsidP="00D54ED2">
      <w:pPr>
        <w:pStyle w:val="TableofFigures"/>
        <w:tabs>
          <w:tab w:val="right" w:leader="dot" w:pos="9350"/>
        </w:tabs>
        <w:spacing w:line="480" w:lineRule="auto"/>
        <w:ind w:left="0" w:firstLine="0"/>
        <w:rPr>
          <w:rFonts w:asciiTheme="minorHAnsi" w:hAnsiTheme="minorHAnsi" w:cstheme="minorBidi"/>
          <w:noProof/>
          <w:sz w:val="22"/>
          <w:szCs w:val="22"/>
          <w:lang w:eastAsia="zh-CN"/>
        </w:rPr>
      </w:pPr>
      <w:hyperlink w:anchor="_Toc415649121" w:history="1">
        <w:r w:rsidRPr="0056404D">
          <w:rPr>
            <w:rStyle w:val="Hyperlink"/>
            <w:noProof/>
          </w:rPr>
          <w:t>Table 3.1 Performance Thresholds for Defining Aggressive or Calm Driving</w:t>
        </w:r>
        <w:r>
          <w:rPr>
            <w:noProof/>
            <w:webHidden/>
          </w:rPr>
          <w:tab/>
        </w:r>
        <w:r>
          <w:rPr>
            <w:noProof/>
            <w:webHidden/>
          </w:rPr>
          <w:fldChar w:fldCharType="begin"/>
        </w:r>
        <w:r>
          <w:rPr>
            <w:noProof/>
            <w:webHidden/>
          </w:rPr>
          <w:instrText xml:space="preserve"> PAGEREF _Toc415649121 \h </w:instrText>
        </w:r>
        <w:r>
          <w:rPr>
            <w:noProof/>
            <w:webHidden/>
          </w:rPr>
        </w:r>
        <w:r>
          <w:rPr>
            <w:noProof/>
            <w:webHidden/>
          </w:rPr>
          <w:fldChar w:fldCharType="separate"/>
        </w:r>
        <w:r>
          <w:rPr>
            <w:noProof/>
            <w:webHidden/>
          </w:rPr>
          <w:t>39</w:t>
        </w:r>
        <w:r>
          <w:rPr>
            <w:noProof/>
            <w:webHidden/>
          </w:rPr>
          <w:fldChar w:fldCharType="end"/>
        </w:r>
      </w:hyperlink>
    </w:p>
    <w:p w:rsidR="001E6C91" w:rsidRDefault="001E6C91" w:rsidP="00D54ED2">
      <w:pPr>
        <w:pStyle w:val="TableofFigures"/>
        <w:tabs>
          <w:tab w:val="right" w:leader="dot" w:pos="9350"/>
        </w:tabs>
        <w:spacing w:line="480" w:lineRule="auto"/>
        <w:ind w:left="0" w:firstLine="0"/>
        <w:rPr>
          <w:rFonts w:asciiTheme="minorHAnsi" w:hAnsiTheme="minorHAnsi" w:cstheme="minorBidi"/>
          <w:noProof/>
          <w:sz w:val="22"/>
          <w:szCs w:val="22"/>
          <w:lang w:eastAsia="zh-CN"/>
        </w:rPr>
      </w:pPr>
      <w:hyperlink w:anchor="_Toc415649122" w:history="1">
        <w:r w:rsidRPr="0056404D">
          <w:rPr>
            <w:rStyle w:val="Hyperlink"/>
            <w:noProof/>
          </w:rPr>
          <w:t>Table 3.2 United States certification drive cycles compared with Atlanta drive cycle [77]</w:t>
        </w:r>
        <w:r>
          <w:rPr>
            <w:noProof/>
            <w:webHidden/>
          </w:rPr>
          <w:tab/>
        </w:r>
        <w:r>
          <w:rPr>
            <w:noProof/>
            <w:webHidden/>
          </w:rPr>
          <w:fldChar w:fldCharType="begin"/>
        </w:r>
        <w:r>
          <w:rPr>
            <w:noProof/>
            <w:webHidden/>
          </w:rPr>
          <w:instrText xml:space="preserve"> PAGEREF _Toc415649122 \h </w:instrText>
        </w:r>
        <w:r>
          <w:rPr>
            <w:noProof/>
            <w:webHidden/>
          </w:rPr>
        </w:r>
        <w:r>
          <w:rPr>
            <w:noProof/>
            <w:webHidden/>
          </w:rPr>
          <w:fldChar w:fldCharType="separate"/>
        </w:r>
        <w:r>
          <w:rPr>
            <w:noProof/>
            <w:webHidden/>
          </w:rPr>
          <w:t>49</w:t>
        </w:r>
        <w:r>
          <w:rPr>
            <w:noProof/>
            <w:webHidden/>
          </w:rPr>
          <w:fldChar w:fldCharType="end"/>
        </w:r>
      </w:hyperlink>
    </w:p>
    <w:p w:rsidR="001E6C91" w:rsidRDefault="001E6C91" w:rsidP="00D54ED2">
      <w:pPr>
        <w:pStyle w:val="TableofFigures"/>
        <w:tabs>
          <w:tab w:val="right" w:leader="dot" w:pos="9350"/>
        </w:tabs>
        <w:spacing w:line="480" w:lineRule="auto"/>
        <w:ind w:left="0" w:firstLine="0"/>
        <w:rPr>
          <w:rFonts w:asciiTheme="minorHAnsi" w:hAnsiTheme="minorHAnsi" w:cstheme="minorBidi"/>
          <w:noProof/>
          <w:sz w:val="22"/>
          <w:szCs w:val="22"/>
          <w:lang w:eastAsia="zh-CN"/>
        </w:rPr>
      </w:pPr>
      <w:hyperlink w:anchor="_Toc415649123" w:history="1">
        <w:r w:rsidRPr="0056404D">
          <w:rPr>
            <w:rStyle w:val="Hyperlink"/>
            <w:noProof/>
          </w:rPr>
          <w:t>Table 3.3 Descriptive statistics for dependent and independent variables</w:t>
        </w:r>
        <w:r>
          <w:rPr>
            <w:noProof/>
            <w:webHidden/>
          </w:rPr>
          <w:tab/>
        </w:r>
        <w:r>
          <w:rPr>
            <w:noProof/>
            <w:webHidden/>
          </w:rPr>
          <w:fldChar w:fldCharType="begin"/>
        </w:r>
        <w:r>
          <w:rPr>
            <w:noProof/>
            <w:webHidden/>
          </w:rPr>
          <w:instrText xml:space="preserve"> PAGEREF _Toc415649123 \h </w:instrText>
        </w:r>
        <w:r>
          <w:rPr>
            <w:noProof/>
            <w:webHidden/>
          </w:rPr>
        </w:r>
        <w:r>
          <w:rPr>
            <w:noProof/>
            <w:webHidden/>
          </w:rPr>
          <w:fldChar w:fldCharType="separate"/>
        </w:r>
        <w:r>
          <w:rPr>
            <w:noProof/>
            <w:webHidden/>
          </w:rPr>
          <w:t>60</w:t>
        </w:r>
        <w:r>
          <w:rPr>
            <w:noProof/>
            <w:webHidden/>
          </w:rPr>
          <w:fldChar w:fldCharType="end"/>
        </w:r>
      </w:hyperlink>
    </w:p>
    <w:p w:rsidR="001E6C91" w:rsidRDefault="001E6C91" w:rsidP="00D54ED2">
      <w:pPr>
        <w:pStyle w:val="TableofFigures"/>
        <w:tabs>
          <w:tab w:val="right" w:leader="dot" w:pos="9350"/>
        </w:tabs>
        <w:spacing w:line="480" w:lineRule="auto"/>
        <w:ind w:left="0" w:firstLine="0"/>
        <w:rPr>
          <w:rFonts w:asciiTheme="minorHAnsi" w:hAnsiTheme="minorHAnsi" w:cstheme="minorBidi"/>
          <w:noProof/>
          <w:sz w:val="22"/>
          <w:szCs w:val="22"/>
          <w:lang w:eastAsia="zh-CN"/>
        </w:rPr>
      </w:pPr>
      <w:hyperlink w:anchor="_Toc415649124" w:history="1">
        <w:r w:rsidRPr="0056404D">
          <w:rPr>
            <w:rStyle w:val="Hyperlink"/>
            <w:noProof/>
          </w:rPr>
          <w:t>Table 3.4 Results of the mixed model using volatility score as the dependent variable</w:t>
        </w:r>
        <w:r>
          <w:rPr>
            <w:noProof/>
            <w:webHidden/>
          </w:rPr>
          <w:tab/>
        </w:r>
        <w:r>
          <w:rPr>
            <w:noProof/>
            <w:webHidden/>
          </w:rPr>
          <w:fldChar w:fldCharType="begin"/>
        </w:r>
        <w:r>
          <w:rPr>
            <w:noProof/>
            <w:webHidden/>
          </w:rPr>
          <w:instrText xml:space="preserve"> PAGEREF _Toc415649124 \h </w:instrText>
        </w:r>
        <w:r>
          <w:rPr>
            <w:noProof/>
            <w:webHidden/>
          </w:rPr>
        </w:r>
        <w:r>
          <w:rPr>
            <w:noProof/>
            <w:webHidden/>
          </w:rPr>
          <w:fldChar w:fldCharType="separate"/>
        </w:r>
        <w:r>
          <w:rPr>
            <w:noProof/>
            <w:webHidden/>
          </w:rPr>
          <w:t>65</w:t>
        </w:r>
        <w:r>
          <w:rPr>
            <w:noProof/>
            <w:webHidden/>
          </w:rPr>
          <w:fldChar w:fldCharType="end"/>
        </w:r>
      </w:hyperlink>
    </w:p>
    <w:p w:rsidR="001E6C91" w:rsidRDefault="001E6C91" w:rsidP="00D54ED2">
      <w:pPr>
        <w:pStyle w:val="TableofFigures"/>
        <w:tabs>
          <w:tab w:val="right" w:leader="dot" w:pos="9350"/>
        </w:tabs>
        <w:spacing w:line="480" w:lineRule="auto"/>
        <w:ind w:left="0" w:firstLine="0"/>
        <w:rPr>
          <w:rFonts w:asciiTheme="minorHAnsi" w:hAnsiTheme="minorHAnsi" w:cstheme="minorBidi"/>
          <w:noProof/>
          <w:sz w:val="22"/>
          <w:szCs w:val="22"/>
          <w:lang w:eastAsia="zh-CN"/>
        </w:rPr>
      </w:pPr>
      <w:hyperlink w:anchor="_Toc415649125" w:history="1">
        <w:r w:rsidRPr="0056404D">
          <w:rPr>
            <w:rStyle w:val="Hyperlink"/>
            <w:noProof/>
          </w:rPr>
          <w:t>Table 4.1 Sample Characteristics</w:t>
        </w:r>
        <w:r>
          <w:rPr>
            <w:noProof/>
            <w:webHidden/>
          </w:rPr>
          <w:tab/>
        </w:r>
        <w:r>
          <w:rPr>
            <w:noProof/>
            <w:webHidden/>
          </w:rPr>
          <w:fldChar w:fldCharType="begin"/>
        </w:r>
        <w:r>
          <w:rPr>
            <w:noProof/>
            <w:webHidden/>
          </w:rPr>
          <w:instrText xml:space="preserve"> PAGEREF _Toc415649125 \h </w:instrText>
        </w:r>
        <w:r>
          <w:rPr>
            <w:noProof/>
            <w:webHidden/>
          </w:rPr>
        </w:r>
        <w:r>
          <w:rPr>
            <w:noProof/>
            <w:webHidden/>
          </w:rPr>
          <w:fldChar w:fldCharType="separate"/>
        </w:r>
        <w:r>
          <w:rPr>
            <w:noProof/>
            <w:webHidden/>
          </w:rPr>
          <w:t>78</w:t>
        </w:r>
        <w:r>
          <w:rPr>
            <w:noProof/>
            <w:webHidden/>
          </w:rPr>
          <w:fldChar w:fldCharType="end"/>
        </w:r>
      </w:hyperlink>
    </w:p>
    <w:p w:rsidR="001E6C91" w:rsidRDefault="001E6C91" w:rsidP="00D54ED2">
      <w:pPr>
        <w:pStyle w:val="TableofFigures"/>
        <w:tabs>
          <w:tab w:val="right" w:leader="dot" w:pos="9350"/>
        </w:tabs>
        <w:spacing w:line="480" w:lineRule="auto"/>
        <w:ind w:left="0" w:firstLine="0"/>
        <w:rPr>
          <w:rFonts w:asciiTheme="minorHAnsi" w:hAnsiTheme="minorHAnsi" w:cstheme="minorBidi"/>
          <w:noProof/>
          <w:sz w:val="22"/>
          <w:szCs w:val="22"/>
          <w:lang w:eastAsia="zh-CN"/>
        </w:rPr>
      </w:pPr>
      <w:hyperlink w:anchor="_Toc415649126" w:history="1">
        <w:r w:rsidRPr="0056404D">
          <w:rPr>
            <w:rStyle w:val="Hyperlink"/>
            <w:noProof/>
          </w:rPr>
          <w:t>Table 4.2 Distributions of Observations at Each Hierarchy</w:t>
        </w:r>
        <w:r>
          <w:rPr>
            <w:noProof/>
            <w:webHidden/>
          </w:rPr>
          <w:tab/>
        </w:r>
        <w:r>
          <w:rPr>
            <w:noProof/>
            <w:webHidden/>
          </w:rPr>
          <w:fldChar w:fldCharType="begin"/>
        </w:r>
        <w:r>
          <w:rPr>
            <w:noProof/>
            <w:webHidden/>
          </w:rPr>
          <w:instrText xml:space="preserve"> PAGEREF _Toc415649126 \h </w:instrText>
        </w:r>
        <w:r>
          <w:rPr>
            <w:noProof/>
            <w:webHidden/>
          </w:rPr>
        </w:r>
        <w:r>
          <w:rPr>
            <w:noProof/>
            <w:webHidden/>
          </w:rPr>
          <w:fldChar w:fldCharType="separate"/>
        </w:r>
        <w:r>
          <w:rPr>
            <w:noProof/>
            <w:webHidden/>
          </w:rPr>
          <w:t>82</w:t>
        </w:r>
        <w:r>
          <w:rPr>
            <w:noProof/>
            <w:webHidden/>
          </w:rPr>
          <w:fldChar w:fldCharType="end"/>
        </w:r>
      </w:hyperlink>
    </w:p>
    <w:p w:rsidR="001E6C91" w:rsidRDefault="001E6C91" w:rsidP="00D54ED2">
      <w:pPr>
        <w:pStyle w:val="TableofFigures"/>
        <w:tabs>
          <w:tab w:val="right" w:leader="dot" w:pos="9350"/>
        </w:tabs>
        <w:spacing w:line="480" w:lineRule="auto"/>
        <w:ind w:left="0" w:firstLine="0"/>
        <w:rPr>
          <w:rFonts w:asciiTheme="minorHAnsi" w:hAnsiTheme="minorHAnsi" w:cstheme="minorBidi"/>
          <w:noProof/>
          <w:sz w:val="22"/>
          <w:szCs w:val="22"/>
          <w:lang w:eastAsia="zh-CN"/>
        </w:rPr>
      </w:pPr>
      <w:hyperlink w:anchor="_Toc415649127" w:history="1">
        <w:r w:rsidRPr="0056404D">
          <w:rPr>
            <w:rStyle w:val="Hyperlink"/>
            <w:noProof/>
          </w:rPr>
          <w:t>Table 4.3 Distributions of Observations at Level-3</w:t>
        </w:r>
        <w:r>
          <w:rPr>
            <w:noProof/>
            <w:webHidden/>
          </w:rPr>
          <w:tab/>
        </w:r>
        <w:r>
          <w:rPr>
            <w:noProof/>
            <w:webHidden/>
          </w:rPr>
          <w:fldChar w:fldCharType="begin"/>
        </w:r>
        <w:r>
          <w:rPr>
            <w:noProof/>
            <w:webHidden/>
          </w:rPr>
          <w:instrText xml:space="preserve"> PAGEREF _Toc415649127 \h </w:instrText>
        </w:r>
        <w:r>
          <w:rPr>
            <w:noProof/>
            <w:webHidden/>
          </w:rPr>
        </w:r>
        <w:r>
          <w:rPr>
            <w:noProof/>
            <w:webHidden/>
          </w:rPr>
          <w:fldChar w:fldCharType="separate"/>
        </w:r>
        <w:r>
          <w:rPr>
            <w:noProof/>
            <w:webHidden/>
          </w:rPr>
          <w:t>82</w:t>
        </w:r>
        <w:r>
          <w:rPr>
            <w:noProof/>
            <w:webHidden/>
          </w:rPr>
          <w:fldChar w:fldCharType="end"/>
        </w:r>
      </w:hyperlink>
    </w:p>
    <w:p w:rsidR="001E6C91" w:rsidRDefault="001E6C91" w:rsidP="00D54ED2">
      <w:pPr>
        <w:pStyle w:val="TableofFigures"/>
        <w:tabs>
          <w:tab w:val="right" w:leader="dot" w:pos="9350"/>
        </w:tabs>
        <w:spacing w:line="480" w:lineRule="auto"/>
        <w:ind w:left="0" w:firstLine="0"/>
        <w:rPr>
          <w:rFonts w:asciiTheme="minorHAnsi" w:hAnsiTheme="minorHAnsi" w:cstheme="minorBidi"/>
          <w:noProof/>
          <w:sz w:val="22"/>
          <w:szCs w:val="22"/>
          <w:lang w:eastAsia="zh-CN"/>
        </w:rPr>
      </w:pPr>
      <w:hyperlink w:anchor="_Toc415649128" w:history="1">
        <w:r w:rsidRPr="0056404D">
          <w:rPr>
            <w:rStyle w:val="Hyperlink"/>
            <w:noProof/>
          </w:rPr>
          <w:t>Table 4.4 Descriptive Statistics for Behavioral Data</w:t>
        </w:r>
        <w:r>
          <w:rPr>
            <w:noProof/>
            <w:webHidden/>
          </w:rPr>
          <w:tab/>
        </w:r>
        <w:r>
          <w:rPr>
            <w:noProof/>
            <w:webHidden/>
          </w:rPr>
          <w:fldChar w:fldCharType="begin"/>
        </w:r>
        <w:r>
          <w:rPr>
            <w:noProof/>
            <w:webHidden/>
          </w:rPr>
          <w:instrText xml:space="preserve"> PAGEREF _Toc415649128 \h </w:instrText>
        </w:r>
        <w:r>
          <w:rPr>
            <w:noProof/>
            <w:webHidden/>
          </w:rPr>
        </w:r>
        <w:r>
          <w:rPr>
            <w:noProof/>
            <w:webHidden/>
          </w:rPr>
          <w:fldChar w:fldCharType="separate"/>
        </w:r>
        <w:r>
          <w:rPr>
            <w:noProof/>
            <w:webHidden/>
          </w:rPr>
          <w:t>84</w:t>
        </w:r>
        <w:r>
          <w:rPr>
            <w:noProof/>
            <w:webHidden/>
          </w:rPr>
          <w:fldChar w:fldCharType="end"/>
        </w:r>
      </w:hyperlink>
    </w:p>
    <w:p w:rsidR="001E6C91" w:rsidRDefault="001E6C91" w:rsidP="00D54ED2">
      <w:pPr>
        <w:pStyle w:val="TableofFigures"/>
        <w:tabs>
          <w:tab w:val="right" w:leader="dot" w:pos="9350"/>
        </w:tabs>
        <w:spacing w:line="480" w:lineRule="auto"/>
        <w:ind w:left="0" w:firstLine="0"/>
        <w:rPr>
          <w:rFonts w:asciiTheme="minorHAnsi" w:hAnsiTheme="minorHAnsi" w:cstheme="minorBidi"/>
          <w:noProof/>
          <w:sz w:val="22"/>
          <w:szCs w:val="22"/>
          <w:lang w:eastAsia="zh-CN"/>
        </w:rPr>
      </w:pPr>
      <w:hyperlink w:anchor="_Toc415649129" w:history="1">
        <w:r w:rsidRPr="0056404D">
          <w:rPr>
            <w:rStyle w:val="Hyperlink"/>
            <w:noProof/>
          </w:rPr>
          <w:t>Table 4.5 Comparisons between Conventional Gasoline Vehicles and AFVs (plus Hybrid)</w:t>
        </w:r>
        <w:r>
          <w:rPr>
            <w:noProof/>
            <w:webHidden/>
          </w:rPr>
          <w:tab/>
        </w:r>
        <w:r>
          <w:rPr>
            <w:noProof/>
            <w:webHidden/>
          </w:rPr>
          <w:fldChar w:fldCharType="begin"/>
        </w:r>
        <w:r>
          <w:rPr>
            <w:noProof/>
            <w:webHidden/>
          </w:rPr>
          <w:instrText xml:space="preserve"> PAGEREF _Toc415649129 \h </w:instrText>
        </w:r>
        <w:r>
          <w:rPr>
            <w:noProof/>
            <w:webHidden/>
          </w:rPr>
        </w:r>
        <w:r>
          <w:rPr>
            <w:noProof/>
            <w:webHidden/>
          </w:rPr>
          <w:fldChar w:fldCharType="separate"/>
        </w:r>
        <w:r>
          <w:rPr>
            <w:noProof/>
            <w:webHidden/>
          </w:rPr>
          <w:t>86</w:t>
        </w:r>
        <w:r>
          <w:rPr>
            <w:noProof/>
            <w:webHidden/>
          </w:rPr>
          <w:fldChar w:fldCharType="end"/>
        </w:r>
      </w:hyperlink>
    </w:p>
    <w:p w:rsidR="001E6C91" w:rsidRDefault="001E6C91" w:rsidP="00D54ED2">
      <w:pPr>
        <w:pStyle w:val="TableofFigures"/>
        <w:tabs>
          <w:tab w:val="right" w:leader="dot" w:pos="9350"/>
        </w:tabs>
        <w:spacing w:line="480" w:lineRule="auto"/>
        <w:ind w:left="0" w:firstLine="0"/>
        <w:rPr>
          <w:rFonts w:asciiTheme="minorHAnsi" w:hAnsiTheme="minorHAnsi" w:cstheme="minorBidi"/>
          <w:noProof/>
          <w:sz w:val="22"/>
          <w:szCs w:val="22"/>
          <w:lang w:eastAsia="zh-CN"/>
        </w:rPr>
      </w:pPr>
      <w:hyperlink w:anchor="_Toc415649130" w:history="1">
        <w:r w:rsidRPr="0056404D">
          <w:rPr>
            <w:rStyle w:val="Hyperlink"/>
            <w:noProof/>
          </w:rPr>
          <w:t>Table 4.6 Outputs of Variance-Component Model</w:t>
        </w:r>
        <w:r>
          <w:rPr>
            <w:noProof/>
            <w:webHidden/>
          </w:rPr>
          <w:tab/>
        </w:r>
        <w:r>
          <w:rPr>
            <w:noProof/>
            <w:webHidden/>
          </w:rPr>
          <w:fldChar w:fldCharType="begin"/>
        </w:r>
        <w:r>
          <w:rPr>
            <w:noProof/>
            <w:webHidden/>
          </w:rPr>
          <w:instrText xml:space="preserve"> PAGEREF _Toc415649130 \h </w:instrText>
        </w:r>
        <w:r>
          <w:rPr>
            <w:noProof/>
            <w:webHidden/>
          </w:rPr>
        </w:r>
        <w:r>
          <w:rPr>
            <w:noProof/>
            <w:webHidden/>
          </w:rPr>
          <w:fldChar w:fldCharType="separate"/>
        </w:r>
        <w:r>
          <w:rPr>
            <w:noProof/>
            <w:webHidden/>
          </w:rPr>
          <w:t>89</w:t>
        </w:r>
        <w:r>
          <w:rPr>
            <w:noProof/>
            <w:webHidden/>
          </w:rPr>
          <w:fldChar w:fldCharType="end"/>
        </w:r>
      </w:hyperlink>
    </w:p>
    <w:p w:rsidR="001E6C91" w:rsidRDefault="001E6C91" w:rsidP="00D54ED2">
      <w:pPr>
        <w:pStyle w:val="TableofFigures"/>
        <w:tabs>
          <w:tab w:val="right" w:leader="dot" w:pos="9350"/>
        </w:tabs>
        <w:spacing w:line="480" w:lineRule="auto"/>
        <w:ind w:left="0" w:firstLine="0"/>
        <w:rPr>
          <w:rFonts w:asciiTheme="minorHAnsi" w:hAnsiTheme="minorHAnsi" w:cstheme="minorBidi"/>
          <w:noProof/>
          <w:sz w:val="22"/>
          <w:szCs w:val="22"/>
          <w:lang w:eastAsia="zh-CN"/>
        </w:rPr>
      </w:pPr>
      <w:hyperlink w:anchor="_Toc415649131" w:history="1">
        <w:r w:rsidRPr="0056404D">
          <w:rPr>
            <w:rStyle w:val="Hyperlink"/>
            <w:noProof/>
          </w:rPr>
          <w:t>Table 4.7 Outputs of Random Intercept Model</w:t>
        </w:r>
        <w:r>
          <w:rPr>
            <w:noProof/>
            <w:webHidden/>
          </w:rPr>
          <w:tab/>
        </w:r>
        <w:r>
          <w:rPr>
            <w:noProof/>
            <w:webHidden/>
          </w:rPr>
          <w:fldChar w:fldCharType="begin"/>
        </w:r>
        <w:r>
          <w:rPr>
            <w:noProof/>
            <w:webHidden/>
          </w:rPr>
          <w:instrText xml:space="preserve"> PAGEREF _Toc415649131 \h </w:instrText>
        </w:r>
        <w:r>
          <w:rPr>
            <w:noProof/>
            <w:webHidden/>
          </w:rPr>
        </w:r>
        <w:r>
          <w:rPr>
            <w:noProof/>
            <w:webHidden/>
          </w:rPr>
          <w:fldChar w:fldCharType="separate"/>
        </w:r>
        <w:r>
          <w:rPr>
            <w:noProof/>
            <w:webHidden/>
          </w:rPr>
          <w:t>91</w:t>
        </w:r>
        <w:r>
          <w:rPr>
            <w:noProof/>
            <w:webHidden/>
          </w:rPr>
          <w:fldChar w:fldCharType="end"/>
        </w:r>
      </w:hyperlink>
    </w:p>
    <w:p w:rsidR="001E6C91" w:rsidRDefault="001E6C91" w:rsidP="00D54ED2">
      <w:pPr>
        <w:pStyle w:val="TableofFigures"/>
        <w:tabs>
          <w:tab w:val="right" w:leader="dot" w:pos="9350"/>
        </w:tabs>
        <w:spacing w:line="480" w:lineRule="auto"/>
        <w:ind w:left="0" w:firstLine="0"/>
        <w:rPr>
          <w:rFonts w:asciiTheme="minorHAnsi" w:hAnsiTheme="minorHAnsi" w:cstheme="minorBidi"/>
          <w:noProof/>
          <w:sz w:val="22"/>
          <w:szCs w:val="22"/>
          <w:lang w:eastAsia="zh-CN"/>
        </w:rPr>
      </w:pPr>
      <w:hyperlink w:anchor="_Toc415649132" w:history="1">
        <w:r w:rsidRPr="0056404D">
          <w:rPr>
            <w:rStyle w:val="Hyperlink"/>
            <w:noProof/>
          </w:rPr>
          <w:t>Table 4.8 Outputs of</w:t>
        </w:r>
        <w:r w:rsidRPr="0056404D">
          <w:rPr>
            <w:rStyle w:val="Hyperlink"/>
            <w:b/>
            <w:noProof/>
          </w:rPr>
          <w:t xml:space="preserve"> </w:t>
        </w:r>
        <w:r w:rsidRPr="0056404D">
          <w:rPr>
            <w:rStyle w:val="Hyperlink"/>
            <w:noProof/>
          </w:rPr>
          <w:t>Random Intercept and Slope Model</w:t>
        </w:r>
        <w:r>
          <w:rPr>
            <w:noProof/>
            <w:webHidden/>
          </w:rPr>
          <w:tab/>
        </w:r>
        <w:r>
          <w:rPr>
            <w:noProof/>
            <w:webHidden/>
          </w:rPr>
          <w:fldChar w:fldCharType="begin"/>
        </w:r>
        <w:r>
          <w:rPr>
            <w:noProof/>
            <w:webHidden/>
          </w:rPr>
          <w:instrText xml:space="preserve"> PAGEREF _Toc415649132 \h </w:instrText>
        </w:r>
        <w:r>
          <w:rPr>
            <w:noProof/>
            <w:webHidden/>
          </w:rPr>
        </w:r>
        <w:r>
          <w:rPr>
            <w:noProof/>
            <w:webHidden/>
          </w:rPr>
          <w:fldChar w:fldCharType="separate"/>
        </w:r>
        <w:r>
          <w:rPr>
            <w:noProof/>
            <w:webHidden/>
          </w:rPr>
          <w:t>94</w:t>
        </w:r>
        <w:r>
          <w:rPr>
            <w:noProof/>
            <w:webHidden/>
          </w:rPr>
          <w:fldChar w:fldCharType="end"/>
        </w:r>
      </w:hyperlink>
    </w:p>
    <w:p w:rsidR="001E6C91" w:rsidRDefault="001E6C91" w:rsidP="00D54ED2">
      <w:pPr>
        <w:pStyle w:val="TableofFigures"/>
        <w:tabs>
          <w:tab w:val="right" w:leader="dot" w:pos="9350"/>
        </w:tabs>
        <w:spacing w:line="480" w:lineRule="auto"/>
        <w:ind w:left="0" w:firstLine="0"/>
        <w:rPr>
          <w:rFonts w:asciiTheme="minorHAnsi" w:hAnsiTheme="minorHAnsi" w:cstheme="minorBidi"/>
          <w:noProof/>
          <w:sz w:val="22"/>
          <w:szCs w:val="22"/>
          <w:lang w:eastAsia="zh-CN"/>
        </w:rPr>
      </w:pPr>
      <w:hyperlink w:anchor="_Toc415649133" w:history="1">
        <w:r w:rsidRPr="0056404D">
          <w:rPr>
            <w:rStyle w:val="Hyperlink"/>
            <w:noProof/>
          </w:rPr>
          <w:t>Table 5.1 Demographics of Groups Segmented by Vehicle Type</w:t>
        </w:r>
        <w:r>
          <w:rPr>
            <w:noProof/>
            <w:webHidden/>
          </w:rPr>
          <w:tab/>
        </w:r>
        <w:r>
          <w:rPr>
            <w:noProof/>
            <w:webHidden/>
          </w:rPr>
          <w:fldChar w:fldCharType="begin"/>
        </w:r>
        <w:r>
          <w:rPr>
            <w:noProof/>
            <w:webHidden/>
          </w:rPr>
          <w:instrText xml:space="preserve"> PAGEREF _Toc415649133 \h </w:instrText>
        </w:r>
        <w:r>
          <w:rPr>
            <w:noProof/>
            <w:webHidden/>
          </w:rPr>
        </w:r>
        <w:r>
          <w:rPr>
            <w:noProof/>
            <w:webHidden/>
          </w:rPr>
          <w:fldChar w:fldCharType="separate"/>
        </w:r>
        <w:r>
          <w:rPr>
            <w:noProof/>
            <w:webHidden/>
          </w:rPr>
          <w:t>113</w:t>
        </w:r>
        <w:r>
          <w:rPr>
            <w:noProof/>
            <w:webHidden/>
          </w:rPr>
          <w:fldChar w:fldCharType="end"/>
        </w:r>
      </w:hyperlink>
    </w:p>
    <w:p w:rsidR="001E6C91" w:rsidRDefault="001E6C91" w:rsidP="00D54ED2">
      <w:pPr>
        <w:pStyle w:val="TableofFigures"/>
        <w:tabs>
          <w:tab w:val="right" w:leader="dot" w:pos="9350"/>
        </w:tabs>
        <w:spacing w:line="480" w:lineRule="auto"/>
        <w:ind w:left="0" w:firstLine="0"/>
        <w:rPr>
          <w:rFonts w:asciiTheme="minorHAnsi" w:hAnsiTheme="minorHAnsi" w:cstheme="minorBidi"/>
          <w:noProof/>
          <w:sz w:val="22"/>
          <w:szCs w:val="22"/>
          <w:lang w:eastAsia="zh-CN"/>
        </w:rPr>
      </w:pPr>
      <w:hyperlink w:anchor="_Toc415649134" w:history="1">
        <w:r w:rsidRPr="0056404D">
          <w:rPr>
            <w:rStyle w:val="Hyperlink"/>
            <w:noProof/>
          </w:rPr>
          <w:t>Table 5.2 Comparisons of Real-World Driving Performance</w:t>
        </w:r>
        <w:r>
          <w:rPr>
            <w:noProof/>
            <w:webHidden/>
          </w:rPr>
          <w:tab/>
        </w:r>
        <w:r>
          <w:rPr>
            <w:noProof/>
            <w:webHidden/>
          </w:rPr>
          <w:fldChar w:fldCharType="begin"/>
        </w:r>
        <w:r>
          <w:rPr>
            <w:noProof/>
            <w:webHidden/>
          </w:rPr>
          <w:instrText xml:space="preserve"> PAGEREF _Toc415649134 \h </w:instrText>
        </w:r>
        <w:r>
          <w:rPr>
            <w:noProof/>
            <w:webHidden/>
          </w:rPr>
        </w:r>
        <w:r>
          <w:rPr>
            <w:noProof/>
            <w:webHidden/>
          </w:rPr>
          <w:fldChar w:fldCharType="separate"/>
        </w:r>
        <w:r>
          <w:rPr>
            <w:noProof/>
            <w:webHidden/>
          </w:rPr>
          <w:t>118</w:t>
        </w:r>
        <w:r>
          <w:rPr>
            <w:noProof/>
            <w:webHidden/>
          </w:rPr>
          <w:fldChar w:fldCharType="end"/>
        </w:r>
      </w:hyperlink>
    </w:p>
    <w:p w:rsidR="00F30AA7" w:rsidRPr="00F920F6" w:rsidRDefault="009D0EE2" w:rsidP="00D54ED2">
      <w:pPr>
        <w:pStyle w:val="Level1"/>
        <w:tabs>
          <w:tab w:val="right" w:leader="dot" w:pos="8228"/>
        </w:tabs>
        <w:spacing w:line="480" w:lineRule="auto"/>
        <w:ind w:left="0"/>
        <w:rPr>
          <w:b/>
          <w:bCs/>
          <w:sz w:val="28"/>
          <w:szCs w:val="28"/>
        </w:rPr>
      </w:pPr>
      <w:r>
        <w:rPr>
          <w:b/>
          <w:bCs/>
          <w:sz w:val="28"/>
          <w:szCs w:val="28"/>
        </w:rPr>
        <w:fldChar w:fldCharType="end"/>
      </w:r>
      <w:bookmarkStart w:id="1" w:name="_GoBack"/>
      <w:bookmarkEnd w:id="1"/>
    </w:p>
    <w:p w:rsidR="00236E6D" w:rsidRDefault="00236E6D" w:rsidP="00744646">
      <w:pPr>
        <w:numPr>
          <w:ilvl w:val="12"/>
          <w:numId w:val="0"/>
        </w:numPr>
        <w:spacing w:line="480" w:lineRule="auto"/>
        <w:jc w:val="center"/>
        <w:rPr>
          <w:b/>
          <w:bCs/>
        </w:rPr>
      </w:pPr>
      <w:r w:rsidRPr="00F920F6">
        <w:rPr>
          <w:sz w:val="28"/>
          <w:szCs w:val="28"/>
        </w:rPr>
        <w:br w:type="page"/>
      </w:r>
      <w:r w:rsidR="0071152D" w:rsidRPr="0071152D">
        <w:rPr>
          <w:b/>
          <w:bCs/>
        </w:rPr>
        <w:lastRenderedPageBreak/>
        <w:t>LIST OF FIGURES</w:t>
      </w:r>
    </w:p>
    <w:bookmarkStart w:id="2" w:name="_Toc202756005"/>
    <w:bookmarkStart w:id="3" w:name="_Toc411862944"/>
    <w:p w:rsidR="001E6C91" w:rsidRDefault="009D0EE2" w:rsidP="001E6C91">
      <w:pPr>
        <w:pStyle w:val="TableofFigures"/>
        <w:tabs>
          <w:tab w:val="right" w:leader="dot" w:pos="9350"/>
        </w:tabs>
        <w:spacing w:line="480" w:lineRule="auto"/>
        <w:rPr>
          <w:rFonts w:asciiTheme="minorHAnsi" w:hAnsiTheme="minorHAnsi" w:cstheme="minorBidi"/>
          <w:noProof/>
          <w:sz w:val="22"/>
          <w:szCs w:val="22"/>
          <w:lang w:eastAsia="zh-CN"/>
        </w:rPr>
      </w:pPr>
      <w:r>
        <w:fldChar w:fldCharType="begin"/>
      </w:r>
      <w:r>
        <w:instrText xml:space="preserve"> TOC \h \z \c "Figure" </w:instrText>
      </w:r>
      <w:r>
        <w:fldChar w:fldCharType="separate"/>
      </w:r>
      <w:hyperlink w:anchor="_Toc415649135" w:history="1">
        <w:r w:rsidR="001E6C91" w:rsidRPr="00644A32">
          <w:rPr>
            <w:rStyle w:val="Hyperlink"/>
            <w:noProof/>
          </w:rPr>
          <w:t>Figure 1.1 Dissertation outline</w:t>
        </w:r>
        <w:r w:rsidR="001E6C91">
          <w:rPr>
            <w:noProof/>
            <w:webHidden/>
          </w:rPr>
          <w:tab/>
        </w:r>
        <w:r w:rsidR="001E6C91">
          <w:rPr>
            <w:noProof/>
            <w:webHidden/>
          </w:rPr>
          <w:fldChar w:fldCharType="begin"/>
        </w:r>
        <w:r w:rsidR="001E6C91">
          <w:rPr>
            <w:noProof/>
            <w:webHidden/>
          </w:rPr>
          <w:instrText xml:space="preserve"> PAGEREF _Toc415649135 \h </w:instrText>
        </w:r>
        <w:r w:rsidR="001E6C91">
          <w:rPr>
            <w:noProof/>
            <w:webHidden/>
          </w:rPr>
        </w:r>
        <w:r w:rsidR="001E6C91">
          <w:rPr>
            <w:noProof/>
            <w:webHidden/>
          </w:rPr>
          <w:fldChar w:fldCharType="separate"/>
        </w:r>
        <w:r w:rsidR="001E6C91">
          <w:rPr>
            <w:noProof/>
            <w:webHidden/>
          </w:rPr>
          <w:t>6</w:t>
        </w:r>
        <w:r w:rsidR="001E6C91">
          <w:rPr>
            <w:noProof/>
            <w:webHidden/>
          </w:rPr>
          <w:fldChar w:fldCharType="end"/>
        </w:r>
      </w:hyperlink>
    </w:p>
    <w:p w:rsidR="001E6C91" w:rsidRDefault="001E6C91" w:rsidP="001E6C91">
      <w:pPr>
        <w:pStyle w:val="TableofFigures"/>
        <w:tabs>
          <w:tab w:val="right" w:leader="dot" w:pos="9350"/>
        </w:tabs>
        <w:spacing w:line="480" w:lineRule="auto"/>
        <w:rPr>
          <w:rFonts w:asciiTheme="minorHAnsi" w:hAnsiTheme="minorHAnsi" w:cstheme="minorBidi"/>
          <w:noProof/>
          <w:sz w:val="22"/>
          <w:szCs w:val="22"/>
          <w:lang w:eastAsia="zh-CN"/>
        </w:rPr>
      </w:pPr>
      <w:hyperlink w:anchor="_Toc415649136" w:history="1">
        <w:r w:rsidRPr="00644A32">
          <w:rPr>
            <w:rStyle w:val="Hyperlink"/>
            <w:noProof/>
          </w:rPr>
          <w:t>Figure 2.1 Study steps and measures</w:t>
        </w:r>
        <w:r>
          <w:rPr>
            <w:noProof/>
            <w:webHidden/>
          </w:rPr>
          <w:tab/>
        </w:r>
        <w:r>
          <w:rPr>
            <w:noProof/>
            <w:webHidden/>
          </w:rPr>
          <w:fldChar w:fldCharType="begin"/>
        </w:r>
        <w:r>
          <w:rPr>
            <w:noProof/>
            <w:webHidden/>
          </w:rPr>
          <w:instrText xml:space="preserve"> PAGEREF _Toc415649136 \h </w:instrText>
        </w:r>
        <w:r>
          <w:rPr>
            <w:noProof/>
            <w:webHidden/>
          </w:rPr>
        </w:r>
        <w:r>
          <w:rPr>
            <w:noProof/>
            <w:webHidden/>
          </w:rPr>
          <w:fldChar w:fldCharType="separate"/>
        </w:r>
        <w:r>
          <w:rPr>
            <w:noProof/>
            <w:webHidden/>
          </w:rPr>
          <w:t>13</w:t>
        </w:r>
        <w:r>
          <w:rPr>
            <w:noProof/>
            <w:webHidden/>
          </w:rPr>
          <w:fldChar w:fldCharType="end"/>
        </w:r>
      </w:hyperlink>
    </w:p>
    <w:p w:rsidR="001E6C91" w:rsidRDefault="001E6C91" w:rsidP="001E6C91">
      <w:pPr>
        <w:pStyle w:val="TableofFigures"/>
        <w:tabs>
          <w:tab w:val="right" w:leader="dot" w:pos="9350"/>
        </w:tabs>
        <w:spacing w:line="480" w:lineRule="auto"/>
        <w:rPr>
          <w:rFonts w:asciiTheme="minorHAnsi" w:hAnsiTheme="minorHAnsi" w:cstheme="minorBidi"/>
          <w:noProof/>
          <w:sz w:val="22"/>
          <w:szCs w:val="22"/>
          <w:lang w:eastAsia="zh-CN"/>
        </w:rPr>
      </w:pPr>
      <w:hyperlink w:anchor="_Toc415649137" w:history="1">
        <w:r w:rsidRPr="00644A32">
          <w:rPr>
            <w:rStyle w:val="Hyperlink"/>
            <w:noProof/>
          </w:rPr>
          <w:t>Figure 2.2 Example of information loss in instantaneous driving decisions</w:t>
        </w:r>
        <w:r>
          <w:rPr>
            <w:noProof/>
            <w:webHidden/>
          </w:rPr>
          <w:tab/>
        </w:r>
        <w:r>
          <w:rPr>
            <w:noProof/>
            <w:webHidden/>
          </w:rPr>
          <w:fldChar w:fldCharType="begin"/>
        </w:r>
        <w:r>
          <w:rPr>
            <w:noProof/>
            <w:webHidden/>
          </w:rPr>
          <w:instrText xml:space="preserve"> PAGEREF _Toc415649137 \h </w:instrText>
        </w:r>
        <w:r>
          <w:rPr>
            <w:noProof/>
            <w:webHidden/>
          </w:rPr>
        </w:r>
        <w:r>
          <w:rPr>
            <w:noProof/>
            <w:webHidden/>
          </w:rPr>
          <w:fldChar w:fldCharType="separate"/>
        </w:r>
        <w:r>
          <w:rPr>
            <w:noProof/>
            <w:webHidden/>
          </w:rPr>
          <w:t>15</w:t>
        </w:r>
        <w:r>
          <w:rPr>
            <w:noProof/>
            <w:webHidden/>
          </w:rPr>
          <w:fldChar w:fldCharType="end"/>
        </w:r>
      </w:hyperlink>
    </w:p>
    <w:p w:rsidR="001E6C91" w:rsidRDefault="001E6C91" w:rsidP="001E6C91">
      <w:pPr>
        <w:pStyle w:val="TableofFigures"/>
        <w:tabs>
          <w:tab w:val="right" w:leader="dot" w:pos="9350"/>
        </w:tabs>
        <w:spacing w:line="480" w:lineRule="auto"/>
        <w:rPr>
          <w:rFonts w:asciiTheme="minorHAnsi" w:hAnsiTheme="minorHAnsi" w:cstheme="minorBidi"/>
          <w:noProof/>
          <w:sz w:val="22"/>
          <w:szCs w:val="22"/>
          <w:lang w:eastAsia="zh-CN"/>
        </w:rPr>
      </w:pPr>
      <w:hyperlink w:anchor="_Toc415649138" w:history="1">
        <w:r w:rsidRPr="00644A32">
          <w:rPr>
            <w:rStyle w:val="Hyperlink"/>
            <w:noProof/>
          </w:rPr>
          <w:t>Figure 2.3 Examples of missing information when examining speed data over time</w:t>
        </w:r>
        <w:r>
          <w:rPr>
            <w:noProof/>
            <w:webHidden/>
          </w:rPr>
          <w:tab/>
        </w:r>
        <w:r>
          <w:rPr>
            <w:noProof/>
            <w:webHidden/>
          </w:rPr>
          <w:fldChar w:fldCharType="begin"/>
        </w:r>
        <w:r>
          <w:rPr>
            <w:noProof/>
            <w:webHidden/>
          </w:rPr>
          <w:instrText xml:space="preserve"> PAGEREF _Toc415649138 \h </w:instrText>
        </w:r>
        <w:r>
          <w:rPr>
            <w:noProof/>
            <w:webHidden/>
          </w:rPr>
        </w:r>
        <w:r>
          <w:rPr>
            <w:noProof/>
            <w:webHidden/>
          </w:rPr>
          <w:fldChar w:fldCharType="separate"/>
        </w:r>
        <w:r>
          <w:rPr>
            <w:noProof/>
            <w:webHidden/>
          </w:rPr>
          <w:t>17</w:t>
        </w:r>
        <w:r>
          <w:rPr>
            <w:noProof/>
            <w:webHidden/>
          </w:rPr>
          <w:fldChar w:fldCharType="end"/>
        </w:r>
      </w:hyperlink>
    </w:p>
    <w:p w:rsidR="001E6C91" w:rsidRDefault="001E6C91" w:rsidP="001E6C91">
      <w:pPr>
        <w:pStyle w:val="TableofFigures"/>
        <w:tabs>
          <w:tab w:val="right" w:leader="dot" w:pos="9350"/>
        </w:tabs>
        <w:spacing w:line="480" w:lineRule="auto"/>
        <w:rPr>
          <w:rFonts w:asciiTheme="minorHAnsi" w:hAnsiTheme="minorHAnsi" w:cstheme="minorBidi"/>
          <w:noProof/>
          <w:sz w:val="22"/>
          <w:szCs w:val="22"/>
          <w:lang w:eastAsia="zh-CN"/>
        </w:rPr>
      </w:pPr>
      <w:hyperlink w:anchor="_Toc415649139" w:history="1">
        <w:r w:rsidRPr="00644A32">
          <w:rPr>
            <w:rStyle w:val="Hyperlink"/>
            <w:noProof/>
          </w:rPr>
          <w:t>Figure 2.4</w:t>
        </w:r>
        <w:r w:rsidRPr="00644A32">
          <w:rPr>
            <w:rStyle w:val="Hyperlink"/>
            <w:b/>
            <w:noProof/>
          </w:rPr>
          <w:t xml:space="preserve"> </w:t>
        </w:r>
        <w:r w:rsidRPr="00644A32">
          <w:rPr>
            <w:rStyle w:val="Hyperlink"/>
            <w:noProof/>
          </w:rPr>
          <w:t>Quantifying magnitude errors in sampled data</w:t>
        </w:r>
        <w:r>
          <w:rPr>
            <w:noProof/>
            <w:webHidden/>
          </w:rPr>
          <w:tab/>
        </w:r>
        <w:r>
          <w:rPr>
            <w:noProof/>
            <w:webHidden/>
          </w:rPr>
          <w:fldChar w:fldCharType="begin"/>
        </w:r>
        <w:r>
          <w:rPr>
            <w:noProof/>
            <w:webHidden/>
          </w:rPr>
          <w:instrText xml:space="preserve"> PAGEREF _Toc415649139 \h </w:instrText>
        </w:r>
        <w:r>
          <w:rPr>
            <w:noProof/>
            <w:webHidden/>
          </w:rPr>
        </w:r>
        <w:r>
          <w:rPr>
            <w:noProof/>
            <w:webHidden/>
          </w:rPr>
          <w:fldChar w:fldCharType="separate"/>
        </w:r>
        <w:r>
          <w:rPr>
            <w:noProof/>
            <w:webHidden/>
          </w:rPr>
          <w:t>21</w:t>
        </w:r>
        <w:r>
          <w:rPr>
            <w:noProof/>
            <w:webHidden/>
          </w:rPr>
          <w:fldChar w:fldCharType="end"/>
        </w:r>
      </w:hyperlink>
    </w:p>
    <w:p w:rsidR="001E6C91" w:rsidRDefault="001E6C91" w:rsidP="001E6C91">
      <w:pPr>
        <w:pStyle w:val="TableofFigures"/>
        <w:tabs>
          <w:tab w:val="right" w:leader="dot" w:pos="9350"/>
        </w:tabs>
        <w:spacing w:line="480" w:lineRule="auto"/>
        <w:rPr>
          <w:rFonts w:asciiTheme="minorHAnsi" w:hAnsiTheme="minorHAnsi" w:cstheme="minorBidi"/>
          <w:noProof/>
          <w:sz w:val="22"/>
          <w:szCs w:val="22"/>
          <w:lang w:eastAsia="zh-CN"/>
        </w:rPr>
      </w:pPr>
      <w:hyperlink w:anchor="_Toc415649140" w:history="1">
        <w:r w:rsidRPr="00644A32">
          <w:rPr>
            <w:rStyle w:val="Hyperlink"/>
            <w:noProof/>
          </w:rPr>
          <w:t>Figure 2.5 “Direct detectability” in different time intervals</w:t>
        </w:r>
        <w:r>
          <w:rPr>
            <w:noProof/>
            <w:webHidden/>
          </w:rPr>
          <w:tab/>
        </w:r>
        <w:r>
          <w:rPr>
            <w:noProof/>
            <w:webHidden/>
          </w:rPr>
          <w:fldChar w:fldCharType="begin"/>
        </w:r>
        <w:r>
          <w:rPr>
            <w:noProof/>
            <w:webHidden/>
          </w:rPr>
          <w:instrText xml:space="preserve"> PAGEREF _Toc415649140 \h </w:instrText>
        </w:r>
        <w:r>
          <w:rPr>
            <w:noProof/>
            <w:webHidden/>
          </w:rPr>
        </w:r>
        <w:r>
          <w:rPr>
            <w:noProof/>
            <w:webHidden/>
          </w:rPr>
          <w:fldChar w:fldCharType="separate"/>
        </w:r>
        <w:r>
          <w:rPr>
            <w:noProof/>
            <w:webHidden/>
          </w:rPr>
          <w:t>24</w:t>
        </w:r>
        <w:r>
          <w:rPr>
            <w:noProof/>
            <w:webHidden/>
          </w:rPr>
          <w:fldChar w:fldCharType="end"/>
        </w:r>
      </w:hyperlink>
    </w:p>
    <w:p w:rsidR="001E6C91" w:rsidRDefault="001E6C91" w:rsidP="001E6C91">
      <w:pPr>
        <w:pStyle w:val="TableofFigures"/>
        <w:tabs>
          <w:tab w:val="right" w:leader="dot" w:pos="9350"/>
        </w:tabs>
        <w:spacing w:line="480" w:lineRule="auto"/>
        <w:rPr>
          <w:rFonts w:asciiTheme="minorHAnsi" w:hAnsiTheme="minorHAnsi" w:cstheme="minorBidi"/>
          <w:noProof/>
          <w:sz w:val="22"/>
          <w:szCs w:val="22"/>
          <w:lang w:eastAsia="zh-CN"/>
        </w:rPr>
      </w:pPr>
      <w:hyperlink w:anchor="_Toc415649141" w:history="1">
        <w:r w:rsidRPr="00644A32">
          <w:rPr>
            <w:rStyle w:val="Hyperlink"/>
            <w:noProof/>
          </w:rPr>
          <w:t>Figure 2.6 Indirect detectability in different time intervals</w:t>
        </w:r>
        <w:r>
          <w:rPr>
            <w:noProof/>
            <w:webHidden/>
          </w:rPr>
          <w:tab/>
        </w:r>
        <w:r>
          <w:rPr>
            <w:noProof/>
            <w:webHidden/>
          </w:rPr>
          <w:fldChar w:fldCharType="begin"/>
        </w:r>
        <w:r>
          <w:rPr>
            <w:noProof/>
            <w:webHidden/>
          </w:rPr>
          <w:instrText xml:space="preserve"> PAGEREF _Toc415649141 \h </w:instrText>
        </w:r>
        <w:r>
          <w:rPr>
            <w:noProof/>
            <w:webHidden/>
          </w:rPr>
        </w:r>
        <w:r>
          <w:rPr>
            <w:noProof/>
            <w:webHidden/>
          </w:rPr>
          <w:fldChar w:fldCharType="separate"/>
        </w:r>
        <w:r>
          <w:rPr>
            <w:noProof/>
            <w:webHidden/>
          </w:rPr>
          <w:t>26</w:t>
        </w:r>
        <w:r>
          <w:rPr>
            <w:noProof/>
            <w:webHidden/>
          </w:rPr>
          <w:fldChar w:fldCharType="end"/>
        </w:r>
      </w:hyperlink>
    </w:p>
    <w:p w:rsidR="001E6C91" w:rsidRDefault="001E6C91" w:rsidP="001E6C91">
      <w:pPr>
        <w:pStyle w:val="TableofFigures"/>
        <w:tabs>
          <w:tab w:val="right" w:leader="dot" w:pos="9350"/>
        </w:tabs>
        <w:spacing w:line="480" w:lineRule="auto"/>
        <w:rPr>
          <w:rFonts w:asciiTheme="minorHAnsi" w:hAnsiTheme="minorHAnsi" w:cstheme="minorBidi"/>
          <w:noProof/>
          <w:sz w:val="22"/>
          <w:szCs w:val="22"/>
          <w:lang w:eastAsia="zh-CN"/>
        </w:rPr>
      </w:pPr>
      <w:hyperlink w:anchor="_Toc415649142" w:history="1">
        <w:r w:rsidRPr="00644A32">
          <w:rPr>
            <w:rStyle w:val="Hyperlink"/>
            <w:noProof/>
          </w:rPr>
          <w:t>Figure 2.7  Extent of information loss with different sampling rates</w:t>
        </w:r>
        <w:r>
          <w:rPr>
            <w:noProof/>
            <w:webHidden/>
          </w:rPr>
          <w:tab/>
        </w:r>
        <w:r>
          <w:rPr>
            <w:noProof/>
            <w:webHidden/>
          </w:rPr>
          <w:fldChar w:fldCharType="begin"/>
        </w:r>
        <w:r>
          <w:rPr>
            <w:noProof/>
            <w:webHidden/>
          </w:rPr>
          <w:instrText xml:space="preserve"> PAGEREF _Toc415649142 \h </w:instrText>
        </w:r>
        <w:r>
          <w:rPr>
            <w:noProof/>
            <w:webHidden/>
          </w:rPr>
        </w:r>
        <w:r>
          <w:rPr>
            <w:noProof/>
            <w:webHidden/>
          </w:rPr>
          <w:fldChar w:fldCharType="separate"/>
        </w:r>
        <w:r>
          <w:rPr>
            <w:noProof/>
            <w:webHidden/>
          </w:rPr>
          <w:t>29</w:t>
        </w:r>
        <w:r>
          <w:rPr>
            <w:noProof/>
            <w:webHidden/>
          </w:rPr>
          <w:fldChar w:fldCharType="end"/>
        </w:r>
      </w:hyperlink>
    </w:p>
    <w:p w:rsidR="001E6C91" w:rsidRDefault="001E6C91" w:rsidP="001E6C91">
      <w:pPr>
        <w:pStyle w:val="TableofFigures"/>
        <w:tabs>
          <w:tab w:val="right" w:leader="dot" w:pos="9350"/>
        </w:tabs>
        <w:spacing w:line="480" w:lineRule="auto"/>
        <w:rPr>
          <w:rFonts w:asciiTheme="minorHAnsi" w:hAnsiTheme="minorHAnsi" w:cstheme="minorBidi"/>
          <w:noProof/>
          <w:sz w:val="22"/>
          <w:szCs w:val="22"/>
          <w:lang w:eastAsia="zh-CN"/>
        </w:rPr>
      </w:pPr>
      <w:hyperlink w:anchor="_Toc415649143" w:history="1">
        <w:r w:rsidRPr="00644A32">
          <w:rPr>
            <w:rStyle w:val="Hyperlink"/>
            <w:noProof/>
          </w:rPr>
          <w:t>Figure 3.1 Comparison between speed, acceleration and vehicular jerk profiles on a trip</w:t>
        </w:r>
        <w:r>
          <w:rPr>
            <w:noProof/>
            <w:webHidden/>
          </w:rPr>
          <w:tab/>
        </w:r>
        <w:r>
          <w:rPr>
            <w:noProof/>
            <w:webHidden/>
          </w:rPr>
          <w:fldChar w:fldCharType="begin"/>
        </w:r>
        <w:r>
          <w:rPr>
            <w:noProof/>
            <w:webHidden/>
          </w:rPr>
          <w:instrText xml:space="preserve"> PAGEREF _Toc415649143 \h </w:instrText>
        </w:r>
        <w:r>
          <w:rPr>
            <w:noProof/>
            <w:webHidden/>
          </w:rPr>
        </w:r>
        <w:r>
          <w:rPr>
            <w:noProof/>
            <w:webHidden/>
          </w:rPr>
          <w:fldChar w:fldCharType="separate"/>
        </w:r>
        <w:r>
          <w:rPr>
            <w:noProof/>
            <w:webHidden/>
          </w:rPr>
          <w:t>43</w:t>
        </w:r>
        <w:r>
          <w:rPr>
            <w:noProof/>
            <w:webHidden/>
          </w:rPr>
          <w:fldChar w:fldCharType="end"/>
        </w:r>
      </w:hyperlink>
    </w:p>
    <w:p w:rsidR="001E6C91" w:rsidRDefault="001E6C91" w:rsidP="001E6C91">
      <w:pPr>
        <w:pStyle w:val="TableofFigures"/>
        <w:tabs>
          <w:tab w:val="right" w:leader="dot" w:pos="9350"/>
        </w:tabs>
        <w:spacing w:line="480" w:lineRule="auto"/>
        <w:rPr>
          <w:rFonts w:asciiTheme="minorHAnsi" w:hAnsiTheme="minorHAnsi" w:cstheme="minorBidi"/>
          <w:noProof/>
          <w:sz w:val="22"/>
          <w:szCs w:val="22"/>
          <w:lang w:eastAsia="zh-CN"/>
        </w:rPr>
      </w:pPr>
      <w:hyperlink w:anchor="_Toc415649144" w:history="1">
        <w:r w:rsidRPr="00644A32">
          <w:rPr>
            <w:rStyle w:val="Hyperlink"/>
            <w:noProof/>
          </w:rPr>
          <w:t>Figure 3.2 Different types of vehicular jerk during driving.</w:t>
        </w:r>
        <w:r>
          <w:rPr>
            <w:noProof/>
            <w:webHidden/>
          </w:rPr>
          <w:tab/>
        </w:r>
        <w:r>
          <w:rPr>
            <w:noProof/>
            <w:webHidden/>
          </w:rPr>
          <w:fldChar w:fldCharType="begin"/>
        </w:r>
        <w:r>
          <w:rPr>
            <w:noProof/>
            <w:webHidden/>
          </w:rPr>
          <w:instrText xml:space="preserve"> PAGEREF _Toc415649144 \h </w:instrText>
        </w:r>
        <w:r>
          <w:rPr>
            <w:noProof/>
            <w:webHidden/>
          </w:rPr>
        </w:r>
        <w:r>
          <w:rPr>
            <w:noProof/>
            <w:webHidden/>
          </w:rPr>
          <w:fldChar w:fldCharType="separate"/>
        </w:r>
        <w:r>
          <w:rPr>
            <w:noProof/>
            <w:webHidden/>
          </w:rPr>
          <w:t>44</w:t>
        </w:r>
        <w:r>
          <w:rPr>
            <w:noProof/>
            <w:webHidden/>
          </w:rPr>
          <w:fldChar w:fldCharType="end"/>
        </w:r>
      </w:hyperlink>
    </w:p>
    <w:p w:rsidR="001E6C91" w:rsidRDefault="001E6C91" w:rsidP="001E6C91">
      <w:pPr>
        <w:pStyle w:val="TableofFigures"/>
        <w:tabs>
          <w:tab w:val="right" w:leader="dot" w:pos="9350"/>
        </w:tabs>
        <w:spacing w:line="480" w:lineRule="auto"/>
        <w:rPr>
          <w:rFonts w:asciiTheme="minorHAnsi" w:hAnsiTheme="minorHAnsi" w:cstheme="minorBidi"/>
          <w:noProof/>
          <w:sz w:val="22"/>
          <w:szCs w:val="22"/>
          <w:lang w:eastAsia="zh-CN"/>
        </w:rPr>
      </w:pPr>
      <w:hyperlink w:anchor="_Toc415649145" w:history="1">
        <w:r w:rsidRPr="00644A32">
          <w:rPr>
            <w:rStyle w:val="Hyperlink"/>
            <w:noProof/>
          </w:rPr>
          <w:t>Figure 3.3 Methodological framework</w:t>
        </w:r>
        <w:r>
          <w:rPr>
            <w:noProof/>
            <w:webHidden/>
          </w:rPr>
          <w:tab/>
        </w:r>
        <w:r>
          <w:rPr>
            <w:noProof/>
            <w:webHidden/>
          </w:rPr>
          <w:fldChar w:fldCharType="begin"/>
        </w:r>
        <w:r>
          <w:rPr>
            <w:noProof/>
            <w:webHidden/>
          </w:rPr>
          <w:instrText xml:space="preserve"> PAGEREF _Toc415649145 \h </w:instrText>
        </w:r>
        <w:r>
          <w:rPr>
            <w:noProof/>
            <w:webHidden/>
          </w:rPr>
        </w:r>
        <w:r>
          <w:rPr>
            <w:noProof/>
            <w:webHidden/>
          </w:rPr>
          <w:fldChar w:fldCharType="separate"/>
        </w:r>
        <w:r>
          <w:rPr>
            <w:noProof/>
            <w:webHidden/>
          </w:rPr>
          <w:t>46</w:t>
        </w:r>
        <w:r>
          <w:rPr>
            <w:noProof/>
            <w:webHidden/>
          </w:rPr>
          <w:fldChar w:fldCharType="end"/>
        </w:r>
      </w:hyperlink>
    </w:p>
    <w:p w:rsidR="001E6C91" w:rsidRDefault="001E6C91" w:rsidP="001E6C91">
      <w:pPr>
        <w:pStyle w:val="TableofFigures"/>
        <w:tabs>
          <w:tab w:val="right" w:leader="dot" w:pos="9350"/>
        </w:tabs>
        <w:spacing w:line="480" w:lineRule="auto"/>
        <w:rPr>
          <w:rFonts w:asciiTheme="minorHAnsi" w:hAnsiTheme="minorHAnsi" w:cstheme="minorBidi"/>
          <w:noProof/>
          <w:sz w:val="22"/>
          <w:szCs w:val="22"/>
          <w:lang w:eastAsia="zh-CN"/>
        </w:rPr>
      </w:pPr>
      <w:hyperlink w:anchor="_Toc415649146" w:history="1">
        <w:r w:rsidRPr="00644A32">
          <w:rPr>
            <w:rStyle w:val="Hyperlink"/>
            <w:noProof/>
          </w:rPr>
          <w:t xml:space="preserve">Figure 3.4 </w:t>
        </w:r>
        <w:r w:rsidRPr="00644A32">
          <w:rPr>
            <w:rStyle w:val="Hyperlink"/>
            <w:noProof/>
            <w:lang w:eastAsia="zh-CN"/>
          </w:rPr>
          <w:t>Time use in acceleration, deceleration and constant speed</w:t>
        </w:r>
        <w:r w:rsidRPr="00644A32">
          <w:rPr>
            <w:rStyle w:val="Hyperlink"/>
            <w:noProof/>
          </w:rPr>
          <w:t xml:space="preserve"> at different speeds (N=</w:t>
        </w:r>
        <w:r w:rsidRPr="00644A32">
          <w:rPr>
            <w:rStyle w:val="Hyperlink"/>
            <w:noProof/>
            <w:shd w:val="clear" w:color="auto" w:fill="FFFFFF"/>
          </w:rPr>
          <w:t xml:space="preserve"> </w:t>
        </w:r>
        <w:r w:rsidRPr="00644A32">
          <w:rPr>
            <w:rStyle w:val="Hyperlink"/>
            <w:noProof/>
          </w:rPr>
          <w:t>36 Million)</w:t>
        </w:r>
        <w:r>
          <w:rPr>
            <w:noProof/>
            <w:webHidden/>
          </w:rPr>
          <w:tab/>
        </w:r>
        <w:r>
          <w:rPr>
            <w:noProof/>
            <w:webHidden/>
          </w:rPr>
          <w:fldChar w:fldCharType="begin"/>
        </w:r>
        <w:r>
          <w:rPr>
            <w:noProof/>
            <w:webHidden/>
          </w:rPr>
          <w:instrText xml:space="preserve"> PAGEREF _Toc415649146 \h </w:instrText>
        </w:r>
        <w:r>
          <w:rPr>
            <w:noProof/>
            <w:webHidden/>
          </w:rPr>
        </w:r>
        <w:r>
          <w:rPr>
            <w:noProof/>
            <w:webHidden/>
          </w:rPr>
          <w:fldChar w:fldCharType="separate"/>
        </w:r>
        <w:r>
          <w:rPr>
            <w:noProof/>
            <w:webHidden/>
          </w:rPr>
          <w:t>47</w:t>
        </w:r>
        <w:r>
          <w:rPr>
            <w:noProof/>
            <w:webHidden/>
          </w:rPr>
          <w:fldChar w:fldCharType="end"/>
        </w:r>
      </w:hyperlink>
    </w:p>
    <w:p w:rsidR="001E6C91" w:rsidRDefault="001E6C91" w:rsidP="001E6C91">
      <w:pPr>
        <w:pStyle w:val="TableofFigures"/>
        <w:tabs>
          <w:tab w:val="right" w:leader="dot" w:pos="9350"/>
        </w:tabs>
        <w:spacing w:line="480" w:lineRule="auto"/>
        <w:rPr>
          <w:rFonts w:asciiTheme="minorHAnsi" w:hAnsiTheme="minorHAnsi" w:cstheme="minorBidi"/>
          <w:noProof/>
          <w:sz w:val="22"/>
          <w:szCs w:val="22"/>
          <w:lang w:eastAsia="zh-CN"/>
        </w:rPr>
      </w:pPr>
      <w:hyperlink w:anchor="_Toc415649147" w:history="1">
        <w:r w:rsidRPr="00644A32">
          <w:rPr>
            <w:rStyle w:val="Hyperlink"/>
            <w:noProof/>
          </w:rPr>
          <w:t xml:space="preserve">Figure 3.5 </w:t>
        </w:r>
        <w:r w:rsidRPr="00644A32">
          <w:rPr>
            <w:rStyle w:val="Hyperlink"/>
            <w:noProof/>
            <w:lang w:eastAsia="zh-CN"/>
          </w:rPr>
          <w:t>Time use in vehicular jerk patterns</w:t>
        </w:r>
        <w:r w:rsidRPr="00644A32">
          <w:rPr>
            <w:rStyle w:val="Hyperlink"/>
            <w:noProof/>
          </w:rPr>
          <w:t xml:space="preserve"> at different speeds (N=</w:t>
        </w:r>
        <w:r w:rsidRPr="00644A32">
          <w:rPr>
            <w:rStyle w:val="Hyperlink"/>
            <w:noProof/>
            <w:shd w:val="clear" w:color="auto" w:fill="FFFFFF"/>
          </w:rPr>
          <w:t xml:space="preserve"> </w:t>
        </w:r>
        <w:r w:rsidRPr="00644A32">
          <w:rPr>
            <w:rStyle w:val="Hyperlink"/>
            <w:noProof/>
          </w:rPr>
          <w:t>36 Million)</w:t>
        </w:r>
        <w:r>
          <w:rPr>
            <w:noProof/>
            <w:webHidden/>
          </w:rPr>
          <w:tab/>
        </w:r>
        <w:r>
          <w:rPr>
            <w:noProof/>
            <w:webHidden/>
          </w:rPr>
          <w:fldChar w:fldCharType="begin"/>
        </w:r>
        <w:r>
          <w:rPr>
            <w:noProof/>
            <w:webHidden/>
          </w:rPr>
          <w:instrText xml:space="preserve"> PAGEREF _Toc415649147 \h </w:instrText>
        </w:r>
        <w:r>
          <w:rPr>
            <w:noProof/>
            <w:webHidden/>
          </w:rPr>
        </w:r>
        <w:r>
          <w:rPr>
            <w:noProof/>
            <w:webHidden/>
          </w:rPr>
          <w:fldChar w:fldCharType="separate"/>
        </w:r>
        <w:r>
          <w:rPr>
            <w:noProof/>
            <w:webHidden/>
          </w:rPr>
          <w:t>51</w:t>
        </w:r>
        <w:r>
          <w:rPr>
            <w:noProof/>
            <w:webHidden/>
          </w:rPr>
          <w:fldChar w:fldCharType="end"/>
        </w:r>
      </w:hyperlink>
    </w:p>
    <w:p w:rsidR="001E6C91" w:rsidRDefault="001E6C91" w:rsidP="001E6C91">
      <w:pPr>
        <w:pStyle w:val="TableofFigures"/>
        <w:tabs>
          <w:tab w:val="right" w:leader="dot" w:pos="9350"/>
        </w:tabs>
        <w:spacing w:line="480" w:lineRule="auto"/>
        <w:rPr>
          <w:rFonts w:asciiTheme="minorHAnsi" w:hAnsiTheme="minorHAnsi" w:cstheme="minorBidi"/>
          <w:noProof/>
          <w:sz w:val="22"/>
          <w:szCs w:val="22"/>
          <w:lang w:eastAsia="zh-CN"/>
        </w:rPr>
      </w:pPr>
      <w:hyperlink w:anchor="_Toc415649148" w:history="1">
        <w:r w:rsidRPr="00644A32">
          <w:rPr>
            <w:rStyle w:val="Hyperlink"/>
            <w:noProof/>
          </w:rPr>
          <w:t>Figure 3.6 Average acceleration/deceleration at different speeds (N=36 Million)</w:t>
        </w:r>
        <w:r>
          <w:rPr>
            <w:noProof/>
            <w:webHidden/>
          </w:rPr>
          <w:tab/>
        </w:r>
        <w:r>
          <w:rPr>
            <w:noProof/>
            <w:webHidden/>
          </w:rPr>
          <w:fldChar w:fldCharType="begin"/>
        </w:r>
        <w:r>
          <w:rPr>
            <w:noProof/>
            <w:webHidden/>
          </w:rPr>
          <w:instrText xml:space="preserve"> PAGEREF _Toc415649148 \h </w:instrText>
        </w:r>
        <w:r>
          <w:rPr>
            <w:noProof/>
            <w:webHidden/>
          </w:rPr>
        </w:r>
        <w:r>
          <w:rPr>
            <w:noProof/>
            <w:webHidden/>
          </w:rPr>
          <w:fldChar w:fldCharType="separate"/>
        </w:r>
        <w:r>
          <w:rPr>
            <w:noProof/>
            <w:webHidden/>
          </w:rPr>
          <w:t>53</w:t>
        </w:r>
        <w:r>
          <w:rPr>
            <w:noProof/>
            <w:webHidden/>
          </w:rPr>
          <w:fldChar w:fldCharType="end"/>
        </w:r>
      </w:hyperlink>
    </w:p>
    <w:p w:rsidR="001E6C91" w:rsidRDefault="001E6C91" w:rsidP="001E6C91">
      <w:pPr>
        <w:pStyle w:val="TableofFigures"/>
        <w:tabs>
          <w:tab w:val="right" w:leader="dot" w:pos="9350"/>
        </w:tabs>
        <w:spacing w:line="480" w:lineRule="auto"/>
        <w:rPr>
          <w:rFonts w:asciiTheme="minorHAnsi" w:hAnsiTheme="minorHAnsi" w:cstheme="minorBidi"/>
          <w:noProof/>
          <w:sz w:val="22"/>
          <w:szCs w:val="22"/>
          <w:lang w:eastAsia="zh-CN"/>
        </w:rPr>
      </w:pPr>
      <w:hyperlink w:anchor="_Toc415649149" w:history="1">
        <w:r w:rsidRPr="00644A32">
          <w:rPr>
            <w:rStyle w:val="Hyperlink"/>
            <w:noProof/>
          </w:rPr>
          <w:t>Figure 3.7 Vehicular jerk distribution by speed bins (N=36 Million)</w:t>
        </w:r>
        <w:r>
          <w:rPr>
            <w:noProof/>
            <w:webHidden/>
          </w:rPr>
          <w:tab/>
        </w:r>
        <w:r>
          <w:rPr>
            <w:noProof/>
            <w:webHidden/>
          </w:rPr>
          <w:fldChar w:fldCharType="begin"/>
        </w:r>
        <w:r>
          <w:rPr>
            <w:noProof/>
            <w:webHidden/>
          </w:rPr>
          <w:instrText xml:space="preserve"> PAGEREF _Toc415649149 \h </w:instrText>
        </w:r>
        <w:r>
          <w:rPr>
            <w:noProof/>
            <w:webHidden/>
          </w:rPr>
        </w:r>
        <w:r>
          <w:rPr>
            <w:noProof/>
            <w:webHidden/>
          </w:rPr>
          <w:fldChar w:fldCharType="separate"/>
        </w:r>
        <w:r>
          <w:rPr>
            <w:noProof/>
            <w:webHidden/>
          </w:rPr>
          <w:t>55</w:t>
        </w:r>
        <w:r>
          <w:rPr>
            <w:noProof/>
            <w:webHidden/>
          </w:rPr>
          <w:fldChar w:fldCharType="end"/>
        </w:r>
      </w:hyperlink>
    </w:p>
    <w:p w:rsidR="001E6C91" w:rsidRDefault="001E6C91" w:rsidP="001E6C91">
      <w:pPr>
        <w:pStyle w:val="TableofFigures"/>
        <w:tabs>
          <w:tab w:val="right" w:leader="dot" w:pos="9350"/>
        </w:tabs>
        <w:spacing w:line="480" w:lineRule="auto"/>
        <w:rPr>
          <w:rFonts w:asciiTheme="minorHAnsi" w:hAnsiTheme="minorHAnsi" w:cstheme="minorBidi"/>
          <w:noProof/>
          <w:sz w:val="22"/>
          <w:szCs w:val="22"/>
          <w:lang w:eastAsia="zh-CN"/>
        </w:rPr>
      </w:pPr>
      <w:hyperlink w:anchor="_Toc415649150" w:history="1">
        <w:r w:rsidRPr="00644A32">
          <w:rPr>
            <w:rStyle w:val="Hyperlink"/>
            <w:noProof/>
          </w:rPr>
          <w:t>Figure 3.8 3D distribution of time use and variations of instantaneous driving decisions at different speeds (N=36 Million)</w:t>
        </w:r>
        <w:r>
          <w:rPr>
            <w:noProof/>
            <w:webHidden/>
          </w:rPr>
          <w:tab/>
        </w:r>
        <w:r>
          <w:rPr>
            <w:noProof/>
            <w:webHidden/>
          </w:rPr>
          <w:fldChar w:fldCharType="begin"/>
        </w:r>
        <w:r>
          <w:rPr>
            <w:noProof/>
            <w:webHidden/>
          </w:rPr>
          <w:instrText xml:space="preserve"> PAGEREF _Toc415649150 \h </w:instrText>
        </w:r>
        <w:r>
          <w:rPr>
            <w:noProof/>
            <w:webHidden/>
          </w:rPr>
        </w:r>
        <w:r>
          <w:rPr>
            <w:noProof/>
            <w:webHidden/>
          </w:rPr>
          <w:fldChar w:fldCharType="separate"/>
        </w:r>
        <w:r>
          <w:rPr>
            <w:noProof/>
            <w:webHidden/>
          </w:rPr>
          <w:t>57</w:t>
        </w:r>
        <w:r>
          <w:rPr>
            <w:noProof/>
            <w:webHidden/>
          </w:rPr>
          <w:fldChar w:fldCharType="end"/>
        </w:r>
      </w:hyperlink>
    </w:p>
    <w:p w:rsidR="001E6C91" w:rsidRDefault="001E6C91" w:rsidP="001E6C91">
      <w:pPr>
        <w:pStyle w:val="TableofFigures"/>
        <w:tabs>
          <w:tab w:val="right" w:leader="dot" w:pos="9350"/>
        </w:tabs>
        <w:spacing w:line="480" w:lineRule="auto"/>
        <w:rPr>
          <w:rFonts w:asciiTheme="minorHAnsi" w:hAnsiTheme="minorHAnsi" w:cstheme="minorBidi"/>
          <w:noProof/>
          <w:sz w:val="22"/>
          <w:szCs w:val="22"/>
          <w:lang w:eastAsia="zh-CN"/>
        </w:rPr>
      </w:pPr>
      <w:hyperlink w:anchor="_Toc415649151" w:history="1">
        <w:r w:rsidRPr="00644A32">
          <w:rPr>
            <w:rStyle w:val="Hyperlink"/>
            <w:noProof/>
          </w:rPr>
          <w:t>Figure 3.9 Volatile driving identified by different methods</w:t>
        </w:r>
        <w:r>
          <w:rPr>
            <w:noProof/>
            <w:webHidden/>
          </w:rPr>
          <w:tab/>
        </w:r>
        <w:r>
          <w:rPr>
            <w:noProof/>
            <w:webHidden/>
          </w:rPr>
          <w:fldChar w:fldCharType="begin"/>
        </w:r>
        <w:r>
          <w:rPr>
            <w:noProof/>
            <w:webHidden/>
          </w:rPr>
          <w:instrText xml:space="preserve"> PAGEREF _Toc415649151 \h </w:instrText>
        </w:r>
        <w:r>
          <w:rPr>
            <w:noProof/>
            <w:webHidden/>
          </w:rPr>
        </w:r>
        <w:r>
          <w:rPr>
            <w:noProof/>
            <w:webHidden/>
          </w:rPr>
          <w:fldChar w:fldCharType="separate"/>
        </w:r>
        <w:r>
          <w:rPr>
            <w:noProof/>
            <w:webHidden/>
          </w:rPr>
          <w:t>58</w:t>
        </w:r>
        <w:r>
          <w:rPr>
            <w:noProof/>
            <w:webHidden/>
          </w:rPr>
          <w:fldChar w:fldCharType="end"/>
        </w:r>
      </w:hyperlink>
    </w:p>
    <w:p w:rsidR="001E6C91" w:rsidRDefault="001E6C91" w:rsidP="001E6C91">
      <w:pPr>
        <w:pStyle w:val="TableofFigures"/>
        <w:tabs>
          <w:tab w:val="right" w:leader="dot" w:pos="9350"/>
        </w:tabs>
        <w:spacing w:line="480" w:lineRule="auto"/>
        <w:rPr>
          <w:rFonts w:asciiTheme="minorHAnsi" w:hAnsiTheme="minorHAnsi" w:cstheme="minorBidi"/>
          <w:noProof/>
          <w:sz w:val="22"/>
          <w:szCs w:val="22"/>
          <w:lang w:eastAsia="zh-CN"/>
        </w:rPr>
      </w:pPr>
      <w:hyperlink w:anchor="_Toc415649152" w:history="1">
        <w:r w:rsidRPr="00644A32">
          <w:rPr>
            <w:rStyle w:val="Hyperlink"/>
            <w:noProof/>
          </w:rPr>
          <w:t>Figure 4.1 Hierarchical data structure used to understand driving behavior</w:t>
        </w:r>
        <w:r>
          <w:rPr>
            <w:noProof/>
            <w:webHidden/>
          </w:rPr>
          <w:tab/>
        </w:r>
        <w:r>
          <w:rPr>
            <w:noProof/>
            <w:webHidden/>
          </w:rPr>
          <w:fldChar w:fldCharType="begin"/>
        </w:r>
        <w:r>
          <w:rPr>
            <w:noProof/>
            <w:webHidden/>
          </w:rPr>
          <w:instrText xml:space="preserve"> PAGEREF _Toc415649152 \h </w:instrText>
        </w:r>
        <w:r>
          <w:rPr>
            <w:noProof/>
            <w:webHidden/>
          </w:rPr>
        </w:r>
        <w:r>
          <w:rPr>
            <w:noProof/>
            <w:webHidden/>
          </w:rPr>
          <w:fldChar w:fldCharType="separate"/>
        </w:r>
        <w:r>
          <w:rPr>
            <w:noProof/>
            <w:webHidden/>
          </w:rPr>
          <w:t>81</w:t>
        </w:r>
        <w:r>
          <w:rPr>
            <w:noProof/>
            <w:webHidden/>
          </w:rPr>
          <w:fldChar w:fldCharType="end"/>
        </w:r>
      </w:hyperlink>
    </w:p>
    <w:p w:rsidR="001E6C91" w:rsidRDefault="001E6C91" w:rsidP="001E6C91">
      <w:pPr>
        <w:pStyle w:val="TableofFigures"/>
        <w:tabs>
          <w:tab w:val="right" w:leader="dot" w:pos="9350"/>
        </w:tabs>
        <w:spacing w:line="480" w:lineRule="auto"/>
        <w:rPr>
          <w:rFonts w:asciiTheme="minorHAnsi" w:hAnsiTheme="minorHAnsi" w:cstheme="minorBidi"/>
          <w:noProof/>
          <w:sz w:val="22"/>
          <w:szCs w:val="22"/>
          <w:lang w:eastAsia="zh-CN"/>
        </w:rPr>
      </w:pPr>
      <w:hyperlink w:anchor="_Toc415649153" w:history="1">
        <w:r w:rsidRPr="00644A32">
          <w:rPr>
            <w:rStyle w:val="Hyperlink"/>
            <w:noProof/>
          </w:rPr>
          <w:t>Figure 4.2 Distributions of volatility scores at trip, driver, and regional levels</w:t>
        </w:r>
        <w:r>
          <w:rPr>
            <w:noProof/>
            <w:webHidden/>
          </w:rPr>
          <w:tab/>
        </w:r>
        <w:r>
          <w:rPr>
            <w:noProof/>
            <w:webHidden/>
          </w:rPr>
          <w:fldChar w:fldCharType="begin"/>
        </w:r>
        <w:r>
          <w:rPr>
            <w:noProof/>
            <w:webHidden/>
          </w:rPr>
          <w:instrText xml:space="preserve"> PAGEREF _Toc415649153 \h </w:instrText>
        </w:r>
        <w:r>
          <w:rPr>
            <w:noProof/>
            <w:webHidden/>
          </w:rPr>
        </w:r>
        <w:r>
          <w:rPr>
            <w:noProof/>
            <w:webHidden/>
          </w:rPr>
          <w:fldChar w:fldCharType="separate"/>
        </w:r>
        <w:r>
          <w:rPr>
            <w:noProof/>
            <w:webHidden/>
          </w:rPr>
          <w:t>87</w:t>
        </w:r>
        <w:r>
          <w:rPr>
            <w:noProof/>
            <w:webHidden/>
          </w:rPr>
          <w:fldChar w:fldCharType="end"/>
        </w:r>
      </w:hyperlink>
    </w:p>
    <w:p w:rsidR="001E6C91" w:rsidRDefault="001E6C91" w:rsidP="001E6C91">
      <w:pPr>
        <w:pStyle w:val="TableofFigures"/>
        <w:tabs>
          <w:tab w:val="right" w:leader="dot" w:pos="9350"/>
        </w:tabs>
        <w:spacing w:line="480" w:lineRule="auto"/>
        <w:rPr>
          <w:rFonts w:asciiTheme="minorHAnsi" w:hAnsiTheme="minorHAnsi" w:cstheme="minorBidi"/>
          <w:noProof/>
          <w:sz w:val="22"/>
          <w:szCs w:val="22"/>
          <w:lang w:eastAsia="zh-CN"/>
        </w:rPr>
      </w:pPr>
      <w:hyperlink w:anchor="_Toc415649154" w:history="1">
        <w:r w:rsidRPr="00644A32">
          <w:rPr>
            <w:rStyle w:val="Hyperlink"/>
            <w:noProof/>
          </w:rPr>
          <w:t>Figure 5.1 Comparisons of acceleration-speed cross time use</w:t>
        </w:r>
        <w:r>
          <w:rPr>
            <w:noProof/>
            <w:webHidden/>
          </w:rPr>
          <w:tab/>
        </w:r>
        <w:r>
          <w:rPr>
            <w:noProof/>
            <w:webHidden/>
          </w:rPr>
          <w:fldChar w:fldCharType="begin"/>
        </w:r>
        <w:r>
          <w:rPr>
            <w:noProof/>
            <w:webHidden/>
          </w:rPr>
          <w:instrText xml:space="preserve"> PAGEREF _Toc415649154 \h </w:instrText>
        </w:r>
        <w:r>
          <w:rPr>
            <w:noProof/>
            <w:webHidden/>
          </w:rPr>
        </w:r>
        <w:r>
          <w:rPr>
            <w:noProof/>
            <w:webHidden/>
          </w:rPr>
          <w:fldChar w:fldCharType="separate"/>
        </w:r>
        <w:r>
          <w:rPr>
            <w:noProof/>
            <w:webHidden/>
          </w:rPr>
          <w:t>115</w:t>
        </w:r>
        <w:r>
          <w:rPr>
            <w:noProof/>
            <w:webHidden/>
          </w:rPr>
          <w:fldChar w:fldCharType="end"/>
        </w:r>
      </w:hyperlink>
    </w:p>
    <w:p w:rsidR="001E6C91" w:rsidRDefault="001E6C91" w:rsidP="001E6C91">
      <w:pPr>
        <w:pStyle w:val="TableofFigures"/>
        <w:tabs>
          <w:tab w:val="right" w:leader="dot" w:pos="9350"/>
        </w:tabs>
        <w:spacing w:line="480" w:lineRule="auto"/>
        <w:rPr>
          <w:rFonts w:asciiTheme="minorHAnsi" w:hAnsiTheme="minorHAnsi" w:cstheme="minorBidi"/>
          <w:noProof/>
          <w:sz w:val="22"/>
          <w:szCs w:val="22"/>
          <w:lang w:eastAsia="zh-CN"/>
        </w:rPr>
      </w:pPr>
      <w:hyperlink w:anchor="_Toc415649155" w:history="1">
        <w:r w:rsidRPr="00644A32">
          <w:rPr>
            <w:rStyle w:val="Hyperlink"/>
            <w:noProof/>
          </w:rPr>
          <w:t>Figure 5.2 Clustering results</w:t>
        </w:r>
        <w:r>
          <w:rPr>
            <w:noProof/>
            <w:webHidden/>
          </w:rPr>
          <w:tab/>
        </w:r>
        <w:r>
          <w:rPr>
            <w:noProof/>
            <w:webHidden/>
          </w:rPr>
          <w:fldChar w:fldCharType="begin"/>
        </w:r>
        <w:r>
          <w:rPr>
            <w:noProof/>
            <w:webHidden/>
          </w:rPr>
          <w:instrText xml:space="preserve"> PAGEREF _Toc415649155 \h </w:instrText>
        </w:r>
        <w:r>
          <w:rPr>
            <w:noProof/>
            <w:webHidden/>
          </w:rPr>
        </w:r>
        <w:r>
          <w:rPr>
            <w:noProof/>
            <w:webHidden/>
          </w:rPr>
          <w:fldChar w:fldCharType="separate"/>
        </w:r>
        <w:r>
          <w:rPr>
            <w:noProof/>
            <w:webHidden/>
          </w:rPr>
          <w:t>121</w:t>
        </w:r>
        <w:r>
          <w:rPr>
            <w:noProof/>
            <w:webHidden/>
          </w:rPr>
          <w:fldChar w:fldCharType="end"/>
        </w:r>
      </w:hyperlink>
    </w:p>
    <w:p w:rsidR="001E6C91" w:rsidRDefault="001E6C91" w:rsidP="001E6C91">
      <w:pPr>
        <w:pStyle w:val="TableofFigures"/>
        <w:tabs>
          <w:tab w:val="right" w:leader="dot" w:pos="9350"/>
        </w:tabs>
        <w:spacing w:line="480" w:lineRule="auto"/>
        <w:rPr>
          <w:rFonts w:asciiTheme="minorHAnsi" w:hAnsiTheme="minorHAnsi" w:cstheme="minorBidi"/>
          <w:noProof/>
          <w:sz w:val="22"/>
          <w:szCs w:val="22"/>
          <w:lang w:eastAsia="zh-CN"/>
        </w:rPr>
      </w:pPr>
      <w:hyperlink w:anchor="_Toc415649156" w:history="1">
        <w:r w:rsidRPr="00644A32">
          <w:rPr>
            <w:rStyle w:val="Hyperlink"/>
            <w:noProof/>
          </w:rPr>
          <w:t>Figure 5.3 Results of principle component analysis (PCA)</w:t>
        </w:r>
        <w:r>
          <w:rPr>
            <w:noProof/>
            <w:webHidden/>
          </w:rPr>
          <w:tab/>
        </w:r>
        <w:r>
          <w:rPr>
            <w:noProof/>
            <w:webHidden/>
          </w:rPr>
          <w:fldChar w:fldCharType="begin"/>
        </w:r>
        <w:r>
          <w:rPr>
            <w:noProof/>
            <w:webHidden/>
          </w:rPr>
          <w:instrText xml:space="preserve"> PAGEREF _Toc415649156 \h </w:instrText>
        </w:r>
        <w:r>
          <w:rPr>
            <w:noProof/>
            <w:webHidden/>
          </w:rPr>
        </w:r>
        <w:r>
          <w:rPr>
            <w:noProof/>
            <w:webHidden/>
          </w:rPr>
          <w:fldChar w:fldCharType="separate"/>
        </w:r>
        <w:r>
          <w:rPr>
            <w:noProof/>
            <w:webHidden/>
          </w:rPr>
          <w:t>123</w:t>
        </w:r>
        <w:r>
          <w:rPr>
            <w:noProof/>
            <w:webHidden/>
          </w:rPr>
          <w:fldChar w:fldCharType="end"/>
        </w:r>
      </w:hyperlink>
    </w:p>
    <w:p w:rsidR="001E6C91" w:rsidRDefault="001E6C91" w:rsidP="001E6C91">
      <w:pPr>
        <w:pStyle w:val="TableofFigures"/>
        <w:tabs>
          <w:tab w:val="right" w:leader="dot" w:pos="9350"/>
        </w:tabs>
        <w:spacing w:line="480" w:lineRule="auto"/>
        <w:rPr>
          <w:rFonts w:asciiTheme="minorHAnsi" w:hAnsiTheme="minorHAnsi" w:cstheme="minorBidi"/>
          <w:noProof/>
          <w:sz w:val="22"/>
          <w:szCs w:val="22"/>
          <w:lang w:eastAsia="zh-CN"/>
        </w:rPr>
      </w:pPr>
      <w:hyperlink w:anchor="_Toc415649157" w:history="1">
        <w:r w:rsidRPr="00644A32">
          <w:rPr>
            <w:rStyle w:val="Hyperlink"/>
            <w:noProof/>
          </w:rPr>
          <w:t>Figure 5.4 Micro-trip cluster identified</w:t>
        </w:r>
        <w:r>
          <w:rPr>
            <w:noProof/>
            <w:webHidden/>
          </w:rPr>
          <w:tab/>
        </w:r>
        <w:r>
          <w:rPr>
            <w:noProof/>
            <w:webHidden/>
          </w:rPr>
          <w:fldChar w:fldCharType="begin"/>
        </w:r>
        <w:r>
          <w:rPr>
            <w:noProof/>
            <w:webHidden/>
          </w:rPr>
          <w:instrText xml:space="preserve"> PAGEREF _Toc415649157 \h </w:instrText>
        </w:r>
        <w:r>
          <w:rPr>
            <w:noProof/>
            <w:webHidden/>
          </w:rPr>
        </w:r>
        <w:r>
          <w:rPr>
            <w:noProof/>
            <w:webHidden/>
          </w:rPr>
          <w:fldChar w:fldCharType="separate"/>
        </w:r>
        <w:r>
          <w:rPr>
            <w:noProof/>
            <w:webHidden/>
          </w:rPr>
          <w:t>124</w:t>
        </w:r>
        <w:r>
          <w:rPr>
            <w:noProof/>
            <w:webHidden/>
          </w:rPr>
          <w:fldChar w:fldCharType="end"/>
        </w:r>
      </w:hyperlink>
    </w:p>
    <w:p w:rsidR="001E6C91" w:rsidRDefault="001E6C91" w:rsidP="001E6C91">
      <w:pPr>
        <w:pStyle w:val="TableofFigures"/>
        <w:tabs>
          <w:tab w:val="right" w:leader="dot" w:pos="9350"/>
        </w:tabs>
        <w:spacing w:line="480" w:lineRule="auto"/>
        <w:rPr>
          <w:rFonts w:asciiTheme="minorHAnsi" w:hAnsiTheme="minorHAnsi" w:cstheme="minorBidi"/>
          <w:noProof/>
          <w:sz w:val="22"/>
          <w:szCs w:val="22"/>
          <w:lang w:eastAsia="zh-CN"/>
        </w:rPr>
      </w:pPr>
      <w:hyperlink w:anchor="_Toc415649158" w:history="1">
        <w:r w:rsidRPr="00644A32">
          <w:rPr>
            <w:rStyle w:val="Hyperlink"/>
            <w:noProof/>
          </w:rPr>
          <w:t>Figure 5.5 Case based system for driving cycle design (CBDCD)</w:t>
        </w:r>
        <w:r>
          <w:rPr>
            <w:noProof/>
            <w:webHidden/>
          </w:rPr>
          <w:tab/>
        </w:r>
        <w:r>
          <w:rPr>
            <w:noProof/>
            <w:webHidden/>
          </w:rPr>
          <w:fldChar w:fldCharType="begin"/>
        </w:r>
        <w:r>
          <w:rPr>
            <w:noProof/>
            <w:webHidden/>
          </w:rPr>
          <w:instrText xml:space="preserve"> PAGEREF _Toc415649158 \h </w:instrText>
        </w:r>
        <w:r>
          <w:rPr>
            <w:noProof/>
            <w:webHidden/>
          </w:rPr>
        </w:r>
        <w:r>
          <w:rPr>
            <w:noProof/>
            <w:webHidden/>
          </w:rPr>
          <w:fldChar w:fldCharType="separate"/>
        </w:r>
        <w:r>
          <w:rPr>
            <w:noProof/>
            <w:webHidden/>
          </w:rPr>
          <w:t>125</w:t>
        </w:r>
        <w:r>
          <w:rPr>
            <w:noProof/>
            <w:webHidden/>
          </w:rPr>
          <w:fldChar w:fldCharType="end"/>
        </w:r>
      </w:hyperlink>
    </w:p>
    <w:p w:rsidR="001E6C91" w:rsidRDefault="001E6C91" w:rsidP="001E6C91">
      <w:pPr>
        <w:pStyle w:val="TableofFigures"/>
        <w:tabs>
          <w:tab w:val="right" w:leader="dot" w:pos="9350"/>
        </w:tabs>
        <w:spacing w:line="480" w:lineRule="auto"/>
        <w:rPr>
          <w:rFonts w:asciiTheme="minorHAnsi" w:hAnsiTheme="minorHAnsi" w:cstheme="minorBidi"/>
          <w:noProof/>
          <w:sz w:val="22"/>
          <w:szCs w:val="22"/>
          <w:lang w:eastAsia="zh-CN"/>
        </w:rPr>
      </w:pPr>
      <w:hyperlink w:anchor="_Toc415649159" w:history="1">
        <w:r w:rsidRPr="00644A32">
          <w:rPr>
            <w:rStyle w:val="Hyperlink"/>
            <w:noProof/>
          </w:rPr>
          <w:t>Figure 5.6 Driving cycles given specified micro-patters</w:t>
        </w:r>
        <w:r>
          <w:rPr>
            <w:noProof/>
            <w:webHidden/>
          </w:rPr>
          <w:tab/>
        </w:r>
        <w:r>
          <w:rPr>
            <w:noProof/>
            <w:webHidden/>
          </w:rPr>
          <w:fldChar w:fldCharType="begin"/>
        </w:r>
        <w:r>
          <w:rPr>
            <w:noProof/>
            <w:webHidden/>
          </w:rPr>
          <w:instrText xml:space="preserve"> PAGEREF _Toc415649159 \h </w:instrText>
        </w:r>
        <w:r>
          <w:rPr>
            <w:noProof/>
            <w:webHidden/>
          </w:rPr>
        </w:r>
        <w:r>
          <w:rPr>
            <w:noProof/>
            <w:webHidden/>
          </w:rPr>
          <w:fldChar w:fldCharType="separate"/>
        </w:r>
        <w:r>
          <w:rPr>
            <w:noProof/>
            <w:webHidden/>
          </w:rPr>
          <w:t>129</w:t>
        </w:r>
        <w:r>
          <w:rPr>
            <w:noProof/>
            <w:webHidden/>
          </w:rPr>
          <w:fldChar w:fldCharType="end"/>
        </w:r>
      </w:hyperlink>
    </w:p>
    <w:p w:rsidR="001E6C91" w:rsidRDefault="001E6C91" w:rsidP="001E6C91">
      <w:pPr>
        <w:pStyle w:val="TableofFigures"/>
        <w:tabs>
          <w:tab w:val="right" w:leader="dot" w:pos="9350"/>
        </w:tabs>
        <w:spacing w:line="480" w:lineRule="auto"/>
        <w:rPr>
          <w:rFonts w:asciiTheme="minorHAnsi" w:hAnsiTheme="minorHAnsi" w:cstheme="minorBidi"/>
          <w:noProof/>
          <w:sz w:val="22"/>
          <w:szCs w:val="22"/>
          <w:lang w:eastAsia="zh-CN"/>
        </w:rPr>
      </w:pPr>
      <w:hyperlink w:anchor="_Toc415649160" w:history="1">
        <w:r w:rsidRPr="00644A32">
          <w:rPr>
            <w:rStyle w:val="Hyperlink"/>
            <w:noProof/>
          </w:rPr>
          <w:t>Figure 5.7 Customized driving cycles for target user groups</w:t>
        </w:r>
        <w:r>
          <w:rPr>
            <w:noProof/>
            <w:webHidden/>
          </w:rPr>
          <w:tab/>
        </w:r>
        <w:r>
          <w:rPr>
            <w:noProof/>
            <w:webHidden/>
          </w:rPr>
          <w:fldChar w:fldCharType="begin"/>
        </w:r>
        <w:r>
          <w:rPr>
            <w:noProof/>
            <w:webHidden/>
          </w:rPr>
          <w:instrText xml:space="preserve"> PAGEREF _Toc415649160 \h </w:instrText>
        </w:r>
        <w:r>
          <w:rPr>
            <w:noProof/>
            <w:webHidden/>
          </w:rPr>
        </w:r>
        <w:r>
          <w:rPr>
            <w:noProof/>
            <w:webHidden/>
          </w:rPr>
          <w:fldChar w:fldCharType="separate"/>
        </w:r>
        <w:r>
          <w:rPr>
            <w:noProof/>
            <w:webHidden/>
          </w:rPr>
          <w:t>130</w:t>
        </w:r>
        <w:r>
          <w:rPr>
            <w:noProof/>
            <w:webHidden/>
          </w:rPr>
          <w:fldChar w:fldCharType="end"/>
        </w:r>
      </w:hyperlink>
    </w:p>
    <w:p w:rsidR="009D0EE2" w:rsidRDefault="009D0EE2" w:rsidP="001E6C91">
      <w:pPr>
        <w:tabs>
          <w:tab w:val="left" w:pos="9360"/>
        </w:tabs>
        <w:spacing w:line="480" w:lineRule="auto"/>
      </w:pPr>
      <w:r>
        <w:fldChar w:fldCharType="end"/>
      </w:r>
    </w:p>
    <w:p w:rsidR="009D0EE2" w:rsidRDefault="009D0EE2" w:rsidP="009D0EE2">
      <w:pPr>
        <w:tabs>
          <w:tab w:val="left" w:pos="9360"/>
        </w:tabs>
      </w:pPr>
    </w:p>
    <w:p w:rsidR="009D0EE2" w:rsidRDefault="009D0EE2" w:rsidP="009D0EE2">
      <w:pPr>
        <w:tabs>
          <w:tab w:val="left" w:pos="9360"/>
        </w:tabs>
        <w:sectPr w:rsidR="009D0EE2" w:rsidSect="00C972AC">
          <w:footerReference w:type="default" r:id="rId10"/>
          <w:pgSz w:w="12240" w:h="15840"/>
          <w:pgMar w:top="1440" w:right="1440" w:bottom="1440" w:left="1440" w:header="720" w:footer="1439" w:gutter="0"/>
          <w:pgNumType w:fmt="lowerRoman" w:start="2"/>
          <w:cols w:space="720"/>
          <w:docGrid w:linePitch="360"/>
        </w:sectPr>
      </w:pPr>
    </w:p>
    <w:p w:rsidR="008E5F55" w:rsidRPr="00132156" w:rsidRDefault="008E5F55" w:rsidP="008E5F55">
      <w:pPr>
        <w:pStyle w:val="Heading1"/>
        <w:ind w:left="0"/>
      </w:pPr>
      <w:bookmarkStart w:id="4" w:name="_Toc412278480"/>
      <w:bookmarkStart w:id="5" w:name="_Toc414637304"/>
      <w:r w:rsidRPr="00132156">
        <w:lastRenderedPageBreak/>
        <w:t>INTRODUCTION</w:t>
      </w:r>
      <w:bookmarkEnd w:id="2"/>
      <w:bookmarkEnd w:id="3"/>
      <w:bookmarkEnd w:id="4"/>
      <w:bookmarkEnd w:id="5"/>
    </w:p>
    <w:p w:rsidR="008E5F55" w:rsidRDefault="008E5F55" w:rsidP="008E5F55">
      <w:pPr>
        <w:snapToGrid w:val="0"/>
        <w:spacing w:line="480" w:lineRule="auto"/>
      </w:pPr>
    </w:p>
    <w:p w:rsidR="008E5F55" w:rsidRPr="00D8350D" w:rsidRDefault="008E5F55" w:rsidP="008E5F55">
      <w:pPr>
        <w:snapToGrid w:val="0"/>
        <w:spacing w:line="480" w:lineRule="auto"/>
      </w:pPr>
      <w:r w:rsidRPr="008D3370">
        <w:t xml:space="preserve">In the United States, the predominant mode of travel is by automobile, accounting for over 86.3% of passenger miles traveled in 2011 </w:t>
      </w:r>
      <w:r w:rsidRPr="008D3370">
        <w:fldChar w:fldCharType="begin"/>
      </w:r>
      <w:r w:rsidRPr="008D3370">
        <w:instrText xml:space="preserve"> ADDIN EN.CITE &lt;EndNote&gt;&lt;Cite&gt;&lt;Year&gt;2013&lt;/Year&gt;&lt;RecNum&gt;2&lt;/RecNum&gt;&lt;DisplayText&gt;[1, 2]&lt;/DisplayText&gt;&lt;record&gt;&lt;rec-number&gt;2&lt;/rec-number&gt;&lt;foreign-keys&gt;&lt;key app="EN" db-id="wzd5f90tkexws9edaz95dz9t0x2xwff9a0xs" timestamp="1392847668"&gt;2&lt;/key&gt;&lt;/foreign-keys&gt;&lt;ref-type name="Report"&gt;27&lt;/ref-type&gt;&lt;contributors&gt;&lt;authors&gt;&lt;author&gt;FHWA&lt;/author&gt;&lt;/authors&gt;&lt;tertiary-authors&gt;&lt;author&gt;Federal Highway Administration &lt;/author&gt;&lt;/tertiary-authors&gt;&lt;/contributors&gt;&lt;titles&gt;&lt;title&gt;Highway Statistics&lt;/title&gt;&lt;/titles&gt;&lt;dates&gt;&lt;year&gt;2013&lt;/year&gt;&lt;/dates&gt;&lt;pub-location&gt;Washington D.C.&lt;/pub-location&gt;&lt;publisher&gt;US Department of Transportation&lt;/publisher&gt;&lt;urls&gt;&lt;/urls&gt;&lt;/record&gt;&lt;/Cite&gt;&lt;Cite&gt;&lt;Year&gt;2013&lt;/Year&gt;&lt;RecNum&gt;3&lt;/RecNum&gt;&lt;record&gt;&lt;rec-number&gt;3&lt;/rec-number&gt;&lt;foreign-keys&gt;&lt;key app="EN" db-id="wzd5f90tkexws9edaz95dz9t0x2xwff9a0xs" timestamp="1392849822"&gt;3&lt;/key&gt;&lt;/foreign-keys&gt;&lt;ref-type name="Report"&gt;27&lt;/ref-type&gt;&lt;contributors&gt;&lt;tertiary-authors&gt;&lt;author&gt;Center for Sustainable Systems&lt;/author&gt;&lt;/tertiary-authors&gt;&lt;/contributors&gt;&lt;titles&gt;&lt;title&gt;Personal Transportation Factsheet&lt;/title&gt;&lt;/titles&gt;&lt;number&gt;Pub. No. CSS01-07.&lt;/number&gt;&lt;dates&gt;&lt;year&gt;2013&lt;/year&gt;&lt;/dates&gt;&lt;pub-location&gt;University of Michigan&lt;/pub-location&gt;&lt;urls&gt;&lt;/urls&gt;&lt;/record&gt;&lt;/Cite&gt;&lt;/EndNote&gt;</w:instrText>
      </w:r>
      <w:r w:rsidRPr="008D3370">
        <w:fldChar w:fldCharType="separate"/>
      </w:r>
      <w:r w:rsidRPr="008D3370">
        <w:rPr>
          <w:noProof/>
        </w:rPr>
        <w:t>[</w:t>
      </w:r>
      <w:hyperlink w:anchor="_ENREF_1" w:tooltip="FHWA, 2013 #2" w:history="1">
        <w:r w:rsidR="001E6C91" w:rsidRPr="008D3370">
          <w:rPr>
            <w:noProof/>
          </w:rPr>
          <w:t>1</w:t>
        </w:r>
      </w:hyperlink>
      <w:r w:rsidRPr="008D3370">
        <w:rPr>
          <w:noProof/>
        </w:rPr>
        <w:t xml:space="preserve">, </w:t>
      </w:r>
      <w:hyperlink w:anchor="_ENREF_2" w:tooltip=", 2013 #3" w:history="1">
        <w:r w:rsidR="001E6C91" w:rsidRPr="008D3370">
          <w:rPr>
            <w:noProof/>
          </w:rPr>
          <w:t>2</w:t>
        </w:r>
      </w:hyperlink>
      <w:r w:rsidRPr="008D3370">
        <w:rPr>
          <w:noProof/>
        </w:rPr>
        <w:t>]</w:t>
      </w:r>
      <w:r w:rsidRPr="008D3370">
        <w:fldChar w:fldCharType="end"/>
      </w:r>
      <w:r w:rsidRPr="008D3370">
        <w:t xml:space="preserve">. Since 1899, National Highway Traffic Safety Administration (NHTSA) and Federal Highway Administration (FHWA) began to document and report the facts of motor vehicle traffic fatalities and fatality rates </w:t>
      </w:r>
      <w:r w:rsidRPr="008D3370">
        <w:fldChar w:fldCharType="begin"/>
      </w:r>
      <w:r>
        <w:instrText xml:space="preserve"> ADDIN EN.CITE &lt;EndNote&gt;&lt;Cite&gt;&lt;Author&gt;Keane&lt;/Author&gt;&lt;Year&gt;2011&lt;/Year&gt;&lt;RecNum&gt;41&lt;/RecNum&gt;&lt;DisplayText&gt;[3, 4]&lt;/DisplayText&gt;&lt;record&gt;&lt;rec-number&gt;41&lt;/rec-number&gt;&lt;foreign-keys&gt;&lt;key app="EN" db-id="wzd5f90tkexws9edaz95dz9t0x2xwff9a0xs" timestamp="1392916312"&gt;41&lt;/key&gt;&lt;/foreign-keys&gt;&lt;ref-type name="Web Page"&gt;12&lt;/ref-type&gt;&lt;contributors&gt;&lt;authors&gt;&lt;author&gt;Angela Greiling Keane &lt;/author&gt;&lt;/authors&gt;&lt;/contributors&gt;&lt;titles&gt;&lt;title&gt;U.S. Highway Deaths Decline for a Fifth Year, Longest Streak Since 1899&lt;/title&gt;&lt;/titles&gt;&lt;volume&gt;2013&lt;/volume&gt;&lt;number&gt;Decemeber 29&lt;/number&gt;&lt;dates&gt;&lt;year&gt;2011&lt;/year&gt;&lt;/dates&gt;&lt;urls&gt;&lt;related-urls&gt;&lt;url&gt;http://mobile.bloomberg.com/news/2011-12-08/u-s-highway-deaths-decline-2-9-falling-for-fifth-year-1-&lt;/url&gt;&lt;/related-urls&gt;&lt;/urls&gt;&lt;/record&gt;&lt;/Cite&gt;&lt;Cite ExcludeAuth="1" ExcludeYear="1"&gt;&lt;RecNum&gt;11&lt;/RecNum&gt;&lt;record&gt;&lt;rec-number&gt;11&lt;/rec-number&gt;&lt;foreign-keys&gt;&lt;key app="EN" db-id="wzd5f90tkexws9edaz95dz9t0x2xwff9a0xs" timestamp="1392908966"&gt;11&lt;/key&gt;&lt;/foreign-keys&gt;&lt;ref-type name="Online Database"&gt;45&lt;/ref-type&gt;&lt;contributors&gt;&lt;authors&gt;&lt;author&gt;NHTSA&lt;/author&gt;&lt;/authors&gt;&lt;/contributors&gt;&lt;titles&gt;&lt;title&gt;Fatality Analysis Reporting System (FARS)&lt;/title&gt;&lt;/titles&gt;&lt;dates&gt;&lt;pub-dates&gt;&lt;date&gt;December 28, 2013&lt;/date&gt;&lt;/pub-dates&gt;&lt;/dates&gt;&lt;pub-location&gt;Washington, D.C.&lt;/pub-location&gt;&lt;publisher&gt;National Highway Traffic Safety Administration&lt;/publisher&gt;&lt;urls&gt;&lt;related-urls&gt;&lt;url&gt;http://www.nhtsa.gov/FARS&lt;/url&gt;&lt;/related-urls&gt;&lt;/urls&gt;&lt;/record&gt;&lt;/Cite&gt;&lt;/EndNote&gt;</w:instrText>
      </w:r>
      <w:r w:rsidRPr="008D3370">
        <w:fldChar w:fldCharType="separate"/>
      </w:r>
      <w:r>
        <w:rPr>
          <w:noProof/>
        </w:rPr>
        <w:t>[</w:t>
      </w:r>
      <w:hyperlink w:anchor="_ENREF_3" w:tooltip="Keane, 2011 #41" w:history="1">
        <w:r w:rsidR="001E6C91">
          <w:rPr>
            <w:noProof/>
          </w:rPr>
          <w:t>3</w:t>
        </w:r>
      </w:hyperlink>
      <w:r>
        <w:rPr>
          <w:noProof/>
        </w:rPr>
        <w:t xml:space="preserve">, </w:t>
      </w:r>
      <w:hyperlink w:anchor="_ENREF_4" w:tooltip="NHTSA,  #11" w:history="1">
        <w:r w:rsidR="001E6C91">
          <w:rPr>
            <w:noProof/>
          </w:rPr>
          <w:t>4</w:t>
        </w:r>
      </w:hyperlink>
      <w:r>
        <w:rPr>
          <w:noProof/>
        </w:rPr>
        <w:t>]</w:t>
      </w:r>
      <w:r w:rsidRPr="008D3370">
        <w:fldChar w:fldCharType="end"/>
      </w:r>
      <w:r w:rsidRPr="008D3370">
        <w:t xml:space="preserve">. In recent years , though researchers are claiming that the motor vehicle deaths drop to the lowest level since 1949 and the rate of decline in annual fatalities trend seems to have stabilized since 2009, we can still notice the large number of motor vehicle death </w:t>
      </w:r>
      <w:r w:rsidRPr="008D3370">
        <w:fldChar w:fldCharType="begin"/>
      </w:r>
      <w:r>
        <w:instrText xml:space="preserve"> ADDIN EN.CITE &lt;EndNote&gt;&lt;Cite&gt;&lt;Author&gt;Johnson&lt;/Author&gt;&lt;Year&gt;2011&lt;/Year&gt;&lt;RecNum&gt;14&lt;/RecNum&gt;&lt;DisplayText&gt;[5]&lt;/DisplayText&gt;&lt;record&gt;&lt;rec-number&gt;14&lt;/rec-number&gt;&lt;foreign-keys&gt;&lt;key app="EN" db-id="wzd5f90tkexws9edaz95dz9t0x2xwff9a0xs" timestamp="1392910705"&gt;14&lt;/key&gt;&lt;/foreign-keys&gt;&lt;ref-type name="Web Page"&gt;12&lt;/ref-type&gt;&lt;contributors&gt;&lt;authors&gt;&lt;author&gt;Teddi Dineley Johnson&lt;/author&gt;&lt;/authors&gt;&lt;/contributors&gt;&lt;titles&gt;&lt;title&gt;Online-only: U.S. traffic deaths drop to lowest level since 1949&lt;/title&gt;&lt;/titles&gt;&lt;volume&gt;2013&lt;/volume&gt;&lt;number&gt;December 28&lt;/number&gt;&lt;dates&gt;&lt;year&gt;2011&lt;/year&gt;&lt;/dates&gt;&lt;urls&gt;&lt;related-urls&gt;&lt;url&gt;http://thenationshealth.aphapublications.org/content/41/4/E17.full&lt;/url&gt;&lt;/related-urls&gt;&lt;/urls&gt;&lt;/record&gt;&lt;/Cite&gt;&lt;/EndNote&gt;</w:instrText>
      </w:r>
      <w:r w:rsidRPr="008D3370">
        <w:fldChar w:fldCharType="separate"/>
      </w:r>
      <w:r>
        <w:rPr>
          <w:noProof/>
        </w:rPr>
        <w:t>[</w:t>
      </w:r>
      <w:hyperlink w:anchor="_ENREF_5" w:tooltip="Johnson, 2011 #14" w:history="1">
        <w:r w:rsidR="001E6C91">
          <w:rPr>
            <w:noProof/>
          </w:rPr>
          <w:t>5</w:t>
        </w:r>
      </w:hyperlink>
      <w:r>
        <w:rPr>
          <w:noProof/>
        </w:rPr>
        <w:t>]</w:t>
      </w:r>
      <w:r w:rsidRPr="008D3370">
        <w:fldChar w:fldCharType="end"/>
      </w:r>
      <w:r w:rsidRPr="008D3370">
        <w:t xml:space="preserve">. During 1996-2011, the average of annual motor vehicle fatalities is 38,150. Recent five years, the number is still over 32, 000. In 2010, motor vehicle crashes account for 93 percent of transportation related death and transportation crashes account for 31.9 percent of all accidental deaths reported </w:t>
      </w:r>
      <w:r w:rsidRPr="008D3370">
        <w:fldChar w:fldCharType="begin"/>
      </w:r>
      <w:r>
        <w:instrText xml:space="preserve"> ADDIN EN.CITE &lt;EndNote&gt;&lt;Cite&gt;&lt;Author&gt;CDC&lt;/Author&gt;&lt;Year&gt;2012&lt;/Year&gt;&lt;RecNum&gt;15&lt;/RecNum&gt;&lt;DisplayText&gt;[6, 7]&lt;/DisplayText&gt;&lt;record&gt;&lt;rec-number&gt;15&lt;/rec-number&gt;&lt;foreign-keys&gt;&lt;key app="EN" db-id="wzd5f90tkexws9edaz95dz9t0x2xwff9a0xs" timestamp="1392910861"&gt;15&lt;/key&gt;&lt;/foreign-keys&gt;&lt;ref-type name="Report"&gt;27&lt;/ref-type&gt;&lt;contributors&gt;&lt;authors&gt;&lt;author&gt;CDC&lt;/author&gt;&lt;/authors&gt;&lt;/contributors&gt;&lt;titles&gt;&lt;title&gt;National Vital Statistics Reports (Volume 6, Number4), Deaths: Preliminary Data for 2010 &lt;/title&gt;&lt;/titles&gt;&lt;dates&gt;&lt;year&gt;2012&lt;/year&gt;&lt;/dates&gt;&lt;pub-location&gt;Atlanta, GA&lt;/pub-location&gt;&lt;publisher&gt;Centers for Disease Control&lt;/publisher&gt;&lt;urls&gt;&lt;related-urls&gt;&lt;url&gt;http://www.cdc.gov/ &lt;/url&gt;&lt;/related-urls&gt;&lt;/urls&gt;&lt;/record&gt;&lt;/Cite&gt;&lt;Cite&gt;&lt;Author&gt;Chambers&lt;/Author&gt;&lt;Year&gt;2012&lt;/Year&gt;&lt;RecNum&gt;16&lt;/RecNum&gt;&lt;record&gt;&lt;rec-number&gt;16&lt;/rec-number&gt;&lt;foreign-keys&gt;&lt;key app="EN" db-id="wzd5f90tkexws9edaz95dz9t0x2xwff9a0xs" timestamp="1392911110"&gt;16&lt;/key&gt;&lt;/foreign-keys&gt;&lt;ref-type name="Report"&gt;27&lt;/ref-type&gt;&lt;contributors&gt;&lt;authors&gt;&lt;author&gt;Matthew Chambers&lt;/author&gt;&lt;/authors&gt;&lt;/contributors&gt;&lt;titles&gt;&lt;title&gt;Transportation Safety by the Numbers&lt;/title&gt;&lt;/titles&gt;&lt;dates&gt;&lt;year&gt;2012&lt;/year&gt;&lt;/dates&gt;&lt;pub-location&gt;Washington, D.C&lt;/pub-location&gt;&lt;publisher&gt;Research and Innovative Technology Administration&lt;/publisher&gt;&lt;urls&gt;&lt;related-urls&gt;&lt;url&gt;http://www.rita.dot.gov/bts/sites/rita.dot.gov.bts/files/publications/by_the_numbers/transportation_safety/index.html&lt;/url&gt;&lt;/related-urls&gt;&lt;/urls&gt;&lt;/record&gt;&lt;/Cite&gt;&lt;/EndNote&gt;</w:instrText>
      </w:r>
      <w:r w:rsidRPr="008D3370">
        <w:fldChar w:fldCharType="separate"/>
      </w:r>
      <w:r>
        <w:rPr>
          <w:noProof/>
        </w:rPr>
        <w:t>[</w:t>
      </w:r>
      <w:hyperlink w:anchor="_ENREF_6" w:tooltip="CDC, 2012 #15" w:history="1">
        <w:r w:rsidR="001E6C91">
          <w:rPr>
            <w:noProof/>
          </w:rPr>
          <w:t>6</w:t>
        </w:r>
      </w:hyperlink>
      <w:r>
        <w:rPr>
          <w:noProof/>
        </w:rPr>
        <w:t xml:space="preserve">, </w:t>
      </w:r>
      <w:hyperlink w:anchor="_ENREF_7" w:tooltip="Chambers, 2012 #16" w:history="1">
        <w:r w:rsidR="001E6C91">
          <w:rPr>
            <w:noProof/>
          </w:rPr>
          <w:t>7</w:t>
        </w:r>
      </w:hyperlink>
      <w:r>
        <w:rPr>
          <w:noProof/>
        </w:rPr>
        <w:t>]</w:t>
      </w:r>
      <w:r w:rsidRPr="008D3370">
        <w:fldChar w:fldCharType="end"/>
      </w:r>
      <w:r w:rsidRPr="008D3370">
        <w:t xml:space="preserve">. Specifically, automobiles including passenger cars, light trucks and vans, account for around 80 percent of all highway motor vehicle fatalities </w:t>
      </w:r>
      <w:r w:rsidRPr="008D3370">
        <w:fldChar w:fldCharType="begin"/>
      </w:r>
      <w:r>
        <w:instrText xml:space="preserve"> ADDIN EN.CITE &lt;EndNote&gt;&lt;Cite ExcludeYear="1"&gt;&lt;Author&gt;NHTSA&lt;/Author&gt;&lt;RecNum&gt;11&lt;/RecNum&gt;&lt;DisplayText&gt;[4, 8]&lt;/DisplayText&gt;&lt;record&gt;&lt;rec-number&gt;11&lt;/rec-number&gt;&lt;foreign-keys&gt;&lt;key app="EN" db-id="wzd5f90tkexws9edaz95dz9t0x2xwff9a0xs" timestamp="1392908966"&gt;11&lt;/key&gt;&lt;/foreign-keys&gt;&lt;ref-type name="Online Database"&gt;45&lt;/ref-type&gt;&lt;contributors&gt;&lt;authors&gt;&lt;author&gt;NHTSA&lt;/author&gt;&lt;/authors&gt;&lt;/contributors&gt;&lt;titles&gt;&lt;title&gt;Fatality Analysis Reporting System (FARS)&lt;/title&gt;&lt;/titles&gt;&lt;dates&gt;&lt;pub-dates&gt;&lt;date&gt;December 28, 2013&lt;/date&gt;&lt;/pub-dates&gt;&lt;/dates&gt;&lt;pub-location&gt;Washington, D.C.&lt;/pub-location&gt;&lt;publisher&gt;National Highway Traffic Safety Administration&lt;/publisher&gt;&lt;urls&gt;&lt;related-urls&gt;&lt;url&gt;http://www.nhtsa.gov/FARS&lt;/url&gt;&lt;/related-urls&gt;&lt;/urls&gt;&lt;/record&gt;&lt;/Cite&gt;&lt;Cite&gt;&lt;Author&gt;NTSB&lt;/Author&gt;&lt;Year&gt;2013&lt;/Year&gt;&lt;RecNum&gt;17&lt;/RecNum&gt;&lt;record&gt;&lt;rec-number&gt;17&lt;/rec-number&gt;&lt;foreign-keys&gt;&lt;key app="EN" db-id="wzd5f90tkexws9edaz95dz9t0x2xwff9a0xs" timestamp="1392911475"&gt;17&lt;/key&gt;&lt;/foreign-keys&gt;&lt;ref-type name="Web Page"&gt;12&lt;/ref-type&gt;&lt;contributors&gt;&lt;authors&gt;&lt;author&gt;NTSB&lt;/author&gt;&lt;/authors&gt;&lt;/contributors&gt;&lt;titles&gt;&lt;title&gt;Data &amp;amp; Statistics&lt;/title&gt;&lt;/titles&gt;&lt;volume&gt;2013&lt;/volume&gt;&lt;number&gt;December 29&lt;/number&gt;&lt;dates&gt;&lt;year&gt;2013&lt;/year&gt;&lt;/dates&gt;&lt;publisher&gt;National Transportation Safety Board&lt;/publisher&gt;&lt;urls&gt;&lt;related-urls&gt;&lt;url&gt;http://www.ntsb.gov/data/&lt;/url&gt;&lt;/related-urls&gt;&lt;/urls&gt;&lt;/record&gt;&lt;/Cite&gt;&lt;/EndNote&gt;</w:instrText>
      </w:r>
      <w:r w:rsidRPr="008D3370">
        <w:fldChar w:fldCharType="separate"/>
      </w:r>
      <w:r>
        <w:rPr>
          <w:noProof/>
        </w:rPr>
        <w:t>[</w:t>
      </w:r>
      <w:hyperlink w:anchor="_ENREF_4" w:tooltip="NHTSA,  #11" w:history="1">
        <w:r w:rsidR="001E6C91">
          <w:rPr>
            <w:noProof/>
          </w:rPr>
          <w:t>4</w:t>
        </w:r>
      </w:hyperlink>
      <w:r>
        <w:rPr>
          <w:noProof/>
        </w:rPr>
        <w:t xml:space="preserve">, </w:t>
      </w:r>
      <w:hyperlink w:anchor="_ENREF_8" w:tooltip="NTSB, 2013 #17" w:history="1">
        <w:r w:rsidR="001E6C91">
          <w:rPr>
            <w:noProof/>
          </w:rPr>
          <w:t>8</w:t>
        </w:r>
      </w:hyperlink>
      <w:r>
        <w:rPr>
          <w:noProof/>
        </w:rPr>
        <w:t>]</w:t>
      </w:r>
      <w:r w:rsidRPr="008D3370">
        <w:fldChar w:fldCharType="end"/>
      </w:r>
      <w:r>
        <w:t xml:space="preserve">. </w:t>
      </w:r>
    </w:p>
    <w:p w:rsidR="008E5F55" w:rsidRDefault="008E5F55" w:rsidP="00C466CC">
      <w:pPr>
        <w:pStyle w:val="Caption"/>
      </w:pPr>
    </w:p>
    <w:p w:rsidR="008E5F55" w:rsidRPr="008D3370" w:rsidRDefault="008E5F55" w:rsidP="008E5F55">
      <w:pPr>
        <w:numPr>
          <w:ilvl w:val="12"/>
          <w:numId w:val="0"/>
        </w:numPr>
        <w:spacing w:line="480" w:lineRule="auto"/>
      </w:pPr>
      <w:r w:rsidRPr="008D3370">
        <w:t xml:space="preserve">Automobile safety is still a topic of great interest and there is plenty of room to improve automobile safety. To improve automobile safety, we ought to figure out what causes contribute to automobile crashes. The critical causes can be attributed to the driver, vehicle, roadway or atmospheric condition </w:t>
      </w:r>
      <w:r w:rsidRPr="008D3370">
        <w:fldChar w:fldCharType="begin"/>
      </w:r>
      <w:r>
        <w:instrText xml:space="preserve"> ADDIN EN.CITE &lt;EndNote&gt;&lt;Cite&gt;&lt;Author&gt;NHTSA&lt;/Author&gt;&lt;Year&gt;2008&lt;/Year&gt;&lt;RecNum&gt;25&lt;/RecNum&gt;&lt;DisplayText&gt;[9, 10]&lt;/DisplayText&gt;&lt;record&gt;&lt;rec-number&gt;25&lt;/rec-number&gt;&lt;foreign-keys&gt;&lt;key app="EN" db-id="wzd5f90tkexws9edaz95dz9t0x2xwff9a0xs" timestamp="1392913390"&gt;25&lt;/key&gt;&lt;/foreign-keys&gt;&lt;ref-type name="Journal Article"&gt;17&lt;/ref-type&gt;&lt;contributors&gt;&lt;authors&gt;&lt;author&gt;NHTSA&lt;/author&gt;&lt;/authors&gt;&lt;/contributors&gt;&lt;titles&gt;&lt;title&gt;National Motor Vehicle Crash Causation Survey: Report to Congress&lt;/title&gt;&lt;secondary-title&gt;National Highway Traffic Safety Administration Technical Report DOT HS&lt;/secondary-title&gt;&lt;/titles&gt;&lt;periodical&gt;&lt;full-title&gt;National Highway Traffic Safety Administration Technical Report DOT HS&lt;/full-title&gt;&lt;/periodical&gt;&lt;pages&gt;059&lt;/pages&gt;&lt;volume&gt;811&lt;/volume&gt;&lt;dates&gt;&lt;year&gt;2008&lt;/year&gt;&lt;/dates&gt;&lt;urls&gt;&lt;/urls&gt;&lt;/record&gt;&lt;/Cite&gt;&lt;Cite&gt;&lt;Author&gt;Van Elslande&lt;/Author&gt;&lt;Year&gt;2008&lt;/Year&gt;&lt;RecNum&gt;24&lt;/RecNum&gt;&lt;record&gt;&lt;rec-number&gt;24&lt;/rec-number&gt;&lt;foreign-keys&gt;&lt;key app="EN" db-id="wzd5f90tkexws9edaz95dz9t0x2xwff9a0xs" timestamp="1392913361"&gt;24&lt;/key&gt;&lt;/foreign-keys&gt;&lt;ref-type name="Journal Article"&gt;17&lt;/ref-type&gt;&lt;contributors&gt;&lt;authors&gt;&lt;author&gt;Van Elslande, Pierre&lt;/author&gt;&lt;author&gt;Naing, Claire L&lt;/author&gt;&lt;author&gt;Engel, Ralf&lt;/author&gt;&lt;/authors&gt;&lt;/contributors&gt;&lt;titles&gt;&lt;title&gt;Analyzing human factors in road accidents: TRACE WP5 Summary Report&lt;/title&gt;&lt;/titles&gt;&lt;dates&gt;&lt;year&gt;2008&lt;/year&gt;&lt;/dates&gt;&lt;urls&gt;&lt;/urls&gt;&lt;/record&gt;&lt;/Cite&gt;&lt;/EndNote&gt;</w:instrText>
      </w:r>
      <w:r w:rsidRPr="008D3370">
        <w:fldChar w:fldCharType="separate"/>
      </w:r>
      <w:r>
        <w:rPr>
          <w:noProof/>
        </w:rPr>
        <w:t>[</w:t>
      </w:r>
      <w:hyperlink w:anchor="_ENREF_9" w:tooltip="NHTSA, 2008 #25" w:history="1">
        <w:r w:rsidR="001E6C91">
          <w:rPr>
            <w:noProof/>
          </w:rPr>
          <w:t>9</w:t>
        </w:r>
      </w:hyperlink>
      <w:r>
        <w:rPr>
          <w:noProof/>
        </w:rPr>
        <w:t xml:space="preserve">, </w:t>
      </w:r>
      <w:hyperlink w:anchor="_ENREF_10" w:tooltip="Van Elslande, 2008 #24" w:history="1">
        <w:r w:rsidR="001E6C91">
          <w:rPr>
            <w:noProof/>
          </w:rPr>
          <w:t>10</w:t>
        </w:r>
      </w:hyperlink>
      <w:r>
        <w:rPr>
          <w:noProof/>
        </w:rPr>
        <w:t>]</w:t>
      </w:r>
      <w:r w:rsidRPr="008D3370">
        <w:fldChar w:fldCharType="end"/>
      </w:r>
      <w:r w:rsidRPr="008D3370">
        <w:t xml:space="preserve">. Early researchers pointed out driver behaviors were most intimately related to motor vehicle accident occurrence and its resultant loss </w:t>
      </w:r>
      <w:r w:rsidRPr="008D3370">
        <w:fldChar w:fldCharType="begin"/>
      </w:r>
      <w:r>
        <w:instrText xml:space="preserve"> ADDIN EN.CITE &lt;EndNote&gt;&lt;Cite&gt;&lt;Author&gt;Näätänen&lt;/Author&gt;&lt;Year&gt;1976&lt;/Year&gt;&lt;RecNum&gt;26&lt;/RecNum&gt;&lt;DisplayText&gt;[11]&lt;/DisplayText&gt;&lt;record&gt;&lt;rec-number&gt;26&lt;/rec-number&gt;&lt;foreign-keys&gt;&lt;key app="EN" db-id="wzd5f90tkexws9edaz95dz9t0x2xwff9a0xs" timestamp="1392913574"&gt;26&lt;/key&gt;&lt;/foreign-keys&gt;&lt;ref-type name="Journal Article"&gt;17&lt;/ref-type&gt;&lt;contributors&gt;&lt;authors&gt;&lt;author&gt;Näätänen, Risto&lt;/author&gt;&lt;author&gt;Summala, Heikki&lt;/author&gt;&lt;/authors&gt;&lt;/contributors&gt;&lt;titles&gt;&lt;title&gt;Road-user behaviour and traffic accidents&lt;/title&gt;&lt;secondary-title&gt;Publication of: North-Holland Publishing Company&lt;/secondary-title&gt;&lt;/titles&gt;&lt;periodical&gt;&lt;full-title&gt;Publication of: North-Holland Publishing Company&lt;/full-title&gt;&lt;/periodical&gt;&lt;dates&gt;&lt;year&gt;1976&lt;/year&gt;&lt;/dates&gt;&lt;urls&gt;&lt;/urls&gt;&lt;/record&gt;&lt;/Cite&gt;&lt;/EndNote&gt;</w:instrText>
      </w:r>
      <w:r w:rsidRPr="008D3370">
        <w:fldChar w:fldCharType="separate"/>
      </w:r>
      <w:r>
        <w:rPr>
          <w:noProof/>
        </w:rPr>
        <w:t>[</w:t>
      </w:r>
      <w:hyperlink w:anchor="_ENREF_11" w:tooltip="Näätänen, 1976 #26" w:history="1">
        <w:r w:rsidR="001E6C91">
          <w:rPr>
            <w:noProof/>
          </w:rPr>
          <w:t>11</w:t>
        </w:r>
      </w:hyperlink>
      <w:r>
        <w:rPr>
          <w:noProof/>
        </w:rPr>
        <w:t>]</w:t>
      </w:r>
      <w:r w:rsidRPr="008D3370">
        <w:fldChar w:fldCharType="end"/>
      </w:r>
      <w:r w:rsidRPr="008D3370">
        <w:t xml:space="preserve">. In </w:t>
      </w:r>
      <w:r>
        <w:t xml:space="preserve">a </w:t>
      </w:r>
      <w:r w:rsidRPr="008D3370">
        <w:t>NHTSA’s 2008 national motor vehicle crash causation survey, researchers examined the critical reasons for a nationally representative sample of 5,471 crashes from July 3, 2005 to December 31, 2007.</w:t>
      </w:r>
    </w:p>
    <w:p w:rsidR="00C27132" w:rsidRDefault="0027350D" w:rsidP="00B3222A">
      <w:pPr>
        <w:snapToGrid w:val="0"/>
        <w:spacing w:line="480" w:lineRule="auto"/>
      </w:pPr>
      <w:r w:rsidRPr="008D3370">
        <w:lastRenderedPageBreak/>
        <w:t xml:space="preserve">Critical reasons of 5,096 crashes (93%) were attributed to drivers. Driver-related reasons included recognition errors, decision errors, performance errors and nonperformance errors </w:t>
      </w:r>
      <w:r w:rsidRPr="008D3370">
        <w:fldChar w:fldCharType="begin"/>
      </w:r>
      <w:r w:rsidR="00BC15D9">
        <w:instrText xml:space="preserve"> ADDIN EN.CITE &lt;EndNote&gt;&lt;Cite&gt;&lt;Author&gt;NHTSA&lt;/Author&gt;&lt;Year&gt;2008&lt;/Year&gt;&lt;RecNum&gt;25&lt;/RecNum&gt;&lt;DisplayText&gt;[9]&lt;/DisplayText&gt;&lt;record&gt;&lt;rec-number&gt;25&lt;/rec-number&gt;&lt;foreign-keys&gt;&lt;key app="EN" db-id="wzd5f90tkexws9edaz95dz9t0x2xwff9a0xs" timestamp="1392913390"&gt;25&lt;/key&gt;&lt;/foreign-keys&gt;&lt;ref-type name="Journal Article"&gt;17&lt;/ref-type&gt;&lt;contributors&gt;&lt;authors&gt;&lt;author&gt;NHTSA&lt;/author&gt;&lt;/authors&gt;&lt;/contributors&gt;&lt;titles&gt;&lt;title&gt;National Motor Vehicle Crash Causation Survey: Report to Congress&lt;/title&gt;&lt;secondary-title&gt;National Highway Traffic Safety Administration Technical Report DOT HS&lt;/secondary-title&gt;&lt;/titles&gt;&lt;periodical&gt;&lt;full-title&gt;National Highway Traffic Safety Administration Technical Report DOT HS&lt;/full-title&gt;&lt;/periodical&gt;&lt;pages&gt;059&lt;/pages&gt;&lt;volume&gt;811&lt;/volume&gt;&lt;dates&gt;&lt;year&gt;2008&lt;/year&gt;&lt;/dates&gt;&lt;urls&gt;&lt;/urls&gt;&lt;/record&gt;&lt;/Cite&gt;&lt;/EndNote&gt;</w:instrText>
      </w:r>
      <w:r w:rsidRPr="008D3370">
        <w:fldChar w:fldCharType="separate"/>
      </w:r>
      <w:r w:rsidR="00BC15D9">
        <w:rPr>
          <w:noProof/>
        </w:rPr>
        <w:t>[</w:t>
      </w:r>
      <w:hyperlink w:anchor="_ENREF_9" w:tooltip="NHTSA, 2008 #25" w:history="1">
        <w:r w:rsidR="001E6C91">
          <w:rPr>
            <w:noProof/>
          </w:rPr>
          <w:t>9</w:t>
        </w:r>
      </w:hyperlink>
      <w:r w:rsidR="00BC15D9">
        <w:rPr>
          <w:noProof/>
        </w:rPr>
        <w:t>]</w:t>
      </w:r>
      <w:r w:rsidRPr="008D3370">
        <w:fldChar w:fldCharType="end"/>
      </w:r>
      <w:r w:rsidRPr="008D3370">
        <w:t xml:space="preserve">. In short, driver plays the central role of automobile driving safety, though an increasingly number of modern technologies are being applied in transportation system for improving its safety. Continuing to undertake researches on driver behaviors is worthwhile, since there is a plenty of room to improve automobile driving safety from the </w:t>
      </w:r>
      <w:r w:rsidR="00962ED8">
        <w:t>angle</w:t>
      </w:r>
      <w:r w:rsidRPr="008D3370">
        <w:t xml:space="preserve"> of driver </w:t>
      </w:r>
      <w:r w:rsidR="00962ED8">
        <w:t>behaviors</w:t>
      </w:r>
      <w:r w:rsidRPr="008D3370">
        <w:t xml:space="preserve">.  </w:t>
      </w:r>
    </w:p>
    <w:p w:rsidR="00BC15D9" w:rsidRDefault="00BC15D9" w:rsidP="00B3222A">
      <w:pPr>
        <w:autoSpaceDE w:val="0"/>
        <w:autoSpaceDN w:val="0"/>
        <w:adjustRightInd w:val="0"/>
        <w:snapToGrid w:val="0"/>
        <w:spacing w:line="480" w:lineRule="auto"/>
      </w:pPr>
    </w:p>
    <w:p w:rsidR="00CC718A" w:rsidRDefault="00B50EE0" w:rsidP="00B3222A">
      <w:pPr>
        <w:snapToGrid w:val="0"/>
        <w:spacing w:line="480" w:lineRule="auto"/>
      </w:pPr>
      <w:r>
        <w:t xml:space="preserve">Driving style is a topic of great interests in driver behavior studies. </w:t>
      </w:r>
      <w:r w:rsidR="00CC718A">
        <w:t>Researchers often define driving styles such as aggressive or transient driving and calm or smooth driving</w:t>
      </w:r>
      <w:r w:rsidR="00CC718A">
        <w:rPr>
          <w:lang w:eastAsia="zh-CN"/>
        </w:rPr>
        <w:t xml:space="preserve">, by </w:t>
      </w:r>
      <w:r w:rsidR="00CC718A">
        <w:t xml:space="preserve">giving cut-off thresholds. </w:t>
      </w:r>
      <w:r w:rsidR="003F25F9">
        <w:t xml:space="preserve">For example, </w:t>
      </w:r>
      <w:r w:rsidR="00CC718A" w:rsidRPr="001C771F">
        <w:rPr>
          <w:lang w:eastAsia="zh-CN"/>
        </w:rPr>
        <w:t>Kim et al. reported that</w:t>
      </w:r>
      <w:r w:rsidR="00CC718A" w:rsidRPr="001C771F">
        <w:t xml:space="preserve"> 1.47 m/s</w:t>
      </w:r>
      <w:r w:rsidR="00CC718A" w:rsidRPr="001C771F">
        <w:rPr>
          <w:vertAlign w:val="superscript"/>
        </w:rPr>
        <w:t>2</w:t>
      </w:r>
      <w:r w:rsidR="00CC718A" w:rsidRPr="001C771F">
        <w:t xml:space="preserve"> (4.82 ft/s</w:t>
      </w:r>
      <w:r w:rsidR="00CC718A" w:rsidRPr="001C771F">
        <w:rPr>
          <w:vertAlign w:val="superscript"/>
        </w:rPr>
        <w:t>2</w:t>
      </w:r>
      <w:r w:rsidR="00CC718A" w:rsidRPr="001C771F">
        <w:t>) and 2.28 m/s</w:t>
      </w:r>
      <w:r w:rsidR="00CC718A" w:rsidRPr="001C771F">
        <w:rPr>
          <w:vertAlign w:val="superscript"/>
        </w:rPr>
        <w:t>2</w:t>
      </w:r>
      <w:r w:rsidR="00CC718A" w:rsidRPr="001C771F">
        <w:t xml:space="preserve"> (7.47 ft/s</w:t>
      </w:r>
      <w:r w:rsidR="00CC718A" w:rsidRPr="001C771F">
        <w:rPr>
          <w:vertAlign w:val="superscript"/>
        </w:rPr>
        <w:t>2</w:t>
      </w:r>
      <w:r w:rsidR="00CC718A" w:rsidRPr="001C771F">
        <w:t xml:space="preserve">) are the thresholds for aggressive and extremely aggressive acceleration in urban driving environments </w:t>
      </w:r>
      <w:r w:rsidR="00CC718A" w:rsidRPr="001C771F">
        <w:rPr>
          <w:lang w:eastAsia="zh-CN"/>
        </w:rPr>
        <w:fldChar w:fldCharType="begin"/>
      </w:r>
      <w:r w:rsidR="00744646">
        <w:rPr>
          <w:lang w:eastAsia="zh-CN"/>
        </w:rPr>
        <w:instrText xml:space="preserve"> ADDIN EN.CITE &lt;EndNote&gt;&lt;Cite&gt;&lt;Author&gt;Kim&lt;/Author&gt;&lt;Year&gt;2013&lt;/Year&gt;&lt;RecNum&gt;337&lt;/RecNum&gt;&lt;DisplayText&gt;[12]&lt;/DisplayText&gt;&lt;record&gt;&lt;rec-number&gt;337&lt;/rec-number&gt;&lt;foreign-keys&gt;&lt;key app="EN" db-id="wzd5f90tkexws9edaz95dz9t0x2xwff9a0xs" timestamp="1400798780"&gt;337&lt;/key&gt;&lt;/foreign-keys&gt;&lt;ref-type name="Conference Proceedings"&gt;10&lt;/ref-type&gt;&lt;contributors&gt;&lt;authors&gt;&lt;author&gt;Kim, Eungcheol&lt;/author&gt;&lt;author&gt;Choi, Eunjin&lt;/author&gt;&lt;/authors&gt;&lt;/contributors&gt;&lt;titles&gt;&lt;title&gt;Estimates of Critical Values of Aggressive Acceleration from a Viewpoint of Fuel Consumption and Emissions&lt;/title&gt;&lt;secondary-title&gt;2013 Transportation Research Board Annual Meeting&lt;/secondary-title&gt;&lt;/titles&gt;&lt;dates&gt;&lt;year&gt;2013&lt;/year&gt;&lt;/dates&gt;&lt;pub-location&gt;Washington DC&lt;/pub-location&gt;&lt;urls&gt;&lt;/urls&gt;&lt;/record&gt;&lt;/Cite&gt;&lt;/EndNote&gt;</w:instrText>
      </w:r>
      <w:r w:rsidR="00CC718A" w:rsidRPr="001C771F">
        <w:rPr>
          <w:lang w:eastAsia="zh-CN"/>
        </w:rPr>
        <w:fldChar w:fldCharType="separate"/>
      </w:r>
      <w:r w:rsidR="00744646">
        <w:rPr>
          <w:noProof/>
          <w:lang w:eastAsia="zh-CN"/>
        </w:rPr>
        <w:t>[</w:t>
      </w:r>
      <w:hyperlink w:anchor="_ENREF_12" w:tooltip="Kim, 2013 #337" w:history="1">
        <w:r w:rsidR="001E6C91">
          <w:rPr>
            <w:noProof/>
            <w:lang w:eastAsia="zh-CN"/>
          </w:rPr>
          <w:t>12</w:t>
        </w:r>
      </w:hyperlink>
      <w:r w:rsidR="00744646">
        <w:rPr>
          <w:noProof/>
          <w:lang w:eastAsia="zh-CN"/>
        </w:rPr>
        <w:t>]</w:t>
      </w:r>
      <w:r w:rsidR="00CC718A" w:rsidRPr="001C771F">
        <w:rPr>
          <w:lang w:eastAsia="zh-CN"/>
        </w:rPr>
        <w:fldChar w:fldCharType="end"/>
      </w:r>
      <w:r w:rsidR="00CC718A" w:rsidRPr="001C771F">
        <w:t>. While De Vlieger et al. defined the ranges for driving styles on city journeys: 0.45-0.65 m/s</w:t>
      </w:r>
      <w:r w:rsidR="00CC718A" w:rsidRPr="001C771F">
        <w:rPr>
          <w:vertAlign w:val="superscript"/>
        </w:rPr>
        <w:t>2</w:t>
      </w:r>
      <w:r w:rsidR="00CC718A" w:rsidRPr="001C771F">
        <w:t xml:space="preserve"> </w:t>
      </w:r>
      <w:r w:rsidR="00CC718A">
        <w:t xml:space="preserve">(1.47-2.13 </w:t>
      </w:r>
      <w:r w:rsidR="00CC718A" w:rsidRPr="001C771F">
        <w:t>ft/s</w:t>
      </w:r>
      <w:r w:rsidR="00CC718A" w:rsidRPr="001C771F">
        <w:rPr>
          <w:vertAlign w:val="superscript"/>
        </w:rPr>
        <w:t>2</w:t>
      </w:r>
      <w:r w:rsidR="00CC718A">
        <w:t xml:space="preserve">) </w:t>
      </w:r>
      <w:r w:rsidR="00CC718A" w:rsidRPr="001C771F">
        <w:t>for calm driving, 0.65-0.80 m/s</w:t>
      </w:r>
      <w:r w:rsidR="00CC718A" w:rsidRPr="001C771F">
        <w:rPr>
          <w:vertAlign w:val="superscript"/>
        </w:rPr>
        <w:t>2</w:t>
      </w:r>
      <w:r w:rsidR="00CC718A" w:rsidRPr="001C771F">
        <w:t xml:space="preserve"> </w:t>
      </w:r>
      <w:r w:rsidR="00CC718A">
        <w:t xml:space="preserve">(2.13-2.62 </w:t>
      </w:r>
      <w:r w:rsidR="00CC718A" w:rsidRPr="001C771F">
        <w:t>ft/s</w:t>
      </w:r>
      <w:r w:rsidR="00CC718A" w:rsidRPr="001C771F">
        <w:rPr>
          <w:vertAlign w:val="superscript"/>
        </w:rPr>
        <w:t>2</w:t>
      </w:r>
      <w:r w:rsidR="00CC718A">
        <w:t xml:space="preserve">) </w:t>
      </w:r>
      <w:r w:rsidR="00CC718A" w:rsidRPr="001C771F">
        <w:t>for normal driving and 0.85-1.10 m/s</w:t>
      </w:r>
      <w:r w:rsidR="00CC718A" w:rsidRPr="001C771F">
        <w:rPr>
          <w:vertAlign w:val="superscript"/>
        </w:rPr>
        <w:t>2</w:t>
      </w:r>
      <w:r w:rsidR="00CC718A" w:rsidRPr="001C771F">
        <w:t xml:space="preserve"> </w:t>
      </w:r>
      <w:r w:rsidR="00CC718A">
        <w:t xml:space="preserve">(2.79-3.61 </w:t>
      </w:r>
      <w:r w:rsidR="00CC718A" w:rsidRPr="001C771F">
        <w:t>ft/s</w:t>
      </w:r>
      <w:r w:rsidR="00CC718A" w:rsidRPr="001C771F">
        <w:rPr>
          <w:vertAlign w:val="superscript"/>
        </w:rPr>
        <w:t>2</w:t>
      </w:r>
      <w:r w:rsidR="00CC718A">
        <w:t xml:space="preserve">) </w:t>
      </w:r>
      <w:r w:rsidR="00CC718A" w:rsidRPr="001C771F">
        <w:t xml:space="preserve">for aggressive driving </w:t>
      </w:r>
      <w:r w:rsidR="00CC718A" w:rsidRPr="001C771F">
        <w:fldChar w:fldCharType="begin"/>
      </w:r>
      <w:r w:rsidR="00744646">
        <w:instrText xml:space="preserve"> ADDIN EN.CITE &lt;EndNote&gt;&lt;Cite&gt;&lt;Author&gt;De Vlieger&lt;/Author&gt;&lt;Year&gt;2000&lt;/Year&gt;&lt;RecNum&gt;340&lt;/RecNum&gt;&lt;DisplayText&gt;[13]&lt;/DisplayText&gt;&lt;record&gt;&lt;rec-number&gt;340&lt;/rec-number&gt;&lt;foreign-keys&gt;&lt;key app="EN" db-id="wzd5f90tkexws9edaz95dz9t0x2xwff9a0xs" timestamp="1400802859"&gt;340&lt;/key&gt;&lt;/foreign-keys&gt;&lt;ref-type name="Journal Article"&gt;17&lt;/ref-type&gt;&lt;contributors&gt;&lt;authors&gt;&lt;author&gt;De Vlieger, I&lt;/author&gt;&lt;author&gt;De Keukeleere, D&lt;/author&gt;&lt;author&gt;Kretzschmar, JG&lt;/author&gt;&lt;/authors&gt;&lt;/contributors&gt;&lt;titles&gt;&lt;title&gt;Environmental effects of driving behaviour and congestion related to passenger cars&lt;/title&gt;&lt;secondary-title&gt;Atmospheric Environment&lt;/secondary-title&gt;&lt;/titles&gt;&lt;periodical&gt;&lt;full-title&gt;Atmospheric Environment&lt;/full-title&gt;&lt;/periodical&gt;&lt;pages&gt;4649-4655&lt;/pages&gt;&lt;volume&gt;34&lt;/volume&gt;&lt;number&gt;27&lt;/number&gt;&lt;dates&gt;&lt;year&gt;2000&lt;/year&gt;&lt;/dates&gt;&lt;isbn&gt;1352-2310&lt;/isbn&gt;&lt;urls&gt;&lt;/urls&gt;&lt;/record&gt;&lt;/Cite&gt;&lt;/EndNote&gt;</w:instrText>
      </w:r>
      <w:r w:rsidR="00CC718A" w:rsidRPr="001C771F">
        <w:fldChar w:fldCharType="separate"/>
      </w:r>
      <w:r w:rsidR="00744646">
        <w:rPr>
          <w:noProof/>
        </w:rPr>
        <w:t>[</w:t>
      </w:r>
      <w:hyperlink w:anchor="_ENREF_13" w:tooltip="De Vlieger, 2000 #340" w:history="1">
        <w:r w:rsidR="001E6C91">
          <w:rPr>
            <w:noProof/>
          </w:rPr>
          <w:t>13</w:t>
        </w:r>
      </w:hyperlink>
      <w:r w:rsidR="00744646">
        <w:rPr>
          <w:noProof/>
        </w:rPr>
        <w:t>]</w:t>
      </w:r>
      <w:r w:rsidR="00CC718A" w:rsidRPr="001C771F">
        <w:fldChar w:fldCharType="end"/>
      </w:r>
      <w:r w:rsidR="00CC718A" w:rsidRPr="001C771F">
        <w:t xml:space="preserve">. </w:t>
      </w:r>
      <w:r w:rsidR="00CC718A">
        <w:rPr>
          <w:lang w:eastAsia="zh-CN"/>
        </w:rPr>
        <w:t xml:space="preserve">Under different driving conditions (local roads vs. interstate, flat vs. rolling roads) and different speeds, drivers may behave heterogeneously, and speeds and accelerations are mixture outcomes of driver decision and driving contexts. Simply giving cut-off thresholds may not describe the driving behavior very well. </w:t>
      </w:r>
      <w:r w:rsidR="003F25F9">
        <w:rPr>
          <w:lang w:eastAsia="zh-CN"/>
        </w:rPr>
        <w:t xml:space="preserve">Furthermore, </w:t>
      </w:r>
      <w:r w:rsidR="003F25F9">
        <w:t xml:space="preserve">owing to the limited data sources, the sample’s </w:t>
      </w:r>
      <w:r w:rsidR="003F25F9" w:rsidRPr="004A26F5">
        <w:t>represent</w:t>
      </w:r>
      <w:r w:rsidR="003F25F9">
        <w:t xml:space="preserve">ativeness is another problem in above studies. The dissertation uses large-scale trajectory data (90 million records) regional travel surveys to </w:t>
      </w:r>
      <w:r w:rsidR="00B3222A">
        <w:t>explore the extents of instantaneous driving behaviors</w:t>
      </w:r>
      <w:r w:rsidR="003F25F9">
        <w:t xml:space="preserve">. The thresholds for identifying extreme driving decisions are established based on extents of 90 million records of driving decisions along speeds representing different driving contexts.  </w:t>
      </w:r>
    </w:p>
    <w:p w:rsidR="00DC1C36" w:rsidRDefault="00DC1C36" w:rsidP="00B3222A">
      <w:pPr>
        <w:autoSpaceDE w:val="0"/>
        <w:autoSpaceDN w:val="0"/>
        <w:adjustRightInd w:val="0"/>
        <w:snapToGrid w:val="0"/>
        <w:spacing w:line="480" w:lineRule="auto"/>
        <w:rPr>
          <w:lang w:eastAsia="zh-CN"/>
        </w:rPr>
      </w:pPr>
    </w:p>
    <w:p w:rsidR="00DC1C36" w:rsidRDefault="00495703" w:rsidP="00B3222A">
      <w:pPr>
        <w:autoSpaceDE w:val="0"/>
        <w:autoSpaceDN w:val="0"/>
        <w:adjustRightInd w:val="0"/>
        <w:snapToGrid w:val="0"/>
        <w:spacing w:line="480" w:lineRule="auto"/>
      </w:pPr>
      <w:r w:rsidRPr="00495703">
        <w:lastRenderedPageBreak/>
        <w:t xml:space="preserve">Connections between aggressive driving and safety were found in existing studies </w:t>
      </w:r>
      <w:r w:rsidR="002310FA">
        <w:rPr>
          <w:lang w:eastAsia="zh-CN"/>
        </w:rPr>
        <w:fldChar w:fldCharType="begin"/>
      </w:r>
      <w:r w:rsidR="00744646">
        <w:rPr>
          <w:lang w:eastAsia="zh-CN"/>
        </w:rPr>
        <w:instrText xml:space="preserve"> ADDIN EN.CITE &lt;EndNote&gt;&lt;Cite&gt;&lt;Author&gt;Renski&lt;/Author&gt;&lt;Year&gt;1999&lt;/Year&gt;&lt;RecNum&gt;978&lt;/RecNum&gt;&lt;DisplayText&gt;[14, 15]&lt;/DisplayText&gt;&lt;record&gt;&lt;rec-number&gt;978&lt;/rec-number&gt;&lt;foreign-keys&gt;&lt;key app="EN" db-id="pdtasf09p5f50geet96vpdab2fewxdzrxwf2" timestamp="1415739242"&gt;978&lt;/key&gt;&lt;/foreign-keys&gt;&lt;ref-type name="Journal Article"&gt;17&lt;/ref-type&gt;&lt;contributors&gt;&lt;authors&gt;&lt;author&gt;Renski, Henry&lt;/author&gt;&lt;author&gt;Khattak, Asad&lt;/author&gt;&lt;author&gt;Council, Forrest&lt;/author&gt;&lt;/authors&gt;&lt;/contributors&gt;&lt;titles&gt;&lt;title&gt;Effect of Speed Limit Increases on Crash Injury Severity: Analysis of Single-Vehicle Crashes on North Carolina Interstate Highways&lt;/title&gt;&lt;secondary-title&gt;Transportation Research Record: Journal of the Transportation Research Board&lt;/secondary-title&gt;&lt;/titles&gt;&lt;periodical&gt;&lt;full-title&gt;Transportation Research Record: Journal of the Transportation Research Board&lt;/full-title&gt;&lt;/periodical&gt;&lt;pages&gt;100-108&lt;/pages&gt;&lt;volume&gt;1665&lt;/volume&gt;&lt;number&gt;-1&lt;/number&gt;&lt;dates&gt;&lt;year&gt;1999&lt;/year&gt;&lt;pub-dates&gt;&lt;date&gt;01/01/&lt;/date&gt;&lt;/pub-dates&gt;&lt;/dates&gt;&lt;urls&gt;&lt;related-urls&gt;&lt;url&gt;http://dx.doi.org/10.3141/1665-14&lt;/url&gt;&lt;/related-urls&gt;&lt;/urls&gt;&lt;electronic-resource-num&gt;10.3141/1665-14&lt;/electronic-resource-num&gt;&lt;/record&gt;&lt;/Cite&gt;&lt;Cite&gt;&lt;Author&gt;Paleti&lt;/Author&gt;&lt;Year&gt;2010&lt;/Year&gt;&lt;RecNum&gt;680&lt;/RecNum&gt;&lt;record&gt;&lt;rec-number&gt;680&lt;/rec-number&gt;&lt;foreign-keys&gt;&lt;key app="EN" db-id="wzd5f90tkexws9edaz95dz9t0x2xwff9a0xs" timestamp="1420581900"&gt;680&lt;/key&gt;&lt;/foreign-keys&gt;&lt;ref-type name="Journal Article"&gt;17&lt;/ref-type&gt;&lt;contributors&gt;&lt;authors&gt;&lt;author&gt;Paleti, Rajesh&lt;/author&gt;&lt;author&gt;Eluru, Naveen&lt;/author&gt;&lt;author&gt;Bhat, Chandra&lt;/author&gt;&lt;/authors&gt;&lt;/contributors&gt;&lt;titles&gt;&lt;title&gt;Examining the influence of aggressive driving behavior on driver injury severity in traffic crashes&lt;/title&gt;&lt;secondary-title&gt;Accident Analysis &amp;amp; Prevention&lt;/secondary-title&gt;&lt;/titles&gt;&lt;periodical&gt;&lt;full-title&gt;Accident Analysis &amp;amp; Prevention&lt;/full-title&gt;&lt;/periodical&gt;&lt;pages&gt;1839-1854&lt;/pages&gt;&lt;volume&gt;42&lt;/volume&gt;&lt;number&gt;6&lt;/number&gt;&lt;dates&gt;&lt;year&gt;2010&lt;/year&gt;&lt;/dates&gt;&lt;isbn&gt;0001-4575&lt;/isbn&gt;&lt;urls&gt;&lt;/urls&gt;&lt;/record&gt;&lt;/Cite&gt;&lt;/EndNote&gt;</w:instrText>
      </w:r>
      <w:r w:rsidR="002310FA">
        <w:rPr>
          <w:lang w:eastAsia="zh-CN"/>
        </w:rPr>
        <w:fldChar w:fldCharType="separate"/>
      </w:r>
      <w:r w:rsidR="00744646">
        <w:rPr>
          <w:noProof/>
          <w:lang w:eastAsia="zh-CN"/>
        </w:rPr>
        <w:t>[</w:t>
      </w:r>
      <w:hyperlink w:anchor="_ENREF_14" w:tooltip="Renski, 1999 #978" w:history="1">
        <w:r w:rsidR="001E6C91">
          <w:rPr>
            <w:noProof/>
            <w:lang w:eastAsia="zh-CN"/>
          </w:rPr>
          <w:t>14</w:t>
        </w:r>
      </w:hyperlink>
      <w:r w:rsidR="00744646">
        <w:rPr>
          <w:noProof/>
          <w:lang w:eastAsia="zh-CN"/>
        </w:rPr>
        <w:t xml:space="preserve">, </w:t>
      </w:r>
      <w:hyperlink w:anchor="_ENREF_15" w:tooltip="Paleti, 2010 #680" w:history="1">
        <w:r w:rsidR="001E6C91">
          <w:rPr>
            <w:noProof/>
            <w:lang w:eastAsia="zh-CN"/>
          </w:rPr>
          <w:t>15</w:t>
        </w:r>
      </w:hyperlink>
      <w:r w:rsidR="00744646">
        <w:rPr>
          <w:noProof/>
          <w:lang w:eastAsia="zh-CN"/>
        </w:rPr>
        <w:t>]</w:t>
      </w:r>
      <w:r w:rsidR="002310FA">
        <w:rPr>
          <w:lang w:eastAsia="zh-CN"/>
        </w:rPr>
        <w:fldChar w:fldCharType="end"/>
      </w:r>
      <w:r w:rsidR="002310FA">
        <w:rPr>
          <w:lang w:eastAsia="zh-CN"/>
        </w:rPr>
        <w:t xml:space="preserve">. </w:t>
      </w:r>
      <w:r w:rsidRPr="00495703">
        <w:t>Paleti et al. (2010) have explored aggressive pre-crash behaviors and defined aggressive driving to include “speeding, tailgating, changing lanes frequently, flashing lights, obstructing the path of others, making obscene gestures, ignoring traffic control devices, accelerating rapidly from stop, and stopping suddenly.” Their results show a positive association between injury severity and aggressive driving (given a crash).</w:t>
      </w:r>
    </w:p>
    <w:p w:rsidR="00DC1C36" w:rsidRDefault="00DC1C36" w:rsidP="00B3222A">
      <w:pPr>
        <w:autoSpaceDE w:val="0"/>
        <w:autoSpaceDN w:val="0"/>
        <w:adjustRightInd w:val="0"/>
        <w:snapToGrid w:val="0"/>
        <w:spacing w:line="480" w:lineRule="auto"/>
      </w:pPr>
    </w:p>
    <w:p w:rsidR="002310FA" w:rsidRDefault="00DC1C36" w:rsidP="00B3222A">
      <w:pPr>
        <w:autoSpaceDE w:val="0"/>
        <w:autoSpaceDN w:val="0"/>
        <w:adjustRightInd w:val="0"/>
        <w:snapToGrid w:val="0"/>
        <w:spacing w:line="480" w:lineRule="auto"/>
      </w:pPr>
      <w:r w:rsidRPr="008D3370">
        <w:t>Safety</w:t>
      </w:r>
      <w:r w:rsidR="000269FA">
        <w:t xml:space="preserve"> has the priority to receive attentions</w:t>
      </w:r>
      <w:r w:rsidRPr="008D3370">
        <w:t xml:space="preserve"> </w:t>
      </w:r>
      <w:r w:rsidR="000269FA">
        <w:t>from</w:t>
      </w:r>
      <w:r w:rsidR="00E201DC">
        <w:t xml:space="preserve"> automobile driving community </w:t>
      </w:r>
      <w:r w:rsidRPr="008D3370">
        <w:t xml:space="preserve">and a large number of modern technologies are involved in improving driving safety. </w:t>
      </w:r>
      <w:r w:rsidR="006F134F">
        <w:t>In addition, automobile driving</w:t>
      </w:r>
      <w:r w:rsidRPr="008D3370">
        <w:t xml:space="preserve"> is highly engaged with energy and </w:t>
      </w:r>
      <w:r w:rsidR="006F134F">
        <w:t>the environment</w:t>
      </w:r>
      <w:r w:rsidRPr="008D3370">
        <w:t xml:space="preserve">. Vehicular energy consumption and emission is another </w:t>
      </w:r>
      <w:r w:rsidR="006F134F">
        <w:t>great</w:t>
      </w:r>
      <w:r w:rsidRPr="008D3370">
        <w:t xml:space="preserve"> concern in addition to safety.</w:t>
      </w:r>
      <w:r>
        <w:t xml:space="preserve"> </w:t>
      </w:r>
      <w:r>
        <w:rPr>
          <w:lang w:eastAsia="zh-CN"/>
        </w:rPr>
        <w:t>S</w:t>
      </w:r>
      <w:r w:rsidR="002310FA">
        <w:rPr>
          <w:lang w:eastAsia="zh-CN"/>
        </w:rPr>
        <w:t xml:space="preserve">tudies have shown that emissions can vary according to the decisions including both strategic decisions (vehicle selection and maintenance tactical decisions (selection of routes, dealing with congestion, and operational decisions (idling, speed selection, and use of cruise control) </w:t>
      </w:r>
      <w:r w:rsidR="002310FA">
        <w:rPr>
          <w:lang w:eastAsia="zh-CN"/>
        </w:rPr>
        <w:fldChar w:fldCharType="begin"/>
      </w:r>
      <w:r w:rsidR="00744646">
        <w:rPr>
          <w:lang w:eastAsia="zh-CN"/>
        </w:rPr>
        <w:instrText xml:space="preserve"> ADDIN EN.CITE &lt;EndNote&gt;&lt;Cite&gt;&lt;Author&gt;Sivak&lt;/Author&gt;&lt;Year&gt;2012&lt;/Year&gt;&lt;RecNum&gt;788&lt;/RecNum&gt;&lt;DisplayText&gt;[16]&lt;/DisplayText&gt;&lt;record&gt;&lt;rec-number&gt;788&lt;/rec-number&gt;&lt;foreign-keys&gt;&lt;key app="EN" db-id="pdtasf09p5f50geet96vpdab2fewxdzrxwf2" timestamp="1371867977"&gt;788&lt;/key&gt;&lt;/foreign-keys&gt;&lt;ref-type name="Journal Article"&gt;17&lt;/ref-type&gt;&lt;contributors&gt;&lt;authors&gt;&lt;author&gt;Sivak, Michael&lt;/author&gt;&lt;author&gt;Schoettle, Brandon&lt;/author&gt;&lt;/authors&gt;&lt;/contributors&gt;&lt;titles&gt;&lt;title&gt;Eco-driving: Strategic, tactical, and operational decisions of the driver that influence vehicle fuel economy&lt;/title&gt;&lt;secondary-title&gt;Transport Policy&lt;/secondary-title&gt;&lt;/titles&gt;&lt;periodical&gt;&lt;full-title&gt;Transport Policy&lt;/full-title&gt;&lt;/periodical&gt;&lt;pages&gt;96-99&lt;/pages&gt;&lt;volume&gt;22&lt;/volume&gt;&lt;number&gt;0&lt;/number&gt;&lt;keywords&gt;&lt;keyword&gt;Eco-driving&lt;/keyword&gt;&lt;keyword&gt;Fuel economy&lt;/keyword&gt;&lt;keyword&gt;Strategic decisions&lt;/keyword&gt;&lt;keyword&gt;Tactical decisions&lt;/keyword&gt;&lt;keyword&gt;Operational decisions&lt;/keyword&gt;&lt;keyword&gt;Vehicles&lt;/keyword&gt;&lt;/keywords&gt;&lt;dates&gt;&lt;year&gt;2012&lt;/year&gt;&lt;/dates&gt;&lt;isbn&gt;0967-070X&lt;/isbn&gt;&lt;urls&gt;&lt;related-urls&gt;&lt;url&gt;http://www.sciencedirect.com/science/article/pii/S0967070X12000807&lt;/url&gt;&lt;/related-urls&gt;&lt;/urls&gt;&lt;electronic-resource-num&gt;http://dx.doi.org/10.1016/j.tranpol.2012.05.010&lt;/electronic-resource-num&gt;&lt;/record&gt;&lt;/Cite&gt;&lt;/EndNote&gt;</w:instrText>
      </w:r>
      <w:r w:rsidR="002310FA">
        <w:rPr>
          <w:lang w:eastAsia="zh-CN"/>
        </w:rPr>
        <w:fldChar w:fldCharType="separate"/>
      </w:r>
      <w:r w:rsidR="00744646">
        <w:rPr>
          <w:noProof/>
          <w:lang w:eastAsia="zh-CN"/>
        </w:rPr>
        <w:t>[</w:t>
      </w:r>
      <w:hyperlink w:anchor="_ENREF_16" w:tooltip="Sivak, 2012 #788" w:history="1">
        <w:r w:rsidR="001E6C91">
          <w:rPr>
            <w:noProof/>
            <w:lang w:eastAsia="zh-CN"/>
          </w:rPr>
          <w:t>16</w:t>
        </w:r>
      </w:hyperlink>
      <w:r w:rsidR="00744646">
        <w:rPr>
          <w:noProof/>
          <w:lang w:eastAsia="zh-CN"/>
        </w:rPr>
        <w:t>]</w:t>
      </w:r>
      <w:r w:rsidR="002310FA">
        <w:rPr>
          <w:lang w:eastAsia="zh-CN"/>
        </w:rPr>
        <w:fldChar w:fldCharType="end"/>
      </w:r>
      <w:r w:rsidR="002310FA">
        <w:rPr>
          <w:lang w:eastAsia="zh-CN"/>
        </w:rPr>
        <w:t xml:space="preserve">. </w:t>
      </w:r>
      <w:r w:rsidR="002310FA">
        <w:rPr>
          <w:rFonts w:hint="eastAsia"/>
          <w:lang w:eastAsia="zh-CN"/>
        </w:rPr>
        <w:t>A</w:t>
      </w:r>
      <w:r w:rsidR="002310FA">
        <w:t xml:space="preserve"> large number of studies have linked microscopic “aggressive” driving with emissions. Research has shown</w:t>
      </w:r>
      <w:r w:rsidR="002310FA" w:rsidRPr="00F81945">
        <w:t xml:space="preserve"> that peak emissions are associated w</w:t>
      </w:r>
      <w:r w:rsidR="002310FA">
        <w:t xml:space="preserve">ith aggressive driving behavior including </w:t>
      </w:r>
      <w:r w:rsidR="002310FA" w:rsidRPr="00F81945">
        <w:t>high speeds and extreme speed-ups or brake-downs</w:t>
      </w:r>
      <w:r w:rsidR="002310FA">
        <w:t xml:space="preserve"> </w:t>
      </w:r>
      <w:r w:rsidR="002310FA">
        <w:fldChar w:fldCharType="begin">
          <w:fldData xml:space="preserve">PEVuZE5vdGU+PENpdGU+PEF1dGhvcj5OYW08L0F1dGhvcj48WWVhcj4yMDAzPC9ZZWFyPjxSZWNO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</w:fldData>
        </w:fldChar>
      </w:r>
      <w:r w:rsidR="00744646">
        <w:instrText xml:space="preserve"> ADDIN EN.CITE </w:instrText>
      </w:r>
      <w:r w:rsidR="00744646">
        <w:fldChar w:fldCharType="begin">
          <w:fldData xml:space="preserve">PEVuZE5vdGU+PENpdGU+PEF1dGhvcj5OYW08L0F1dGhvcj48WWVhcj4yMDAzPC9ZZWFyPjxSZWNO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</w:fldData>
        </w:fldChar>
      </w:r>
      <w:r w:rsidR="00744646">
        <w:instrText xml:space="preserve"> ADDIN EN.CITE.DATA </w:instrText>
      </w:r>
      <w:r w:rsidR="00744646">
        <w:fldChar w:fldCharType="end"/>
      </w:r>
      <w:r w:rsidR="002310FA">
        <w:fldChar w:fldCharType="separate"/>
      </w:r>
      <w:r w:rsidR="00744646">
        <w:rPr>
          <w:noProof/>
        </w:rPr>
        <w:t>[</w:t>
      </w:r>
      <w:hyperlink w:anchor="_ENREF_13" w:tooltip="De Vlieger, 2000 #340" w:history="1">
        <w:r w:rsidR="001E6C91">
          <w:rPr>
            <w:noProof/>
          </w:rPr>
          <w:t>13</w:t>
        </w:r>
      </w:hyperlink>
      <w:r w:rsidR="00744646">
        <w:rPr>
          <w:noProof/>
        </w:rPr>
        <w:t xml:space="preserve">, </w:t>
      </w:r>
      <w:hyperlink w:anchor="_ENREF_17" w:tooltip="Nam, 2003 #810" w:history="1">
        <w:r w:rsidR="001E6C91">
          <w:rPr>
            <w:noProof/>
          </w:rPr>
          <w:t>17-20</w:t>
        </w:r>
      </w:hyperlink>
      <w:r w:rsidR="00744646">
        <w:rPr>
          <w:noProof/>
        </w:rPr>
        <w:t>]</w:t>
      </w:r>
      <w:r w:rsidR="002310FA">
        <w:fldChar w:fldCharType="end"/>
      </w:r>
      <w:r w:rsidR="002310FA" w:rsidRPr="00F81945">
        <w:t>.</w:t>
      </w:r>
      <w:r w:rsidR="002310FA">
        <w:t xml:space="preserve"> Factors describing speed, acceleration, power demand, and gear changing behavior are significantly associated with emissions (HC, NO</w:t>
      </w:r>
      <w:r w:rsidR="002310FA" w:rsidRPr="009D7B40">
        <w:t>x</w:t>
      </w:r>
      <w:r w:rsidR="002310FA">
        <w:t>, and CO</w:t>
      </w:r>
      <w:r w:rsidR="002310FA" w:rsidRPr="009D7B40">
        <w:t>2</w:t>
      </w:r>
      <w:r w:rsidR="002310FA" w:rsidRPr="00086C75">
        <w:t xml:space="preserve">) </w:t>
      </w:r>
      <w:r w:rsidR="002310FA">
        <w:t xml:space="preserve">as well as fuel consumption </w:t>
      </w:r>
      <w:r w:rsidR="002310FA">
        <w:fldChar w:fldCharType="begin"/>
      </w:r>
      <w:r w:rsidR="00744646">
        <w:instrText xml:space="preserve"> ADDIN EN.CITE &lt;EndNote&gt;&lt;Cite&gt;&lt;Author&gt;Ericsson&lt;/Author&gt;&lt;Year&gt;2001&lt;/Year&gt;&lt;RecNum&gt;366&lt;/RecNum&gt;&lt;DisplayText&gt;[21]&lt;/DisplayText&gt;&lt;record&gt;&lt;rec-number&gt;366&lt;/rec-number&gt;&lt;foreign-keys&gt;&lt;key app="EN" db-id="wzd5f90tkexws9edaz95dz9t0x2xwff9a0xs" timestamp="1401983527"&gt;366&lt;/key&gt;&lt;/foreign-keys&gt;&lt;ref-type name="Journal Article"&gt;17&lt;/ref-type&gt;&lt;contributors&gt;&lt;authors&gt;&lt;author&gt;Ericsson, Eva&lt;/author&gt;&lt;/authors&gt;&lt;/contributors&gt;&lt;titles&gt;&lt;title&gt;Independent driving pattern factors and their influence on fuel-use and exhaust emission factors&lt;/title&gt;&lt;secondary-title&gt;Transportation Research Part D: Transport and Environment&lt;/secondary-title&gt;&lt;/titles&gt;&lt;periodical&gt;&lt;full-title&gt;Transportation Research Part D: Transport and Environment&lt;/full-title&gt;&lt;/periodical&gt;&lt;pages&gt;325-345&lt;/pages&gt;&lt;volume&gt;6&lt;/volume&gt;&lt;number&gt;5&lt;/number&gt;&lt;dates&gt;&lt;year&gt;2001&lt;/year&gt;&lt;/dates&gt;&lt;isbn&gt;1361-9209&lt;/isbn&gt;&lt;urls&gt;&lt;/urls&gt;&lt;/record&gt;&lt;/Cite&gt;&lt;/EndNote&gt;</w:instrText>
      </w:r>
      <w:r w:rsidR="002310FA">
        <w:fldChar w:fldCharType="separate"/>
      </w:r>
      <w:r w:rsidR="00744646">
        <w:rPr>
          <w:noProof/>
        </w:rPr>
        <w:t>[</w:t>
      </w:r>
      <w:hyperlink w:anchor="_ENREF_21" w:tooltip="Ericsson, 2001 #366" w:history="1">
        <w:r w:rsidR="001E6C91">
          <w:rPr>
            <w:noProof/>
          </w:rPr>
          <w:t>21</w:t>
        </w:r>
      </w:hyperlink>
      <w:r w:rsidR="00744646">
        <w:rPr>
          <w:noProof/>
        </w:rPr>
        <w:t>]</w:t>
      </w:r>
      <w:r w:rsidR="002310FA">
        <w:fldChar w:fldCharType="end"/>
      </w:r>
      <w:r w:rsidR="002310FA">
        <w:t xml:space="preserve">. </w:t>
      </w:r>
      <w:r w:rsidR="002310FA" w:rsidRPr="00D94E76">
        <w:t xml:space="preserve">An understanding of speed variation/ speed fluctuation/ driving dynamics, acceleration variation </w:t>
      </w:r>
      <w:r w:rsidR="002310FA">
        <w:t>can further benefit research in energy and emissions</w:t>
      </w:r>
      <w:r w:rsidR="002310FA" w:rsidRPr="00D94E76">
        <w:t>.</w:t>
      </w:r>
    </w:p>
    <w:p w:rsidR="002310FA" w:rsidRDefault="002310FA" w:rsidP="00B3222A">
      <w:pPr>
        <w:widowControl w:val="0"/>
        <w:autoSpaceDE w:val="0"/>
        <w:autoSpaceDN w:val="0"/>
        <w:adjustRightInd w:val="0"/>
        <w:spacing w:line="480" w:lineRule="auto"/>
        <w:contextualSpacing/>
      </w:pPr>
    </w:p>
    <w:p w:rsidR="00DC1C36" w:rsidRDefault="003725CD" w:rsidP="00B3222A">
      <w:pPr>
        <w:widowControl w:val="0"/>
        <w:autoSpaceDE w:val="0"/>
        <w:autoSpaceDN w:val="0"/>
        <w:adjustRightInd w:val="0"/>
        <w:spacing w:line="480" w:lineRule="auto"/>
        <w:contextualSpacing/>
      </w:pPr>
      <w:r>
        <w:t xml:space="preserve">The dissertation aims to establish a fundamental understanding of instantaneous driving behaviors, given </w:t>
      </w:r>
      <w:r w:rsidR="00D133EE">
        <w:t xml:space="preserve">“Big Data” environment with </w:t>
      </w:r>
      <w:r>
        <w:t xml:space="preserve">increasingly available large-scale trajectory data </w:t>
      </w:r>
      <w:r>
        <w:lastRenderedPageBreak/>
        <w:t>from various sensors</w:t>
      </w:r>
      <w:r w:rsidR="00D133EE">
        <w:t xml:space="preserve">. Current literature </w:t>
      </w:r>
      <w:r w:rsidR="007E3D52">
        <w:t xml:space="preserve">uses the term “aggressive” to describe driver behaviors that are threatening to driving safety. “Aggressive”, in </w:t>
      </w:r>
      <w:r w:rsidR="00DC1C36" w:rsidRPr="008D3370">
        <w:t>its broadest sense, is a behavior or a disposition with forceful an</w:t>
      </w:r>
      <w:r w:rsidR="007E3D52">
        <w:t xml:space="preserve">d somewhat hostile intonations (such as hard brake and acceleration), and implies intents of the driver. However, some extreme driving decisions may not be what the driver intents to do. </w:t>
      </w:r>
      <w:r w:rsidR="007E3D52" w:rsidRPr="008D3370">
        <w:t>Driving decisions can be volatile since they are intended to response to the instantaneous changes of surrounding circumstances, e.g., adjacent vehicles, roadway conditions, and geometric changes in the roadway, and weather conditions</w:t>
      </w:r>
      <w:r w:rsidR="007E3D52">
        <w:t xml:space="preserve"> </w:t>
      </w:r>
      <w:r w:rsidR="007E3D52" w:rsidRPr="008D3370">
        <w:fldChar w:fldCharType="begin"/>
      </w:r>
      <w:r w:rsidR="00744646">
        <w:instrText xml:space="preserve"> ADDIN EN.CITE &lt;EndNote&gt;&lt;Cite&gt;&lt;Author&gt;Wang&lt;/Author&gt;&lt;Year&gt;2015&lt;/Year&gt;&lt;RecNum&gt;4&lt;/RecNum&gt;&lt;DisplayText&gt;[22]&lt;/DisplayText&gt;&lt;record&gt;&lt;rec-number&gt;4&lt;/rec-number&gt;&lt;foreign-keys&gt;&lt;key app="EN" db-id="wzd5f90tkexws9edaz95dz9t0x2xwff9a0xs" timestamp="1392850338"&gt;4&lt;/key&gt;&lt;/foreign-keys&gt;&lt;ref-type name="Journal Article"&gt;17&lt;/ref-type&gt;&lt;contributors&gt;&lt;authors&gt;&lt;author&gt;Wang, Xin&lt;/author&gt;&lt;author&gt;Khattak, Asad&lt;/author&gt;&lt;author&gt;Liu, Jun&lt;/author&gt;&lt;author&gt;Masghati-Amoli, Golnush&lt;/author&gt;&lt;author&gt;Son, Sanghoon&lt;/author&gt;&lt;/authors&gt;&lt;/contributors&gt;&lt;titles&gt;&lt;title&gt;What is the Level of Volatility in Instantaneous Driving Decisions?&lt;/title&gt;&lt;secondary-title&gt;Transportation Research Part C: Emerging Technologies&lt;/secondary-title&gt;&lt;/titles&gt;&lt;periodical&gt;&lt;full-title&gt;Transportation Research Part C: Emerging Technologies&lt;/full-title&gt;&lt;/periodical&gt;&lt;dates&gt;&lt;year&gt;2015&lt;/year&gt;&lt;/dates&gt;&lt;urls&gt;&lt;/urls&gt;&lt;electronic-resource-num&gt;10.1016/j.trc.2014.12.014&lt;/electronic-resource-num&gt;&lt;/record&gt;&lt;/Cite&gt;&lt;/EndNote&gt;</w:instrText>
      </w:r>
      <w:r w:rsidR="007E3D52" w:rsidRPr="008D3370">
        <w:fldChar w:fldCharType="separate"/>
      </w:r>
      <w:r w:rsidR="00744646">
        <w:rPr>
          <w:noProof/>
        </w:rPr>
        <w:t>[</w:t>
      </w:r>
      <w:hyperlink w:anchor="_ENREF_22" w:tooltip="Wang, 2015 #4" w:history="1">
        <w:r w:rsidR="001E6C91">
          <w:rPr>
            <w:noProof/>
          </w:rPr>
          <w:t>22</w:t>
        </w:r>
      </w:hyperlink>
      <w:r w:rsidR="00744646">
        <w:rPr>
          <w:noProof/>
        </w:rPr>
        <w:t>]</w:t>
      </w:r>
      <w:r w:rsidR="007E3D52" w:rsidRPr="008D3370">
        <w:fldChar w:fldCharType="end"/>
      </w:r>
      <w:r w:rsidR="007E3D52" w:rsidRPr="008D3370">
        <w:t>.</w:t>
      </w:r>
      <w:r w:rsidR="007E3D52">
        <w:t xml:space="preserve"> Thus, some extreme driving decisions (e.g., hard brake) are made because of the special driving </w:t>
      </w:r>
      <w:r w:rsidR="00B3222A">
        <w:t xml:space="preserve">contexts </w:t>
      </w:r>
      <w:r w:rsidR="007E3D52">
        <w:t xml:space="preserve">(e.g., crash in front, or pavement hole). </w:t>
      </w:r>
      <w:r w:rsidR="00B3222A">
        <w:t xml:space="preserve">This dissertation is to </w:t>
      </w:r>
      <w:r w:rsidR="00DC1C36" w:rsidRPr="008D3370">
        <w:t xml:space="preserve">explore the variability of the instantaneous driving </w:t>
      </w:r>
      <w:r w:rsidR="00B3222A">
        <w:t>behaviors and identify some extreme driving behaviors based on the extents of instantaneous driving behaviors</w:t>
      </w:r>
      <w:r w:rsidR="00DC1C36" w:rsidRPr="008D3370">
        <w:t xml:space="preserve">, </w:t>
      </w:r>
      <w:r w:rsidR="00B3222A">
        <w:t>therefore, an alternative term “driving volatility” is more preferred in this study context</w:t>
      </w:r>
      <w:r w:rsidR="00DC1C36" w:rsidRPr="008D3370">
        <w:t xml:space="preserve">. Driving volatility </w:t>
      </w:r>
      <w:r w:rsidR="00DC1C36">
        <w:t>is the key term used</w:t>
      </w:r>
      <w:r w:rsidR="00DC1C36" w:rsidRPr="008D3370">
        <w:t xml:space="preserve"> in </w:t>
      </w:r>
      <w:r w:rsidR="00DC1C36">
        <w:t>the dissertation to describe</w:t>
      </w:r>
      <w:r w:rsidR="00DC1C36" w:rsidRPr="008D3370">
        <w:t xml:space="preserve"> driver behaviors</w:t>
      </w:r>
      <w:r w:rsidR="00DC1C36">
        <w:t xml:space="preserve"> in instantaneous driving decisions</w:t>
      </w:r>
      <w:r w:rsidR="00DC1C36" w:rsidRPr="008D3370">
        <w:t xml:space="preserve">. </w:t>
      </w:r>
      <w:r w:rsidR="00B3222A">
        <w:t xml:space="preserve"> </w:t>
      </w:r>
    </w:p>
    <w:p w:rsidR="000269FA" w:rsidRDefault="000269FA" w:rsidP="00B3222A">
      <w:pPr>
        <w:widowControl w:val="0"/>
        <w:autoSpaceDE w:val="0"/>
        <w:autoSpaceDN w:val="0"/>
        <w:adjustRightInd w:val="0"/>
        <w:spacing w:line="480" w:lineRule="auto"/>
        <w:contextualSpacing/>
      </w:pPr>
    </w:p>
    <w:p w:rsidR="000269FA" w:rsidRDefault="000269FA" w:rsidP="00B3222A">
      <w:pPr>
        <w:widowControl w:val="0"/>
        <w:autoSpaceDE w:val="0"/>
        <w:autoSpaceDN w:val="0"/>
        <w:adjustRightInd w:val="0"/>
        <w:spacing w:line="480" w:lineRule="auto"/>
        <w:contextualSpacing/>
      </w:pPr>
      <w:r>
        <w:t>P</w:t>
      </w:r>
      <w:r w:rsidRPr="000269FA">
        <w:t xml:space="preserve">otential applications </w:t>
      </w:r>
      <w:r>
        <w:t xml:space="preserve">can be </w:t>
      </w:r>
      <w:r w:rsidRPr="000269FA">
        <w:t>drawn from the dissertation. Potential applications include establishing a new series of driving safety criteria based on driving volatility, providing suggestions to vehicle and accessory design, advising automobile insurance market, adding new functions into current traveler information systems and providing support to policy makers and planners concerning transportation safety, energy and emission.</w:t>
      </w:r>
    </w:p>
    <w:p w:rsidR="000269FA" w:rsidRDefault="000269FA" w:rsidP="00B3222A">
      <w:pPr>
        <w:widowControl w:val="0"/>
        <w:autoSpaceDE w:val="0"/>
        <w:autoSpaceDN w:val="0"/>
        <w:adjustRightInd w:val="0"/>
        <w:spacing w:line="480" w:lineRule="auto"/>
        <w:contextualSpacing/>
      </w:pPr>
    </w:p>
    <w:p w:rsidR="00B50EE0" w:rsidRDefault="00B3222A" w:rsidP="00B3222A">
      <w:pPr>
        <w:snapToGrid w:val="0"/>
        <w:spacing w:line="480" w:lineRule="auto"/>
      </w:pPr>
      <w:r w:rsidRPr="00AE4123">
        <w:rPr>
          <w:bCs/>
        </w:rPr>
        <w:t>Th</w:t>
      </w:r>
      <w:r>
        <w:rPr>
          <w:bCs/>
        </w:rPr>
        <w:t>e</w:t>
      </w:r>
      <w:r w:rsidRPr="00AE4123">
        <w:rPr>
          <w:bCs/>
        </w:rPr>
        <w:t xml:space="preserve"> data used in </w:t>
      </w:r>
      <w:r>
        <w:rPr>
          <w:bCs/>
        </w:rPr>
        <w:t>the dissertation</w:t>
      </w:r>
      <w:r w:rsidRPr="00AE4123">
        <w:rPr>
          <w:bCs/>
        </w:rPr>
        <w:t xml:space="preserve"> </w:t>
      </w:r>
      <w:r>
        <w:rPr>
          <w:bCs/>
        </w:rPr>
        <w:t xml:space="preserve">is </w:t>
      </w:r>
      <w:r>
        <w:rPr>
          <w:rFonts w:hint="eastAsia"/>
          <w:bCs/>
          <w:lang w:eastAsia="zh-CN"/>
        </w:rPr>
        <w:t xml:space="preserve">large-scale </w:t>
      </w:r>
      <w:r>
        <w:rPr>
          <w:bCs/>
          <w:lang w:eastAsia="zh-CN"/>
        </w:rPr>
        <w:t>trajectory</w:t>
      </w:r>
      <w:r>
        <w:rPr>
          <w:rFonts w:hint="eastAsia"/>
          <w:bCs/>
          <w:lang w:eastAsia="zh-CN"/>
        </w:rPr>
        <w:t xml:space="preserve"> data collected in</w:t>
      </w:r>
      <w:r>
        <w:rPr>
          <w:bCs/>
        </w:rPr>
        <w:t xml:space="preserve"> large travel surveys, including California Household</w:t>
      </w:r>
      <w:r w:rsidRPr="0078745F">
        <w:rPr>
          <w:bCs/>
        </w:rPr>
        <w:t xml:space="preserve"> Travel Survey</w:t>
      </w:r>
      <w:r>
        <w:rPr>
          <w:bCs/>
        </w:rPr>
        <w:t xml:space="preserve"> (CHTS) conducted by</w:t>
      </w:r>
      <w:r w:rsidRPr="0078745F">
        <w:rPr>
          <w:bCs/>
        </w:rPr>
        <w:t xml:space="preserve"> </w:t>
      </w:r>
      <w:r>
        <w:rPr>
          <w:bCs/>
        </w:rPr>
        <w:t xml:space="preserve">California Department of Transportation California during </w:t>
      </w:r>
      <w:r w:rsidRPr="001E75BD">
        <w:rPr>
          <w:bCs/>
        </w:rPr>
        <w:t xml:space="preserve">January 2012 </w:t>
      </w:r>
      <w:r>
        <w:rPr>
          <w:bCs/>
        </w:rPr>
        <w:t xml:space="preserve">through January </w:t>
      </w:r>
      <w:r w:rsidRPr="001E75BD">
        <w:rPr>
          <w:bCs/>
        </w:rPr>
        <w:t>2013</w:t>
      </w:r>
      <w:r>
        <w:rPr>
          <w:bCs/>
        </w:rPr>
        <w:t xml:space="preserve"> </w:t>
      </w:r>
      <w:r>
        <w:rPr>
          <w:bCs/>
        </w:rPr>
        <w:fldChar w:fldCharType="begin"/>
      </w:r>
      <w:r w:rsidR="00744646">
        <w:rPr>
          <w:bCs/>
        </w:rPr>
        <w:instrText xml:space="preserve"> ADDIN EN.CITE &lt;EndNote&gt;&lt;Cite&gt;&lt;Author&gt;Caltrans&lt;/Author&gt;&lt;Year&gt;2013&lt;/Year&gt;&lt;RecNum&gt;382&lt;/RecNum&gt;&lt;DisplayText&gt;[23]&lt;/DisplayText&gt;&lt;record&gt;&lt;rec-number&gt;382&lt;/rec-number&gt;&lt;foreign-keys&gt;&lt;key app="EN" db-id="wzd5f90tkexws9edaz95dz9t0x2xwff9a0xs" timestamp="1402066920"&gt;382&lt;/key&gt;&lt;/foreign-keys&gt;&lt;ref-type name="Web Page"&gt;12&lt;/ref-type&gt;&lt;contributors&gt;&lt;authors&gt;&lt;author&gt;Caltrans&lt;/author&gt;&lt;/authors&gt;&lt;/contributors&gt;&lt;titles&gt;&lt;title&gt;California Household Travel Survey&lt;/title&gt;&lt;/titles&gt;&lt;volume&gt;2014&lt;/volume&gt;&lt;number&gt;May 2nd&lt;/number&gt;&lt;dates&gt;&lt;year&gt;2013&lt;/year&gt;&lt;/dates&gt;&lt;publisher&gt;California Department of Transportation&lt;/publisher&gt;&lt;urls&gt;&lt;related-urls&gt;&lt;url&gt;http://www.dot.ca.gov/hq/tsip/otfa/tab/chts_travelsurvey.html&lt;/url&gt;&lt;/related-urls&gt;&lt;/urls&gt;&lt;/record&gt;&lt;/Cite&gt;&lt;/EndNote&gt;</w:instrText>
      </w:r>
      <w:r>
        <w:rPr>
          <w:bCs/>
        </w:rPr>
        <w:fldChar w:fldCharType="separate"/>
      </w:r>
      <w:r w:rsidR="00744646">
        <w:rPr>
          <w:bCs/>
          <w:noProof/>
        </w:rPr>
        <w:t>[</w:t>
      </w:r>
      <w:hyperlink w:anchor="_ENREF_23" w:tooltip="Caltrans, 2013 #382" w:history="1">
        <w:r w:rsidR="001E6C91">
          <w:rPr>
            <w:bCs/>
            <w:noProof/>
          </w:rPr>
          <w:t>23</w:t>
        </w:r>
      </w:hyperlink>
      <w:r w:rsidR="00744646">
        <w:rPr>
          <w:bCs/>
          <w:noProof/>
        </w:rPr>
        <w:t>]</w:t>
      </w:r>
      <w:r>
        <w:rPr>
          <w:bCs/>
        </w:rPr>
        <w:fldChar w:fldCharType="end"/>
      </w:r>
      <w:r>
        <w:rPr>
          <w:bCs/>
        </w:rPr>
        <w:t xml:space="preserve"> and Atlanta Regional </w:t>
      </w:r>
      <w:r>
        <w:rPr>
          <w:bCs/>
        </w:rPr>
        <w:lastRenderedPageBreak/>
        <w:t xml:space="preserve">Travel Survey (ARTS) conducted by Atlanta Regional Commission during February </w:t>
      </w:r>
      <w:r w:rsidRPr="002C5509">
        <w:rPr>
          <w:bCs/>
        </w:rPr>
        <w:t>20</w:t>
      </w:r>
      <w:r>
        <w:rPr>
          <w:bCs/>
        </w:rPr>
        <w:t xml:space="preserve">11 </w:t>
      </w:r>
      <w:r w:rsidRPr="002C5509">
        <w:rPr>
          <w:bCs/>
        </w:rPr>
        <w:t xml:space="preserve">through </w:t>
      </w:r>
      <w:r>
        <w:rPr>
          <w:bCs/>
        </w:rPr>
        <w:t>October</w:t>
      </w:r>
      <w:r w:rsidRPr="002C5509">
        <w:rPr>
          <w:bCs/>
        </w:rPr>
        <w:t xml:space="preserve"> 20</w:t>
      </w:r>
      <w:r>
        <w:rPr>
          <w:bCs/>
        </w:rPr>
        <w:t xml:space="preserve">11 </w:t>
      </w:r>
      <w:r>
        <w:fldChar w:fldCharType="begin"/>
      </w:r>
      <w:r w:rsidR="00744646">
        <w:instrText xml:space="preserve"> ADDIN EN.CITE &lt;EndNote&gt;&lt;Cite ExcludeYear="1"&gt;&lt;Author&gt;TSDC&lt;/Author&gt;&lt;RecNum&gt;46&lt;/RecNum&gt;&lt;DisplayText&gt;[24]&lt;/DisplayText&gt;&lt;record&gt;&lt;rec-number&gt;46&lt;/rec-number&gt;&lt;foreign-keys&gt;&lt;key app="EN" db-id="wzd5f90tkexws9edaz95dz9t0x2xwff9a0xs" timestamp="1392917216"&gt;46&lt;/key&gt;&lt;/foreign-keys&gt;&lt;ref-type name="Online Database"&gt;45&lt;/ref-type&gt;&lt;contributors&gt;&lt;authors&gt;&lt;author&gt;TSDC&lt;/author&gt;&lt;/authors&gt;&lt;/contributors&gt;&lt;titles&gt;&lt;title&gt;Secure Transportation Data Project&lt;/title&gt;&lt;/titles&gt;&lt;dates&gt;&lt;/dates&gt;&lt;publisher&gt;Transportation Secure Data Center, National Renewable Energy Laboratory &lt;/publisher&gt;&lt;urls&gt;&lt;related-urls&gt;&lt;url&gt;http://www.nrel.gov/vehiclesandfuels/secure_transportation_data.html&lt;/url&gt;&lt;/related-urls&gt;&lt;/urls&gt;&lt;/record&gt;&lt;/Cite&gt;&lt;/EndNote&gt;</w:instrText>
      </w:r>
      <w:r>
        <w:fldChar w:fldCharType="separate"/>
      </w:r>
      <w:r w:rsidR="00744646">
        <w:rPr>
          <w:noProof/>
        </w:rPr>
        <w:t>[</w:t>
      </w:r>
      <w:hyperlink w:anchor="_ENREF_24" w:tooltip="TSDC,  #46" w:history="1">
        <w:r w:rsidR="001E6C91">
          <w:rPr>
            <w:noProof/>
          </w:rPr>
          <w:t>24</w:t>
        </w:r>
      </w:hyperlink>
      <w:r w:rsidR="00744646">
        <w:rPr>
          <w:noProof/>
        </w:rPr>
        <w:t>]</w:t>
      </w:r>
      <w:r>
        <w:fldChar w:fldCharType="end"/>
      </w:r>
      <w:r>
        <w:rPr>
          <w:bCs/>
        </w:rPr>
        <w:t>. The sample from CHTS covers 58 counties across the State of California representing various land use types and populations and the sample from ARTS covers 20 counties in the region of Atlanta Regional Commission.</w:t>
      </w:r>
      <w:r w:rsidR="00BE3409">
        <w:rPr>
          <w:bCs/>
        </w:rPr>
        <w:t xml:space="preserve"> The data include </w:t>
      </w:r>
      <w:r w:rsidR="00FD0C6D">
        <w:rPr>
          <w:bCs/>
        </w:rPr>
        <w:t>117,022 trips made by 4,560</w:t>
      </w:r>
      <w:r w:rsidR="00BE3409">
        <w:rPr>
          <w:bCs/>
        </w:rPr>
        <w:t xml:space="preserve"> drivers residing in 78 counties across two states; all trips were recorded by in-vehicle GPS devices giving </w:t>
      </w:r>
      <w:r w:rsidR="00BE3409">
        <w:t>90,</w:t>
      </w:r>
      <w:r w:rsidR="00FD0C6D">
        <w:t>759,197</w:t>
      </w:r>
      <w:r w:rsidR="00BE3409">
        <w:t xml:space="preserve"> </w:t>
      </w:r>
      <w:r w:rsidR="00BE3409">
        <w:rPr>
          <w:bCs/>
        </w:rPr>
        <w:t>second-by-second speed records</w:t>
      </w:r>
      <w:r w:rsidR="001E6C91">
        <w:rPr>
          <w:bCs/>
        </w:rPr>
        <w:t xml:space="preserve"> </w:t>
      </w:r>
      <w:r w:rsidR="001E6C91">
        <w:rPr>
          <w:bCs/>
        </w:rPr>
        <w:fldChar w:fldCharType="begin"/>
      </w:r>
      <w:r w:rsidR="001E6C91">
        <w:rPr>
          <w:bCs/>
        </w:rPr>
        <w:instrText xml:space="preserve"> ADDIN EN.CITE &lt;EndNote&gt;&lt;Cite&gt;&lt;Author&gt;Liu&lt;/Author&gt;&lt;Year&gt;2015&lt;/Year&gt;&lt;RecNum&gt;746&lt;/RecNum&gt;&lt;DisplayText&gt;[25]&lt;/DisplayText&gt;&lt;record&gt;&lt;rec-number&gt;746&lt;/rec-number&gt;&lt;foreign-keys&gt;&lt;key app="EN" db-id="wzd5f90tkexws9edaz95dz9t0x2xwff9a0xs" timestamp="1423674335"&gt;746&lt;/key&gt;&lt;/foreign-keys&gt;&lt;ref-type name="Conference Paper"&gt;47&lt;/ref-type&gt;&lt;contributors&gt;&lt;authors&gt;&lt;author&gt;Jun Liu&lt;/author&gt;&lt;author&gt;Asad Khattak&lt;/author&gt;&lt;author&gt;Xin Wang&lt;/author&gt;&lt;/authors&gt;&lt;/contributors&gt;&lt;titles&gt;&lt;title&gt;Creating Indices for How People Drive in a Region: A Comparative Study of Driving Performance&lt;/title&gt;&lt;secondary-title&gt;94rd Annual Meeting of the Transportation Research Board &lt;/secondary-title&gt;&lt;/titles&gt;&lt;dates&gt;&lt;year&gt;2015&lt;/year&gt;&lt;/dates&gt;&lt;pub-location&gt;Washington D.C.&lt;/pub-location&gt;&lt;urls&gt;&lt;/urls&gt;&lt;/record&gt;&lt;/Cite&gt;&lt;/EndNote&gt;</w:instrText>
      </w:r>
      <w:r w:rsidR="001E6C91">
        <w:rPr>
          <w:bCs/>
        </w:rPr>
        <w:fldChar w:fldCharType="separate"/>
      </w:r>
      <w:r w:rsidR="001E6C91">
        <w:rPr>
          <w:bCs/>
          <w:noProof/>
        </w:rPr>
        <w:t>[</w:t>
      </w:r>
      <w:hyperlink w:anchor="_ENREF_25" w:tooltip="Liu, 2015 #746" w:history="1">
        <w:r w:rsidR="001E6C91">
          <w:rPr>
            <w:bCs/>
            <w:noProof/>
          </w:rPr>
          <w:t>25</w:t>
        </w:r>
      </w:hyperlink>
      <w:r w:rsidR="001E6C91">
        <w:rPr>
          <w:bCs/>
          <w:noProof/>
        </w:rPr>
        <w:t>]</w:t>
      </w:r>
      <w:r w:rsidR="001E6C91">
        <w:rPr>
          <w:bCs/>
        </w:rPr>
        <w:fldChar w:fldCharType="end"/>
      </w:r>
      <w:r w:rsidR="00BE3409">
        <w:rPr>
          <w:bCs/>
        </w:rPr>
        <w:t>.</w:t>
      </w:r>
    </w:p>
    <w:p w:rsidR="000269FA" w:rsidRDefault="000269FA" w:rsidP="00B3222A">
      <w:pPr>
        <w:snapToGrid w:val="0"/>
        <w:spacing w:line="480" w:lineRule="auto"/>
      </w:pPr>
    </w:p>
    <w:p w:rsidR="005A26BA" w:rsidRDefault="00B3222A" w:rsidP="005A26BA">
      <w:pPr>
        <w:spacing w:line="480" w:lineRule="auto"/>
      </w:pPr>
      <w:r>
        <w:t xml:space="preserve">The dissertation is organized in </w:t>
      </w:r>
      <w:r w:rsidR="00651DD8">
        <w:t xml:space="preserve">a </w:t>
      </w:r>
      <w:r w:rsidR="000269FA">
        <w:t xml:space="preserve">journal article </w:t>
      </w:r>
      <w:r w:rsidR="00651DD8">
        <w:t>format</w:t>
      </w:r>
      <w:r w:rsidR="000269FA">
        <w:t xml:space="preserve"> since each chapter is a modified version of an article or combinations of multiple articles which are either published</w:t>
      </w:r>
      <w:r w:rsidR="0014554A">
        <w:t xml:space="preserve"> (or accepted)</w:t>
      </w:r>
      <w:r w:rsidR="000269FA">
        <w:t xml:space="preserve"> by an academic journal or presented at an academic/industrial conference. </w:t>
      </w:r>
      <w:r w:rsidR="0014554A">
        <w:t xml:space="preserve">Following this chapter, the second chapter </w:t>
      </w:r>
      <w:r w:rsidR="00651DD8">
        <w:t>answers important research questions on sampling instantaneous driving behavior data.</w:t>
      </w:r>
      <w:r w:rsidR="0014554A">
        <w:t xml:space="preserve"> </w:t>
      </w:r>
      <w:r w:rsidR="00651DD8">
        <w:t>The third chapter quantifies driving volatility in instantaneous driving behaviors</w:t>
      </w:r>
      <w:r w:rsidR="00DE20D7">
        <w:t xml:space="preserve"> </w:t>
      </w:r>
      <w:r w:rsidR="00651DD8">
        <w:t xml:space="preserve">using a large-scale trajectory data, and then proposes a potential application to support calmer instantaneous driving decisions. The fourth chapter untangles the hierarchical </w:t>
      </w:r>
      <w:r w:rsidR="00920A54">
        <w:t>nature</w:t>
      </w:r>
      <w:r w:rsidR="00651DD8">
        <w:t xml:space="preserve"> of driving volatility</w:t>
      </w:r>
      <w:r w:rsidR="00920A54">
        <w:t xml:space="preserve"> embedded in travel survey data</w:t>
      </w:r>
      <w:r w:rsidR="00651DD8">
        <w:t xml:space="preserve"> </w:t>
      </w:r>
      <w:r w:rsidR="00DE20D7">
        <w:t>using</w:t>
      </w:r>
      <w:r w:rsidR="00651DD8">
        <w:t xml:space="preserve"> multi-level modeling techniques</w:t>
      </w:r>
      <w:r w:rsidR="00DE20D7">
        <w:t>,</w:t>
      </w:r>
      <w:r w:rsidR="00651DD8">
        <w:t xml:space="preserve"> and </w:t>
      </w:r>
      <w:r w:rsidR="00920A54">
        <w:t>highlights</w:t>
      </w:r>
      <w:r w:rsidR="00651DD8">
        <w:t xml:space="preserve"> the role of alternative fuel vehicles in travel. The fifth chapter </w:t>
      </w:r>
      <w:r w:rsidR="00920A54">
        <w:t xml:space="preserve">proposes a methodology to customize driving cycles for individuals using large-scale trajectory data and thus helps </w:t>
      </w:r>
      <w:r w:rsidR="00920A54" w:rsidRPr="00920A54">
        <w:t>generat</w:t>
      </w:r>
      <w:r w:rsidR="00920A54">
        <w:t>e more accurate</w:t>
      </w:r>
      <w:r w:rsidR="00920A54" w:rsidRPr="00920A54">
        <w:t xml:space="preserve"> fuel economy information</w:t>
      </w:r>
      <w:r w:rsidR="00920A54">
        <w:t xml:space="preserve"> </w:t>
      </w:r>
      <w:r w:rsidR="00920A54" w:rsidRPr="00920A54">
        <w:t xml:space="preserve">to support </w:t>
      </w:r>
      <w:r w:rsidR="00920A54">
        <w:t xml:space="preserve">cost-effective vehicle choices. </w:t>
      </w:r>
      <w:r w:rsidR="005A26BA">
        <w:t>The dissertation makes both theoretical and empirical contributions: 1) Developing measures for driving volatility in instantaneous driving behaviors; 2) Understanding correlates of driving volatility in hierarchies &amp; developing applications using large-scale trajectory data.</w:t>
      </w:r>
    </w:p>
    <w:p w:rsidR="00B3222A" w:rsidRDefault="0018097D" w:rsidP="00B3222A">
      <w:pPr>
        <w:snapToGrid w:val="0"/>
        <w:spacing w:line="480" w:lineRule="auto"/>
      </w:pPr>
      <w:r>
        <w:t xml:space="preserve">Figure 2.1 shows the overall outline of the dissertation and highlights in each chapter. </w:t>
      </w:r>
    </w:p>
    <w:p w:rsidR="00624ADC" w:rsidRDefault="0018097D" w:rsidP="00D54A33">
      <w:pPr>
        <w:snapToGrid w:val="0"/>
        <w:jc w:val="center"/>
      </w:pPr>
      <w:r>
        <w:rPr>
          <w:noProof/>
          <w:lang w:eastAsia="zh-CN"/>
        </w:rPr>
        <w:lastRenderedPageBreak/>
        <w:drawing>
          <wp:inline distT="0" distB="0" distL="0" distR="0" wp14:anchorId="481FEB87" wp14:editId="0B9B83EC">
            <wp:extent cx="5962650" cy="5862940"/>
            <wp:effectExtent l="0" t="0" r="0" b="508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762" r="2404" b="1232"/>
                    <a:stretch/>
                  </pic:blipFill>
                  <pic:spPr bwMode="auto">
                    <a:xfrm>
                      <a:off x="0" y="0"/>
                      <a:ext cx="5966542" cy="5866767"/>
                    </a:xfrm>
                    <a:prstGeom prst="rect">
                      <a:avLst/>
                    </a:prstGeom>
                    <a:ln>
                      <a:noFill/>
                    </a:ln>
                    <a:extLst>
                      <a:ext uri="{53640926-AAD7-44D8-BBD7-CCE9431645EC}">
                        <a14:shadowObscured xmlns:a14="http://schemas.microsoft.com/office/drawing/2010/main"/>
                      </a:ext>
                    </a:extLst>
                  </pic:spPr>
                </pic:pic>
              </a:graphicData>
            </a:graphic>
          </wp:inline>
        </w:drawing>
      </w:r>
    </w:p>
    <w:p w:rsidR="00B454C5" w:rsidRDefault="00B454C5" w:rsidP="00D54A33">
      <w:pPr>
        <w:snapToGrid w:val="0"/>
        <w:jc w:val="center"/>
      </w:pPr>
    </w:p>
    <w:p w:rsidR="004D0249" w:rsidRDefault="004D0249" w:rsidP="00C466CC">
      <w:pPr>
        <w:pStyle w:val="Caption"/>
      </w:pPr>
      <w:bookmarkStart w:id="6" w:name="_Toc412127808"/>
      <w:bookmarkStart w:id="7" w:name="_Ref412281356"/>
      <w:bookmarkStart w:id="8" w:name="_Ref412281359"/>
      <w:bookmarkStart w:id="9" w:name="_Ref412281360"/>
      <w:bookmarkStart w:id="10" w:name="_Toc415649135"/>
      <w:r>
        <w:t>Figure</w:t>
      </w:r>
      <w:r w:rsidR="00111282">
        <w:t xml:space="preserve"> </w:t>
      </w:r>
      <w:r w:rsidR="00B454C5">
        <w:fldChar w:fldCharType="begin"/>
      </w:r>
      <w:r w:rsidR="00B454C5">
        <w:instrText xml:space="preserve"> STYLEREF 1 \s </w:instrText>
      </w:r>
      <w:r w:rsidR="00B454C5">
        <w:fldChar w:fldCharType="separate"/>
      </w:r>
      <w:r w:rsidR="00F4039D">
        <w:rPr>
          <w:noProof/>
        </w:rPr>
        <w:t>1</w:t>
      </w:r>
      <w:r w:rsidR="00B454C5">
        <w:rPr>
          <w:noProof/>
        </w:rPr>
        <w:fldChar w:fldCharType="end"/>
      </w:r>
      <w:r w:rsidR="00B57EAD">
        <w:t>.</w:t>
      </w:r>
      <w:r w:rsidR="00B454C5">
        <w:fldChar w:fldCharType="begin"/>
      </w:r>
      <w:r w:rsidR="00B454C5">
        <w:instrText xml:space="preserve"> SEQ Figure \* ARABIC \s 1 </w:instrText>
      </w:r>
      <w:r w:rsidR="00B454C5">
        <w:fldChar w:fldCharType="separate"/>
      </w:r>
      <w:r w:rsidR="00F4039D">
        <w:rPr>
          <w:noProof/>
        </w:rPr>
        <w:t>1</w:t>
      </w:r>
      <w:r w:rsidR="00B454C5">
        <w:rPr>
          <w:noProof/>
        </w:rPr>
        <w:fldChar w:fldCharType="end"/>
      </w:r>
      <w:r w:rsidR="00111282">
        <w:t xml:space="preserve"> </w:t>
      </w:r>
      <w:r>
        <w:t>Dissertation outline</w:t>
      </w:r>
      <w:bookmarkEnd w:id="6"/>
      <w:bookmarkEnd w:id="7"/>
      <w:bookmarkEnd w:id="8"/>
      <w:bookmarkEnd w:id="9"/>
      <w:bookmarkEnd w:id="10"/>
    </w:p>
    <w:p w:rsidR="00624ADC" w:rsidRDefault="00624ADC" w:rsidP="00C27132">
      <w:pPr>
        <w:snapToGrid w:val="0"/>
        <w:spacing w:line="480" w:lineRule="auto"/>
        <w:ind w:firstLine="720"/>
      </w:pPr>
    </w:p>
    <w:p w:rsidR="00624ADC" w:rsidRDefault="00624ADC" w:rsidP="00C27132">
      <w:pPr>
        <w:snapToGrid w:val="0"/>
        <w:spacing w:line="480" w:lineRule="auto"/>
        <w:ind w:firstLine="720"/>
      </w:pPr>
    </w:p>
    <w:p w:rsidR="00624ADC" w:rsidRDefault="00624ADC" w:rsidP="00C27132">
      <w:pPr>
        <w:snapToGrid w:val="0"/>
        <w:spacing w:line="480" w:lineRule="auto"/>
        <w:ind w:firstLine="720"/>
      </w:pPr>
    </w:p>
    <w:p w:rsidR="000A377A" w:rsidRPr="000A377A" w:rsidRDefault="00236E6D" w:rsidP="003F3BBF">
      <w:pPr>
        <w:pStyle w:val="Heading1"/>
        <w:ind w:left="0"/>
      </w:pPr>
      <w:r w:rsidRPr="00F920F6">
        <w:br w:type="page"/>
      </w:r>
      <w:bookmarkStart w:id="11" w:name="_Toc411862945"/>
      <w:bookmarkStart w:id="12" w:name="_Toc412278481"/>
      <w:bookmarkStart w:id="13" w:name="_Toc414637305"/>
      <w:bookmarkStart w:id="14" w:name="_Toc202756011"/>
      <w:r w:rsidR="000A377A" w:rsidRPr="000A377A">
        <w:lastRenderedPageBreak/>
        <w:t>HOW MUCH INFORMATION IS LOST WHEN SAMPLING INSTANTANEOUS DRIVING BEHAVIOR DATA?</w:t>
      </w:r>
      <w:bookmarkEnd w:id="11"/>
      <w:bookmarkEnd w:id="12"/>
      <w:bookmarkEnd w:id="13"/>
    </w:p>
    <w:p w:rsidR="000A377A" w:rsidRDefault="000A377A" w:rsidP="000A377A">
      <w:pPr>
        <w:spacing w:line="480" w:lineRule="auto"/>
      </w:pPr>
      <w:r w:rsidRPr="0044228A">
        <w:br w:type="page"/>
      </w:r>
      <w:r w:rsidRPr="000A377A">
        <w:lastRenderedPageBreak/>
        <w:t xml:space="preserve">This chapter presents a modified version </w:t>
      </w:r>
      <w:r>
        <w:t xml:space="preserve">of </w:t>
      </w:r>
      <w:r w:rsidRPr="000A377A">
        <w:t>a research paper by Jun Liu, Asad J. Khattak and Lee D. Han. The paper</w:t>
      </w:r>
      <w:r w:rsidR="006426B7">
        <w:t xml:space="preserve"> </w:t>
      </w:r>
      <w:r w:rsidRPr="000A377A">
        <w:t xml:space="preserve">was presented </w:t>
      </w:r>
      <w:r w:rsidR="006426B7">
        <w:t>(TRB 15-0968)</w:t>
      </w:r>
      <w:r w:rsidR="006426B7" w:rsidRPr="000A377A">
        <w:t xml:space="preserve"> </w:t>
      </w:r>
      <w:r w:rsidRPr="000A377A">
        <w:t>at The 94</w:t>
      </w:r>
      <w:r w:rsidRPr="000A377A">
        <w:rPr>
          <w:vertAlign w:val="superscript"/>
        </w:rPr>
        <w:t>th</w:t>
      </w:r>
      <w:r w:rsidRPr="000A377A">
        <w:t xml:space="preserve"> Annual Meeting of Transportation Research Board in Washington, D.C., in January 2015</w:t>
      </w:r>
      <w:bookmarkEnd w:id="14"/>
      <w:r>
        <w:t xml:space="preserve">. </w:t>
      </w:r>
    </w:p>
    <w:p w:rsidR="00030D04" w:rsidRPr="000A377A" w:rsidRDefault="00030D04" w:rsidP="00030D04">
      <w:pPr>
        <w:spacing w:line="480" w:lineRule="auto"/>
        <w:rPr>
          <w:bCs/>
        </w:rPr>
      </w:pPr>
    </w:p>
    <w:p w:rsidR="00030D04" w:rsidRDefault="00030D04" w:rsidP="00C972AC">
      <w:pPr>
        <w:pStyle w:val="Heading2"/>
      </w:pPr>
      <w:bookmarkStart w:id="15" w:name="_Toc411862946"/>
      <w:bookmarkStart w:id="16" w:name="_Toc412278482"/>
      <w:bookmarkStart w:id="17" w:name="_Toc414637306"/>
      <w:r w:rsidRPr="00030D04">
        <w:t>ABSTRACT</w:t>
      </w:r>
      <w:bookmarkEnd w:id="15"/>
      <w:bookmarkEnd w:id="16"/>
      <w:bookmarkEnd w:id="17"/>
    </w:p>
    <w:p w:rsidR="000A377A" w:rsidRDefault="00030D04" w:rsidP="00030D04">
      <w:pPr>
        <w:numPr>
          <w:ilvl w:val="12"/>
          <w:numId w:val="0"/>
        </w:numPr>
        <w:spacing w:line="480" w:lineRule="auto"/>
      </w:pPr>
      <w:r w:rsidRPr="00030D04">
        <w:t xml:space="preserve">Individuals’ driving behavior data are becoming available widely through Global Positioning System devices and on-board diagnostic systems. These data can be used to make accurate estimates of vehicle fuel consumption, emissions, and safe driving. Storage and computing power have become readily available to the extent that scientists and engineers are presented with a wide range of options for balancing resource cost versus amount of data that needs to be stored. The incoming data can be sampled at rates ranging from one Hertz (or even lower) to hundreds of Hertz, i.e., one data point per second to hundreds of data points per second. Failing to capture substantial changes in vehicle movements over time by “undersampling” can cause loss of information and misinterpretations of the data, but “oversampling” can waste storage and processing resources. Empirical assessment of driving data is necessary because real-world vehicular movements are difficult to characterize mathematically and they vary substantially over time. A key objective of this study is to empirically explore how micro driving decisions to maintain speed, accelerate or decelerate, or change marginal rate of acceleration (known as vehicular jerk) can be best captured, without substantial loss of information. A framework for measuring information loss using several measures that are combined into an overall index is developed. Data from a driving simulator study collected at 20 Hertz are analyzed (N=718,481 data points from 35,924 seconds of driving tests). The results show that marginally more information is lost as data are sampled down from 20 Hz to 0.5 Hz. However, the relationship </w:t>
      </w:r>
      <w:r w:rsidRPr="00030D04">
        <w:lastRenderedPageBreak/>
        <w:t>between loss of information and sampling rates is non-linear. The study provides a sound basis to help scientists easily identify data needs at the experimental design stage, and it has implications for designing monitoring systems.</w:t>
      </w:r>
    </w:p>
    <w:p w:rsidR="00030D04" w:rsidRDefault="00030D04" w:rsidP="00030D04">
      <w:pPr>
        <w:numPr>
          <w:ilvl w:val="12"/>
          <w:numId w:val="0"/>
        </w:numPr>
        <w:spacing w:line="480" w:lineRule="auto"/>
      </w:pPr>
    </w:p>
    <w:p w:rsidR="00030D04" w:rsidRPr="00154DC2" w:rsidRDefault="0044228A" w:rsidP="00C972AC">
      <w:pPr>
        <w:pStyle w:val="Heading2"/>
      </w:pPr>
      <w:bookmarkStart w:id="18" w:name="_Toc411862947"/>
      <w:bookmarkStart w:id="19" w:name="_Toc412278483"/>
      <w:bookmarkStart w:id="20" w:name="_Toc414637307"/>
      <w:r>
        <w:t xml:space="preserve">2.1 </w:t>
      </w:r>
      <w:r w:rsidR="00030D04" w:rsidRPr="00154DC2">
        <w:t>INTRODUCTION</w:t>
      </w:r>
      <w:bookmarkEnd w:id="18"/>
      <w:bookmarkEnd w:id="19"/>
      <w:bookmarkEnd w:id="20"/>
      <w:r w:rsidR="00030D04" w:rsidRPr="00154DC2">
        <w:t xml:space="preserve"> </w:t>
      </w:r>
    </w:p>
    <w:p w:rsidR="00030D04" w:rsidRPr="00030D04" w:rsidRDefault="00030D04" w:rsidP="00030D04">
      <w:pPr>
        <w:spacing w:line="480" w:lineRule="auto"/>
      </w:pPr>
      <w:r w:rsidRPr="00030D04">
        <w:t>Increasingly detailed driving data are being collected with well-developed data acquisition technologies, such as Global Positioning System (GPS), video, Bluetooth, and on-board diagnostics. With the increasing amount of data from sensors, digging through detailed transportation data helps explore micro-level driver behaviors that were not possible until fairly recently. Instantaneous driving decisions are of particular interest, because they are related to energy consumption, emissions and safety. They include accelerating, decelerating, maintaining speed, altering acceleration/deceleration,</w:t>
      </w:r>
      <w:r w:rsidRPr="00030D04">
        <w:rPr>
          <w:rFonts w:hint="eastAsia"/>
        </w:rPr>
        <w:t xml:space="preserve"> </w:t>
      </w:r>
      <w:r w:rsidRPr="00030D04">
        <w:t xml:space="preserve">etc. Driving reflects a chain of instantaneous driving decisions made by drivers according to changes in surrounding circumstances, e.g., adjacent vehicles, roadway conditions, and geometric changes in the roadway, and weather conditions </w:t>
      </w:r>
      <w:r w:rsidRPr="00030D04">
        <w:fldChar w:fldCharType="begin"/>
      </w:r>
      <w:r w:rsidR="00744646">
        <w:instrText xml:space="preserve"> ADDIN EN.CITE &lt;EndNote&gt;&lt;Cite&gt;&lt;Author&gt;Wang&lt;/Author&gt;&lt;Year&gt;2015&lt;/Year&gt;&lt;RecNum&gt;4&lt;/RecNum&gt;&lt;DisplayText&gt;[22]&lt;/DisplayText&gt;&lt;record&gt;&lt;rec-number&gt;4&lt;/rec-number&gt;&lt;foreign-keys&gt;&lt;key app="EN" db-id="wzd5f90tkexws9edaz95dz9t0x2xwff9a0xs" timestamp="1392850338"&gt;4&lt;/key&gt;&lt;/foreign-keys&gt;&lt;ref-type name="Journal Article"&gt;17&lt;/ref-type&gt;&lt;contributors&gt;&lt;authors&gt;&lt;author&gt;Wang, Xin&lt;/author&gt;&lt;author&gt;Khattak, Asad&lt;/author&gt;&lt;author&gt;Liu, Jun&lt;/author&gt;&lt;author&gt;Masghati-Amoli, Golnush&lt;/author&gt;&lt;author&gt;Son, Sanghoon&lt;/author&gt;&lt;/authors&gt;&lt;/contributors&gt;&lt;titles&gt;&lt;title&gt;What is the Level of Volatility in Instantaneous Driving Decisions?&lt;/title&gt;&lt;secondary-title&gt;Transportation Research Part C: Emerging Technologies&lt;/secondary-title&gt;&lt;/titles&gt;&lt;periodical&gt;&lt;full-title&gt;Transportation Research Part C: Emerging Technologies&lt;/full-title&gt;&lt;/periodical&gt;&lt;dates&gt;&lt;year&gt;2015&lt;/year&gt;&lt;/dates&gt;&lt;urls&gt;&lt;/urls&gt;&lt;electronic-resource-num&gt;10.1016/j.trc.2014.12.014&lt;/electronic-resource-num&gt;&lt;/record&gt;&lt;/Cite&gt;&lt;/EndNote&gt;</w:instrText>
      </w:r>
      <w:r w:rsidRPr="00030D04">
        <w:fldChar w:fldCharType="separate"/>
      </w:r>
      <w:r w:rsidR="00744646">
        <w:rPr>
          <w:noProof/>
        </w:rPr>
        <w:t>[</w:t>
      </w:r>
      <w:hyperlink w:anchor="_ENREF_22" w:tooltip="Wang, 2015 #4" w:history="1">
        <w:r w:rsidR="001E6C91">
          <w:rPr>
            <w:noProof/>
          </w:rPr>
          <w:t>22</w:t>
        </w:r>
      </w:hyperlink>
      <w:r w:rsidR="00744646">
        <w:rPr>
          <w:noProof/>
        </w:rPr>
        <w:t>]</w:t>
      </w:r>
      <w:r w:rsidRPr="00030D04">
        <w:fldChar w:fldCharType="end"/>
      </w:r>
      <w:r w:rsidRPr="00030D04">
        <w:t xml:space="preserve">. The higher rate sampled data can capture more information about the instantaneous driving decisions. Current data collection in industry can go as high as 800 MHz </w:t>
      </w:r>
      <w:r w:rsidRPr="00030D04">
        <w:fldChar w:fldCharType="begin"/>
      </w:r>
      <w:r w:rsidR="001E6C91">
        <w:instrText xml:space="preserve"> ADDIN EN.CITE &lt;EndNote&gt;&lt;Cite&gt;&lt;Author&gt;Linear&lt;/Author&gt;&lt;RecNum&gt;294&lt;/RecNum&gt;&lt;DisplayText&gt;[26]&lt;/DisplayText&gt;&lt;record&gt;&lt;rec-number&gt;294&lt;/rec-number&gt;&lt;foreign-keys&gt;&lt;key app="EN" db-id="wzd5f90tkexws9edaz95dz9t0x2xwff9a0xs" timestamp="1400184619"&gt;294&lt;/key&gt;&lt;/foreign-keys&gt;&lt;ref-type name="Web Page"&gt;12&lt;/ref-type&gt;&lt;contributors&gt;&lt;authors&gt;&lt;author&gt;Linear&lt;/author&gt;&lt;/authors&gt;&lt;/contributors&gt;&lt;titles&gt;&lt;title&gt;LTC6412 - 800MHz, 31dB Range Analog-Controlled VGA&lt;/title&gt;&lt;/titles&gt;&lt;volume&gt;2014&lt;/volume&gt;&lt;number&gt;May 1st&lt;/number&gt;&lt;dates&gt;&lt;year&gt;2014&lt;/year&gt;&lt;/dates&gt;&lt;publisher&gt;Linear Technology&lt;/publisher&gt;&lt;urls&gt;&lt;related-urls&gt;&lt;url&gt;http://www.linear.com/product/LTC6412&lt;/url&gt;&lt;/related-urls&gt;&lt;/urls&gt;&lt;/record&gt;&lt;/Cite&gt;&lt;/EndNote&gt;</w:instrText>
      </w:r>
      <w:r w:rsidRPr="00030D04">
        <w:fldChar w:fldCharType="separate"/>
      </w:r>
      <w:r w:rsidR="001E6C91">
        <w:rPr>
          <w:noProof/>
        </w:rPr>
        <w:t>[</w:t>
      </w:r>
      <w:hyperlink w:anchor="_ENREF_26" w:tooltip="Linear, 2014 #294" w:history="1">
        <w:r w:rsidR="001E6C91">
          <w:rPr>
            <w:noProof/>
          </w:rPr>
          <w:t>26</w:t>
        </w:r>
      </w:hyperlink>
      <w:r w:rsidR="001E6C91">
        <w:rPr>
          <w:noProof/>
        </w:rPr>
        <w:t>]</w:t>
      </w:r>
      <w:r w:rsidRPr="00030D04">
        <w:fldChar w:fldCharType="end"/>
      </w:r>
      <w:r w:rsidRPr="00030D04">
        <w:t xml:space="preserve"> and it can contain valuable information </w:t>
      </w:r>
      <w:r w:rsidRPr="00030D04">
        <w:fldChar w:fldCharType="begin"/>
      </w:r>
      <w:r w:rsidR="001E6C91">
        <w:instrText xml:space="preserve"> ADDIN EN.CITE &lt;EndNote&gt;&lt;Cite&gt;&lt;Author&gt;Meade&lt;/Author&gt;&lt;Year&gt;1991&lt;/Year&gt;&lt;RecNum&gt;295&lt;/RecNum&gt;&lt;DisplayText&gt;[27]&lt;/DisplayText&gt;&lt;record&gt;&lt;rec-number&gt;295&lt;/rec-number&gt;&lt;foreign-keys&gt;&lt;key app="EN" db-id="wzd5f90tkexws9edaz95dz9t0x2xwff9a0xs" timestamp="1400184923"&gt;295&lt;/key&gt;&lt;/foreign-keys&gt;&lt;ref-type name="Book"&gt;6&lt;/ref-type&gt;&lt;contributors&gt;&lt;authors&gt;&lt;author&gt;Meade, Mike L&lt;/author&gt;&lt;author&gt;Dillon, Christopher Richard&lt;/author&gt;&lt;author&gt;Dillon, Christopher Richard&lt;/author&gt;&lt;/authors&gt;&lt;/contributors&gt;&lt;titles&gt;&lt;title&gt;Signals and systems&lt;/title&gt;&lt;/titles&gt;&lt;volume&gt;8&lt;/volume&gt;&lt;dates&gt;&lt;year&gt;1991&lt;/year&gt;&lt;/dates&gt;&lt;publisher&gt;Springer&lt;/publisher&gt;&lt;isbn&gt;041240110X&lt;/isbn&gt;&lt;urls&gt;&lt;/urls&gt;&lt;/record&gt;&lt;/Cite&gt;&lt;/EndNote&gt;</w:instrText>
      </w:r>
      <w:r w:rsidRPr="00030D04">
        <w:fldChar w:fldCharType="separate"/>
      </w:r>
      <w:r w:rsidR="001E6C91">
        <w:rPr>
          <w:noProof/>
        </w:rPr>
        <w:t>[</w:t>
      </w:r>
      <w:hyperlink w:anchor="_ENREF_27" w:tooltip="Meade, 1991 #295" w:history="1">
        <w:r w:rsidR="001E6C91">
          <w:rPr>
            <w:noProof/>
          </w:rPr>
          <w:t>27</w:t>
        </w:r>
      </w:hyperlink>
      <w:r w:rsidR="001E6C91">
        <w:rPr>
          <w:noProof/>
        </w:rPr>
        <w:t>]</w:t>
      </w:r>
      <w:r w:rsidRPr="00030D04">
        <w:fldChar w:fldCharType="end"/>
      </w:r>
      <w:r w:rsidRPr="00030D04">
        <w:t xml:space="preserve">. One question is that, whether driving data need to be sampled by such high rates in the transportation context. High sampling rates can be expensive in terms of requiring extra storage and processing time, which is called oversampling </w:t>
      </w:r>
      <w:r w:rsidRPr="00030D04">
        <w:fldChar w:fldCharType="begin"/>
      </w:r>
      <w:r w:rsidR="001E6C91">
        <w:instrText xml:space="preserve"> ADDIN EN.CITE &lt;EndNote&gt;&lt;Cite&gt;&lt;Author&gt;Chawla&lt;/Author&gt;&lt;Year&gt;2010&lt;/Year&gt;&lt;RecNum&gt;296&lt;/RecNum&gt;&lt;DisplayText&gt;[28]&lt;/DisplayText&gt;&lt;record&gt;&lt;rec-number&gt;296&lt;/rec-number&gt;&lt;foreign-keys&gt;&lt;key app="EN" db-id="wzd5f90tkexws9edaz95dz9t0x2xwff9a0xs" timestamp="1400185025"&gt;296&lt;/key&gt;&lt;/foreign-keys&gt;&lt;ref-type name="Book Section"&gt;5&lt;/ref-type&gt;&lt;contributors&gt;&lt;authors&gt;&lt;author&gt;Chawla, Nitesh V&lt;/author&gt;&lt;/authors&gt;&lt;/contributors&gt;&lt;titles&gt;&lt;title&gt;Data mining for imbalanced datasets: An overview&lt;/title&gt;&lt;secondary-title&gt;Data Mining and Knowledge Discovery Handbook&lt;/secondary-title&gt;&lt;/titles&gt;&lt;pages&gt;875-886&lt;/pages&gt;&lt;dates&gt;&lt;year&gt;2010&lt;/year&gt;&lt;/dates&gt;&lt;publisher&gt;Springer&lt;/publisher&gt;&lt;isbn&gt;0387098224&lt;/isbn&gt;&lt;urls&gt;&lt;/urls&gt;&lt;/record&gt;&lt;/Cite&gt;&lt;/EndNote&gt;</w:instrText>
      </w:r>
      <w:r w:rsidRPr="00030D04">
        <w:fldChar w:fldCharType="separate"/>
      </w:r>
      <w:r w:rsidR="001E6C91">
        <w:rPr>
          <w:noProof/>
        </w:rPr>
        <w:t>[</w:t>
      </w:r>
      <w:hyperlink w:anchor="_ENREF_28" w:tooltip="Chawla, 2010 #296" w:history="1">
        <w:r w:rsidR="001E6C91">
          <w:rPr>
            <w:noProof/>
          </w:rPr>
          <w:t>28</w:t>
        </w:r>
      </w:hyperlink>
      <w:r w:rsidR="001E6C91">
        <w:rPr>
          <w:noProof/>
        </w:rPr>
        <w:t>]</w:t>
      </w:r>
      <w:r w:rsidRPr="00030D04">
        <w:fldChar w:fldCharType="end"/>
      </w:r>
      <w:r w:rsidRPr="00030D04">
        <w:t xml:space="preserve">. Undersampling/inadequate sampling may cause loss of critical information </w:t>
      </w:r>
      <w:r w:rsidRPr="00030D04">
        <w:fldChar w:fldCharType="begin"/>
      </w:r>
      <w:r w:rsidR="001E6C91">
        <w:instrText xml:space="preserve"> ADDIN EN.CITE &lt;EndNote&gt;&lt;Cite&gt;&lt;Author&gt;Meade&lt;/Author&gt;&lt;Year&gt;1991&lt;/Year&gt;&lt;RecNum&gt;295&lt;/RecNum&gt;&lt;DisplayText&gt;[27]&lt;/DisplayText&gt;&lt;record&gt;&lt;rec-number&gt;295&lt;/rec-number&gt;&lt;foreign-keys&gt;&lt;key app="EN" db-id="wzd5f90tkexws9edaz95dz9t0x2xwff9a0xs" timestamp="1400184923"&gt;295&lt;/key&gt;&lt;/foreign-keys&gt;&lt;ref-type name="Book"&gt;6&lt;/ref-type&gt;&lt;contributors&gt;&lt;authors&gt;&lt;author&gt;Meade, Mike L&lt;/author&gt;&lt;author&gt;Dillon, Christopher Richard&lt;/author&gt;&lt;author&gt;Dillon, Christopher Richard&lt;/author&gt;&lt;/authors&gt;&lt;/contributors&gt;&lt;titles&gt;&lt;title&gt;Signals and systems&lt;/title&gt;&lt;/titles&gt;&lt;volume&gt;8&lt;/volume&gt;&lt;dates&gt;&lt;year&gt;1991&lt;/year&gt;&lt;/dates&gt;&lt;publisher&gt;Springer&lt;/publisher&gt;&lt;isbn&gt;041240110X&lt;/isbn&gt;&lt;urls&gt;&lt;/urls&gt;&lt;/record&gt;&lt;/Cite&gt;&lt;/EndNote&gt;</w:instrText>
      </w:r>
      <w:r w:rsidRPr="00030D04">
        <w:fldChar w:fldCharType="separate"/>
      </w:r>
      <w:r w:rsidR="001E6C91">
        <w:rPr>
          <w:noProof/>
        </w:rPr>
        <w:t>[</w:t>
      </w:r>
      <w:hyperlink w:anchor="_ENREF_27" w:tooltip="Meade, 1991 #295" w:history="1">
        <w:r w:rsidR="001E6C91">
          <w:rPr>
            <w:noProof/>
          </w:rPr>
          <w:t>27</w:t>
        </w:r>
      </w:hyperlink>
      <w:r w:rsidR="001E6C91">
        <w:rPr>
          <w:noProof/>
        </w:rPr>
        <w:t>]</w:t>
      </w:r>
      <w:r w:rsidRPr="00030D04">
        <w:fldChar w:fldCharType="end"/>
      </w:r>
      <w:r w:rsidRPr="00030D04">
        <w:t xml:space="preserve">. Next Generation Simulation Program (NGSIM) collected detailed vehicle trajectory data in 10 Hz to develop behavioral algorithms in support of traffic simulation on microscopic modeling </w:t>
      </w:r>
      <w:r w:rsidRPr="00030D04">
        <w:fldChar w:fldCharType="begin"/>
      </w:r>
      <w:r w:rsidR="001E6C91">
        <w:instrText xml:space="preserve"> ADDIN EN.CITE &lt;EndNote&gt;&lt;Cite&gt;&lt;Author&gt;Punzo&lt;/Author&gt;&lt;Year&gt;2011&lt;/Year&gt;&lt;RecNum&gt;486&lt;/RecNum&gt;&lt;DisplayText&gt;[29]&lt;/DisplayText&gt;&lt;record&gt;&lt;rec-number&gt;486&lt;/rec-number&gt;&lt;foreign-keys&gt;&lt;key app="EN" db-id="wzd5f90tkexws9edaz95dz9t0x2xwff9a0xs" timestamp="1412265688"&gt;486&lt;/key&gt;&lt;/foreign-keys&gt;&lt;ref-type name="Journal Article"&gt;17&lt;/ref-type&gt;&lt;contributors&gt;&lt;authors&gt;&lt;author&gt;Punzo, Vincenzo&lt;/author&gt;&lt;author&gt;Borzacchiello, Maria Teresa&lt;/author&gt;&lt;author&gt;Ciuffo, Biagio&lt;/author&gt;&lt;/authors&gt;&lt;/contributors&gt;&lt;titles&gt;&lt;title&gt;On the assessment of vehicle trajectory data accuracy and application to the Next Generation SIMulation (NGSIM) program data&lt;/title&gt;&lt;secondary-title&gt;Transportation Research Part C: Emerging Technologies&lt;/secondary-title&gt;&lt;/titles&gt;&lt;periodical&gt;&lt;full-title&gt;Transportation Research Part C: Emerging Technologies&lt;/full-title&gt;&lt;/periodical&gt;&lt;pages&gt;1243-1262&lt;/pages&gt;&lt;volume&gt;19&lt;/volume&gt;&lt;number&gt;6&lt;/number&gt;&lt;dates&gt;&lt;year&gt;2011&lt;/year&gt;&lt;/dates&gt;&lt;isbn&gt;0968-090X&lt;/isbn&gt;&lt;urls&gt;&lt;/urls&gt;&lt;/record&gt;&lt;/Cite&gt;&lt;/EndNote&gt;</w:instrText>
      </w:r>
      <w:r w:rsidRPr="00030D04">
        <w:fldChar w:fldCharType="separate"/>
      </w:r>
      <w:r w:rsidR="001E6C91">
        <w:rPr>
          <w:noProof/>
        </w:rPr>
        <w:t>[</w:t>
      </w:r>
      <w:hyperlink w:anchor="_ENREF_29" w:tooltip="Punzo, 2011 #486" w:history="1">
        <w:r w:rsidR="001E6C91">
          <w:rPr>
            <w:noProof/>
          </w:rPr>
          <w:t>29</w:t>
        </w:r>
      </w:hyperlink>
      <w:r w:rsidR="001E6C91">
        <w:rPr>
          <w:noProof/>
        </w:rPr>
        <w:t>]</w:t>
      </w:r>
      <w:r w:rsidRPr="00030D04">
        <w:fldChar w:fldCharType="end"/>
      </w:r>
      <w:r w:rsidRPr="00030D04">
        <w:t xml:space="preserve">, as well as Safety Pilot Model Deployment (SPMD) sampling the safety messages (e.g., motion and </w:t>
      </w:r>
      <w:r w:rsidRPr="00030D04">
        <w:lastRenderedPageBreak/>
        <w:t xml:space="preserve">location data) transmitted between connected vehicles and infrastructures at 10 Hz </w:t>
      </w:r>
      <w:r w:rsidRPr="00030D04">
        <w:fldChar w:fldCharType="begin"/>
      </w:r>
      <w:r w:rsidR="001E6C91">
        <w:instrText xml:space="preserve"> ADDIN EN.CITE &lt;EndNote&gt;&lt;Cite&gt;&lt;Author&gt;Henclewood&lt;/Author&gt;&lt;Year&gt;2014&lt;/Year&gt;&lt;RecNum&gt;678&lt;/RecNum&gt;&lt;DisplayText&gt;[30]&lt;/DisplayText&gt;&lt;record&gt;&lt;rec-number&gt;678&lt;/rec-number&gt;&lt;foreign-keys&gt;&lt;key app="EN" db-id="wzd5f90tkexws9edaz95dz9t0x2xwff9a0xs" timestamp="1419883616"&gt;678&lt;/key&gt;&lt;/foreign-keys&gt;&lt;ref-type name="Press Release"&gt;63&lt;/ref-type&gt;&lt;contributors&gt;&lt;authors&gt;&lt;author&gt;D. Henclewood&lt;/author&gt;&lt;/authors&gt;&lt;/contributors&gt;&lt;titles&gt;&lt;title&gt;Safety Pilot Model Deployment – One Day Sample Data Environment  Data Handbook&lt;/title&gt;&lt;/titles&gt;&lt;dates&gt;&lt;year&gt;2014&lt;/year&gt;&lt;/dates&gt;&lt;pub-location&gt;McLean, VA&lt;/pub-location&gt;&lt;publisher&gt;Research and Technology Innovation Administration, US Department of Transportation&lt;/publisher&gt;&lt;urls&gt;&lt;/urls&gt;&lt;/record&gt;&lt;/Cite&gt;&lt;/EndNote&gt;</w:instrText>
      </w:r>
      <w:r w:rsidRPr="00030D04">
        <w:fldChar w:fldCharType="separate"/>
      </w:r>
      <w:r w:rsidR="001E6C91">
        <w:rPr>
          <w:noProof/>
        </w:rPr>
        <w:t>[</w:t>
      </w:r>
      <w:hyperlink w:anchor="_ENREF_30" w:tooltip="Henclewood, 2014 #678" w:history="1">
        <w:r w:rsidR="001E6C91">
          <w:rPr>
            <w:noProof/>
          </w:rPr>
          <w:t>30</w:t>
        </w:r>
      </w:hyperlink>
      <w:r w:rsidR="001E6C91">
        <w:rPr>
          <w:noProof/>
        </w:rPr>
        <w:t>]</w:t>
      </w:r>
      <w:r w:rsidRPr="00030D04">
        <w:fldChar w:fldCharType="end"/>
      </w:r>
      <w:r w:rsidRPr="00030D04">
        <w:t xml:space="preserve">. One problem for data sampled by high sampling rates is the data accuracy. The accuracy of NGSIM data is estimated at 2~4 ft. </w:t>
      </w:r>
      <w:r w:rsidRPr="00030D04">
        <w:fldChar w:fldCharType="begin"/>
      </w:r>
      <w:r w:rsidR="001E6C91">
        <w:instrText xml:space="preserve"> ADDIN EN.CITE &lt;EndNote&gt;&lt;Cite ExcludeAuth="1"&gt;&lt;Year&gt;2014&lt;/Year&gt;&lt;RecNum&gt;489&lt;/RecNum&gt;&lt;DisplayText&gt;[31]&lt;/DisplayText&gt;&lt;record&gt;&lt;rec-number&gt;489&lt;/rec-number&gt;&lt;foreign-keys&gt;&lt;key app="EN" db-id="wzd5f90tkexws9edaz95dz9t0x2xwff9a0xs" timestamp="1412286895"&gt;489&lt;/key&gt;&lt;/foreign-keys&gt;&lt;ref-type name="Online Multimedia"&gt;48&lt;/ref-type&gt;&lt;contributors&gt;&lt;/contributors&gt;&lt;titles&gt;&lt;title&gt;Open Source NGSIM community&lt;/title&gt;&lt;/titles&gt;&lt;dates&gt;&lt;year&gt;2014&lt;/year&gt;&lt;/dates&gt;&lt;urls&gt;&lt;related-urls&gt;&lt;url&gt;http://ngsim-community.org/&lt;/url&gt;&lt;/related-urls&gt;&lt;/urls&gt;&lt;/record&gt;&lt;/Cite&gt;&lt;/EndNote&gt;</w:instrText>
      </w:r>
      <w:r w:rsidRPr="00030D04">
        <w:fldChar w:fldCharType="separate"/>
      </w:r>
      <w:r w:rsidR="001E6C91">
        <w:rPr>
          <w:noProof/>
        </w:rPr>
        <w:t>[</w:t>
      </w:r>
      <w:hyperlink w:anchor="_ENREF_31" w:tooltip=", 2014 #489" w:history="1">
        <w:r w:rsidR="001E6C91">
          <w:rPr>
            <w:noProof/>
          </w:rPr>
          <w:t>31</w:t>
        </w:r>
      </w:hyperlink>
      <w:r w:rsidR="001E6C91">
        <w:rPr>
          <w:noProof/>
        </w:rPr>
        <w:t>]</w:t>
      </w:r>
      <w:r w:rsidRPr="00030D04">
        <w:fldChar w:fldCharType="end"/>
      </w:r>
      <w:r w:rsidRPr="00030D04">
        <w:t xml:space="preserve">. For NGSIM data, in 0.1 second, the distance travelled by a 60 mph vehicle is about 8.8 ft. but with a 2~4 ft. error. Therefore, the accuracy of NGSIM data might be jeopardized with high sampling rates. Jackson et al., discussed the validity of using in-vehicle GPS second-by-second (1 Hz) velocity data to track the 1-second driving operation modes, including acceleration and deceleration. Their results imply that the 1-second operation modes can be successfully measured by using GPS data sampled by 1 Hz </w:t>
      </w:r>
      <w:r w:rsidRPr="00030D04">
        <w:fldChar w:fldCharType="begin"/>
      </w:r>
      <w:r w:rsidR="001E6C91">
        <w:instrText xml:space="preserve"> ADDIN EN.CITE &lt;EndNote&gt;&lt;Cite&gt;&lt;Author&gt;Jackson&lt;/Author&gt;&lt;Year&gt;2005&lt;/Year&gt;&lt;RecNum&gt;488&lt;/RecNum&gt;&lt;DisplayText&gt;[32]&lt;/DisplayText&gt;&lt;record&gt;&lt;rec-number&gt;488&lt;/rec-number&gt;&lt;foreign-keys&gt;&lt;key app="EN" db-id="wzd5f90tkexws9edaz95dz9t0x2xwff9a0xs" timestamp="1412285319"&gt;488&lt;/key&gt;&lt;/foreign-keys&gt;&lt;ref-type name="Journal Article"&gt;17&lt;/ref-type&gt;&lt;contributors&gt;&lt;authors&gt;&lt;author&gt;Jackson, Eric&lt;/author&gt;&lt;author&gt;Aultman-Hall, Lisa&lt;/author&gt;&lt;author&gt;Holmén, Britt A&lt;/author&gt;&lt;author&gt;Du, Jianhe&lt;/author&gt;&lt;/authors&gt;&lt;/contributors&gt;&lt;titles&gt;&lt;title&gt;Evaluating the ability of global positioning system receivers to measure a real-world operating mode for emissions research&lt;/title&gt;&lt;secondary-title&gt;Transportation Research Record: Journal of the Transportation Research Board&lt;/secondary-title&gt;&lt;/titles&gt;&lt;periodical&gt;&lt;full-title&gt;Transportation Research Record: Journal of the Transportation Research Board&lt;/full-title&gt;&lt;/periodical&gt;&lt;pages&gt;43-50&lt;/pages&gt;&lt;volume&gt;1941&lt;/volume&gt;&lt;number&gt;1&lt;/number&gt;&lt;dates&gt;&lt;year&gt;2005&lt;/year&gt;&lt;/dates&gt;&lt;isbn&gt;0361-1981&lt;/isbn&gt;&lt;urls&gt;&lt;/urls&gt;&lt;/record&gt;&lt;/Cite&gt;&lt;/EndNote&gt;</w:instrText>
      </w:r>
      <w:r w:rsidRPr="00030D04">
        <w:fldChar w:fldCharType="separate"/>
      </w:r>
      <w:r w:rsidR="001E6C91">
        <w:rPr>
          <w:noProof/>
        </w:rPr>
        <w:t>[</w:t>
      </w:r>
      <w:hyperlink w:anchor="_ENREF_32" w:tooltip="Jackson, 2005 #488" w:history="1">
        <w:r w:rsidR="001E6C91">
          <w:rPr>
            <w:noProof/>
          </w:rPr>
          <w:t>32</w:t>
        </w:r>
      </w:hyperlink>
      <w:r w:rsidR="001E6C91">
        <w:rPr>
          <w:noProof/>
        </w:rPr>
        <w:t>]</w:t>
      </w:r>
      <w:r w:rsidRPr="00030D04">
        <w:fldChar w:fldCharType="end"/>
      </w:r>
      <w:r w:rsidRPr="00030D04">
        <w:t xml:space="preserve">, while the driving operation modes within 1-second are unknown. For example, if a driving command –“acceleration </w:t>
      </w:r>
      <w:r w:rsidRPr="00030D04">
        <w:sym w:font="Wingdings" w:char="F0E0"/>
      </w:r>
      <w:r w:rsidRPr="00030D04">
        <w:t>deceleration</w:t>
      </w:r>
      <w:r w:rsidRPr="00030D04">
        <w:sym w:font="Wingdings" w:char="F0E0"/>
      </w:r>
      <w:r w:rsidRPr="00030D04">
        <w:t xml:space="preserve">acceleration” occurs within one second, the 1 Hz sampled data may lose the information about the deceleration, though the deceleration exists in a very short time. Thus, another question is how much information we may lose if we only sampled data by 1 Hz or even lower rates. Current driving data are usually continuously sampled by rates from 0.2 to 10 Hz </w:t>
      </w:r>
      <w:r w:rsidRPr="00030D04">
        <w:fldChar w:fldCharType="begin">
          <w:fldData xml:space="preserve">PEVuZE5vdGU+PENpdGU+PEF1dGhvcj5JbnQgUGFuaXM8L0F1dGhvcj48WWVhcj4yMDA2PC9ZZWFy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</w:fldData>
        </w:fldChar>
      </w:r>
      <w:r w:rsidR="001E6C91">
        <w:instrText xml:space="preserve"> ADDIN EN.CITE </w:instrText>
      </w:r>
      <w:r w:rsidR="001E6C91">
        <w:fldChar w:fldCharType="begin">
          <w:fldData xml:space="preserve">PEVuZE5vdGU+PENpdGU+PEF1dGhvcj5JbnQgUGFuaXM8L0F1dGhvcj48WWVhcj4yMDA2PC9ZZWFy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</w:fldData>
        </w:fldChar>
      </w:r>
      <w:r w:rsidR="001E6C91">
        <w:instrText xml:space="preserve"> ADDIN EN.CITE.DATA </w:instrText>
      </w:r>
      <w:r w:rsidR="001E6C91">
        <w:fldChar w:fldCharType="end"/>
      </w:r>
      <w:r w:rsidRPr="00030D04">
        <w:fldChar w:fldCharType="separate"/>
      </w:r>
      <w:r w:rsidR="001E6C91">
        <w:rPr>
          <w:noProof/>
        </w:rPr>
        <w:t>[</w:t>
      </w:r>
      <w:hyperlink w:anchor="_ENREF_24" w:tooltip="TSDC,  #46" w:history="1">
        <w:r w:rsidR="001E6C91">
          <w:rPr>
            <w:noProof/>
          </w:rPr>
          <w:t>24</w:t>
        </w:r>
      </w:hyperlink>
      <w:r w:rsidR="001E6C91">
        <w:rPr>
          <w:noProof/>
        </w:rPr>
        <w:t xml:space="preserve">, </w:t>
      </w:r>
      <w:hyperlink w:anchor="_ENREF_33" w:tooltip="Int Panis, 2006 #284" w:history="1">
        <w:r w:rsidR="001E6C91">
          <w:rPr>
            <w:noProof/>
          </w:rPr>
          <w:t>33-40</w:t>
        </w:r>
      </w:hyperlink>
      <w:r w:rsidR="001E6C91">
        <w:rPr>
          <w:noProof/>
        </w:rPr>
        <w:t>]</w:t>
      </w:r>
      <w:r w:rsidRPr="00030D04">
        <w:fldChar w:fldCharType="end"/>
      </w:r>
      <w:r w:rsidRPr="00030D04">
        <w:t xml:space="preserve">. Note that the continuous driving data are different from the traffic data collected by loop detectors </w:t>
      </w:r>
      <w:r w:rsidRPr="00030D04">
        <w:fldChar w:fldCharType="begin">
          <w:fldData xml:space="preserve">PEVuZE5vdGU+PENpdGU+PEF1dGhvcj5CaWtvd2l0ejwvQXV0aG9yPjxZZWFyPjE5ODU8L1llYXI+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</w:fldData>
        </w:fldChar>
      </w:r>
      <w:r w:rsidR="001E6C91">
        <w:instrText xml:space="preserve"> ADDIN EN.CITE </w:instrText>
      </w:r>
      <w:r w:rsidR="001E6C91">
        <w:fldChar w:fldCharType="begin">
          <w:fldData xml:space="preserve">PEVuZE5vdGU+PENpdGU+PEF1dGhvcj5CaWtvd2l0ejwvQXV0aG9yPjxZZWFyPjE5ODU8L1llYXI+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</w:fldData>
        </w:fldChar>
      </w:r>
      <w:r w:rsidR="001E6C91">
        <w:instrText xml:space="preserve"> ADDIN EN.CITE.DATA </w:instrText>
      </w:r>
      <w:r w:rsidR="001E6C91">
        <w:fldChar w:fldCharType="end"/>
      </w:r>
      <w:r w:rsidRPr="00030D04">
        <w:fldChar w:fldCharType="separate"/>
      </w:r>
      <w:r w:rsidR="001E6C91">
        <w:rPr>
          <w:noProof/>
        </w:rPr>
        <w:t>[</w:t>
      </w:r>
      <w:hyperlink w:anchor="_ENREF_41" w:tooltip="Bikowitz, 1985 #291" w:history="1">
        <w:r w:rsidR="001E6C91">
          <w:rPr>
            <w:noProof/>
          </w:rPr>
          <w:t>41</w:t>
        </w:r>
      </w:hyperlink>
      <w:r w:rsidR="001E6C91">
        <w:rPr>
          <w:noProof/>
        </w:rPr>
        <w:t xml:space="preserve">, </w:t>
      </w:r>
      <w:hyperlink w:anchor="_ENREF_42" w:tooltip="Oh, 2002 #293" w:history="1">
        <w:r w:rsidR="001E6C91">
          <w:rPr>
            <w:noProof/>
          </w:rPr>
          <w:t>42</w:t>
        </w:r>
      </w:hyperlink>
      <w:r w:rsidR="001E6C91">
        <w:rPr>
          <w:noProof/>
        </w:rPr>
        <w:t>]</w:t>
      </w:r>
      <w:r w:rsidRPr="00030D04">
        <w:fldChar w:fldCharType="end"/>
      </w:r>
      <w:r w:rsidRPr="00030D04">
        <w:t xml:space="preserve">. The focus of this study is the continuous driving data used to explore micro-driving behavior. The key question to be answered is what sampling rates are appropriate to capture micro-driving behavior without losing much information (i.e., by undersampling). </w:t>
      </w:r>
    </w:p>
    <w:p w:rsidR="00030D04" w:rsidRPr="00030D04" w:rsidRDefault="00030D04" w:rsidP="00030D04">
      <w:pPr>
        <w:spacing w:line="480" w:lineRule="auto"/>
      </w:pPr>
    </w:p>
    <w:p w:rsidR="00030D04" w:rsidRDefault="00030D04" w:rsidP="00030D04">
      <w:pPr>
        <w:spacing w:line="480" w:lineRule="auto"/>
      </w:pPr>
      <w:r w:rsidRPr="00030D04">
        <w:t xml:space="preserve">In the field of signal processing, Nyquist–Shannon sampling theorem gives the appropriate sampling rates for continuous signal. The Nyquist criterion for sampling rates is twice the bandwidth of a bandlimited signal or a bandlimited channel. The key question is to find out the bandwidth of a signal </w:t>
      </w:r>
      <w:r w:rsidRPr="00030D04">
        <w:fldChar w:fldCharType="begin"/>
      </w:r>
      <w:r w:rsidR="001E6C91">
        <w:instrText xml:space="preserve"> ADDIN EN.CITE &lt;EndNote&gt;&lt;Cite&gt;&lt;Author&gt;Landau&lt;/Author&gt;&lt;Year&gt;1967&lt;/Year&gt;&lt;RecNum&gt;487&lt;/RecNum&gt;&lt;DisplayText&gt;[43]&lt;/DisplayText&gt;&lt;record&gt;&lt;rec-number&gt;487&lt;/rec-number&gt;&lt;foreign-keys&gt;&lt;key app="EN" db-id="wzd5f90tkexws9edaz95dz9t0x2xwff9a0xs" timestamp="1412279419"&gt;487&lt;/key&gt;&lt;/foreign-keys&gt;&lt;ref-type name="Journal Article"&gt;17&lt;/ref-type&gt;&lt;contributors&gt;&lt;authors&gt;&lt;author&gt;Landau, HJ&lt;/author&gt;&lt;/authors&gt;&lt;/contributors&gt;&lt;titles&gt;&lt;title&gt;Sampling, data transmission, and the Nyquist rate&lt;/title&gt;&lt;secondary-title&gt;Proceedings of the IEEE&lt;/secondary-title&gt;&lt;/titles&gt;&lt;periodical&gt;&lt;full-title&gt;Proceedings of the IEEE&lt;/full-title&gt;&lt;/periodical&gt;&lt;pages&gt;1701-1706&lt;/pages&gt;&lt;volume&gt;55&lt;/volume&gt;&lt;number&gt;10&lt;/number&gt;&lt;dates&gt;&lt;year&gt;1967&lt;/year&gt;&lt;/dates&gt;&lt;isbn&gt;0018-9219&lt;/isbn&gt;&lt;urls&gt;&lt;/urls&gt;&lt;/record&gt;&lt;/Cite&gt;&lt;/EndNote&gt;</w:instrText>
      </w:r>
      <w:r w:rsidRPr="00030D04">
        <w:fldChar w:fldCharType="separate"/>
      </w:r>
      <w:r w:rsidR="001E6C91">
        <w:rPr>
          <w:noProof/>
        </w:rPr>
        <w:t>[</w:t>
      </w:r>
      <w:hyperlink w:anchor="_ENREF_43" w:tooltip="Landau, 1967 #487" w:history="1">
        <w:r w:rsidR="001E6C91">
          <w:rPr>
            <w:noProof/>
          </w:rPr>
          <w:t>43</w:t>
        </w:r>
      </w:hyperlink>
      <w:r w:rsidR="001E6C91">
        <w:rPr>
          <w:noProof/>
        </w:rPr>
        <w:t>]</w:t>
      </w:r>
      <w:r w:rsidRPr="00030D04">
        <w:fldChar w:fldCharType="end"/>
      </w:r>
      <w:r w:rsidRPr="00030D04">
        <w:t xml:space="preserve">. However, the driving behavior does not fulfill the features of </w:t>
      </w:r>
      <w:r w:rsidRPr="00030D04">
        <w:lastRenderedPageBreak/>
        <w:t>bandlimited signal. Driving behavior varies according to the decisions a driver makes to respond the instantaneous driving circumstances. This study aims to find out the appropriate sampling rates for driving behavior data through exploring the nature of driver’s micro-driving behavior.</w:t>
      </w:r>
    </w:p>
    <w:p w:rsidR="00030D04" w:rsidRDefault="00030D04" w:rsidP="00030D04">
      <w:pPr>
        <w:spacing w:line="480" w:lineRule="auto"/>
      </w:pPr>
    </w:p>
    <w:p w:rsidR="00030D04" w:rsidRPr="00030D04" w:rsidRDefault="0044228A" w:rsidP="00C972AC">
      <w:pPr>
        <w:pStyle w:val="Heading2"/>
      </w:pPr>
      <w:bookmarkStart w:id="21" w:name="_Toc411862948"/>
      <w:bookmarkStart w:id="22" w:name="_Toc412278484"/>
      <w:bookmarkStart w:id="23" w:name="_Toc414637308"/>
      <w:r>
        <w:t xml:space="preserve">2.2 </w:t>
      </w:r>
      <w:r w:rsidR="00030D04" w:rsidRPr="00154DC2">
        <w:t>DATA DESCRIPTION</w:t>
      </w:r>
      <w:bookmarkEnd w:id="21"/>
      <w:bookmarkEnd w:id="22"/>
      <w:bookmarkEnd w:id="23"/>
      <w:r w:rsidR="00030D04" w:rsidRPr="00154DC2">
        <w:t xml:space="preserve"> </w:t>
      </w:r>
    </w:p>
    <w:p w:rsidR="00030D04" w:rsidRDefault="00030D04" w:rsidP="00030D04">
      <w:pPr>
        <w:spacing w:line="480" w:lineRule="auto"/>
        <w:rPr>
          <w:lang w:val="en"/>
        </w:rPr>
      </w:pPr>
      <w:r w:rsidRPr="00154DC2">
        <w:t>Data used in this study comes from the University of Tennessee Driving Simulator Lab</w:t>
      </w:r>
      <w:r>
        <w:t xml:space="preserve"> (DSL)</w:t>
      </w:r>
      <w:r w:rsidRPr="00154DC2">
        <w:t xml:space="preserve">. This driving simulator, Drive Safety DS-600c, is fully integrated and immersive to driving test subjects with its visual and audio effects in the front half cab of a Ford Focus sedan and it provides 300° horizontal field-of-view via five projectors and back sight via three rear mirror </w:t>
      </w:r>
      <w:r w:rsidRPr="00A46ADF">
        <w:t>liquid crystal display</w:t>
      </w:r>
      <w:r w:rsidRPr="00154DC2">
        <w:t xml:space="preserve"> displays </w:t>
      </w:r>
      <w:r w:rsidRPr="00154DC2">
        <w:fldChar w:fldCharType="begin"/>
      </w:r>
      <w:r w:rsidR="001E6C91">
        <w:instrText xml:space="preserve"> ADDIN EN.CITE &lt;EndNote&gt;&lt;Cite&gt;&lt;Author&gt;Yang&lt;/Author&gt;&lt;Year&gt;2013&lt;/Year&gt;&lt;RecNum&gt;229&lt;/RecNum&gt;&lt;DisplayText&gt;[44]&lt;/DisplayText&gt;&lt;record&gt;&lt;rec-number&gt;229&lt;/rec-number&gt;&lt;foreign-keys&gt;&lt;key app="EN" db-id="wzd5f90tkexws9edaz95dz9t0x2xwff9a0xs" timestamp="1392953661"&gt;229&lt;/key&gt;&lt;/foreign-keys&gt;&lt;ref-type name="Journal Article"&gt;17&lt;/ref-type&gt;&lt;contributors&gt;&lt;authors&gt;&lt;author&gt;Yang, Qiang&lt;/author&gt;&lt;author&gt;Overton, Ryan&lt;/author&gt;&lt;author&gt;Han, Lee D&lt;/author&gt;&lt;author&gt;Yan, Xuedong&lt;/author&gt;&lt;author&gt;Richards, Stephen H&lt;/author&gt;&lt;/authors&gt;&lt;/contributors&gt;&lt;titles&gt;&lt;title&gt;Driver behaviours on rural highways with and without curbs–a driving simulator based study&lt;/title&gt;&lt;secondary-title&gt;International journal of injury control and safety promotion&lt;/secondary-title&gt;&lt;/titles&gt;&lt;periodical&gt;&lt;full-title&gt;International journal of injury control and safety promotion&lt;/full-title&gt;&lt;/periodical&gt;&lt;pages&gt;1-12&lt;/pages&gt;&lt;number&gt;ahead-of-print&lt;/number&gt;&lt;dates&gt;&lt;year&gt;2013&lt;/year&gt;&lt;/dates&gt;&lt;isbn&gt;1745-7300&lt;/isbn&gt;&lt;urls&gt;&lt;/urls&gt;&lt;/record&gt;&lt;/Cite&gt;&lt;/EndNote&gt;</w:instrText>
      </w:r>
      <w:r w:rsidRPr="00154DC2">
        <w:fldChar w:fldCharType="separate"/>
      </w:r>
      <w:r w:rsidR="001E6C91">
        <w:rPr>
          <w:noProof/>
        </w:rPr>
        <w:t>[</w:t>
      </w:r>
      <w:hyperlink w:anchor="_ENREF_44" w:tooltip="Yang, 2013 #229" w:history="1">
        <w:r w:rsidR="001E6C91">
          <w:rPr>
            <w:noProof/>
          </w:rPr>
          <w:t>44</w:t>
        </w:r>
      </w:hyperlink>
      <w:r w:rsidR="001E6C91">
        <w:rPr>
          <w:noProof/>
        </w:rPr>
        <w:t>]</w:t>
      </w:r>
      <w:r w:rsidRPr="00154DC2">
        <w:fldChar w:fldCharType="end"/>
      </w:r>
      <w:r w:rsidRPr="00154DC2">
        <w:t>. The cab base is able to mimic pitch and 30 longitudinal motions. Since 2009, over 10 simulator studies have been conducted in DSL.</w:t>
      </w:r>
      <w:r w:rsidRPr="00154DC2">
        <w:rPr>
          <w:lang w:val="en"/>
        </w:rPr>
        <w:t xml:space="preserve"> The equipment has been recognized as a</w:t>
      </w:r>
      <w:r w:rsidRPr="00154DC2">
        <w:t xml:space="preserve"> high-fidelity driving simulator</w:t>
      </w:r>
      <w:r w:rsidRPr="00154DC2">
        <w:rPr>
          <w:lang w:val="en"/>
        </w:rPr>
        <w:t xml:space="preserve"> and is qualified to be used to conduct driving behaviors associated research. The data of driver responses (e.g. speed) gathered from simulator driving tests can be used as surrogate measures of driving </w:t>
      </w:r>
      <w:r>
        <w:rPr>
          <w:lang w:val="en"/>
        </w:rPr>
        <w:t>behavior</w:t>
      </w:r>
      <w:r w:rsidRPr="00154DC2">
        <w:rPr>
          <w:lang w:val="en"/>
        </w:rPr>
        <w:t xml:space="preserve"> </w:t>
      </w:r>
      <w:r w:rsidRPr="00154DC2">
        <w:rPr>
          <w:lang w:val="en"/>
        </w:rPr>
        <w:fldChar w:fldCharType="begin"/>
      </w:r>
      <w:r w:rsidR="001E6C91">
        <w:rPr>
          <w:lang w:val="en"/>
        </w:rPr>
        <w:instrText xml:space="preserve"> ADDIN EN.CITE &lt;EndNote&gt;&lt;Cite&gt;&lt;Author&gt;Bédard&lt;/Author&gt;&lt;Year&gt;2010&lt;/Year&gt;&lt;RecNum&gt;297&lt;/RecNum&gt;&lt;DisplayText&gt;[45, 46]&lt;/DisplayText&gt;&lt;record&gt;&lt;rec-number&gt;297&lt;/rec-number&gt;&lt;foreign-keys&gt;&lt;key app="EN" db-id="wzd5f90tkexws9edaz95dz9t0x2xwff9a0xs" timestamp="1400186051"&gt;297&lt;/key&gt;&lt;/foreign-keys&gt;&lt;ref-type name="Journal Article"&gt;17&lt;/ref-type&gt;&lt;contributors&gt;&lt;authors&gt;&lt;author&gt;Bédard, Michel&lt;/author&gt;&lt;author&gt;Parkkari, Marie&lt;/author&gt;&lt;author&gt;Weaver, Bruce&lt;/author&gt;&lt;author&gt;Riendeau, Julie&lt;/author&gt;&lt;author&gt;Dahlquist, Mike&lt;/author&gt;&lt;/authors&gt;&lt;/contributors&gt;&lt;titles&gt;&lt;title&gt;Assessment of driving performance using a simulator protocol: Validity and reproducibility&lt;/title&gt;&lt;secondary-title&gt;The American Journal of Occupational Therapy&lt;/secondary-title&gt;&lt;/titles&gt;&lt;periodical&gt;&lt;full-title&gt;The American Journal of Occupational Therapy&lt;/full-title&gt;&lt;/periodical&gt;&lt;pages&gt;336-340&lt;/pages&gt;&lt;volume&gt;64&lt;/volume&gt;&lt;number&gt;2&lt;/number&gt;&lt;dates&gt;&lt;year&gt;2010&lt;/year&gt;&lt;/dates&gt;&lt;isbn&gt;0272-9490&lt;/isbn&gt;&lt;urls&gt;&lt;/urls&gt;&lt;/record&gt;&lt;/Cite&gt;&lt;Cite&gt;&lt;Author&gt;Wang&lt;/Author&gt;&lt;Year&gt;2010&lt;/Year&gt;&lt;RecNum&gt;298&lt;/RecNum&gt;&lt;record&gt;&lt;rec-number&gt;298&lt;/rec-number&gt;&lt;foreign-keys&gt;&lt;key app="EN" db-id="wzd5f90tkexws9edaz95dz9t0x2xwff9a0xs" timestamp="1400186106"&gt;298&lt;/key&gt;&lt;/foreign-keys&gt;&lt;ref-type name="Journal Article"&gt;17&lt;/ref-type&gt;&lt;contributors&gt;&lt;authors&gt;&lt;author&gt;Wang, Ying&lt;/author&gt;&lt;author&gt;Mehler, Bruce&lt;/author&gt;&lt;author&gt;Reimer, Bryan&lt;/author&gt;&lt;author&gt;Lammers, Vincent&lt;/author&gt;&lt;author&gt;D&amp;apos;Ambrosio, Lisa A&lt;/author&gt;&lt;author&gt;Coughlin, Joseph F&lt;/author&gt;&lt;/authors&gt;&lt;/contributors&gt;&lt;titles&gt;&lt;title&gt;The validity of driving simulation for assessing differences between in-vehicle informational interfaces: a comparison with field testing&lt;/title&gt;&lt;secondary-title&gt;Ergonomics&lt;/secondary-title&gt;&lt;/titles&gt;&lt;periodical&gt;&lt;full-title&gt;Ergonomics&lt;/full-title&gt;&lt;/periodical&gt;&lt;pages&gt;404-420&lt;/pages&gt;&lt;volume&gt;53&lt;/volume&gt;&lt;number&gt;3&lt;/number&gt;&lt;dates&gt;&lt;year&gt;2010&lt;/year&gt;&lt;/dates&gt;&lt;isbn&gt;0014-0139&lt;/isbn&gt;&lt;urls&gt;&lt;/urls&gt;&lt;/record&gt;&lt;/Cite&gt;&lt;/EndNote&gt;</w:instrText>
      </w:r>
      <w:r w:rsidRPr="00154DC2">
        <w:rPr>
          <w:lang w:val="en"/>
        </w:rPr>
        <w:fldChar w:fldCharType="separate"/>
      </w:r>
      <w:r w:rsidR="001E6C91">
        <w:rPr>
          <w:noProof/>
          <w:lang w:val="en"/>
        </w:rPr>
        <w:t>[</w:t>
      </w:r>
      <w:hyperlink w:anchor="_ENREF_45" w:tooltip="Bédard, 2010 #297" w:history="1">
        <w:r w:rsidR="001E6C91">
          <w:rPr>
            <w:noProof/>
            <w:lang w:val="en"/>
          </w:rPr>
          <w:t>45</w:t>
        </w:r>
      </w:hyperlink>
      <w:r w:rsidR="001E6C91">
        <w:rPr>
          <w:noProof/>
          <w:lang w:val="en"/>
        </w:rPr>
        <w:t xml:space="preserve">, </w:t>
      </w:r>
      <w:hyperlink w:anchor="_ENREF_46" w:tooltip="Wang, 2010 #298" w:history="1">
        <w:r w:rsidR="001E6C91">
          <w:rPr>
            <w:noProof/>
            <w:lang w:val="en"/>
          </w:rPr>
          <w:t>46</w:t>
        </w:r>
      </w:hyperlink>
      <w:r w:rsidR="001E6C91">
        <w:rPr>
          <w:noProof/>
          <w:lang w:val="en"/>
        </w:rPr>
        <w:t>]</w:t>
      </w:r>
      <w:r w:rsidRPr="00154DC2">
        <w:rPr>
          <w:lang w:val="en"/>
        </w:rPr>
        <w:fldChar w:fldCharType="end"/>
      </w:r>
      <w:r w:rsidRPr="00154DC2">
        <w:rPr>
          <w:lang w:val="en"/>
        </w:rPr>
        <w:t xml:space="preserve">. The driving data used in this study was collected from 24 subjects (13 males, 11 females, average licensed year – 17.6, </w:t>
      </w:r>
      <w:r>
        <w:rPr>
          <w:lang w:val="en"/>
        </w:rPr>
        <w:t>standard deviation</w:t>
      </w:r>
      <w:r w:rsidRPr="00154DC2">
        <w:rPr>
          <w:lang w:val="en"/>
        </w:rPr>
        <w:t xml:space="preserve"> –7.87). Subjects were tested in a simulated driving scenario designed with various driving conditions, e.g., urban vs. rural environments. Each subject completed the driving test in 22 ~ 29 minutes, depending on their travel speed and responses to traffic controls. The driving speed was sampled at 20 Hz. The final dataset used in this study includes 718,481 data points from 35,924 seconds (598 minutes) of driving tests</w:t>
      </w:r>
      <w:r>
        <w:rPr>
          <w:lang w:val="en"/>
        </w:rPr>
        <w:t xml:space="preserve">. </w:t>
      </w:r>
    </w:p>
    <w:p w:rsidR="00D44AD7" w:rsidRDefault="00D44AD7" w:rsidP="00030D04">
      <w:pPr>
        <w:spacing w:line="480" w:lineRule="auto"/>
        <w:rPr>
          <w:lang w:val="en"/>
        </w:rPr>
      </w:pPr>
    </w:p>
    <w:p w:rsidR="00030D04" w:rsidRPr="00154DC2" w:rsidRDefault="0044228A" w:rsidP="00C972AC">
      <w:pPr>
        <w:pStyle w:val="Heading2"/>
      </w:pPr>
      <w:bookmarkStart w:id="24" w:name="_Toc411862949"/>
      <w:bookmarkStart w:id="25" w:name="_Toc412278485"/>
      <w:bookmarkStart w:id="26" w:name="_Toc414637309"/>
      <w:r>
        <w:lastRenderedPageBreak/>
        <w:t xml:space="preserve">2.3 </w:t>
      </w:r>
      <w:r w:rsidR="00030D04" w:rsidRPr="00154DC2">
        <w:t>METHODOLOGY</w:t>
      </w:r>
      <w:bookmarkEnd w:id="24"/>
      <w:bookmarkEnd w:id="25"/>
      <w:bookmarkEnd w:id="26"/>
    </w:p>
    <w:p w:rsidR="00030D04" w:rsidRPr="00154DC2" w:rsidRDefault="00030D04" w:rsidP="00030D04">
      <w:pPr>
        <w:spacing w:line="480" w:lineRule="auto"/>
      </w:pPr>
      <w:r w:rsidRPr="00154DC2">
        <w:t xml:space="preserve">A fundamental question </w:t>
      </w:r>
      <w:r w:rsidR="00C20E79">
        <w:t xml:space="preserve">to be answered </w:t>
      </w:r>
      <w:r w:rsidRPr="00154DC2">
        <w:t>is how much information is lost in going to lower sampling rates</w:t>
      </w:r>
      <w:r>
        <w:t>.</w:t>
      </w:r>
      <w:r w:rsidRPr="00154DC2">
        <w:t xml:space="preserve"> Driving can be volatile as drivers </w:t>
      </w:r>
      <w:r>
        <w:t>made</w:t>
      </w:r>
      <w:r w:rsidRPr="00154DC2">
        <w:t xml:space="preserve"> driving decisions (e.g., accelerating and braking) according to the instantaneous changes of surrounding circumstances, e.g., adjacent vehicles, roadway conditions, geometric changes in the roadway, and weather conditions </w:t>
      </w:r>
      <w:r w:rsidRPr="00154DC2">
        <w:fldChar w:fldCharType="begin"/>
      </w:r>
      <w:r w:rsidR="00744646">
        <w:instrText xml:space="preserve"> ADDIN EN.CITE &lt;EndNote&gt;&lt;Cite&gt;&lt;Author&gt;Wang&lt;/Author&gt;&lt;Year&gt;2015&lt;/Year&gt;&lt;RecNum&gt;4&lt;/RecNum&gt;&lt;DisplayText&gt;[22]&lt;/DisplayText&gt;&lt;record&gt;&lt;rec-number&gt;4&lt;/rec-number&gt;&lt;foreign-keys&gt;&lt;key app="EN" db-id="wzd5f90tkexws9edaz95dz9t0x2xwff9a0xs" timestamp="1392850338"&gt;4&lt;/key&gt;&lt;/foreign-keys&gt;&lt;ref-type name="Journal Article"&gt;17&lt;/ref-type&gt;&lt;contributors&gt;&lt;authors&gt;&lt;author&gt;Wang, Xin&lt;/author&gt;&lt;author&gt;Khattak, Asad&lt;/author&gt;&lt;author&gt;Liu, Jun&lt;/author&gt;&lt;author&gt;Masghati-Amoli, Golnush&lt;/author&gt;&lt;author&gt;Son, Sanghoon&lt;/author&gt;&lt;/authors&gt;&lt;/contributors&gt;&lt;titles&gt;&lt;title&gt;What is the Level of Volatility in Instantaneous Driving Decisions?&lt;/title&gt;&lt;secondary-title&gt;Transportation Research Part C: Emerging Technologies&lt;/secondary-title&gt;&lt;/titles&gt;&lt;periodical&gt;&lt;full-title&gt;Transportation Research Part C: Emerging Technologies&lt;/full-title&gt;&lt;/periodical&gt;&lt;dates&gt;&lt;year&gt;2015&lt;/year&gt;&lt;/dates&gt;&lt;urls&gt;&lt;/urls&gt;&lt;electronic-resource-num&gt;10.1016/j.trc.2014.12.014&lt;/electronic-resource-num&gt;&lt;/record&gt;&lt;/Cite&gt;&lt;/EndNote&gt;</w:instrText>
      </w:r>
      <w:r w:rsidRPr="00154DC2">
        <w:fldChar w:fldCharType="separate"/>
      </w:r>
      <w:r w:rsidR="00744646">
        <w:rPr>
          <w:noProof/>
        </w:rPr>
        <w:t>[</w:t>
      </w:r>
      <w:hyperlink w:anchor="_ENREF_22" w:tooltip="Wang, 2015 #4" w:history="1">
        <w:r w:rsidR="001E6C91">
          <w:rPr>
            <w:noProof/>
          </w:rPr>
          <w:t>22</w:t>
        </w:r>
      </w:hyperlink>
      <w:r w:rsidR="00744646">
        <w:rPr>
          <w:noProof/>
        </w:rPr>
        <w:t>]</w:t>
      </w:r>
      <w:r w:rsidRPr="00154DC2">
        <w:fldChar w:fldCharType="end"/>
      </w:r>
      <w:r w:rsidRPr="00154DC2">
        <w:t xml:space="preserve">. Using the 20-Hz simulator driving data, this study creates a set of measures to quantify the </w:t>
      </w:r>
      <w:r w:rsidRPr="00154DC2">
        <w:rPr>
          <w:rFonts w:hint="eastAsia"/>
        </w:rPr>
        <w:t xml:space="preserve">magnitude </w:t>
      </w:r>
      <w:r w:rsidRPr="00154DC2">
        <w:t>of information loss</w:t>
      </w:r>
      <w:r w:rsidRPr="00154DC2">
        <w:rPr>
          <w:rFonts w:hint="eastAsia"/>
        </w:rPr>
        <w:t xml:space="preserve"> (</w:t>
      </w:r>
      <w:r w:rsidRPr="00154DC2">
        <w:rPr>
          <w:rFonts w:hint="eastAsia"/>
          <w:i/>
        </w:rPr>
        <w:t>MIL</w:t>
      </w:r>
      <w:r w:rsidRPr="00154DC2">
        <w:rPr>
          <w:rFonts w:hint="eastAsia"/>
        </w:rPr>
        <w:t>)</w:t>
      </w:r>
      <w:r w:rsidRPr="00154DC2">
        <w:t>:</w:t>
      </w:r>
    </w:p>
    <w:p w:rsidR="00030D04" w:rsidRPr="00154DC2" w:rsidRDefault="00030D04" w:rsidP="00030D04">
      <w:pPr>
        <w:spacing w:line="480" w:lineRule="auto"/>
        <w:ind w:left="990" w:hanging="270"/>
      </w:pPr>
      <w:r w:rsidRPr="00154DC2">
        <w:t xml:space="preserve">a) </w:t>
      </w:r>
      <w:r w:rsidRPr="00154DC2">
        <w:rPr>
          <w:rFonts w:hint="eastAsia"/>
          <w:i/>
        </w:rPr>
        <w:t>MIL</w:t>
      </w:r>
      <w:r w:rsidRPr="00154DC2">
        <w:rPr>
          <w:rFonts w:hint="eastAsia"/>
          <w:i/>
          <w:vertAlign w:val="subscript"/>
        </w:rPr>
        <w:t>1</w:t>
      </w:r>
      <w:r w:rsidRPr="00154DC2">
        <w:rPr>
          <w:rFonts w:hint="eastAsia"/>
        </w:rPr>
        <w:t xml:space="preserve">: </w:t>
      </w:r>
      <w:r w:rsidRPr="00154DC2">
        <w:t>Instantaneous driving decision loss (based on combined direct and indirect ‘detectability’ explained below) – Equations 1, 2, 3;</w:t>
      </w:r>
    </w:p>
    <w:p w:rsidR="00030D04" w:rsidRPr="00154DC2" w:rsidRDefault="00030D04" w:rsidP="00030D04">
      <w:pPr>
        <w:spacing w:line="480" w:lineRule="auto"/>
        <w:ind w:left="720"/>
      </w:pPr>
      <w:r w:rsidRPr="00154DC2">
        <w:t xml:space="preserve">b) </w:t>
      </w:r>
      <w:r w:rsidRPr="00154DC2">
        <w:rPr>
          <w:rFonts w:hint="eastAsia"/>
          <w:i/>
        </w:rPr>
        <w:t>MIL</w:t>
      </w:r>
      <w:r w:rsidRPr="00154DC2">
        <w:rPr>
          <w:rFonts w:hint="eastAsia"/>
          <w:i/>
          <w:vertAlign w:val="subscript"/>
        </w:rPr>
        <w:t>2</w:t>
      </w:r>
      <w:r w:rsidRPr="00154DC2">
        <w:rPr>
          <w:rFonts w:hint="eastAsia"/>
        </w:rPr>
        <w:t xml:space="preserve">: </w:t>
      </w:r>
      <w:r w:rsidRPr="00154DC2">
        <w:t>Percentage of out-of-range observations during driving– Equation 4;</w:t>
      </w:r>
    </w:p>
    <w:p w:rsidR="00030D04" w:rsidRPr="00154DC2" w:rsidRDefault="00030D04" w:rsidP="00030D04">
      <w:pPr>
        <w:spacing w:line="480" w:lineRule="auto"/>
        <w:ind w:left="720"/>
      </w:pPr>
      <w:r w:rsidRPr="00154DC2">
        <w:t xml:space="preserve">c) </w:t>
      </w:r>
      <w:r w:rsidRPr="00154DC2">
        <w:rPr>
          <w:rFonts w:hint="eastAsia"/>
          <w:i/>
        </w:rPr>
        <w:t>MIL</w:t>
      </w:r>
      <w:r w:rsidRPr="00154DC2">
        <w:rPr>
          <w:rFonts w:hint="eastAsia"/>
          <w:i/>
          <w:vertAlign w:val="subscript"/>
        </w:rPr>
        <w:t>3</w:t>
      </w:r>
      <w:r w:rsidRPr="00154DC2">
        <w:rPr>
          <w:rFonts w:hint="eastAsia"/>
        </w:rPr>
        <w:t xml:space="preserve">: </w:t>
      </w:r>
      <w:r w:rsidRPr="00154DC2">
        <w:t>Ratio of sampled to actual range in driving data– Equation 5;</w:t>
      </w:r>
    </w:p>
    <w:p w:rsidR="00030D04" w:rsidRDefault="00030D04" w:rsidP="00030D04">
      <w:pPr>
        <w:spacing w:line="480" w:lineRule="auto"/>
        <w:ind w:left="990" w:hanging="270"/>
      </w:pPr>
      <w:r w:rsidRPr="00154DC2">
        <w:rPr>
          <w:rFonts w:hint="eastAsia"/>
        </w:rPr>
        <w:t>d</w:t>
      </w:r>
      <w:r w:rsidRPr="00154DC2">
        <w:t xml:space="preserve">) </w:t>
      </w:r>
      <w:r w:rsidRPr="00154DC2">
        <w:rPr>
          <w:rFonts w:hint="eastAsia"/>
          <w:i/>
        </w:rPr>
        <w:t>MIL</w:t>
      </w:r>
      <w:r w:rsidRPr="00154DC2">
        <w:rPr>
          <w:rFonts w:hint="eastAsia"/>
          <w:i/>
          <w:vertAlign w:val="subscript"/>
        </w:rPr>
        <w:t>4</w:t>
      </w:r>
      <w:r w:rsidRPr="00154DC2">
        <w:rPr>
          <w:rFonts w:hint="eastAsia"/>
        </w:rPr>
        <w:t xml:space="preserve">: </w:t>
      </w:r>
      <w:r w:rsidRPr="00154DC2">
        <w:t xml:space="preserve">Relative speed deviation from linear interpolation of under-sampled data </w:t>
      </w:r>
      <w:r w:rsidRPr="00154DC2">
        <w:rPr>
          <w:rFonts w:hint="eastAsia"/>
        </w:rPr>
        <w:t xml:space="preserve">(based on observed speed deviation over the under-sampled data) </w:t>
      </w:r>
      <w:r w:rsidRPr="00154DC2">
        <w:t>– Equation</w:t>
      </w:r>
      <w:r w:rsidRPr="00154DC2">
        <w:rPr>
          <w:rFonts w:hint="eastAsia"/>
        </w:rPr>
        <w:t>s</w:t>
      </w:r>
      <w:r w:rsidRPr="00154DC2">
        <w:t xml:space="preserve"> 6</w:t>
      </w:r>
      <w:r w:rsidRPr="00154DC2">
        <w:rPr>
          <w:rFonts w:hint="eastAsia"/>
        </w:rPr>
        <w:t xml:space="preserve"> and </w:t>
      </w:r>
      <w:r w:rsidRPr="00154DC2">
        <w:t xml:space="preserve">7. </w:t>
      </w:r>
    </w:p>
    <w:p w:rsidR="007F379E" w:rsidRDefault="007F379E" w:rsidP="00030D04">
      <w:pPr>
        <w:spacing w:line="480" w:lineRule="auto"/>
        <w:ind w:left="990" w:hanging="270"/>
      </w:pPr>
    </w:p>
    <w:p w:rsidR="00D44AD7" w:rsidRPr="00154DC2" w:rsidRDefault="00D44AD7" w:rsidP="00D44AD7">
      <w:pPr>
        <w:spacing w:line="480" w:lineRule="auto"/>
      </w:pPr>
      <w:r w:rsidRPr="00154DC2">
        <w:t xml:space="preserve">An index named </w:t>
      </w:r>
      <w:r w:rsidRPr="00154DC2">
        <w:rPr>
          <w:rFonts w:hint="eastAsia"/>
          <w:i/>
        </w:rPr>
        <w:t xml:space="preserve">Extent </w:t>
      </w:r>
      <w:r w:rsidRPr="00154DC2">
        <w:rPr>
          <w:i/>
        </w:rPr>
        <w:t>of information loss</w:t>
      </w:r>
      <w:r w:rsidRPr="00154DC2">
        <w:rPr>
          <w:rFonts w:hint="eastAsia"/>
          <w:i/>
        </w:rPr>
        <w:t xml:space="preserve"> (EIL)</w:t>
      </w:r>
      <w:r w:rsidRPr="00154DC2">
        <w:t xml:space="preserve">, given a sampling rate is created and it is shown in Equation </w:t>
      </w:r>
      <w:r>
        <w:t>2.</w:t>
      </w:r>
      <w:r w:rsidRPr="00154DC2">
        <w:t xml:space="preserve">8. The overall methodological framework for this study is shown in Figure </w:t>
      </w:r>
      <w:r>
        <w:t>2.</w:t>
      </w:r>
      <w:r w:rsidRPr="00154DC2">
        <w:rPr>
          <w:rFonts w:hint="eastAsia"/>
        </w:rPr>
        <w:t>1</w:t>
      </w:r>
      <w:r w:rsidRPr="00154DC2">
        <w:t xml:space="preserve"> and explained in more detail below. </w:t>
      </w:r>
      <w:r w:rsidRPr="00154DC2">
        <w:rPr>
          <w:rFonts w:hint="eastAsia"/>
        </w:rPr>
        <w:t xml:space="preserve">Each </w:t>
      </w:r>
      <w:r w:rsidRPr="00154DC2">
        <w:t>measure</w:t>
      </w:r>
      <w:r w:rsidRPr="00154DC2">
        <w:rPr>
          <w:rFonts w:hint="eastAsia"/>
        </w:rPr>
        <w:t xml:space="preserve"> is </w:t>
      </w:r>
      <w:r w:rsidRPr="00154DC2">
        <w:t xml:space="preserve">calculated as a percentage in order to index the </w:t>
      </w:r>
      <w:r w:rsidRPr="00154DC2">
        <w:rPr>
          <w:rFonts w:hint="eastAsia"/>
        </w:rPr>
        <w:t>extent</w:t>
      </w:r>
      <w:r w:rsidRPr="00154DC2">
        <w:t xml:space="preserve"> of information loss</w:t>
      </w:r>
      <w:r w:rsidRPr="00154DC2">
        <w:rPr>
          <w:rFonts w:hint="eastAsia"/>
        </w:rPr>
        <w:t xml:space="preserve"> in different </w:t>
      </w:r>
      <w:r w:rsidRPr="00154DC2">
        <w:t>situations. T</w:t>
      </w:r>
      <w:r w:rsidRPr="00154DC2">
        <w:rPr>
          <w:rFonts w:hint="eastAsia"/>
        </w:rPr>
        <w:t xml:space="preserve">he </w:t>
      </w:r>
      <w:r w:rsidRPr="00154DC2">
        <w:rPr>
          <w:rFonts w:hint="eastAsia"/>
          <w:i/>
        </w:rPr>
        <w:t>Extent</w:t>
      </w:r>
      <w:r w:rsidRPr="00154DC2">
        <w:rPr>
          <w:i/>
        </w:rPr>
        <w:t xml:space="preserve"> of Information Loss</w:t>
      </w:r>
      <w:r w:rsidRPr="00154DC2">
        <w:rPr>
          <w:rFonts w:hint="eastAsia"/>
          <w:i/>
        </w:rPr>
        <w:t xml:space="preserve"> (EIL)</w:t>
      </w:r>
      <w:r w:rsidRPr="00154DC2">
        <w:t xml:space="preserve"> </w:t>
      </w:r>
      <w:r w:rsidRPr="00154DC2">
        <w:rPr>
          <w:rFonts w:hint="eastAsia"/>
        </w:rPr>
        <w:t xml:space="preserve">is </w:t>
      </w:r>
      <w:r w:rsidRPr="00154DC2">
        <w:t>an</w:t>
      </w:r>
      <w:r w:rsidRPr="00154DC2">
        <w:rPr>
          <w:rFonts w:hint="eastAsia"/>
        </w:rPr>
        <w:t xml:space="preserve"> </w:t>
      </w:r>
      <w:r w:rsidRPr="00154DC2">
        <w:t>overall</w:t>
      </w:r>
      <w:r w:rsidRPr="00154DC2">
        <w:rPr>
          <w:rFonts w:hint="eastAsia"/>
        </w:rPr>
        <w:t xml:space="preserve"> measure </w:t>
      </w:r>
      <w:r w:rsidRPr="00154DC2">
        <w:t xml:space="preserve">of information loss that </w:t>
      </w:r>
      <w:r w:rsidRPr="00154DC2">
        <w:rPr>
          <w:rFonts w:hint="eastAsia"/>
        </w:rPr>
        <w:t>combine</w:t>
      </w:r>
      <w:r w:rsidRPr="00154DC2">
        <w:t>s</w:t>
      </w:r>
      <w:r w:rsidRPr="00154DC2">
        <w:rPr>
          <w:rFonts w:hint="eastAsia"/>
        </w:rPr>
        <w:t xml:space="preserve"> </w:t>
      </w:r>
      <w:r w:rsidRPr="00154DC2">
        <w:t xml:space="preserve">the </w:t>
      </w:r>
      <w:r w:rsidRPr="00154DC2">
        <w:rPr>
          <w:rFonts w:hint="eastAsia"/>
        </w:rPr>
        <w:t xml:space="preserve">above measures. </w:t>
      </w:r>
      <w:r w:rsidRPr="00154DC2">
        <w:t>The study quantifies the relationship between information loss measures and sampling rates. A user can then select thresholds, e.g., 5%</w:t>
      </w:r>
      <w:r w:rsidRPr="00154DC2">
        <w:rPr>
          <w:rFonts w:hint="eastAsia"/>
        </w:rPr>
        <w:t xml:space="preserve"> </w:t>
      </w:r>
      <w:r w:rsidRPr="00154DC2">
        <w:t>or 1% of</w:t>
      </w:r>
      <w:r w:rsidRPr="00154DC2">
        <w:rPr>
          <w:rFonts w:hint="eastAsia"/>
        </w:rPr>
        <w:t xml:space="preserve"> information loss </w:t>
      </w:r>
      <w:r w:rsidRPr="00154DC2">
        <w:t>may be acceptable and find the appropriate sampling rate</w:t>
      </w:r>
      <w:r w:rsidRPr="00154DC2">
        <w:rPr>
          <w:rFonts w:hint="eastAsia"/>
        </w:rPr>
        <w:t xml:space="preserve">. </w:t>
      </w:r>
    </w:p>
    <w:p w:rsidR="00030D04" w:rsidRPr="00154DC2" w:rsidRDefault="00887FEE" w:rsidP="00D54A33">
      <w:pPr>
        <w:jc w:val="center"/>
      </w:pPr>
      <w:r w:rsidRPr="003578D4">
        <w:rPr>
          <w:noProof/>
          <w:lang w:eastAsia="zh-CN"/>
        </w:rPr>
        <w:lastRenderedPageBreak/>
        <w:drawing>
          <wp:inline distT="0" distB="0" distL="0" distR="0" wp14:anchorId="68209B18" wp14:editId="45EAE7EC">
            <wp:extent cx="5549900" cy="4301490"/>
            <wp:effectExtent l="0" t="0" r="0" b="3810"/>
            <wp:docPr id="5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49900" cy="4301490"/>
                    </a:xfrm>
                    <a:prstGeom prst="rect">
                      <a:avLst/>
                    </a:prstGeom>
                    <a:noFill/>
                    <a:ln>
                      <a:noFill/>
                    </a:ln>
                  </pic:spPr>
                </pic:pic>
              </a:graphicData>
            </a:graphic>
          </wp:inline>
        </w:drawing>
      </w:r>
    </w:p>
    <w:p w:rsidR="00030D04" w:rsidRDefault="004E0369" w:rsidP="00C466CC">
      <w:pPr>
        <w:pStyle w:val="Caption"/>
      </w:pPr>
      <w:bookmarkStart w:id="27" w:name="_Toc412127809"/>
      <w:bookmarkStart w:id="28" w:name="_Toc415649136"/>
      <w:r>
        <w:t xml:space="preserve">Figure </w:t>
      </w:r>
      <w:r w:rsidR="00B454C5">
        <w:fldChar w:fldCharType="begin"/>
      </w:r>
      <w:r w:rsidR="00B454C5">
        <w:instrText xml:space="preserve"> STYLEREF 1 \s </w:instrText>
      </w:r>
      <w:r w:rsidR="00B454C5">
        <w:fldChar w:fldCharType="separate"/>
      </w:r>
      <w:r w:rsidR="00F4039D">
        <w:rPr>
          <w:noProof/>
        </w:rPr>
        <w:t>2</w:t>
      </w:r>
      <w:r w:rsidR="00B454C5">
        <w:rPr>
          <w:noProof/>
        </w:rPr>
        <w:fldChar w:fldCharType="end"/>
      </w:r>
      <w:r w:rsidR="00B57EAD">
        <w:t>.</w:t>
      </w:r>
      <w:r w:rsidR="00B454C5">
        <w:fldChar w:fldCharType="begin"/>
      </w:r>
      <w:r w:rsidR="00B454C5">
        <w:instrText xml:space="preserve"> SEQ Figure \* ARABIC \s 1 </w:instrText>
      </w:r>
      <w:r w:rsidR="00B454C5">
        <w:fldChar w:fldCharType="separate"/>
      </w:r>
      <w:r w:rsidR="00F4039D">
        <w:rPr>
          <w:noProof/>
        </w:rPr>
        <w:t>1</w:t>
      </w:r>
      <w:r w:rsidR="00B454C5">
        <w:rPr>
          <w:noProof/>
        </w:rPr>
        <w:fldChar w:fldCharType="end"/>
      </w:r>
      <w:r w:rsidR="000E70C6">
        <w:t xml:space="preserve"> </w:t>
      </w:r>
      <w:r w:rsidR="00F84519">
        <w:t>S</w:t>
      </w:r>
      <w:r w:rsidR="00F84519" w:rsidRPr="00F84519">
        <w:t xml:space="preserve">tudy </w:t>
      </w:r>
      <w:r w:rsidR="00030D04" w:rsidRPr="00F84519">
        <w:t>steps and measures</w:t>
      </w:r>
      <w:bookmarkEnd w:id="27"/>
      <w:bookmarkEnd w:id="28"/>
    </w:p>
    <w:p w:rsidR="00580E3E" w:rsidRPr="00F84519" w:rsidRDefault="00580E3E" w:rsidP="00030D04">
      <w:pPr>
        <w:spacing w:line="480" w:lineRule="auto"/>
        <w:jc w:val="center"/>
      </w:pPr>
    </w:p>
    <w:p w:rsidR="0044228A" w:rsidRPr="00154DC2" w:rsidRDefault="0044228A" w:rsidP="0044228A">
      <w:pPr>
        <w:pStyle w:val="Heading3"/>
      </w:pPr>
      <w:bookmarkStart w:id="29" w:name="_Toc411862950"/>
      <w:bookmarkStart w:id="30" w:name="_Toc412278486"/>
      <w:bookmarkStart w:id="31" w:name="_Toc414637310"/>
      <w:bookmarkStart w:id="32" w:name="_Toc202756016"/>
      <w:r>
        <w:t xml:space="preserve">2.3.1 </w:t>
      </w:r>
      <w:r w:rsidRPr="00154DC2">
        <w:rPr>
          <w:rFonts w:hint="eastAsia"/>
        </w:rPr>
        <w:t>Direct Detectability</w:t>
      </w:r>
      <w:r w:rsidRPr="00154DC2">
        <w:t xml:space="preserve"> of Driving Decisions</w:t>
      </w:r>
      <w:bookmarkEnd w:id="29"/>
      <w:bookmarkEnd w:id="30"/>
      <w:bookmarkEnd w:id="31"/>
    </w:p>
    <w:p w:rsidR="00580E3E" w:rsidRDefault="0044228A" w:rsidP="00FA1372">
      <w:pPr>
        <w:spacing w:line="480" w:lineRule="auto"/>
      </w:pPr>
      <w:r w:rsidRPr="00154DC2">
        <w:t xml:space="preserve">Driving decisions can be altered at any time and frequently when a vehicle is being operated. If the frequency of the driving decision </w:t>
      </w:r>
      <w:r>
        <w:t>alteration</w:t>
      </w:r>
      <w:r w:rsidRPr="00154DC2">
        <w:t xml:space="preserve"> is considerably high and the data sampling rate is very low, then some driving decision</w:t>
      </w:r>
      <w:r>
        <w:t>s</w:t>
      </w:r>
      <w:r w:rsidRPr="00154DC2">
        <w:t xml:space="preserve"> may be lost. As shown in Figure </w:t>
      </w:r>
      <w:r w:rsidR="00D97891">
        <w:t>2.</w:t>
      </w:r>
      <w:r w:rsidRPr="00154DC2">
        <w:rPr>
          <w:rFonts w:hint="eastAsia"/>
        </w:rPr>
        <w:t>2</w:t>
      </w:r>
      <w:r w:rsidRPr="00154DC2">
        <w:t xml:space="preserve">(i), the decision </w:t>
      </w:r>
      <w:r>
        <w:t>alteration</w:t>
      </w:r>
      <w:r w:rsidRPr="00154DC2">
        <w:t>–</w:t>
      </w:r>
      <w:r w:rsidRPr="00154DC2">
        <w:rPr>
          <w:rFonts w:hint="eastAsia"/>
        </w:rPr>
        <w:t xml:space="preserve"> </w:t>
      </w:r>
      <w:r w:rsidRPr="00154DC2">
        <w:t xml:space="preserve">“acceleration to deceleration” between </w:t>
      </w:r>
      <w:r w:rsidRPr="00154DC2">
        <w:rPr>
          <w:i/>
        </w:rPr>
        <w:t>n</w:t>
      </w:r>
      <w:r w:rsidRPr="00154DC2">
        <w:t xml:space="preserve"> and </w:t>
      </w:r>
      <w:r w:rsidRPr="00154DC2">
        <w:rPr>
          <w:i/>
        </w:rPr>
        <w:t>n+1</w:t>
      </w:r>
      <w:r w:rsidRPr="00154DC2">
        <w:t xml:space="preserve"> second is missed by the 1-Hz sampled data (red points), as the speeds at </w:t>
      </w:r>
      <w:r w:rsidRPr="00154DC2">
        <w:rPr>
          <w:i/>
        </w:rPr>
        <w:t>n</w:t>
      </w:r>
      <w:r w:rsidRPr="00154DC2">
        <w:t xml:space="preserve"> and </w:t>
      </w:r>
      <w:r w:rsidRPr="00154DC2">
        <w:rPr>
          <w:i/>
        </w:rPr>
        <w:t>n+1</w:t>
      </w:r>
      <w:r w:rsidRPr="00154DC2">
        <w:t xml:space="preserve"> second are identical. In this case, undersampling causes information loss of micro driving decisions. </w:t>
      </w:r>
      <w:r w:rsidRPr="00154DC2">
        <w:rPr>
          <w:rFonts w:hint="eastAsia"/>
        </w:rPr>
        <w:t xml:space="preserve">The information </w:t>
      </w:r>
      <w:r w:rsidRPr="00154DC2">
        <w:t>about</w:t>
      </w:r>
      <w:r w:rsidRPr="00154DC2">
        <w:rPr>
          <w:rFonts w:hint="eastAsia"/>
        </w:rPr>
        <w:t xml:space="preserve"> </w:t>
      </w:r>
      <w:r w:rsidRPr="00154DC2">
        <w:t>going from “acceleration</w:t>
      </w:r>
      <w:r w:rsidRPr="00154DC2">
        <w:rPr>
          <w:rFonts w:hint="eastAsia"/>
        </w:rPr>
        <w:t xml:space="preserve"> to </w:t>
      </w:r>
      <w:r w:rsidRPr="00154DC2">
        <w:t>deceleration”</w:t>
      </w:r>
      <w:r w:rsidRPr="00154DC2">
        <w:rPr>
          <w:rFonts w:hint="eastAsia"/>
        </w:rPr>
        <w:t xml:space="preserve"> between </w:t>
      </w:r>
      <w:r w:rsidRPr="00154DC2">
        <w:rPr>
          <w:i/>
        </w:rPr>
        <w:t>n</w:t>
      </w:r>
      <w:r w:rsidRPr="00154DC2">
        <w:t xml:space="preserve"> and </w:t>
      </w:r>
      <w:r w:rsidRPr="00154DC2">
        <w:rPr>
          <w:i/>
        </w:rPr>
        <w:t>n+1</w:t>
      </w:r>
      <w:r w:rsidRPr="00154DC2">
        <w:t xml:space="preserve"> second</w:t>
      </w:r>
      <w:r w:rsidRPr="00154DC2">
        <w:rPr>
          <w:rFonts w:hint="eastAsia"/>
        </w:rPr>
        <w:t xml:space="preserve"> is lost, while the information </w:t>
      </w:r>
      <w:r w:rsidRPr="00154DC2">
        <w:t>–“</w:t>
      </w:r>
      <w:r w:rsidRPr="00154DC2">
        <w:rPr>
          <w:rFonts w:hint="eastAsia"/>
        </w:rPr>
        <w:t>deceleration</w:t>
      </w:r>
      <w:r w:rsidRPr="00154DC2">
        <w:t>”</w:t>
      </w:r>
      <w:r w:rsidRPr="00154DC2">
        <w:rPr>
          <w:rFonts w:hint="eastAsia"/>
        </w:rPr>
        <w:t xml:space="preserve"> or</w:t>
      </w:r>
      <w:r w:rsidRPr="00154DC2">
        <w:t xml:space="preserve"> “</w:t>
      </w:r>
      <w:r w:rsidRPr="00154DC2">
        <w:rPr>
          <w:rFonts w:hint="eastAsia"/>
        </w:rPr>
        <w:t xml:space="preserve">no decision </w:t>
      </w:r>
      <w:r>
        <w:t>alternation</w:t>
      </w:r>
      <w:r w:rsidRPr="00154DC2">
        <w:t>”</w:t>
      </w:r>
      <w:r w:rsidRPr="00154DC2">
        <w:rPr>
          <w:rFonts w:hint="eastAsia"/>
        </w:rPr>
        <w:t xml:space="preserve"> between </w:t>
      </w:r>
      <w:r w:rsidRPr="00154DC2">
        <w:rPr>
          <w:i/>
        </w:rPr>
        <w:t>n</w:t>
      </w:r>
      <w:r w:rsidRPr="00154DC2">
        <w:rPr>
          <w:rFonts w:hint="eastAsia"/>
          <w:i/>
        </w:rPr>
        <w:t>+1</w:t>
      </w:r>
      <w:r w:rsidRPr="00154DC2">
        <w:t xml:space="preserve"> and </w:t>
      </w:r>
      <w:r w:rsidRPr="00154DC2">
        <w:rPr>
          <w:i/>
        </w:rPr>
        <w:t>n+</w:t>
      </w:r>
      <w:r w:rsidRPr="00154DC2">
        <w:rPr>
          <w:rFonts w:hint="eastAsia"/>
          <w:i/>
        </w:rPr>
        <w:t>2</w:t>
      </w:r>
      <w:r w:rsidRPr="00154DC2">
        <w:t xml:space="preserve"> second</w:t>
      </w:r>
      <w:r w:rsidRPr="00154DC2">
        <w:rPr>
          <w:rFonts w:hint="eastAsia"/>
        </w:rPr>
        <w:t xml:space="preserve"> is detected directly by </w:t>
      </w:r>
      <w:r w:rsidRPr="00154DC2">
        <w:rPr>
          <w:rFonts w:hint="eastAsia"/>
        </w:rPr>
        <w:lastRenderedPageBreak/>
        <w:t xml:space="preserve">the sampled data. </w:t>
      </w:r>
      <w:r w:rsidR="00580E3E" w:rsidRPr="00154DC2">
        <w:rPr>
          <w:rFonts w:hint="eastAsia"/>
        </w:rPr>
        <w:t xml:space="preserve">This study uses the 20-Hz simulator driving data to count the number of </w:t>
      </w:r>
      <w:r w:rsidR="00580E3E" w:rsidRPr="00154DC2">
        <w:t>decision</w:t>
      </w:r>
      <w:r w:rsidR="00580E3E">
        <w:rPr>
          <w:rFonts w:hint="eastAsia"/>
        </w:rPr>
        <w:t xml:space="preserve">s made </w:t>
      </w:r>
      <w:r w:rsidR="00580E3E" w:rsidRPr="00154DC2">
        <w:rPr>
          <w:rFonts w:hint="eastAsia"/>
        </w:rPr>
        <w:t>given a specific time interval, and then compute</w:t>
      </w:r>
      <w:r w:rsidR="00580E3E" w:rsidRPr="00154DC2">
        <w:t>s</w:t>
      </w:r>
      <w:r w:rsidR="00580E3E" w:rsidRPr="00154DC2">
        <w:rPr>
          <w:rFonts w:hint="eastAsia"/>
        </w:rPr>
        <w:t xml:space="preserve"> the possibility of no decision </w:t>
      </w:r>
      <w:r w:rsidR="00580E3E">
        <w:t>made</w:t>
      </w:r>
      <w:r w:rsidR="00580E3E" w:rsidRPr="00154DC2">
        <w:t xml:space="preserve"> cases, termed </w:t>
      </w:r>
      <w:r w:rsidR="00580E3E" w:rsidRPr="00154DC2">
        <w:rPr>
          <w:i/>
        </w:rPr>
        <w:t>Direct Detectability of Driving Decisions</w:t>
      </w:r>
      <w:r w:rsidR="00580E3E" w:rsidRPr="00154DC2">
        <w:t>.</w:t>
      </w:r>
      <w:r w:rsidR="00580E3E" w:rsidRPr="00154DC2">
        <w:rPr>
          <w:rFonts w:hint="eastAsia"/>
        </w:rPr>
        <w:t xml:space="preserve"> </w:t>
      </w:r>
      <w:r w:rsidR="00580E3E" w:rsidRPr="00154DC2">
        <w:t>The formula is as follows:</w:t>
      </w:r>
    </w:p>
    <w:tbl>
      <w:tblPr>
        <w:tblStyle w:val="TableGrid"/>
        <w:tblW w:w="882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4"/>
        <w:gridCol w:w="4426"/>
      </w:tblGrid>
      <w:tr w:rsidR="00580E3E" w:rsidTr="00FA1372">
        <w:tc>
          <w:tcPr>
            <w:tcW w:w="4394" w:type="dxa"/>
            <w:vAlign w:val="center"/>
          </w:tcPr>
          <w:p w:rsidR="00580E3E" w:rsidRPr="00887FEE" w:rsidRDefault="00580E3E" w:rsidP="00FA1372">
            <w:pPr>
              <w:spacing w:line="480" w:lineRule="auto"/>
              <w:rPr>
                <w:rFonts w:ascii="Times New Roman" w:hAnsi="Times New Roman"/>
              </w:rPr>
            </w:pPr>
            <m:oMathPara>
              <m:oMathParaPr>
                <m:jc m:val="left"/>
              </m:oMathParaPr>
              <m:oMath>
                <m:r>
                  <w:rPr>
                    <w:rFonts w:ascii="Cambria Math" w:hAnsi="Cambria Math"/>
                  </w:rPr>
                  <m:t>Direct Detectability=</m:t>
                </m:r>
                <m:f>
                  <m:fPr>
                    <m:ctrlPr>
                      <w:rPr>
                        <w:rFonts w:ascii="Cambria Math" w:hAnsi="Cambria Math"/>
                        <w:i/>
                      </w:rPr>
                    </m:ctrlPr>
                  </m:fPr>
                  <m:num>
                    <m:r>
                      <w:rPr>
                        <w:rFonts w:ascii="Cambria Math" w:hAnsi="Cambria Math"/>
                      </w:rPr>
                      <m:t>1</m:t>
                    </m:r>
                  </m:num>
                  <m:den>
                    <m:r>
                      <w:rPr>
                        <w:rFonts w:ascii="Cambria Math" w:hAnsi="Cambria Math"/>
                      </w:rPr>
                      <m:t>N</m:t>
                    </m:r>
                  </m:den>
                </m:f>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bSup>
                      <m:sSubSupPr>
                        <m:ctrlPr>
                          <w:rPr>
                            <w:rFonts w:ascii="Cambria Math" w:hAnsi="Cambria Math"/>
                            <w:i/>
                          </w:rPr>
                        </m:ctrlPr>
                      </m:sSubSupPr>
                      <m:e>
                        <m:r>
                          <w:rPr>
                            <w:rFonts w:ascii="Cambria Math" w:hAnsi="Cambria Math"/>
                          </w:rPr>
                          <m:t>w</m:t>
                        </m:r>
                      </m:e>
                      <m:sub>
                        <m:r>
                          <w:rPr>
                            <w:rFonts w:ascii="Cambria Math" w:hAnsi="Cambria Math"/>
                          </w:rPr>
                          <m:t>i</m:t>
                        </m:r>
                      </m:sub>
                      <m:sup>
                        <m:r>
                          <w:rPr>
                            <w:rFonts w:ascii="Cambria Math" w:hAnsi="Cambria Math"/>
                          </w:rPr>
                          <m:t>0</m:t>
                        </m:r>
                      </m:sup>
                    </m:sSubSup>
                  </m:e>
                </m:nary>
              </m:oMath>
            </m:oMathPara>
          </w:p>
        </w:tc>
        <w:tc>
          <w:tcPr>
            <w:tcW w:w="4426" w:type="dxa"/>
            <w:vAlign w:val="center"/>
          </w:tcPr>
          <w:p w:rsidR="00580E3E" w:rsidRPr="00FA1372" w:rsidRDefault="00580E3E" w:rsidP="00FA1372">
            <w:pPr>
              <w:spacing w:line="480" w:lineRule="auto"/>
              <w:jc w:val="right"/>
              <w:rPr>
                <w:rFonts w:ascii="Times New Roman" w:hAnsi="Times New Roman"/>
              </w:rPr>
            </w:pPr>
            <w:r w:rsidRPr="00FA1372">
              <w:rPr>
                <w:rFonts w:ascii="Times New Roman" w:hAnsi="Times New Roman"/>
              </w:rPr>
              <w:t>Equation 2.1</w:t>
            </w:r>
          </w:p>
        </w:tc>
      </w:tr>
    </w:tbl>
    <w:p w:rsidR="00580E3E" w:rsidRPr="00154DC2" w:rsidRDefault="00580E3E" w:rsidP="00FA1372">
      <w:pPr>
        <w:spacing w:line="480" w:lineRule="auto"/>
      </w:pPr>
      <w:r w:rsidRPr="00154DC2">
        <w:t>Where,</w:t>
      </w:r>
    </w:p>
    <w:p w:rsidR="00580E3E" w:rsidRPr="00154DC2" w:rsidRDefault="00580E3E" w:rsidP="00FA1372">
      <w:pPr>
        <w:spacing w:line="480" w:lineRule="auto"/>
      </w:pPr>
      <m:oMath>
        <m:r>
          <w:rPr>
            <w:rFonts w:ascii="Cambria Math" w:hAnsi="Cambria Math"/>
          </w:rPr>
          <m:t>N=T×f</m:t>
        </m:r>
      </m:oMath>
      <w:r w:rsidRPr="00154DC2">
        <w:t xml:space="preserve">, the number of time slices during total data duration </w:t>
      </w:r>
      <w:r w:rsidRPr="00154DC2">
        <w:rPr>
          <w:i/>
        </w:rPr>
        <w:t xml:space="preserve">T </w:t>
      </w:r>
      <w:r w:rsidRPr="00154DC2">
        <w:t>in second;</w:t>
      </w:r>
    </w:p>
    <w:p w:rsidR="00580E3E" w:rsidRPr="00154DC2" w:rsidRDefault="00580E3E" w:rsidP="00FA1372">
      <w:pPr>
        <w:spacing w:line="480" w:lineRule="auto"/>
      </w:pPr>
      <m:oMath>
        <m:r>
          <w:rPr>
            <w:rFonts w:ascii="Cambria Math" w:hAnsi="Cambria Math"/>
          </w:rPr>
          <m:t>f</m:t>
        </m:r>
      </m:oMath>
      <w:r w:rsidRPr="00154DC2">
        <w:t xml:space="preserve"> = target sampling frequency/rates, e.g., 1 Hz;</w:t>
      </w:r>
    </w:p>
    <w:p w:rsidR="00580E3E" w:rsidRPr="00154DC2" w:rsidRDefault="00B454C5" w:rsidP="00FA1372">
      <w:pPr>
        <w:spacing w:line="480" w:lineRule="auto"/>
        <w:jc w:val="both"/>
      </w:pPr>
      <m:oMath>
        <m:sSubSup>
          <m:sSubSupPr>
            <m:ctrlPr>
              <w:rPr>
                <w:rFonts w:ascii="Cambria Math" w:hAnsi="Cambria Math"/>
                <w:i/>
              </w:rPr>
            </m:ctrlPr>
          </m:sSubSupPr>
          <m:e>
            <m:r>
              <w:rPr>
                <w:rFonts w:ascii="Cambria Math" w:hAnsi="Cambria Math"/>
              </w:rPr>
              <m:t>w</m:t>
            </m:r>
          </m:e>
          <m:sub>
            <m:r>
              <w:rPr>
                <w:rFonts w:ascii="Cambria Math" w:hAnsi="Cambria Math"/>
              </w:rPr>
              <m:t>i</m:t>
            </m:r>
          </m:sub>
          <m:sup>
            <m:r>
              <w:rPr>
                <w:rFonts w:ascii="Cambria Math" w:hAnsi="Cambria Math"/>
              </w:rPr>
              <m:t>0</m:t>
            </m:r>
          </m:sup>
        </m:sSubSup>
        <m:r>
          <w:rPr>
            <w:rFonts w:ascii="Cambria Math" w:hAnsi="Cambria Math"/>
          </w:rPr>
          <m:t>=</m:t>
        </m:r>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1, if</m:t>
                </m:r>
                <m:func>
                  <m:funcPr>
                    <m:ctrlPr>
                      <w:rPr>
                        <w:rFonts w:ascii="Cambria Math" w:hAnsi="Cambria Math"/>
                        <w:i/>
                      </w:rPr>
                    </m:ctrlPr>
                  </m:funcPr>
                  <m:fName>
                    <m:r>
                      <m:rPr>
                        <m:sty m:val="p"/>
                      </m:rPr>
                      <w:rPr>
                        <w:rFonts w:ascii="Cambria Math" w:hAnsi="Cambria Math"/>
                      </w:rPr>
                      <m:t>max</m:t>
                    </m:r>
                  </m:fName>
                  <m:e>
                    <m:r>
                      <w:rPr>
                        <w:rFonts w:ascii="Cambria Math" w:hAnsi="Cambria Math"/>
                      </w:rPr>
                      <m:t>{</m:t>
                    </m:r>
                  </m:e>
                </m:func>
                <m:sSub>
                  <m:sSubPr>
                    <m:ctrlPr>
                      <w:rPr>
                        <w:rFonts w:ascii="Cambria Math" w:hAnsi="Cambria Math"/>
                        <w:i/>
                      </w:rPr>
                    </m:ctrlPr>
                  </m:sSubPr>
                  <m:e>
                    <m:r>
                      <w:rPr>
                        <w:rFonts w:ascii="Cambria Math" w:hAnsi="Cambria Math"/>
                      </w:rPr>
                      <m:t>v</m:t>
                    </m:r>
                  </m:e>
                  <m:sub>
                    <m:r>
                      <w:rPr>
                        <w:rFonts w:ascii="Cambria Math" w:hAnsi="Cambria Math"/>
                      </w:rPr>
                      <m:t>ij</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i</m:t>
                    </m:r>
                    <m:d>
                      <m:dPr>
                        <m:ctrlPr>
                          <w:rPr>
                            <w:rFonts w:ascii="Cambria Math" w:hAnsi="Cambria Math"/>
                            <w:i/>
                          </w:rPr>
                        </m:ctrlPr>
                      </m:dPr>
                      <m:e>
                        <m:r>
                          <w:rPr>
                            <w:rFonts w:ascii="Cambria Math" w:hAnsi="Cambria Math"/>
                          </w:rPr>
                          <m:t>j-1</m:t>
                        </m:r>
                      </m:e>
                    </m:d>
                  </m:sub>
                </m:sSub>
                <m:r>
                  <w:rPr>
                    <w:rFonts w:ascii="Cambria Math" w:hAnsi="Cambria Math"/>
                  </w:rPr>
                  <m:t xml:space="preserve">}× </m:t>
                </m:r>
                <m:func>
                  <m:funcPr>
                    <m:ctrlPr>
                      <w:rPr>
                        <w:rFonts w:ascii="Cambria Math" w:hAnsi="Cambria Math"/>
                        <w:i/>
                      </w:rPr>
                    </m:ctrlPr>
                  </m:funcPr>
                  <m:fName>
                    <m:r>
                      <m:rPr>
                        <m:sty m:val="p"/>
                      </m:rPr>
                      <w:rPr>
                        <w:rFonts w:ascii="Cambria Math" w:hAnsi="Cambria Math"/>
                      </w:rPr>
                      <m:t>min</m:t>
                    </m:r>
                  </m:fName>
                  <m:e>
                    <m:r>
                      <w:rPr>
                        <w:rFonts w:ascii="Cambria Math" w:hAnsi="Cambria Math"/>
                      </w:rPr>
                      <m:t>{</m:t>
                    </m:r>
                  </m:e>
                </m:func>
                <m:sSub>
                  <m:sSubPr>
                    <m:ctrlPr>
                      <w:rPr>
                        <w:rFonts w:ascii="Cambria Math" w:hAnsi="Cambria Math"/>
                        <w:i/>
                      </w:rPr>
                    </m:ctrlPr>
                  </m:sSubPr>
                  <m:e>
                    <m:r>
                      <w:rPr>
                        <w:rFonts w:ascii="Cambria Math" w:hAnsi="Cambria Math"/>
                      </w:rPr>
                      <m:t>v</m:t>
                    </m:r>
                  </m:e>
                  <m:sub>
                    <m:r>
                      <w:rPr>
                        <w:rFonts w:ascii="Cambria Math" w:hAnsi="Cambria Math"/>
                      </w:rPr>
                      <m:t>ij</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i</m:t>
                    </m:r>
                    <m:d>
                      <m:dPr>
                        <m:ctrlPr>
                          <w:rPr>
                            <w:rFonts w:ascii="Cambria Math" w:hAnsi="Cambria Math"/>
                            <w:i/>
                          </w:rPr>
                        </m:ctrlPr>
                      </m:dPr>
                      <m:e>
                        <m:r>
                          <w:rPr>
                            <w:rFonts w:ascii="Cambria Math" w:hAnsi="Cambria Math"/>
                          </w:rPr>
                          <m:t>j-1</m:t>
                        </m:r>
                      </m:e>
                    </m:d>
                  </m:sub>
                </m:sSub>
                <m:r>
                  <w:rPr>
                    <w:rFonts w:ascii="Cambria Math" w:hAnsi="Cambria Math"/>
                  </w:rPr>
                  <m:t xml:space="preserve">}≥0,  </m:t>
                </m:r>
              </m:e>
              <m:e>
                <m:r>
                  <w:rPr>
                    <w:rFonts w:ascii="Cambria Math" w:hAnsi="Cambria Math"/>
                  </w:rPr>
                  <m:t>0,if</m:t>
                </m:r>
                <m:func>
                  <m:funcPr>
                    <m:ctrlPr>
                      <w:rPr>
                        <w:rFonts w:ascii="Cambria Math" w:hAnsi="Cambria Math"/>
                        <w:i/>
                      </w:rPr>
                    </m:ctrlPr>
                  </m:funcPr>
                  <m:fName>
                    <m:r>
                      <m:rPr>
                        <m:sty m:val="p"/>
                      </m:rPr>
                      <w:rPr>
                        <w:rFonts w:ascii="Cambria Math" w:hAnsi="Cambria Math"/>
                      </w:rPr>
                      <m:t>max</m:t>
                    </m:r>
                  </m:fName>
                  <m:e>
                    <m:r>
                      <w:rPr>
                        <w:rFonts w:ascii="Cambria Math" w:hAnsi="Cambria Math"/>
                      </w:rPr>
                      <m:t>{</m:t>
                    </m:r>
                  </m:e>
                </m:func>
                <m:sSub>
                  <m:sSubPr>
                    <m:ctrlPr>
                      <w:rPr>
                        <w:rFonts w:ascii="Cambria Math" w:hAnsi="Cambria Math"/>
                        <w:i/>
                      </w:rPr>
                    </m:ctrlPr>
                  </m:sSubPr>
                  <m:e>
                    <m:r>
                      <w:rPr>
                        <w:rFonts w:ascii="Cambria Math" w:hAnsi="Cambria Math"/>
                      </w:rPr>
                      <m:t>v</m:t>
                    </m:r>
                  </m:e>
                  <m:sub>
                    <m:r>
                      <w:rPr>
                        <w:rFonts w:ascii="Cambria Math" w:hAnsi="Cambria Math"/>
                      </w:rPr>
                      <m:t>ij</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i</m:t>
                    </m:r>
                    <m:d>
                      <m:dPr>
                        <m:ctrlPr>
                          <w:rPr>
                            <w:rFonts w:ascii="Cambria Math" w:hAnsi="Cambria Math"/>
                            <w:i/>
                          </w:rPr>
                        </m:ctrlPr>
                      </m:dPr>
                      <m:e>
                        <m:r>
                          <w:rPr>
                            <w:rFonts w:ascii="Cambria Math" w:hAnsi="Cambria Math"/>
                          </w:rPr>
                          <m:t>j-1</m:t>
                        </m:r>
                      </m:e>
                    </m:d>
                  </m:sub>
                </m:sSub>
                <m:r>
                  <w:rPr>
                    <w:rFonts w:ascii="Cambria Math" w:hAnsi="Cambria Math"/>
                  </w:rPr>
                  <m:t xml:space="preserve">}× </m:t>
                </m:r>
                <m:func>
                  <m:funcPr>
                    <m:ctrlPr>
                      <w:rPr>
                        <w:rFonts w:ascii="Cambria Math" w:hAnsi="Cambria Math"/>
                        <w:i/>
                      </w:rPr>
                    </m:ctrlPr>
                  </m:funcPr>
                  <m:fName>
                    <m:r>
                      <m:rPr>
                        <m:sty m:val="p"/>
                      </m:rPr>
                      <w:rPr>
                        <w:rFonts w:ascii="Cambria Math" w:hAnsi="Cambria Math"/>
                      </w:rPr>
                      <m:t>min</m:t>
                    </m:r>
                  </m:fName>
                  <m:e>
                    <m:r>
                      <w:rPr>
                        <w:rFonts w:ascii="Cambria Math" w:hAnsi="Cambria Math"/>
                      </w:rPr>
                      <m:t>{</m:t>
                    </m:r>
                  </m:e>
                </m:func>
                <m:sSub>
                  <m:sSubPr>
                    <m:ctrlPr>
                      <w:rPr>
                        <w:rFonts w:ascii="Cambria Math" w:hAnsi="Cambria Math"/>
                        <w:i/>
                      </w:rPr>
                    </m:ctrlPr>
                  </m:sSubPr>
                  <m:e>
                    <m:r>
                      <w:rPr>
                        <w:rFonts w:ascii="Cambria Math" w:hAnsi="Cambria Math"/>
                      </w:rPr>
                      <m:t>v</m:t>
                    </m:r>
                  </m:e>
                  <m:sub>
                    <m:r>
                      <w:rPr>
                        <w:rFonts w:ascii="Cambria Math" w:hAnsi="Cambria Math"/>
                      </w:rPr>
                      <m:t>ij</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i</m:t>
                    </m:r>
                    <m:d>
                      <m:dPr>
                        <m:ctrlPr>
                          <w:rPr>
                            <w:rFonts w:ascii="Cambria Math" w:hAnsi="Cambria Math"/>
                            <w:i/>
                          </w:rPr>
                        </m:ctrlPr>
                      </m:dPr>
                      <m:e>
                        <m:r>
                          <w:rPr>
                            <w:rFonts w:ascii="Cambria Math" w:hAnsi="Cambria Math"/>
                          </w:rPr>
                          <m:t>j-1</m:t>
                        </m:r>
                      </m:e>
                    </m:d>
                  </m:sub>
                </m:sSub>
                <m:r>
                  <w:rPr>
                    <w:rFonts w:ascii="Cambria Math" w:hAnsi="Cambria Math"/>
                  </w:rPr>
                  <m:t xml:space="preserve">}&lt;0, </m:t>
                </m:r>
              </m:e>
            </m:eqArr>
          </m:e>
        </m:d>
      </m:oMath>
      <w:r w:rsidR="00580E3E" w:rsidRPr="00154DC2">
        <w:t xml:space="preserve">, indicator for micro-driving decision </w:t>
      </w:r>
      <w:r w:rsidR="00580E3E">
        <w:t>alternation</w:t>
      </w:r>
      <w:r w:rsidR="00580E3E" w:rsidRPr="00154DC2">
        <w:t xml:space="preserve"> during </w:t>
      </w:r>
      <w:r w:rsidR="00580E3E" w:rsidRPr="00154DC2">
        <w:rPr>
          <w:i/>
        </w:rPr>
        <w:t>i</w:t>
      </w:r>
      <w:r w:rsidR="00580E3E" w:rsidRPr="00154DC2">
        <w:rPr>
          <w:vertAlign w:val="superscript"/>
        </w:rPr>
        <w:t>th</w:t>
      </w:r>
      <w:r w:rsidR="00580E3E" w:rsidRPr="00154DC2">
        <w:t xml:space="preserve"> time interval</w:t>
      </w:r>
      <m:oMath>
        <m:r>
          <w:rPr>
            <w:rFonts w:ascii="Cambria Math" w:hAnsi="Cambria Math"/>
          </w:rPr>
          <m:t xml:space="preserve"> t=</m:t>
        </m:r>
        <m:f>
          <m:fPr>
            <m:ctrlPr>
              <w:rPr>
                <w:rFonts w:ascii="Cambria Math" w:hAnsi="Cambria Math"/>
                <w:i/>
              </w:rPr>
            </m:ctrlPr>
          </m:fPr>
          <m:num>
            <m:r>
              <w:rPr>
                <w:rFonts w:ascii="Cambria Math" w:hAnsi="Cambria Math"/>
              </w:rPr>
              <m:t>1</m:t>
            </m:r>
          </m:num>
          <m:den>
            <m:r>
              <w:rPr>
                <w:rFonts w:ascii="Cambria Math" w:hAnsi="Cambria Math"/>
              </w:rPr>
              <m:t>f</m:t>
            </m:r>
          </m:den>
        </m:f>
      </m:oMath>
      <w:r w:rsidR="00580E3E" w:rsidRPr="00154DC2">
        <w:t xml:space="preserve">, </w:t>
      </w:r>
      <w:r w:rsidR="00580E3E" w:rsidRPr="00154DC2">
        <w:rPr>
          <w:i/>
        </w:rPr>
        <w:t>i</w:t>
      </w:r>
      <w:r w:rsidR="00580E3E" w:rsidRPr="00154DC2">
        <w:t xml:space="preserve">= 1, 2, 3, …, </w:t>
      </w:r>
      <w:r w:rsidR="00580E3E" w:rsidRPr="00154DC2">
        <w:rPr>
          <w:i/>
        </w:rPr>
        <w:t>N</w:t>
      </w:r>
      <w:r w:rsidR="00580E3E" w:rsidRPr="00154DC2">
        <w:t>;</w:t>
      </w:r>
    </w:p>
    <w:p w:rsidR="00580E3E" w:rsidRPr="00154DC2" w:rsidRDefault="00B454C5" w:rsidP="00FA1372">
      <w:pPr>
        <w:spacing w:line="480" w:lineRule="auto"/>
      </w:pPr>
      <m:oMath>
        <m:sSub>
          <m:sSubPr>
            <m:ctrlPr>
              <w:rPr>
                <w:rFonts w:ascii="Cambria Math" w:hAnsi="Cambria Math"/>
                <w:i/>
              </w:rPr>
            </m:ctrlPr>
          </m:sSubPr>
          <m:e>
            <m:r>
              <w:rPr>
                <w:rFonts w:ascii="Cambria Math" w:hAnsi="Cambria Math"/>
              </w:rPr>
              <m:t>v</m:t>
            </m:r>
          </m:e>
          <m:sub>
            <m:r>
              <w:rPr>
                <w:rFonts w:ascii="Cambria Math" w:hAnsi="Cambria Math"/>
              </w:rPr>
              <m:t>ij</m:t>
            </m:r>
          </m:sub>
        </m:sSub>
      </m:oMath>
      <w:r w:rsidR="00580E3E" w:rsidRPr="00154DC2">
        <w:t xml:space="preserve"> = Speed at </w:t>
      </w:r>
      <w:r w:rsidR="00580E3E" w:rsidRPr="00154DC2">
        <w:rPr>
          <w:i/>
        </w:rPr>
        <w:t>j</w:t>
      </w:r>
      <w:r w:rsidR="00580E3E" w:rsidRPr="00154DC2">
        <w:rPr>
          <w:vertAlign w:val="superscript"/>
        </w:rPr>
        <w:t>th</w:t>
      </w:r>
      <w:r w:rsidR="00580E3E" w:rsidRPr="00154DC2">
        <w:t xml:space="preserve"> location in </w:t>
      </w:r>
      <w:r w:rsidR="00580E3E" w:rsidRPr="00154DC2">
        <w:rPr>
          <w:i/>
        </w:rPr>
        <w:t>i</w:t>
      </w:r>
      <w:r w:rsidR="00580E3E" w:rsidRPr="00154DC2">
        <w:rPr>
          <w:vertAlign w:val="superscript"/>
        </w:rPr>
        <w:t>th</w:t>
      </w:r>
      <w:r w:rsidR="00580E3E" w:rsidRPr="00154DC2">
        <w:t xml:space="preserve"> time interval, j=1, 2, 3, …, </w:t>
      </w:r>
      <w:r w:rsidR="00580E3E" w:rsidRPr="00154DC2">
        <w:rPr>
          <w:i/>
        </w:rPr>
        <w:t>n</w:t>
      </w:r>
      <w:r w:rsidR="00580E3E" w:rsidRPr="00154DC2">
        <w:t xml:space="preserve">; </w:t>
      </w:r>
    </w:p>
    <w:p w:rsidR="00580E3E" w:rsidRPr="00154DC2" w:rsidRDefault="00580E3E" w:rsidP="00FA1372">
      <w:pPr>
        <w:spacing w:line="480" w:lineRule="auto"/>
      </w:pPr>
      <m:oMath>
        <m:r>
          <w:rPr>
            <w:rFonts w:ascii="Cambria Math" w:hAnsi="Cambria Math"/>
          </w:rPr>
          <m:t>n=</m:t>
        </m:r>
        <m:f>
          <m:fPr>
            <m:ctrlPr>
              <w:rPr>
                <w:rFonts w:ascii="Cambria Math" w:hAnsi="Cambria Math"/>
                <w:i/>
              </w:rPr>
            </m:ctrlPr>
          </m:fPr>
          <m:num>
            <m:r>
              <w:rPr>
                <w:rFonts w:ascii="Cambria Math" w:hAnsi="Cambria Math"/>
              </w:rPr>
              <m:t>T</m:t>
            </m:r>
          </m:num>
          <m:den>
            <m:r>
              <w:rPr>
                <w:rFonts w:ascii="Cambria Math" w:hAnsi="Cambria Math"/>
              </w:rPr>
              <m:t>N</m:t>
            </m:r>
          </m:den>
        </m:f>
        <m:r>
          <w:rPr>
            <w:rFonts w:ascii="Cambria Math" w:hAnsi="Cambria Math"/>
          </w:rPr>
          <m:t>=</m:t>
        </m:r>
        <m:f>
          <m:fPr>
            <m:ctrlPr>
              <w:rPr>
                <w:rFonts w:ascii="Cambria Math" w:hAnsi="Cambria Math"/>
                <w:i/>
              </w:rPr>
            </m:ctrlPr>
          </m:fPr>
          <m:num>
            <m:r>
              <w:rPr>
                <w:rFonts w:ascii="Cambria Math" w:hAnsi="Cambria Math"/>
              </w:rPr>
              <m:t>F</m:t>
            </m:r>
          </m:num>
          <m:den>
            <m:r>
              <w:rPr>
                <w:rFonts w:ascii="Cambria Math" w:hAnsi="Cambria Math"/>
              </w:rPr>
              <m:t>f</m:t>
            </m:r>
          </m:den>
        </m:f>
      </m:oMath>
      <w:r w:rsidRPr="00154DC2">
        <w:t>, number of available data points in a given time interval;</w:t>
      </w:r>
    </w:p>
    <w:p w:rsidR="00580E3E" w:rsidRPr="00154DC2" w:rsidRDefault="00580E3E" w:rsidP="00FA1372">
      <w:pPr>
        <w:spacing w:line="480" w:lineRule="auto"/>
      </w:pPr>
      <m:oMath>
        <m:r>
          <w:rPr>
            <w:rFonts w:ascii="Cambria Math" w:hAnsi="Cambria Math"/>
          </w:rPr>
          <m:t>F</m:t>
        </m:r>
      </m:oMath>
      <w:r w:rsidRPr="00154DC2">
        <w:t xml:space="preserve"> = sampling rate of original dataset, 20 Hz in this study.</w:t>
      </w:r>
    </w:p>
    <w:p w:rsidR="007F379E" w:rsidRDefault="007F379E" w:rsidP="007F379E">
      <w:pPr>
        <w:spacing w:line="480" w:lineRule="auto"/>
      </w:pPr>
    </w:p>
    <w:p w:rsidR="007F379E" w:rsidRDefault="007F379E" w:rsidP="007F379E">
      <w:pPr>
        <w:spacing w:line="480" w:lineRule="auto"/>
      </w:pPr>
      <w:r w:rsidRPr="00154DC2">
        <w:t xml:space="preserve">In this study, </w:t>
      </w:r>
      <w:r>
        <w:t xml:space="preserve">time intervals without decisions made </w:t>
      </w:r>
      <w:r w:rsidRPr="00154DC2">
        <w:t xml:space="preserve">belongs to Case 0 (this includes constant acceleration or deceleration), as shown in Figure </w:t>
      </w:r>
      <w:r>
        <w:t>2.</w:t>
      </w:r>
      <w:r w:rsidRPr="00154DC2">
        <w:rPr>
          <w:rFonts w:hint="eastAsia"/>
        </w:rPr>
        <w:t>2</w:t>
      </w:r>
      <w:r w:rsidRPr="00154DC2">
        <w:t xml:space="preserve">(ii), with one micro-decision </w:t>
      </w:r>
      <w:r>
        <w:t>made</w:t>
      </w:r>
      <w:r w:rsidRPr="00154DC2">
        <w:t xml:space="preserve"> are referred to as Case 1, and with two decision</w:t>
      </w:r>
      <w:r>
        <w:t xml:space="preserve"> alternations</w:t>
      </w:r>
      <w:r w:rsidRPr="00154DC2">
        <w:t xml:space="preserve"> are referred to as Case 2. Case 1 will be further discussed below. </w:t>
      </w:r>
    </w:p>
    <w:p w:rsidR="0044228A" w:rsidRDefault="0044228A" w:rsidP="0044228A">
      <w:pPr>
        <w:spacing w:line="480" w:lineRule="auto"/>
      </w:pPr>
    </w:p>
    <w:p w:rsidR="00580E3E" w:rsidRPr="00154DC2" w:rsidRDefault="00580E3E" w:rsidP="00D54A33">
      <w:pPr>
        <w:jc w:val="center"/>
      </w:pPr>
      <w:r w:rsidRPr="00154DC2">
        <w:rPr>
          <w:noProof/>
          <w:lang w:eastAsia="zh-CN"/>
        </w:rPr>
        <w:lastRenderedPageBreak/>
        <w:drawing>
          <wp:inline distT="0" distB="0" distL="0" distR="0" wp14:anchorId="5A8D6885" wp14:editId="7DEFAE93">
            <wp:extent cx="4226944" cy="3012811"/>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t="2649" b="2208"/>
                    <a:stretch/>
                  </pic:blipFill>
                  <pic:spPr bwMode="auto">
                    <a:xfrm>
                      <a:off x="0" y="0"/>
                      <a:ext cx="4244948" cy="3025644"/>
                    </a:xfrm>
                    <a:prstGeom prst="rect">
                      <a:avLst/>
                    </a:prstGeom>
                    <a:ln>
                      <a:noFill/>
                    </a:ln>
                    <a:extLst>
                      <a:ext uri="{53640926-AAD7-44D8-BBD7-CCE9431645EC}">
                        <a14:shadowObscured xmlns:a14="http://schemas.microsoft.com/office/drawing/2010/main"/>
                      </a:ext>
                    </a:extLst>
                  </pic:spPr>
                </pic:pic>
              </a:graphicData>
            </a:graphic>
          </wp:inline>
        </w:drawing>
      </w:r>
    </w:p>
    <w:p w:rsidR="00580E3E" w:rsidRPr="00580E3E" w:rsidRDefault="00304EEF" w:rsidP="00C466CC">
      <w:pPr>
        <w:pStyle w:val="Caption"/>
      </w:pPr>
      <w:bookmarkStart w:id="33" w:name="_Toc412127810"/>
      <w:bookmarkStart w:id="34" w:name="_Toc415649137"/>
      <w:r>
        <w:t xml:space="preserve">Figure </w:t>
      </w:r>
      <w:r w:rsidR="00B454C5">
        <w:fldChar w:fldCharType="begin"/>
      </w:r>
      <w:r w:rsidR="00B454C5">
        <w:instrText xml:space="preserve"> STYLEREF 1 \s </w:instrText>
      </w:r>
      <w:r w:rsidR="00B454C5">
        <w:fldChar w:fldCharType="separate"/>
      </w:r>
      <w:r w:rsidR="00F4039D">
        <w:rPr>
          <w:noProof/>
        </w:rPr>
        <w:t>2</w:t>
      </w:r>
      <w:r w:rsidR="00B454C5">
        <w:rPr>
          <w:noProof/>
        </w:rPr>
        <w:fldChar w:fldCharType="end"/>
      </w:r>
      <w:r w:rsidR="00B57EAD">
        <w:t>.</w:t>
      </w:r>
      <w:r w:rsidR="00B454C5">
        <w:fldChar w:fldCharType="begin"/>
      </w:r>
      <w:r w:rsidR="00B454C5">
        <w:instrText xml:space="preserve"> SEQ Figure \* ARABIC \s 1 </w:instrText>
      </w:r>
      <w:r w:rsidR="00B454C5">
        <w:fldChar w:fldCharType="separate"/>
      </w:r>
      <w:r w:rsidR="00F4039D">
        <w:rPr>
          <w:noProof/>
        </w:rPr>
        <w:t>2</w:t>
      </w:r>
      <w:r w:rsidR="00B454C5">
        <w:rPr>
          <w:noProof/>
        </w:rPr>
        <w:fldChar w:fldCharType="end"/>
      </w:r>
      <w:r w:rsidR="00CD598E">
        <w:t xml:space="preserve"> </w:t>
      </w:r>
      <w:r w:rsidR="00580E3E" w:rsidRPr="00580E3E">
        <w:t xml:space="preserve">Example of </w:t>
      </w:r>
      <w:r w:rsidR="00580E3E" w:rsidRPr="00580E3E">
        <w:rPr>
          <w:rFonts w:hint="eastAsia"/>
        </w:rPr>
        <w:t xml:space="preserve">information </w:t>
      </w:r>
      <w:r w:rsidR="00580E3E" w:rsidRPr="00580E3E">
        <w:t>loss in instantaneous driving decisions</w:t>
      </w:r>
      <w:bookmarkEnd w:id="33"/>
      <w:bookmarkEnd w:id="34"/>
    </w:p>
    <w:p w:rsidR="00580E3E" w:rsidRPr="00154DC2" w:rsidRDefault="00580E3E" w:rsidP="00580E3E">
      <w:pPr>
        <w:spacing w:line="480" w:lineRule="auto"/>
      </w:pPr>
    </w:p>
    <w:p w:rsidR="00580E3E" w:rsidRPr="00154DC2" w:rsidRDefault="00580E3E" w:rsidP="00580E3E">
      <w:pPr>
        <w:pStyle w:val="Heading3"/>
      </w:pPr>
      <w:bookmarkStart w:id="35" w:name="_Toc411862951"/>
      <w:bookmarkStart w:id="36" w:name="_Toc412278487"/>
      <w:bookmarkStart w:id="37" w:name="_Toc414637311"/>
      <w:r>
        <w:t xml:space="preserve">2.3.2 </w:t>
      </w:r>
      <w:r w:rsidRPr="00154DC2">
        <w:rPr>
          <w:rFonts w:hint="eastAsia"/>
        </w:rPr>
        <w:t xml:space="preserve">Indirect </w:t>
      </w:r>
      <w:r w:rsidRPr="00154DC2">
        <w:t>Detectability of Driving Decisions</w:t>
      </w:r>
      <w:bookmarkEnd w:id="35"/>
      <w:bookmarkEnd w:id="36"/>
      <w:bookmarkEnd w:id="37"/>
      <w:r w:rsidRPr="00154DC2">
        <w:t xml:space="preserve"> </w:t>
      </w:r>
    </w:p>
    <w:p w:rsidR="00580E3E" w:rsidRDefault="00580E3E" w:rsidP="00580E3E">
      <w:pPr>
        <w:spacing w:line="480" w:lineRule="auto"/>
      </w:pPr>
      <w:r w:rsidRPr="00154DC2">
        <w:rPr>
          <w:rFonts w:hint="eastAsia"/>
        </w:rPr>
        <w:t xml:space="preserve">Direct </w:t>
      </w:r>
      <w:r w:rsidRPr="00154DC2">
        <w:t>detectability</w:t>
      </w:r>
      <w:r w:rsidRPr="00154DC2">
        <w:rPr>
          <w:rFonts w:hint="eastAsia"/>
        </w:rPr>
        <w:t xml:space="preserve"> tells the chance of detecting </w:t>
      </w:r>
      <w:r w:rsidRPr="00154DC2">
        <w:t>micro</w:t>
      </w:r>
      <w:r w:rsidRPr="00154DC2">
        <w:rPr>
          <w:rFonts w:hint="eastAsia"/>
        </w:rPr>
        <w:t xml:space="preserve"> driving decisions directly </w:t>
      </w:r>
      <w:r w:rsidRPr="00154DC2">
        <w:t>with</w:t>
      </w:r>
      <w:r w:rsidRPr="00154DC2">
        <w:rPr>
          <w:rFonts w:hint="eastAsia"/>
        </w:rPr>
        <w:t xml:space="preserve"> the sampled data. Next, this study </w:t>
      </w:r>
      <w:r w:rsidRPr="00154DC2">
        <w:t>discusses</w:t>
      </w:r>
      <w:r w:rsidRPr="00154DC2">
        <w:rPr>
          <w:rFonts w:hint="eastAsia"/>
        </w:rPr>
        <w:t xml:space="preserve"> the chance of detecting driving </w:t>
      </w:r>
      <w:r w:rsidRPr="00154DC2">
        <w:t>decision</w:t>
      </w:r>
      <w:r>
        <w:rPr>
          <w:rFonts w:hint="eastAsia"/>
        </w:rPr>
        <w:t xml:space="preserve">s </w:t>
      </w:r>
      <w:r w:rsidRPr="00154DC2">
        <w:t>in Case 1.</w:t>
      </w:r>
      <w:r w:rsidRPr="00154DC2">
        <w:rPr>
          <w:rFonts w:hint="eastAsia"/>
        </w:rPr>
        <w:t xml:space="preserve"> </w:t>
      </w:r>
      <w:r w:rsidRPr="00154DC2">
        <w:t xml:space="preserve">An assumption </w:t>
      </w:r>
      <w:r w:rsidRPr="00154DC2">
        <w:rPr>
          <w:rFonts w:hint="eastAsia"/>
        </w:rPr>
        <w:t xml:space="preserve">is </w:t>
      </w:r>
      <w:r w:rsidRPr="00154DC2">
        <w:t xml:space="preserve">made before we discuss the </w:t>
      </w:r>
      <w:r w:rsidRPr="00154DC2">
        <w:rPr>
          <w:rFonts w:hint="eastAsia"/>
        </w:rPr>
        <w:t>indirect detectability</w:t>
      </w:r>
      <w:r w:rsidRPr="00154DC2">
        <w:t xml:space="preserve">. We assume that driving speed is a continuous changing measurement without sharp changes. A sine wave illustrates the example of continuous changing measures, while square wave and sawtooth wave are examples of sharp changes </w:t>
      </w:r>
      <w:r w:rsidRPr="00154DC2">
        <w:fldChar w:fldCharType="begin"/>
      </w:r>
      <w:r w:rsidR="001E6C91">
        <w:instrText xml:space="preserve"> ADDIN EN.CITE &lt;EndNote&gt;&lt;Cite&gt;&lt;Author&gt;Elmore&lt;/Author&gt;&lt;Year&gt;2012&lt;/Year&gt;&lt;RecNum&gt;312&lt;/RecNum&gt;&lt;DisplayText&gt;[47]&lt;/DisplayText&gt;&lt;record&gt;&lt;rec-number&gt;312&lt;/rec-number&gt;&lt;foreign-keys&gt;&lt;key app="EN" db-id="wzd5f90tkexws9edaz95dz9t0x2xwff9a0xs" timestamp="1400264366"&gt;312&lt;/key&gt;&lt;/foreign-keys&gt;&lt;ref-type name="Book"&gt;6&lt;/ref-type&gt;&lt;contributors&gt;&lt;authors&gt;&lt;author&gt;Elmore, William C&lt;/author&gt;&lt;author&gt;Heald, Mark A&lt;/author&gt;&lt;/authors&gt;&lt;/contributors&gt;&lt;titles&gt;&lt;title&gt;Physics of waves&lt;/title&gt;&lt;/titles&gt;&lt;dates&gt;&lt;year&gt;2012&lt;/year&gt;&lt;/dates&gt;&lt;publisher&gt;Courier Dover Publications&lt;/publisher&gt;&lt;isbn&gt;0486649261&lt;/isbn&gt;&lt;urls&gt;&lt;/urls&gt;&lt;/record&gt;&lt;/Cite&gt;&lt;/EndNote&gt;</w:instrText>
      </w:r>
      <w:r w:rsidRPr="00154DC2">
        <w:fldChar w:fldCharType="separate"/>
      </w:r>
      <w:r w:rsidR="001E6C91">
        <w:rPr>
          <w:noProof/>
        </w:rPr>
        <w:t>[</w:t>
      </w:r>
      <w:hyperlink w:anchor="_ENREF_47" w:tooltip="Elmore, 2012 #312" w:history="1">
        <w:r w:rsidR="001E6C91">
          <w:rPr>
            <w:noProof/>
          </w:rPr>
          <w:t>47</w:t>
        </w:r>
      </w:hyperlink>
      <w:r w:rsidR="001E6C91">
        <w:rPr>
          <w:noProof/>
        </w:rPr>
        <w:t>]</w:t>
      </w:r>
      <w:r w:rsidRPr="00154DC2">
        <w:fldChar w:fldCharType="end"/>
      </w:r>
      <w:r w:rsidRPr="00154DC2">
        <w:t xml:space="preserve">. </w:t>
      </w:r>
    </w:p>
    <w:p w:rsidR="00580E3E" w:rsidRPr="00154DC2" w:rsidRDefault="00580E3E" w:rsidP="00580E3E">
      <w:pPr>
        <w:spacing w:line="480" w:lineRule="auto"/>
      </w:pPr>
    </w:p>
    <w:p w:rsidR="00580E3E" w:rsidRDefault="00580E3E" w:rsidP="00580E3E">
      <w:pPr>
        <w:spacing w:line="480" w:lineRule="auto"/>
      </w:pPr>
      <w:r w:rsidRPr="00154DC2">
        <w:t xml:space="preserve">With this assumption, </w:t>
      </w:r>
      <w:r w:rsidRPr="00154DC2">
        <w:rPr>
          <w:rFonts w:hint="eastAsia"/>
        </w:rPr>
        <w:t xml:space="preserve">using 20-Hz data, </w:t>
      </w:r>
      <w:r w:rsidRPr="00154DC2">
        <w:t xml:space="preserve">this study takes </w:t>
      </w:r>
      <w:r w:rsidRPr="00154DC2">
        <w:rPr>
          <w:rFonts w:hint="eastAsia"/>
        </w:rPr>
        <w:t>one</w:t>
      </w:r>
      <w:r w:rsidRPr="00154DC2">
        <w:t xml:space="preserve"> second interval</w:t>
      </w:r>
      <w:r w:rsidRPr="00154DC2">
        <w:rPr>
          <w:rFonts w:hint="eastAsia"/>
        </w:rPr>
        <w:t xml:space="preserve"> (</w:t>
      </w:r>
      <w:r w:rsidRPr="00154DC2">
        <w:t>corresponding</w:t>
      </w:r>
      <w:r w:rsidRPr="00154DC2">
        <w:rPr>
          <w:rFonts w:hint="eastAsia"/>
        </w:rPr>
        <w:t xml:space="preserve"> to 1-Hz sampling rate)</w:t>
      </w:r>
      <w:r w:rsidRPr="00154DC2">
        <w:t xml:space="preserve"> as the example for illustrating </w:t>
      </w:r>
      <w:r w:rsidRPr="00154DC2">
        <w:rPr>
          <w:rFonts w:hint="eastAsia"/>
        </w:rPr>
        <w:t>detect</w:t>
      </w:r>
      <w:r w:rsidRPr="00154DC2">
        <w:t>ion of</w:t>
      </w:r>
      <w:r w:rsidRPr="00154DC2">
        <w:rPr>
          <w:rFonts w:hint="eastAsia"/>
        </w:rPr>
        <w:t xml:space="preserve"> driving decision </w:t>
      </w:r>
      <w:r>
        <w:t>alternation</w:t>
      </w:r>
      <w:r w:rsidRPr="00154DC2">
        <w:t>.</w:t>
      </w:r>
      <w:r w:rsidRPr="00154DC2">
        <w:rPr>
          <w:rFonts w:hint="eastAsia"/>
        </w:rPr>
        <w:t xml:space="preserve"> </w:t>
      </w:r>
      <w:r w:rsidRPr="00154DC2">
        <w:t>Figure</w:t>
      </w:r>
      <w:r w:rsidRPr="00154DC2">
        <w:rPr>
          <w:rFonts w:hint="eastAsia"/>
        </w:rPr>
        <w:t xml:space="preserve"> </w:t>
      </w:r>
      <w:r>
        <w:t>2.</w:t>
      </w:r>
      <w:r w:rsidRPr="00154DC2">
        <w:rPr>
          <w:rFonts w:hint="eastAsia"/>
        </w:rPr>
        <w:t>3(i)</w:t>
      </w:r>
      <w:r w:rsidRPr="00154DC2">
        <w:t xml:space="preserve"> presents six possible types of micro driving </w:t>
      </w:r>
      <w:r>
        <w:t>behavior</w:t>
      </w:r>
      <w:r w:rsidRPr="00154DC2">
        <w:t xml:space="preserve"> of Case 1 within one second. Types </w:t>
      </w:r>
      <w:r w:rsidRPr="00154DC2">
        <w:rPr>
          <w:rFonts w:hint="eastAsia"/>
        </w:rPr>
        <w:t>(</w:t>
      </w:r>
      <w:r w:rsidRPr="00154DC2">
        <w:t>a</w:t>
      </w:r>
      <w:r w:rsidRPr="00154DC2">
        <w:rPr>
          <w:rFonts w:hint="eastAsia"/>
        </w:rPr>
        <w:t>) and(c)</w:t>
      </w:r>
      <w:r w:rsidRPr="00154DC2">
        <w:t xml:space="preserve"> show that there is a micro-decision </w:t>
      </w:r>
      <w:r>
        <w:t>made</w:t>
      </w:r>
      <w:r w:rsidRPr="00154DC2">
        <w:t xml:space="preserve"> from accelerating to decelerating between </w:t>
      </w:r>
      <w:r w:rsidRPr="00154DC2">
        <w:rPr>
          <w:i/>
        </w:rPr>
        <w:t>n</w:t>
      </w:r>
      <w:r w:rsidRPr="00154DC2">
        <w:t xml:space="preserve"> </w:t>
      </w:r>
      <w:r w:rsidRPr="00154DC2">
        <w:lastRenderedPageBreak/>
        <w:t xml:space="preserve">and </w:t>
      </w:r>
      <w:r w:rsidRPr="00154DC2">
        <w:rPr>
          <w:i/>
        </w:rPr>
        <w:t>n+1</w:t>
      </w:r>
      <w:r w:rsidRPr="00154DC2">
        <w:t xml:space="preserve"> second. Types </w:t>
      </w:r>
      <w:r w:rsidRPr="00154DC2">
        <w:rPr>
          <w:rFonts w:hint="eastAsia"/>
        </w:rPr>
        <w:t>(</w:t>
      </w:r>
      <w:r w:rsidRPr="00154DC2">
        <w:t>b</w:t>
      </w:r>
      <w:r w:rsidRPr="00154DC2">
        <w:rPr>
          <w:rFonts w:hint="eastAsia"/>
        </w:rPr>
        <w:t>) and (</w:t>
      </w:r>
      <w:r w:rsidRPr="00154DC2">
        <w:t>d</w:t>
      </w:r>
      <w:r w:rsidRPr="00154DC2">
        <w:rPr>
          <w:rFonts w:hint="eastAsia"/>
        </w:rPr>
        <w:t>)</w:t>
      </w:r>
      <w:r w:rsidRPr="00154DC2">
        <w:t xml:space="preserve"> show that there is </w:t>
      </w:r>
      <w:r>
        <w:t xml:space="preserve">a </w:t>
      </w:r>
      <w:r w:rsidRPr="00154DC2">
        <w:t xml:space="preserve">micro-decision </w:t>
      </w:r>
      <w:r>
        <w:t>made</w:t>
      </w:r>
      <w:r w:rsidRPr="00154DC2">
        <w:t xml:space="preserve"> from decelerating to accelerating between </w:t>
      </w:r>
      <w:r w:rsidRPr="00154DC2">
        <w:rPr>
          <w:i/>
        </w:rPr>
        <w:t>n</w:t>
      </w:r>
      <w:r w:rsidRPr="00154DC2">
        <w:t xml:space="preserve"> and </w:t>
      </w:r>
      <w:r w:rsidRPr="00154DC2">
        <w:rPr>
          <w:i/>
        </w:rPr>
        <w:t>n+1</w:t>
      </w:r>
      <w:r w:rsidRPr="00154DC2">
        <w:t xml:space="preserve"> second. </w:t>
      </w:r>
    </w:p>
    <w:p w:rsidR="00580E3E" w:rsidRPr="00154DC2" w:rsidRDefault="00580E3E" w:rsidP="00580E3E">
      <w:pPr>
        <w:spacing w:line="480" w:lineRule="auto"/>
      </w:pPr>
    </w:p>
    <w:p w:rsidR="00580E3E" w:rsidRDefault="00580E3E" w:rsidP="00580E3E">
      <w:pPr>
        <w:spacing w:line="480" w:lineRule="auto"/>
      </w:pPr>
      <w:r w:rsidRPr="00154DC2">
        <w:t xml:space="preserve">For Type </w:t>
      </w:r>
      <w:r w:rsidRPr="00154DC2">
        <w:rPr>
          <w:rFonts w:hint="eastAsia"/>
        </w:rPr>
        <w:t>(</w:t>
      </w:r>
      <w:r w:rsidRPr="00154DC2">
        <w:t>a</w:t>
      </w:r>
      <w:r w:rsidRPr="00154DC2">
        <w:rPr>
          <w:rFonts w:hint="eastAsia"/>
        </w:rPr>
        <w:t>)</w:t>
      </w:r>
      <w:r w:rsidRPr="00154DC2">
        <w:t xml:space="preserve">, there is a micro-decision </w:t>
      </w:r>
      <w:r>
        <w:t>made</w:t>
      </w:r>
      <w:r w:rsidRPr="00154DC2">
        <w:t xml:space="preserve"> from accelerating to decelerating between </w:t>
      </w:r>
      <w:r w:rsidRPr="00154DC2">
        <w:rPr>
          <w:i/>
        </w:rPr>
        <w:t>n</w:t>
      </w:r>
      <w:r w:rsidRPr="00154DC2">
        <w:t xml:space="preserve"> and </w:t>
      </w:r>
      <w:r w:rsidRPr="00154DC2">
        <w:rPr>
          <w:i/>
        </w:rPr>
        <w:t>n+1</w:t>
      </w:r>
      <w:r w:rsidRPr="00154DC2">
        <w:t xml:space="preserve"> second, while the speed measurement at </w:t>
      </w:r>
      <w:r w:rsidRPr="00154DC2">
        <w:rPr>
          <w:i/>
        </w:rPr>
        <w:t>n</w:t>
      </w:r>
      <w:r w:rsidRPr="00154DC2">
        <w:t xml:space="preserve"> and </w:t>
      </w:r>
      <w:r w:rsidRPr="00154DC2">
        <w:rPr>
          <w:i/>
        </w:rPr>
        <w:t>n+1</w:t>
      </w:r>
      <w:r w:rsidRPr="00154DC2">
        <w:t xml:space="preserve"> second implies a deceleration during that second. Therefore, the missing micro-decision </w:t>
      </w:r>
      <w:r>
        <w:t>made</w:t>
      </w:r>
      <w:r w:rsidRPr="00154DC2">
        <w:t xml:space="preserve"> within this second could be observed by using given sampling data points at </w:t>
      </w:r>
      <w:r w:rsidRPr="00154DC2">
        <w:rPr>
          <w:i/>
        </w:rPr>
        <w:t>n</w:t>
      </w:r>
      <w:r w:rsidRPr="00154DC2">
        <w:t xml:space="preserve"> and </w:t>
      </w:r>
      <w:r w:rsidRPr="00154DC2">
        <w:rPr>
          <w:i/>
        </w:rPr>
        <w:t xml:space="preserve">n+1 </w:t>
      </w:r>
      <w:r w:rsidRPr="00154DC2">
        <w:t>second</w:t>
      </w:r>
      <w:r w:rsidRPr="00154DC2">
        <w:rPr>
          <w:rFonts w:hint="eastAsia"/>
        </w:rPr>
        <w:t xml:space="preserve">, though the amount/intensity of the driving decision change is not </w:t>
      </w:r>
      <w:r w:rsidRPr="00154DC2">
        <w:t xml:space="preserve">necessarily </w:t>
      </w:r>
      <w:r w:rsidRPr="00154DC2">
        <w:rPr>
          <w:rFonts w:hint="eastAsia"/>
        </w:rPr>
        <w:t>accurate</w:t>
      </w:r>
      <w:r w:rsidRPr="00154DC2">
        <w:t xml:space="preserve">. In the same fashion, Type </w:t>
      </w:r>
      <w:r w:rsidRPr="00154DC2">
        <w:rPr>
          <w:rFonts w:hint="eastAsia"/>
        </w:rPr>
        <w:t>(</w:t>
      </w:r>
      <w:r w:rsidRPr="00154DC2">
        <w:t>b</w:t>
      </w:r>
      <w:r w:rsidRPr="00154DC2">
        <w:rPr>
          <w:rFonts w:hint="eastAsia"/>
        </w:rPr>
        <w:t>)</w:t>
      </w:r>
      <w:r w:rsidRPr="00154DC2">
        <w:t xml:space="preserve"> illustrates information </w:t>
      </w:r>
      <w:r w:rsidRPr="00154DC2">
        <w:rPr>
          <w:rFonts w:hint="eastAsia"/>
        </w:rPr>
        <w:t>detection</w:t>
      </w:r>
      <w:r w:rsidRPr="00154DC2">
        <w:t xml:space="preserve"> for </w:t>
      </w:r>
      <w:r w:rsidRPr="00154DC2">
        <w:rPr>
          <w:rFonts w:hint="eastAsia"/>
        </w:rPr>
        <w:t xml:space="preserve">the </w:t>
      </w:r>
      <w:r w:rsidRPr="00154DC2">
        <w:t>micro-decision</w:t>
      </w:r>
      <w:r>
        <w:t xml:space="preserve"> made</w:t>
      </w:r>
      <w:r w:rsidRPr="00154DC2">
        <w:t xml:space="preserve"> from decelerating to accelerating. Therefore, for Types </w:t>
      </w:r>
      <w:r w:rsidRPr="00154DC2">
        <w:rPr>
          <w:rFonts w:hint="eastAsia"/>
        </w:rPr>
        <w:t>(</w:t>
      </w:r>
      <w:r w:rsidRPr="00154DC2">
        <w:t>a</w:t>
      </w:r>
      <w:r w:rsidRPr="00154DC2">
        <w:rPr>
          <w:rFonts w:hint="eastAsia"/>
        </w:rPr>
        <w:t>)</w:t>
      </w:r>
      <w:r w:rsidRPr="00154DC2">
        <w:t xml:space="preserve"> and </w:t>
      </w:r>
      <w:r w:rsidRPr="00154DC2">
        <w:rPr>
          <w:rFonts w:hint="eastAsia"/>
        </w:rPr>
        <w:t>(</w:t>
      </w:r>
      <w:r w:rsidRPr="00154DC2">
        <w:t>b</w:t>
      </w:r>
      <w:r w:rsidRPr="00154DC2">
        <w:rPr>
          <w:rFonts w:hint="eastAsia"/>
        </w:rPr>
        <w:t>)</w:t>
      </w:r>
      <w:r w:rsidRPr="00154DC2">
        <w:t xml:space="preserve">, the micro-decision change can be </w:t>
      </w:r>
      <w:r w:rsidRPr="00154DC2">
        <w:rPr>
          <w:rFonts w:hint="eastAsia"/>
        </w:rPr>
        <w:t>detected</w:t>
      </w:r>
      <w:r w:rsidRPr="00154DC2">
        <w:t xml:space="preserve"> but with an error. </w:t>
      </w:r>
    </w:p>
    <w:p w:rsidR="00580E3E" w:rsidRPr="00154DC2" w:rsidRDefault="00580E3E" w:rsidP="00580E3E">
      <w:pPr>
        <w:spacing w:line="480" w:lineRule="auto"/>
      </w:pPr>
    </w:p>
    <w:p w:rsidR="00580E3E" w:rsidRDefault="00580E3E" w:rsidP="00580E3E">
      <w:pPr>
        <w:spacing w:line="480" w:lineRule="auto"/>
      </w:pPr>
      <w:r w:rsidRPr="00154DC2">
        <w:t xml:space="preserve">Types </w:t>
      </w:r>
      <w:r w:rsidRPr="00154DC2">
        <w:rPr>
          <w:rFonts w:hint="eastAsia"/>
        </w:rPr>
        <w:t>(</w:t>
      </w:r>
      <w:r w:rsidRPr="00154DC2">
        <w:t>c</w:t>
      </w:r>
      <w:r w:rsidRPr="00154DC2">
        <w:rPr>
          <w:rFonts w:hint="eastAsia"/>
        </w:rPr>
        <w:t>) and</w:t>
      </w:r>
      <w:r w:rsidRPr="00154DC2">
        <w:t xml:space="preserve"> </w:t>
      </w:r>
      <w:r w:rsidRPr="00154DC2">
        <w:rPr>
          <w:rFonts w:hint="eastAsia"/>
        </w:rPr>
        <w:t>(</w:t>
      </w:r>
      <w:r w:rsidRPr="00154DC2">
        <w:t>d</w:t>
      </w:r>
      <w:r w:rsidRPr="00154DC2">
        <w:rPr>
          <w:rFonts w:hint="eastAsia"/>
        </w:rPr>
        <w:t xml:space="preserve">) </w:t>
      </w:r>
      <w:r w:rsidRPr="00154DC2">
        <w:t xml:space="preserve">do not meet the situations in Types </w:t>
      </w:r>
      <w:r w:rsidRPr="00154DC2">
        <w:rPr>
          <w:rFonts w:hint="eastAsia"/>
        </w:rPr>
        <w:t>(</w:t>
      </w:r>
      <w:r w:rsidRPr="00154DC2">
        <w:t>a</w:t>
      </w:r>
      <w:r w:rsidRPr="00154DC2">
        <w:rPr>
          <w:rFonts w:hint="eastAsia"/>
        </w:rPr>
        <w:t>)</w:t>
      </w:r>
      <w:r w:rsidRPr="00154DC2">
        <w:t xml:space="preserve"> and </w:t>
      </w:r>
      <w:r w:rsidRPr="00154DC2">
        <w:rPr>
          <w:rFonts w:hint="eastAsia"/>
        </w:rPr>
        <w:t>(</w:t>
      </w:r>
      <w:r w:rsidRPr="00154DC2">
        <w:t>b</w:t>
      </w:r>
      <w:r w:rsidRPr="00154DC2">
        <w:rPr>
          <w:rFonts w:hint="eastAsia"/>
        </w:rPr>
        <w:t>), since the samp</w:t>
      </w:r>
      <w:r>
        <w:rPr>
          <w:rFonts w:hint="eastAsia"/>
        </w:rPr>
        <w:t xml:space="preserve">led data do not show the correct </w:t>
      </w:r>
      <w:r>
        <w:t>micro-</w:t>
      </w:r>
      <w:r w:rsidRPr="00154DC2">
        <w:t>decision</w:t>
      </w:r>
      <w:r w:rsidRPr="00154DC2">
        <w:rPr>
          <w:rFonts w:hint="eastAsia"/>
        </w:rPr>
        <w:t xml:space="preserve"> </w:t>
      </w:r>
      <w:r>
        <w:t>made</w:t>
      </w:r>
      <w:r w:rsidRPr="00154DC2">
        <w:rPr>
          <w:rFonts w:hint="eastAsia"/>
        </w:rPr>
        <w:t xml:space="preserve"> between two sampled observations</w:t>
      </w:r>
      <w:r w:rsidRPr="00154DC2">
        <w:t>.</w:t>
      </w:r>
      <w:r w:rsidRPr="00154DC2">
        <w:rPr>
          <w:rFonts w:hint="eastAsia"/>
        </w:rPr>
        <w:t xml:space="preserve"> Types (c) and (d) also include the cases that speed at n second is equal to n+1 second, shown in Figure </w:t>
      </w:r>
      <w:r>
        <w:t>2.</w:t>
      </w:r>
      <w:r w:rsidRPr="00154DC2">
        <w:rPr>
          <w:rFonts w:hint="eastAsia"/>
        </w:rPr>
        <w:t xml:space="preserve">2(i), since in these cases, the sampled observations can also not tell the micro-decision </w:t>
      </w:r>
      <w:r>
        <w:t>correctly</w:t>
      </w:r>
      <w:r w:rsidRPr="00154DC2">
        <w:rPr>
          <w:rFonts w:hint="eastAsia"/>
        </w:rPr>
        <w:t xml:space="preserve">.  </w:t>
      </w:r>
    </w:p>
    <w:p w:rsidR="0044228A" w:rsidRDefault="0044228A" w:rsidP="0044228A">
      <w:pPr>
        <w:spacing w:line="480" w:lineRule="auto"/>
      </w:pPr>
    </w:p>
    <w:p w:rsidR="00580E3E" w:rsidRDefault="00580E3E" w:rsidP="0044228A">
      <w:pPr>
        <w:spacing w:line="480" w:lineRule="auto"/>
      </w:pPr>
      <w:r w:rsidRPr="00154DC2">
        <w:t>Therefore, we move our sight to next second</w:t>
      </w:r>
      <w:r w:rsidRPr="00154DC2">
        <w:rPr>
          <w:rFonts w:hint="eastAsia"/>
        </w:rPr>
        <w:t xml:space="preserve">, as </w:t>
      </w:r>
      <w:r w:rsidRPr="00154DC2">
        <w:t>shown</w:t>
      </w:r>
      <w:r w:rsidRPr="00154DC2">
        <w:rPr>
          <w:rFonts w:hint="eastAsia"/>
        </w:rPr>
        <w:t xml:space="preserve"> in Figure </w:t>
      </w:r>
      <w:r>
        <w:t>2.3</w:t>
      </w:r>
      <w:r w:rsidRPr="00154DC2">
        <w:rPr>
          <w:rFonts w:hint="eastAsia"/>
        </w:rPr>
        <w:t>(ii)</w:t>
      </w:r>
      <w:r w:rsidRPr="00154DC2">
        <w:t xml:space="preserve">. In Type </w:t>
      </w:r>
      <w:r w:rsidRPr="00154DC2">
        <w:rPr>
          <w:rFonts w:hint="eastAsia"/>
        </w:rPr>
        <w:t>(</w:t>
      </w:r>
      <w:r w:rsidRPr="00154DC2">
        <w:t>c</w:t>
      </w:r>
      <w:r w:rsidRPr="00154DC2">
        <w:rPr>
          <w:rFonts w:hint="eastAsia"/>
          <w:vertAlign w:val="subscript"/>
        </w:rPr>
        <w:t>1</w:t>
      </w:r>
      <w:r w:rsidRPr="00154DC2">
        <w:rPr>
          <w:rFonts w:hint="eastAsia"/>
        </w:rPr>
        <w:t>)</w:t>
      </w:r>
      <w:r w:rsidRPr="00154DC2">
        <w:t xml:space="preserve">, the sampled </w:t>
      </w:r>
      <w:r w:rsidRPr="00154DC2">
        <w:rPr>
          <w:rFonts w:hint="eastAsia"/>
        </w:rPr>
        <w:t xml:space="preserve">speeds </w:t>
      </w:r>
      <w:r w:rsidRPr="00154DC2">
        <w:t xml:space="preserve">at </w:t>
      </w:r>
      <w:r w:rsidRPr="00154DC2">
        <w:rPr>
          <w:i/>
        </w:rPr>
        <w:t>n+1</w:t>
      </w:r>
      <w:r w:rsidRPr="00154DC2">
        <w:t xml:space="preserve"> and </w:t>
      </w:r>
      <w:r w:rsidRPr="00154DC2">
        <w:rPr>
          <w:i/>
        </w:rPr>
        <w:t>n+2</w:t>
      </w:r>
      <w:r w:rsidRPr="00154DC2">
        <w:t xml:space="preserve"> second give a deceleration which uncovers the lost micro-decision </w:t>
      </w:r>
      <w:r>
        <w:t xml:space="preserve">made </w:t>
      </w:r>
      <w:r w:rsidRPr="00154DC2">
        <w:t xml:space="preserve">between </w:t>
      </w:r>
      <w:r w:rsidRPr="00154DC2">
        <w:rPr>
          <w:i/>
        </w:rPr>
        <w:t>n</w:t>
      </w:r>
      <w:r w:rsidRPr="00154DC2">
        <w:t xml:space="preserve"> and </w:t>
      </w:r>
      <w:r w:rsidRPr="00154DC2">
        <w:rPr>
          <w:i/>
        </w:rPr>
        <w:t>n+1</w:t>
      </w:r>
      <w:r w:rsidRPr="00154DC2">
        <w:t xml:space="preserve"> second, but with a temporal error. The time stamped for the </w:t>
      </w:r>
      <w:r>
        <w:t>micro-</w:t>
      </w:r>
      <w:r w:rsidRPr="00154DC2">
        <w:t xml:space="preserve">decision using sampled data is at n+1 second, but actually it occurred between </w:t>
      </w:r>
      <w:r w:rsidRPr="00154DC2">
        <w:rPr>
          <w:i/>
        </w:rPr>
        <w:t xml:space="preserve">n </w:t>
      </w:r>
      <w:r w:rsidRPr="00154DC2">
        <w:t xml:space="preserve">and </w:t>
      </w:r>
      <w:r w:rsidRPr="00154DC2">
        <w:rPr>
          <w:i/>
        </w:rPr>
        <w:t xml:space="preserve">n+1 </w:t>
      </w:r>
      <w:r w:rsidRPr="00154DC2">
        <w:t xml:space="preserve">second. Type </w:t>
      </w:r>
      <w:r w:rsidRPr="00154DC2">
        <w:rPr>
          <w:rFonts w:hint="eastAsia"/>
        </w:rPr>
        <w:t>(</w:t>
      </w:r>
      <w:r w:rsidRPr="00154DC2">
        <w:t>d</w:t>
      </w:r>
      <w:r w:rsidRPr="00154DC2">
        <w:rPr>
          <w:rFonts w:hint="eastAsia"/>
          <w:vertAlign w:val="subscript"/>
        </w:rPr>
        <w:t>1</w:t>
      </w:r>
      <w:r w:rsidRPr="00154DC2">
        <w:rPr>
          <w:rFonts w:hint="eastAsia"/>
        </w:rPr>
        <w:t>)</w:t>
      </w:r>
      <w:r w:rsidRPr="00154DC2">
        <w:t xml:space="preserve"> is similar to Type </w:t>
      </w:r>
      <w:r w:rsidRPr="00154DC2">
        <w:rPr>
          <w:rFonts w:hint="eastAsia"/>
        </w:rPr>
        <w:t>(</w:t>
      </w:r>
      <w:r w:rsidRPr="00154DC2">
        <w:t>c</w:t>
      </w:r>
      <w:r w:rsidRPr="00154DC2">
        <w:rPr>
          <w:rFonts w:hint="eastAsia"/>
          <w:vertAlign w:val="subscript"/>
        </w:rPr>
        <w:t>1</w:t>
      </w:r>
      <w:r w:rsidRPr="00154DC2">
        <w:rPr>
          <w:rFonts w:hint="eastAsia"/>
        </w:rPr>
        <w:t>)</w:t>
      </w:r>
      <w:r w:rsidRPr="00154DC2">
        <w:t xml:space="preserve">, but for </w:t>
      </w:r>
      <w:r w:rsidRPr="00154DC2">
        <w:rPr>
          <w:rFonts w:hint="eastAsia"/>
        </w:rPr>
        <w:t>detecting</w:t>
      </w:r>
      <w:r>
        <w:t xml:space="preserve"> a micro-decision</w:t>
      </w:r>
      <w:r w:rsidRPr="00154DC2">
        <w:t xml:space="preserve"> from </w:t>
      </w:r>
      <w:r>
        <w:t xml:space="preserve">decelerating to accelerating.  </w:t>
      </w:r>
    </w:p>
    <w:p w:rsidR="00580E3E" w:rsidRPr="00154DC2" w:rsidRDefault="00580E3E" w:rsidP="00D54A33">
      <w:pPr>
        <w:jc w:val="center"/>
      </w:pPr>
      <w:r w:rsidRPr="00154DC2">
        <w:rPr>
          <w:noProof/>
          <w:lang w:eastAsia="zh-CN"/>
        </w:rPr>
        <w:lastRenderedPageBreak/>
        <w:drawing>
          <wp:inline distT="0" distB="0" distL="0" distR="0" wp14:anchorId="6F092BB2" wp14:editId="4DDE33E4">
            <wp:extent cx="5097731" cy="4773881"/>
            <wp:effectExtent l="0" t="0" r="8255"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b="2314"/>
                    <a:stretch/>
                  </pic:blipFill>
                  <pic:spPr bwMode="auto">
                    <a:xfrm>
                      <a:off x="0" y="0"/>
                      <a:ext cx="5098211" cy="4774330"/>
                    </a:xfrm>
                    <a:prstGeom prst="rect">
                      <a:avLst/>
                    </a:prstGeom>
                    <a:ln>
                      <a:noFill/>
                    </a:ln>
                    <a:extLst>
                      <a:ext uri="{53640926-AAD7-44D8-BBD7-CCE9431645EC}">
                        <a14:shadowObscured xmlns:a14="http://schemas.microsoft.com/office/drawing/2010/main"/>
                      </a:ext>
                    </a:extLst>
                  </pic:spPr>
                </pic:pic>
              </a:graphicData>
            </a:graphic>
          </wp:inline>
        </w:drawing>
      </w:r>
    </w:p>
    <w:p w:rsidR="00580E3E" w:rsidRPr="00580E3E" w:rsidRDefault="00281EC4" w:rsidP="00C466CC">
      <w:pPr>
        <w:pStyle w:val="Caption"/>
      </w:pPr>
      <w:bookmarkStart w:id="38" w:name="_Toc412127811"/>
      <w:bookmarkStart w:id="39" w:name="_Toc415649138"/>
      <w:r>
        <w:t xml:space="preserve">Figure </w:t>
      </w:r>
      <w:r w:rsidR="00B454C5">
        <w:fldChar w:fldCharType="begin"/>
      </w:r>
      <w:r w:rsidR="00B454C5">
        <w:instrText xml:space="preserve"> STYLEREF 1 \s </w:instrText>
      </w:r>
      <w:r w:rsidR="00B454C5">
        <w:fldChar w:fldCharType="separate"/>
      </w:r>
      <w:r w:rsidR="00F4039D">
        <w:rPr>
          <w:noProof/>
        </w:rPr>
        <w:t>2</w:t>
      </w:r>
      <w:r w:rsidR="00B454C5">
        <w:rPr>
          <w:noProof/>
        </w:rPr>
        <w:fldChar w:fldCharType="end"/>
      </w:r>
      <w:r w:rsidR="00B57EAD">
        <w:t>.</w:t>
      </w:r>
      <w:r w:rsidR="00B454C5">
        <w:fldChar w:fldCharType="begin"/>
      </w:r>
      <w:r w:rsidR="00B454C5">
        <w:instrText xml:space="preserve"> SEQ Figure \* ARABIC \s 1 </w:instrText>
      </w:r>
      <w:r w:rsidR="00B454C5">
        <w:fldChar w:fldCharType="separate"/>
      </w:r>
      <w:r w:rsidR="00F4039D">
        <w:rPr>
          <w:noProof/>
        </w:rPr>
        <w:t>3</w:t>
      </w:r>
      <w:r w:rsidR="00B454C5">
        <w:rPr>
          <w:noProof/>
        </w:rPr>
        <w:fldChar w:fldCharType="end"/>
      </w:r>
      <w:r w:rsidR="00580E3E" w:rsidRPr="00580E3E">
        <w:rPr>
          <w:rFonts w:hint="eastAsia"/>
        </w:rPr>
        <w:t xml:space="preserve"> </w:t>
      </w:r>
      <w:r w:rsidR="00580E3E" w:rsidRPr="00580E3E">
        <w:t>Examples of missing information when examining speed data over time</w:t>
      </w:r>
      <w:bookmarkEnd w:id="38"/>
      <w:bookmarkEnd w:id="39"/>
    </w:p>
    <w:p w:rsidR="0044228A" w:rsidRPr="00154DC2" w:rsidRDefault="0044228A" w:rsidP="0044228A">
      <w:pPr>
        <w:spacing w:line="480" w:lineRule="auto"/>
      </w:pPr>
    </w:p>
    <w:p w:rsidR="00580E3E" w:rsidRPr="00154DC2" w:rsidRDefault="00580E3E" w:rsidP="00580E3E">
      <w:pPr>
        <w:spacing w:line="480" w:lineRule="auto"/>
      </w:pPr>
      <w:r w:rsidRPr="00154DC2">
        <w:t xml:space="preserve">Types </w:t>
      </w:r>
      <w:r w:rsidRPr="00154DC2">
        <w:rPr>
          <w:rFonts w:hint="eastAsia"/>
        </w:rPr>
        <w:t>(c</w:t>
      </w:r>
      <w:r w:rsidRPr="000243E9">
        <w:rPr>
          <w:rFonts w:hint="eastAsia"/>
          <w:vertAlign w:val="subscript"/>
        </w:rPr>
        <w:t>2</w:t>
      </w:r>
      <w:r w:rsidRPr="00154DC2">
        <w:rPr>
          <w:rFonts w:hint="eastAsia"/>
        </w:rPr>
        <w:t>)</w:t>
      </w:r>
      <w:r w:rsidRPr="00154DC2">
        <w:t xml:space="preserve"> and </w:t>
      </w:r>
      <w:r w:rsidRPr="00154DC2">
        <w:rPr>
          <w:rFonts w:hint="eastAsia"/>
        </w:rPr>
        <w:t>(</w:t>
      </w:r>
      <w:r>
        <w:rPr>
          <w:rFonts w:hint="eastAsia"/>
        </w:rPr>
        <w:t>d</w:t>
      </w:r>
      <w:r w:rsidRPr="000243E9">
        <w:rPr>
          <w:rFonts w:hint="eastAsia"/>
          <w:vertAlign w:val="subscript"/>
        </w:rPr>
        <w:t>2</w:t>
      </w:r>
      <w:r w:rsidRPr="00154DC2">
        <w:rPr>
          <w:rFonts w:hint="eastAsia"/>
        </w:rPr>
        <w:t>)</w:t>
      </w:r>
      <w:r w:rsidRPr="00154DC2">
        <w:t xml:space="preserve"> </w:t>
      </w:r>
      <w:r w:rsidRPr="00154DC2">
        <w:rPr>
          <w:rFonts w:hint="eastAsia"/>
        </w:rPr>
        <w:t>illustrate these two types that the mi</w:t>
      </w:r>
      <w:r>
        <w:rPr>
          <w:rFonts w:hint="eastAsia"/>
        </w:rPr>
        <w:t xml:space="preserve">cro decision made </w:t>
      </w:r>
      <w:r w:rsidRPr="00154DC2">
        <w:rPr>
          <w:rFonts w:hint="eastAsia"/>
        </w:rPr>
        <w:t xml:space="preserve">between two sampled observations cannot be </w:t>
      </w:r>
      <w:r w:rsidRPr="00154DC2">
        <w:t>detected</w:t>
      </w:r>
      <w:r w:rsidRPr="00154DC2">
        <w:rPr>
          <w:rFonts w:hint="eastAsia"/>
        </w:rPr>
        <w:t>, sin</w:t>
      </w:r>
      <w:r>
        <w:rPr>
          <w:rFonts w:hint="eastAsia"/>
        </w:rPr>
        <w:t xml:space="preserve">ce there are two micro-decisions made </w:t>
      </w:r>
      <w:r w:rsidRPr="00154DC2">
        <w:rPr>
          <w:rFonts w:hint="eastAsia"/>
        </w:rPr>
        <w:t xml:space="preserve">in two sequential time intervals. </w:t>
      </w:r>
      <w:r w:rsidRPr="00154DC2">
        <w:t>Besides</w:t>
      </w:r>
      <w:r w:rsidRPr="00154DC2">
        <w:rPr>
          <w:rFonts w:hint="eastAsia"/>
        </w:rPr>
        <w:t>, for cases with two or more micro-</w:t>
      </w:r>
      <w:r>
        <w:t>decisions made</w:t>
      </w:r>
      <w:r w:rsidRPr="00154DC2">
        <w:rPr>
          <w:rFonts w:hint="eastAsia"/>
        </w:rPr>
        <w:t xml:space="preserve"> within one particular time interval, there is no way to </w:t>
      </w:r>
      <w:r w:rsidRPr="00154DC2">
        <w:t>detect</w:t>
      </w:r>
      <w:r w:rsidRPr="00154DC2">
        <w:rPr>
          <w:rFonts w:hint="eastAsia"/>
        </w:rPr>
        <w:t xml:space="preserve"> them by above methods. This study mainly </w:t>
      </w:r>
      <w:r w:rsidRPr="00154DC2">
        <w:t>discusses</w:t>
      </w:r>
      <w:r w:rsidRPr="00154DC2">
        <w:rPr>
          <w:rFonts w:hint="eastAsia"/>
        </w:rPr>
        <w:t xml:space="preserve"> </w:t>
      </w:r>
      <w:r w:rsidRPr="00154DC2">
        <w:t>Case1</w:t>
      </w:r>
      <w:r w:rsidRPr="00154DC2">
        <w:rPr>
          <w:rFonts w:hint="eastAsia"/>
        </w:rPr>
        <w:t xml:space="preserve"> with one micro-decision </w:t>
      </w:r>
      <w:r>
        <w:t>made</w:t>
      </w:r>
      <w:r w:rsidRPr="00154DC2">
        <w:rPr>
          <w:rFonts w:hint="eastAsia"/>
        </w:rPr>
        <w:t xml:space="preserve"> and tries to find the possibilities of having Types (a), (b), (c</w:t>
      </w:r>
      <w:r w:rsidRPr="00154DC2">
        <w:rPr>
          <w:rFonts w:hint="eastAsia"/>
          <w:vertAlign w:val="subscript"/>
        </w:rPr>
        <w:t>1</w:t>
      </w:r>
      <w:r w:rsidRPr="00154DC2">
        <w:rPr>
          <w:rFonts w:hint="eastAsia"/>
        </w:rPr>
        <w:t>) and (d</w:t>
      </w:r>
      <w:r w:rsidRPr="00154DC2">
        <w:rPr>
          <w:rFonts w:hint="eastAsia"/>
          <w:vertAlign w:val="subscript"/>
        </w:rPr>
        <w:t>1</w:t>
      </w:r>
      <w:r w:rsidRPr="00154DC2">
        <w:rPr>
          <w:rFonts w:hint="eastAsia"/>
        </w:rPr>
        <w:t xml:space="preserve">) in </w:t>
      </w:r>
      <w:r w:rsidRPr="00154DC2">
        <w:t>Case 1 given a time interval</w:t>
      </w:r>
      <w:r w:rsidRPr="00154DC2">
        <w:rPr>
          <w:rFonts w:hint="eastAsia"/>
        </w:rPr>
        <w:t xml:space="preserve">. </w:t>
      </w:r>
      <w:r w:rsidRPr="00154DC2">
        <w:t>T</w:t>
      </w:r>
      <w:r w:rsidRPr="00154DC2">
        <w:rPr>
          <w:rFonts w:hint="eastAsia"/>
        </w:rPr>
        <w:t xml:space="preserve">he measure, </w:t>
      </w:r>
      <w:r w:rsidRPr="00154DC2">
        <w:rPr>
          <w:rFonts w:hint="eastAsia"/>
          <w:i/>
        </w:rPr>
        <w:t xml:space="preserve">Indirect </w:t>
      </w:r>
      <w:r w:rsidRPr="00154DC2">
        <w:rPr>
          <w:i/>
        </w:rPr>
        <w:t>Detectability of Driving Decisions</w:t>
      </w:r>
      <w:r w:rsidRPr="00154DC2">
        <w:rPr>
          <w:rFonts w:hint="eastAsia"/>
        </w:rPr>
        <w:t xml:space="preserve">, is the sum of the </w:t>
      </w:r>
      <w:r w:rsidRPr="00154DC2">
        <w:t>possibilities</w:t>
      </w:r>
      <w:r w:rsidRPr="00154DC2">
        <w:rPr>
          <w:rFonts w:hint="eastAsia"/>
        </w:rPr>
        <w:t xml:space="preserve"> of having Types (a), (b), (c</w:t>
      </w:r>
      <w:r w:rsidRPr="00154DC2">
        <w:rPr>
          <w:rFonts w:hint="eastAsia"/>
          <w:vertAlign w:val="subscript"/>
        </w:rPr>
        <w:t>1</w:t>
      </w:r>
      <w:r w:rsidRPr="00154DC2">
        <w:rPr>
          <w:rFonts w:hint="eastAsia"/>
        </w:rPr>
        <w:t>) and (d</w:t>
      </w:r>
      <w:r w:rsidRPr="00154DC2">
        <w:rPr>
          <w:rFonts w:hint="eastAsia"/>
          <w:vertAlign w:val="subscript"/>
        </w:rPr>
        <w:t>1</w:t>
      </w:r>
      <w:r w:rsidRPr="00154DC2">
        <w:rPr>
          <w:rFonts w:hint="eastAsia"/>
        </w:rPr>
        <w:t xml:space="preserve">). </w:t>
      </w:r>
      <w:r w:rsidRPr="00154DC2">
        <w:t>The formula is as follows:</w:t>
      </w:r>
    </w:p>
    <w:p w:rsidR="00580E3E" w:rsidRPr="00FA1372" w:rsidRDefault="00580E3E" w:rsidP="00FA1372">
      <w:pPr>
        <w:spacing w:line="480" w:lineRule="auto"/>
        <w:rPr>
          <w:i/>
        </w:rPr>
      </w:pPr>
      <m:oMathPara>
        <m:oMathParaPr>
          <m:jc m:val="left"/>
        </m:oMathParaPr>
        <m:oMath>
          <m:r>
            <w:rPr>
              <w:rFonts w:ascii="Cambria Math" w:hAnsi="Cambria Math"/>
            </w:rPr>
            <w:lastRenderedPageBreak/>
            <m:t>Indirect Detectability=</m:t>
          </m:r>
          <m:f>
            <m:fPr>
              <m:ctrlPr>
                <w:rPr>
                  <w:rFonts w:ascii="Cambria Math" w:hAnsi="Cambria Math"/>
                  <w:i/>
                </w:rPr>
              </m:ctrlPr>
            </m:fPr>
            <m:num>
              <m:r>
                <w:rPr>
                  <w:rFonts w:ascii="Cambria Math" w:hAnsi="Cambria Math"/>
                </w:rPr>
                <m:t>1</m:t>
              </m:r>
            </m:num>
            <m:den>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bSup>
                    <m:sSubSupPr>
                      <m:ctrlPr>
                        <w:rPr>
                          <w:rFonts w:ascii="Cambria Math" w:hAnsi="Cambria Math"/>
                          <w:i/>
                        </w:rPr>
                      </m:ctrlPr>
                    </m:sSubSupPr>
                    <m:e>
                      <m:r>
                        <w:rPr>
                          <w:rFonts w:ascii="Cambria Math" w:hAnsi="Cambria Math"/>
                        </w:rPr>
                        <m:t>d</m:t>
                      </m:r>
                    </m:e>
                    <m:sub>
                      <m:r>
                        <w:rPr>
                          <w:rFonts w:ascii="Cambria Math" w:hAnsi="Cambria Math"/>
                        </w:rPr>
                        <m:t>i</m:t>
                      </m:r>
                    </m:sub>
                    <m:sup>
                      <m:r>
                        <w:rPr>
                          <w:rFonts w:ascii="Cambria Math" w:hAnsi="Cambria Math"/>
                        </w:rPr>
                        <m:t>1</m:t>
                      </m:r>
                    </m:sup>
                  </m:sSubSup>
                  <m:r>
                    <w:rPr>
                      <w:rFonts w:ascii="Cambria Math" w:hAnsi="Cambria Math"/>
                    </w:rPr>
                    <m:t xml:space="preserve"> </m:t>
                  </m:r>
                </m:e>
              </m:nary>
            </m:den>
          </m:f>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r>
                <w:rPr>
                  <w:rFonts w:ascii="Cambria Math" w:hAnsi="Cambria Math"/>
                </w:rPr>
                <m:t>(</m:t>
              </m:r>
              <m:sSubSup>
                <m:sSubSupPr>
                  <m:ctrlPr>
                    <w:rPr>
                      <w:rFonts w:ascii="Cambria Math" w:hAnsi="Cambria Math"/>
                      <w:i/>
                    </w:rPr>
                  </m:ctrlPr>
                </m:sSubSupPr>
                <m:e>
                  <m:r>
                    <w:rPr>
                      <w:rFonts w:ascii="Cambria Math" w:hAnsi="Cambria Math"/>
                    </w:rPr>
                    <m:t>w</m:t>
                  </m:r>
                </m:e>
                <m:sub>
                  <m:r>
                    <w:rPr>
                      <w:rFonts w:ascii="Cambria Math" w:hAnsi="Cambria Math"/>
                    </w:rPr>
                    <m:t>i</m:t>
                  </m:r>
                </m:sub>
                <m:sup>
                  <m:r>
                    <w:rPr>
                      <w:rFonts w:ascii="Cambria Math" w:hAnsi="Cambria Math"/>
                    </w:rPr>
                    <m:t>a</m:t>
                  </m:r>
                </m:sup>
              </m:sSubSup>
              <m:sSubSup>
                <m:sSubSupPr>
                  <m:ctrlPr>
                    <w:rPr>
                      <w:rFonts w:ascii="Cambria Math" w:hAnsi="Cambria Math"/>
                      <w:i/>
                    </w:rPr>
                  </m:ctrlPr>
                </m:sSubSupPr>
                <m:e>
                  <m:r>
                    <w:rPr>
                      <w:rFonts w:ascii="Cambria Math" w:hAnsi="Cambria Math"/>
                    </w:rPr>
                    <m:t>+w</m:t>
                  </m:r>
                </m:e>
                <m:sub>
                  <m:r>
                    <w:rPr>
                      <w:rFonts w:ascii="Cambria Math" w:hAnsi="Cambria Math"/>
                    </w:rPr>
                    <m:t>i</m:t>
                  </m:r>
                </m:sub>
                <m:sup>
                  <m:r>
                    <w:rPr>
                      <w:rFonts w:ascii="Cambria Math" w:hAnsi="Cambria Math"/>
                    </w:rPr>
                    <m:t>b</m:t>
                  </m:r>
                </m:sup>
              </m:sSubSup>
              <m:r>
                <w:rPr>
                  <w:rFonts w:ascii="Cambria Math" w:hAnsi="Cambria Math"/>
                </w:rPr>
                <m:t>+</m:t>
              </m:r>
              <m:sSubSup>
                <m:sSubSupPr>
                  <m:ctrlPr>
                    <w:rPr>
                      <w:rFonts w:ascii="Cambria Math" w:hAnsi="Cambria Math"/>
                      <w:i/>
                    </w:rPr>
                  </m:ctrlPr>
                </m:sSubSupPr>
                <m:e>
                  <m:r>
                    <w:rPr>
                      <w:rFonts w:ascii="Cambria Math" w:hAnsi="Cambria Math"/>
                    </w:rPr>
                    <m:t>w</m:t>
                  </m:r>
                </m:e>
                <m:sub>
                  <m:r>
                    <w:rPr>
                      <w:rFonts w:ascii="Cambria Math" w:hAnsi="Cambria Math"/>
                    </w:rPr>
                    <m:t>i</m:t>
                  </m:r>
                </m:sub>
                <m:sup>
                  <m:sSub>
                    <m:sSubPr>
                      <m:ctrlPr>
                        <w:rPr>
                          <w:rFonts w:ascii="Cambria Math" w:hAnsi="Cambria Math"/>
                          <w:i/>
                        </w:rPr>
                      </m:ctrlPr>
                    </m:sSubPr>
                    <m:e>
                      <m:r>
                        <w:rPr>
                          <w:rFonts w:ascii="Cambria Math" w:hAnsi="Cambria Math"/>
                        </w:rPr>
                        <m:t>c</m:t>
                      </m:r>
                    </m:e>
                    <m:sub>
                      <m:r>
                        <w:rPr>
                          <w:rFonts w:ascii="Cambria Math" w:hAnsi="Cambria Math"/>
                        </w:rPr>
                        <m:t>1</m:t>
                      </m:r>
                    </m:sub>
                  </m:sSub>
                </m:sup>
              </m:sSubSup>
              <m:sSubSup>
                <m:sSubSupPr>
                  <m:ctrlPr>
                    <w:rPr>
                      <w:rFonts w:ascii="Cambria Math" w:hAnsi="Cambria Math"/>
                      <w:i/>
                    </w:rPr>
                  </m:ctrlPr>
                </m:sSubSupPr>
                <m:e>
                  <m:r>
                    <w:rPr>
                      <w:rFonts w:ascii="Cambria Math" w:hAnsi="Cambria Math"/>
                    </w:rPr>
                    <m:t>+w</m:t>
                  </m:r>
                </m:e>
                <m:sub>
                  <m:r>
                    <w:rPr>
                      <w:rFonts w:ascii="Cambria Math" w:hAnsi="Cambria Math"/>
                    </w:rPr>
                    <m:t>i</m:t>
                  </m:r>
                </m:sub>
                <m:sup>
                  <m:sSub>
                    <m:sSubPr>
                      <m:ctrlPr>
                        <w:rPr>
                          <w:rFonts w:ascii="Cambria Math" w:hAnsi="Cambria Math"/>
                          <w:i/>
                        </w:rPr>
                      </m:ctrlPr>
                    </m:sSubPr>
                    <m:e>
                      <m:r>
                        <w:rPr>
                          <w:rFonts w:ascii="Cambria Math" w:hAnsi="Cambria Math"/>
                        </w:rPr>
                        <m:t>d</m:t>
                      </m:r>
                    </m:e>
                    <m:sub>
                      <m:r>
                        <w:rPr>
                          <w:rFonts w:ascii="Cambria Math" w:hAnsi="Cambria Math"/>
                        </w:rPr>
                        <m:t>1</m:t>
                      </m:r>
                    </m:sub>
                  </m:sSub>
                </m:sup>
              </m:sSubSup>
              <m:r>
                <w:rPr>
                  <w:rFonts w:ascii="Cambria Math" w:hAnsi="Cambria Math"/>
                </w:rPr>
                <m:t>)</m:t>
              </m:r>
            </m:e>
          </m:nary>
          <m:r>
            <w:rPr>
              <w:rFonts w:ascii="Cambria Math" w:hAnsi="Cambria Math"/>
            </w:rPr>
            <m:t xml:space="preserve">                  </m:t>
          </m:r>
          <m:r>
            <m:rPr>
              <m:sty m:val="p"/>
            </m:rPr>
            <w:rPr>
              <w:rFonts w:ascii="Cambria Math" w:hAnsi="Cambria Math"/>
            </w:rPr>
            <m:t>Equation 2.2</m:t>
          </m:r>
        </m:oMath>
      </m:oMathPara>
    </w:p>
    <w:p w:rsidR="00580E3E" w:rsidRPr="00154DC2" w:rsidRDefault="00580E3E" w:rsidP="00FA1372">
      <w:pPr>
        <w:spacing w:line="480" w:lineRule="auto"/>
      </w:pPr>
      <w:r w:rsidRPr="00154DC2">
        <w:t>Where,</w:t>
      </w:r>
    </w:p>
    <w:p w:rsidR="00580E3E" w:rsidRPr="00154DC2" w:rsidRDefault="00580E3E" w:rsidP="00FA1372">
      <w:pPr>
        <w:spacing w:line="480" w:lineRule="auto"/>
      </w:pPr>
      <m:oMath>
        <m:r>
          <w:rPr>
            <w:rFonts w:ascii="Cambria Math" w:hAnsi="Cambria Math"/>
          </w:rPr>
          <m:t>N=T×f</m:t>
        </m:r>
      </m:oMath>
      <w:r w:rsidRPr="00154DC2">
        <w:t xml:space="preserve">, the number of time slices during the total data duration </w:t>
      </w:r>
      <w:r w:rsidRPr="00154DC2">
        <w:rPr>
          <w:i/>
        </w:rPr>
        <w:t xml:space="preserve">T </w:t>
      </w:r>
      <w:r w:rsidRPr="00154DC2">
        <w:t>in second;</w:t>
      </w:r>
    </w:p>
    <w:p w:rsidR="00580E3E" w:rsidRPr="00154DC2" w:rsidRDefault="00580E3E" w:rsidP="00FA1372">
      <w:pPr>
        <w:spacing w:line="480" w:lineRule="auto"/>
      </w:pPr>
      <m:oMath>
        <m:r>
          <w:rPr>
            <w:rFonts w:ascii="Cambria Math" w:hAnsi="Cambria Math"/>
          </w:rPr>
          <m:t>f</m:t>
        </m:r>
      </m:oMath>
      <w:r w:rsidRPr="00154DC2">
        <w:t xml:space="preserve"> = target sampling frequency/rates, e.g, 1 Hz;</w:t>
      </w:r>
    </w:p>
    <w:p w:rsidR="00580E3E" w:rsidRPr="00154DC2" w:rsidRDefault="00B454C5" w:rsidP="00FA1372">
      <w:pPr>
        <w:spacing w:line="480" w:lineRule="auto"/>
      </w:pPr>
      <m:oMath>
        <m:sSubSup>
          <m:sSubSupPr>
            <m:ctrlPr>
              <w:rPr>
                <w:rFonts w:ascii="Cambria Math" w:hAnsi="Cambria Math"/>
                <w:i/>
              </w:rPr>
            </m:ctrlPr>
          </m:sSubSupPr>
          <m:e>
            <m:r>
              <w:rPr>
                <w:rFonts w:ascii="Cambria Math" w:hAnsi="Cambria Math"/>
              </w:rPr>
              <m:t>w</m:t>
            </m:r>
          </m:e>
          <m:sub>
            <m:r>
              <w:rPr>
                <w:rFonts w:ascii="Cambria Math" w:hAnsi="Cambria Math"/>
              </w:rPr>
              <m:t>i</m:t>
            </m:r>
          </m:sub>
          <m:sup>
            <m:r>
              <w:rPr>
                <w:rFonts w:ascii="Cambria Math" w:hAnsi="Cambria Math"/>
              </w:rPr>
              <m:t>1</m:t>
            </m:r>
          </m:sup>
        </m:sSubSup>
        <m:r>
          <w:rPr>
            <w:rFonts w:ascii="Cambria Math" w:hAnsi="Cambria Math"/>
          </w:rPr>
          <m:t>=</m:t>
        </m:r>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 xml:space="preserve">1, if </m:t>
                </m:r>
                <m:nary>
                  <m:naryPr>
                    <m:chr m:val="∑"/>
                    <m:limLoc m:val="undOvr"/>
                    <m:ctrlPr>
                      <w:rPr>
                        <w:rFonts w:ascii="Cambria Math" w:hAnsi="Cambria Math"/>
                        <w:i/>
                      </w:rPr>
                    </m:ctrlPr>
                  </m:naryPr>
                  <m:sub>
                    <m:r>
                      <w:rPr>
                        <w:rFonts w:ascii="Cambria Math" w:hAnsi="Cambria Math"/>
                      </w:rPr>
                      <m:t>j=1</m:t>
                    </m:r>
                  </m:sub>
                  <m:sup>
                    <m:r>
                      <w:rPr>
                        <w:rFonts w:ascii="Cambria Math" w:hAnsi="Cambria Math"/>
                      </w:rPr>
                      <m:t>n-1</m:t>
                    </m:r>
                  </m:sup>
                  <m:e>
                    <m:sSub>
                      <m:sSubPr>
                        <m:ctrlPr>
                          <w:rPr>
                            <w:rFonts w:ascii="Cambria Math" w:hAnsi="Cambria Math"/>
                            <w:i/>
                          </w:rPr>
                        </m:ctrlPr>
                      </m:sSubPr>
                      <m:e>
                        <m:r>
                          <w:rPr>
                            <w:rFonts w:ascii="Cambria Math" w:hAnsi="Cambria Math"/>
                          </w:rPr>
                          <m:t>z</m:t>
                        </m:r>
                      </m:e>
                      <m:sub>
                        <m:r>
                          <w:rPr>
                            <w:rFonts w:ascii="Cambria Math" w:hAnsi="Cambria Math"/>
                          </w:rPr>
                          <m:t>j</m:t>
                        </m:r>
                      </m:sub>
                    </m:sSub>
                  </m:e>
                </m:nary>
                <m:r>
                  <w:rPr>
                    <w:rFonts w:ascii="Cambria Math" w:hAnsi="Cambria Math"/>
                  </w:rPr>
                  <m:t>=1</m:t>
                </m:r>
              </m:e>
              <m:e>
                <m:r>
                  <w:rPr>
                    <w:rFonts w:ascii="Cambria Math" w:hAnsi="Cambria Math"/>
                  </w:rPr>
                  <m:t xml:space="preserve">0, if </m:t>
                </m:r>
                <m:nary>
                  <m:naryPr>
                    <m:chr m:val="∑"/>
                    <m:limLoc m:val="undOvr"/>
                    <m:ctrlPr>
                      <w:rPr>
                        <w:rFonts w:ascii="Cambria Math" w:hAnsi="Cambria Math"/>
                        <w:i/>
                      </w:rPr>
                    </m:ctrlPr>
                  </m:naryPr>
                  <m:sub>
                    <m:r>
                      <w:rPr>
                        <w:rFonts w:ascii="Cambria Math" w:hAnsi="Cambria Math"/>
                      </w:rPr>
                      <m:t>j=1</m:t>
                    </m:r>
                  </m:sub>
                  <m:sup>
                    <m:r>
                      <w:rPr>
                        <w:rFonts w:ascii="Cambria Math" w:hAnsi="Cambria Math"/>
                      </w:rPr>
                      <m:t>n-1</m:t>
                    </m:r>
                  </m:sup>
                  <m:e>
                    <m:sSub>
                      <m:sSubPr>
                        <m:ctrlPr>
                          <w:rPr>
                            <w:rFonts w:ascii="Cambria Math" w:hAnsi="Cambria Math"/>
                            <w:i/>
                          </w:rPr>
                        </m:ctrlPr>
                      </m:sSubPr>
                      <m:e>
                        <m:r>
                          <w:rPr>
                            <w:rFonts w:ascii="Cambria Math" w:hAnsi="Cambria Math"/>
                          </w:rPr>
                          <m:t>z</m:t>
                        </m:r>
                      </m:e>
                      <m:sub>
                        <m:r>
                          <w:rPr>
                            <w:rFonts w:ascii="Cambria Math" w:hAnsi="Cambria Math"/>
                          </w:rPr>
                          <m:t>j</m:t>
                        </m:r>
                      </m:sub>
                    </m:sSub>
                  </m:e>
                </m:nary>
                <m:r>
                  <w:rPr>
                    <w:rFonts w:ascii="Cambria Math" w:hAnsi="Cambria Math"/>
                  </w:rPr>
                  <m:t>≠1</m:t>
                </m:r>
              </m:e>
            </m:eqArr>
          </m:e>
        </m:d>
      </m:oMath>
      <w:r w:rsidR="00580E3E" w:rsidRPr="00154DC2">
        <w:t xml:space="preserve">, indicator for whether there is only one decision change during </w:t>
      </w:r>
      <w:r w:rsidR="00580E3E" w:rsidRPr="00154DC2">
        <w:rPr>
          <w:i/>
        </w:rPr>
        <w:t>i</w:t>
      </w:r>
      <w:r w:rsidR="00580E3E" w:rsidRPr="00154DC2">
        <w:rPr>
          <w:vertAlign w:val="superscript"/>
        </w:rPr>
        <w:t>th</w:t>
      </w:r>
      <w:r w:rsidR="00580E3E" w:rsidRPr="00154DC2">
        <w:t xml:space="preserve"> time interval</w:t>
      </w:r>
      <m:oMath>
        <m:r>
          <w:rPr>
            <w:rFonts w:ascii="Cambria Math" w:hAnsi="Cambria Math"/>
          </w:rPr>
          <m:t xml:space="preserve"> t=</m:t>
        </m:r>
        <m:f>
          <m:fPr>
            <m:ctrlPr>
              <w:rPr>
                <w:rFonts w:ascii="Cambria Math" w:hAnsi="Cambria Math"/>
                <w:i/>
              </w:rPr>
            </m:ctrlPr>
          </m:fPr>
          <m:num>
            <m:r>
              <w:rPr>
                <w:rFonts w:ascii="Cambria Math" w:hAnsi="Cambria Math"/>
              </w:rPr>
              <m:t>1</m:t>
            </m:r>
          </m:num>
          <m:den>
            <m:r>
              <w:rPr>
                <w:rFonts w:ascii="Cambria Math" w:hAnsi="Cambria Math"/>
              </w:rPr>
              <m:t>f</m:t>
            </m:r>
          </m:den>
        </m:f>
      </m:oMath>
      <w:r w:rsidR="00580E3E" w:rsidRPr="00154DC2">
        <w:t xml:space="preserve">, </w:t>
      </w:r>
      <w:r w:rsidR="00580E3E" w:rsidRPr="00154DC2">
        <w:rPr>
          <w:i/>
        </w:rPr>
        <w:t>i</w:t>
      </w:r>
      <w:r w:rsidR="00580E3E" w:rsidRPr="00154DC2">
        <w:t xml:space="preserve">= 1, 2, 3, …, </w:t>
      </w:r>
      <w:r w:rsidR="00580E3E" w:rsidRPr="00154DC2">
        <w:rPr>
          <w:i/>
        </w:rPr>
        <w:t>N</w:t>
      </w:r>
      <w:r w:rsidR="00580E3E" w:rsidRPr="00154DC2">
        <w:t>;</w:t>
      </w:r>
    </w:p>
    <w:p w:rsidR="00580E3E" w:rsidRPr="00154DC2" w:rsidRDefault="00B454C5" w:rsidP="00FA1372">
      <w:pPr>
        <w:spacing w:line="480" w:lineRule="auto"/>
      </w:pPr>
      <m:oMath>
        <m:sSub>
          <m:sSubPr>
            <m:ctrlPr>
              <w:rPr>
                <w:rFonts w:ascii="Cambria Math" w:hAnsi="Cambria Math"/>
                <w:i/>
              </w:rPr>
            </m:ctrlPr>
          </m:sSubPr>
          <m:e>
            <m:r>
              <w:rPr>
                <w:rFonts w:ascii="Cambria Math" w:hAnsi="Cambria Math"/>
              </w:rPr>
              <m:t>z</m:t>
            </m:r>
          </m:e>
          <m:sub>
            <m:r>
              <w:rPr>
                <w:rFonts w:ascii="Cambria Math" w:hAnsi="Cambria Math"/>
              </w:rPr>
              <m:t>j</m:t>
            </m:r>
          </m:sub>
        </m:sSub>
        <m:r>
          <w:rPr>
            <w:rFonts w:ascii="Cambria Math" w:hAnsi="Cambria Math"/>
          </w:rPr>
          <m:t>=</m:t>
        </m:r>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 xml:space="preserve">1, if </m:t>
                </m:r>
                <m:sSub>
                  <m:sSubPr>
                    <m:ctrlPr>
                      <w:rPr>
                        <w:rFonts w:ascii="Cambria Math" w:hAnsi="Cambria Math"/>
                        <w:i/>
                      </w:rPr>
                    </m:ctrlPr>
                  </m:sSubPr>
                  <m:e>
                    <m:r>
                      <w:rPr>
                        <w:rFonts w:ascii="Cambria Math" w:hAnsi="Cambria Math"/>
                      </w:rPr>
                      <m:t>(v</m:t>
                    </m:r>
                  </m:e>
                  <m:sub>
                    <m:r>
                      <w:rPr>
                        <w:rFonts w:ascii="Cambria Math" w:hAnsi="Cambria Math"/>
                      </w:rPr>
                      <m:t>ij</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i</m:t>
                    </m:r>
                    <m:d>
                      <m:dPr>
                        <m:ctrlPr>
                          <w:rPr>
                            <w:rFonts w:ascii="Cambria Math" w:hAnsi="Cambria Math"/>
                            <w:i/>
                          </w:rPr>
                        </m:ctrlPr>
                      </m:dPr>
                      <m:e>
                        <m:r>
                          <w:rPr>
                            <w:rFonts w:ascii="Cambria Math" w:hAnsi="Cambria Math"/>
                          </w:rPr>
                          <m:t>j-1</m:t>
                        </m:r>
                      </m:e>
                    </m:d>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i</m:t>
                    </m:r>
                    <m:d>
                      <m:dPr>
                        <m:ctrlPr>
                          <w:rPr>
                            <w:rFonts w:ascii="Cambria Math" w:hAnsi="Cambria Math"/>
                            <w:i/>
                          </w:rPr>
                        </m:ctrlPr>
                      </m:dPr>
                      <m:e>
                        <m:r>
                          <w:rPr>
                            <w:rFonts w:ascii="Cambria Math" w:hAnsi="Cambria Math"/>
                          </w:rPr>
                          <m:t>j+1</m:t>
                        </m:r>
                      </m:e>
                    </m:d>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ij</m:t>
                    </m:r>
                  </m:sub>
                </m:sSub>
                <m:r>
                  <w:rPr>
                    <w:rFonts w:ascii="Cambria Math" w:hAnsi="Cambria Math"/>
                  </w:rPr>
                  <m:t>)&lt;0</m:t>
                </m:r>
              </m:e>
              <m:e>
                <m:r>
                  <w:rPr>
                    <w:rFonts w:ascii="Cambria Math" w:hAnsi="Cambria Math"/>
                  </w:rPr>
                  <m:t xml:space="preserve">0, if </m:t>
                </m:r>
                <m:sSub>
                  <m:sSubPr>
                    <m:ctrlPr>
                      <w:rPr>
                        <w:rFonts w:ascii="Cambria Math" w:hAnsi="Cambria Math"/>
                        <w:i/>
                      </w:rPr>
                    </m:ctrlPr>
                  </m:sSubPr>
                  <m:e>
                    <m:r>
                      <w:rPr>
                        <w:rFonts w:ascii="Cambria Math" w:hAnsi="Cambria Math"/>
                      </w:rPr>
                      <m:t>(v</m:t>
                    </m:r>
                  </m:e>
                  <m:sub>
                    <m:r>
                      <w:rPr>
                        <w:rFonts w:ascii="Cambria Math" w:hAnsi="Cambria Math"/>
                      </w:rPr>
                      <m:t>ij</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i</m:t>
                    </m:r>
                    <m:d>
                      <m:dPr>
                        <m:ctrlPr>
                          <w:rPr>
                            <w:rFonts w:ascii="Cambria Math" w:hAnsi="Cambria Math"/>
                            <w:i/>
                          </w:rPr>
                        </m:ctrlPr>
                      </m:dPr>
                      <m:e>
                        <m:r>
                          <w:rPr>
                            <w:rFonts w:ascii="Cambria Math" w:hAnsi="Cambria Math"/>
                          </w:rPr>
                          <m:t>j-1</m:t>
                        </m:r>
                      </m:e>
                    </m:d>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i</m:t>
                    </m:r>
                    <m:d>
                      <m:dPr>
                        <m:ctrlPr>
                          <w:rPr>
                            <w:rFonts w:ascii="Cambria Math" w:hAnsi="Cambria Math"/>
                            <w:i/>
                          </w:rPr>
                        </m:ctrlPr>
                      </m:dPr>
                      <m:e>
                        <m:r>
                          <w:rPr>
                            <w:rFonts w:ascii="Cambria Math" w:hAnsi="Cambria Math"/>
                          </w:rPr>
                          <m:t>j+1</m:t>
                        </m:r>
                      </m:e>
                    </m:d>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ij</m:t>
                    </m:r>
                  </m:sub>
                </m:sSub>
                <m:r>
                  <w:rPr>
                    <w:rFonts w:ascii="Cambria Math" w:hAnsi="Cambria Math"/>
                  </w:rPr>
                  <m:t>)≥0</m:t>
                </m:r>
              </m:e>
            </m:eqArr>
          </m:e>
        </m:d>
      </m:oMath>
      <w:r w:rsidR="00580E3E" w:rsidRPr="00154DC2">
        <w:t>, indicator for whether two consecutive driving statuses are both acceleration or deceleration;</w:t>
      </w:r>
    </w:p>
    <w:p w:rsidR="00580E3E" w:rsidRPr="00154DC2" w:rsidRDefault="00B454C5" w:rsidP="00FA1372">
      <w:pPr>
        <w:spacing w:line="480" w:lineRule="auto"/>
      </w:pPr>
      <m:oMath>
        <m:sSub>
          <m:sSubPr>
            <m:ctrlPr>
              <w:rPr>
                <w:rFonts w:ascii="Cambria Math" w:hAnsi="Cambria Math"/>
                <w:i/>
              </w:rPr>
            </m:ctrlPr>
          </m:sSubPr>
          <m:e>
            <m:r>
              <w:rPr>
                <w:rFonts w:ascii="Cambria Math" w:hAnsi="Cambria Math"/>
              </w:rPr>
              <m:t>v</m:t>
            </m:r>
          </m:e>
          <m:sub>
            <m:r>
              <w:rPr>
                <w:rFonts w:ascii="Cambria Math" w:hAnsi="Cambria Math"/>
              </w:rPr>
              <m:t>ij</m:t>
            </m:r>
          </m:sub>
        </m:sSub>
      </m:oMath>
      <w:r w:rsidR="00580E3E" w:rsidRPr="00154DC2">
        <w:t xml:space="preserve"> = Speed at </w:t>
      </w:r>
      <w:r w:rsidR="00580E3E" w:rsidRPr="00154DC2">
        <w:rPr>
          <w:i/>
        </w:rPr>
        <w:t>j</w:t>
      </w:r>
      <w:r w:rsidR="00580E3E" w:rsidRPr="00154DC2">
        <w:rPr>
          <w:vertAlign w:val="superscript"/>
        </w:rPr>
        <w:t>th</w:t>
      </w:r>
      <w:r w:rsidR="00580E3E" w:rsidRPr="00154DC2">
        <w:t xml:space="preserve"> location in </w:t>
      </w:r>
      <w:r w:rsidR="00580E3E" w:rsidRPr="00154DC2">
        <w:rPr>
          <w:i/>
        </w:rPr>
        <w:t>i</w:t>
      </w:r>
      <w:r w:rsidR="00580E3E" w:rsidRPr="00154DC2">
        <w:rPr>
          <w:vertAlign w:val="superscript"/>
        </w:rPr>
        <w:t>th</w:t>
      </w:r>
      <w:r w:rsidR="00580E3E" w:rsidRPr="00154DC2">
        <w:t xml:space="preserve"> time interval, j=1, 2, 3, …, </w:t>
      </w:r>
      <w:r w:rsidR="00580E3E" w:rsidRPr="00154DC2">
        <w:rPr>
          <w:i/>
        </w:rPr>
        <w:t>n</w:t>
      </w:r>
      <w:r w:rsidR="00580E3E" w:rsidRPr="00154DC2">
        <w:t xml:space="preserve">; </w:t>
      </w:r>
    </w:p>
    <w:p w:rsidR="00580E3E" w:rsidRPr="00154DC2" w:rsidRDefault="00580E3E" w:rsidP="00FA1372">
      <w:pPr>
        <w:spacing w:line="480" w:lineRule="auto"/>
      </w:pPr>
      <m:oMath>
        <m:r>
          <w:rPr>
            <w:rFonts w:ascii="Cambria Math" w:hAnsi="Cambria Math"/>
          </w:rPr>
          <m:t>n=</m:t>
        </m:r>
        <m:f>
          <m:fPr>
            <m:ctrlPr>
              <w:rPr>
                <w:rFonts w:ascii="Cambria Math" w:hAnsi="Cambria Math"/>
                <w:i/>
              </w:rPr>
            </m:ctrlPr>
          </m:fPr>
          <m:num>
            <m:r>
              <w:rPr>
                <w:rFonts w:ascii="Cambria Math" w:hAnsi="Cambria Math"/>
              </w:rPr>
              <m:t>T</m:t>
            </m:r>
          </m:num>
          <m:den>
            <m:r>
              <w:rPr>
                <w:rFonts w:ascii="Cambria Math" w:hAnsi="Cambria Math"/>
              </w:rPr>
              <m:t>N</m:t>
            </m:r>
          </m:den>
        </m:f>
        <m:r>
          <w:rPr>
            <w:rFonts w:ascii="Cambria Math" w:hAnsi="Cambria Math"/>
          </w:rPr>
          <m:t>=</m:t>
        </m:r>
        <m:f>
          <m:fPr>
            <m:ctrlPr>
              <w:rPr>
                <w:rFonts w:ascii="Cambria Math" w:hAnsi="Cambria Math"/>
                <w:i/>
              </w:rPr>
            </m:ctrlPr>
          </m:fPr>
          <m:num>
            <m:r>
              <w:rPr>
                <w:rFonts w:ascii="Cambria Math" w:hAnsi="Cambria Math"/>
              </w:rPr>
              <m:t>F</m:t>
            </m:r>
          </m:num>
          <m:den>
            <m:r>
              <w:rPr>
                <w:rFonts w:ascii="Cambria Math" w:hAnsi="Cambria Math"/>
              </w:rPr>
              <m:t>f</m:t>
            </m:r>
          </m:den>
        </m:f>
      </m:oMath>
      <w:r w:rsidRPr="00154DC2">
        <w:t>, the number of available data points in a given time interval;</w:t>
      </w:r>
    </w:p>
    <w:p w:rsidR="00580E3E" w:rsidRPr="00154DC2" w:rsidRDefault="00580E3E" w:rsidP="00FA1372">
      <w:pPr>
        <w:spacing w:line="480" w:lineRule="auto"/>
      </w:pPr>
      <m:oMath>
        <m:r>
          <w:rPr>
            <w:rFonts w:ascii="Cambria Math" w:hAnsi="Cambria Math"/>
          </w:rPr>
          <m:t>F</m:t>
        </m:r>
      </m:oMath>
      <w:r w:rsidRPr="00154DC2">
        <w:t xml:space="preserve"> = sampling rate of original dataset, 20 Hz in this study.</w:t>
      </w:r>
    </w:p>
    <w:p w:rsidR="00580E3E" w:rsidRPr="00154DC2" w:rsidRDefault="00B454C5" w:rsidP="00FA1372">
      <w:pPr>
        <w:spacing w:line="480" w:lineRule="auto"/>
      </w:pPr>
      <m:oMath>
        <m:sSubSup>
          <m:sSubSupPr>
            <m:ctrlPr>
              <w:rPr>
                <w:rFonts w:ascii="Cambria Math" w:hAnsi="Cambria Math"/>
                <w:i/>
              </w:rPr>
            </m:ctrlPr>
          </m:sSubSupPr>
          <m:e>
            <m:r>
              <w:rPr>
                <w:rFonts w:ascii="Cambria Math" w:hAnsi="Cambria Math"/>
              </w:rPr>
              <m:t>w</m:t>
            </m:r>
          </m:e>
          <m:sub>
            <m:r>
              <w:rPr>
                <w:rFonts w:ascii="Cambria Math" w:hAnsi="Cambria Math"/>
              </w:rPr>
              <m:t>i</m:t>
            </m:r>
          </m:sub>
          <m:sup>
            <m:r>
              <w:rPr>
                <w:rFonts w:ascii="Cambria Math" w:hAnsi="Cambria Math"/>
              </w:rPr>
              <m:t>a</m:t>
            </m:r>
          </m:sup>
        </m:sSubSup>
        <m:r>
          <w:rPr>
            <w:rFonts w:ascii="Cambria Math" w:hAnsi="Cambria Math"/>
          </w:rPr>
          <m:t>=</m:t>
        </m:r>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1, if</m:t>
                </m:r>
                <m:sSub>
                  <m:sSubPr>
                    <m:ctrlPr>
                      <w:rPr>
                        <w:rFonts w:ascii="Cambria Math" w:hAnsi="Cambria Math"/>
                        <w:i/>
                      </w:rPr>
                    </m:ctrlPr>
                  </m:sSubPr>
                  <m:e>
                    <m:r>
                      <w:rPr>
                        <w:rFonts w:ascii="Cambria Math" w:hAnsi="Cambria Math"/>
                      </w:rPr>
                      <m:t xml:space="preserve"> </m:t>
                    </m:r>
                    <m:sSubSup>
                      <m:sSubSupPr>
                        <m:ctrlPr>
                          <w:rPr>
                            <w:rFonts w:ascii="Cambria Math" w:hAnsi="Cambria Math"/>
                            <w:i/>
                          </w:rPr>
                        </m:ctrlPr>
                      </m:sSubSupPr>
                      <m:e>
                        <m:r>
                          <w:rPr>
                            <w:rFonts w:ascii="Cambria Math" w:hAnsi="Cambria Math"/>
                          </w:rPr>
                          <m:t>d</m:t>
                        </m:r>
                      </m:e>
                      <m:sub>
                        <m:r>
                          <w:rPr>
                            <w:rFonts w:ascii="Cambria Math" w:hAnsi="Cambria Math"/>
                          </w:rPr>
                          <m:t>i</m:t>
                        </m:r>
                      </m:sub>
                      <m:sup>
                        <m:r>
                          <w:rPr>
                            <w:rFonts w:ascii="Cambria Math" w:hAnsi="Cambria Math"/>
                          </w:rPr>
                          <m:t>1</m:t>
                        </m:r>
                      </m:sup>
                    </m:sSubSup>
                    <m:r>
                      <w:rPr>
                        <w:rFonts w:ascii="Cambria Math" w:hAnsi="Cambria Math"/>
                      </w:rPr>
                      <m:t>=1 and (v</m:t>
                    </m:r>
                  </m:e>
                  <m:sub>
                    <m:r>
                      <w:rPr>
                        <w:rFonts w:ascii="Cambria Math" w:hAnsi="Cambria Math"/>
                      </w:rPr>
                      <m:t>ij</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i</m:t>
                    </m:r>
                    <m:d>
                      <m:dPr>
                        <m:ctrlPr>
                          <w:rPr>
                            <w:rFonts w:ascii="Cambria Math" w:hAnsi="Cambria Math"/>
                            <w:i/>
                          </w:rPr>
                        </m:ctrlPr>
                      </m:dPr>
                      <m:e>
                        <m:r>
                          <w:rPr>
                            <w:rFonts w:ascii="Cambria Math" w:hAnsi="Cambria Math"/>
                          </w:rPr>
                          <m:t>j-1</m:t>
                        </m:r>
                      </m:e>
                    </m:d>
                  </m:sub>
                </m:sSub>
                <m:r>
                  <w:rPr>
                    <w:rFonts w:ascii="Cambria Math" w:hAnsi="Cambria Math"/>
                  </w:rPr>
                  <m:t xml:space="preserve">)&gt;0 and </m:t>
                </m:r>
                <m:sSub>
                  <m:sSubPr>
                    <m:ctrlPr>
                      <w:rPr>
                        <w:rFonts w:ascii="Cambria Math" w:hAnsi="Cambria Math"/>
                        <w:i/>
                      </w:rPr>
                    </m:ctrlPr>
                  </m:sSubPr>
                  <m:e>
                    <m:r>
                      <w:rPr>
                        <w:rFonts w:ascii="Cambria Math" w:hAnsi="Cambria Math"/>
                      </w:rPr>
                      <m:t>(v</m:t>
                    </m:r>
                  </m:e>
                  <m:sub>
                    <m:r>
                      <w:rPr>
                        <w:rFonts w:ascii="Cambria Math" w:hAnsi="Cambria Math"/>
                      </w:rPr>
                      <m:t>i</m:t>
                    </m:r>
                    <m:d>
                      <m:dPr>
                        <m:ctrlPr>
                          <w:rPr>
                            <w:rFonts w:ascii="Cambria Math" w:hAnsi="Cambria Math"/>
                            <w:i/>
                          </w:rPr>
                        </m:ctrlPr>
                      </m:dPr>
                      <m:e>
                        <m:r>
                          <w:rPr>
                            <w:rFonts w:ascii="Cambria Math" w:hAnsi="Cambria Math"/>
                          </w:rPr>
                          <m:t>j+n</m:t>
                        </m:r>
                      </m:e>
                    </m:d>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i</m:t>
                    </m:r>
                    <m:d>
                      <m:dPr>
                        <m:ctrlPr>
                          <w:rPr>
                            <w:rFonts w:ascii="Cambria Math" w:hAnsi="Cambria Math"/>
                            <w:i/>
                          </w:rPr>
                        </m:ctrlPr>
                      </m:dPr>
                      <m:e>
                        <m:r>
                          <w:rPr>
                            <w:rFonts w:ascii="Cambria Math" w:hAnsi="Cambria Math"/>
                          </w:rPr>
                          <m:t>j+n-1</m:t>
                        </m:r>
                      </m:e>
                    </m:d>
                  </m:sub>
                </m:sSub>
                <m:r>
                  <w:rPr>
                    <w:rFonts w:ascii="Cambria Math" w:hAnsi="Cambria Math"/>
                  </w:rPr>
                  <m:t xml:space="preserve">)&lt;0 and </m:t>
                </m:r>
                <m:sSub>
                  <m:sSubPr>
                    <m:ctrlPr>
                      <w:rPr>
                        <w:rFonts w:ascii="Cambria Math" w:hAnsi="Cambria Math"/>
                        <w:i/>
                      </w:rPr>
                    </m:ctrlPr>
                  </m:sSubPr>
                  <m:e>
                    <m:r>
                      <w:rPr>
                        <w:rFonts w:ascii="Cambria Math" w:hAnsi="Cambria Math"/>
                      </w:rPr>
                      <m:t>v</m:t>
                    </m:r>
                  </m:e>
                  <m:sub>
                    <m:r>
                      <w:rPr>
                        <w:rFonts w:ascii="Cambria Math" w:hAnsi="Cambria Math"/>
                      </w:rPr>
                      <m:t>ij</m:t>
                    </m:r>
                  </m:sub>
                </m:sSub>
                <m:r>
                  <w:rPr>
                    <w:rFonts w:ascii="Cambria Math" w:hAnsi="Cambria Math"/>
                  </w:rPr>
                  <m:t>&gt;</m:t>
                </m:r>
                <m:sSub>
                  <m:sSubPr>
                    <m:ctrlPr>
                      <w:rPr>
                        <w:rFonts w:ascii="Cambria Math" w:hAnsi="Cambria Math"/>
                        <w:i/>
                      </w:rPr>
                    </m:ctrlPr>
                  </m:sSubPr>
                  <m:e>
                    <m:r>
                      <w:rPr>
                        <w:rFonts w:ascii="Cambria Math" w:hAnsi="Cambria Math"/>
                      </w:rPr>
                      <m:t>v</m:t>
                    </m:r>
                  </m:e>
                  <m:sub>
                    <m:r>
                      <w:rPr>
                        <w:rFonts w:ascii="Cambria Math" w:hAnsi="Cambria Math"/>
                      </w:rPr>
                      <m:t>i(j+n)</m:t>
                    </m:r>
                  </m:sub>
                </m:sSub>
              </m:e>
              <m:e>
                <m:r>
                  <w:rPr>
                    <w:rFonts w:ascii="Cambria Math" w:hAnsi="Cambria Math"/>
                  </w:rPr>
                  <m:t xml:space="preserve">0                                                                                                                                                             </m:t>
                </m:r>
              </m:e>
            </m:eqArr>
          </m:e>
        </m:d>
      </m:oMath>
      <w:r w:rsidR="00580E3E" w:rsidRPr="00154DC2">
        <w:t xml:space="preserve">, indicator for Type (a) error; </w:t>
      </w:r>
    </w:p>
    <w:p w:rsidR="00580E3E" w:rsidRPr="00154DC2" w:rsidRDefault="00B454C5" w:rsidP="00FA1372">
      <w:pPr>
        <w:spacing w:line="480" w:lineRule="auto"/>
      </w:pPr>
      <m:oMath>
        <m:sSubSup>
          <m:sSubSupPr>
            <m:ctrlPr>
              <w:rPr>
                <w:rFonts w:ascii="Cambria Math" w:hAnsi="Cambria Math"/>
                <w:i/>
              </w:rPr>
            </m:ctrlPr>
          </m:sSubSupPr>
          <m:e>
            <m:r>
              <w:rPr>
                <w:rFonts w:ascii="Cambria Math" w:hAnsi="Cambria Math"/>
              </w:rPr>
              <m:t>w</m:t>
            </m:r>
          </m:e>
          <m:sub>
            <m:r>
              <w:rPr>
                <w:rFonts w:ascii="Cambria Math" w:hAnsi="Cambria Math"/>
              </w:rPr>
              <m:t>i</m:t>
            </m:r>
          </m:sub>
          <m:sup>
            <m:r>
              <w:rPr>
                <w:rFonts w:ascii="Cambria Math" w:hAnsi="Cambria Math"/>
              </w:rPr>
              <m:t>b</m:t>
            </m:r>
          </m:sup>
        </m:sSubSup>
        <m:r>
          <w:rPr>
            <w:rFonts w:ascii="Cambria Math" w:hAnsi="Cambria Math"/>
          </w:rPr>
          <m:t>=</m:t>
        </m:r>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1, if</m:t>
                </m:r>
                <m:sSub>
                  <m:sSubPr>
                    <m:ctrlPr>
                      <w:rPr>
                        <w:rFonts w:ascii="Cambria Math" w:hAnsi="Cambria Math"/>
                        <w:i/>
                      </w:rPr>
                    </m:ctrlPr>
                  </m:sSubPr>
                  <m:e>
                    <m:r>
                      <w:rPr>
                        <w:rFonts w:ascii="Cambria Math" w:hAnsi="Cambria Math"/>
                      </w:rPr>
                      <m:t xml:space="preserve"> </m:t>
                    </m:r>
                    <m:sSubSup>
                      <m:sSubSupPr>
                        <m:ctrlPr>
                          <w:rPr>
                            <w:rFonts w:ascii="Cambria Math" w:hAnsi="Cambria Math"/>
                            <w:i/>
                          </w:rPr>
                        </m:ctrlPr>
                      </m:sSubSupPr>
                      <m:e>
                        <m:r>
                          <w:rPr>
                            <w:rFonts w:ascii="Cambria Math" w:hAnsi="Cambria Math"/>
                          </w:rPr>
                          <m:t>d</m:t>
                        </m:r>
                      </m:e>
                      <m:sub>
                        <m:r>
                          <w:rPr>
                            <w:rFonts w:ascii="Cambria Math" w:hAnsi="Cambria Math"/>
                          </w:rPr>
                          <m:t>i</m:t>
                        </m:r>
                      </m:sub>
                      <m:sup>
                        <m:r>
                          <w:rPr>
                            <w:rFonts w:ascii="Cambria Math" w:hAnsi="Cambria Math"/>
                          </w:rPr>
                          <m:t>1</m:t>
                        </m:r>
                      </m:sup>
                    </m:sSubSup>
                    <m:r>
                      <w:rPr>
                        <w:rFonts w:ascii="Cambria Math" w:hAnsi="Cambria Math"/>
                      </w:rPr>
                      <m:t>=1 and (v</m:t>
                    </m:r>
                  </m:e>
                  <m:sub>
                    <m:r>
                      <w:rPr>
                        <w:rFonts w:ascii="Cambria Math" w:hAnsi="Cambria Math"/>
                      </w:rPr>
                      <m:t>ij</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i</m:t>
                    </m:r>
                    <m:d>
                      <m:dPr>
                        <m:ctrlPr>
                          <w:rPr>
                            <w:rFonts w:ascii="Cambria Math" w:hAnsi="Cambria Math"/>
                            <w:i/>
                          </w:rPr>
                        </m:ctrlPr>
                      </m:dPr>
                      <m:e>
                        <m:r>
                          <w:rPr>
                            <w:rFonts w:ascii="Cambria Math" w:hAnsi="Cambria Math"/>
                          </w:rPr>
                          <m:t>j-1</m:t>
                        </m:r>
                      </m:e>
                    </m:d>
                  </m:sub>
                </m:sSub>
                <m:r>
                  <w:rPr>
                    <w:rFonts w:ascii="Cambria Math" w:hAnsi="Cambria Math"/>
                  </w:rPr>
                  <m:t xml:space="preserve">)&lt;0 and </m:t>
                </m:r>
                <m:sSub>
                  <m:sSubPr>
                    <m:ctrlPr>
                      <w:rPr>
                        <w:rFonts w:ascii="Cambria Math" w:hAnsi="Cambria Math"/>
                        <w:i/>
                      </w:rPr>
                    </m:ctrlPr>
                  </m:sSubPr>
                  <m:e>
                    <m:r>
                      <w:rPr>
                        <w:rFonts w:ascii="Cambria Math" w:hAnsi="Cambria Math"/>
                      </w:rPr>
                      <m:t>(v</m:t>
                    </m:r>
                  </m:e>
                  <m:sub>
                    <m:r>
                      <w:rPr>
                        <w:rFonts w:ascii="Cambria Math" w:hAnsi="Cambria Math"/>
                      </w:rPr>
                      <m:t>i</m:t>
                    </m:r>
                    <m:d>
                      <m:dPr>
                        <m:ctrlPr>
                          <w:rPr>
                            <w:rFonts w:ascii="Cambria Math" w:hAnsi="Cambria Math"/>
                            <w:i/>
                          </w:rPr>
                        </m:ctrlPr>
                      </m:dPr>
                      <m:e>
                        <m:r>
                          <w:rPr>
                            <w:rFonts w:ascii="Cambria Math" w:hAnsi="Cambria Math"/>
                          </w:rPr>
                          <m:t>j+n</m:t>
                        </m:r>
                      </m:e>
                    </m:d>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i</m:t>
                    </m:r>
                    <m:d>
                      <m:dPr>
                        <m:ctrlPr>
                          <w:rPr>
                            <w:rFonts w:ascii="Cambria Math" w:hAnsi="Cambria Math"/>
                            <w:i/>
                          </w:rPr>
                        </m:ctrlPr>
                      </m:dPr>
                      <m:e>
                        <m:r>
                          <w:rPr>
                            <w:rFonts w:ascii="Cambria Math" w:hAnsi="Cambria Math"/>
                          </w:rPr>
                          <m:t>j+n-1</m:t>
                        </m:r>
                      </m:e>
                    </m:d>
                  </m:sub>
                </m:sSub>
                <m:r>
                  <w:rPr>
                    <w:rFonts w:ascii="Cambria Math" w:hAnsi="Cambria Math"/>
                  </w:rPr>
                  <m:t xml:space="preserve">)&gt;0 and </m:t>
                </m:r>
                <m:sSub>
                  <m:sSubPr>
                    <m:ctrlPr>
                      <w:rPr>
                        <w:rFonts w:ascii="Cambria Math" w:hAnsi="Cambria Math"/>
                        <w:i/>
                      </w:rPr>
                    </m:ctrlPr>
                  </m:sSubPr>
                  <m:e>
                    <m:r>
                      <w:rPr>
                        <w:rFonts w:ascii="Cambria Math" w:hAnsi="Cambria Math"/>
                      </w:rPr>
                      <m:t>v</m:t>
                    </m:r>
                  </m:e>
                  <m:sub>
                    <m:r>
                      <w:rPr>
                        <w:rFonts w:ascii="Cambria Math" w:hAnsi="Cambria Math"/>
                      </w:rPr>
                      <m:t>ij</m:t>
                    </m:r>
                  </m:sub>
                </m:sSub>
                <m:r>
                  <w:rPr>
                    <w:rFonts w:ascii="Cambria Math" w:hAnsi="Cambria Math"/>
                  </w:rPr>
                  <m:t>&lt;</m:t>
                </m:r>
                <m:sSub>
                  <m:sSubPr>
                    <m:ctrlPr>
                      <w:rPr>
                        <w:rFonts w:ascii="Cambria Math" w:hAnsi="Cambria Math"/>
                        <w:i/>
                      </w:rPr>
                    </m:ctrlPr>
                  </m:sSubPr>
                  <m:e>
                    <m:r>
                      <w:rPr>
                        <w:rFonts w:ascii="Cambria Math" w:hAnsi="Cambria Math"/>
                      </w:rPr>
                      <m:t>v</m:t>
                    </m:r>
                  </m:e>
                  <m:sub>
                    <m:r>
                      <w:rPr>
                        <w:rFonts w:ascii="Cambria Math" w:hAnsi="Cambria Math"/>
                      </w:rPr>
                      <m:t>i(j+n)</m:t>
                    </m:r>
                  </m:sub>
                </m:sSub>
              </m:e>
              <m:e>
                <m:r>
                  <w:rPr>
                    <w:rFonts w:ascii="Cambria Math" w:hAnsi="Cambria Math"/>
                  </w:rPr>
                  <m:t xml:space="preserve">0                                                                                                                                                             </m:t>
                </m:r>
              </m:e>
            </m:eqArr>
          </m:e>
        </m:d>
      </m:oMath>
      <w:r w:rsidR="00580E3E" w:rsidRPr="00154DC2">
        <w:t>,</w:t>
      </w:r>
    </w:p>
    <w:p w:rsidR="00580E3E" w:rsidRPr="00154DC2" w:rsidRDefault="00580E3E" w:rsidP="00FA1372">
      <w:pPr>
        <w:spacing w:line="480" w:lineRule="auto"/>
      </w:pPr>
      <w:r w:rsidRPr="00154DC2">
        <w:t xml:space="preserve">indicator for Type (b) error. </w:t>
      </w:r>
    </w:p>
    <w:p w:rsidR="00580E3E" w:rsidRPr="00154DC2" w:rsidRDefault="00B454C5" w:rsidP="00FA1372">
      <w:pPr>
        <w:spacing w:line="480" w:lineRule="auto"/>
      </w:pPr>
      <m:oMath>
        <m:sSubSup>
          <m:sSubSupPr>
            <m:ctrlPr>
              <w:rPr>
                <w:rFonts w:ascii="Cambria Math" w:hAnsi="Cambria Math"/>
                <w:i/>
              </w:rPr>
            </m:ctrlPr>
          </m:sSubSupPr>
          <m:e>
            <m:r>
              <w:rPr>
                <w:rFonts w:ascii="Cambria Math" w:hAnsi="Cambria Math"/>
              </w:rPr>
              <m:t>w</m:t>
            </m:r>
          </m:e>
          <m:sub>
            <m:r>
              <w:rPr>
                <w:rFonts w:ascii="Cambria Math" w:hAnsi="Cambria Math"/>
              </w:rPr>
              <m:t>i</m:t>
            </m:r>
          </m:sub>
          <m:sup>
            <m:r>
              <w:rPr>
                <w:rFonts w:ascii="Cambria Math" w:hAnsi="Cambria Math"/>
              </w:rPr>
              <m:t>c</m:t>
            </m:r>
          </m:sup>
        </m:sSubSup>
        <m:r>
          <w:rPr>
            <w:rFonts w:ascii="Cambria Math" w:hAnsi="Cambria Math"/>
          </w:rPr>
          <m:t>=</m:t>
        </m:r>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1, if</m:t>
                </m:r>
                <m:sSub>
                  <m:sSubPr>
                    <m:ctrlPr>
                      <w:rPr>
                        <w:rFonts w:ascii="Cambria Math" w:hAnsi="Cambria Math"/>
                        <w:i/>
                      </w:rPr>
                    </m:ctrlPr>
                  </m:sSubPr>
                  <m:e>
                    <m:r>
                      <w:rPr>
                        <w:rFonts w:ascii="Cambria Math" w:hAnsi="Cambria Math"/>
                      </w:rPr>
                      <m:t xml:space="preserve"> </m:t>
                    </m:r>
                    <m:sSubSup>
                      <m:sSubSupPr>
                        <m:ctrlPr>
                          <w:rPr>
                            <w:rFonts w:ascii="Cambria Math" w:hAnsi="Cambria Math"/>
                            <w:i/>
                          </w:rPr>
                        </m:ctrlPr>
                      </m:sSubSupPr>
                      <m:e>
                        <m:r>
                          <w:rPr>
                            <w:rFonts w:ascii="Cambria Math" w:hAnsi="Cambria Math"/>
                          </w:rPr>
                          <m:t>d</m:t>
                        </m:r>
                      </m:e>
                      <m:sub>
                        <m:r>
                          <w:rPr>
                            <w:rFonts w:ascii="Cambria Math" w:hAnsi="Cambria Math"/>
                          </w:rPr>
                          <m:t>i</m:t>
                        </m:r>
                      </m:sub>
                      <m:sup>
                        <m:r>
                          <w:rPr>
                            <w:rFonts w:ascii="Cambria Math" w:hAnsi="Cambria Math"/>
                          </w:rPr>
                          <m:t>1</m:t>
                        </m:r>
                      </m:sup>
                    </m:sSubSup>
                    <m:r>
                      <w:rPr>
                        <w:rFonts w:ascii="Cambria Math" w:hAnsi="Cambria Math"/>
                      </w:rPr>
                      <m:t xml:space="preserve">=1 and </m:t>
                    </m:r>
                    <m:sSubSup>
                      <m:sSubSupPr>
                        <m:ctrlPr>
                          <w:rPr>
                            <w:rFonts w:ascii="Cambria Math" w:hAnsi="Cambria Math"/>
                            <w:i/>
                          </w:rPr>
                        </m:ctrlPr>
                      </m:sSubSupPr>
                      <m:e>
                        <m:r>
                          <w:rPr>
                            <w:rFonts w:ascii="Cambria Math" w:hAnsi="Cambria Math"/>
                          </w:rPr>
                          <m:t>d</m:t>
                        </m:r>
                      </m:e>
                      <m:sub>
                        <m:r>
                          <w:rPr>
                            <w:rFonts w:ascii="Cambria Math" w:hAnsi="Cambria Math"/>
                          </w:rPr>
                          <m:t>i+1</m:t>
                        </m:r>
                      </m:sub>
                      <m:sup>
                        <m:r>
                          <w:rPr>
                            <w:rFonts w:ascii="Cambria Math" w:hAnsi="Cambria Math"/>
                          </w:rPr>
                          <m:t>0</m:t>
                        </m:r>
                      </m:sup>
                    </m:sSubSup>
                    <m:r>
                      <w:rPr>
                        <w:rFonts w:ascii="Cambria Math" w:hAnsi="Cambria Math"/>
                      </w:rPr>
                      <m:t>=1 and (v</m:t>
                    </m:r>
                  </m:e>
                  <m:sub>
                    <m:r>
                      <w:rPr>
                        <w:rFonts w:ascii="Cambria Math" w:hAnsi="Cambria Math"/>
                      </w:rPr>
                      <m:t>ij</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i</m:t>
                    </m:r>
                    <m:d>
                      <m:dPr>
                        <m:ctrlPr>
                          <w:rPr>
                            <w:rFonts w:ascii="Cambria Math" w:hAnsi="Cambria Math"/>
                            <w:i/>
                          </w:rPr>
                        </m:ctrlPr>
                      </m:dPr>
                      <m:e>
                        <m:r>
                          <w:rPr>
                            <w:rFonts w:ascii="Cambria Math" w:hAnsi="Cambria Math"/>
                          </w:rPr>
                          <m:t>j-1</m:t>
                        </m:r>
                      </m:e>
                    </m:d>
                  </m:sub>
                </m:sSub>
                <m:r>
                  <w:rPr>
                    <w:rFonts w:ascii="Cambria Math" w:hAnsi="Cambria Math"/>
                  </w:rPr>
                  <m:t xml:space="preserve">)&gt;0 and </m:t>
                </m:r>
                <m:sSub>
                  <m:sSubPr>
                    <m:ctrlPr>
                      <w:rPr>
                        <w:rFonts w:ascii="Cambria Math" w:hAnsi="Cambria Math"/>
                        <w:i/>
                      </w:rPr>
                    </m:ctrlPr>
                  </m:sSubPr>
                  <m:e>
                    <m:r>
                      <w:rPr>
                        <w:rFonts w:ascii="Cambria Math" w:hAnsi="Cambria Math"/>
                      </w:rPr>
                      <m:t>(v</m:t>
                    </m:r>
                  </m:e>
                  <m:sub>
                    <m:r>
                      <w:rPr>
                        <w:rFonts w:ascii="Cambria Math" w:hAnsi="Cambria Math"/>
                      </w:rPr>
                      <m:t>i</m:t>
                    </m:r>
                    <m:d>
                      <m:dPr>
                        <m:ctrlPr>
                          <w:rPr>
                            <w:rFonts w:ascii="Cambria Math" w:hAnsi="Cambria Math"/>
                            <w:i/>
                          </w:rPr>
                        </m:ctrlPr>
                      </m:dPr>
                      <m:e>
                        <m:r>
                          <w:rPr>
                            <w:rFonts w:ascii="Cambria Math" w:hAnsi="Cambria Math"/>
                          </w:rPr>
                          <m:t>j+n</m:t>
                        </m:r>
                      </m:e>
                    </m:d>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i</m:t>
                    </m:r>
                    <m:d>
                      <m:dPr>
                        <m:ctrlPr>
                          <w:rPr>
                            <w:rFonts w:ascii="Cambria Math" w:hAnsi="Cambria Math"/>
                            <w:i/>
                          </w:rPr>
                        </m:ctrlPr>
                      </m:dPr>
                      <m:e>
                        <m:r>
                          <w:rPr>
                            <w:rFonts w:ascii="Cambria Math" w:hAnsi="Cambria Math"/>
                          </w:rPr>
                          <m:t>j+n-1</m:t>
                        </m:r>
                      </m:e>
                    </m:d>
                  </m:sub>
                </m:sSub>
                <m:r>
                  <w:rPr>
                    <w:rFonts w:ascii="Cambria Math" w:hAnsi="Cambria Math"/>
                  </w:rPr>
                  <m:t>)&lt;0 and</m:t>
                </m:r>
                <m:r>
                  <m:rPr>
                    <m:sty m:val="bi"/>
                  </m:rPr>
                  <w:rPr>
                    <w:rFonts w:ascii="Cambria Math" w:hAnsi="Cambria Math"/>
                  </w:rPr>
                  <m:t xml:space="preserve">, </m:t>
                </m:r>
                <m:r>
                  <w:rPr>
                    <w:rFonts w:ascii="Cambria Math" w:hAnsi="Cambria Math"/>
                  </w:rPr>
                  <m:t xml:space="preserve">                          </m:t>
                </m:r>
              </m:e>
              <m:e>
                <m:sSub>
                  <m:sSubPr>
                    <m:ctrlPr>
                      <w:rPr>
                        <w:rFonts w:ascii="Cambria Math" w:hAnsi="Cambria Math"/>
                        <w:i/>
                      </w:rPr>
                    </m:ctrlPr>
                  </m:sSubPr>
                  <m:e>
                    <m:r>
                      <w:rPr>
                        <w:rFonts w:ascii="Cambria Math" w:hAnsi="Cambria Math"/>
                      </w:rPr>
                      <m:t>v</m:t>
                    </m:r>
                  </m:e>
                  <m:sub>
                    <m:r>
                      <w:rPr>
                        <w:rFonts w:ascii="Cambria Math" w:hAnsi="Cambria Math"/>
                      </w:rPr>
                      <m:t>ij</m:t>
                    </m:r>
                  </m:sub>
                </m:sSub>
                <m:r>
                  <w:rPr>
                    <w:rFonts w:ascii="Cambria Math" w:hAnsi="Cambria Math"/>
                  </w:rPr>
                  <m:t>&lt;</m:t>
                </m:r>
                <m:sSub>
                  <m:sSubPr>
                    <m:ctrlPr>
                      <w:rPr>
                        <w:rFonts w:ascii="Cambria Math" w:hAnsi="Cambria Math"/>
                        <w:i/>
                      </w:rPr>
                    </m:ctrlPr>
                  </m:sSubPr>
                  <m:e>
                    <m:r>
                      <w:rPr>
                        <w:rFonts w:ascii="Cambria Math" w:hAnsi="Cambria Math"/>
                      </w:rPr>
                      <m:t>v</m:t>
                    </m:r>
                  </m:e>
                  <m:sub>
                    <m:r>
                      <w:rPr>
                        <w:rFonts w:ascii="Cambria Math" w:hAnsi="Cambria Math"/>
                      </w:rPr>
                      <m:t>i</m:t>
                    </m:r>
                    <m:d>
                      <m:dPr>
                        <m:ctrlPr>
                          <w:rPr>
                            <w:rFonts w:ascii="Cambria Math" w:hAnsi="Cambria Math"/>
                            <w:i/>
                          </w:rPr>
                        </m:ctrlPr>
                      </m:dPr>
                      <m:e>
                        <m:r>
                          <w:rPr>
                            <w:rFonts w:ascii="Cambria Math" w:hAnsi="Cambria Math"/>
                          </w:rPr>
                          <m:t>j+n</m:t>
                        </m:r>
                      </m:e>
                    </m:d>
                  </m:sub>
                </m:sSub>
                <m:r>
                  <w:rPr>
                    <w:rFonts w:ascii="Cambria Math" w:hAnsi="Cambria Math"/>
                  </w:rPr>
                  <m:t xml:space="preserve">                                                                                                                                                         </m:t>
                </m:r>
                <m:ctrlPr>
                  <w:rPr>
                    <w:rFonts w:ascii="Cambria Math" w:eastAsia="Cambria Math" w:hAnsi="Cambria Math" w:cs="Cambria Math"/>
                    <w:i/>
                  </w:rPr>
                </m:ctrlPr>
              </m:e>
              <m:e>
                <m:r>
                  <w:rPr>
                    <w:rFonts w:ascii="Cambria Math" w:hAnsi="Cambria Math"/>
                  </w:rPr>
                  <m:t xml:space="preserve">0                                                                                                                                                                                          </m:t>
                </m:r>
              </m:e>
            </m:eqArr>
          </m:e>
        </m:d>
      </m:oMath>
      <w:r w:rsidR="00580E3E" w:rsidRPr="00154DC2">
        <w:t>indicator for Type (c</w:t>
      </w:r>
      <w:r w:rsidR="00580E3E" w:rsidRPr="00154DC2">
        <w:rPr>
          <w:rFonts w:hint="eastAsia"/>
          <w:vertAlign w:val="subscript"/>
        </w:rPr>
        <w:t>1</w:t>
      </w:r>
      <w:r w:rsidR="00580E3E" w:rsidRPr="00154DC2">
        <w:t xml:space="preserve">) error; </w:t>
      </w:r>
    </w:p>
    <w:p w:rsidR="00580E3E" w:rsidRDefault="00B454C5" w:rsidP="00FA1372">
      <w:pPr>
        <w:spacing w:line="480" w:lineRule="auto"/>
      </w:pPr>
      <m:oMath>
        <m:sSubSup>
          <m:sSubSupPr>
            <m:ctrlPr>
              <w:rPr>
                <w:rFonts w:ascii="Cambria Math" w:hAnsi="Cambria Math"/>
                <w:i/>
              </w:rPr>
            </m:ctrlPr>
          </m:sSubSupPr>
          <m:e>
            <m:r>
              <w:rPr>
                <w:rFonts w:ascii="Cambria Math" w:hAnsi="Cambria Math"/>
              </w:rPr>
              <m:t>w</m:t>
            </m:r>
          </m:e>
          <m:sub>
            <m:r>
              <w:rPr>
                <w:rFonts w:ascii="Cambria Math" w:hAnsi="Cambria Math"/>
              </w:rPr>
              <m:t>i</m:t>
            </m:r>
          </m:sub>
          <m:sup>
            <m:r>
              <w:rPr>
                <w:rFonts w:ascii="Cambria Math" w:hAnsi="Cambria Math"/>
              </w:rPr>
              <m:t>d</m:t>
            </m:r>
          </m:sup>
        </m:sSubSup>
        <m:r>
          <w:rPr>
            <w:rFonts w:ascii="Cambria Math" w:hAnsi="Cambria Math"/>
          </w:rPr>
          <m:t>=</m:t>
        </m:r>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1, if</m:t>
                </m:r>
                <m:sSub>
                  <m:sSubPr>
                    <m:ctrlPr>
                      <w:rPr>
                        <w:rFonts w:ascii="Cambria Math" w:hAnsi="Cambria Math"/>
                        <w:i/>
                      </w:rPr>
                    </m:ctrlPr>
                  </m:sSubPr>
                  <m:e>
                    <m:r>
                      <w:rPr>
                        <w:rFonts w:ascii="Cambria Math" w:hAnsi="Cambria Math"/>
                      </w:rPr>
                      <m:t xml:space="preserve"> </m:t>
                    </m:r>
                    <m:sSubSup>
                      <m:sSubSupPr>
                        <m:ctrlPr>
                          <w:rPr>
                            <w:rFonts w:ascii="Cambria Math" w:hAnsi="Cambria Math"/>
                            <w:i/>
                          </w:rPr>
                        </m:ctrlPr>
                      </m:sSubSupPr>
                      <m:e>
                        <m:r>
                          <w:rPr>
                            <w:rFonts w:ascii="Cambria Math" w:hAnsi="Cambria Math"/>
                          </w:rPr>
                          <m:t>d</m:t>
                        </m:r>
                      </m:e>
                      <m:sub>
                        <m:r>
                          <w:rPr>
                            <w:rFonts w:ascii="Cambria Math" w:hAnsi="Cambria Math"/>
                          </w:rPr>
                          <m:t>i</m:t>
                        </m:r>
                      </m:sub>
                      <m:sup>
                        <m:r>
                          <w:rPr>
                            <w:rFonts w:ascii="Cambria Math" w:hAnsi="Cambria Math"/>
                          </w:rPr>
                          <m:t>1</m:t>
                        </m:r>
                      </m:sup>
                    </m:sSubSup>
                    <m:r>
                      <w:rPr>
                        <w:rFonts w:ascii="Cambria Math" w:hAnsi="Cambria Math"/>
                      </w:rPr>
                      <m:t xml:space="preserve">=1 and </m:t>
                    </m:r>
                    <m:sSubSup>
                      <m:sSubSupPr>
                        <m:ctrlPr>
                          <w:rPr>
                            <w:rFonts w:ascii="Cambria Math" w:hAnsi="Cambria Math"/>
                            <w:i/>
                          </w:rPr>
                        </m:ctrlPr>
                      </m:sSubSupPr>
                      <m:e>
                        <m:r>
                          <w:rPr>
                            <w:rFonts w:ascii="Cambria Math" w:hAnsi="Cambria Math"/>
                          </w:rPr>
                          <m:t>d</m:t>
                        </m:r>
                      </m:e>
                      <m:sub>
                        <m:r>
                          <w:rPr>
                            <w:rFonts w:ascii="Cambria Math" w:hAnsi="Cambria Math"/>
                          </w:rPr>
                          <m:t>i+1</m:t>
                        </m:r>
                      </m:sub>
                      <m:sup>
                        <m:r>
                          <w:rPr>
                            <w:rFonts w:ascii="Cambria Math" w:hAnsi="Cambria Math"/>
                          </w:rPr>
                          <m:t>0</m:t>
                        </m:r>
                      </m:sup>
                    </m:sSubSup>
                    <m:r>
                      <w:rPr>
                        <w:rFonts w:ascii="Cambria Math" w:hAnsi="Cambria Math"/>
                      </w:rPr>
                      <m:t>=1 and (v</m:t>
                    </m:r>
                  </m:e>
                  <m:sub>
                    <m:r>
                      <w:rPr>
                        <w:rFonts w:ascii="Cambria Math" w:hAnsi="Cambria Math"/>
                      </w:rPr>
                      <m:t>ij</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i</m:t>
                    </m:r>
                    <m:d>
                      <m:dPr>
                        <m:ctrlPr>
                          <w:rPr>
                            <w:rFonts w:ascii="Cambria Math" w:hAnsi="Cambria Math"/>
                            <w:i/>
                          </w:rPr>
                        </m:ctrlPr>
                      </m:dPr>
                      <m:e>
                        <m:r>
                          <w:rPr>
                            <w:rFonts w:ascii="Cambria Math" w:hAnsi="Cambria Math"/>
                          </w:rPr>
                          <m:t>j-1</m:t>
                        </m:r>
                      </m:e>
                    </m:d>
                  </m:sub>
                </m:sSub>
                <m:r>
                  <w:rPr>
                    <w:rFonts w:ascii="Cambria Math" w:hAnsi="Cambria Math"/>
                  </w:rPr>
                  <m:t xml:space="preserve">)&lt;0 and </m:t>
                </m:r>
                <m:sSub>
                  <m:sSubPr>
                    <m:ctrlPr>
                      <w:rPr>
                        <w:rFonts w:ascii="Cambria Math" w:hAnsi="Cambria Math"/>
                        <w:i/>
                      </w:rPr>
                    </m:ctrlPr>
                  </m:sSubPr>
                  <m:e>
                    <m:r>
                      <w:rPr>
                        <w:rFonts w:ascii="Cambria Math" w:hAnsi="Cambria Math"/>
                      </w:rPr>
                      <m:t>(v</m:t>
                    </m:r>
                  </m:e>
                  <m:sub>
                    <m:r>
                      <w:rPr>
                        <w:rFonts w:ascii="Cambria Math" w:hAnsi="Cambria Math"/>
                      </w:rPr>
                      <m:t>i</m:t>
                    </m:r>
                    <m:d>
                      <m:dPr>
                        <m:ctrlPr>
                          <w:rPr>
                            <w:rFonts w:ascii="Cambria Math" w:hAnsi="Cambria Math"/>
                            <w:i/>
                          </w:rPr>
                        </m:ctrlPr>
                      </m:dPr>
                      <m:e>
                        <m:r>
                          <w:rPr>
                            <w:rFonts w:ascii="Cambria Math" w:hAnsi="Cambria Math"/>
                          </w:rPr>
                          <m:t>j+n</m:t>
                        </m:r>
                      </m:e>
                    </m:d>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i</m:t>
                    </m:r>
                    <m:d>
                      <m:dPr>
                        <m:ctrlPr>
                          <w:rPr>
                            <w:rFonts w:ascii="Cambria Math" w:hAnsi="Cambria Math"/>
                            <w:i/>
                          </w:rPr>
                        </m:ctrlPr>
                      </m:dPr>
                      <m:e>
                        <m:r>
                          <w:rPr>
                            <w:rFonts w:ascii="Cambria Math" w:hAnsi="Cambria Math"/>
                          </w:rPr>
                          <m:t>j+n-1</m:t>
                        </m:r>
                      </m:e>
                    </m:d>
                  </m:sub>
                </m:sSub>
                <m:r>
                  <w:rPr>
                    <w:rFonts w:ascii="Cambria Math" w:hAnsi="Cambria Math"/>
                  </w:rPr>
                  <m:t>)&gt;0 and</m:t>
                </m:r>
                <m:r>
                  <m:rPr>
                    <m:sty m:val="p"/>
                  </m:rPr>
                  <w:rPr>
                    <w:rFonts w:ascii="Cambria Math" w:hAnsi="Cambria Math"/>
                  </w:rPr>
                  <m:t xml:space="preserve">,  </m:t>
                </m:r>
                <m:r>
                  <w:rPr>
                    <w:rFonts w:ascii="Cambria Math" w:hAnsi="Cambria Math"/>
                  </w:rPr>
                  <m:t xml:space="preserve">                         </m:t>
                </m:r>
              </m:e>
              <m:e>
                <m:sSub>
                  <m:sSubPr>
                    <m:ctrlPr>
                      <w:rPr>
                        <w:rFonts w:ascii="Cambria Math" w:hAnsi="Cambria Math"/>
                        <w:i/>
                      </w:rPr>
                    </m:ctrlPr>
                  </m:sSubPr>
                  <m:e>
                    <m:r>
                      <w:rPr>
                        <w:rFonts w:ascii="Cambria Math" w:hAnsi="Cambria Math"/>
                      </w:rPr>
                      <m:t>v</m:t>
                    </m:r>
                  </m:e>
                  <m:sub>
                    <m:r>
                      <w:rPr>
                        <w:rFonts w:ascii="Cambria Math" w:hAnsi="Cambria Math"/>
                      </w:rPr>
                      <m:t>ij</m:t>
                    </m:r>
                  </m:sub>
                </m:sSub>
                <m:r>
                  <w:rPr>
                    <w:rFonts w:ascii="Cambria Math" w:hAnsi="Cambria Math"/>
                  </w:rPr>
                  <m:t>&gt;</m:t>
                </m:r>
                <m:sSub>
                  <m:sSubPr>
                    <m:ctrlPr>
                      <w:rPr>
                        <w:rFonts w:ascii="Cambria Math" w:hAnsi="Cambria Math"/>
                        <w:i/>
                      </w:rPr>
                    </m:ctrlPr>
                  </m:sSubPr>
                  <m:e>
                    <m:r>
                      <w:rPr>
                        <w:rFonts w:ascii="Cambria Math" w:hAnsi="Cambria Math"/>
                      </w:rPr>
                      <m:t>v</m:t>
                    </m:r>
                  </m:e>
                  <m:sub>
                    <m:r>
                      <w:rPr>
                        <w:rFonts w:ascii="Cambria Math" w:hAnsi="Cambria Math"/>
                      </w:rPr>
                      <m:t>i</m:t>
                    </m:r>
                    <m:d>
                      <m:dPr>
                        <m:ctrlPr>
                          <w:rPr>
                            <w:rFonts w:ascii="Cambria Math" w:hAnsi="Cambria Math"/>
                            <w:i/>
                          </w:rPr>
                        </m:ctrlPr>
                      </m:dPr>
                      <m:e>
                        <m:r>
                          <w:rPr>
                            <w:rFonts w:ascii="Cambria Math" w:hAnsi="Cambria Math"/>
                          </w:rPr>
                          <m:t>j+n</m:t>
                        </m:r>
                      </m:e>
                    </m:d>
                  </m:sub>
                </m:sSub>
                <m:r>
                  <w:rPr>
                    <w:rFonts w:ascii="Cambria Math" w:hAnsi="Cambria Math"/>
                  </w:rPr>
                  <m:t xml:space="preserve">                                                                                                                                                        </m:t>
                </m:r>
                <m:ctrlPr>
                  <w:rPr>
                    <w:rFonts w:ascii="Cambria Math" w:eastAsia="Cambria Math" w:hAnsi="Cambria Math" w:cs="Cambria Math"/>
                    <w:i/>
                  </w:rPr>
                </m:ctrlPr>
              </m:e>
              <m:e>
                <m:r>
                  <w:rPr>
                    <w:rFonts w:ascii="Cambria Math" w:hAnsi="Cambria Math"/>
                  </w:rPr>
                  <m:t xml:space="preserve">0                                                                                                                                                                                          </m:t>
                </m:r>
              </m:e>
            </m:eqArr>
          </m:e>
        </m:d>
      </m:oMath>
      <w:r w:rsidR="00580E3E" w:rsidRPr="00154DC2">
        <w:t xml:space="preserve">  indicator for Type (d</w:t>
      </w:r>
      <w:r w:rsidR="00580E3E" w:rsidRPr="00154DC2">
        <w:rPr>
          <w:rFonts w:hint="eastAsia"/>
          <w:vertAlign w:val="subscript"/>
        </w:rPr>
        <w:t>1</w:t>
      </w:r>
      <w:r w:rsidR="00580E3E" w:rsidRPr="00154DC2">
        <w:t>) error</w:t>
      </w:r>
      <w:r w:rsidR="00FA1372">
        <w:t>.</w:t>
      </w:r>
    </w:p>
    <w:p w:rsidR="00FA1372" w:rsidRPr="00154DC2" w:rsidRDefault="00FA1372" w:rsidP="00FA1372">
      <w:pPr>
        <w:spacing w:line="480" w:lineRule="auto"/>
      </w:pPr>
    </w:p>
    <w:p w:rsidR="00FA1372" w:rsidRPr="00154DC2" w:rsidRDefault="00FA1372" w:rsidP="00FA1372">
      <w:pPr>
        <w:pStyle w:val="Heading3"/>
      </w:pPr>
      <w:bookmarkStart w:id="40" w:name="_Toc411862952"/>
      <w:bookmarkStart w:id="41" w:name="_Toc412278488"/>
      <w:bookmarkStart w:id="42" w:name="_Toc414637312"/>
      <w:r>
        <w:t xml:space="preserve">2.3.3 </w:t>
      </w:r>
      <w:r w:rsidRPr="00154DC2">
        <w:t>Instantaneous Driving Decision Loss</w:t>
      </w:r>
      <w:bookmarkEnd w:id="40"/>
      <w:bookmarkEnd w:id="41"/>
      <w:bookmarkEnd w:id="42"/>
    </w:p>
    <w:p w:rsidR="00FA1372" w:rsidRPr="0050612C" w:rsidRDefault="00FA1372" w:rsidP="00C74A2F">
      <w:pPr>
        <w:spacing w:line="480" w:lineRule="auto"/>
      </w:pPr>
      <w:r w:rsidRPr="00154DC2">
        <w:rPr>
          <w:rFonts w:hint="eastAsia"/>
        </w:rPr>
        <w:t>With the direct and indirect d</w:t>
      </w:r>
      <w:r w:rsidRPr="00154DC2">
        <w:t xml:space="preserve">etectability of </w:t>
      </w:r>
      <w:r w:rsidRPr="00154DC2">
        <w:rPr>
          <w:rFonts w:hint="eastAsia"/>
        </w:rPr>
        <w:t>d</w:t>
      </w:r>
      <w:r w:rsidRPr="00154DC2">
        <w:t xml:space="preserve">riving </w:t>
      </w:r>
      <w:r w:rsidRPr="00154DC2">
        <w:rPr>
          <w:rFonts w:hint="eastAsia"/>
        </w:rPr>
        <w:t>d</w:t>
      </w:r>
      <w:r w:rsidRPr="00154DC2">
        <w:t xml:space="preserve">ecisions, we can detect micro-driving decision </w:t>
      </w:r>
      <w:r>
        <w:t>made</w:t>
      </w:r>
      <w:r w:rsidRPr="00154DC2">
        <w:rPr>
          <w:rFonts w:hint="eastAsia"/>
        </w:rPr>
        <w:t xml:space="preserve"> given </w:t>
      </w:r>
      <w:r w:rsidRPr="00154DC2">
        <w:t>a particular sampling rate</w:t>
      </w:r>
      <w:r w:rsidRPr="00154DC2">
        <w:rPr>
          <w:rFonts w:hint="eastAsia"/>
        </w:rPr>
        <w:t xml:space="preserve">. </w:t>
      </w:r>
      <w:r w:rsidRPr="00154DC2">
        <w:t xml:space="preserve">The formula for instantaneous driving decision loss </w:t>
      </w:r>
      <w:r w:rsidRPr="00154DC2">
        <w:rPr>
          <w:rFonts w:hint="eastAsia"/>
        </w:rPr>
        <w:t>(</w:t>
      </w:r>
      <w:r w:rsidRPr="00154DC2">
        <w:rPr>
          <w:rFonts w:hint="eastAsia"/>
          <w:i/>
        </w:rPr>
        <w:t>MIL</w:t>
      </w:r>
      <w:r w:rsidRPr="00154DC2">
        <w:rPr>
          <w:rFonts w:hint="eastAsia"/>
          <w:i/>
          <w:vertAlign w:val="subscript"/>
        </w:rPr>
        <w:t>1</w:t>
      </w:r>
      <w:r w:rsidRPr="00154DC2">
        <w:rPr>
          <w:rFonts w:hint="eastAsia"/>
        </w:rPr>
        <w:t xml:space="preserve">) </w:t>
      </w:r>
      <w:r w:rsidRPr="00154DC2">
        <w:t>is as follows:</w:t>
      </w:r>
      <w:r w:rsidRPr="00154DC2">
        <w:br/>
      </w:r>
      <m:oMathPara>
        <m:oMathParaPr>
          <m:jc m:val="left"/>
        </m:oMathParaPr>
        <m:oMath>
          <m:r>
            <w:rPr>
              <w:rFonts w:ascii="Cambria Math" w:hAnsi="Cambria Math"/>
            </w:rPr>
            <m:t>Decision Loss=1-(Direct Detectability+</m:t>
          </m:r>
          <m:f>
            <m:fPr>
              <m:ctrlPr>
                <w:rPr>
                  <w:rFonts w:ascii="Cambria Math" w:hAnsi="Cambria Math"/>
                  <w:i/>
                </w:rPr>
              </m:ctrlPr>
            </m:fPr>
            <m:num>
              <m:r>
                <w:rPr>
                  <w:rFonts w:ascii="Cambria Math" w:hAnsi="Cambria Math"/>
                </w:rPr>
                <m:t>1</m:t>
              </m:r>
            </m:num>
            <m:den>
              <m:r>
                <w:rPr>
                  <w:rFonts w:ascii="Cambria Math" w:hAnsi="Cambria Math"/>
                </w:rPr>
                <m:t>N</m:t>
              </m:r>
            </m:den>
          </m:f>
          <m:r>
            <w:rPr>
              <w:rFonts w:ascii="Cambria Math" w:hAnsi="Cambria Math"/>
            </w:rPr>
            <m:t xml:space="preserve"> </m:t>
          </m:r>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bSup>
                <m:sSubSupPr>
                  <m:ctrlPr>
                    <w:rPr>
                      <w:rFonts w:ascii="Cambria Math" w:hAnsi="Cambria Math"/>
                      <w:i/>
                    </w:rPr>
                  </m:ctrlPr>
                </m:sSubSupPr>
                <m:e>
                  <m:r>
                    <w:rPr>
                      <w:rFonts w:ascii="Cambria Math" w:hAnsi="Cambria Math"/>
                    </w:rPr>
                    <m:t>d</m:t>
                  </m:r>
                </m:e>
                <m:sub>
                  <m:r>
                    <w:rPr>
                      <w:rFonts w:ascii="Cambria Math" w:hAnsi="Cambria Math"/>
                    </w:rPr>
                    <m:t>i</m:t>
                  </m:r>
                </m:sub>
                <m:sup>
                  <m:r>
                    <w:rPr>
                      <w:rFonts w:ascii="Cambria Math" w:hAnsi="Cambria Math"/>
                    </w:rPr>
                    <m:t>1</m:t>
                  </m:r>
                </m:sup>
              </m:sSubSup>
              <m:r>
                <w:rPr>
                  <w:rFonts w:ascii="Cambria Math" w:hAnsi="Cambria Math"/>
                </w:rPr>
                <m:t xml:space="preserve"> </m:t>
              </m:r>
            </m:e>
          </m:nary>
          <m:r>
            <w:rPr>
              <w:rFonts w:ascii="Cambria Math" w:hAnsi="Cambria Math"/>
            </w:rPr>
            <m:t xml:space="preserve">×Indirect Dectetability) </m:t>
          </m:r>
        </m:oMath>
      </m:oMathPara>
    </w:p>
    <w:p w:rsidR="00FA1372" w:rsidRPr="00C74A2F" w:rsidRDefault="00C74A2F" w:rsidP="00C74A2F">
      <w:pPr>
        <w:spacing w:line="480" w:lineRule="auto"/>
      </w:pPr>
      <m:oMathPara>
        <m:oMathParaPr>
          <m:jc m:val="right"/>
        </m:oMathParaPr>
        <m:oMath>
          <m:r>
            <m:rPr>
              <m:sty m:val="p"/>
            </m:rPr>
            <w:rPr>
              <w:rFonts w:ascii="Cambria Math" w:hAnsi="Cambria Math"/>
            </w:rPr>
            <m:t>Equation 2</m:t>
          </m:r>
          <m:r>
            <w:rPr>
              <w:rFonts w:ascii="Cambria Math" w:hAnsi="Cambria Math"/>
            </w:rPr>
            <m:t>. 3</m:t>
          </m:r>
        </m:oMath>
      </m:oMathPara>
    </w:p>
    <w:p w:rsidR="00C74A2F" w:rsidRPr="00154DC2" w:rsidRDefault="00C74A2F" w:rsidP="00C74A2F">
      <w:pPr>
        <w:spacing w:line="480" w:lineRule="auto"/>
      </w:pPr>
    </w:p>
    <w:p w:rsidR="00FA1372" w:rsidRDefault="00FA1372" w:rsidP="00C74A2F">
      <w:pPr>
        <w:spacing w:line="480" w:lineRule="auto"/>
      </w:pPr>
      <w:r w:rsidRPr="00154DC2">
        <w:rPr>
          <w:rFonts w:hint="eastAsia"/>
        </w:rPr>
        <w:t xml:space="preserve">Empirical </w:t>
      </w:r>
      <w:r w:rsidRPr="00154DC2">
        <w:t>results</w:t>
      </w:r>
      <w:r w:rsidRPr="00154DC2">
        <w:rPr>
          <w:rFonts w:hint="eastAsia"/>
        </w:rPr>
        <w:t xml:space="preserve"> are shown later. </w:t>
      </w:r>
      <w:r w:rsidRPr="00154DC2">
        <w:t>Theoretically,</w:t>
      </w:r>
      <w:r w:rsidRPr="00154DC2">
        <w:rPr>
          <w:rFonts w:hint="eastAsia"/>
        </w:rPr>
        <w:t xml:space="preserve"> </w:t>
      </w:r>
      <w:r w:rsidRPr="00154DC2">
        <w:t>higher sampling rates lower the possibility of missing critical decisions</w:t>
      </w:r>
      <w:r w:rsidRPr="00154DC2">
        <w:rPr>
          <w:rFonts w:hint="eastAsia"/>
        </w:rPr>
        <w:t xml:space="preserve">, but </w:t>
      </w:r>
      <w:r w:rsidRPr="00154DC2">
        <w:t>they increase the possibility of “noise” in the data and the data storage and processing requirements. The challenge is to not lose</w:t>
      </w:r>
      <w:r w:rsidRPr="00154DC2">
        <w:rPr>
          <w:rFonts w:hint="eastAsia"/>
        </w:rPr>
        <w:t xml:space="preserve"> </w:t>
      </w:r>
      <w:r w:rsidRPr="00154DC2">
        <w:t xml:space="preserve">decision information while reducing the noise in the data. </w:t>
      </w:r>
    </w:p>
    <w:p w:rsidR="00C74A2F" w:rsidRPr="00154DC2" w:rsidRDefault="00C74A2F" w:rsidP="00C74A2F">
      <w:pPr>
        <w:spacing w:line="480" w:lineRule="auto"/>
      </w:pPr>
    </w:p>
    <w:p w:rsidR="00C74A2F" w:rsidRPr="00154DC2" w:rsidRDefault="00C74A2F" w:rsidP="00C74A2F">
      <w:pPr>
        <w:pStyle w:val="Heading3"/>
      </w:pPr>
      <w:bookmarkStart w:id="43" w:name="_Toc411862953"/>
      <w:bookmarkStart w:id="44" w:name="_Toc412278489"/>
      <w:bookmarkStart w:id="45" w:name="_Toc414637313"/>
      <w:r>
        <w:t xml:space="preserve">2.3.4 </w:t>
      </w:r>
      <w:r w:rsidRPr="00154DC2">
        <w:rPr>
          <w:rFonts w:hint="eastAsia"/>
        </w:rPr>
        <w:t>Measures Concerning Magnitudes</w:t>
      </w:r>
      <w:bookmarkEnd w:id="43"/>
      <w:bookmarkEnd w:id="44"/>
      <w:bookmarkEnd w:id="45"/>
    </w:p>
    <w:p w:rsidR="00C74A2F" w:rsidRDefault="00C74A2F" w:rsidP="00C74A2F">
      <w:pPr>
        <w:spacing w:line="480" w:lineRule="auto"/>
      </w:pPr>
      <w:r w:rsidRPr="00154DC2">
        <w:t>It is important to know whether sampled values represent the population and the magnitude</w:t>
      </w:r>
      <w:r w:rsidRPr="00154DC2">
        <w:rPr>
          <w:rFonts w:hint="eastAsia"/>
        </w:rPr>
        <w:t xml:space="preserve"> </w:t>
      </w:r>
      <w:r w:rsidRPr="00154DC2">
        <w:t>of errors, if any. In other words, whether the one point (</w:t>
      </w:r>
      <w:r w:rsidRPr="00154DC2">
        <w:rPr>
          <w:rFonts w:hint="eastAsia"/>
        </w:rPr>
        <w:t xml:space="preserve">e.g., </w:t>
      </w:r>
      <w:r w:rsidRPr="00154DC2">
        <w:t xml:space="preserve">1 Hz data) can represent the 20 data points (20 Hz data) during the same second? If the 20 data points provide only marginally more </w:t>
      </w:r>
      <w:r w:rsidRPr="00154DC2">
        <w:lastRenderedPageBreak/>
        <w:t xml:space="preserve">information (such as constant speed during one second), one data point </w:t>
      </w:r>
      <w:r w:rsidRPr="00154DC2">
        <w:rPr>
          <w:rFonts w:hint="eastAsia"/>
        </w:rPr>
        <w:t>might be</w:t>
      </w:r>
      <w:r w:rsidRPr="00154DC2">
        <w:t xml:space="preserve"> sufficient for</w:t>
      </w:r>
      <w:r w:rsidRPr="00154DC2">
        <w:rPr>
          <w:rFonts w:hint="eastAsia"/>
        </w:rPr>
        <w:t xml:space="preserve"> sampling</w:t>
      </w:r>
      <w:r w:rsidRPr="00154DC2">
        <w:t xml:space="preserve"> this second. </w:t>
      </w:r>
    </w:p>
    <w:p w:rsidR="00C74A2F" w:rsidRDefault="00C74A2F" w:rsidP="00C74A2F">
      <w:pPr>
        <w:spacing w:line="480" w:lineRule="auto"/>
      </w:pPr>
    </w:p>
    <w:p w:rsidR="00C74A2F" w:rsidRDefault="00C74A2F" w:rsidP="00C74A2F">
      <w:pPr>
        <w:spacing w:line="480" w:lineRule="auto"/>
      </w:pPr>
      <w:r w:rsidRPr="00154DC2">
        <w:t>Figure</w:t>
      </w:r>
      <w:r w:rsidRPr="00154DC2">
        <w:rPr>
          <w:rFonts w:hint="eastAsia"/>
        </w:rPr>
        <w:t xml:space="preserve"> </w:t>
      </w:r>
      <w:r>
        <w:t xml:space="preserve">2. </w:t>
      </w:r>
      <w:r w:rsidRPr="00154DC2">
        <w:rPr>
          <w:rFonts w:hint="eastAsia"/>
        </w:rPr>
        <w:t>4(i)</w:t>
      </w:r>
      <w:r w:rsidRPr="00154DC2">
        <w:t xml:space="preserve"> shows an example using 20 Hz simulator data, along with two 1-Hz sampled points at the </w:t>
      </w:r>
      <w:r w:rsidRPr="00154DC2">
        <w:rPr>
          <w:i/>
        </w:rPr>
        <w:t>n</w:t>
      </w:r>
      <w:r w:rsidRPr="00154DC2">
        <w:t xml:space="preserve"> and</w:t>
      </w:r>
      <w:r w:rsidRPr="00154DC2">
        <w:rPr>
          <w:i/>
        </w:rPr>
        <w:t xml:space="preserve"> n+1</w:t>
      </w:r>
      <w:r w:rsidRPr="00154DC2">
        <w:t xml:space="preserve"> second. The speed is 10 mph at </w:t>
      </w:r>
      <w:r w:rsidRPr="00154DC2">
        <w:rPr>
          <w:i/>
        </w:rPr>
        <w:t>n</w:t>
      </w:r>
      <w:r w:rsidRPr="00154DC2">
        <w:t xml:space="preserve"> second and 12 mph at </w:t>
      </w:r>
      <w:r w:rsidRPr="00154DC2">
        <w:rPr>
          <w:i/>
        </w:rPr>
        <w:t>n+1</w:t>
      </w:r>
      <w:r w:rsidRPr="00154DC2">
        <w:t xml:space="preserve"> second. The problem would be whether all speed values between </w:t>
      </w:r>
      <w:r w:rsidRPr="00154DC2">
        <w:rPr>
          <w:i/>
        </w:rPr>
        <w:t>n</w:t>
      </w:r>
      <w:r w:rsidRPr="00154DC2">
        <w:t xml:space="preserve"> and </w:t>
      </w:r>
      <w:r w:rsidRPr="00154DC2">
        <w:rPr>
          <w:i/>
        </w:rPr>
        <w:t>n+1</w:t>
      </w:r>
      <w:r w:rsidRPr="00154DC2">
        <w:t xml:space="preserve"> second are within the micro speed range 10~12 mph. The example shows given one-second time interval, there are six data points, or 30% (6 out of 20) data points with speed values out of range 10~12 mph. In this case, two data points with records of 10 and 12 mph cannot fairly represent the driving </w:t>
      </w:r>
      <w:r>
        <w:t>behavior</w:t>
      </w:r>
      <w:r w:rsidRPr="00154DC2">
        <w:t xml:space="preserve"> from </w:t>
      </w:r>
      <w:r w:rsidRPr="00154DC2">
        <w:rPr>
          <w:i/>
        </w:rPr>
        <w:t>n</w:t>
      </w:r>
      <w:r w:rsidRPr="00154DC2">
        <w:t xml:space="preserve"> to </w:t>
      </w:r>
      <w:r w:rsidRPr="00154DC2">
        <w:rPr>
          <w:i/>
        </w:rPr>
        <w:t>n +1</w:t>
      </w:r>
      <w:r w:rsidRPr="00154DC2">
        <w:t xml:space="preserve"> second. </w:t>
      </w:r>
      <w:r w:rsidRPr="00154DC2">
        <w:rPr>
          <w:rFonts w:hint="eastAsia"/>
        </w:rPr>
        <w:t xml:space="preserve">The </w:t>
      </w:r>
      <w:r w:rsidRPr="00154DC2">
        <w:rPr>
          <w:i/>
        </w:rPr>
        <w:t xml:space="preserve">Percentage of </w:t>
      </w:r>
      <w:r w:rsidRPr="00154DC2">
        <w:rPr>
          <w:rFonts w:hint="eastAsia"/>
          <w:i/>
        </w:rPr>
        <w:t>O</w:t>
      </w:r>
      <w:r w:rsidRPr="00154DC2">
        <w:rPr>
          <w:i/>
        </w:rPr>
        <w:t>ut-of-</w:t>
      </w:r>
      <w:r w:rsidRPr="00154DC2">
        <w:rPr>
          <w:rFonts w:hint="eastAsia"/>
          <w:i/>
        </w:rPr>
        <w:t>R</w:t>
      </w:r>
      <w:r w:rsidRPr="00154DC2">
        <w:rPr>
          <w:i/>
        </w:rPr>
        <w:t xml:space="preserve">ange </w:t>
      </w:r>
      <w:r w:rsidRPr="00154DC2">
        <w:rPr>
          <w:rFonts w:hint="eastAsia"/>
          <w:i/>
        </w:rPr>
        <w:t xml:space="preserve">observation </w:t>
      </w:r>
      <w:r w:rsidRPr="00154DC2">
        <w:rPr>
          <w:rFonts w:hint="eastAsia"/>
        </w:rPr>
        <w:t>(</w:t>
      </w:r>
      <w:r w:rsidRPr="00154DC2">
        <w:rPr>
          <w:rFonts w:hint="eastAsia"/>
          <w:i/>
        </w:rPr>
        <w:t>MIL</w:t>
      </w:r>
      <w:r w:rsidRPr="00154DC2">
        <w:rPr>
          <w:rFonts w:hint="eastAsia"/>
          <w:i/>
          <w:vertAlign w:val="subscript"/>
        </w:rPr>
        <w:t>2</w:t>
      </w:r>
      <w:r w:rsidRPr="00154DC2">
        <w:rPr>
          <w:rFonts w:hint="eastAsia"/>
        </w:rPr>
        <w:t xml:space="preserve">) is </w:t>
      </w:r>
      <w:r w:rsidRPr="00154DC2">
        <w:t>a</w:t>
      </w:r>
      <w:r w:rsidRPr="00154DC2">
        <w:rPr>
          <w:rFonts w:hint="eastAsia"/>
        </w:rPr>
        <w:t xml:space="preserve"> measure </w:t>
      </w:r>
      <w:r w:rsidRPr="00154DC2">
        <w:t>that</w:t>
      </w:r>
      <w:r w:rsidRPr="00154DC2">
        <w:rPr>
          <w:rFonts w:hint="eastAsia"/>
        </w:rPr>
        <w:t xml:space="preserve"> capture</w:t>
      </w:r>
      <w:r w:rsidRPr="00154DC2">
        <w:t>s</w:t>
      </w:r>
      <w:r w:rsidRPr="00154DC2">
        <w:rPr>
          <w:rFonts w:hint="eastAsia"/>
        </w:rPr>
        <w:t xml:space="preserve"> how many data points are out of the </w:t>
      </w:r>
      <w:r w:rsidRPr="00154DC2">
        <w:t>sampled</w:t>
      </w:r>
      <w:r w:rsidRPr="00154DC2">
        <w:rPr>
          <w:rFonts w:hint="eastAsia"/>
        </w:rPr>
        <w:t xml:space="preserve"> micro speed range. </w:t>
      </w:r>
    </w:p>
    <w:p w:rsidR="007F379E" w:rsidRPr="00154DC2" w:rsidRDefault="007F379E" w:rsidP="00C74A2F">
      <w:pPr>
        <w:spacing w:line="480" w:lineRule="auto"/>
      </w:pPr>
    </w:p>
    <w:p w:rsidR="007F379E" w:rsidRPr="00154DC2" w:rsidRDefault="007F379E" w:rsidP="007F379E">
      <w:pPr>
        <w:spacing w:line="480" w:lineRule="auto"/>
      </w:pPr>
      <w:r w:rsidRPr="00154DC2">
        <w:t xml:space="preserve">The formula for </w:t>
      </w:r>
      <w:r w:rsidRPr="00154DC2">
        <w:rPr>
          <w:i/>
        </w:rPr>
        <w:t xml:space="preserve">Percentage of </w:t>
      </w:r>
      <w:r w:rsidRPr="00154DC2">
        <w:rPr>
          <w:rFonts w:hint="eastAsia"/>
          <w:i/>
        </w:rPr>
        <w:t>O</w:t>
      </w:r>
      <w:r w:rsidRPr="00154DC2">
        <w:rPr>
          <w:i/>
        </w:rPr>
        <w:t>ut-of-</w:t>
      </w:r>
      <w:r w:rsidRPr="00154DC2">
        <w:rPr>
          <w:rFonts w:hint="eastAsia"/>
          <w:i/>
        </w:rPr>
        <w:t>R</w:t>
      </w:r>
      <w:r w:rsidRPr="00154DC2">
        <w:rPr>
          <w:i/>
        </w:rPr>
        <w:t xml:space="preserve">ange </w:t>
      </w:r>
      <w:r w:rsidRPr="00154DC2">
        <w:rPr>
          <w:rFonts w:hint="eastAsia"/>
          <w:i/>
        </w:rPr>
        <w:t xml:space="preserve">Observation </w:t>
      </w:r>
      <w:r w:rsidRPr="00154DC2">
        <w:rPr>
          <w:rFonts w:hint="eastAsia"/>
        </w:rPr>
        <w:t>(</w:t>
      </w:r>
      <w:r w:rsidRPr="00154DC2">
        <w:rPr>
          <w:rFonts w:hint="eastAsia"/>
          <w:i/>
        </w:rPr>
        <w:t>MIL</w:t>
      </w:r>
      <w:r w:rsidRPr="00154DC2">
        <w:rPr>
          <w:rFonts w:hint="eastAsia"/>
          <w:i/>
          <w:vertAlign w:val="subscript"/>
        </w:rPr>
        <w:t>2</w:t>
      </w:r>
      <w:r w:rsidRPr="00154DC2">
        <w:rPr>
          <w:rFonts w:hint="eastAsia"/>
        </w:rPr>
        <w:t xml:space="preserve">) </w:t>
      </w:r>
      <w:r w:rsidRPr="00154DC2">
        <w:t xml:space="preserve">is: </w:t>
      </w:r>
    </w:p>
    <w:tbl>
      <w:tblPr>
        <w:tblStyle w:val="TableGrid"/>
        <w:tblW w:w="9576" w:type="dxa"/>
        <w:tblInd w:w="-90" w:type="dxa"/>
        <w:tblLook w:val="04A0" w:firstRow="1" w:lastRow="0" w:firstColumn="1" w:lastColumn="0" w:noHBand="0" w:noVBand="1"/>
      </w:tblPr>
      <w:tblGrid>
        <w:gridCol w:w="9576"/>
      </w:tblGrid>
      <w:tr w:rsidR="007F379E" w:rsidRPr="00154DC2" w:rsidTr="008E5F55">
        <w:tc>
          <w:tcPr>
            <w:tcW w:w="9576" w:type="dxa"/>
            <w:tcBorders>
              <w:top w:val="nil"/>
              <w:left w:val="nil"/>
              <w:bottom w:val="nil"/>
              <w:right w:val="nil"/>
            </w:tcBorders>
          </w:tcPr>
          <w:p w:rsidR="007F379E" w:rsidRPr="004A46C1" w:rsidRDefault="007F379E" w:rsidP="008E5F55">
            <w:pPr>
              <w:spacing w:line="480" w:lineRule="auto"/>
              <w:rPr>
                <w:rFonts w:ascii="Times New Roman" w:hAnsi="Times New Roman"/>
              </w:rPr>
            </w:pPr>
            <m:oMathPara>
              <m:oMathParaPr>
                <m:jc m:val="left"/>
              </m:oMathParaPr>
              <m:oMath>
                <m:r>
                  <w:rPr>
                    <w:rFonts w:ascii="Cambria Math" w:hAnsi="Cambria Math"/>
                  </w:rPr>
                  <m:t>Percentage of Out</m:t>
                </m:r>
                <m:r>
                  <m:rPr>
                    <m:sty m:val="p"/>
                  </m:rPr>
                  <w:rPr>
                    <w:rFonts w:ascii="Cambria Math" w:hAnsi="Cambria Math"/>
                  </w:rPr>
                  <m:t xml:space="preserve"> </m:t>
                </m:r>
                <m:r>
                  <w:rPr>
                    <w:rFonts w:ascii="Cambria Math" w:hAnsi="Cambria Math"/>
                  </w:rPr>
                  <m:t>Range Observations=</m:t>
                </m:r>
                <m:f>
                  <m:fPr>
                    <m:ctrlPr>
                      <w:rPr>
                        <w:rFonts w:ascii="Cambria Math" w:hAnsi="Cambria Math"/>
                        <w:i/>
                      </w:rPr>
                    </m:ctrlPr>
                  </m:fPr>
                  <m:num>
                    <m:r>
                      <w:rPr>
                        <w:rFonts w:ascii="Cambria Math" w:hAnsi="Cambria Math"/>
                      </w:rPr>
                      <m:t>1</m:t>
                    </m:r>
                  </m:num>
                  <m:den>
                    <m:r>
                      <w:rPr>
                        <w:rFonts w:ascii="Cambria Math" w:hAnsi="Cambria Math"/>
                      </w:rPr>
                      <m:t>N</m:t>
                    </m:r>
                  </m:den>
                </m:f>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f>
                      <m:fPr>
                        <m:ctrlPr>
                          <w:rPr>
                            <w:rFonts w:ascii="Cambria Math" w:hAnsi="Cambria Math"/>
                            <w:i/>
                          </w:rPr>
                        </m:ctrlPr>
                      </m:fPr>
                      <m:num>
                        <m:nary>
                          <m:naryPr>
                            <m:chr m:val="∑"/>
                            <m:limLoc m:val="undOvr"/>
                            <m:ctrlPr>
                              <w:rPr>
                                <w:rFonts w:ascii="Cambria Math" w:hAnsi="Cambria Math"/>
                                <w:i/>
                              </w:rPr>
                            </m:ctrlPr>
                          </m:naryPr>
                          <m:sub>
                            <m:r>
                              <w:rPr>
                                <w:rFonts w:ascii="Cambria Math" w:hAnsi="Cambria Math"/>
                              </w:rPr>
                              <m:t>j=1</m:t>
                            </m:r>
                          </m:sub>
                          <m:sup>
                            <m:r>
                              <w:rPr>
                                <w:rFonts w:ascii="Cambria Math" w:hAnsi="Cambria Math"/>
                              </w:rPr>
                              <m:t>n</m:t>
                            </m:r>
                          </m:sup>
                          <m:e>
                            <m:sSubSup>
                              <m:sSubSupPr>
                                <m:ctrlPr>
                                  <w:rPr>
                                    <w:rFonts w:ascii="Cambria Math" w:hAnsi="Cambria Math"/>
                                    <w:i/>
                                  </w:rPr>
                                </m:ctrlPr>
                              </m:sSubSupPr>
                              <m:e>
                                <m:r>
                                  <w:rPr>
                                    <w:rFonts w:ascii="Cambria Math" w:hAnsi="Cambria Math"/>
                                  </w:rPr>
                                  <m:t>OR</m:t>
                                </m:r>
                              </m:e>
                              <m:sub>
                                <m:r>
                                  <w:rPr>
                                    <w:rFonts w:ascii="Cambria Math" w:hAnsi="Cambria Math"/>
                                  </w:rPr>
                                  <m:t>ij</m:t>
                                </m:r>
                              </m:sub>
                              <m:sup/>
                            </m:sSubSup>
                            <m:r>
                              <w:rPr>
                                <w:rFonts w:ascii="Cambria Math" w:hAnsi="Cambria Math"/>
                              </w:rPr>
                              <m:t xml:space="preserve"> </m:t>
                            </m:r>
                          </m:e>
                        </m:nary>
                      </m:num>
                      <m:den>
                        <m:r>
                          <w:rPr>
                            <w:rFonts w:ascii="Cambria Math" w:hAnsi="Cambria Math"/>
                          </w:rPr>
                          <m:t>n</m:t>
                        </m:r>
                      </m:den>
                    </m:f>
                    <m:r>
                      <w:rPr>
                        <w:rFonts w:ascii="Cambria Math" w:hAnsi="Cambria Math"/>
                      </w:rPr>
                      <m:t xml:space="preserve">                         </m:t>
                    </m:r>
                    <m:r>
                      <m:rPr>
                        <m:sty m:val="p"/>
                      </m:rPr>
                      <w:rPr>
                        <w:rFonts w:ascii="Cambria Math" w:hAnsi="Cambria Math"/>
                      </w:rPr>
                      <m:t>Equation</m:t>
                    </m:r>
                    <m:r>
                      <w:rPr>
                        <w:rFonts w:ascii="Cambria Math" w:hAnsi="Cambria Math"/>
                      </w:rPr>
                      <m:t xml:space="preserve"> 2.4</m:t>
                    </m:r>
                  </m:e>
                </m:nary>
              </m:oMath>
            </m:oMathPara>
          </w:p>
        </w:tc>
      </w:tr>
    </w:tbl>
    <w:p w:rsidR="007F379E" w:rsidRPr="00154DC2" w:rsidRDefault="007F379E" w:rsidP="007F379E">
      <w:pPr>
        <w:adjustRightInd w:val="0"/>
        <w:snapToGrid w:val="0"/>
        <w:spacing w:line="480" w:lineRule="auto"/>
      </w:pPr>
      <w:r w:rsidRPr="00154DC2">
        <w:t>Where,</w:t>
      </w:r>
    </w:p>
    <w:p w:rsidR="007F379E" w:rsidRPr="00154DC2" w:rsidRDefault="00B454C5" w:rsidP="007F379E">
      <w:pPr>
        <w:spacing w:line="480" w:lineRule="auto"/>
      </w:pPr>
      <m:oMath>
        <m:sSubSup>
          <m:sSubSupPr>
            <m:ctrlPr>
              <w:rPr>
                <w:rFonts w:ascii="Cambria Math" w:hAnsi="Cambria Math"/>
                <w:i/>
              </w:rPr>
            </m:ctrlPr>
          </m:sSubSupPr>
          <m:e>
            <m:r>
              <w:rPr>
                <w:rFonts w:ascii="Cambria Math" w:hAnsi="Cambria Math"/>
              </w:rPr>
              <m:t>OR</m:t>
            </m:r>
          </m:e>
          <m:sub>
            <m:r>
              <w:rPr>
                <w:rFonts w:ascii="Cambria Math" w:hAnsi="Cambria Math"/>
              </w:rPr>
              <m:t>ij</m:t>
            </m:r>
          </m:sub>
          <m:sup/>
        </m:sSubSup>
        <m:r>
          <w:rPr>
            <w:rFonts w:ascii="Cambria Math" w:hAnsi="Cambria Math"/>
          </w:rPr>
          <m:t>=</m:t>
        </m:r>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 xml:space="preserve">1, if </m:t>
                </m:r>
                <m:sSub>
                  <m:sSubPr>
                    <m:ctrlPr>
                      <w:rPr>
                        <w:rFonts w:ascii="Cambria Math" w:hAnsi="Cambria Math"/>
                        <w:i/>
                      </w:rPr>
                    </m:ctrlPr>
                  </m:sSubPr>
                  <m:e>
                    <m:r>
                      <w:rPr>
                        <w:rFonts w:ascii="Cambria Math" w:hAnsi="Cambria Math"/>
                      </w:rPr>
                      <m:t>v</m:t>
                    </m:r>
                  </m:e>
                  <m:sub>
                    <m:r>
                      <w:rPr>
                        <w:rFonts w:ascii="Cambria Math" w:hAnsi="Cambria Math"/>
                      </w:rPr>
                      <m:t>ij</m:t>
                    </m:r>
                  </m:sub>
                </m:sSub>
                <m:r>
                  <w:rPr>
                    <w:rFonts w:ascii="Cambria Math" w:hAnsi="Cambria Math"/>
                  </w:rPr>
                  <m:t>&gt;</m:t>
                </m:r>
                <m:sSub>
                  <m:sSubPr>
                    <m:ctrlPr>
                      <w:rPr>
                        <w:rFonts w:ascii="Cambria Math" w:hAnsi="Cambria Math"/>
                        <w:i/>
                      </w:rPr>
                    </m:ctrlPr>
                  </m:sSubPr>
                  <m:e>
                    <m:func>
                      <m:funcPr>
                        <m:ctrlPr>
                          <w:rPr>
                            <w:rFonts w:ascii="Cambria Math" w:hAnsi="Cambria Math"/>
                            <w:i/>
                          </w:rPr>
                        </m:ctrlPr>
                      </m:funcPr>
                      <m:fName>
                        <m:r>
                          <m:rPr>
                            <m:sty m:val="p"/>
                          </m:rPr>
                          <w:rPr>
                            <w:rFonts w:ascii="Cambria Math" w:hAnsi="Cambria Math"/>
                          </w:rPr>
                          <m:t xml:space="preserve">max </m:t>
                        </m:r>
                      </m:fName>
                      <m:e>
                        <m:r>
                          <w:rPr>
                            <w:rFonts w:ascii="Cambria Math" w:hAnsi="Cambria Math"/>
                          </w:rPr>
                          <m:t>{</m:t>
                        </m:r>
                      </m:e>
                    </m:func>
                    <m:r>
                      <w:rPr>
                        <w:rFonts w:ascii="Cambria Math" w:hAnsi="Cambria Math"/>
                      </w:rPr>
                      <m:t>v</m:t>
                    </m:r>
                  </m:e>
                  <m:sub>
                    <m:r>
                      <w:rPr>
                        <w:rFonts w:ascii="Cambria Math" w:hAnsi="Cambria Math"/>
                      </w:rPr>
                      <m:t xml:space="preserve">i1,  </m:t>
                    </m:r>
                  </m:sub>
                </m:sSub>
                <m:sSub>
                  <m:sSubPr>
                    <m:ctrlPr>
                      <w:rPr>
                        <w:rFonts w:ascii="Cambria Math" w:hAnsi="Cambria Math"/>
                        <w:i/>
                      </w:rPr>
                    </m:ctrlPr>
                  </m:sSubPr>
                  <m:e>
                    <m:r>
                      <w:rPr>
                        <w:rFonts w:ascii="Cambria Math" w:hAnsi="Cambria Math"/>
                      </w:rPr>
                      <m:t>v</m:t>
                    </m:r>
                  </m:e>
                  <m:sub>
                    <m:r>
                      <w:rPr>
                        <w:rFonts w:ascii="Cambria Math" w:hAnsi="Cambria Math"/>
                      </w:rPr>
                      <m:t>in</m:t>
                    </m:r>
                  </m:sub>
                </m:sSub>
                <m:r>
                  <w:rPr>
                    <w:rFonts w:ascii="Cambria Math" w:hAnsi="Cambria Math"/>
                  </w:rPr>
                  <m:t>} or</m:t>
                </m:r>
                <m:sSub>
                  <m:sSubPr>
                    <m:ctrlPr>
                      <w:rPr>
                        <w:rFonts w:ascii="Cambria Math" w:hAnsi="Cambria Math"/>
                        <w:i/>
                      </w:rPr>
                    </m:ctrlPr>
                  </m:sSubPr>
                  <m:e>
                    <m:r>
                      <w:rPr>
                        <w:rFonts w:ascii="Cambria Math" w:hAnsi="Cambria Math"/>
                      </w:rPr>
                      <m:t xml:space="preserve"> v</m:t>
                    </m:r>
                  </m:e>
                  <m:sub>
                    <m:r>
                      <w:rPr>
                        <w:rFonts w:ascii="Cambria Math" w:hAnsi="Cambria Math"/>
                      </w:rPr>
                      <m:t>ij</m:t>
                    </m:r>
                  </m:sub>
                </m:sSub>
                <m:r>
                  <w:rPr>
                    <w:rFonts w:ascii="Cambria Math" w:hAnsi="Cambria Math"/>
                  </w:rPr>
                  <m:t>&lt;</m:t>
                </m:r>
                <m:sSub>
                  <m:sSubPr>
                    <m:ctrlPr>
                      <w:rPr>
                        <w:rFonts w:ascii="Cambria Math" w:hAnsi="Cambria Math"/>
                        <w:i/>
                      </w:rPr>
                    </m:ctrlPr>
                  </m:sSubPr>
                  <m:e>
                    <m:func>
                      <m:funcPr>
                        <m:ctrlPr>
                          <w:rPr>
                            <w:rFonts w:ascii="Cambria Math" w:hAnsi="Cambria Math"/>
                            <w:i/>
                          </w:rPr>
                        </m:ctrlPr>
                      </m:funcPr>
                      <m:fName>
                        <m:r>
                          <m:rPr>
                            <m:sty m:val="p"/>
                          </m:rPr>
                          <w:rPr>
                            <w:rFonts w:ascii="Cambria Math" w:hAnsi="Cambria Math"/>
                          </w:rPr>
                          <m:t xml:space="preserve">min </m:t>
                        </m:r>
                      </m:fName>
                      <m:e>
                        <m:r>
                          <w:rPr>
                            <w:rFonts w:ascii="Cambria Math" w:hAnsi="Cambria Math"/>
                          </w:rPr>
                          <m:t>{</m:t>
                        </m:r>
                      </m:e>
                    </m:func>
                    <m:r>
                      <w:rPr>
                        <w:rFonts w:ascii="Cambria Math" w:hAnsi="Cambria Math"/>
                      </w:rPr>
                      <m:t>v</m:t>
                    </m:r>
                  </m:e>
                  <m:sub>
                    <m:r>
                      <w:rPr>
                        <w:rFonts w:ascii="Cambria Math" w:hAnsi="Cambria Math"/>
                      </w:rPr>
                      <m:t xml:space="preserve">i1,  </m:t>
                    </m:r>
                  </m:sub>
                </m:sSub>
                <m:sSub>
                  <m:sSubPr>
                    <m:ctrlPr>
                      <w:rPr>
                        <w:rFonts w:ascii="Cambria Math" w:hAnsi="Cambria Math"/>
                        <w:i/>
                      </w:rPr>
                    </m:ctrlPr>
                  </m:sSubPr>
                  <m:e>
                    <m:r>
                      <w:rPr>
                        <w:rFonts w:ascii="Cambria Math" w:hAnsi="Cambria Math"/>
                      </w:rPr>
                      <m:t>v</m:t>
                    </m:r>
                  </m:e>
                  <m:sub>
                    <m:r>
                      <w:rPr>
                        <w:rFonts w:ascii="Cambria Math" w:hAnsi="Cambria Math"/>
                      </w:rPr>
                      <m:t>in</m:t>
                    </m:r>
                  </m:sub>
                </m:sSub>
                <m:r>
                  <w:rPr>
                    <w:rFonts w:ascii="Cambria Math" w:hAnsi="Cambria Math"/>
                  </w:rPr>
                  <m:t xml:space="preserve">} </m:t>
                </m:r>
              </m:e>
              <m:e>
                <m:r>
                  <w:rPr>
                    <w:rFonts w:ascii="Cambria Math" w:hAnsi="Cambria Math"/>
                  </w:rPr>
                  <m:t xml:space="preserve">0                                                                                        </m:t>
                </m:r>
              </m:e>
            </m:eqArr>
          </m:e>
        </m:d>
      </m:oMath>
      <w:r w:rsidR="007F379E" w:rsidRPr="00154DC2">
        <w:t>, indicator for out-of-rang observation.</w:t>
      </w:r>
    </w:p>
    <w:p w:rsidR="007F379E" w:rsidRDefault="007F379E" w:rsidP="007F379E">
      <w:pPr>
        <w:spacing w:line="480" w:lineRule="auto"/>
        <w:jc w:val="center"/>
      </w:pPr>
    </w:p>
    <w:p w:rsidR="00C74A2F" w:rsidRPr="00154DC2" w:rsidRDefault="00C74A2F" w:rsidP="00C466CC">
      <w:pPr>
        <w:jc w:val="center"/>
        <w:rPr>
          <w:b/>
        </w:rPr>
      </w:pPr>
      <w:r w:rsidRPr="00154DC2">
        <w:rPr>
          <w:noProof/>
          <w:lang w:eastAsia="zh-CN"/>
        </w:rPr>
        <w:lastRenderedPageBreak/>
        <w:drawing>
          <wp:inline distT="0" distB="0" distL="0" distR="0" wp14:anchorId="60797EC7" wp14:editId="3001870A">
            <wp:extent cx="5353685" cy="532014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t="1" b="743"/>
                    <a:stretch/>
                  </pic:blipFill>
                  <pic:spPr bwMode="auto">
                    <a:xfrm>
                      <a:off x="0" y="0"/>
                      <a:ext cx="5360538" cy="5326955"/>
                    </a:xfrm>
                    <a:prstGeom prst="rect">
                      <a:avLst/>
                    </a:prstGeom>
                    <a:ln>
                      <a:noFill/>
                    </a:ln>
                    <a:extLst>
                      <a:ext uri="{53640926-AAD7-44D8-BBD7-CCE9431645EC}">
                        <a14:shadowObscured xmlns:a14="http://schemas.microsoft.com/office/drawing/2010/main"/>
                      </a:ext>
                    </a:extLst>
                  </pic:spPr>
                </pic:pic>
              </a:graphicData>
            </a:graphic>
          </wp:inline>
        </w:drawing>
      </w:r>
    </w:p>
    <w:p w:rsidR="00C74A2F" w:rsidRPr="00154DC2" w:rsidRDefault="00281EC4" w:rsidP="00C466CC">
      <w:pPr>
        <w:pStyle w:val="Caption"/>
        <w:rPr>
          <w:b/>
        </w:rPr>
      </w:pPr>
      <w:bookmarkStart w:id="46" w:name="_Toc412127812"/>
      <w:bookmarkStart w:id="47" w:name="_Toc415649139"/>
      <w:r>
        <w:t xml:space="preserve">Figure </w:t>
      </w:r>
      <w:r w:rsidR="00B454C5">
        <w:fldChar w:fldCharType="begin"/>
      </w:r>
      <w:r w:rsidR="00B454C5">
        <w:instrText xml:space="preserve"> STYLEREF 1 \s </w:instrText>
      </w:r>
      <w:r w:rsidR="00B454C5">
        <w:fldChar w:fldCharType="separate"/>
      </w:r>
      <w:r w:rsidR="00F4039D">
        <w:rPr>
          <w:noProof/>
        </w:rPr>
        <w:t>2</w:t>
      </w:r>
      <w:r w:rsidR="00B454C5">
        <w:rPr>
          <w:noProof/>
        </w:rPr>
        <w:fldChar w:fldCharType="end"/>
      </w:r>
      <w:r w:rsidR="00B57EAD">
        <w:t>.</w:t>
      </w:r>
      <w:r w:rsidR="00B454C5">
        <w:fldChar w:fldCharType="begin"/>
      </w:r>
      <w:r w:rsidR="00B454C5">
        <w:instrText xml:space="preserve"> SEQ Figure \* ARABIC \s 1 </w:instrText>
      </w:r>
      <w:r w:rsidR="00B454C5">
        <w:fldChar w:fldCharType="separate"/>
      </w:r>
      <w:r w:rsidR="00F4039D">
        <w:rPr>
          <w:noProof/>
        </w:rPr>
        <w:t>4</w:t>
      </w:r>
      <w:r w:rsidR="00B454C5">
        <w:rPr>
          <w:noProof/>
        </w:rPr>
        <w:fldChar w:fldCharType="end"/>
      </w:r>
      <w:r w:rsidR="00C74A2F" w:rsidRPr="00154DC2">
        <w:rPr>
          <w:rFonts w:hint="eastAsia"/>
          <w:b/>
        </w:rPr>
        <w:t xml:space="preserve"> </w:t>
      </w:r>
      <w:r w:rsidR="00C74A2F" w:rsidRPr="00154DC2">
        <w:t>Q</w:t>
      </w:r>
      <w:r w:rsidR="00C74A2F" w:rsidRPr="00154DC2">
        <w:rPr>
          <w:rFonts w:hint="eastAsia"/>
        </w:rPr>
        <w:t xml:space="preserve">uantifying </w:t>
      </w:r>
      <w:r w:rsidR="00C74A2F" w:rsidRPr="00154DC2">
        <w:t>magnitude</w:t>
      </w:r>
      <w:r w:rsidR="00C74A2F" w:rsidRPr="00154DC2">
        <w:rPr>
          <w:rFonts w:hint="eastAsia"/>
        </w:rPr>
        <w:t xml:space="preserve"> error</w:t>
      </w:r>
      <w:r w:rsidR="00C74A2F" w:rsidRPr="00154DC2">
        <w:t>s in sampled data</w:t>
      </w:r>
      <w:bookmarkEnd w:id="46"/>
      <w:bookmarkEnd w:id="47"/>
    </w:p>
    <w:p w:rsidR="007C0985" w:rsidRDefault="007C0985" w:rsidP="007C0985">
      <w:pPr>
        <w:spacing w:line="480" w:lineRule="auto"/>
      </w:pPr>
    </w:p>
    <w:p w:rsidR="00385A7D" w:rsidRPr="00154DC2" w:rsidRDefault="00385A7D" w:rsidP="00385A7D">
      <w:pPr>
        <w:spacing w:line="480" w:lineRule="auto"/>
      </w:pPr>
      <w:r w:rsidRPr="00154DC2">
        <w:t>T</w:t>
      </w:r>
      <w:r w:rsidRPr="00154DC2">
        <w:rPr>
          <w:rFonts w:hint="eastAsia"/>
        </w:rPr>
        <w:t>he</w:t>
      </w:r>
      <w:r w:rsidRPr="00154DC2">
        <w:t xml:space="preserve"> ratio of sampled micro speed range over actual micro speed range during the same second is another measure of information loss and it is </w:t>
      </w:r>
      <w:r w:rsidRPr="00154DC2">
        <w:rPr>
          <w:rFonts w:hint="eastAsia"/>
        </w:rPr>
        <w:t xml:space="preserve">termed </w:t>
      </w:r>
      <w:r w:rsidRPr="00154DC2">
        <w:rPr>
          <w:rFonts w:hint="eastAsia"/>
          <w:i/>
        </w:rPr>
        <w:t xml:space="preserve">Ratio of </w:t>
      </w:r>
      <w:r w:rsidRPr="00154DC2">
        <w:rPr>
          <w:i/>
        </w:rPr>
        <w:t>sampled</w:t>
      </w:r>
      <w:r w:rsidRPr="00154DC2">
        <w:rPr>
          <w:rFonts w:hint="eastAsia"/>
          <w:i/>
        </w:rPr>
        <w:t xml:space="preserve"> to Actual Range </w:t>
      </w:r>
      <w:r w:rsidRPr="00154DC2">
        <w:rPr>
          <w:rFonts w:hint="eastAsia"/>
        </w:rPr>
        <w:t>(</w:t>
      </w:r>
      <w:r w:rsidRPr="00154DC2">
        <w:rPr>
          <w:rFonts w:hint="eastAsia"/>
          <w:i/>
        </w:rPr>
        <w:t>MIL</w:t>
      </w:r>
      <w:r w:rsidRPr="00154DC2">
        <w:rPr>
          <w:rFonts w:hint="eastAsia"/>
          <w:i/>
          <w:vertAlign w:val="subscript"/>
        </w:rPr>
        <w:t>3</w:t>
      </w:r>
      <w:r w:rsidRPr="00154DC2">
        <w:rPr>
          <w:rFonts w:hint="eastAsia"/>
        </w:rPr>
        <w:t>)</w:t>
      </w:r>
      <w:r w:rsidRPr="00154DC2">
        <w:t>. In the example, the sampled micro speed range is 12-10=2 mph, while the actual micro speed range is 12.3-9.6=2.7 mph. The ratio is 2/2.7=0.74</w:t>
      </w:r>
      <w:r w:rsidRPr="00154DC2">
        <w:rPr>
          <w:rFonts w:hint="eastAsia"/>
        </w:rPr>
        <w:t xml:space="preserve">, or </w:t>
      </w:r>
      <w:r w:rsidRPr="00154DC2">
        <w:t xml:space="preserve">74%.  The formula is as follows: </w:t>
      </w:r>
    </w:p>
    <w:tbl>
      <w:tblPr>
        <w:tblStyle w:val="TableGrid"/>
        <w:tblW w:w="9576"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85A7D" w:rsidRPr="00154DC2" w:rsidTr="00094F50">
        <w:tc>
          <w:tcPr>
            <w:tcW w:w="9576" w:type="dxa"/>
          </w:tcPr>
          <w:p w:rsidR="00385A7D" w:rsidRPr="00475DC2" w:rsidRDefault="00385A7D" w:rsidP="00094F50">
            <w:pPr>
              <w:spacing w:line="480" w:lineRule="auto"/>
              <w:rPr>
                <w:rFonts w:ascii="Times New Roman" w:hAnsi="Times New Roman"/>
              </w:rPr>
            </w:pPr>
            <m:oMathPara>
              <m:oMathParaPr>
                <m:jc m:val="left"/>
              </m:oMathParaPr>
              <m:oMath>
                <m:r>
                  <w:rPr>
                    <w:rFonts w:ascii="Cambria Math" w:hAnsi="Cambria Math"/>
                  </w:rPr>
                  <m:t>Ratio of Sampled to Actual Range=</m:t>
                </m:r>
                <m:f>
                  <m:fPr>
                    <m:ctrlPr>
                      <w:rPr>
                        <w:rFonts w:ascii="Cambria Math" w:hAnsi="Cambria Math"/>
                        <w:i/>
                      </w:rPr>
                    </m:ctrlPr>
                  </m:fPr>
                  <m:num>
                    <m:r>
                      <w:rPr>
                        <w:rFonts w:ascii="Cambria Math" w:hAnsi="Cambria Math"/>
                      </w:rPr>
                      <m:t>1</m:t>
                    </m:r>
                  </m:num>
                  <m:den>
                    <m:r>
                      <w:rPr>
                        <w:rFonts w:ascii="Cambria Math" w:hAnsi="Cambria Math"/>
                      </w:rPr>
                      <m:t>N</m:t>
                    </m:r>
                  </m:den>
                </m:f>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f>
                      <m:fPr>
                        <m:ctrlPr>
                          <w:rPr>
                            <w:rFonts w:ascii="Cambria Math" w:hAnsi="Cambria Math"/>
                            <w:i/>
                          </w:rPr>
                        </m:ctrlPr>
                      </m:fPr>
                      <m:num>
                        <m:sSubSup>
                          <m:sSubSupPr>
                            <m:ctrlPr>
                              <w:rPr>
                                <w:rFonts w:ascii="Cambria Math" w:hAnsi="Cambria Math"/>
                                <w:i/>
                              </w:rPr>
                            </m:ctrlPr>
                          </m:sSubSupPr>
                          <m:e>
                            <m:r>
                              <w:rPr>
                                <w:rFonts w:ascii="Cambria Math" w:hAnsi="Cambria Math"/>
                              </w:rPr>
                              <m:t>R</m:t>
                            </m:r>
                          </m:e>
                          <m:sub>
                            <m:r>
                              <w:rPr>
                                <w:rFonts w:ascii="Cambria Math" w:hAnsi="Cambria Math"/>
                              </w:rPr>
                              <m:t>i</m:t>
                            </m:r>
                          </m:sub>
                          <m:sup>
                            <m:r>
                              <w:rPr>
                                <w:rFonts w:ascii="Cambria Math" w:hAnsi="Cambria Math"/>
                              </w:rPr>
                              <m:t>Sampled</m:t>
                            </m:r>
                          </m:sup>
                        </m:sSubSup>
                      </m:num>
                      <m:den>
                        <m:sSubSup>
                          <m:sSubSupPr>
                            <m:ctrlPr>
                              <w:rPr>
                                <w:rFonts w:ascii="Cambria Math" w:hAnsi="Cambria Math"/>
                                <w:i/>
                              </w:rPr>
                            </m:ctrlPr>
                          </m:sSubSupPr>
                          <m:e>
                            <m:r>
                              <w:rPr>
                                <w:rFonts w:ascii="Cambria Math" w:hAnsi="Cambria Math"/>
                              </w:rPr>
                              <m:t>R</m:t>
                            </m:r>
                          </m:e>
                          <m:sub>
                            <m:r>
                              <w:rPr>
                                <w:rFonts w:ascii="Cambria Math" w:hAnsi="Cambria Math"/>
                              </w:rPr>
                              <m:t>i</m:t>
                            </m:r>
                          </m:sub>
                          <m:sup>
                            <m:r>
                              <w:rPr>
                                <w:rFonts w:ascii="Cambria Math" w:hAnsi="Cambria Math"/>
                              </w:rPr>
                              <m:t>Actual</m:t>
                            </m:r>
                          </m:sup>
                        </m:sSubSup>
                      </m:den>
                    </m:f>
                    <m:r>
                      <w:rPr>
                        <w:rFonts w:ascii="Cambria Math" w:hAnsi="Cambria Math"/>
                      </w:rPr>
                      <m:t xml:space="preserve">                           </m:t>
                    </m:r>
                    <m:r>
                      <m:rPr>
                        <m:sty m:val="p"/>
                      </m:rPr>
                      <w:rPr>
                        <w:rFonts w:ascii="Cambria Math" w:hAnsi="Cambria Math"/>
                      </w:rPr>
                      <m:t xml:space="preserve">Equation 2.5  </m:t>
                    </m:r>
                    <m:r>
                      <w:rPr>
                        <w:rFonts w:ascii="Cambria Math" w:hAnsi="Cambria Math"/>
                      </w:rPr>
                      <m:t xml:space="preserve">  </m:t>
                    </m:r>
                  </m:e>
                </m:nary>
              </m:oMath>
            </m:oMathPara>
          </w:p>
        </w:tc>
      </w:tr>
    </w:tbl>
    <w:p w:rsidR="00385A7D" w:rsidRPr="00154DC2" w:rsidRDefault="00385A7D" w:rsidP="00385A7D">
      <w:pPr>
        <w:spacing w:line="480" w:lineRule="auto"/>
      </w:pPr>
      <w:r w:rsidRPr="00154DC2">
        <w:lastRenderedPageBreak/>
        <w:t>Where,</w:t>
      </w:r>
    </w:p>
    <w:p w:rsidR="00385A7D" w:rsidRPr="00154DC2" w:rsidRDefault="00B454C5" w:rsidP="00385A7D">
      <w:pPr>
        <w:spacing w:line="480" w:lineRule="auto"/>
      </w:pPr>
      <m:oMath>
        <m:sSubSup>
          <m:sSubSupPr>
            <m:ctrlPr>
              <w:rPr>
                <w:rFonts w:ascii="Cambria Math" w:hAnsi="Cambria Math"/>
                <w:i/>
              </w:rPr>
            </m:ctrlPr>
          </m:sSubSupPr>
          <m:e>
            <m:r>
              <w:rPr>
                <w:rFonts w:ascii="Cambria Math" w:hAnsi="Cambria Math"/>
              </w:rPr>
              <m:t>R</m:t>
            </m:r>
          </m:e>
          <m:sub>
            <m:r>
              <w:rPr>
                <w:rFonts w:ascii="Cambria Math" w:hAnsi="Cambria Math"/>
              </w:rPr>
              <m:t>i</m:t>
            </m:r>
          </m:sub>
          <m:sup>
            <m:r>
              <w:rPr>
                <w:rFonts w:ascii="Cambria Math" w:hAnsi="Cambria Math"/>
              </w:rPr>
              <m:t>Sampled</m:t>
            </m:r>
          </m:sup>
        </m:sSubSup>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i1</m:t>
            </m:r>
          </m:sub>
        </m:sSub>
        <m:r>
          <w:rPr>
            <w:rFonts w:ascii="Cambria Math" w:hAnsi="Cambria Math"/>
          </w:rPr>
          <m:t xml:space="preserve">- </m:t>
        </m:r>
        <m:sSub>
          <m:sSubPr>
            <m:ctrlPr>
              <w:rPr>
                <w:rFonts w:ascii="Cambria Math" w:hAnsi="Cambria Math"/>
                <w:i/>
              </w:rPr>
            </m:ctrlPr>
          </m:sSubPr>
          <m:e>
            <m:r>
              <w:rPr>
                <w:rFonts w:ascii="Cambria Math" w:hAnsi="Cambria Math"/>
              </w:rPr>
              <m:t>v</m:t>
            </m:r>
          </m:e>
          <m:sub>
            <m:r>
              <w:rPr>
                <w:rFonts w:ascii="Cambria Math" w:hAnsi="Cambria Math"/>
              </w:rPr>
              <m:t>(i+1)1</m:t>
            </m:r>
          </m:sub>
        </m:sSub>
        <m:r>
          <w:rPr>
            <w:rFonts w:ascii="Cambria Math" w:hAnsi="Cambria Math"/>
          </w:rPr>
          <m:t>|</m:t>
        </m:r>
      </m:oMath>
      <w:r w:rsidR="00385A7D" w:rsidRPr="00154DC2">
        <w:t xml:space="preserve">, sampled speed range for </w:t>
      </w:r>
      <w:r w:rsidR="00385A7D" w:rsidRPr="00154DC2">
        <w:rPr>
          <w:i/>
        </w:rPr>
        <w:t>i</w:t>
      </w:r>
      <w:r w:rsidR="00385A7D" w:rsidRPr="00154DC2">
        <w:rPr>
          <w:vertAlign w:val="superscript"/>
        </w:rPr>
        <w:t>th</w:t>
      </w:r>
      <w:r w:rsidR="00385A7D" w:rsidRPr="00154DC2">
        <w:t xml:space="preserve"> time slice;</w:t>
      </w:r>
    </w:p>
    <w:p w:rsidR="00385A7D" w:rsidRDefault="00B454C5" w:rsidP="00385A7D">
      <w:pPr>
        <w:spacing w:line="480" w:lineRule="auto"/>
        <w:jc w:val="center"/>
      </w:pPr>
      <m:oMath>
        <m:sSubSup>
          <m:sSubSupPr>
            <m:ctrlPr>
              <w:rPr>
                <w:rFonts w:ascii="Cambria Math" w:hAnsi="Cambria Math"/>
                <w:i/>
              </w:rPr>
            </m:ctrlPr>
          </m:sSubSupPr>
          <m:e>
            <m:r>
              <w:rPr>
                <w:rFonts w:ascii="Cambria Math" w:hAnsi="Cambria Math"/>
              </w:rPr>
              <m:t>R</m:t>
            </m:r>
          </m:e>
          <m:sub>
            <m:r>
              <w:rPr>
                <w:rFonts w:ascii="Cambria Math" w:hAnsi="Cambria Math"/>
              </w:rPr>
              <m:t>i</m:t>
            </m:r>
          </m:sub>
          <m:sup>
            <m:r>
              <w:rPr>
                <w:rFonts w:ascii="Cambria Math" w:hAnsi="Cambria Math"/>
              </w:rPr>
              <m:t>Actual</m:t>
            </m:r>
          </m:sup>
        </m:sSubSup>
        <m:r>
          <w:rPr>
            <w:rFonts w:ascii="Cambria Math" w:hAnsi="Cambria Math"/>
          </w:rPr>
          <m:t>=</m:t>
        </m:r>
        <m:func>
          <m:funcPr>
            <m:ctrlPr>
              <w:rPr>
                <w:rFonts w:ascii="Cambria Math" w:hAnsi="Cambria Math"/>
                <w:i/>
              </w:rPr>
            </m:ctrlPr>
          </m:funcPr>
          <m:fName>
            <m:r>
              <m:rPr>
                <m:sty m:val="p"/>
              </m:rPr>
              <w:rPr>
                <w:rFonts w:ascii="Cambria Math" w:hAnsi="Cambria Math"/>
              </w:rPr>
              <m:t>max</m:t>
            </m:r>
          </m:fName>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ij</m:t>
                    </m:r>
                  </m:sub>
                </m:sSub>
              </m:e>
            </m:d>
            <m:r>
              <w:rPr>
                <w:rFonts w:ascii="Cambria Math" w:hAnsi="Cambria Math"/>
              </w:rPr>
              <m:t>-</m:t>
            </m:r>
            <m:r>
              <m:rPr>
                <m:sty m:val="p"/>
              </m:rPr>
              <w:rPr>
                <w:rFonts w:ascii="Cambria Math" w:hAnsi="Cambria Math"/>
              </w:rPr>
              <m:t>min⁡</m:t>
            </m:r>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ij</m:t>
                </m:r>
              </m:sub>
            </m:sSub>
            <m:r>
              <w:rPr>
                <w:rFonts w:ascii="Cambria Math" w:hAnsi="Cambria Math"/>
              </w:rPr>
              <m:t>}</m:t>
            </m:r>
          </m:e>
        </m:func>
      </m:oMath>
      <w:r w:rsidR="00385A7D" w:rsidRPr="00154DC2">
        <w:t xml:space="preserve">, actual speed range for </w:t>
      </w:r>
      <w:r w:rsidR="00385A7D" w:rsidRPr="00154DC2">
        <w:rPr>
          <w:i/>
        </w:rPr>
        <w:t>i</w:t>
      </w:r>
      <w:r w:rsidR="00385A7D" w:rsidRPr="00154DC2">
        <w:rPr>
          <w:vertAlign w:val="superscript"/>
        </w:rPr>
        <w:t>th</w:t>
      </w:r>
      <w:r w:rsidR="00385A7D" w:rsidRPr="00154DC2">
        <w:t xml:space="preserve"> time slice.</w:t>
      </w:r>
    </w:p>
    <w:p w:rsidR="00385A7D" w:rsidRPr="00154DC2" w:rsidRDefault="00385A7D" w:rsidP="007C0985">
      <w:pPr>
        <w:spacing w:line="480" w:lineRule="auto"/>
      </w:pPr>
    </w:p>
    <w:p w:rsidR="007C0985" w:rsidRPr="00154DC2" w:rsidRDefault="007C0985" w:rsidP="007C0985">
      <w:pPr>
        <w:spacing w:line="480" w:lineRule="auto"/>
      </w:pPr>
      <w:r w:rsidRPr="00154DC2">
        <w:t>A measure of information loss is through speed deviations. The deviations are measured based on the linear distance between observed speeds and sampled speeds. Sampled data can be used to linearly interpolate the data points in between two timestamps. This can be compared with observed data at higher frequency (20 Hz in this case)</w:t>
      </w:r>
      <w:r w:rsidRPr="00154DC2">
        <w:rPr>
          <w:rFonts w:hint="eastAsia"/>
        </w:rPr>
        <w:t xml:space="preserve">. </w:t>
      </w:r>
      <w:r w:rsidRPr="00154DC2">
        <w:t>Figure</w:t>
      </w:r>
      <w:r w:rsidRPr="00154DC2">
        <w:rPr>
          <w:rFonts w:hint="eastAsia"/>
        </w:rPr>
        <w:t xml:space="preserve"> </w:t>
      </w:r>
      <w:r w:rsidR="000F36E0">
        <w:t>2.</w:t>
      </w:r>
      <w:r w:rsidRPr="00154DC2">
        <w:rPr>
          <w:rFonts w:hint="eastAsia"/>
        </w:rPr>
        <w:t>4(ii)</w:t>
      </w:r>
      <w:r w:rsidRPr="00154DC2">
        <w:t xml:space="preserve"> uses 20 Hz driving simulator data and </w:t>
      </w:r>
      <w:r w:rsidRPr="00154DC2">
        <w:rPr>
          <w:rFonts w:hint="eastAsia"/>
        </w:rPr>
        <w:t>measure</w:t>
      </w:r>
      <w:r w:rsidRPr="00154DC2">
        <w:t xml:space="preserve">s </w:t>
      </w:r>
      <w:r w:rsidRPr="00154DC2">
        <w:rPr>
          <w:rFonts w:hint="eastAsia"/>
          <w:i/>
        </w:rPr>
        <w:t xml:space="preserve">Observed Speed </w:t>
      </w:r>
      <w:r w:rsidRPr="00154DC2">
        <w:rPr>
          <w:i/>
        </w:rPr>
        <w:t>Deviation</w:t>
      </w:r>
      <w:r w:rsidRPr="00154DC2">
        <w:rPr>
          <w:rFonts w:hint="eastAsia"/>
        </w:rPr>
        <w:t xml:space="preserve">, </w:t>
      </w:r>
      <w:r w:rsidRPr="00154DC2">
        <w:t>which is the mean of</w:t>
      </w:r>
      <w:r w:rsidRPr="00154DC2">
        <w:rPr>
          <w:rFonts w:hint="eastAsia"/>
        </w:rPr>
        <w:t xml:space="preserve"> absolute deviations within time intervals. </w:t>
      </w:r>
      <w:r w:rsidRPr="00154DC2">
        <w:t xml:space="preserve">Another measure is </w:t>
      </w:r>
      <w:r w:rsidRPr="00154DC2">
        <w:rPr>
          <w:rFonts w:hint="eastAsia"/>
          <w:i/>
        </w:rPr>
        <w:t xml:space="preserve">Relative Speed </w:t>
      </w:r>
      <w:r w:rsidRPr="00154DC2">
        <w:rPr>
          <w:i/>
        </w:rPr>
        <w:t>Deviation</w:t>
      </w:r>
      <w:r w:rsidRPr="00154DC2">
        <w:rPr>
          <w:rFonts w:hint="eastAsia"/>
          <w:i/>
        </w:rPr>
        <w:t xml:space="preserve"> </w:t>
      </w:r>
      <w:r w:rsidRPr="00154DC2">
        <w:rPr>
          <w:rFonts w:hint="eastAsia"/>
        </w:rPr>
        <w:t>(</w:t>
      </w:r>
      <w:r w:rsidRPr="00154DC2">
        <w:rPr>
          <w:rFonts w:hint="eastAsia"/>
          <w:i/>
        </w:rPr>
        <w:t>MIL</w:t>
      </w:r>
      <w:r w:rsidRPr="00154DC2">
        <w:rPr>
          <w:rFonts w:hint="eastAsia"/>
          <w:i/>
          <w:vertAlign w:val="subscript"/>
        </w:rPr>
        <w:t>4</w:t>
      </w:r>
      <w:r w:rsidRPr="00154DC2">
        <w:rPr>
          <w:rFonts w:hint="eastAsia"/>
        </w:rPr>
        <w:t xml:space="preserve">), </w:t>
      </w:r>
      <w:r w:rsidRPr="00154DC2">
        <w:t xml:space="preserve">which </w:t>
      </w:r>
      <w:r w:rsidRPr="00154DC2">
        <w:rPr>
          <w:rFonts w:hint="eastAsia"/>
        </w:rPr>
        <w:t xml:space="preserve">is the average deviations over </w:t>
      </w:r>
      <w:r w:rsidRPr="00154DC2">
        <w:t>interpolated</w:t>
      </w:r>
      <w:r w:rsidRPr="00154DC2">
        <w:rPr>
          <w:rFonts w:hint="eastAsia"/>
        </w:rPr>
        <w:t xml:space="preserve"> speed values, </w:t>
      </w:r>
      <w:r w:rsidRPr="00154DC2">
        <w:t xml:space="preserve">providing </w:t>
      </w:r>
      <w:r w:rsidRPr="00154DC2">
        <w:rPr>
          <w:rFonts w:hint="eastAsia"/>
        </w:rPr>
        <w:t xml:space="preserve">the extent of </w:t>
      </w:r>
      <w:r w:rsidRPr="00154DC2">
        <w:t>deviations</w:t>
      </w:r>
      <w:r w:rsidRPr="00154DC2">
        <w:rPr>
          <w:rFonts w:hint="eastAsia"/>
        </w:rPr>
        <w:t xml:space="preserve">. </w:t>
      </w:r>
      <w:r w:rsidRPr="00154DC2">
        <w:t>The formulas are as follows:</w:t>
      </w:r>
    </w:p>
    <w:tbl>
      <w:tblPr>
        <w:tblStyle w:val="TableGrid"/>
        <w:tblW w:w="9576"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7C0985" w:rsidRPr="00154DC2" w:rsidTr="0050612C">
        <w:tc>
          <w:tcPr>
            <w:tcW w:w="9576" w:type="dxa"/>
          </w:tcPr>
          <w:p w:rsidR="007C0985" w:rsidRPr="007C0985" w:rsidRDefault="007C0985" w:rsidP="0050612C">
            <w:pPr>
              <w:spacing w:line="480" w:lineRule="auto"/>
              <w:ind w:hanging="198"/>
              <w:rPr>
                <w:rFonts w:ascii="Times New Roman" w:hAnsi="Times New Roman"/>
              </w:rPr>
            </w:pPr>
            <m:oMathPara>
              <m:oMathParaPr>
                <m:jc m:val="left"/>
              </m:oMathParaPr>
              <m:oMath>
                <m:r>
                  <w:rPr>
                    <w:rFonts w:ascii="Cambria Math" w:hAnsi="Cambria Math"/>
                  </w:rPr>
                  <m:t>Observed Speed Deviation=</m:t>
                </m:r>
                <m:f>
                  <m:fPr>
                    <m:ctrlPr>
                      <w:rPr>
                        <w:rFonts w:ascii="Cambria Math" w:hAnsi="Cambria Math"/>
                        <w:i/>
                      </w:rPr>
                    </m:ctrlPr>
                  </m:fPr>
                  <m:num>
                    <m:r>
                      <w:rPr>
                        <w:rFonts w:ascii="Cambria Math" w:hAnsi="Cambria Math"/>
                      </w:rPr>
                      <m:t>1</m:t>
                    </m:r>
                  </m:num>
                  <m:den>
                    <m:r>
                      <w:rPr>
                        <w:rFonts w:ascii="Cambria Math" w:hAnsi="Cambria Math"/>
                      </w:rPr>
                      <m:t>N</m:t>
                    </m:r>
                  </m:den>
                </m:f>
                <m:r>
                  <w:rPr>
                    <w:rFonts w:ascii="Cambria Math" w:hAnsi="Cambria Math"/>
                  </w:rPr>
                  <m:t xml:space="preserve"> </m:t>
                </m:r>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n</m:t>
                        </m:r>
                      </m:den>
                    </m:f>
                    <m:nary>
                      <m:naryPr>
                        <m:chr m:val="∑"/>
                        <m:limLoc m:val="undOvr"/>
                        <m:ctrlPr>
                          <w:rPr>
                            <w:rFonts w:ascii="Cambria Math" w:hAnsi="Cambria Math"/>
                            <w:i/>
                          </w:rPr>
                        </m:ctrlPr>
                      </m:naryPr>
                      <m:sub>
                        <m:r>
                          <w:rPr>
                            <w:rFonts w:ascii="Cambria Math" w:hAnsi="Cambria Math"/>
                          </w:rPr>
                          <m:t>j=1</m:t>
                        </m:r>
                      </m:sub>
                      <m:sup>
                        <m:r>
                          <w:rPr>
                            <w:rFonts w:ascii="Cambria Math" w:hAnsi="Cambria Math"/>
                          </w:rPr>
                          <m:t>n</m:t>
                        </m:r>
                      </m:sup>
                      <m:e>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ij</m:t>
                            </m:r>
                          </m:sub>
                        </m:sSub>
                        <m:r>
                          <w:rPr>
                            <w:rFonts w:ascii="Cambria Math" w:hAnsi="Cambria Math"/>
                          </w:rPr>
                          <m:t>-j×</m:t>
                        </m:r>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i1</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i</m:t>
                                </m:r>
                                <m:d>
                                  <m:dPr>
                                    <m:ctrlPr>
                                      <w:rPr>
                                        <w:rFonts w:ascii="Cambria Math" w:hAnsi="Cambria Math"/>
                                        <w:i/>
                                      </w:rPr>
                                    </m:ctrlPr>
                                  </m:dPr>
                                  <m:e>
                                    <m:r>
                                      <w:rPr>
                                        <w:rFonts w:ascii="Cambria Math" w:hAnsi="Cambria Math"/>
                                      </w:rPr>
                                      <m:t>n+1</m:t>
                                    </m:r>
                                  </m:e>
                                </m:d>
                              </m:sub>
                            </m:sSub>
                          </m:num>
                          <m:den>
                            <m:r>
                              <w:rPr>
                                <w:rFonts w:ascii="Cambria Math" w:hAnsi="Cambria Math"/>
                              </w:rPr>
                              <m:t>n</m:t>
                            </m:r>
                          </m:den>
                        </m:f>
                        <m:r>
                          <w:rPr>
                            <w:rFonts w:ascii="Cambria Math" w:hAnsi="Cambria Math"/>
                          </w:rPr>
                          <m:t>|</m:t>
                        </m:r>
                      </m:e>
                    </m:nary>
                  </m:e>
                </m:nary>
                <m:r>
                  <w:rPr>
                    <w:rFonts w:ascii="Cambria Math" w:hAnsi="Cambria Math"/>
                  </w:rPr>
                  <m:t xml:space="preserve">)     </m:t>
                </m:r>
                <m:r>
                  <m:rPr>
                    <m:sty m:val="p"/>
                  </m:rPr>
                  <w:rPr>
                    <w:rFonts w:ascii="Cambria Math" w:hAnsi="Cambria Math"/>
                  </w:rPr>
                  <m:t xml:space="preserve"> Equation 2.6</m:t>
                </m:r>
                <m:r>
                  <w:rPr>
                    <w:rFonts w:ascii="Cambria Math" w:hAnsi="Cambria Math"/>
                  </w:rPr>
                  <m:t xml:space="preserve">  </m:t>
                </m:r>
              </m:oMath>
            </m:oMathPara>
          </w:p>
        </w:tc>
      </w:tr>
    </w:tbl>
    <w:p w:rsidR="007C0985" w:rsidRPr="004A46C1" w:rsidRDefault="007C0985" w:rsidP="007C0985">
      <w:pPr>
        <w:spacing w:line="480" w:lineRule="auto"/>
      </w:pPr>
      <m:oMathPara>
        <m:oMathParaPr>
          <m:jc m:val="left"/>
        </m:oMathParaPr>
        <m:oMath>
          <m:r>
            <w:rPr>
              <w:rFonts w:ascii="Cambria Math" w:hAnsi="Cambria Math"/>
            </w:rPr>
            <m:t>Relative Speed Deviation=</m:t>
          </m:r>
          <m:f>
            <m:fPr>
              <m:ctrlPr>
                <w:rPr>
                  <w:rFonts w:ascii="Cambria Math" w:hAnsi="Cambria Math"/>
                  <w:i/>
                </w:rPr>
              </m:ctrlPr>
            </m:fPr>
            <m:num>
              <m:r>
                <w:rPr>
                  <w:rFonts w:ascii="Cambria Math" w:hAnsi="Cambria Math"/>
                </w:rPr>
                <m:t>1</m:t>
              </m:r>
            </m:num>
            <m:den>
              <m:r>
                <w:rPr>
                  <w:rFonts w:ascii="Cambria Math" w:hAnsi="Cambria Math"/>
                </w:rPr>
                <m:t>N</m:t>
              </m:r>
            </m:den>
          </m:f>
          <m:r>
            <w:rPr>
              <w:rFonts w:ascii="Cambria Math" w:hAnsi="Cambria Math"/>
            </w:rPr>
            <m:t xml:space="preserve"> </m:t>
          </m:r>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n</m:t>
                  </m:r>
                </m:den>
              </m:f>
              <m:nary>
                <m:naryPr>
                  <m:chr m:val="∑"/>
                  <m:limLoc m:val="undOvr"/>
                  <m:ctrlPr>
                    <w:rPr>
                      <w:rFonts w:ascii="Cambria Math" w:hAnsi="Cambria Math"/>
                      <w:i/>
                    </w:rPr>
                  </m:ctrlPr>
                </m:naryPr>
                <m:sub>
                  <m:r>
                    <w:rPr>
                      <w:rFonts w:ascii="Cambria Math" w:hAnsi="Cambria Math"/>
                    </w:rPr>
                    <m:t>j=1</m:t>
                  </m:r>
                </m:sub>
                <m:sup>
                  <m:r>
                    <w:rPr>
                      <w:rFonts w:ascii="Cambria Math" w:hAnsi="Cambria Math"/>
                    </w:rPr>
                    <m:t>n</m:t>
                  </m:r>
                </m:sup>
                <m:e>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ij</m:t>
                          </m:r>
                        </m:sub>
                      </m:sSub>
                      <m:r>
                        <w:rPr>
                          <w:rFonts w:ascii="Cambria Math" w:hAnsi="Cambria Math"/>
                        </w:rPr>
                        <m:t>-j×</m:t>
                      </m:r>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i1</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i</m:t>
                              </m:r>
                              <m:d>
                                <m:dPr>
                                  <m:ctrlPr>
                                    <w:rPr>
                                      <w:rFonts w:ascii="Cambria Math" w:hAnsi="Cambria Math"/>
                                      <w:i/>
                                    </w:rPr>
                                  </m:ctrlPr>
                                </m:dPr>
                                <m:e>
                                  <m:r>
                                    <w:rPr>
                                      <w:rFonts w:ascii="Cambria Math" w:hAnsi="Cambria Math"/>
                                    </w:rPr>
                                    <m:t>n+1</m:t>
                                  </m:r>
                                </m:e>
                              </m:d>
                            </m:sub>
                          </m:sSub>
                        </m:num>
                        <m:den>
                          <m:r>
                            <w:rPr>
                              <w:rFonts w:ascii="Cambria Math" w:hAnsi="Cambria Math"/>
                            </w:rPr>
                            <m:t>n</m:t>
                          </m:r>
                        </m:den>
                      </m:f>
                      <m:r>
                        <w:rPr>
                          <w:rFonts w:ascii="Cambria Math" w:hAnsi="Cambria Math"/>
                        </w:rPr>
                        <m:t>|</m:t>
                      </m:r>
                    </m:num>
                    <m:den>
                      <m:sSub>
                        <m:sSubPr>
                          <m:ctrlPr>
                            <w:rPr>
                              <w:rFonts w:ascii="Cambria Math" w:hAnsi="Cambria Math"/>
                              <w:i/>
                            </w:rPr>
                          </m:ctrlPr>
                        </m:sSubPr>
                        <m:e>
                          <m:r>
                            <w:rPr>
                              <w:rFonts w:ascii="Cambria Math" w:hAnsi="Cambria Math"/>
                            </w:rPr>
                            <m:t>v</m:t>
                          </m:r>
                        </m:e>
                        <m:sub>
                          <m:r>
                            <w:rPr>
                              <w:rFonts w:ascii="Cambria Math" w:hAnsi="Cambria Math"/>
                            </w:rPr>
                            <m:t>ij</m:t>
                          </m:r>
                        </m:sub>
                      </m:sSub>
                    </m:den>
                  </m:f>
                </m:e>
              </m:nary>
            </m:e>
          </m:nary>
          <m:r>
            <w:rPr>
              <w:rFonts w:ascii="Cambria Math" w:hAnsi="Cambria Math"/>
            </w:rPr>
            <m:t xml:space="preserve">)        </m:t>
          </m:r>
          <m:r>
            <m:rPr>
              <m:sty m:val="p"/>
            </m:rPr>
            <w:rPr>
              <w:rFonts w:ascii="Cambria Math" w:hAnsi="Cambria Math"/>
            </w:rPr>
            <m:t>Equation</m:t>
          </m:r>
          <m:r>
            <w:rPr>
              <w:rFonts w:ascii="Cambria Math" w:hAnsi="Cambria Math"/>
            </w:rPr>
            <m:t xml:space="preserve"> 2.7  </m:t>
          </m:r>
        </m:oMath>
      </m:oMathPara>
    </w:p>
    <w:p w:rsidR="004A46C1" w:rsidRPr="00154DC2" w:rsidRDefault="004A46C1" w:rsidP="007C0985">
      <w:pPr>
        <w:spacing w:line="480" w:lineRule="auto"/>
      </w:pPr>
    </w:p>
    <w:p w:rsidR="004A46C1" w:rsidRPr="00154DC2" w:rsidRDefault="004A46C1" w:rsidP="004A46C1">
      <w:pPr>
        <w:pStyle w:val="Heading3"/>
      </w:pPr>
      <w:bookmarkStart w:id="48" w:name="_Toc411862954"/>
      <w:bookmarkStart w:id="49" w:name="_Toc412278490"/>
      <w:bookmarkStart w:id="50" w:name="_Toc414637314"/>
      <w:r>
        <w:t>2.3.5</w:t>
      </w:r>
      <w:r w:rsidR="009D4456">
        <w:t xml:space="preserve"> </w:t>
      </w:r>
      <w:r w:rsidRPr="00154DC2">
        <w:t>An Index for Magnitude of Information Loss</w:t>
      </w:r>
      <w:r w:rsidRPr="00154DC2">
        <w:rPr>
          <w:rFonts w:hint="eastAsia"/>
        </w:rPr>
        <w:t xml:space="preserve"> (MIL)</w:t>
      </w:r>
      <w:bookmarkEnd w:id="48"/>
      <w:bookmarkEnd w:id="49"/>
      <w:bookmarkEnd w:id="50"/>
    </w:p>
    <w:p w:rsidR="004A46C1" w:rsidRPr="00154DC2" w:rsidRDefault="004A46C1" w:rsidP="004A46C1">
      <w:pPr>
        <w:spacing w:line="480" w:lineRule="auto"/>
      </w:pPr>
      <w:r w:rsidRPr="00154DC2">
        <w:t xml:space="preserve">The </w:t>
      </w:r>
      <w:r w:rsidRPr="00154DC2">
        <w:rPr>
          <w:i/>
        </w:rPr>
        <w:t>Instantaneous Driving Decision Loss</w:t>
      </w:r>
      <w:r w:rsidRPr="00154DC2">
        <w:t>,</w:t>
      </w:r>
      <w:r w:rsidRPr="00154DC2">
        <w:rPr>
          <w:i/>
        </w:rPr>
        <w:t xml:space="preserve"> Percentage of Out-of-Range Observation</w:t>
      </w:r>
      <w:r w:rsidRPr="00154DC2">
        <w:t>,</w:t>
      </w:r>
      <w:r w:rsidRPr="00154DC2">
        <w:rPr>
          <w:i/>
        </w:rPr>
        <w:t xml:space="preserve"> Ratio of Sampled to Actual Range</w:t>
      </w:r>
      <w:r w:rsidRPr="00154DC2">
        <w:t>,</w:t>
      </w:r>
      <w:r w:rsidRPr="00154DC2">
        <w:rPr>
          <w:i/>
        </w:rPr>
        <w:t xml:space="preserve"> </w:t>
      </w:r>
      <w:r w:rsidRPr="00154DC2">
        <w:t xml:space="preserve">and </w:t>
      </w:r>
      <w:r w:rsidRPr="00154DC2">
        <w:rPr>
          <w:i/>
        </w:rPr>
        <w:t>Relative Speed Deviation</w:t>
      </w:r>
      <w:r w:rsidRPr="00154DC2">
        <w:t xml:space="preserve"> quantify the magnitude of information loss from different angles. A</w:t>
      </w:r>
      <w:r w:rsidRPr="00154DC2">
        <w:rPr>
          <w:rFonts w:hint="eastAsia"/>
        </w:rPr>
        <w:t xml:space="preserve">ll these measures are finally calculated in </w:t>
      </w:r>
      <w:r w:rsidRPr="00154DC2">
        <w:t xml:space="preserve">terms of </w:t>
      </w:r>
      <w:r w:rsidRPr="00154DC2">
        <w:rPr>
          <w:rFonts w:hint="eastAsia"/>
        </w:rPr>
        <w:t xml:space="preserve">percentage of information </w:t>
      </w:r>
      <w:r w:rsidRPr="00154DC2">
        <w:t xml:space="preserve">loss. </w:t>
      </w:r>
      <w:r w:rsidRPr="00154DC2">
        <w:rPr>
          <w:rFonts w:hint="eastAsia"/>
        </w:rPr>
        <w:t>Then, t</w:t>
      </w:r>
      <w:r w:rsidRPr="00154DC2">
        <w:t xml:space="preserve">hese measures can be combined (weighted equally) to create an index capturing the </w:t>
      </w:r>
      <w:r w:rsidRPr="00154DC2">
        <w:rPr>
          <w:i/>
        </w:rPr>
        <w:t>Extent of Information Loss Index</w:t>
      </w:r>
      <w:r w:rsidRPr="00154DC2">
        <w:t>, given a sampling rate. The formula is as follows:</w:t>
      </w:r>
    </w:p>
    <w:tbl>
      <w:tblPr>
        <w:tblStyle w:val="TableGrid"/>
        <w:tblW w:w="8640" w:type="dxa"/>
        <w:tblInd w:w="-90" w:type="dxa"/>
        <w:tblLook w:val="04A0" w:firstRow="1" w:lastRow="0" w:firstColumn="1" w:lastColumn="0" w:noHBand="0" w:noVBand="1"/>
      </w:tblPr>
      <w:tblGrid>
        <w:gridCol w:w="8640"/>
      </w:tblGrid>
      <w:tr w:rsidR="004A46C1" w:rsidRPr="00154DC2" w:rsidTr="000F36E0">
        <w:tc>
          <w:tcPr>
            <w:tcW w:w="8640" w:type="dxa"/>
            <w:tcBorders>
              <w:top w:val="nil"/>
              <w:left w:val="nil"/>
              <w:bottom w:val="nil"/>
              <w:right w:val="nil"/>
            </w:tcBorders>
          </w:tcPr>
          <w:p w:rsidR="004A46C1" w:rsidRPr="004A46C1" w:rsidRDefault="004A46C1" w:rsidP="004A46C1">
            <w:pPr>
              <w:spacing w:line="480" w:lineRule="auto"/>
              <w:rPr>
                <w:rFonts w:ascii="Times New Roman" w:eastAsia="Times New Roman" w:hAnsi="Times New Roman"/>
              </w:rPr>
            </w:pPr>
            <m:oMathPara>
              <m:oMathParaPr>
                <m:jc m:val="left"/>
              </m:oMathParaPr>
              <m:oMath>
                <m:r>
                  <w:rPr>
                    <w:rFonts w:ascii="Cambria Math" w:hAnsi="Cambria Math"/>
                  </w:rPr>
                  <w:lastRenderedPageBreak/>
                  <m:t xml:space="preserve">Extent of Information Loss Index= </m:t>
                </m:r>
                <m:f>
                  <m:fPr>
                    <m:ctrlPr>
                      <w:rPr>
                        <w:rFonts w:ascii="Cambria Math" w:hAnsi="Cambria Math"/>
                        <w:i/>
                      </w:rPr>
                    </m:ctrlPr>
                  </m:fPr>
                  <m:num>
                    <m:sSub>
                      <m:sSubPr>
                        <m:ctrlPr>
                          <w:rPr>
                            <w:rFonts w:ascii="Cambria Math" w:hAnsi="Cambria Math"/>
                            <w:i/>
                          </w:rPr>
                        </m:ctrlPr>
                      </m:sSubPr>
                      <m:e>
                        <m:r>
                          <w:rPr>
                            <w:rFonts w:ascii="Cambria Math" w:hAnsi="Cambria Math"/>
                          </w:rPr>
                          <m:t>MIL</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MIL</m:t>
                        </m:r>
                      </m:e>
                      <m:sub>
                        <m:r>
                          <w:rPr>
                            <w:rFonts w:ascii="Cambria Math" w:hAnsi="Cambria Math"/>
                          </w:rPr>
                          <m:t>2</m:t>
                        </m:r>
                      </m:sub>
                    </m:sSub>
                    <m:sSub>
                      <m:sSubPr>
                        <m:ctrlPr>
                          <w:rPr>
                            <w:rFonts w:ascii="Cambria Math" w:hAnsi="Cambria Math"/>
                            <w:i/>
                          </w:rPr>
                        </m:ctrlPr>
                      </m:sSubPr>
                      <m:e>
                        <m:r>
                          <w:rPr>
                            <w:rFonts w:ascii="Cambria Math" w:hAnsi="Cambria Math"/>
                          </w:rPr>
                          <m:t>+(1-MIL</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MIL</m:t>
                        </m:r>
                      </m:e>
                      <m:sub>
                        <m:r>
                          <w:rPr>
                            <w:rFonts w:ascii="Cambria Math" w:hAnsi="Cambria Math"/>
                          </w:rPr>
                          <m:t>4</m:t>
                        </m:r>
                      </m:sub>
                    </m:sSub>
                  </m:num>
                  <m:den>
                    <m:r>
                      <w:rPr>
                        <w:rFonts w:ascii="Cambria Math" w:hAnsi="Cambria Math"/>
                      </w:rPr>
                      <m:t>4</m:t>
                    </m:r>
                  </m:den>
                </m:f>
                <m:r>
                  <w:rPr>
                    <w:rFonts w:ascii="Cambria Math" w:hAnsi="Cambria Math"/>
                  </w:rPr>
                  <m:t xml:space="preserve">  </m:t>
                </m:r>
              </m:oMath>
            </m:oMathPara>
          </w:p>
          <w:p w:rsidR="004A46C1" w:rsidRPr="004A46C1" w:rsidRDefault="004A46C1" w:rsidP="004A46C1">
            <w:pPr>
              <w:spacing w:line="480" w:lineRule="auto"/>
              <w:rPr>
                <w:rFonts w:ascii="Times New Roman" w:hAnsi="Times New Roman"/>
              </w:rPr>
            </w:pPr>
            <m:oMathPara>
              <m:oMathParaPr>
                <m:jc m:val="right"/>
              </m:oMathParaPr>
              <m:oMath>
                <m:r>
                  <m:rPr>
                    <m:sty m:val="p"/>
                  </m:rPr>
                  <w:rPr>
                    <w:rFonts w:ascii="Cambria Math" w:hAnsi="Cambria Math"/>
                  </w:rPr>
                  <m:t>Equation 2.8</m:t>
                </m:r>
              </m:oMath>
            </m:oMathPara>
          </w:p>
        </w:tc>
      </w:tr>
    </w:tbl>
    <w:p w:rsidR="004A46C1" w:rsidRPr="00154DC2" w:rsidRDefault="004A46C1" w:rsidP="004A46C1">
      <w:pPr>
        <w:spacing w:line="480" w:lineRule="auto"/>
      </w:pPr>
      <w:r w:rsidRPr="00154DC2">
        <w:t xml:space="preserve">Where, </w:t>
      </w:r>
    </w:p>
    <w:p w:rsidR="004A46C1" w:rsidRPr="00154DC2" w:rsidRDefault="00B454C5" w:rsidP="004A46C1">
      <w:pPr>
        <w:spacing w:line="480" w:lineRule="auto"/>
      </w:pPr>
      <m:oMath>
        <m:sSub>
          <m:sSubPr>
            <m:ctrlPr>
              <w:rPr>
                <w:rFonts w:ascii="Cambria Math" w:hAnsi="Cambria Math"/>
                <w:i/>
              </w:rPr>
            </m:ctrlPr>
          </m:sSubPr>
          <m:e>
            <m:r>
              <w:rPr>
                <w:rFonts w:ascii="Cambria Math" w:hAnsi="Cambria Math"/>
              </w:rPr>
              <m:t>MIL</m:t>
            </m:r>
          </m:e>
          <m:sub>
            <m:r>
              <w:rPr>
                <w:rFonts w:ascii="Cambria Math" w:hAnsi="Cambria Math"/>
              </w:rPr>
              <m:t>1</m:t>
            </m:r>
          </m:sub>
        </m:sSub>
      </m:oMath>
      <w:r w:rsidR="004A46C1" w:rsidRPr="00154DC2">
        <w:t>= Instantaneous driving decision loss;</w:t>
      </w:r>
    </w:p>
    <w:p w:rsidR="004A46C1" w:rsidRPr="00154DC2" w:rsidRDefault="00B454C5" w:rsidP="004A46C1">
      <w:pPr>
        <w:spacing w:line="480" w:lineRule="auto"/>
      </w:pPr>
      <m:oMath>
        <m:sSub>
          <m:sSubPr>
            <m:ctrlPr>
              <w:rPr>
                <w:rFonts w:ascii="Cambria Math" w:hAnsi="Cambria Math"/>
                <w:i/>
              </w:rPr>
            </m:ctrlPr>
          </m:sSubPr>
          <m:e>
            <m:r>
              <w:rPr>
                <w:rFonts w:ascii="Cambria Math" w:hAnsi="Cambria Math"/>
              </w:rPr>
              <m:t>MIL</m:t>
            </m:r>
          </m:e>
          <m:sub>
            <m:r>
              <w:rPr>
                <w:rFonts w:ascii="Cambria Math" w:hAnsi="Cambria Math"/>
              </w:rPr>
              <m:t>2</m:t>
            </m:r>
          </m:sub>
        </m:sSub>
      </m:oMath>
      <w:r w:rsidR="004A46C1" w:rsidRPr="00154DC2">
        <w:t>= Percentage of out-of-range observations;</w:t>
      </w:r>
    </w:p>
    <w:p w:rsidR="004A46C1" w:rsidRPr="00154DC2" w:rsidRDefault="00B454C5" w:rsidP="004A46C1">
      <w:pPr>
        <w:spacing w:line="480" w:lineRule="auto"/>
      </w:pPr>
      <m:oMath>
        <m:sSub>
          <m:sSubPr>
            <m:ctrlPr>
              <w:rPr>
                <w:rFonts w:ascii="Cambria Math" w:hAnsi="Cambria Math"/>
                <w:i/>
              </w:rPr>
            </m:ctrlPr>
          </m:sSubPr>
          <m:e>
            <m:r>
              <w:rPr>
                <w:rFonts w:ascii="Cambria Math" w:hAnsi="Cambria Math"/>
              </w:rPr>
              <m:t>MIL</m:t>
            </m:r>
          </m:e>
          <m:sub>
            <m:r>
              <w:rPr>
                <w:rFonts w:ascii="Cambria Math" w:hAnsi="Cambria Math"/>
              </w:rPr>
              <m:t>3</m:t>
            </m:r>
          </m:sub>
        </m:sSub>
      </m:oMath>
      <w:r w:rsidR="004A46C1" w:rsidRPr="00154DC2">
        <w:t>= Ratio of sampled to actual range;</w:t>
      </w:r>
    </w:p>
    <w:p w:rsidR="004A46C1" w:rsidRDefault="00B454C5" w:rsidP="004A46C1">
      <w:pPr>
        <w:spacing w:line="480" w:lineRule="auto"/>
      </w:pPr>
      <m:oMath>
        <m:sSub>
          <m:sSubPr>
            <m:ctrlPr>
              <w:rPr>
                <w:rFonts w:ascii="Cambria Math" w:hAnsi="Cambria Math"/>
                <w:i/>
              </w:rPr>
            </m:ctrlPr>
          </m:sSubPr>
          <m:e>
            <m:r>
              <w:rPr>
                <w:rFonts w:ascii="Cambria Math" w:hAnsi="Cambria Math"/>
              </w:rPr>
              <m:t>MIL</m:t>
            </m:r>
          </m:e>
          <m:sub>
            <m:r>
              <w:rPr>
                <w:rFonts w:ascii="Cambria Math" w:hAnsi="Cambria Math"/>
              </w:rPr>
              <m:t>4</m:t>
            </m:r>
          </m:sub>
        </m:sSub>
      </m:oMath>
      <w:r w:rsidR="004A46C1" w:rsidRPr="00154DC2">
        <w:t>= Relative speed deviation.</w:t>
      </w:r>
    </w:p>
    <w:p w:rsidR="00A6431D" w:rsidRPr="00154DC2" w:rsidRDefault="00A6431D" w:rsidP="004A46C1">
      <w:pPr>
        <w:spacing w:line="480" w:lineRule="auto"/>
      </w:pPr>
    </w:p>
    <w:p w:rsidR="004A46C1" w:rsidRDefault="004A46C1" w:rsidP="004A46C1">
      <w:pPr>
        <w:spacing w:line="480" w:lineRule="auto"/>
      </w:pPr>
      <w:r w:rsidRPr="00154DC2">
        <w:t>Users of data in the transportation context can either choose a</w:t>
      </w:r>
      <w:r w:rsidRPr="00154DC2">
        <w:rPr>
          <w:rFonts w:hint="eastAsia"/>
        </w:rPr>
        <w:t xml:space="preserve"> threshold </w:t>
      </w:r>
      <w:r w:rsidRPr="00154DC2">
        <w:t xml:space="preserve">for information loss and find the appropriate sampling rate or vice versa. </w:t>
      </w:r>
    </w:p>
    <w:p w:rsidR="00A6431D" w:rsidRPr="00154DC2" w:rsidRDefault="00A6431D" w:rsidP="004A46C1">
      <w:pPr>
        <w:spacing w:line="480" w:lineRule="auto"/>
      </w:pPr>
    </w:p>
    <w:p w:rsidR="00A6431D" w:rsidRPr="00154DC2" w:rsidRDefault="00A6431D" w:rsidP="00C972AC">
      <w:pPr>
        <w:pStyle w:val="Heading2"/>
      </w:pPr>
      <w:bookmarkStart w:id="51" w:name="_Toc411862955"/>
      <w:bookmarkStart w:id="52" w:name="_Toc412278491"/>
      <w:bookmarkStart w:id="53" w:name="_Toc414637315"/>
      <w:r>
        <w:t xml:space="preserve">2.4 </w:t>
      </w:r>
      <w:r w:rsidRPr="00154DC2">
        <w:t>RESULTS</w:t>
      </w:r>
      <w:bookmarkEnd w:id="51"/>
      <w:bookmarkEnd w:id="52"/>
      <w:bookmarkEnd w:id="53"/>
    </w:p>
    <w:p w:rsidR="00A6431D" w:rsidRPr="00154DC2" w:rsidRDefault="00A6431D" w:rsidP="00A6431D">
      <w:pPr>
        <w:pStyle w:val="Heading3"/>
      </w:pPr>
      <w:bookmarkStart w:id="54" w:name="_Toc411862956"/>
      <w:bookmarkStart w:id="55" w:name="_Toc412278492"/>
      <w:bookmarkStart w:id="56" w:name="_Toc414637316"/>
      <w:r>
        <w:t xml:space="preserve">2.4.1 </w:t>
      </w:r>
      <w:r w:rsidRPr="00154DC2">
        <w:rPr>
          <w:rFonts w:hint="eastAsia"/>
        </w:rPr>
        <w:t xml:space="preserve">Direct </w:t>
      </w:r>
      <w:r w:rsidRPr="00154DC2">
        <w:t>Detectability</w:t>
      </w:r>
      <w:r w:rsidRPr="00154DC2">
        <w:rPr>
          <w:rFonts w:hint="eastAsia"/>
        </w:rPr>
        <w:t xml:space="preserve"> of </w:t>
      </w:r>
      <w:r w:rsidRPr="00154DC2">
        <w:t>Driving</w:t>
      </w:r>
      <w:r w:rsidRPr="00154DC2">
        <w:rPr>
          <w:rFonts w:hint="eastAsia"/>
        </w:rPr>
        <w:t xml:space="preserve"> Decisions</w:t>
      </w:r>
      <w:bookmarkEnd w:id="54"/>
      <w:bookmarkEnd w:id="55"/>
      <w:bookmarkEnd w:id="56"/>
    </w:p>
    <w:p w:rsidR="00A6431D" w:rsidRDefault="00A6431D" w:rsidP="00A6431D">
      <w:pPr>
        <w:spacing w:line="480" w:lineRule="auto"/>
      </w:pPr>
      <w:r w:rsidRPr="00154DC2">
        <w:t>To capture alternations between acceleration and deceleration within the given time interval (e.g., 1 second) corresponding to a sampling rate (e.g., 1 Hz), the number of alternations was counted by using 20 Hz data. All possible alternations within the data, given different time intervals and starting locations were counted. I</w:t>
      </w:r>
      <w:r>
        <w:t xml:space="preserve">f all decisions made </w:t>
      </w:r>
      <w:r w:rsidRPr="00154DC2">
        <w:t xml:space="preserve">occur exactly at the sampled points, no information will be lost. For example in </w:t>
      </w:r>
      <w:r w:rsidR="000F36E0">
        <w:t>Figure 2.</w:t>
      </w:r>
      <w:r w:rsidRPr="00154DC2">
        <w:t xml:space="preserve">1, if the data was just sampled at </w:t>
      </w:r>
      <w:r w:rsidRPr="00154DC2">
        <w:rPr>
          <w:i/>
        </w:rPr>
        <w:t>n+0.5</w:t>
      </w:r>
      <w:r w:rsidRPr="00154DC2">
        <w:t xml:space="preserve"> second and </w:t>
      </w:r>
      <w:r w:rsidRPr="00154DC2">
        <w:rPr>
          <w:i/>
        </w:rPr>
        <w:t>n+1.5</w:t>
      </w:r>
      <w:r w:rsidRPr="00154DC2">
        <w:t xml:space="preserve"> second instead of </w:t>
      </w:r>
      <w:r w:rsidRPr="00154DC2">
        <w:rPr>
          <w:i/>
        </w:rPr>
        <w:t>n</w:t>
      </w:r>
      <w:r w:rsidRPr="00154DC2">
        <w:t xml:space="preserve"> and </w:t>
      </w:r>
      <w:r w:rsidRPr="00154DC2">
        <w:rPr>
          <w:i/>
        </w:rPr>
        <w:t>n+1</w:t>
      </w:r>
      <w:r w:rsidRPr="00154DC2">
        <w:t xml:space="preserve"> second, then the driving decisions from accelerating to decelerating can be detected accurately, even if the data are </w:t>
      </w:r>
      <w:r w:rsidRPr="00154DC2">
        <w:rPr>
          <w:rFonts w:hint="eastAsia"/>
        </w:rPr>
        <w:t xml:space="preserve">still </w:t>
      </w:r>
      <w:r w:rsidRPr="00154DC2">
        <w:t xml:space="preserve">sampled at 1 Hz. The example in </w:t>
      </w:r>
      <w:r w:rsidR="000F36E0">
        <w:t>Figure 2.</w:t>
      </w:r>
      <w:r w:rsidRPr="00154DC2">
        <w:t xml:space="preserve">1 shows that there are 20 possible locations to start sampling the 1 Hz data. </w:t>
      </w:r>
    </w:p>
    <w:p w:rsidR="00A6431D" w:rsidRDefault="000F36E0" w:rsidP="00A414DF">
      <w:pPr>
        <w:spacing w:line="480" w:lineRule="auto"/>
      </w:pPr>
      <w:r>
        <w:lastRenderedPageBreak/>
        <w:t xml:space="preserve">Figure </w:t>
      </w:r>
      <w:r w:rsidR="00A6431D">
        <w:t>2.</w:t>
      </w:r>
      <w:r w:rsidR="00A6431D" w:rsidRPr="00154DC2">
        <w:t>5(i) presents the</w:t>
      </w:r>
      <w:r w:rsidR="00A6431D" w:rsidRPr="00154DC2">
        <w:rPr>
          <w:rFonts w:hint="eastAsia"/>
        </w:rPr>
        <w:t xml:space="preserve"> direct </w:t>
      </w:r>
      <w:r w:rsidR="00A6431D" w:rsidRPr="00154DC2">
        <w:t>detectability</w:t>
      </w:r>
      <w:r w:rsidR="00A6431D" w:rsidRPr="00154DC2">
        <w:rPr>
          <w:rFonts w:hint="eastAsia"/>
        </w:rPr>
        <w:t>,</w:t>
      </w:r>
      <w:r w:rsidR="00A6431D" w:rsidRPr="00154DC2">
        <w:t xml:space="preserve"> possibility of no decision </w:t>
      </w:r>
      <w:r w:rsidR="00A6431D">
        <w:t>made</w:t>
      </w:r>
      <w:r w:rsidR="00A6431D" w:rsidRPr="00154DC2">
        <w:rPr>
          <w:rFonts w:hint="eastAsia"/>
        </w:rPr>
        <w:t>,</w:t>
      </w:r>
      <w:r w:rsidR="00A6431D" w:rsidRPr="00154DC2">
        <w:t xml:space="preserve"> given </w:t>
      </w:r>
      <w:r w:rsidR="00A6431D" w:rsidRPr="00154DC2">
        <w:rPr>
          <w:rFonts w:hint="eastAsia"/>
        </w:rPr>
        <w:t xml:space="preserve">a specific </w:t>
      </w:r>
      <w:r w:rsidR="00A6431D" w:rsidRPr="00154DC2">
        <w:t>time interval</w:t>
      </w:r>
      <w:r w:rsidR="00A6431D" w:rsidRPr="00154DC2">
        <w:rPr>
          <w:rFonts w:hint="eastAsia"/>
        </w:rPr>
        <w:t>,</w:t>
      </w:r>
      <w:r w:rsidR="00A6431D" w:rsidRPr="00154DC2">
        <w:t xml:space="preserve"> and (ii) presents the distribution of the possibilities of the three Cases (discussed above) in different time intervals. </w:t>
      </w:r>
    </w:p>
    <w:p w:rsidR="00803A61" w:rsidRPr="00154DC2" w:rsidRDefault="00803A61" w:rsidP="00A414DF">
      <w:pPr>
        <w:spacing w:line="480" w:lineRule="auto"/>
      </w:pPr>
    </w:p>
    <w:p w:rsidR="00A6431D" w:rsidRPr="00154DC2" w:rsidRDefault="00A6431D" w:rsidP="00C466CC">
      <w:pPr>
        <w:jc w:val="center"/>
        <w:rPr>
          <w:rStyle w:val="CommentReference"/>
        </w:rPr>
      </w:pPr>
      <w:r>
        <w:rPr>
          <w:noProof/>
          <w:lang w:eastAsia="zh-CN"/>
        </w:rPr>
        <w:drawing>
          <wp:inline distT="0" distB="0" distL="0" distR="0" wp14:anchorId="45A64FF1" wp14:editId="1855AB11">
            <wp:extent cx="5659820" cy="4360358"/>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670290" cy="4368424"/>
                    </a:xfrm>
                    <a:prstGeom prst="rect">
                      <a:avLst/>
                    </a:prstGeom>
                  </pic:spPr>
                </pic:pic>
              </a:graphicData>
            </a:graphic>
          </wp:inline>
        </w:drawing>
      </w:r>
      <w:r w:rsidRPr="00154DC2">
        <w:rPr>
          <w:rStyle w:val="CommentReference"/>
        </w:rPr>
        <w:t xml:space="preserve"> </w:t>
      </w:r>
    </w:p>
    <w:p w:rsidR="00A6431D" w:rsidRPr="00475DC2" w:rsidRDefault="00A6431D" w:rsidP="00C466CC">
      <w:pPr>
        <w:pStyle w:val="Caption"/>
      </w:pPr>
      <w:bookmarkStart w:id="57" w:name="_Toc412127813"/>
      <w:bookmarkStart w:id="58" w:name="_Toc415649140"/>
      <w:r w:rsidRPr="00475DC2">
        <w:t xml:space="preserve">Figure </w:t>
      </w:r>
      <w:r w:rsidR="00B454C5">
        <w:fldChar w:fldCharType="begin"/>
      </w:r>
      <w:r w:rsidR="00B454C5">
        <w:instrText xml:space="preserve"> STYLEREF 1 \s </w:instrText>
      </w:r>
      <w:r w:rsidR="00B454C5">
        <w:fldChar w:fldCharType="separate"/>
      </w:r>
      <w:r w:rsidR="00F4039D">
        <w:rPr>
          <w:noProof/>
        </w:rPr>
        <w:t>2</w:t>
      </w:r>
      <w:r w:rsidR="00B454C5">
        <w:rPr>
          <w:noProof/>
        </w:rPr>
        <w:fldChar w:fldCharType="end"/>
      </w:r>
      <w:r w:rsidR="00B57EAD">
        <w:t>.</w:t>
      </w:r>
      <w:r w:rsidR="00B454C5">
        <w:fldChar w:fldCharType="begin"/>
      </w:r>
      <w:r w:rsidR="00B454C5">
        <w:instrText xml:space="preserve"> SEQ Figure \* ARABIC \s 1 </w:instrText>
      </w:r>
      <w:r w:rsidR="00B454C5">
        <w:fldChar w:fldCharType="separate"/>
      </w:r>
      <w:r w:rsidR="00F4039D">
        <w:rPr>
          <w:noProof/>
        </w:rPr>
        <w:t>5</w:t>
      </w:r>
      <w:r w:rsidR="00B454C5">
        <w:rPr>
          <w:noProof/>
        </w:rPr>
        <w:fldChar w:fldCharType="end"/>
      </w:r>
      <w:r w:rsidR="00281EC4">
        <w:t xml:space="preserve"> </w:t>
      </w:r>
      <w:r w:rsidRPr="00475DC2">
        <w:t>“Direct</w:t>
      </w:r>
      <w:r w:rsidRPr="00475DC2">
        <w:rPr>
          <w:rFonts w:hint="eastAsia"/>
        </w:rPr>
        <w:t xml:space="preserve"> detectability</w:t>
      </w:r>
      <w:r w:rsidRPr="00475DC2">
        <w:t>”</w:t>
      </w:r>
      <w:r w:rsidRPr="00475DC2">
        <w:rPr>
          <w:rFonts w:hint="eastAsia"/>
        </w:rPr>
        <w:t xml:space="preserve"> </w:t>
      </w:r>
      <w:r w:rsidRPr="00475DC2">
        <w:t>in different time intervals</w:t>
      </w:r>
      <w:bookmarkEnd w:id="57"/>
      <w:bookmarkEnd w:id="58"/>
    </w:p>
    <w:p w:rsidR="00A414DF" w:rsidRDefault="00A414DF" w:rsidP="00A414DF">
      <w:pPr>
        <w:spacing w:line="480" w:lineRule="auto"/>
      </w:pPr>
    </w:p>
    <w:p w:rsidR="00A414DF" w:rsidRDefault="00A414DF" w:rsidP="00A414DF">
      <w:pPr>
        <w:spacing w:line="480" w:lineRule="auto"/>
      </w:pPr>
      <w:r w:rsidRPr="00154DC2">
        <w:t xml:space="preserve">In Figure </w:t>
      </w:r>
      <w:r>
        <w:t>2.</w:t>
      </w:r>
      <w:r w:rsidRPr="00154DC2">
        <w:t xml:space="preserve">5(i), the maximum and minimum detectability </w:t>
      </w:r>
      <w:r w:rsidRPr="00154DC2">
        <w:rPr>
          <w:rFonts w:hint="eastAsia"/>
        </w:rPr>
        <w:t>is</w:t>
      </w:r>
      <w:r w:rsidRPr="00154DC2">
        <w:t xml:space="preserve"> also indicated, according to</w:t>
      </w:r>
      <w:r w:rsidRPr="00154DC2">
        <w:rPr>
          <w:rFonts w:hint="eastAsia"/>
        </w:rPr>
        <w:t xml:space="preserve"> observation</w:t>
      </w:r>
      <w:r w:rsidRPr="00154DC2">
        <w:t xml:space="preserve">s from the different sampling locations. For short time intervals, the location does not have a significant influence on the data sampling. Specifically, for time interval of 1 second, the direct </w:t>
      </w:r>
      <w:r w:rsidRPr="00154DC2">
        <w:rPr>
          <w:rFonts w:hint="eastAsia"/>
        </w:rPr>
        <w:t>detectability</w:t>
      </w:r>
      <w:r w:rsidRPr="00154DC2">
        <w:t xml:space="preserve"> </w:t>
      </w:r>
      <w:r w:rsidRPr="00154DC2">
        <w:rPr>
          <w:rFonts w:hint="eastAsia"/>
        </w:rPr>
        <w:t>is around</w:t>
      </w:r>
      <w:r w:rsidRPr="00154DC2">
        <w:t xml:space="preserve"> 89.90%</w:t>
      </w:r>
      <w:r>
        <w:rPr>
          <w:rFonts w:hint="eastAsia"/>
        </w:rPr>
        <w:t>, i.e., no micro decision made</w:t>
      </w:r>
      <w:r w:rsidRPr="00154DC2">
        <w:rPr>
          <w:rFonts w:hint="eastAsia"/>
        </w:rPr>
        <w:t xml:space="preserve"> </w:t>
      </w:r>
      <w:r w:rsidRPr="00154DC2">
        <w:t>during</w:t>
      </w:r>
      <w:r w:rsidRPr="00154DC2">
        <w:rPr>
          <w:rFonts w:hint="eastAsia"/>
        </w:rPr>
        <w:t xml:space="preserve"> one second </w:t>
      </w:r>
      <w:r w:rsidRPr="00154DC2">
        <w:t xml:space="preserve">intervals.  </w:t>
      </w:r>
      <w:r w:rsidRPr="00154DC2">
        <w:rPr>
          <w:rFonts w:hint="eastAsia"/>
        </w:rPr>
        <w:t xml:space="preserve">The reason is </w:t>
      </w:r>
      <w:r w:rsidRPr="00154DC2">
        <w:t>probably</w:t>
      </w:r>
      <w:r w:rsidRPr="00154DC2">
        <w:rPr>
          <w:rFonts w:hint="eastAsia"/>
        </w:rPr>
        <w:t xml:space="preserve"> related to the driver reaction time, which is </w:t>
      </w:r>
      <w:r w:rsidRPr="00154DC2">
        <w:t xml:space="preserve">usually more than 1 second </w:t>
      </w:r>
      <w:r w:rsidRPr="00154DC2">
        <w:lastRenderedPageBreak/>
        <w:fldChar w:fldCharType="begin"/>
      </w:r>
      <w:r w:rsidR="001E6C91">
        <w:instrText xml:space="preserve"> ADDIN EN.CITE &lt;EndNote&gt;&lt;Cite&gt;&lt;Author&gt;AASHTO&lt;/Author&gt;&lt;Year&gt;2011&lt;/Year&gt;&lt;RecNum&gt;103&lt;/RecNum&gt;&lt;DisplayText&gt;[48]&lt;/DisplayText&gt;&lt;record&gt;&lt;rec-number&gt;103&lt;/rec-number&gt;&lt;foreign-keys&gt;&lt;key app="EN" db-id="wzd5f90tkexws9edaz95dz9t0x2xwff9a0xs" timestamp="1392926458"&gt;103&lt;/key&gt;&lt;/foreign-keys&gt;&lt;ref-type name="Journal Article"&gt;17&lt;/ref-type&gt;&lt;contributors&gt;&lt;authors&gt;&lt;author&gt;AASHTO&lt;/author&gt;&lt;/authors&gt;&lt;/contributors&gt;&lt;titles&gt;&lt;title&gt;A Policy on Geometric Design of Highways and Streets, 6th Edition, 2011&lt;/title&gt;&lt;secondary-title&gt;American Association of State Highway and Transportation Officials, Washington, DC&lt;/secondary-title&gt;&lt;/titles&gt;&lt;periodical&gt;&lt;full-title&gt;American Association of State Highway and Transportation Officials, Washington, DC&lt;/full-title&gt;&lt;/periodical&gt;&lt;pages&gt;990&lt;/pages&gt;&lt;volume&gt;1&lt;/volume&gt;&lt;dates&gt;&lt;year&gt;2011&lt;/year&gt;&lt;/dates&gt;&lt;urls&gt;&lt;/urls&gt;&lt;/record&gt;&lt;/Cite&gt;&lt;/EndNote&gt;</w:instrText>
      </w:r>
      <w:r w:rsidRPr="00154DC2">
        <w:fldChar w:fldCharType="separate"/>
      </w:r>
      <w:r w:rsidR="001E6C91">
        <w:rPr>
          <w:noProof/>
        </w:rPr>
        <w:t>[</w:t>
      </w:r>
      <w:hyperlink w:anchor="_ENREF_48" w:tooltip="AASHTO, 2011 #103" w:history="1">
        <w:r w:rsidR="001E6C91">
          <w:rPr>
            <w:noProof/>
          </w:rPr>
          <w:t>48</w:t>
        </w:r>
      </w:hyperlink>
      <w:r w:rsidR="001E6C91">
        <w:rPr>
          <w:noProof/>
        </w:rPr>
        <w:t>]</w:t>
      </w:r>
      <w:r w:rsidRPr="00154DC2">
        <w:fldChar w:fldCharType="end"/>
      </w:r>
      <w:r w:rsidRPr="00154DC2">
        <w:t>.</w:t>
      </w:r>
      <w:r w:rsidRPr="00154DC2">
        <w:rPr>
          <w:rFonts w:hint="eastAsia"/>
        </w:rPr>
        <w:t xml:space="preserve"> Thus, there is a large </w:t>
      </w:r>
      <w:r w:rsidRPr="00154DC2">
        <w:t>possibility</w:t>
      </w:r>
      <w:r w:rsidRPr="00154DC2">
        <w:rPr>
          <w:rFonts w:hint="eastAsia"/>
        </w:rPr>
        <w:t xml:space="preserve"> that drivers do not </w:t>
      </w:r>
      <w:r>
        <w:t>make</w:t>
      </w:r>
      <w:r w:rsidRPr="00154DC2">
        <w:rPr>
          <w:rFonts w:hint="eastAsia"/>
        </w:rPr>
        <w:t xml:space="preserve"> decision</w:t>
      </w:r>
      <w:r>
        <w:t>s</w:t>
      </w:r>
      <w:r w:rsidRPr="00154DC2">
        <w:rPr>
          <w:rFonts w:hint="eastAsia"/>
        </w:rPr>
        <w:t xml:space="preserve"> during one second (N= </w:t>
      </w:r>
      <w:r w:rsidRPr="00154DC2">
        <w:rPr>
          <w:lang w:val="en"/>
        </w:rPr>
        <w:t>35,924</w:t>
      </w:r>
      <w:r w:rsidRPr="00154DC2">
        <w:rPr>
          <w:rFonts w:hint="eastAsia"/>
          <w:lang w:val="en"/>
        </w:rPr>
        <w:t xml:space="preserve"> </w:t>
      </w:r>
      <w:r w:rsidRPr="00154DC2">
        <w:rPr>
          <w:lang w:val="en"/>
        </w:rPr>
        <w:t>intervals</w:t>
      </w:r>
      <w:r w:rsidRPr="00154DC2">
        <w:rPr>
          <w:rFonts w:hint="eastAsia"/>
          <w:lang w:val="en"/>
        </w:rPr>
        <w:t xml:space="preserve"> out of 20-Hz sampled data)</w:t>
      </w:r>
      <w:r w:rsidRPr="00154DC2">
        <w:rPr>
          <w:rFonts w:hint="eastAsia"/>
        </w:rPr>
        <w:t xml:space="preserve">. </w:t>
      </w:r>
      <w:r w:rsidRPr="00154DC2">
        <w:t xml:space="preserve"> </w:t>
      </w:r>
    </w:p>
    <w:p w:rsidR="00803A61" w:rsidRDefault="00803A61" w:rsidP="00A414DF">
      <w:pPr>
        <w:spacing w:line="480" w:lineRule="auto"/>
      </w:pPr>
    </w:p>
    <w:p w:rsidR="00A414DF" w:rsidRPr="00154DC2" w:rsidRDefault="00A414DF" w:rsidP="00A414DF">
      <w:pPr>
        <w:spacing w:line="480" w:lineRule="auto"/>
      </w:pPr>
      <w:r w:rsidRPr="00154DC2">
        <w:t xml:space="preserve">In Figure </w:t>
      </w:r>
      <w:r>
        <w:t>2.</w:t>
      </w:r>
      <w:r w:rsidRPr="00154DC2">
        <w:t>5(ii), the percentages of possibilities of the three Cases (i.e., no decision, one decision and two and more</w:t>
      </w:r>
      <w:r>
        <w:t xml:space="preserve"> decisions made </w:t>
      </w:r>
      <w:r w:rsidRPr="00154DC2">
        <w:t>within the sample interval) are provided. Shorter time intervals (higher sampling rates) are</w:t>
      </w:r>
      <w:r w:rsidRPr="00154DC2">
        <w:rPr>
          <w:rFonts w:hint="eastAsia"/>
        </w:rPr>
        <w:t xml:space="preserve"> related to</w:t>
      </w:r>
      <w:r w:rsidRPr="00154DC2">
        <w:t xml:space="preserve"> the lower information los</w:t>
      </w:r>
      <w:r w:rsidRPr="00154DC2">
        <w:rPr>
          <w:rFonts w:hint="eastAsia"/>
        </w:rPr>
        <w:t xml:space="preserve">s in terms of </w:t>
      </w:r>
      <w:r w:rsidRPr="00154DC2">
        <w:t xml:space="preserve">instantaneous driving decisions, as expected.  </w:t>
      </w:r>
    </w:p>
    <w:p w:rsidR="00A414DF" w:rsidRDefault="00A414DF" w:rsidP="00A6431D">
      <w:pPr>
        <w:spacing w:line="480" w:lineRule="auto"/>
      </w:pPr>
    </w:p>
    <w:p w:rsidR="00A6431D" w:rsidRPr="00154DC2" w:rsidRDefault="00A6431D" w:rsidP="00A6431D">
      <w:pPr>
        <w:pStyle w:val="Heading3"/>
      </w:pPr>
      <w:bookmarkStart w:id="59" w:name="_Toc411862957"/>
      <w:bookmarkStart w:id="60" w:name="_Toc412278493"/>
      <w:bookmarkStart w:id="61" w:name="_Toc414637317"/>
      <w:r>
        <w:t xml:space="preserve">2.4.2 </w:t>
      </w:r>
      <w:r w:rsidRPr="00154DC2">
        <w:rPr>
          <w:rFonts w:hint="eastAsia"/>
        </w:rPr>
        <w:t>Indirect Detectability of Driving Decisions</w:t>
      </w:r>
      <w:bookmarkEnd w:id="59"/>
      <w:bookmarkEnd w:id="60"/>
      <w:bookmarkEnd w:id="61"/>
    </w:p>
    <w:p w:rsidR="00A414DF" w:rsidRDefault="00A6431D" w:rsidP="00A6431D">
      <w:pPr>
        <w:spacing w:line="480" w:lineRule="auto"/>
      </w:pPr>
      <w:r w:rsidRPr="00154DC2">
        <w:rPr>
          <w:rFonts w:hint="eastAsia"/>
        </w:rPr>
        <w:t xml:space="preserve">Figure </w:t>
      </w:r>
      <w:r>
        <w:t>2.</w:t>
      </w:r>
      <w:r w:rsidRPr="00154DC2">
        <w:rPr>
          <w:rFonts w:hint="eastAsia"/>
        </w:rPr>
        <w:t>6(</w:t>
      </w:r>
      <w:r w:rsidRPr="00154DC2">
        <w:t>i</w:t>
      </w:r>
      <w:r w:rsidRPr="00154DC2">
        <w:rPr>
          <w:rFonts w:hint="eastAsia"/>
        </w:rPr>
        <w:t xml:space="preserve">) shows percentages of </w:t>
      </w:r>
      <w:r w:rsidRPr="00154DC2">
        <w:t xml:space="preserve">Types </w:t>
      </w:r>
      <w:r w:rsidRPr="00154DC2">
        <w:rPr>
          <w:rFonts w:hint="eastAsia"/>
        </w:rPr>
        <w:t>(</w:t>
      </w:r>
      <w:r w:rsidRPr="00154DC2">
        <w:t>a</w:t>
      </w:r>
      <w:r w:rsidRPr="00154DC2">
        <w:rPr>
          <w:rFonts w:hint="eastAsia"/>
        </w:rPr>
        <w:t>)</w:t>
      </w:r>
      <w:r w:rsidRPr="00154DC2">
        <w:t xml:space="preserve">, </w:t>
      </w:r>
      <w:r w:rsidRPr="00154DC2">
        <w:rPr>
          <w:rFonts w:hint="eastAsia"/>
        </w:rPr>
        <w:t>(</w:t>
      </w:r>
      <w:r w:rsidRPr="00154DC2">
        <w:t>b</w:t>
      </w:r>
      <w:r w:rsidRPr="00154DC2">
        <w:rPr>
          <w:rFonts w:hint="eastAsia"/>
        </w:rPr>
        <w:t>)</w:t>
      </w:r>
      <w:r w:rsidRPr="00154DC2">
        <w:t xml:space="preserve">, </w:t>
      </w:r>
      <w:r w:rsidRPr="00154DC2">
        <w:rPr>
          <w:rFonts w:hint="eastAsia"/>
        </w:rPr>
        <w:t>(</w:t>
      </w:r>
      <w:r w:rsidRPr="00154DC2">
        <w:t>c</w:t>
      </w:r>
      <w:r w:rsidRPr="00154DC2">
        <w:rPr>
          <w:rFonts w:hint="eastAsia"/>
          <w:vertAlign w:val="subscript"/>
        </w:rPr>
        <w:t>1</w:t>
      </w:r>
      <w:r w:rsidRPr="00154DC2">
        <w:rPr>
          <w:rFonts w:hint="eastAsia"/>
        </w:rPr>
        <w:t>)</w:t>
      </w:r>
      <w:r w:rsidRPr="00154DC2">
        <w:t xml:space="preserve"> and </w:t>
      </w:r>
      <w:r w:rsidRPr="00154DC2">
        <w:rPr>
          <w:rFonts w:hint="eastAsia"/>
        </w:rPr>
        <w:t>(</w:t>
      </w:r>
      <w:r w:rsidRPr="00154DC2">
        <w:t>d</w:t>
      </w:r>
      <w:r w:rsidRPr="00154DC2">
        <w:rPr>
          <w:rFonts w:hint="eastAsia"/>
          <w:vertAlign w:val="subscript"/>
        </w:rPr>
        <w:t>1</w:t>
      </w:r>
      <w:r w:rsidRPr="00154DC2">
        <w:rPr>
          <w:rFonts w:hint="eastAsia"/>
        </w:rPr>
        <w:t>)</w:t>
      </w:r>
      <w:r w:rsidRPr="00154DC2">
        <w:t xml:space="preserve"> </w:t>
      </w:r>
      <w:r w:rsidRPr="00154DC2">
        <w:rPr>
          <w:rFonts w:hint="eastAsia"/>
        </w:rPr>
        <w:t xml:space="preserve">in </w:t>
      </w:r>
      <w:r w:rsidRPr="00154DC2">
        <w:t xml:space="preserve">Case 1 (one decision change). Specifically, given a </w:t>
      </w:r>
      <w:r w:rsidRPr="00154DC2">
        <w:rPr>
          <w:rFonts w:hint="eastAsia"/>
        </w:rPr>
        <w:t xml:space="preserve">one </w:t>
      </w:r>
      <w:r w:rsidRPr="00154DC2">
        <w:t>second time interval</w:t>
      </w:r>
      <w:r w:rsidRPr="00154DC2">
        <w:rPr>
          <w:rFonts w:hint="eastAsia"/>
        </w:rPr>
        <w:t xml:space="preserve"> (or 1-Hz sampling rate)</w:t>
      </w:r>
      <w:r w:rsidRPr="00154DC2">
        <w:t xml:space="preserve">, Types </w:t>
      </w:r>
      <w:r w:rsidRPr="00154DC2">
        <w:rPr>
          <w:rFonts w:hint="eastAsia"/>
        </w:rPr>
        <w:t>(</w:t>
      </w:r>
      <w:r w:rsidRPr="00154DC2">
        <w:t>a</w:t>
      </w:r>
      <w:r w:rsidRPr="00154DC2">
        <w:rPr>
          <w:rFonts w:hint="eastAsia"/>
        </w:rPr>
        <w:t>)</w:t>
      </w:r>
      <w:r w:rsidRPr="00154DC2">
        <w:t xml:space="preserve">, </w:t>
      </w:r>
      <w:r w:rsidRPr="00154DC2">
        <w:rPr>
          <w:rFonts w:hint="eastAsia"/>
        </w:rPr>
        <w:t>(</w:t>
      </w:r>
      <w:r w:rsidRPr="00154DC2">
        <w:t>b</w:t>
      </w:r>
      <w:r w:rsidRPr="00154DC2">
        <w:rPr>
          <w:rFonts w:hint="eastAsia"/>
        </w:rPr>
        <w:t>)</w:t>
      </w:r>
      <w:r w:rsidRPr="00154DC2">
        <w:t xml:space="preserve">, </w:t>
      </w:r>
      <w:r w:rsidRPr="00154DC2">
        <w:rPr>
          <w:rFonts w:hint="eastAsia"/>
        </w:rPr>
        <w:t>(</w:t>
      </w:r>
      <w:r w:rsidRPr="00154DC2">
        <w:t>c</w:t>
      </w:r>
      <w:r w:rsidRPr="00154DC2">
        <w:rPr>
          <w:rFonts w:hint="eastAsia"/>
          <w:vertAlign w:val="subscript"/>
        </w:rPr>
        <w:t>1</w:t>
      </w:r>
      <w:r w:rsidRPr="00154DC2">
        <w:rPr>
          <w:rFonts w:hint="eastAsia"/>
        </w:rPr>
        <w:t>)</w:t>
      </w:r>
      <w:r w:rsidRPr="00154DC2">
        <w:t xml:space="preserve"> and </w:t>
      </w:r>
      <w:r w:rsidRPr="00154DC2">
        <w:rPr>
          <w:rFonts w:hint="eastAsia"/>
        </w:rPr>
        <w:t>(</w:t>
      </w:r>
      <w:r w:rsidRPr="00154DC2">
        <w:t>d</w:t>
      </w:r>
      <w:r w:rsidRPr="00154DC2">
        <w:rPr>
          <w:rFonts w:hint="eastAsia"/>
          <w:vertAlign w:val="subscript"/>
        </w:rPr>
        <w:t>1</w:t>
      </w:r>
      <w:r w:rsidRPr="00154DC2">
        <w:rPr>
          <w:rFonts w:hint="eastAsia"/>
        </w:rPr>
        <w:t>)</w:t>
      </w:r>
      <w:r w:rsidRPr="00154DC2">
        <w:t xml:space="preserve"> </w:t>
      </w:r>
      <w:r w:rsidRPr="00154DC2">
        <w:rPr>
          <w:rFonts w:hint="eastAsia"/>
        </w:rPr>
        <w:t xml:space="preserve">constitute 30.99%, 25.37%, 24.42% and 16.14% of the </w:t>
      </w:r>
      <w:r w:rsidRPr="00154DC2">
        <w:t>Case 1</w:t>
      </w:r>
      <w:r w:rsidRPr="00154DC2">
        <w:rPr>
          <w:rFonts w:hint="eastAsia"/>
        </w:rPr>
        <w:t xml:space="preserve"> where only one micro-decision </w:t>
      </w:r>
      <w:r>
        <w:t>made</w:t>
      </w:r>
      <w:r w:rsidRPr="00154DC2">
        <w:rPr>
          <w:rFonts w:hint="eastAsia"/>
        </w:rPr>
        <w:t xml:space="preserve"> between two sampled data points. These four types of patterns contain detectable driving </w:t>
      </w:r>
      <w:r w:rsidRPr="00154DC2">
        <w:t>information</w:t>
      </w:r>
      <w:r w:rsidRPr="00154DC2">
        <w:rPr>
          <w:rFonts w:hint="eastAsia"/>
        </w:rPr>
        <w:t xml:space="preserve">. The indirect detectability is the sum of these possibilities, shown in Figure </w:t>
      </w:r>
      <w:r>
        <w:t>2.</w:t>
      </w:r>
      <w:r>
        <w:rPr>
          <w:rFonts w:hint="eastAsia"/>
        </w:rPr>
        <w:t>6(ii</w:t>
      </w:r>
      <w:r w:rsidRPr="00154DC2">
        <w:rPr>
          <w:rFonts w:hint="eastAsia"/>
        </w:rPr>
        <w:t xml:space="preserve">). For one </w:t>
      </w:r>
      <w:r w:rsidRPr="00154DC2">
        <w:t>second time interval</w:t>
      </w:r>
      <w:r w:rsidRPr="00154DC2">
        <w:rPr>
          <w:rFonts w:hint="eastAsia"/>
        </w:rPr>
        <w:t xml:space="preserve"> (or 1-Hz sampling rate), the indirect </w:t>
      </w:r>
      <w:r w:rsidRPr="00154DC2">
        <w:t>detectability</w:t>
      </w:r>
      <w:r w:rsidRPr="00154DC2">
        <w:rPr>
          <w:rFonts w:hint="eastAsia"/>
        </w:rPr>
        <w:t xml:space="preserve"> is around 30.99%+25.37%+24.42%+16.14%</w:t>
      </w:r>
      <w:r>
        <w:t xml:space="preserve"> </w:t>
      </w:r>
      <w:r w:rsidRPr="00154DC2">
        <w:rPr>
          <w:rFonts w:hint="eastAsia"/>
        </w:rPr>
        <w:t>=93.92%</w:t>
      </w:r>
      <w:r w:rsidRPr="00154DC2">
        <w:t xml:space="preserve">. With the time interval getting longer, this </w:t>
      </w:r>
      <w:r w:rsidRPr="00154DC2">
        <w:rPr>
          <w:rFonts w:hint="eastAsia"/>
        </w:rPr>
        <w:t>indirect detectability</w:t>
      </w:r>
      <w:r w:rsidRPr="00154DC2">
        <w:t xml:space="preserve"> decreases.</w:t>
      </w:r>
    </w:p>
    <w:p w:rsidR="00803A61" w:rsidRPr="00154DC2" w:rsidRDefault="00803A61" w:rsidP="00C466CC">
      <w:r w:rsidRPr="00154DC2">
        <w:rPr>
          <w:noProof/>
          <w:lang w:eastAsia="zh-CN"/>
        </w:rPr>
        <w:lastRenderedPageBreak/>
        <w:drawing>
          <wp:inline distT="0" distB="0" distL="0" distR="0" wp14:anchorId="29906ED6" wp14:editId="24F8E268">
            <wp:extent cx="5801195" cy="346759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b="2155"/>
                    <a:stretch/>
                  </pic:blipFill>
                  <pic:spPr bwMode="auto">
                    <a:xfrm>
                      <a:off x="0" y="0"/>
                      <a:ext cx="5820283" cy="3479005"/>
                    </a:xfrm>
                    <a:prstGeom prst="rect">
                      <a:avLst/>
                    </a:prstGeom>
                    <a:ln>
                      <a:noFill/>
                    </a:ln>
                    <a:extLst>
                      <a:ext uri="{53640926-AAD7-44D8-BBD7-CCE9431645EC}">
                        <a14:shadowObscured xmlns:a14="http://schemas.microsoft.com/office/drawing/2010/main"/>
                      </a:ext>
                    </a:extLst>
                  </pic:spPr>
                </pic:pic>
              </a:graphicData>
            </a:graphic>
          </wp:inline>
        </w:drawing>
      </w:r>
    </w:p>
    <w:p w:rsidR="00803A61" w:rsidRDefault="00803A61" w:rsidP="00C466CC">
      <w:pPr>
        <w:pStyle w:val="Caption"/>
      </w:pPr>
      <w:bookmarkStart w:id="62" w:name="_Toc412127814"/>
      <w:bookmarkStart w:id="63" w:name="_Toc415649141"/>
      <w:r>
        <w:t xml:space="preserve">Figure </w:t>
      </w:r>
      <w:r w:rsidR="00B454C5">
        <w:fldChar w:fldCharType="begin"/>
      </w:r>
      <w:r w:rsidR="00B454C5">
        <w:instrText xml:space="preserve"> STYLEREF 1 \s </w:instrText>
      </w:r>
      <w:r w:rsidR="00B454C5">
        <w:fldChar w:fldCharType="separate"/>
      </w:r>
      <w:r w:rsidR="00F4039D">
        <w:rPr>
          <w:noProof/>
        </w:rPr>
        <w:t>2</w:t>
      </w:r>
      <w:r w:rsidR="00B454C5">
        <w:rPr>
          <w:noProof/>
        </w:rPr>
        <w:fldChar w:fldCharType="end"/>
      </w:r>
      <w:r w:rsidR="00B57EAD">
        <w:t>.</w:t>
      </w:r>
      <w:r w:rsidR="00B454C5">
        <w:fldChar w:fldCharType="begin"/>
      </w:r>
      <w:r w:rsidR="00B454C5">
        <w:instrText xml:space="preserve"> SEQ Figure \* ARABIC \s 1 </w:instrText>
      </w:r>
      <w:r w:rsidR="00B454C5">
        <w:fldChar w:fldCharType="separate"/>
      </w:r>
      <w:r w:rsidR="00F4039D">
        <w:rPr>
          <w:noProof/>
        </w:rPr>
        <w:t>6</w:t>
      </w:r>
      <w:r w:rsidR="00B454C5">
        <w:rPr>
          <w:noProof/>
        </w:rPr>
        <w:fldChar w:fldCharType="end"/>
      </w:r>
      <w:r>
        <w:t xml:space="preserve"> </w:t>
      </w:r>
      <w:r w:rsidRPr="00154DC2">
        <w:rPr>
          <w:rFonts w:hint="eastAsia"/>
        </w:rPr>
        <w:t>Ind</w:t>
      </w:r>
      <w:r w:rsidRPr="00154DC2">
        <w:t>irect</w:t>
      </w:r>
      <w:r w:rsidRPr="00154DC2">
        <w:rPr>
          <w:rFonts w:hint="eastAsia"/>
        </w:rPr>
        <w:t xml:space="preserve"> detectability </w:t>
      </w:r>
      <w:r w:rsidRPr="00154DC2">
        <w:t>in different time intervals</w:t>
      </w:r>
      <w:bookmarkEnd w:id="62"/>
      <w:bookmarkEnd w:id="63"/>
    </w:p>
    <w:p w:rsidR="00A414DF" w:rsidRDefault="00A414DF" w:rsidP="00A6431D">
      <w:pPr>
        <w:spacing w:line="480" w:lineRule="auto"/>
      </w:pPr>
    </w:p>
    <w:p w:rsidR="00A414DF" w:rsidRPr="00154DC2" w:rsidRDefault="00A414DF" w:rsidP="00A414DF">
      <w:pPr>
        <w:pStyle w:val="Heading3"/>
      </w:pPr>
      <w:bookmarkStart w:id="64" w:name="_Toc411862958"/>
      <w:bookmarkStart w:id="65" w:name="_Toc412278494"/>
      <w:bookmarkStart w:id="66" w:name="_Toc414637318"/>
      <w:r>
        <w:t xml:space="preserve">2.4.3 </w:t>
      </w:r>
      <w:r w:rsidRPr="00154DC2">
        <w:t>Instantaneous Driving Decision Information Loss</w:t>
      </w:r>
      <w:bookmarkEnd w:id="64"/>
      <w:bookmarkEnd w:id="65"/>
      <w:bookmarkEnd w:id="66"/>
    </w:p>
    <w:p w:rsidR="00A414DF" w:rsidRPr="00154DC2" w:rsidRDefault="00A414DF" w:rsidP="00A414DF">
      <w:pPr>
        <w:spacing w:line="480" w:lineRule="auto"/>
      </w:pPr>
      <w:r w:rsidRPr="00154DC2">
        <w:rPr>
          <w:rFonts w:hint="eastAsia"/>
        </w:rPr>
        <w:t xml:space="preserve">The </w:t>
      </w:r>
      <w:r w:rsidRPr="00154DC2">
        <w:t>combined results</w:t>
      </w:r>
      <w:r w:rsidRPr="00154DC2">
        <w:rPr>
          <w:rFonts w:hint="eastAsia"/>
        </w:rPr>
        <w:t xml:space="preserve"> </w:t>
      </w:r>
      <w:r w:rsidRPr="00154DC2">
        <w:t xml:space="preserve">of instantaneous driving decision loss </w:t>
      </w:r>
      <w:r w:rsidRPr="00154DC2">
        <w:rPr>
          <w:rFonts w:hint="eastAsia"/>
        </w:rPr>
        <w:t xml:space="preserve">are shown in </w:t>
      </w:r>
      <w:r w:rsidRPr="00154DC2">
        <w:t xml:space="preserve">Table </w:t>
      </w:r>
      <w:r>
        <w:t>2.</w:t>
      </w:r>
      <w:r w:rsidRPr="00154DC2">
        <w:rPr>
          <w:rFonts w:hint="eastAsia"/>
        </w:rPr>
        <w:t>1</w:t>
      </w:r>
      <w:r w:rsidRPr="00154DC2">
        <w:t xml:space="preserve">. </w:t>
      </w:r>
      <w:r w:rsidRPr="00154DC2">
        <w:rPr>
          <w:rFonts w:hint="eastAsia"/>
        </w:rPr>
        <w:t>T</w:t>
      </w:r>
      <w:r w:rsidRPr="00154DC2">
        <w:t>here is an 89.90% chance that there is no micro-decision (Case 0) within one second (</w:t>
      </w:r>
      <w:r w:rsidRPr="00154DC2">
        <w:rPr>
          <w:rFonts w:hint="eastAsia"/>
        </w:rPr>
        <w:t>1-</w:t>
      </w:r>
      <w:r w:rsidRPr="00154DC2">
        <w:t>Hz sampling data</w:t>
      </w:r>
      <w:r w:rsidRPr="00154DC2">
        <w:rPr>
          <w:rFonts w:hint="eastAsia"/>
        </w:rPr>
        <w:t xml:space="preserve">, </w:t>
      </w:r>
      <w:r w:rsidRPr="00154DC2">
        <w:t xml:space="preserve">highlighted in Table 1) and 9.20% chance that there is one micro-decision (Case 1). For Case 1 with only one micro-decision, there is a 30.99% chance that the Type </w:t>
      </w:r>
      <w:r w:rsidRPr="00154DC2">
        <w:rPr>
          <w:rFonts w:hint="eastAsia"/>
        </w:rPr>
        <w:t>(</w:t>
      </w:r>
      <w:r w:rsidRPr="00154DC2">
        <w:t>a</w:t>
      </w:r>
      <w:r w:rsidRPr="00154DC2">
        <w:rPr>
          <w:rFonts w:hint="eastAsia"/>
        </w:rPr>
        <w:t>)</w:t>
      </w:r>
      <w:r w:rsidRPr="00154DC2">
        <w:t xml:space="preserve"> decision pattern would occur, and 25.37%, 24.42% and 16.14% for Types </w:t>
      </w:r>
      <w:r w:rsidRPr="00154DC2">
        <w:rPr>
          <w:rFonts w:hint="eastAsia"/>
        </w:rPr>
        <w:t>(</w:t>
      </w:r>
      <w:r w:rsidRPr="00154DC2">
        <w:t>b</w:t>
      </w:r>
      <w:r w:rsidRPr="00154DC2">
        <w:rPr>
          <w:rFonts w:hint="eastAsia"/>
        </w:rPr>
        <w:t>)</w:t>
      </w:r>
      <w:r w:rsidRPr="00154DC2">
        <w:t xml:space="preserve">, </w:t>
      </w:r>
      <w:r w:rsidRPr="00154DC2">
        <w:rPr>
          <w:rFonts w:hint="eastAsia"/>
        </w:rPr>
        <w:t>(</w:t>
      </w:r>
      <w:r w:rsidRPr="00154DC2">
        <w:t>c</w:t>
      </w:r>
      <w:r w:rsidRPr="00154DC2">
        <w:rPr>
          <w:rFonts w:hint="eastAsia"/>
        </w:rPr>
        <w:t>)</w:t>
      </w:r>
      <w:r w:rsidRPr="00154DC2">
        <w:t xml:space="preserve"> and </w:t>
      </w:r>
      <w:r w:rsidRPr="00154DC2">
        <w:rPr>
          <w:rFonts w:hint="eastAsia"/>
        </w:rPr>
        <w:t>(</w:t>
      </w:r>
      <w:r w:rsidRPr="00154DC2">
        <w:t>d</w:t>
      </w:r>
      <w:r w:rsidRPr="00154DC2">
        <w:rPr>
          <w:rFonts w:hint="eastAsia"/>
        </w:rPr>
        <w:t>)</w:t>
      </w:r>
      <w:r w:rsidRPr="00154DC2">
        <w:t xml:space="preserve"> respectively. These four types include micro-decision</w:t>
      </w:r>
      <w:r>
        <w:t>s</w:t>
      </w:r>
      <w:r w:rsidRPr="00154DC2">
        <w:t xml:space="preserve"> </w:t>
      </w:r>
      <w:r w:rsidRPr="00154DC2">
        <w:rPr>
          <w:rFonts w:hint="eastAsia"/>
        </w:rPr>
        <w:t>that can be detected</w:t>
      </w:r>
      <w:r w:rsidRPr="00154DC2">
        <w:t xml:space="preserve">. Therefore, in summary, </w:t>
      </w:r>
      <w:r w:rsidRPr="00154DC2">
        <w:rPr>
          <w:rFonts w:hint="eastAsia"/>
        </w:rPr>
        <w:t>the f</w:t>
      </w:r>
      <w:r w:rsidRPr="00154DC2">
        <w:t xml:space="preserve">easibility of </w:t>
      </w:r>
      <w:r w:rsidRPr="00154DC2">
        <w:rPr>
          <w:rFonts w:hint="eastAsia"/>
        </w:rPr>
        <w:t>d</w:t>
      </w:r>
      <w:r w:rsidRPr="00154DC2">
        <w:t xml:space="preserve">etecting </w:t>
      </w:r>
      <w:r w:rsidRPr="00154DC2">
        <w:rPr>
          <w:rFonts w:hint="eastAsia"/>
        </w:rPr>
        <w:t>m</w:t>
      </w:r>
      <w:r w:rsidRPr="00154DC2">
        <w:t>icro-</w:t>
      </w:r>
      <w:r w:rsidRPr="00154DC2">
        <w:rPr>
          <w:rFonts w:hint="eastAsia"/>
        </w:rPr>
        <w:t>d</w:t>
      </w:r>
      <w:r w:rsidRPr="00154DC2">
        <w:t xml:space="preserve">riving </w:t>
      </w:r>
      <w:r w:rsidRPr="00154DC2">
        <w:rPr>
          <w:rFonts w:hint="eastAsia"/>
        </w:rPr>
        <w:t>d</w:t>
      </w:r>
      <w:r>
        <w:t xml:space="preserve">ecisions </w:t>
      </w:r>
      <w:r w:rsidRPr="00154DC2">
        <w:t xml:space="preserve">for 1 Hz sampling data are 89.90% + 9.20% × (30.99% + 25.37% + 24.42% + 16.14%) = 98.54%, and 1.46% of information about micro-decisions would be lost. Data sampled by rates higher than 0.5 Hz can reflect </w:t>
      </w:r>
      <w:r w:rsidRPr="00154DC2">
        <w:rPr>
          <w:rFonts w:hint="eastAsia"/>
        </w:rPr>
        <w:t xml:space="preserve">more than </w:t>
      </w:r>
      <w:r w:rsidRPr="00154DC2">
        <w:t>95% of micro-decisions and the instantaneous driving decision loss is less than 5%.</w:t>
      </w:r>
    </w:p>
    <w:p w:rsidR="00A6431D" w:rsidRDefault="00A6431D" w:rsidP="00803A61">
      <w:pPr>
        <w:spacing w:line="480" w:lineRule="auto"/>
      </w:pPr>
      <w:r w:rsidRPr="00154DC2">
        <w:rPr>
          <w:rFonts w:hint="eastAsia"/>
        </w:rPr>
        <w:t xml:space="preserve"> </w:t>
      </w:r>
    </w:p>
    <w:p w:rsidR="00A6431D" w:rsidRPr="00154DC2" w:rsidRDefault="00A6431D" w:rsidP="00C466CC">
      <w:pPr>
        <w:pStyle w:val="Caption"/>
      </w:pPr>
      <w:bookmarkStart w:id="67" w:name="_Toc415649119"/>
      <w:r>
        <w:lastRenderedPageBreak/>
        <w:t xml:space="preserve">Table </w:t>
      </w:r>
      <w:r w:rsidR="00B454C5">
        <w:fldChar w:fldCharType="begin"/>
      </w:r>
      <w:r w:rsidR="00B454C5">
        <w:instrText xml:space="preserve"> STYLEREF 1 \s </w:instrText>
      </w:r>
      <w:r w:rsidR="00B454C5">
        <w:fldChar w:fldCharType="separate"/>
      </w:r>
      <w:r w:rsidR="00F4039D">
        <w:rPr>
          <w:noProof/>
        </w:rPr>
        <w:t>2</w:t>
      </w:r>
      <w:r w:rsidR="00B454C5">
        <w:rPr>
          <w:noProof/>
        </w:rPr>
        <w:fldChar w:fldCharType="end"/>
      </w:r>
      <w:r w:rsidR="00294F03">
        <w:t>.</w:t>
      </w:r>
      <w:r w:rsidR="00B454C5">
        <w:fldChar w:fldCharType="begin"/>
      </w:r>
      <w:r w:rsidR="00B454C5">
        <w:instrText xml:space="preserve"> SEQ Table \* ARABIC \s 1 </w:instrText>
      </w:r>
      <w:r w:rsidR="00B454C5">
        <w:fldChar w:fldCharType="separate"/>
      </w:r>
      <w:r w:rsidR="00F4039D">
        <w:rPr>
          <w:noProof/>
        </w:rPr>
        <w:t>1</w:t>
      </w:r>
      <w:r w:rsidR="00B454C5">
        <w:rPr>
          <w:noProof/>
        </w:rPr>
        <w:fldChar w:fldCharType="end"/>
      </w:r>
      <w:r w:rsidR="0071152D">
        <w:t xml:space="preserve"> </w:t>
      </w:r>
      <w:r w:rsidRPr="00154DC2">
        <w:t>Instantaneous Driving Decisions Information Loss</w:t>
      </w:r>
      <w:bookmarkEnd w:id="67"/>
      <w:r w:rsidRPr="00154DC2">
        <w:t xml:space="preserve"> </w:t>
      </w:r>
    </w:p>
    <w:tbl>
      <w:tblPr>
        <w:tblW w:w="5000" w:type="pct"/>
        <w:tblCellMar>
          <w:left w:w="0" w:type="dxa"/>
          <w:right w:w="0" w:type="dxa"/>
        </w:tblCellMar>
        <w:tblLook w:val="04A0" w:firstRow="1" w:lastRow="0" w:firstColumn="1" w:lastColumn="0" w:noHBand="0" w:noVBand="1"/>
      </w:tblPr>
      <w:tblGrid>
        <w:gridCol w:w="701"/>
        <w:gridCol w:w="654"/>
        <w:gridCol w:w="753"/>
        <w:gridCol w:w="761"/>
        <w:gridCol w:w="662"/>
        <w:gridCol w:w="660"/>
        <w:gridCol w:w="563"/>
        <w:gridCol w:w="860"/>
        <w:gridCol w:w="664"/>
        <w:gridCol w:w="664"/>
        <w:gridCol w:w="565"/>
        <w:gridCol w:w="843"/>
        <w:gridCol w:w="1000"/>
      </w:tblGrid>
      <w:tr w:rsidR="00A6431D" w:rsidRPr="00154DC2" w:rsidTr="00C466CC">
        <w:trPr>
          <w:trHeight w:val="380"/>
        </w:trPr>
        <w:tc>
          <w:tcPr>
            <w:tcW w:w="375" w:type="pct"/>
            <w:vMerge w:val="restart"/>
            <w:tcBorders>
              <w:top w:val="single" w:sz="4" w:space="0" w:color="auto"/>
              <w:left w:val="single" w:sz="4" w:space="0" w:color="auto"/>
              <w:right w:val="single" w:sz="4" w:space="0" w:color="auto"/>
            </w:tcBorders>
            <w:shd w:val="clear" w:color="auto" w:fill="auto"/>
            <w:vAlign w:val="center"/>
          </w:tcPr>
          <w:p w:rsidR="00A6431D" w:rsidRPr="00154DC2" w:rsidRDefault="00A6431D" w:rsidP="007A1798">
            <w:pPr>
              <w:jc w:val="center"/>
              <w:rPr>
                <w:sz w:val="18"/>
                <w:szCs w:val="18"/>
              </w:rPr>
            </w:pPr>
            <w:r w:rsidRPr="00154DC2">
              <w:rPr>
                <w:sz w:val="18"/>
                <w:szCs w:val="18"/>
              </w:rPr>
              <w:t>Sampling Rate (Hz)</w:t>
            </w:r>
          </w:p>
        </w:tc>
        <w:tc>
          <w:tcPr>
            <w:tcW w:w="350" w:type="pct"/>
            <w:vMerge w:val="restart"/>
            <w:tcBorders>
              <w:top w:val="single" w:sz="4" w:space="0" w:color="auto"/>
              <w:left w:val="single" w:sz="4" w:space="0" w:color="auto"/>
              <w:right w:val="single" w:sz="4" w:space="0" w:color="auto"/>
            </w:tcBorders>
            <w:shd w:val="clear" w:color="auto" w:fill="auto"/>
            <w:vAlign w:val="center"/>
          </w:tcPr>
          <w:p w:rsidR="00A6431D" w:rsidRPr="00154DC2" w:rsidRDefault="00A6431D" w:rsidP="007A1798">
            <w:pPr>
              <w:jc w:val="center"/>
              <w:rPr>
                <w:sz w:val="18"/>
                <w:szCs w:val="18"/>
              </w:rPr>
            </w:pPr>
            <w:r w:rsidRPr="00154DC2">
              <w:rPr>
                <w:sz w:val="18"/>
                <w:szCs w:val="18"/>
              </w:rPr>
              <w:t>Time Interval (second)</w:t>
            </w:r>
          </w:p>
        </w:tc>
        <w:tc>
          <w:tcPr>
            <w:tcW w:w="1164" w:type="pct"/>
            <w:gridSpan w:val="3"/>
            <w:tcBorders>
              <w:top w:val="single" w:sz="4" w:space="0" w:color="auto"/>
              <w:left w:val="nil"/>
              <w:bottom w:val="single" w:sz="4" w:space="0" w:color="auto"/>
              <w:right w:val="single" w:sz="4" w:space="0" w:color="auto"/>
            </w:tcBorders>
            <w:shd w:val="clear" w:color="auto" w:fill="auto"/>
            <w:vAlign w:val="center"/>
          </w:tcPr>
          <w:p w:rsidR="00A6431D" w:rsidRPr="00154DC2" w:rsidRDefault="00A6431D" w:rsidP="007A1798">
            <w:pPr>
              <w:jc w:val="center"/>
              <w:rPr>
                <w:sz w:val="18"/>
                <w:szCs w:val="18"/>
              </w:rPr>
            </w:pPr>
            <w:r w:rsidRPr="00154DC2">
              <w:rPr>
                <w:sz w:val="18"/>
                <w:szCs w:val="18"/>
              </w:rPr>
              <w:t>Percentage of total sample</w:t>
            </w:r>
          </w:p>
        </w:tc>
        <w:tc>
          <w:tcPr>
            <w:tcW w:w="2126" w:type="pct"/>
            <w:gridSpan w:val="6"/>
            <w:tcBorders>
              <w:top w:val="single" w:sz="4" w:space="0" w:color="auto"/>
              <w:left w:val="nil"/>
              <w:bottom w:val="single" w:sz="4" w:space="0" w:color="auto"/>
              <w:right w:val="single" w:sz="4" w:space="0" w:color="auto"/>
            </w:tcBorders>
            <w:shd w:val="clear" w:color="auto" w:fill="auto"/>
            <w:vAlign w:val="center"/>
          </w:tcPr>
          <w:p w:rsidR="00A6431D" w:rsidRPr="00154DC2" w:rsidRDefault="00A6431D" w:rsidP="007A1798">
            <w:pPr>
              <w:jc w:val="center"/>
              <w:rPr>
                <w:sz w:val="18"/>
                <w:szCs w:val="18"/>
              </w:rPr>
            </w:pPr>
            <w:r w:rsidRPr="00154DC2">
              <w:rPr>
                <w:sz w:val="18"/>
                <w:szCs w:val="18"/>
              </w:rPr>
              <w:t>Percentage of Case 1</w:t>
            </w:r>
          </w:p>
        </w:tc>
        <w:tc>
          <w:tcPr>
            <w:tcW w:w="451" w:type="pct"/>
            <w:vMerge w:val="restart"/>
            <w:tcBorders>
              <w:top w:val="single" w:sz="4" w:space="0" w:color="auto"/>
              <w:left w:val="nil"/>
              <w:right w:val="single" w:sz="4" w:space="0" w:color="auto"/>
            </w:tcBorders>
            <w:shd w:val="clear" w:color="auto" w:fill="auto"/>
            <w:vAlign w:val="center"/>
          </w:tcPr>
          <w:p w:rsidR="00A6431D" w:rsidRPr="00154DC2" w:rsidRDefault="00A6431D" w:rsidP="007A1798">
            <w:pPr>
              <w:jc w:val="center"/>
              <w:rPr>
                <w:sz w:val="18"/>
                <w:szCs w:val="18"/>
              </w:rPr>
            </w:pPr>
            <w:r w:rsidRPr="00154DC2">
              <w:rPr>
                <w:rFonts w:hint="eastAsia"/>
                <w:sz w:val="18"/>
                <w:szCs w:val="18"/>
              </w:rPr>
              <w:t>Feasibility</w:t>
            </w:r>
            <w:r w:rsidRPr="00154DC2">
              <w:rPr>
                <w:sz w:val="18"/>
                <w:szCs w:val="18"/>
              </w:rPr>
              <w:t xml:space="preserve"> of detecting micro-decisions</w:t>
            </w:r>
          </w:p>
        </w:tc>
        <w:tc>
          <w:tcPr>
            <w:tcW w:w="534" w:type="pct"/>
            <w:vMerge w:val="restart"/>
            <w:tcBorders>
              <w:top w:val="single" w:sz="4" w:space="0" w:color="auto"/>
              <w:left w:val="single" w:sz="4" w:space="0" w:color="auto"/>
              <w:right w:val="single" w:sz="4" w:space="0" w:color="auto"/>
            </w:tcBorders>
            <w:shd w:val="clear" w:color="auto" w:fill="auto"/>
            <w:vAlign w:val="center"/>
          </w:tcPr>
          <w:p w:rsidR="00A6431D" w:rsidRPr="00154DC2" w:rsidRDefault="00A6431D" w:rsidP="007A1798">
            <w:pPr>
              <w:jc w:val="center"/>
              <w:rPr>
                <w:sz w:val="18"/>
                <w:szCs w:val="18"/>
              </w:rPr>
            </w:pPr>
            <w:r w:rsidRPr="00154DC2">
              <w:rPr>
                <w:sz w:val="18"/>
                <w:szCs w:val="18"/>
              </w:rPr>
              <w:t xml:space="preserve">Instantaneous </w:t>
            </w:r>
            <w:r>
              <w:rPr>
                <w:sz w:val="18"/>
                <w:szCs w:val="18"/>
              </w:rPr>
              <w:t>d</w:t>
            </w:r>
            <w:r w:rsidRPr="00154DC2">
              <w:rPr>
                <w:sz w:val="18"/>
                <w:szCs w:val="18"/>
              </w:rPr>
              <w:t xml:space="preserve">riving </w:t>
            </w:r>
            <w:r>
              <w:rPr>
                <w:sz w:val="18"/>
                <w:szCs w:val="18"/>
              </w:rPr>
              <w:t>decision l</w:t>
            </w:r>
            <w:r w:rsidRPr="00154DC2">
              <w:rPr>
                <w:sz w:val="18"/>
                <w:szCs w:val="18"/>
              </w:rPr>
              <w:t>ost</w:t>
            </w:r>
          </w:p>
        </w:tc>
      </w:tr>
      <w:tr w:rsidR="00A6431D" w:rsidRPr="00154DC2" w:rsidTr="00C466CC">
        <w:trPr>
          <w:trHeight w:val="170"/>
        </w:trPr>
        <w:tc>
          <w:tcPr>
            <w:tcW w:w="375" w:type="pct"/>
            <w:vMerge/>
            <w:tcBorders>
              <w:left w:val="single" w:sz="4" w:space="0" w:color="auto"/>
              <w:bottom w:val="single" w:sz="4" w:space="0" w:color="auto"/>
              <w:right w:val="single" w:sz="4" w:space="0" w:color="auto"/>
            </w:tcBorders>
            <w:shd w:val="clear" w:color="auto" w:fill="auto"/>
            <w:vAlign w:val="center"/>
            <w:hideMark/>
          </w:tcPr>
          <w:p w:rsidR="00A6431D" w:rsidRPr="00154DC2" w:rsidRDefault="00A6431D" w:rsidP="007A1798">
            <w:pPr>
              <w:jc w:val="center"/>
              <w:rPr>
                <w:sz w:val="18"/>
                <w:szCs w:val="18"/>
              </w:rPr>
            </w:pPr>
          </w:p>
        </w:tc>
        <w:tc>
          <w:tcPr>
            <w:tcW w:w="350" w:type="pct"/>
            <w:vMerge/>
            <w:tcBorders>
              <w:left w:val="single" w:sz="4" w:space="0" w:color="auto"/>
              <w:bottom w:val="single" w:sz="4" w:space="0" w:color="auto"/>
              <w:right w:val="single" w:sz="4" w:space="0" w:color="auto"/>
            </w:tcBorders>
            <w:shd w:val="clear" w:color="auto" w:fill="auto"/>
            <w:vAlign w:val="center"/>
            <w:hideMark/>
          </w:tcPr>
          <w:p w:rsidR="00A6431D" w:rsidRPr="00154DC2" w:rsidRDefault="00A6431D" w:rsidP="007A1798">
            <w:pPr>
              <w:jc w:val="center"/>
              <w:rPr>
                <w:sz w:val="18"/>
                <w:szCs w:val="18"/>
              </w:rPr>
            </w:pPr>
          </w:p>
        </w:tc>
        <w:tc>
          <w:tcPr>
            <w:tcW w:w="403" w:type="pct"/>
            <w:tcBorders>
              <w:top w:val="single" w:sz="4" w:space="0" w:color="auto"/>
              <w:left w:val="nil"/>
              <w:bottom w:val="single" w:sz="4" w:space="0" w:color="auto"/>
              <w:right w:val="nil"/>
            </w:tcBorders>
            <w:shd w:val="clear" w:color="auto" w:fill="auto"/>
            <w:vAlign w:val="center"/>
            <w:hideMark/>
          </w:tcPr>
          <w:p w:rsidR="00A6431D" w:rsidRPr="00154DC2" w:rsidRDefault="00A6431D" w:rsidP="007A1798">
            <w:pPr>
              <w:jc w:val="center"/>
              <w:rPr>
                <w:sz w:val="18"/>
                <w:szCs w:val="18"/>
              </w:rPr>
            </w:pPr>
            <w:r w:rsidRPr="00154DC2">
              <w:rPr>
                <w:sz w:val="18"/>
                <w:szCs w:val="18"/>
              </w:rPr>
              <w:t>Case 0</w:t>
            </w:r>
          </w:p>
        </w:tc>
        <w:tc>
          <w:tcPr>
            <w:tcW w:w="407" w:type="pct"/>
            <w:tcBorders>
              <w:top w:val="single" w:sz="4" w:space="0" w:color="auto"/>
              <w:left w:val="nil"/>
              <w:bottom w:val="single" w:sz="4" w:space="0" w:color="auto"/>
              <w:right w:val="nil"/>
            </w:tcBorders>
            <w:shd w:val="clear" w:color="auto" w:fill="auto"/>
            <w:vAlign w:val="center"/>
            <w:hideMark/>
          </w:tcPr>
          <w:p w:rsidR="00A6431D" w:rsidRPr="00154DC2" w:rsidRDefault="00A6431D" w:rsidP="007A1798">
            <w:pPr>
              <w:jc w:val="center"/>
              <w:rPr>
                <w:sz w:val="18"/>
                <w:szCs w:val="18"/>
              </w:rPr>
            </w:pPr>
            <w:r w:rsidRPr="00154DC2">
              <w:rPr>
                <w:sz w:val="18"/>
                <w:szCs w:val="18"/>
              </w:rPr>
              <w:t>Case 1</w:t>
            </w:r>
          </w:p>
        </w:tc>
        <w:tc>
          <w:tcPr>
            <w:tcW w:w="354" w:type="pct"/>
            <w:tcBorders>
              <w:top w:val="single" w:sz="4" w:space="0" w:color="auto"/>
              <w:left w:val="nil"/>
              <w:bottom w:val="single" w:sz="4" w:space="0" w:color="auto"/>
              <w:right w:val="single" w:sz="4" w:space="0" w:color="auto"/>
            </w:tcBorders>
            <w:shd w:val="clear" w:color="auto" w:fill="auto"/>
            <w:vAlign w:val="center"/>
            <w:hideMark/>
          </w:tcPr>
          <w:p w:rsidR="00A6431D" w:rsidRPr="00154DC2" w:rsidRDefault="00A6431D" w:rsidP="007A1798">
            <w:pPr>
              <w:jc w:val="center"/>
              <w:rPr>
                <w:sz w:val="18"/>
                <w:szCs w:val="18"/>
              </w:rPr>
            </w:pPr>
            <w:r w:rsidRPr="00154DC2">
              <w:rPr>
                <w:sz w:val="18"/>
                <w:szCs w:val="18"/>
              </w:rPr>
              <w:t>Case 2</w:t>
            </w:r>
          </w:p>
        </w:tc>
        <w:tc>
          <w:tcPr>
            <w:tcW w:w="353" w:type="pct"/>
            <w:tcBorders>
              <w:top w:val="single" w:sz="4" w:space="0" w:color="auto"/>
              <w:left w:val="nil"/>
              <w:bottom w:val="single" w:sz="4" w:space="0" w:color="auto"/>
              <w:right w:val="nil"/>
            </w:tcBorders>
            <w:shd w:val="clear" w:color="auto" w:fill="auto"/>
            <w:vAlign w:val="center"/>
            <w:hideMark/>
          </w:tcPr>
          <w:p w:rsidR="00A6431D" w:rsidRPr="00154DC2" w:rsidRDefault="00A6431D" w:rsidP="007A1798">
            <w:pPr>
              <w:jc w:val="center"/>
              <w:rPr>
                <w:sz w:val="18"/>
                <w:szCs w:val="18"/>
              </w:rPr>
            </w:pPr>
            <w:r w:rsidRPr="00154DC2">
              <w:rPr>
                <w:sz w:val="18"/>
                <w:szCs w:val="18"/>
              </w:rPr>
              <w:t>Type a</w:t>
            </w:r>
          </w:p>
        </w:tc>
        <w:tc>
          <w:tcPr>
            <w:tcW w:w="301" w:type="pct"/>
            <w:tcBorders>
              <w:top w:val="single" w:sz="4" w:space="0" w:color="auto"/>
              <w:left w:val="nil"/>
              <w:bottom w:val="single" w:sz="4" w:space="0" w:color="auto"/>
              <w:right w:val="nil"/>
            </w:tcBorders>
            <w:shd w:val="clear" w:color="auto" w:fill="auto"/>
            <w:vAlign w:val="center"/>
            <w:hideMark/>
          </w:tcPr>
          <w:p w:rsidR="00A6431D" w:rsidRPr="00154DC2" w:rsidRDefault="00A6431D" w:rsidP="007A1798">
            <w:pPr>
              <w:jc w:val="center"/>
              <w:rPr>
                <w:sz w:val="18"/>
                <w:szCs w:val="18"/>
              </w:rPr>
            </w:pPr>
            <w:r w:rsidRPr="00154DC2">
              <w:rPr>
                <w:sz w:val="18"/>
                <w:szCs w:val="18"/>
              </w:rPr>
              <w:t>Type b</w:t>
            </w:r>
          </w:p>
        </w:tc>
        <w:tc>
          <w:tcPr>
            <w:tcW w:w="460" w:type="pct"/>
            <w:tcBorders>
              <w:top w:val="single" w:sz="4" w:space="0" w:color="auto"/>
              <w:left w:val="nil"/>
              <w:bottom w:val="single" w:sz="4" w:space="0" w:color="auto"/>
              <w:right w:val="nil"/>
            </w:tcBorders>
            <w:shd w:val="clear" w:color="auto" w:fill="auto"/>
            <w:vAlign w:val="center"/>
            <w:hideMark/>
          </w:tcPr>
          <w:p w:rsidR="00A6431D" w:rsidRPr="00154DC2" w:rsidRDefault="00A6431D" w:rsidP="007A1798">
            <w:pPr>
              <w:jc w:val="center"/>
              <w:rPr>
                <w:sz w:val="18"/>
                <w:szCs w:val="18"/>
              </w:rPr>
            </w:pPr>
            <w:r w:rsidRPr="00154DC2">
              <w:rPr>
                <w:sz w:val="18"/>
                <w:szCs w:val="18"/>
              </w:rPr>
              <w:t>Type c</w:t>
            </w:r>
            <w:r w:rsidRPr="00154DC2">
              <w:rPr>
                <w:rFonts w:hint="eastAsia"/>
                <w:sz w:val="18"/>
                <w:szCs w:val="18"/>
                <w:vertAlign w:val="subscript"/>
              </w:rPr>
              <w:t>1</w:t>
            </w:r>
          </w:p>
        </w:tc>
        <w:tc>
          <w:tcPr>
            <w:tcW w:w="355" w:type="pct"/>
            <w:tcBorders>
              <w:top w:val="single" w:sz="4" w:space="0" w:color="auto"/>
              <w:left w:val="nil"/>
              <w:bottom w:val="single" w:sz="4" w:space="0" w:color="auto"/>
              <w:right w:val="nil"/>
            </w:tcBorders>
            <w:shd w:val="clear" w:color="auto" w:fill="auto"/>
            <w:vAlign w:val="center"/>
            <w:hideMark/>
          </w:tcPr>
          <w:p w:rsidR="00A6431D" w:rsidRPr="00154DC2" w:rsidRDefault="00A6431D" w:rsidP="007A1798">
            <w:pPr>
              <w:jc w:val="center"/>
              <w:rPr>
                <w:sz w:val="18"/>
                <w:szCs w:val="18"/>
              </w:rPr>
            </w:pPr>
            <w:r w:rsidRPr="00154DC2">
              <w:rPr>
                <w:sz w:val="18"/>
                <w:szCs w:val="18"/>
              </w:rPr>
              <w:t>Type d</w:t>
            </w:r>
            <w:r w:rsidRPr="00154DC2">
              <w:rPr>
                <w:rFonts w:hint="eastAsia"/>
                <w:sz w:val="18"/>
                <w:szCs w:val="18"/>
                <w:vertAlign w:val="subscript"/>
              </w:rPr>
              <w:t>1</w:t>
            </w:r>
          </w:p>
        </w:tc>
        <w:tc>
          <w:tcPr>
            <w:tcW w:w="355" w:type="pct"/>
            <w:tcBorders>
              <w:top w:val="single" w:sz="4" w:space="0" w:color="auto"/>
              <w:left w:val="nil"/>
              <w:bottom w:val="single" w:sz="4" w:space="0" w:color="auto"/>
              <w:right w:val="nil"/>
            </w:tcBorders>
            <w:shd w:val="clear" w:color="auto" w:fill="auto"/>
            <w:vAlign w:val="center"/>
            <w:hideMark/>
          </w:tcPr>
          <w:p w:rsidR="00A6431D" w:rsidRPr="00154DC2" w:rsidRDefault="00A6431D" w:rsidP="007A1798">
            <w:pPr>
              <w:jc w:val="center"/>
              <w:rPr>
                <w:sz w:val="18"/>
                <w:szCs w:val="18"/>
              </w:rPr>
            </w:pPr>
            <w:r w:rsidRPr="00154DC2">
              <w:rPr>
                <w:sz w:val="18"/>
                <w:szCs w:val="18"/>
              </w:rPr>
              <w:t xml:space="preserve">Type </w:t>
            </w:r>
            <w:r w:rsidRPr="00154DC2">
              <w:rPr>
                <w:rFonts w:hint="eastAsia"/>
                <w:sz w:val="18"/>
                <w:szCs w:val="18"/>
              </w:rPr>
              <w:t>c</w:t>
            </w:r>
            <w:r w:rsidRPr="00154DC2">
              <w:rPr>
                <w:rFonts w:hint="eastAsia"/>
                <w:sz w:val="18"/>
                <w:szCs w:val="18"/>
                <w:vertAlign w:val="subscript"/>
              </w:rPr>
              <w:t>2</w:t>
            </w:r>
          </w:p>
        </w:tc>
        <w:tc>
          <w:tcPr>
            <w:tcW w:w="301" w:type="pct"/>
            <w:tcBorders>
              <w:top w:val="single" w:sz="4" w:space="0" w:color="auto"/>
              <w:left w:val="nil"/>
              <w:bottom w:val="single" w:sz="4" w:space="0" w:color="auto"/>
              <w:right w:val="single" w:sz="4" w:space="0" w:color="auto"/>
            </w:tcBorders>
            <w:shd w:val="clear" w:color="auto" w:fill="auto"/>
            <w:vAlign w:val="center"/>
            <w:hideMark/>
          </w:tcPr>
          <w:p w:rsidR="00A6431D" w:rsidRPr="00154DC2" w:rsidRDefault="00A6431D" w:rsidP="007A1798">
            <w:pPr>
              <w:jc w:val="center"/>
              <w:rPr>
                <w:sz w:val="18"/>
                <w:szCs w:val="18"/>
              </w:rPr>
            </w:pPr>
            <w:r w:rsidRPr="00154DC2">
              <w:rPr>
                <w:sz w:val="18"/>
                <w:szCs w:val="18"/>
              </w:rPr>
              <w:t xml:space="preserve">Type </w:t>
            </w:r>
            <w:r w:rsidRPr="00154DC2">
              <w:rPr>
                <w:rFonts w:hint="eastAsia"/>
                <w:sz w:val="18"/>
                <w:szCs w:val="18"/>
              </w:rPr>
              <w:t>d</w:t>
            </w:r>
            <w:r w:rsidRPr="00154DC2">
              <w:rPr>
                <w:rFonts w:hint="eastAsia"/>
                <w:sz w:val="18"/>
                <w:szCs w:val="18"/>
                <w:vertAlign w:val="subscript"/>
              </w:rPr>
              <w:t>2</w:t>
            </w:r>
          </w:p>
        </w:tc>
        <w:tc>
          <w:tcPr>
            <w:tcW w:w="451" w:type="pct"/>
            <w:vMerge/>
            <w:tcBorders>
              <w:left w:val="nil"/>
              <w:bottom w:val="single" w:sz="4" w:space="0" w:color="auto"/>
              <w:right w:val="single" w:sz="4" w:space="0" w:color="auto"/>
            </w:tcBorders>
            <w:shd w:val="clear" w:color="auto" w:fill="auto"/>
            <w:vAlign w:val="center"/>
            <w:hideMark/>
          </w:tcPr>
          <w:p w:rsidR="00A6431D" w:rsidRPr="00154DC2" w:rsidRDefault="00A6431D" w:rsidP="007A1798">
            <w:pPr>
              <w:jc w:val="center"/>
              <w:rPr>
                <w:sz w:val="18"/>
                <w:szCs w:val="18"/>
              </w:rPr>
            </w:pPr>
          </w:p>
        </w:tc>
        <w:tc>
          <w:tcPr>
            <w:tcW w:w="534" w:type="pct"/>
            <w:vMerge/>
            <w:tcBorders>
              <w:left w:val="single" w:sz="4" w:space="0" w:color="auto"/>
              <w:bottom w:val="single" w:sz="4" w:space="0" w:color="auto"/>
              <w:right w:val="single" w:sz="4" w:space="0" w:color="auto"/>
            </w:tcBorders>
            <w:shd w:val="clear" w:color="auto" w:fill="auto"/>
            <w:vAlign w:val="center"/>
            <w:hideMark/>
          </w:tcPr>
          <w:p w:rsidR="00A6431D" w:rsidRPr="00154DC2" w:rsidRDefault="00A6431D" w:rsidP="007A1798">
            <w:pPr>
              <w:jc w:val="center"/>
              <w:rPr>
                <w:sz w:val="18"/>
                <w:szCs w:val="18"/>
              </w:rPr>
            </w:pPr>
          </w:p>
        </w:tc>
      </w:tr>
      <w:tr w:rsidR="00A6431D" w:rsidRPr="00154DC2" w:rsidTr="00C466CC">
        <w:trPr>
          <w:trHeight w:val="255"/>
        </w:trPr>
        <w:tc>
          <w:tcPr>
            <w:tcW w:w="375" w:type="pct"/>
            <w:tcBorders>
              <w:top w:val="nil"/>
              <w:left w:val="single" w:sz="4" w:space="0" w:color="auto"/>
              <w:bottom w:val="nil"/>
              <w:right w:val="single" w:sz="4" w:space="0" w:color="auto"/>
            </w:tcBorders>
            <w:shd w:val="clear" w:color="auto" w:fill="auto"/>
            <w:noWrap/>
            <w:vAlign w:val="center"/>
            <w:hideMark/>
          </w:tcPr>
          <w:p w:rsidR="00A6431D" w:rsidRPr="00154DC2" w:rsidRDefault="00A6431D" w:rsidP="007A1798">
            <w:pPr>
              <w:jc w:val="center"/>
              <w:rPr>
                <w:sz w:val="18"/>
                <w:szCs w:val="18"/>
              </w:rPr>
            </w:pPr>
            <w:r w:rsidRPr="00154DC2">
              <w:rPr>
                <w:sz w:val="18"/>
                <w:szCs w:val="18"/>
              </w:rPr>
              <w:t>10</w:t>
            </w:r>
          </w:p>
        </w:tc>
        <w:tc>
          <w:tcPr>
            <w:tcW w:w="350" w:type="pct"/>
            <w:tcBorders>
              <w:top w:val="nil"/>
              <w:left w:val="single" w:sz="4" w:space="0" w:color="auto"/>
              <w:bottom w:val="nil"/>
              <w:right w:val="single" w:sz="4" w:space="0" w:color="auto"/>
            </w:tcBorders>
            <w:shd w:val="clear" w:color="auto" w:fill="auto"/>
            <w:noWrap/>
            <w:vAlign w:val="center"/>
            <w:hideMark/>
          </w:tcPr>
          <w:p w:rsidR="00A6431D" w:rsidRPr="00154DC2" w:rsidRDefault="00A6431D" w:rsidP="007A1798">
            <w:pPr>
              <w:jc w:val="center"/>
              <w:rPr>
                <w:sz w:val="18"/>
                <w:szCs w:val="18"/>
              </w:rPr>
            </w:pPr>
            <w:r w:rsidRPr="00154DC2">
              <w:rPr>
                <w:sz w:val="18"/>
                <w:szCs w:val="18"/>
              </w:rPr>
              <w:t>0.1</w:t>
            </w:r>
          </w:p>
        </w:tc>
        <w:tc>
          <w:tcPr>
            <w:tcW w:w="403" w:type="pct"/>
            <w:tcBorders>
              <w:top w:val="nil"/>
              <w:left w:val="nil"/>
              <w:bottom w:val="nil"/>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100.00%</w:t>
            </w:r>
          </w:p>
        </w:tc>
        <w:tc>
          <w:tcPr>
            <w:tcW w:w="407" w:type="pct"/>
            <w:tcBorders>
              <w:top w:val="nil"/>
              <w:left w:val="nil"/>
              <w:bottom w:val="nil"/>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0.00%</w:t>
            </w:r>
          </w:p>
        </w:tc>
        <w:tc>
          <w:tcPr>
            <w:tcW w:w="354" w:type="pct"/>
            <w:tcBorders>
              <w:top w:val="nil"/>
              <w:left w:val="nil"/>
              <w:bottom w:val="nil"/>
              <w:right w:val="single" w:sz="4" w:space="0" w:color="auto"/>
            </w:tcBorders>
            <w:shd w:val="clear" w:color="auto" w:fill="auto"/>
            <w:noWrap/>
            <w:vAlign w:val="center"/>
            <w:hideMark/>
          </w:tcPr>
          <w:p w:rsidR="00A6431D" w:rsidRPr="00154DC2" w:rsidRDefault="00A6431D" w:rsidP="007A1798">
            <w:pPr>
              <w:jc w:val="center"/>
              <w:rPr>
                <w:sz w:val="18"/>
                <w:szCs w:val="18"/>
              </w:rPr>
            </w:pPr>
            <w:r w:rsidRPr="00154DC2">
              <w:rPr>
                <w:sz w:val="18"/>
                <w:szCs w:val="18"/>
              </w:rPr>
              <w:t>0.00%</w:t>
            </w:r>
          </w:p>
        </w:tc>
        <w:tc>
          <w:tcPr>
            <w:tcW w:w="353" w:type="pct"/>
            <w:tcBorders>
              <w:top w:val="nil"/>
              <w:left w:val="nil"/>
              <w:bottom w:val="nil"/>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0.00%</w:t>
            </w:r>
          </w:p>
        </w:tc>
        <w:tc>
          <w:tcPr>
            <w:tcW w:w="301" w:type="pct"/>
            <w:tcBorders>
              <w:top w:val="nil"/>
              <w:left w:val="nil"/>
              <w:bottom w:val="nil"/>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0.00%</w:t>
            </w:r>
          </w:p>
        </w:tc>
        <w:tc>
          <w:tcPr>
            <w:tcW w:w="460" w:type="pct"/>
            <w:tcBorders>
              <w:top w:val="nil"/>
              <w:left w:val="nil"/>
              <w:bottom w:val="nil"/>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0.00%</w:t>
            </w:r>
          </w:p>
        </w:tc>
        <w:tc>
          <w:tcPr>
            <w:tcW w:w="355" w:type="pct"/>
            <w:tcBorders>
              <w:top w:val="nil"/>
              <w:left w:val="nil"/>
              <w:bottom w:val="nil"/>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0.00%</w:t>
            </w:r>
          </w:p>
        </w:tc>
        <w:tc>
          <w:tcPr>
            <w:tcW w:w="355" w:type="pct"/>
            <w:tcBorders>
              <w:top w:val="nil"/>
              <w:left w:val="nil"/>
              <w:bottom w:val="nil"/>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0.00%</w:t>
            </w:r>
          </w:p>
        </w:tc>
        <w:tc>
          <w:tcPr>
            <w:tcW w:w="301" w:type="pct"/>
            <w:tcBorders>
              <w:top w:val="nil"/>
              <w:left w:val="nil"/>
              <w:bottom w:val="nil"/>
              <w:right w:val="single" w:sz="4" w:space="0" w:color="auto"/>
            </w:tcBorders>
            <w:shd w:val="clear" w:color="auto" w:fill="auto"/>
            <w:noWrap/>
            <w:vAlign w:val="center"/>
            <w:hideMark/>
          </w:tcPr>
          <w:p w:rsidR="00A6431D" w:rsidRPr="00154DC2" w:rsidRDefault="00A6431D" w:rsidP="007A1798">
            <w:pPr>
              <w:jc w:val="center"/>
              <w:rPr>
                <w:sz w:val="18"/>
                <w:szCs w:val="18"/>
              </w:rPr>
            </w:pPr>
            <w:r w:rsidRPr="00154DC2">
              <w:rPr>
                <w:sz w:val="18"/>
                <w:szCs w:val="18"/>
              </w:rPr>
              <w:t>0.00%</w:t>
            </w:r>
          </w:p>
        </w:tc>
        <w:tc>
          <w:tcPr>
            <w:tcW w:w="451" w:type="pct"/>
            <w:tcBorders>
              <w:top w:val="nil"/>
              <w:left w:val="nil"/>
              <w:bottom w:val="nil"/>
              <w:right w:val="single" w:sz="4" w:space="0" w:color="auto"/>
            </w:tcBorders>
            <w:shd w:val="clear" w:color="auto" w:fill="auto"/>
            <w:noWrap/>
            <w:vAlign w:val="center"/>
            <w:hideMark/>
          </w:tcPr>
          <w:p w:rsidR="00A6431D" w:rsidRPr="00154DC2" w:rsidRDefault="00A6431D" w:rsidP="007A1798">
            <w:pPr>
              <w:jc w:val="center"/>
              <w:rPr>
                <w:sz w:val="18"/>
                <w:szCs w:val="18"/>
              </w:rPr>
            </w:pPr>
            <w:r w:rsidRPr="00154DC2">
              <w:rPr>
                <w:sz w:val="18"/>
                <w:szCs w:val="18"/>
              </w:rPr>
              <w:t>100.00%</w:t>
            </w:r>
          </w:p>
        </w:tc>
        <w:tc>
          <w:tcPr>
            <w:tcW w:w="534" w:type="pct"/>
            <w:tcBorders>
              <w:top w:val="nil"/>
              <w:left w:val="single" w:sz="4" w:space="0" w:color="auto"/>
              <w:bottom w:val="nil"/>
              <w:right w:val="single" w:sz="4" w:space="0" w:color="auto"/>
            </w:tcBorders>
            <w:shd w:val="clear" w:color="auto" w:fill="auto"/>
            <w:noWrap/>
            <w:vAlign w:val="center"/>
            <w:hideMark/>
          </w:tcPr>
          <w:p w:rsidR="00A6431D" w:rsidRPr="00154DC2" w:rsidRDefault="00A6431D" w:rsidP="007A1798">
            <w:pPr>
              <w:jc w:val="center"/>
              <w:rPr>
                <w:sz w:val="18"/>
                <w:szCs w:val="18"/>
              </w:rPr>
            </w:pPr>
            <w:r w:rsidRPr="00154DC2">
              <w:rPr>
                <w:sz w:val="18"/>
                <w:szCs w:val="18"/>
              </w:rPr>
              <w:t>0.00% ^</w:t>
            </w:r>
          </w:p>
        </w:tc>
      </w:tr>
      <w:tr w:rsidR="00A6431D" w:rsidRPr="00154DC2" w:rsidTr="00C466CC">
        <w:trPr>
          <w:trHeight w:val="255"/>
        </w:trPr>
        <w:tc>
          <w:tcPr>
            <w:tcW w:w="375" w:type="pct"/>
            <w:tcBorders>
              <w:top w:val="nil"/>
              <w:left w:val="single" w:sz="4" w:space="0" w:color="auto"/>
              <w:bottom w:val="nil"/>
              <w:right w:val="single" w:sz="4" w:space="0" w:color="auto"/>
            </w:tcBorders>
            <w:shd w:val="clear" w:color="auto" w:fill="auto"/>
            <w:noWrap/>
            <w:vAlign w:val="center"/>
            <w:hideMark/>
          </w:tcPr>
          <w:p w:rsidR="00A6431D" w:rsidRPr="00154DC2" w:rsidRDefault="00A6431D" w:rsidP="007A1798">
            <w:pPr>
              <w:jc w:val="center"/>
              <w:rPr>
                <w:sz w:val="18"/>
                <w:szCs w:val="18"/>
              </w:rPr>
            </w:pPr>
            <w:r w:rsidRPr="00154DC2">
              <w:rPr>
                <w:sz w:val="18"/>
                <w:szCs w:val="18"/>
              </w:rPr>
              <w:t>4</w:t>
            </w:r>
          </w:p>
        </w:tc>
        <w:tc>
          <w:tcPr>
            <w:tcW w:w="350" w:type="pct"/>
            <w:tcBorders>
              <w:top w:val="nil"/>
              <w:left w:val="single" w:sz="4" w:space="0" w:color="auto"/>
              <w:bottom w:val="nil"/>
              <w:right w:val="single" w:sz="4" w:space="0" w:color="auto"/>
            </w:tcBorders>
            <w:shd w:val="clear" w:color="auto" w:fill="auto"/>
            <w:noWrap/>
            <w:vAlign w:val="center"/>
            <w:hideMark/>
          </w:tcPr>
          <w:p w:rsidR="00A6431D" w:rsidRPr="00154DC2" w:rsidRDefault="00A6431D" w:rsidP="007A1798">
            <w:pPr>
              <w:jc w:val="center"/>
              <w:rPr>
                <w:sz w:val="18"/>
                <w:szCs w:val="18"/>
              </w:rPr>
            </w:pPr>
            <w:r w:rsidRPr="00154DC2">
              <w:rPr>
                <w:sz w:val="18"/>
                <w:szCs w:val="18"/>
              </w:rPr>
              <w:t>0.25</w:t>
            </w:r>
          </w:p>
        </w:tc>
        <w:tc>
          <w:tcPr>
            <w:tcW w:w="403" w:type="pct"/>
            <w:tcBorders>
              <w:top w:val="nil"/>
              <w:left w:val="nil"/>
              <w:bottom w:val="nil"/>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98.16%</w:t>
            </w:r>
          </w:p>
        </w:tc>
        <w:tc>
          <w:tcPr>
            <w:tcW w:w="407" w:type="pct"/>
            <w:tcBorders>
              <w:top w:val="nil"/>
              <w:left w:val="nil"/>
              <w:bottom w:val="nil"/>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1.78%</w:t>
            </w:r>
          </w:p>
        </w:tc>
        <w:tc>
          <w:tcPr>
            <w:tcW w:w="354" w:type="pct"/>
            <w:tcBorders>
              <w:top w:val="nil"/>
              <w:left w:val="nil"/>
              <w:bottom w:val="nil"/>
              <w:right w:val="single" w:sz="4" w:space="0" w:color="auto"/>
            </w:tcBorders>
            <w:shd w:val="clear" w:color="auto" w:fill="auto"/>
            <w:noWrap/>
            <w:vAlign w:val="center"/>
            <w:hideMark/>
          </w:tcPr>
          <w:p w:rsidR="00A6431D" w:rsidRPr="00154DC2" w:rsidRDefault="00A6431D" w:rsidP="007A1798">
            <w:pPr>
              <w:jc w:val="center"/>
              <w:rPr>
                <w:sz w:val="18"/>
                <w:szCs w:val="18"/>
              </w:rPr>
            </w:pPr>
            <w:r w:rsidRPr="00154DC2">
              <w:rPr>
                <w:sz w:val="18"/>
                <w:szCs w:val="18"/>
              </w:rPr>
              <w:t>0.05%</w:t>
            </w:r>
          </w:p>
        </w:tc>
        <w:tc>
          <w:tcPr>
            <w:tcW w:w="353" w:type="pct"/>
            <w:tcBorders>
              <w:top w:val="nil"/>
              <w:left w:val="nil"/>
              <w:bottom w:val="nil"/>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46.53%</w:t>
            </w:r>
          </w:p>
        </w:tc>
        <w:tc>
          <w:tcPr>
            <w:tcW w:w="301" w:type="pct"/>
            <w:tcBorders>
              <w:top w:val="nil"/>
              <w:left w:val="nil"/>
              <w:bottom w:val="nil"/>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37.28%</w:t>
            </w:r>
          </w:p>
        </w:tc>
        <w:tc>
          <w:tcPr>
            <w:tcW w:w="460" w:type="pct"/>
            <w:tcBorders>
              <w:top w:val="nil"/>
              <w:left w:val="nil"/>
              <w:bottom w:val="nil"/>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7.98%</w:t>
            </w:r>
          </w:p>
        </w:tc>
        <w:tc>
          <w:tcPr>
            <w:tcW w:w="355" w:type="pct"/>
            <w:tcBorders>
              <w:top w:val="nil"/>
              <w:left w:val="nil"/>
              <w:bottom w:val="nil"/>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6.16%</w:t>
            </w:r>
          </w:p>
        </w:tc>
        <w:tc>
          <w:tcPr>
            <w:tcW w:w="355" w:type="pct"/>
            <w:tcBorders>
              <w:top w:val="nil"/>
              <w:left w:val="nil"/>
              <w:bottom w:val="nil"/>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0.88%</w:t>
            </w:r>
          </w:p>
        </w:tc>
        <w:tc>
          <w:tcPr>
            <w:tcW w:w="301" w:type="pct"/>
            <w:tcBorders>
              <w:top w:val="nil"/>
              <w:left w:val="nil"/>
              <w:bottom w:val="nil"/>
              <w:right w:val="single" w:sz="4" w:space="0" w:color="auto"/>
            </w:tcBorders>
            <w:shd w:val="clear" w:color="auto" w:fill="auto"/>
            <w:noWrap/>
            <w:vAlign w:val="center"/>
            <w:hideMark/>
          </w:tcPr>
          <w:p w:rsidR="00A6431D" w:rsidRPr="00154DC2" w:rsidRDefault="00A6431D" w:rsidP="007A1798">
            <w:pPr>
              <w:jc w:val="center"/>
              <w:rPr>
                <w:sz w:val="18"/>
                <w:szCs w:val="18"/>
              </w:rPr>
            </w:pPr>
            <w:r w:rsidRPr="00154DC2">
              <w:rPr>
                <w:sz w:val="18"/>
                <w:szCs w:val="18"/>
              </w:rPr>
              <w:t>1.17%</w:t>
            </w:r>
          </w:p>
        </w:tc>
        <w:tc>
          <w:tcPr>
            <w:tcW w:w="451" w:type="pct"/>
            <w:tcBorders>
              <w:top w:val="nil"/>
              <w:left w:val="nil"/>
              <w:bottom w:val="nil"/>
              <w:right w:val="single" w:sz="4" w:space="0" w:color="auto"/>
            </w:tcBorders>
            <w:shd w:val="clear" w:color="auto" w:fill="auto"/>
            <w:noWrap/>
            <w:vAlign w:val="center"/>
            <w:hideMark/>
          </w:tcPr>
          <w:p w:rsidR="00A6431D" w:rsidRPr="00154DC2" w:rsidRDefault="00A6431D" w:rsidP="007A1798">
            <w:pPr>
              <w:jc w:val="center"/>
              <w:rPr>
                <w:sz w:val="18"/>
                <w:szCs w:val="18"/>
              </w:rPr>
            </w:pPr>
            <w:r w:rsidRPr="00154DC2">
              <w:rPr>
                <w:sz w:val="18"/>
                <w:szCs w:val="18"/>
              </w:rPr>
              <w:t>99.91%</w:t>
            </w:r>
          </w:p>
        </w:tc>
        <w:tc>
          <w:tcPr>
            <w:tcW w:w="534" w:type="pct"/>
            <w:tcBorders>
              <w:top w:val="nil"/>
              <w:left w:val="single" w:sz="4" w:space="0" w:color="auto"/>
              <w:bottom w:val="nil"/>
              <w:right w:val="single" w:sz="4" w:space="0" w:color="auto"/>
            </w:tcBorders>
            <w:shd w:val="clear" w:color="auto" w:fill="auto"/>
            <w:noWrap/>
            <w:vAlign w:val="center"/>
            <w:hideMark/>
          </w:tcPr>
          <w:p w:rsidR="00A6431D" w:rsidRPr="00154DC2" w:rsidRDefault="00A6431D" w:rsidP="007A1798">
            <w:pPr>
              <w:jc w:val="center"/>
              <w:rPr>
                <w:sz w:val="18"/>
                <w:szCs w:val="18"/>
              </w:rPr>
            </w:pPr>
            <w:r w:rsidRPr="00154DC2">
              <w:rPr>
                <w:sz w:val="18"/>
                <w:szCs w:val="18"/>
              </w:rPr>
              <w:t>0.09%</w:t>
            </w:r>
          </w:p>
        </w:tc>
      </w:tr>
      <w:tr w:rsidR="00A6431D" w:rsidRPr="00154DC2" w:rsidTr="00C466CC">
        <w:trPr>
          <w:trHeight w:val="255"/>
        </w:trPr>
        <w:tc>
          <w:tcPr>
            <w:tcW w:w="375" w:type="pct"/>
            <w:tcBorders>
              <w:top w:val="nil"/>
              <w:left w:val="single" w:sz="4" w:space="0" w:color="auto"/>
              <w:bottom w:val="nil"/>
              <w:right w:val="single" w:sz="4" w:space="0" w:color="auto"/>
            </w:tcBorders>
            <w:shd w:val="clear" w:color="auto" w:fill="auto"/>
            <w:noWrap/>
            <w:vAlign w:val="center"/>
            <w:hideMark/>
          </w:tcPr>
          <w:p w:rsidR="00A6431D" w:rsidRPr="00154DC2" w:rsidRDefault="00A6431D" w:rsidP="007A1798">
            <w:pPr>
              <w:jc w:val="center"/>
              <w:rPr>
                <w:sz w:val="18"/>
                <w:szCs w:val="18"/>
              </w:rPr>
            </w:pPr>
            <w:r w:rsidRPr="00154DC2">
              <w:rPr>
                <w:sz w:val="18"/>
                <w:szCs w:val="18"/>
              </w:rPr>
              <w:t>2</w:t>
            </w:r>
          </w:p>
        </w:tc>
        <w:tc>
          <w:tcPr>
            <w:tcW w:w="350" w:type="pct"/>
            <w:tcBorders>
              <w:top w:val="nil"/>
              <w:left w:val="single" w:sz="4" w:space="0" w:color="auto"/>
              <w:bottom w:val="nil"/>
              <w:right w:val="single" w:sz="4" w:space="0" w:color="auto"/>
            </w:tcBorders>
            <w:shd w:val="clear" w:color="auto" w:fill="auto"/>
            <w:noWrap/>
            <w:vAlign w:val="center"/>
            <w:hideMark/>
          </w:tcPr>
          <w:p w:rsidR="00A6431D" w:rsidRPr="00154DC2" w:rsidRDefault="00A6431D" w:rsidP="007A1798">
            <w:pPr>
              <w:jc w:val="center"/>
              <w:rPr>
                <w:sz w:val="18"/>
                <w:szCs w:val="18"/>
              </w:rPr>
            </w:pPr>
            <w:r w:rsidRPr="00154DC2">
              <w:rPr>
                <w:sz w:val="18"/>
                <w:szCs w:val="18"/>
              </w:rPr>
              <w:t>0.5</w:t>
            </w:r>
          </w:p>
        </w:tc>
        <w:tc>
          <w:tcPr>
            <w:tcW w:w="403" w:type="pct"/>
            <w:tcBorders>
              <w:top w:val="nil"/>
              <w:left w:val="nil"/>
              <w:bottom w:val="nil"/>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95.27%</w:t>
            </w:r>
          </w:p>
        </w:tc>
        <w:tc>
          <w:tcPr>
            <w:tcW w:w="407" w:type="pct"/>
            <w:tcBorders>
              <w:top w:val="nil"/>
              <w:left w:val="nil"/>
              <w:bottom w:val="nil"/>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4.49%</w:t>
            </w:r>
          </w:p>
        </w:tc>
        <w:tc>
          <w:tcPr>
            <w:tcW w:w="354" w:type="pct"/>
            <w:tcBorders>
              <w:top w:val="nil"/>
              <w:left w:val="nil"/>
              <w:bottom w:val="nil"/>
              <w:right w:val="single" w:sz="4" w:space="0" w:color="auto"/>
            </w:tcBorders>
            <w:shd w:val="clear" w:color="auto" w:fill="auto"/>
            <w:noWrap/>
            <w:vAlign w:val="center"/>
            <w:hideMark/>
          </w:tcPr>
          <w:p w:rsidR="00A6431D" w:rsidRPr="00154DC2" w:rsidRDefault="00A6431D" w:rsidP="007A1798">
            <w:pPr>
              <w:jc w:val="center"/>
              <w:rPr>
                <w:sz w:val="18"/>
                <w:szCs w:val="18"/>
              </w:rPr>
            </w:pPr>
            <w:r w:rsidRPr="00154DC2">
              <w:rPr>
                <w:sz w:val="18"/>
                <w:szCs w:val="18"/>
              </w:rPr>
              <w:t>0.24%</w:t>
            </w:r>
          </w:p>
        </w:tc>
        <w:tc>
          <w:tcPr>
            <w:tcW w:w="353" w:type="pct"/>
            <w:tcBorders>
              <w:top w:val="nil"/>
              <w:left w:val="nil"/>
              <w:bottom w:val="nil"/>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34.60%</w:t>
            </w:r>
          </w:p>
        </w:tc>
        <w:tc>
          <w:tcPr>
            <w:tcW w:w="301" w:type="pct"/>
            <w:tcBorders>
              <w:top w:val="nil"/>
              <w:left w:val="nil"/>
              <w:bottom w:val="nil"/>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28.79%</w:t>
            </w:r>
          </w:p>
        </w:tc>
        <w:tc>
          <w:tcPr>
            <w:tcW w:w="460" w:type="pct"/>
            <w:tcBorders>
              <w:top w:val="nil"/>
              <w:left w:val="nil"/>
              <w:bottom w:val="nil"/>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18.96%</w:t>
            </w:r>
          </w:p>
        </w:tc>
        <w:tc>
          <w:tcPr>
            <w:tcW w:w="355" w:type="pct"/>
            <w:tcBorders>
              <w:top w:val="nil"/>
              <w:left w:val="nil"/>
              <w:bottom w:val="nil"/>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14.06%</w:t>
            </w:r>
          </w:p>
        </w:tc>
        <w:tc>
          <w:tcPr>
            <w:tcW w:w="355" w:type="pct"/>
            <w:tcBorders>
              <w:top w:val="nil"/>
              <w:left w:val="nil"/>
              <w:bottom w:val="nil"/>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1.99%</w:t>
            </w:r>
          </w:p>
        </w:tc>
        <w:tc>
          <w:tcPr>
            <w:tcW w:w="301" w:type="pct"/>
            <w:tcBorders>
              <w:top w:val="nil"/>
              <w:left w:val="nil"/>
              <w:bottom w:val="nil"/>
              <w:right w:val="single" w:sz="4" w:space="0" w:color="auto"/>
            </w:tcBorders>
            <w:shd w:val="clear" w:color="auto" w:fill="auto"/>
            <w:noWrap/>
            <w:vAlign w:val="center"/>
            <w:hideMark/>
          </w:tcPr>
          <w:p w:rsidR="00A6431D" w:rsidRPr="00154DC2" w:rsidRDefault="00A6431D" w:rsidP="007A1798">
            <w:pPr>
              <w:jc w:val="center"/>
              <w:rPr>
                <w:sz w:val="18"/>
                <w:szCs w:val="18"/>
              </w:rPr>
            </w:pPr>
            <w:r w:rsidRPr="00154DC2">
              <w:rPr>
                <w:sz w:val="18"/>
                <w:szCs w:val="18"/>
              </w:rPr>
              <w:t>1.60%</w:t>
            </w:r>
          </w:p>
        </w:tc>
        <w:tc>
          <w:tcPr>
            <w:tcW w:w="451" w:type="pct"/>
            <w:tcBorders>
              <w:top w:val="nil"/>
              <w:left w:val="nil"/>
              <w:bottom w:val="nil"/>
              <w:right w:val="single" w:sz="4" w:space="0" w:color="auto"/>
            </w:tcBorders>
            <w:shd w:val="clear" w:color="auto" w:fill="auto"/>
            <w:noWrap/>
            <w:vAlign w:val="center"/>
            <w:hideMark/>
          </w:tcPr>
          <w:p w:rsidR="00A6431D" w:rsidRPr="00154DC2" w:rsidRDefault="00A6431D" w:rsidP="007A1798">
            <w:pPr>
              <w:jc w:val="center"/>
              <w:rPr>
                <w:sz w:val="18"/>
                <w:szCs w:val="18"/>
              </w:rPr>
            </w:pPr>
            <w:r w:rsidRPr="00154DC2">
              <w:rPr>
                <w:sz w:val="18"/>
                <w:szCs w:val="18"/>
              </w:rPr>
              <w:t>99.60%</w:t>
            </w:r>
          </w:p>
        </w:tc>
        <w:tc>
          <w:tcPr>
            <w:tcW w:w="534" w:type="pct"/>
            <w:tcBorders>
              <w:top w:val="nil"/>
              <w:left w:val="single" w:sz="4" w:space="0" w:color="auto"/>
              <w:bottom w:val="nil"/>
              <w:right w:val="single" w:sz="4" w:space="0" w:color="auto"/>
            </w:tcBorders>
            <w:shd w:val="clear" w:color="auto" w:fill="auto"/>
            <w:noWrap/>
            <w:vAlign w:val="center"/>
            <w:hideMark/>
          </w:tcPr>
          <w:p w:rsidR="00A6431D" w:rsidRPr="00154DC2" w:rsidRDefault="00A6431D" w:rsidP="007A1798">
            <w:pPr>
              <w:jc w:val="center"/>
              <w:rPr>
                <w:sz w:val="18"/>
                <w:szCs w:val="18"/>
              </w:rPr>
            </w:pPr>
            <w:r w:rsidRPr="00154DC2">
              <w:rPr>
                <w:sz w:val="18"/>
                <w:szCs w:val="18"/>
              </w:rPr>
              <w:t>0.40%</w:t>
            </w:r>
          </w:p>
        </w:tc>
      </w:tr>
      <w:tr w:rsidR="00A6431D" w:rsidRPr="00154DC2" w:rsidTr="00C466CC">
        <w:trPr>
          <w:trHeight w:val="255"/>
        </w:trPr>
        <w:tc>
          <w:tcPr>
            <w:tcW w:w="375" w:type="pct"/>
            <w:tcBorders>
              <w:top w:val="nil"/>
              <w:left w:val="single" w:sz="4" w:space="0" w:color="auto"/>
              <w:bottom w:val="nil"/>
              <w:right w:val="single" w:sz="4" w:space="0" w:color="auto"/>
            </w:tcBorders>
            <w:shd w:val="clear" w:color="auto" w:fill="auto"/>
            <w:noWrap/>
            <w:vAlign w:val="center"/>
            <w:hideMark/>
          </w:tcPr>
          <w:p w:rsidR="00A6431D" w:rsidRPr="00154DC2" w:rsidRDefault="00A6431D" w:rsidP="007A1798">
            <w:pPr>
              <w:jc w:val="center"/>
              <w:rPr>
                <w:sz w:val="18"/>
                <w:szCs w:val="18"/>
              </w:rPr>
            </w:pPr>
            <w:r w:rsidRPr="00154DC2">
              <w:rPr>
                <w:sz w:val="18"/>
                <w:szCs w:val="18"/>
              </w:rPr>
              <w:t>1.333</w:t>
            </w:r>
          </w:p>
        </w:tc>
        <w:tc>
          <w:tcPr>
            <w:tcW w:w="350" w:type="pct"/>
            <w:tcBorders>
              <w:top w:val="nil"/>
              <w:left w:val="single" w:sz="4" w:space="0" w:color="auto"/>
              <w:bottom w:val="nil"/>
              <w:right w:val="single" w:sz="4" w:space="0" w:color="auto"/>
            </w:tcBorders>
            <w:shd w:val="clear" w:color="auto" w:fill="auto"/>
            <w:noWrap/>
            <w:vAlign w:val="center"/>
            <w:hideMark/>
          </w:tcPr>
          <w:p w:rsidR="00A6431D" w:rsidRPr="00154DC2" w:rsidRDefault="00A6431D" w:rsidP="007A1798">
            <w:pPr>
              <w:jc w:val="center"/>
              <w:rPr>
                <w:sz w:val="18"/>
                <w:szCs w:val="18"/>
              </w:rPr>
            </w:pPr>
            <w:r w:rsidRPr="00154DC2">
              <w:rPr>
                <w:sz w:val="18"/>
                <w:szCs w:val="18"/>
              </w:rPr>
              <w:t>0.75</w:t>
            </w:r>
          </w:p>
        </w:tc>
        <w:tc>
          <w:tcPr>
            <w:tcW w:w="403" w:type="pct"/>
            <w:tcBorders>
              <w:top w:val="nil"/>
              <w:left w:val="nil"/>
              <w:bottom w:val="nil"/>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92.53%</w:t>
            </w:r>
          </w:p>
        </w:tc>
        <w:tc>
          <w:tcPr>
            <w:tcW w:w="407" w:type="pct"/>
            <w:tcBorders>
              <w:top w:val="nil"/>
              <w:left w:val="nil"/>
              <w:bottom w:val="nil"/>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6.95%</w:t>
            </w:r>
          </w:p>
        </w:tc>
        <w:tc>
          <w:tcPr>
            <w:tcW w:w="354" w:type="pct"/>
            <w:tcBorders>
              <w:top w:val="nil"/>
              <w:left w:val="nil"/>
              <w:bottom w:val="nil"/>
              <w:right w:val="single" w:sz="4" w:space="0" w:color="auto"/>
            </w:tcBorders>
            <w:shd w:val="clear" w:color="auto" w:fill="auto"/>
            <w:noWrap/>
            <w:vAlign w:val="center"/>
            <w:hideMark/>
          </w:tcPr>
          <w:p w:rsidR="00A6431D" w:rsidRPr="00154DC2" w:rsidRDefault="00A6431D" w:rsidP="007A1798">
            <w:pPr>
              <w:jc w:val="center"/>
              <w:rPr>
                <w:sz w:val="18"/>
                <w:szCs w:val="18"/>
              </w:rPr>
            </w:pPr>
            <w:r w:rsidRPr="00154DC2">
              <w:rPr>
                <w:sz w:val="18"/>
                <w:szCs w:val="18"/>
              </w:rPr>
              <w:t>0.52%</w:t>
            </w:r>
          </w:p>
        </w:tc>
        <w:tc>
          <w:tcPr>
            <w:tcW w:w="353" w:type="pct"/>
            <w:tcBorders>
              <w:top w:val="nil"/>
              <w:left w:val="nil"/>
              <w:bottom w:val="nil"/>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31.91%</w:t>
            </w:r>
          </w:p>
        </w:tc>
        <w:tc>
          <w:tcPr>
            <w:tcW w:w="301" w:type="pct"/>
            <w:tcBorders>
              <w:top w:val="nil"/>
              <w:left w:val="nil"/>
              <w:bottom w:val="nil"/>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26.65%</w:t>
            </w:r>
          </w:p>
        </w:tc>
        <w:tc>
          <w:tcPr>
            <w:tcW w:w="460" w:type="pct"/>
            <w:tcBorders>
              <w:top w:val="nil"/>
              <w:left w:val="nil"/>
              <w:bottom w:val="nil"/>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21.04%</w:t>
            </w:r>
          </w:p>
        </w:tc>
        <w:tc>
          <w:tcPr>
            <w:tcW w:w="355" w:type="pct"/>
            <w:tcBorders>
              <w:top w:val="nil"/>
              <w:left w:val="nil"/>
              <w:bottom w:val="nil"/>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15.40%</w:t>
            </w:r>
          </w:p>
        </w:tc>
        <w:tc>
          <w:tcPr>
            <w:tcW w:w="355" w:type="pct"/>
            <w:tcBorders>
              <w:top w:val="nil"/>
              <w:left w:val="nil"/>
              <w:bottom w:val="nil"/>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2.94%</w:t>
            </w:r>
          </w:p>
        </w:tc>
        <w:tc>
          <w:tcPr>
            <w:tcW w:w="301" w:type="pct"/>
            <w:tcBorders>
              <w:top w:val="nil"/>
              <w:left w:val="nil"/>
              <w:bottom w:val="nil"/>
              <w:right w:val="single" w:sz="4" w:space="0" w:color="auto"/>
            </w:tcBorders>
            <w:shd w:val="clear" w:color="auto" w:fill="auto"/>
            <w:noWrap/>
            <w:vAlign w:val="center"/>
            <w:hideMark/>
          </w:tcPr>
          <w:p w:rsidR="00A6431D" w:rsidRPr="00154DC2" w:rsidRDefault="00A6431D" w:rsidP="007A1798">
            <w:pPr>
              <w:jc w:val="center"/>
              <w:rPr>
                <w:sz w:val="18"/>
                <w:szCs w:val="18"/>
              </w:rPr>
            </w:pPr>
            <w:r w:rsidRPr="00154DC2">
              <w:rPr>
                <w:sz w:val="18"/>
                <w:szCs w:val="18"/>
              </w:rPr>
              <w:t>2.06%</w:t>
            </w:r>
          </w:p>
        </w:tc>
        <w:tc>
          <w:tcPr>
            <w:tcW w:w="451" w:type="pct"/>
            <w:tcBorders>
              <w:top w:val="nil"/>
              <w:left w:val="nil"/>
              <w:bottom w:val="nil"/>
              <w:right w:val="single" w:sz="4" w:space="0" w:color="auto"/>
            </w:tcBorders>
            <w:shd w:val="clear" w:color="auto" w:fill="auto"/>
            <w:noWrap/>
            <w:vAlign w:val="center"/>
            <w:hideMark/>
          </w:tcPr>
          <w:p w:rsidR="00A6431D" w:rsidRPr="00154DC2" w:rsidRDefault="00A6431D" w:rsidP="007A1798">
            <w:pPr>
              <w:jc w:val="center"/>
              <w:rPr>
                <w:sz w:val="18"/>
                <w:szCs w:val="18"/>
              </w:rPr>
            </w:pPr>
            <w:r w:rsidRPr="00154DC2">
              <w:rPr>
                <w:sz w:val="18"/>
                <w:szCs w:val="18"/>
              </w:rPr>
              <w:t>99.13%</w:t>
            </w:r>
          </w:p>
        </w:tc>
        <w:tc>
          <w:tcPr>
            <w:tcW w:w="534" w:type="pct"/>
            <w:tcBorders>
              <w:top w:val="nil"/>
              <w:left w:val="single" w:sz="4" w:space="0" w:color="auto"/>
              <w:bottom w:val="nil"/>
              <w:right w:val="single" w:sz="4" w:space="0" w:color="auto"/>
            </w:tcBorders>
            <w:shd w:val="clear" w:color="auto" w:fill="auto"/>
            <w:noWrap/>
            <w:vAlign w:val="center"/>
            <w:hideMark/>
          </w:tcPr>
          <w:p w:rsidR="00A6431D" w:rsidRPr="00154DC2" w:rsidRDefault="00A6431D" w:rsidP="007A1798">
            <w:pPr>
              <w:jc w:val="center"/>
              <w:rPr>
                <w:sz w:val="18"/>
                <w:szCs w:val="18"/>
              </w:rPr>
            </w:pPr>
            <w:r w:rsidRPr="00154DC2">
              <w:rPr>
                <w:sz w:val="18"/>
                <w:szCs w:val="18"/>
              </w:rPr>
              <w:t>0.87%</w:t>
            </w:r>
          </w:p>
        </w:tc>
      </w:tr>
      <w:tr w:rsidR="00C466CC" w:rsidRPr="00154DC2" w:rsidTr="00C466CC">
        <w:trPr>
          <w:trHeight w:val="255"/>
        </w:trPr>
        <w:tc>
          <w:tcPr>
            <w:tcW w:w="375" w:type="pct"/>
            <w:tcBorders>
              <w:top w:val="nil"/>
              <w:left w:val="single" w:sz="4" w:space="0" w:color="auto"/>
              <w:bottom w:val="nil"/>
              <w:right w:val="single" w:sz="4" w:space="0" w:color="auto"/>
            </w:tcBorders>
            <w:shd w:val="clear" w:color="auto" w:fill="D0CECE" w:themeFill="background2" w:themeFillShade="E6"/>
            <w:noWrap/>
            <w:vAlign w:val="center"/>
            <w:hideMark/>
          </w:tcPr>
          <w:p w:rsidR="00A6431D" w:rsidRPr="00154DC2" w:rsidRDefault="00A6431D" w:rsidP="007A1798">
            <w:pPr>
              <w:jc w:val="center"/>
              <w:rPr>
                <w:sz w:val="18"/>
                <w:szCs w:val="18"/>
              </w:rPr>
            </w:pPr>
            <w:r w:rsidRPr="00154DC2">
              <w:rPr>
                <w:sz w:val="18"/>
                <w:szCs w:val="18"/>
              </w:rPr>
              <w:t>1</w:t>
            </w:r>
          </w:p>
        </w:tc>
        <w:tc>
          <w:tcPr>
            <w:tcW w:w="350" w:type="pct"/>
            <w:tcBorders>
              <w:top w:val="nil"/>
              <w:left w:val="single" w:sz="4" w:space="0" w:color="auto"/>
              <w:bottom w:val="nil"/>
              <w:right w:val="single" w:sz="4" w:space="0" w:color="auto"/>
            </w:tcBorders>
            <w:shd w:val="clear" w:color="auto" w:fill="D0CECE" w:themeFill="background2" w:themeFillShade="E6"/>
            <w:noWrap/>
            <w:vAlign w:val="center"/>
            <w:hideMark/>
          </w:tcPr>
          <w:p w:rsidR="00A6431D" w:rsidRPr="00154DC2" w:rsidRDefault="00A6431D" w:rsidP="007A1798">
            <w:pPr>
              <w:jc w:val="center"/>
              <w:rPr>
                <w:sz w:val="18"/>
                <w:szCs w:val="18"/>
              </w:rPr>
            </w:pPr>
            <w:r w:rsidRPr="00154DC2">
              <w:rPr>
                <w:sz w:val="18"/>
                <w:szCs w:val="18"/>
              </w:rPr>
              <w:t>1</w:t>
            </w:r>
          </w:p>
        </w:tc>
        <w:tc>
          <w:tcPr>
            <w:tcW w:w="403" w:type="pct"/>
            <w:tcBorders>
              <w:top w:val="nil"/>
              <w:left w:val="nil"/>
              <w:bottom w:val="nil"/>
              <w:right w:val="nil"/>
            </w:tcBorders>
            <w:shd w:val="clear" w:color="auto" w:fill="D0CECE" w:themeFill="background2" w:themeFillShade="E6"/>
            <w:noWrap/>
            <w:vAlign w:val="center"/>
            <w:hideMark/>
          </w:tcPr>
          <w:p w:rsidR="00A6431D" w:rsidRPr="00154DC2" w:rsidRDefault="00A6431D" w:rsidP="007A1798">
            <w:pPr>
              <w:jc w:val="center"/>
              <w:rPr>
                <w:sz w:val="18"/>
                <w:szCs w:val="18"/>
              </w:rPr>
            </w:pPr>
            <w:r w:rsidRPr="00154DC2">
              <w:rPr>
                <w:sz w:val="18"/>
                <w:szCs w:val="18"/>
              </w:rPr>
              <w:t>89.90%</w:t>
            </w:r>
          </w:p>
        </w:tc>
        <w:tc>
          <w:tcPr>
            <w:tcW w:w="407" w:type="pct"/>
            <w:tcBorders>
              <w:top w:val="nil"/>
              <w:left w:val="nil"/>
              <w:bottom w:val="nil"/>
              <w:right w:val="nil"/>
            </w:tcBorders>
            <w:shd w:val="clear" w:color="auto" w:fill="D0CECE" w:themeFill="background2" w:themeFillShade="E6"/>
            <w:noWrap/>
            <w:vAlign w:val="center"/>
            <w:hideMark/>
          </w:tcPr>
          <w:p w:rsidR="00A6431D" w:rsidRPr="00154DC2" w:rsidRDefault="00A6431D" w:rsidP="007A1798">
            <w:pPr>
              <w:jc w:val="center"/>
              <w:rPr>
                <w:sz w:val="18"/>
                <w:szCs w:val="18"/>
              </w:rPr>
            </w:pPr>
            <w:r w:rsidRPr="00154DC2">
              <w:rPr>
                <w:sz w:val="18"/>
                <w:szCs w:val="18"/>
              </w:rPr>
              <w:t>9.20%</w:t>
            </w:r>
          </w:p>
        </w:tc>
        <w:tc>
          <w:tcPr>
            <w:tcW w:w="354" w:type="pct"/>
            <w:tcBorders>
              <w:top w:val="nil"/>
              <w:left w:val="nil"/>
              <w:bottom w:val="nil"/>
              <w:right w:val="single" w:sz="4" w:space="0" w:color="auto"/>
            </w:tcBorders>
            <w:shd w:val="clear" w:color="auto" w:fill="D0CECE" w:themeFill="background2" w:themeFillShade="E6"/>
            <w:noWrap/>
            <w:vAlign w:val="center"/>
            <w:hideMark/>
          </w:tcPr>
          <w:p w:rsidR="00A6431D" w:rsidRPr="00154DC2" w:rsidRDefault="00A6431D" w:rsidP="007A1798">
            <w:pPr>
              <w:jc w:val="center"/>
              <w:rPr>
                <w:sz w:val="18"/>
                <w:szCs w:val="18"/>
              </w:rPr>
            </w:pPr>
            <w:r w:rsidRPr="00154DC2">
              <w:rPr>
                <w:sz w:val="18"/>
                <w:szCs w:val="18"/>
              </w:rPr>
              <w:t>0.90%</w:t>
            </w:r>
          </w:p>
        </w:tc>
        <w:tc>
          <w:tcPr>
            <w:tcW w:w="353" w:type="pct"/>
            <w:tcBorders>
              <w:top w:val="nil"/>
              <w:left w:val="nil"/>
              <w:bottom w:val="nil"/>
              <w:right w:val="nil"/>
            </w:tcBorders>
            <w:shd w:val="clear" w:color="auto" w:fill="D0CECE" w:themeFill="background2" w:themeFillShade="E6"/>
            <w:noWrap/>
            <w:vAlign w:val="center"/>
            <w:hideMark/>
          </w:tcPr>
          <w:p w:rsidR="00A6431D" w:rsidRPr="00154DC2" w:rsidRDefault="00A6431D" w:rsidP="007A1798">
            <w:pPr>
              <w:jc w:val="center"/>
              <w:rPr>
                <w:sz w:val="18"/>
                <w:szCs w:val="18"/>
              </w:rPr>
            </w:pPr>
            <w:r w:rsidRPr="00154DC2">
              <w:rPr>
                <w:sz w:val="18"/>
                <w:szCs w:val="18"/>
              </w:rPr>
              <w:t>30.99%</w:t>
            </w:r>
          </w:p>
        </w:tc>
        <w:tc>
          <w:tcPr>
            <w:tcW w:w="301" w:type="pct"/>
            <w:tcBorders>
              <w:top w:val="nil"/>
              <w:left w:val="nil"/>
              <w:bottom w:val="nil"/>
              <w:right w:val="nil"/>
            </w:tcBorders>
            <w:shd w:val="clear" w:color="auto" w:fill="D0CECE" w:themeFill="background2" w:themeFillShade="E6"/>
            <w:noWrap/>
            <w:vAlign w:val="center"/>
            <w:hideMark/>
          </w:tcPr>
          <w:p w:rsidR="00A6431D" w:rsidRPr="00154DC2" w:rsidRDefault="00A6431D" w:rsidP="007A1798">
            <w:pPr>
              <w:jc w:val="center"/>
              <w:rPr>
                <w:sz w:val="18"/>
                <w:szCs w:val="18"/>
              </w:rPr>
            </w:pPr>
            <w:r w:rsidRPr="00154DC2">
              <w:rPr>
                <w:sz w:val="18"/>
                <w:szCs w:val="18"/>
              </w:rPr>
              <w:t>25.37%</w:t>
            </w:r>
          </w:p>
        </w:tc>
        <w:tc>
          <w:tcPr>
            <w:tcW w:w="460" w:type="pct"/>
            <w:tcBorders>
              <w:top w:val="nil"/>
              <w:left w:val="nil"/>
              <w:bottom w:val="nil"/>
              <w:right w:val="nil"/>
            </w:tcBorders>
            <w:shd w:val="clear" w:color="auto" w:fill="D0CECE" w:themeFill="background2" w:themeFillShade="E6"/>
            <w:noWrap/>
            <w:vAlign w:val="center"/>
            <w:hideMark/>
          </w:tcPr>
          <w:p w:rsidR="00A6431D" w:rsidRPr="00154DC2" w:rsidRDefault="00A6431D" w:rsidP="007A1798">
            <w:pPr>
              <w:jc w:val="center"/>
              <w:rPr>
                <w:sz w:val="18"/>
                <w:szCs w:val="18"/>
              </w:rPr>
            </w:pPr>
            <w:r w:rsidRPr="00154DC2">
              <w:rPr>
                <w:sz w:val="18"/>
                <w:szCs w:val="18"/>
              </w:rPr>
              <w:t>21.42%</w:t>
            </w:r>
          </w:p>
        </w:tc>
        <w:tc>
          <w:tcPr>
            <w:tcW w:w="355" w:type="pct"/>
            <w:tcBorders>
              <w:top w:val="nil"/>
              <w:left w:val="nil"/>
              <w:bottom w:val="nil"/>
              <w:right w:val="nil"/>
            </w:tcBorders>
            <w:shd w:val="clear" w:color="auto" w:fill="D0CECE" w:themeFill="background2" w:themeFillShade="E6"/>
            <w:noWrap/>
            <w:vAlign w:val="center"/>
            <w:hideMark/>
          </w:tcPr>
          <w:p w:rsidR="00A6431D" w:rsidRPr="00154DC2" w:rsidRDefault="00A6431D" w:rsidP="007A1798">
            <w:pPr>
              <w:jc w:val="center"/>
              <w:rPr>
                <w:sz w:val="18"/>
                <w:szCs w:val="18"/>
              </w:rPr>
            </w:pPr>
            <w:r w:rsidRPr="00154DC2">
              <w:rPr>
                <w:sz w:val="18"/>
                <w:szCs w:val="18"/>
              </w:rPr>
              <w:t>16.14%</w:t>
            </w:r>
          </w:p>
        </w:tc>
        <w:tc>
          <w:tcPr>
            <w:tcW w:w="355" w:type="pct"/>
            <w:tcBorders>
              <w:top w:val="nil"/>
              <w:left w:val="nil"/>
              <w:bottom w:val="nil"/>
              <w:right w:val="nil"/>
            </w:tcBorders>
            <w:shd w:val="clear" w:color="auto" w:fill="D0CECE" w:themeFill="background2" w:themeFillShade="E6"/>
            <w:noWrap/>
            <w:vAlign w:val="center"/>
            <w:hideMark/>
          </w:tcPr>
          <w:p w:rsidR="00A6431D" w:rsidRPr="00154DC2" w:rsidRDefault="00A6431D" w:rsidP="007A1798">
            <w:pPr>
              <w:jc w:val="center"/>
              <w:rPr>
                <w:sz w:val="18"/>
                <w:szCs w:val="18"/>
              </w:rPr>
            </w:pPr>
            <w:r w:rsidRPr="00154DC2">
              <w:rPr>
                <w:sz w:val="18"/>
                <w:szCs w:val="18"/>
              </w:rPr>
              <w:t>3.68%</w:t>
            </w:r>
          </w:p>
        </w:tc>
        <w:tc>
          <w:tcPr>
            <w:tcW w:w="301" w:type="pct"/>
            <w:tcBorders>
              <w:top w:val="nil"/>
              <w:left w:val="nil"/>
              <w:bottom w:val="nil"/>
              <w:right w:val="single" w:sz="4" w:space="0" w:color="auto"/>
            </w:tcBorders>
            <w:shd w:val="clear" w:color="auto" w:fill="D0CECE" w:themeFill="background2" w:themeFillShade="E6"/>
            <w:noWrap/>
            <w:vAlign w:val="center"/>
            <w:hideMark/>
          </w:tcPr>
          <w:p w:rsidR="00A6431D" w:rsidRPr="00154DC2" w:rsidRDefault="00A6431D" w:rsidP="007A1798">
            <w:pPr>
              <w:jc w:val="center"/>
              <w:rPr>
                <w:sz w:val="18"/>
                <w:szCs w:val="18"/>
              </w:rPr>
            </w:pPr>
            <w:r w:rsidRPr="00154DC2">
              <w:rPr>
                <w:sz w:val="18"/>
                <w:szCs w:val="18"/>
              </w:rPr>
              <w:t>2.40%</w:t>
            </w:r>
          </w:p>
        </w:tc>
        <w:tc>
          <w:tcPr>
            <w:tcW w:w="451" w:type="pct"/>
            <w:tcBorders>
              <w:top w:val="nil"/>
              <w:left w:val="nil"/>
              <w:bottom w:val="nil"/>
              <w:right w:val="single" w:sz="4" w:space="0" w:color="auto"/>
            </w:tcBorders>
            <w:shd w:val="clear" w:color="auto" w:fill="D0CECE" w:themeFill="background2" w:themeFillShade="E6"/>
            <w:noWrap/>
            <w:vAlign w:val="center"/>
            <w:hideMark/>
          </w:tcPr>
          <w:p w:rsidR="00A6431D" w:rsidRPr="00154DC2" w:rsidRDefault="00A6431D" w:rsidP="007A1798">
            <w:pPr>
              <w:jc w:val="center"/>
              <w:rPr>
                <w:sz w:val="18"/>
                <w:szCs w:val="18"/>
              </w:rPr>
            </w:pPr>
            <w:r w:rsidRPr="00154DC2">
              <w:rPr>
                <w:sz w:val="18"/>
                <w:szCs w:val="18"/>
              </w:rPr>
              <w:t>98.54%</w:t>
            </w:r>
          </w:p>
        </w:tc>
        <w:tc>
          <w:tcPr>
            <w:tcW w:w="534" w:type="pct"/>
            <w:tcBorders>
              <w:top w:val="nil"/>
              <w:left w:val="single" w:sz="4" w:space="0" w:color="auto"/>
              <w:bottom w:val="nil"/>
              <w:right w:val="single" w:sz="4" w:space="0" w:color="auto"/>
            </w:tcBorders>
            <w:shd w:val="clear" w:color="auto" w:fill="D0CECE" w:themeFill="background2" w:themeFillShade="E6"/>
            <w:noWrap/>
            <w:vAlign w:val="center"/>
            <w:hideMark/>
          </w:tcPr>
          <w:p w:rsidR="00A6431D" w:rsidRPr="00154DC2" w:rsidRDefault="00A6431D" w:rsidP="007A1798">
            <w:pPr>
              <w:jc w:val="center"/>
              <w:rPr>
                <w:sz w:val="18"/>
                <w:szCs w:val="18"/>
              </w:rPr>
            </w:pPr>
            <w:r w:rsidRPr="00154DC2">
              <w:rPr>
                <w:sz w:val="18"/>
                <w:szCs w:val="18"/>
              </w:rPr>
              <w:t>1.46%</w:t>
            </w:r>
          </w:p>
        </w:tc>
      </w:tr>
      <w:tr w:rsidR="00A6431D" w:rsidRPr="00154DC2" w:rsidTr="00C466CC">
        <w:trPr>
          <w:trHeight w:val="255"/>
        </w:trPr>
        <w:tc>
          <w:tcPr>
            <w:tcW w:w="375" w:type="pct"/>
            <w:tcBorders>
              <w:top w:val="nil"/>
              <w:left w:val="single" w:sz="4" w:space="0" w:color="auto"/>
              <w:bottom w:val="nil"/>
              <w:right w:val="single" w:sz="4" w:space="0" w:color="auto"/>
            </w:tcBorders>
            <w:shd w:val="clear" w:color="auto" w:fill="auto"/>
            <w:noWrap/>
            <w:vAlign w:val="center"/>
            <w:hideMark/>
          </w:tcPr>
          <w:p w:rsidR="00A6431D" w:rsidRPr="00154DC2" w:rsidRDefault="00A6431D" w:rsidP="007A1798">
            <w:pPr>
              <w:jc w:val="center"/>
              <w:rPr>
                <w:sz w:val="18"/>
                <w:szCs w:val="18"/>
              </w:rPr>
            </w:pPr>
            <w:r w:rsidRPr="00154DC2">
              <w:rPr>
                <w:sz w:val="18"/>
                <w:szCs w:val="18"/>
              </w:rPr>
              <w:t>0.8</w:t>
            </w:r>
          </w:p>
        </w:tc>
        <w:tc>
          <w:tcPr>
            <w:tcW w:w="350" w:type="pct"/>
            <w:tcBorders>
              <w:top w:val="nil"/>
              <w:left w:val="single" w:sz="4" w:space="0" w:color="auto"/>
              <w:bottom w:val="nil"/>
              <w:right w:val="single" w:sz="4" w:space="0" w:color="auto"/>
            </w:tcBorders>
            <w:shd w:val="clear" w:color="auto" w:fill="auto"/>
            <w:noWrap/>
            <w:vAlign w:val="center"/>
            <w:hideMark/>
          </w:tcPr>
          <w:p w:rsidR="00A6431D" w:rsidRPr="00154DC2" w:rsidRDefault="00A6431D" w:rsidP="007A1798">
            <w:pPr>
              <w:jc w:val="center"/>
              <w:rPr>
                <w:sz w:val="18"/>
                <w:szCs w:val="18"/>
              </w:rPr>
            </w:pPr>
            <w:r w:rsidRPr="00154DC2">
              <w:rPr>
                <w:sz w:val="18"/>
                <w:szCs w:val="18"/>
              </w:rPr>
              <w:t>1.25</w:t>
            </w:r>
          </w:p>
        </w:tc>
        <w:tc>
          <w:tcPr>
            <w:tcW w:w="403" w:type="pct"/>
            <w:tcBorders>
              <w:top w:val="nil"/>
              <w:left w:val="nil"/>
              <w:bottom w:val="nil"/>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87.40%</w:t>
            </w:r>
          </w:p>
        </w:tc>
        <w:tc>
          <w:tcPr>
            <w:tcW w:w="407" w:type="pct"/>
            <w:tcBorders>
              <w:top w:val="nil"/>
              <w:left w:val="nil"/>
              <w:bottom w:val="nil"/>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11.22%</w:t>
            </w:r>
          </w:p>
        </w:tc>
        <w:tc>
          <w:tcPr>
            <w:tcW w:w="354" w:type="pct"/>
            <w:tcBorders>
              <w:top w:val="nil"/>
              <w:left w:val="nil"/>
              <w:bottom w:val="nil"/>
              <w:right w:val="single" w:sz="4" w:space="0" w:color="auto"/>
            </w:tcBorders>
            <w:shd w:val="clear" w:color="auto" w:fill="auto"/>
            <w:noWrap/>
            <w:vAlign w:val="center"/>
            <w:hideMark/>
          </w:tcPr>
          <w:p w:rsidR="00A6431D" w:rsidRPr="00154DC2" w:rsidRDefault="00A6431D" w:rsidP="007A1798">
            <w:pPr>
              <w:jc w:val="center"/>
              <w:rPr>
                <w:sz w:val="18"/>
                <w:szCs w:val="18"/>
              </w:rPr>
            </w:pPr>
            <w:r w:rsidRPr="00154DC2">
              <w:rPr>
                <w:sz w:val="18"/>
                <w:szCs w:val="18"/>
              </w:rPr>
              <w:t>1.38%</w:t>
            </w:r>
          </w:p>
        </w:tc>
        <w:tc>
          <w:tcPr>
            <w:tcW w:w="353" w:type="pct"/>
            <w:tcBorders>
              <w:top w:val="nil"/>
              <w:left w:val="nil"/>
              <w:bottom w:val="nil"/>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30.55%</w:t>
            </w:r>
          </w:p>
        </w:tc>
        <w:tc>
          <w:tcPr>
            <w:tcW w:w="301" w:type="pct"/>
            <w:tcBorders>
              <w:top w:val="nil"/>
              <w:left w:val="nil"/>
              <w:bottom w:val="nil"/>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24.55%</w:t>
            </w:r>
          </w:p>
        </w:tc>
        <w:tc>
          <w:tcPr>
            <w:tcW w:w="460" w:type="pct"/>
            <w:tcBorders>
              <w:top w:val="nil"/>
              <w:left w:val="nil"/>
              <w:bottom w:val="nil"/>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21.29%</w:t>
            </w:r>
          </w:p>
        </w:tc>
        <w:tc>
          <w:tcPr>
            <w:tcW w:w="355" w:type="pct"/>
            <w:tcBorders>
              <w:top w:val="nil"/>
              <w:left w:val="nil"/>
              <w:bottom w:val="nil"/>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16.52%</w:t>
            </w:r>
          </w:p>
        </w:tc>
        <w:tc>
          <w:tcPr>
            <w:tcW w:w="355" w:type="pct"/>
            <w:tcBorders>
              <w:top w:val="nil"/>
              <w:left w:val="nil"/>
              <w:bottom w:val="nil"/>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4.44%</w:t>
            </w:r>
          </w:p>
        </w:tc>
        <w:tc>
          <w:tcPr>
            <w:tcW w:w="301" w:type="pct"/>
            <w:tcBorders>
              <w:top w:val="nil"/>
              <w:left w:val="nil"/>
              <w:bottom w:val="nil"/>
              <w:right w:val="single" w:sz="4" w:space="0" w:color="auto"/>
            </w:tcBorders>
            <w:shd w:val="clear" w:color="auto" w:fill="auto"/>
            <w:noWrap/>
            <w:vAlign w:val="center"/>
            <w:hideMark/>
          </w:tcPr>
          <w:p w:rsidR="00A6431D" w:rsidRPr="00154DC2" w:rsidRDefault="00A6431D" w:rsidP="007A1798">
            <w:pPr>
              <w:jc w:val="center"/>
              <w:rPr>
                <w:sz w:val="18"/>
                <w:szCs w:val="18"/>
              </w:rPr>
            </w:pPr>
            <w:r w:rsidRPr="00154DC2">
              <w:rPr>
                <w:sz w:val="18"/>
                <w:szCs w:val="18"/>
              </w:rPr>
              <w:t>2.65%</w:t>
            </w:r>
          </w:p>
        </w:tc>
        <w:tc>
          <w:tcPr>
            <w:tcW w:w="451" w:type="pct"/>
            <w:tcBorders>
              <w:top w:val="nil"/>
              <w:left w:val="nil"/>
              <w:bottom w:val="nil"/>
              <w:right w:val="single" w:sz="4" w:space="0" w:color="auto"/>
            </w:tcBorders>
            <w:shd w:val="clear" w:color="auto" w:fill="auto"/>
            <w:noWrap/>
            <w:vAlign w:val="center"/>
            <w:hideMark/>
          </w:tcPr>
          <w:p w:rsidR="00A6431D" w:rsidRPr="00154DC2" w:rsidRDefault="00A6431D" w:rsidP="007A1798">
            <w:pPr>
              <w:jc w:val="center"/>
              <w:rPr>
                <w:sz w:val="18"/>
                <w:szCs w:val="18"/>
              </w:rPr>
            </w:pPr>
            <w:r w:rsidRPr="00154DC2">
              <w:rPr>
                <w:sz w:val="18"/>
                <w:szCs w:val="18"/>
              </w:rPr>
              <w:t>97.83%</w:t>
            </w:r>
          </w:p>
        </w:tc>
        <w:tc>
          <w:tcPr>
            <w:tcW w:w="534" w:type="pct"/>
            <w:tcBorders>
              <w:top w:val="nil"/>
              <w:left w:val="single" w:sz="4" w:space="0" w:color="auto"/>
              <w:bottom w:val="nil"/>
              <w:right w:val="single" w:sz="4" w:space="0" w:color="auto"/>
            </w:tcBorders>
            <w:shd w:val="clear" w:color="auto" w:fill="auto"/>
            <w:noWrap/>
            <w:vAlign w:val="center"/>
            <w:hideMark/>
          </w:tcPr>
          <w:p w:rsidR="00A6431D" w:rsidRPr="00154DC2" w:rsidRDefault="00A6431D" w:rsidP="007A1798">
            <w:pPr>
              <w:jc w:val="center"/>
              <w:rPr>
                <w:sz w:val="18"/>
                <w:szCs w:val="18"/>
              </w:rPr>
            </w:pPr>
            <w:r w:rsidRPr="00154DC2">
              <w:rPr>
                <w:sz w:val="18"/>
                <w:szCs w:val="18"/>
              </w:rPr>
              <w:t>2.17%</w:t>
            </w:r>
          </w:p>
        </w:tc>
      </w:tr>
      <w:tr w:rsidR="00A6431D" w:rsidRPr="00154DC2" w:rsidTr="00C466CC">
        <w:trPr>
          <w:trHeight w:val="255"/>
        </w:trPr>
        <w:tc>
          <w:tcPr>
            <w:tcW w:w="375" w:type="pct"/>
            <w:tcBorders>
              <w:top w:val="nil"/>
              <w:left w:val="single" w:sz="4" w:space="0" w:color="auto"/>
              <w:bottom w:val="nil"/>
              <w:right w:val="single" w:sz="4" w:space="0" w:color="auto"/>
            </w:tcBorders>
            <w:shd w:val="clear" w:color="auto" w:fill="auto"/>
            <w:noWrap/>
            <w:vAlign w:val="center"/>
            <w:hideMark/>
          </w:tcPr>
          <w:p w:rsidR="00A6431D" w:rsidRPr="00154DC2" w:rsidRDefault="00A6431D" w:rsidP="007A1798">
            <w:pPr>
              <w:jc w:val="center"/>
              <w:rPr>
                <w:sz w:val="18"/>
                <w:szCs w:val="18"/>
              </w:rPr>
            </w:pPr>
            <w:r w:rsidRPr="00154DC2">
              <w:rPr>
                <w:sz w:val="18"/>
                <w:szCs w:val="18"/>
              </w:rPr>
              <w:t>0.667</w:t>
            </w:r>
          </w:p>
        </w:tc>
        <w:tc>
          <w:tcPr>
            <w:tcW w:w="350" w:type="pct"/>
            <w:tcBorders>
              <w:top w:val="nil"/>
              <w:left w:val="single" w:sz="4" w:space="0" w:color="auto"/>
              <w:bottom w:val="nil"/>
              <w:right w:val="single" w:sz="4" w:space="0" w:color="auto"/>
            </w:tcBorders>
            <w:shd w:val="clear" w:color="auto" w:fill="auto"/>
            <w:noWrap/>
            <w:vAlign w:val="center"/>
            <w:hideMark/>
          </w:tcPr>
          <w:p w:rsidR="00A6431D" w:rsidRPr="00154DC2" w:rsidRDefault="00A6431D" w:rsidP="007A1798">
            <w:pPr>
              <w:jc w:val="center"/>
              <w:rPr>
                <w:sz w:val="18"/>
                <w:szCs w:val="18"/>
              </w:rPr>
            </w:pPr>
            <w:r w:rsidRPr="00154DC2">
              <w:rPr>
                <w:sz w:val="18"/>
                <w:szCs w:val="18"/>
              </w:rPr>
              <w:t>1.5</w:t>
            </w:r>
          </w:p>
        </w:tc>
        <w:tc>
          <w:tcPr>
            <w:tcW w:w="403" w:type="pct"/>
            <w:tcBorders>
              <w:top w:val="nil"/>
              <w:left w:val="nil"/>
              <w:bottom w:val="nil"/>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85.03%</w:t>
            </w:r>
          </w:p>
        </w:tc>
        <w:tc>
          <w:tcPr>
            <w:tcW w:w="407" w:type="pct"/>
            <w:tcBorders>
              <w:top w:val="nil"/>
              <w:left w:val="nil"/>
              <w:bottom w:val="nil"/>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13.03%</w:t>
            </w:r>
          </w:p>
        </w:tc>
        <w:tc>
          <w:tcPr>
            <w:tcW w:w="354" w:type="pct"/>
            <w:tcBorders>
              <w:top w:val="nil"/>
              <w:left w:val="nil"/>
              <w:bottom w:val="nil"/>
              <w:right w:val="single" w:sz="4" w:space="0" w:color="auto"/>
            </w:tcBorders>
            <w:shd w:val="clear" w:color="auto" w:fill="auto"/>
            <w:noWrap/>
            <w:vAlign w:val="center"/>
            <w:hideMark/>
          </w:tcPr>
          <w:p w:rsidR="00A6431D" w:rsidRPr="00154DC2" w:rsidRDefault="00A6431D" w:rsidP="007A1798">
            <w:pPr>
              <w:jc w:val="center"/>
              <w:rPr>
                <w:sz w:val="18"/>
                <w:szCs w:val="18"/>
              </w:rPr>
            </w:pPr>
            <w:r w:rsidRPr="00154DC2">
              <w:rPr>
                <w:sz w:val="18"/>
                <w:szCs w:val="18"/>
              </w:rPr>
              <w:t>1.94%</w:t>
            </w:r>
          </w:p>
        </w:tc>
        <w:tc>
          <w:tcPr>
            <w:tcW w:w="353" w:type="pct"/>
            <w:tcBorders>
              <w:top w:val="nil"/>
              <w:left w:val="nil"/>
              <w:bottom w:val="nil"/>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30.36%</w:t>
            </w:r>
          </w:p>
        </w:tc>
        <w:tc>
          <w:tcPr>
            <w:tcW w:w="301" w:type="pct"/>
            <w:tcBorders>
              <w:top w:val="nil"/>
              <w:left w:val="nil"/>
              <w:bottom w:val="nil"/>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23.96%</w:t>
            </w:r>
          </w:p>
        </w:tc>
        <w:tc>
          <w:tcPr>
            <w:tcW w:w="460" w:type="pct"/>
            <w:tcBorders>
              <w:top w:val="nil"/>
              <w:left w:val="nil"/>
              <w:bottom w:val="nil"/>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21.00%</w:t>
            </w:r>
          </w:p>
        </w:tc>
        <w:tc>
          <w:tcPr>
            <w:tcW w:w="355" w:type="pct"/>
            <w:tcBorders>
              <w:top w:val="nil"/>
              <w:left w:val="nil"/>
              <w:bottom w:val="nil"/>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16.58%</w:t>
            </w:r>
          </w:p>
        </w:tc>
        <w:tc>
          <w:tcPr>
            <w:tcW w:w="355" w:type="pct"/>
            <w:tcBorders>
              <w:top w:val="nil"/>
              <w:left w:val="nil"/>
              <w:bottom w:val="nil"/>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5.11%</w:t>
            </w:r>
          </w:p>
        </w:tc>
        <w:tc>
          <w:tcPr>
            <w:tcW w:w="301" w:type="pct"/>
            <w:tcBorders>
              <w:top w:val="nil"/>
              <w:left w:val="nil"/>
              <w:bottom w:val="nil"/>
              <w:right w:val="single" w:sz="4" w:space="0" w:color="auto"/>
            </w:tcBorders>
            <w:shd w:val="clear" w:color="auto" w:fill="auto"/>
            <w:noWrap/>
            <w:vAlign w:val="center"/>
            <w:hideMark/>
          </w:tcPr>
          <w:p w:rsidR="00A6431D" w:rsidRPr="00154DC2" w:rsidRDefault="00A6431D" w:rsidP="007A1798">
            <w:pPr>
              <w:jc w:val="center"/>
              <w:rPr>
                <w:sz w:val="18"/>
                <w:szCs w:val="18"/>
              </w:rPr>
            </w:pPr>
            <w:r w:rsidRPr="00154DC2">
              <w:rPr>
                <w:sz w:val="18"/>
                <w:szCs w:val="18"/>
              </w:rPr>
              <w:t>2.99%</w:t>
            </w:r>
          </w:p>
        </w:tc>
        <w:tc>
          <w:tcPr>
            <w:tcW w:w="451" w:type="pct"/>
            <w:tcBorders>
              <w:top w:val="nil"/>
              <w:left w:val="nil"/>
              <w:bottom w:val="nil"/>
              <w:right w:val="single" w:sz="4" w:space="0" w:color="auto"/>
            </w:tcBorders>
            <w:shd w:val="clear" w:color="auto" w:fill="auto"/>
            <w:noWrap/>
            <w:vAlign w:val="center"/>
            <w:hideMark/>
          </w:tcPr>
          <w:p w:rsidR="00A6431D" w:rsidRPr="00154DC2" w:rsidRDefault="00A6431D" w:rsidP="007A1798">
            <w:pPr>
              <w:jc w:val="center"/>
              <w:rPr>
                <w:sz w:val="18"/>
                <w:szCs w:val="18"/>
              </w:rPr>
            </w:pPr>
            <w:r w:rsidRPr="00154DC2">
              <w:rPr>
                <w:sz w:val="18"/>
                <w:szCs w:val="18"/>
              </w:rPr>
              <w:t>97.01%</w:t>
            </w:r>
          </w:p>
        </w:tc>
        <w:tc>
          <w:tcPr>
            <w:tcW w:w="534" w:type="pct"/>
            <w:tcBorders>
              <w:top w:val="nil"/>
              <w:left w:val="single" w:sz="4" w:space="0" w:color="auto"/>
              <w:bottom w:val="nil"/>
              <w:right w:val="single" w:sz="4" w:space="0" w:color="auto"/>
            </w:tcBorders>
            <w:shd w:val="clear" w:color="auto" w:fill="auto"/>
            <w:noWrap/>
            <w:vAlign w:val="center"/>
            <w:hideMark/>
          </w:tcPr>
          <w:p w:rsidR="00A6431D" w:rsidRPr="00154DC2" w:rsidRDefault="00A6431D" w:rsidP="007A1798">
            <w:pPr>
              <w:jc w:val="center"/>
              <w:rPr>
                <w:sz w:val="18"/>
                <w:szCs w:val="18"/>
              </w:rPr>
            </w:pPr>
            <w:r w:rsidRPr="00154DC2">
              <w:rPr>
                <w:sz w:val="18"/>
                <w:szCs w:val="18"/>
              </w:rPr>
              <w:t>2.99%</w:t>
            </w:r>
          </w:p>
        </w:tc>
      </w:tr>
      <w:tr w:rsidR="00A6431D" w:rsidRPr="00154DC2" w:rsidTr="00C466CC">
        <w:trPr>
          <w:trHeight w:val="255"/>
        </w:trPr>
        <w:tc>
          <w:tcPr>
            <w:tcW w:w="375" w:type="pct"/>
            <w:tcBorders>
              <w:top w:val="nil"/>
              <w:left w:val="single" w:sz="4" w:space="0" w:color="auto"/>
              <w:bottom w:val="nil"/>
              <w:right w:val="single" w:sz="4" w:space="0" w:color="auto"/>
            </w:tcBorders>
            <w:shd w:val="clear" w:color="auto" w:fill="auto"/>
            <w:noWrap/>
            <w:vAlign w:val="center"/>
            <w:hideMark/>
          </w:tcPr>
          <w:p w:rsidR="00A6431D" w:rsidRPr="00154DC2" w:rsidRDefault="00A6431D" w:rsidP="007A1798">
            <w:pPr>
              <w:jc w:val="center"/>
              <w:rPr>
                <w:sz w:val="18"/>
                <w:szCs w:val="18"/>
              </w:rPr>
            </w:pPr>
            <w:r w:rsidRPr="00154DC2">
              <w:rPr>
                <w:sz w:val="18"/>
                <w:szCs w:val="18"/>
              </w:rPr>
              <w:t>0.571</w:t>
            </w:r>
          </w:p>
        </w:tc>
        <w:tc>
          <w:tcPr>
            <w:tcW w:w="350" w:type="pct"/>
            <w:tcBorders>
              <w:top w:val="nil"/>
              <w:left w:val="single" w:sz="4" w:space="0" w:color="auto"/>
              <w:bottom w:val="nil"/>
              <w:right w:val="single" w:sz="4" w:space="0" w:color="auto"/>
            </w:tcBorders>
            <w:shd w:val="clear" w:color="auto" w:fill="auto"/>
            <w:noWrap/>
            <w:vAlign w:val="center"/>
            <w:hideMark/>
          </w:tcPr>
          <w:p w:rsidR="00A6431D" w:rsidRPr="00154DC2" w:rsidRDefault="00A6431D" w:rsidP="007A1798">
            <w:pPr>
              <w:jc w:val="center"/>
              <w:rPr>
                <w:sz w:val="18"/>
                <w:szCs w:val="18"/>
              </w:rPr>
            </w:pPr>
            <w:r w:rsidRPr="00154DC2">
              <w:rPr>
                <w:sz w:val="18"/>
                <w:szCs w:val="18"/>
              </w:rPr>
              <w:t>1.75</w:t>
            </w:r>
          </w:p>
        </w:tc>
        <w:tc>
          <w:tcPr>
            <w:tcW w:w="403" w:type="pct"/>
            <w:tcBorders>
              <w:top w:val="nil"/>
              <w:left w:val="nil"/>
              <w:bottom w:val="nil"/>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82.77%</w:t>
            </w:r>
          </w:p>
        </w:tc>
        <w:tc>
          <w:tcPr>
            <w:tcW w:w="407" w:type="pct"/>
            <w:tcBorders>
              <w:top w:val="nil"/>
              <w:left w:val="nil"/>
              <w:bottom w:val="nil"/>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14.68%</w:t>
            </w:r>
          </w:p>
        </w:tc>
        <w:tc>
          <w:tcPr>
            <w:tcW w:w="354" w:type="pct"/>
            <w:tcBorders>
              <w:top w:val="nil"/>
              <w:left w:val="nil"/>
              <w:bottom w:val="nil"/>
              <w:right w:val="single" w:sz="4" w:space="0" w:color="auto"/>
            </w:tcBorders>
            <w:shd w:val="clear" w:color="auto" w:fill="auto"/>
            <w:noWrap/>
            <w:vAlign w:val="center"/>
            <w:hideMark/>
          </w:tcPr>
          <w:p w:rsidR="00A6431D" w:rsidRPr="00154DC2" w:rsidRDefault="00A6431D" w:rsidP="007A1798">
            <w:pPr>
              <w:jc w:val="center"/>
              <w:rPr>
                <w:sz w:val="18"/>
                <w:szCs w:val="18"/>
              </w:rPr>
            </w:pPr>
            <w:r w:rsidRPr="00154DC2">
              <w:rPr>
                <w:sz w:val="18"/>
                <w:szCs w:val="18"/>
              </w:rPr>
              <w:t>2.55%</w:t>
            </w:r>
          </w:p>
        </w:tc>
        <w:tc>
          <w:tcPr>
            <w:tcW w:w="353" w:type="pct"/>
            <w:tcBorders>
              <w:top w:val="nil"/>
              <w:left w:val="nil"/>
              <w:bottom w:val="nil"/>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30.28%</w:t>
            </w:r>
          </w:p>
        </w:tc>
        <w:tc>
          <w:tcPr>
            <w:tcW w:w="301" w:type="pct"/>
            <w:tcBorders>
              <w:top w:val="nil"/>
              <w:left w:val="nil"/>
              <w:bottom w:val="nil"/>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23.48%</w:t>
            </w:r>
          </w:p>
        </w:tc>
        <w:tc>
          <w:tcPr>
            <w:tcW w:w="460" w:type="pct"/>
            <w:tcBorders>
              <w:top w:val="nil"/>
              <w:left w:val="nil"/>
              <w:bottom w:val="nil"/>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20.64%</w:t>
            </w:r>
          </w:p>
        </w:tc>
        <w:tc>
          <w:tcPr>
            <w:tcW w:w="355" w:type="pct"/>
            <w:tcBorders>
              <w:top w:val="nil"/>
              <w:left w:val="nil"/>
              <w:bottom w:val="nil"/>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16.50%</w:t>
            </w:r>
          </w:p>
        </w:tc>
        <w:tc>
          <w:tcPr>
            <w:tcW w:w="355" w:type="pct"/>
            <w:tcBorders>
              <w:top w:val="nil"/>
              <w:left w:val="nil"/>
              <w:bottom w:val="nil"/>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5.69%</w:t>
            </w:r>
          </w:p>
        </w:tc>
        <w:tc>
          <w:tcPr>
            <w:tcW w:w="301" w:type="pct"/>
            <w:tcBorders>
              <w:top w:val="nil"/>
              <w:left w:val="nil"/>
              <w:bottom w:val="nil"/>
              <w:right w:val="single" w:sz="4" w:space="0" w:color="auto"/>
            </w:tcBorders>
            <w:shd w:val="clear" w:color="auto" w:fill="auto"/>
            <w:noWrap/>
            <w:vAlign w:val="center"/>
            <w:hideMark/>
          </w:tcPr>
          <w:p w:rsidR="00A6431D" w:rsidRPr="00154DC2" w:rsidRDefault="00A6431D" w:rsidP="007A1798">
            <w:pPr>
              <w:jc w:val="center"/>
              <w:rPr>
                <w:sz w:val="18"/>
                <w:szCs w:val="18"/>
              </w:rPr>
            </w:pPr>
            <w:r w:rsidRPr="00154DC2">
              <w:rPr>
                <w:sz w:val="18"/>
                <w:szCs w:val="18"/>
              </w:rPr>
              <w:t>3.41%</w:t>
            </w:r>
          </w:p>
        </w:tc>
        <w:tc>
          <w:tcPr>
            <w:tcW w:w="451" w:type="pct"/>
            <w:tcBorders>
              <w:top w:val="nil"/>
              <w:left w:val="nil"/>
              <w:bottom w:val="nil"/>
              <w:right w:val="single" w:sz="4" w:space="0" w:color="auto"/>
            </w:tcBorders>
            <w:shd w:val="clear" w:color="auto" w:fill="auto"/>
            <w:noWrap/>
            <w:vAlign w:val="center"/>
            <w:hideMark/>
          </w:tcPr>
          <w:p w:rsidR="00A6431D" w:rsidRPr="00154DC2" w:rsidRDefault="00A6431D" w:rsidP="007A1798">
            <w:pPr>
              <w:jc w:val="center"/>
              <w:rPr>
                <w:sz w:val="18"/>
                <w:szCs w:val="18"/>
              </w:rPr>
            </w:pPr>
            <w:r w:rsidRPr="00154DC2">
              <w:rPr>
                <w:sz w:val="18"/>
                <w:szCs w:val="18"/>
              </w:rPr>
              <w:t>96.11%</w:t>
            </w:r>
          </w:p>
        </w:tc>
        <w:tc>
          <w:tcPr>
            <w:tcW w:w="534" w:type="pct"/>
            <w:tcBorders>
              <w:top w:val="nil"/>
              <w:left w:val="single" w:sz="4" w:space="0" w:color="auto"/>
              <w:bottom w:val="nil"/>
              <w:right w:val="single" w:sz="4" w:space="0" w:color="auto"/>
            </w:tcBorders>
            <w:shd w:val="clear" w:color="auto" w:fill="auto"/>
            <w:noWrap/>
            <w:vAlign w:val="center"/>
            <w:hideMark/>
          </w:tcPr>
          <w:p w:rsidR="00A6431D" w:rsidRPr="00154DC2" w:rsidRDefault="00A6431D" w:rsidP="007A1798">
            <w:pPr>
              <w:jc w:val="center"/>
              <w:rPr>
                <w:sz w:val="18"/>
                <w:szCs w:val="18"/>
              </w:rPr>
            </w:pPr>
            <w:r w:rsidRPr="00154DC2">
              <w:rPr>
                <w:sz w:val="18"/>
                <w:szCs w:val="18"/>
              </w:rPr>
              <w:t>3.89%</w:t>
            </w:r>
          </w:p>
        </w:tc>
      </w:tr>
      <w:tr w:rsidR="00A6431D" w:rsidRPr="00154DC2" w:rsidTr="00C466CC">
        <w:trPr>
          <w:trHeight w:val="255"/>
        </w:trPr>
        <w:tc>
          <w:tcPr>
            <w:tcW w:w="375" w:type="pct"/>
            <w:tcBorders>
              <w:top w:val="nil"/>
              <w:left w:val="single" w:sz="4" w:space="0" w:color="auto"/>
              <w:bottom w:val="nil"/>
              <w:right w:val="single" w:sz="4" w:space="0" w:color="auto"/>
            </w:tcBorders>
            <w:shd w:val="clear" w:color="auto" w:fill="auto"/>
            <w:noWrap/>
            <w:vAlign w:val="center"/>
            <w:hideMark/>
          </w:tcPr>
          <w:p w:rsidR="00A6431D" w:rsidRPr="00154DC2" w:rsidRDefault="00A6431D" w:rsidP="007A1798">
            <w:pPr>
              <w:jc w:val="center"/>
              <w:rPr>
                <w:sz w:val="18"/>
                <w:szCs w:val="18"/>
              </w:rPr>
            </w:pPr>
            <w:r w:rsidRPr="00154DC2">
              <w:rPr>
                <w:sz w:val="18"/>
                <w:szCs w:val="18"/>
              </w:rPr>
              <w:t>0.5</w:t>
            </w:r>
          </w:p>
        </w:tc>
        <w:tc>
          <w:tcPr>
            <w:tcW w:w="350" w:type="pct"/>
            <w:tcBorders>
              <w:top w:val="nil"/>
              <w:left w:val="single" w:sz="4" w:space="0" w:color="auto"/>
              <w:bottom w:val="nil"/>
              <w:right w:val="single" w:sz="4" w:space="0" w:color="auto"/>
            </w:tcBorders>
            <w:shd w:val="clear" w:color="auto" w:fill="auto"/>
            <w:noWrap/>
            <w:vAlign w:val="center"/>
            <w:hideMark/>
          </w:tcPr>
          <w:p w:rsidR="00A6431D" w:rsidRPr="00154DC2" w:rsidRDefault="00A6431D" w:rsidP="007A1798">
            <w:pPr>
              <w:jc w:val="center"/>
              <w:rPr>
                <w:sz w:val="18"/>
                <w:szCs w:val="18"/>
              </w:rPr>
            </w:pPr>
            <w:r w:rsidRPr="00154DC2">
              <w:rPr>
                <w:sz w:val="18"/>
                <w:szCs w:val="18"/>
              </w:rPr>
              <w:t>2</w:t>
            </w:r>
          </w:p>
        </w:tc>
        <w:tc>
          <w:tcPr>
            <w:tcW w:w="403" w:type="pct"/>
            <w:tcBorders>
              <w:top w:val="nil"/>
              <w:left w:val="nil"/>
              <w:bottom w:val="nil"/>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80.61%</w:t>
            </w:r>
          </w:p>
        </w:tc>
        <w:tc>
          <w:tcPr>
            <w:tcW w:w="407" w:type="pct"/>
            <w:tcBorders>
              <w:top w:val="nil"/>
              <w:left w:val="nil"/>
              <w:bottom w:val="nil"/>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16.16%</w:t>
            </w:r>
          </w:p>
        </w:tc>
        <w:tc>
          <w:tcPr>
            <w:tcW w:w="354" w:type="pct"/>
            <w:tcBorders>
              <w:top w:val="nil"/>
              <w:left w:val="nil"/>
              <w:bottom w:val="nil"/>
              <w:right w:val="single" w:sz="4" w:space="0" w:color="auto"/>
            </w:tcBorders>
            <w:shd w:val="clear" w:color="auto" w:fill="auto"/>
            <w:noWrap/>
            <w:vAlign w:val="center"/>
            <w:hideMark/>
          </w:tcPr>
          <w:p w:rsidR="00A6431D" w:rsidRPr="00154DC2" w:rsidRDefault="00A6431D" w:rsidP="007A1798">
            <w:pPr>
              <w:jc w:val="center"/>
              <w:rPr>
                <w:sz w:val="18"/>
                <w:szCs w:val="18"/>
              </w:rPr>
            </w:pPr>
            <w:r w:rsidRPr="00154DC2">
              <w:rPr>
                <w:sz w:val="18"/>
                <w:szCs w:val="18"/>
              </w:rPr>
              <w:t>3.24%</w:t>
            </w:r>
          </w:p>
        </w:tc>
        <w:tc>
          <w:tcPr>
            <w:tcW w:w="353" w:type="pct"/>
            <w:tcBorders>
              <w:top w:val="nil"/>
              <w:left w:val="nil"/>
              <w:bottom w:val="nil"/>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30.16%</w:t>
            </w:r>
          </w:p>
        </w:tc>
        <w:tc>
          <w:tcPr>
            <w:tcW w:w="301" w:type="pct"/>
            <w:tcBorders>
              <w:top w:val="nil"/>
              <w:left w:val="nil"/>
              <w:bottom w:val="nil"/>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23.16%</w:t>
            </w:r>
          </w:p>
        </w:tc>
        <w:tc>
          <w:tcPr>
            <w:tcW w:w="460" w:type="pct"/>
            <w:tcBorders>
              <w:top w:val="nil"/>
              <w:left w:val="nil"/>
              <w:bottom w:val="nil"/>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20.42%</w:t>
            </w:r>
          </w:p>
        </w:tc>
        <w:tc>
          <w:tcPr>
            <w:tcW w:w="355" w:type="pct"/>
            <w:tcBorders>
              <w:top w:val="nil"/>
              <w:left w:val="nil"/>
              <w:bottom w:val="nil"/>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16.40%</w:t>
            </w:r>
          </w:p>
        </w:tc>
        <w:tc>
          <w:tcPr>
            <w:tcW w:w="355" w:type="pct"/>
            <w:tcBorders>
              <w:top w:val="nil"/>
              <w:left w:val="nil"/>
              <w:bottom w:val="nil"/>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6.12%</w:t>
            </w:r>
          </w:p>
        </w:tc>
        <w:tc>
          <w:tcPr>
            <w:tcW w:w="301" w:type="pct"/>
            <w:tcBorders>
              <w:top w:val="nil"/>
              <w:left w:val="nil"/>
              <w:bottom w:val="nil"/>
              <w:right w:val="single" w:sz="4" w:space="0" w:color="auto"/>
            </w:tcBorders>
            <w:shd w:val="clear" w:color="auto" w:fill="auto"/>
            <w:noWrap/>
            <w:vAlign w:val="center"/>
            <w:hideMark/>
          </w:tcPr>
          <w:p w:rsidR="00A6431D" w:rsidRPr="00154DC2" w:rsidRDefault="00A6431D" w:rsidP="007A1798">
            <w:pPr>
              <w:jc w:val="center"/>
              <w:rPr>
                <w:sz w:val="18"/>
                <w:szCs w:val="18"/>
              </w:rPr>
            </w:pPr>
            <w:r w:rsidRPr="00154DC2">
              <w:rPr>
                <w:sz w:val="18"/>
                <w:szCs w:val="18"/>
              </w:rPr>
              <w:t>3.74%</w:t>
            </w:r>
          </w:p>
        </w:tc>
        <w:tc>
          <w:tcPr>
            <w:tcW w:w="451" w:type="pct"/>
            <w:tcBorders>
              <w:top w:val="nil"/>
              <w:left w:val="nil"/>
              <w:bottom w:val="nil"/>
              <w:right w:val="single" w:sz="4" w:space="0" w:color="auto"/>
            </w:tcBorders>
            <w:shd w:val="clear" w:color="auto" w:fill="auto"/>
            <w:noWrap/>
            <w:vAlign w:val="center"/>
            <w:hideMark/>
          </w:tcPr>
          <w:p w:rsidR="00A6431D" w:rsidRPr="00154DC2" w:rsidRDefault="00A6431D" w:rsidP="007A1798">
            <w:pPr>
              <w:jc w:val="center"/>
              <w:rPr>
                <w:sz w:val="18"/>
                <w:szCs w:val="18"/>
              </w:rPr>
            </w:pPr>
            <w:r w:rsidRPr="00154DC2">
              <w:rPr>
                <w:sz w:val="18"/>
                <w:szCs w:val="18"/>
              </w:rPr>
              <w:t>95.17%</w:t>
            </w:r>
          </w:p>
        </w:tc>
        <w:tc>
          <w:tcPr>
            <w:tcW w:w="534" w:type="pct"/>
            <w:tcBorders>
              <w:top w:val="nil"/>
              <w:left w:val="single" w:sz="4" w:space="0" w:color="auto"/>
              <w:bottom w:val="nil"/>
              <w:right w:val="single" w:sz="4" w:space="0" w:color="auto"/>
            </w:tcBorders>
            <w:shd w:val="clear" w:color="auto" w:fill="auto"/>
            <w:noWrap/>
            <w:vAlign w:val="center"/>
            <w:hideMark/>
          </w:tcPr>
          <w:p w:rsidR="00A6431D" w:rsidRPr="00154DC2" w:rsidRDefault="00A6431D" w:rsidP="007A1798">
            <w:pPr>
              <w:jc w:val="center"/>
              <w:rPr>
                <w:sz w:val="18"/>
                <w:szCs w:val="18"/>
              </w:rPr>
            </w:pPr>
            <w:r w:rsidRPr="00154DC2">
              <w:rPr>
                <w:sz w:val="18"/>
                <w:szCs w:val="18"/>
              </w:rPr>
              <w:t>4.83%</w:t>
            </w:r>
          </w:p>
        </w:tc>
      </w:tr>
      <w:tr w:rsidR="00A6431D" w:rsidRPr="00154DC2" w:rsidTr="00C466CC">
        <w:trPr>
          <w:trHeight w:val="255"/>
        </w:trPr>
        <w:tc>
          <w:tcPr>
            <w:tcW w:w="375" w:type="pct"/>
            <w:tcBorders>
              <w:top w:val="nil"/>
              <w:left w:val="single" w:sz="4" w:space="0" w:color="auto"/>
              <w:bottom w:val="nil"/>
              <w:right w:val="single" w:sz="4" w:space="0" w:color="auto"/>
            </w:tcBorders>
            <w:shd w:val="clear" w:color="auto" w:fill="auto"/>
            <w:noWrap/>
            <w:vAlign w:val="center"/>
            <w:hideMark/>
          </w:tcPr>
          <w:p w:rsidR="00A6431D" w:rsidRPr="00154DC2" w:rsidRDefault="00A6431D" w:rsidP="007A1798">
            <w:pPr>
              <w:jc w:val="center"/>
              <w:rPr>
                <w:sz w:val="18"/>
                <w:szCs w:val="18"/>
              </w:rPr>
            </w:pPr>
            <w:r w:rsidRPr="00154DC2">
              <w:rPr>
                <w:sz w:val="18"/>
                <w:szCs w:val="18"/>
              </w:rPr>
              <w:t>0.444</w:t>
            </w:r>
          </w:p>
        </w:tc>
        <w:tc>
          <w:tcPr>
            <w:tcW w:w="350" w:type="pct"/>
            <w:tcBorders>
              <w:top w:val="nil"/>
              <w:left w:val="single" w:sz="4" w:space="0" w:color="auto"/>
              <w:bottom w:val="nil"/>
              <w:right w:val="single" w:sz="4" w:space="0" w:color="auto"/>
            </w:tcBorders>
            <w:shd w:val="clear" w:color="auto" w:fill="auto"/>
            <w:noWrap/>
            <w:vAlign w:val="center"/>
            <w:hideMark/>
          </w:tcPr>
          <w:p w:rsidR="00A6431D" w:rsidRPr="00154DC2" w:rsidRDefault="00A6431D" w:rsidP="007A1798">
            <w:pPr>
              <w:jc w:val="center"/>
              <w:rPr>
                <w:sz w:val="18"/>
                <w:szCs w:val="18"/>
              </w:rPr>
            </w:pPr>
            <w:r w:rsidRPr="00154DC2">
              <w:rPr>
                <w:sz w:val="18"/>
                <w:szCs w:val="18"/>
              </w:rPr>
              <w:t>2.25</w:t>
            </w:r>
          </w:p>
        </w:tc>
        <w:tc>
          <w:tcPr>
            <w:tcW w:w="403" w:type="pct"/>
            <w:tcBorders>
              <w:top w:val="nil"/>
              <w:left w:val="nil"/>
              <w:bottom w:val="nil"/>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78.54%</w:t>
            </w:r>
          </w:p>
        </w:tc>
        <w:tc>
          <w:tcPr>
            <w:tcW w:w="407" w:type="pct"/>
            <w:tcBorders>
              <w:top w:val="nil"/>
              <w:left w:val="nil"/>
              <w:bottom w:val="nil"/>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17.47%</w:t>
            </w:r>
          </w:p>
        </w:tc>
        <w:tc>
          <w:tcPr>
            <w:tcW w:w="354" w:type="pct"/>
            <w:tcBorders>
              <w:top w:val="nil"/>
              <w:left w:val="nil"/>
              <w:bottom w:val="nil"/>
              <w:right w:val="single" w:sz="4" w:space="0" w:color="auto"/>
            </w:tcBorders>
            <w:shd w:val="clear" w:color="auto" w:fill="auto"/>
            <w:noWrap/>
            <w:vAlign w:val="center"/>
            <w:hideMark/>
          </w:tcPr>
          <w:p w:rsidR="00A6431D" w:rsidRPr="00154DC2" w:rsidRDefault="00A6431D" w:rsidP="007A1798">
            <w:pPr>
              <w:jc w:val="center"/>
              <w:rPr>
                <w:sz w:val="18"/>
                <w:szCs w:val="18"/>
              </w:rPr>
            </w:pPr>
            <w:r w:rsidRPr="00154DC2">
              <w:rPr>
                <w:sz w:val="18"/>
                <w:szCs w:val="18"/>
              </w:rPr>
              <w:t>3.99%</w:t>
            </w:r>
          </w:p>
        </w:tc>
        <w:tc>
          <w:tcPr>
            <w:tcW w:w="353" w:type="pct"/>
            <w:tcBorders>
              <w:top w:val="nil"/>
              <w:left w:val="nil"/>
              <w:bottom w:val="nil"/>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30.09%</w:t>
            </w:r>
          </w:p>
        </w:tc>
        <w:tc>
          <w:tcPr>
            <w:tcW w:w="301" w:type="pct"/>
            <w:tcBorders>
              <w:top w:val="nil"/>
              <w:left w:val="nil"/>
              <w:bottom w:val="nil"/>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22.95%</w:t>
            </w:r>
          </w:p>
        </w:tc>
        <w:tc>
          <w:tcPr>
            <w:tcW w:w="460" w:type="pct"/>
            <w:tcBorders>
              <w:top w:val="nil"/>
              <w:left w:val="nil"/>
              <w:bottom w:val="nil"/>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20.14%</w:t>
            </w:r>
          </w:p>
        </w:tc>
        <w:tc>
          <w:tcPr>
            <w:tcW w:w="355" w:type="pct"/>
            <w:tcBorders>
              <w:top w:val="nil"/>
              <w:left w:val="nil"/>
              <w:bottom w:val="nil"/>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16.20%</w:t>
            </w:r>
          </w:p>
        </w:tc>
        <w:tc>
          <w:tcPr>
            <w:tcW w:w="355" w:type="pct"/>
            <w:tcBorders>
              <w:top w:val="nil"/>
              <w:left w:val="nil"/>
              <w:bottom w:val="nil"/>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6.57%</w:t>
            </w:r>
          </w:p>
        </w:tc>
        <w:tc>
          <w:tcPr>
            <w:tcW w:w="301" w:type="pct"/>
            <w:tcBorders>
              <w:top w:val="nil"/>
              <w:left w:val="nil"/>
              <w:bottom w:val="nil"/>
              <w:right w:val="single" w:sz="4" w:space="0" w:color="auto"/>
            </w:tcBorders>
            <w:shd w:val="clear" w:color="auto" w:fill="auto"/>
            <w:noWrap/>
            <w:vAlign w:val="center"/>
            <w:hideMark/>
          </w:tcPr>
          <w:p w:rsidR="00A6431D" w:rsidRPr="00154DC2" w:rsidRDefault="00A6431D" w:rsidP="007A1798">
            <w:pPr>
              <w:jc w:val="center"/>
              <w:rPr>
                <w:sz w:val="18"/>
                <w:szCs w:val="18"/>
              </w:rPr>
            </w:pPr>
            <w:r w:rsidRPr="00154DC2">
              <w:rPr>
                <w:sz w:val="18"/>
                <w:szCs w:val="18"/>
              </w:rPr>
              <w:t>4.05%</w:t>
            </w:r>
          </w:p>
        </w:tc>
        <w:tc>
          <w:tcPr>
            <w:tcW w:w="451" w:type="pct"/>
            <w:tcBorders>
              <w:top w:val="nil"/>
              <w:left w:val="nil"/>
              <w:bottom w:val="nil"/>
              <w:right w:val="single" w:sz="4" w:space="0" w:color="auto"/>
            </w:tcBorders>
            <w:shd w:val="clear" w:color="auto" w:fill="auto"/>
            <w:noWrap/>
            <w:vAlign w:val="center"/>
            <w:hideMark/>
          </w:tcPr>
          <w:p w:rsidR="00A6431D" w:rsidRPr="00154DC2" w:rsidRDefault="00A6431D" w:rsidP="007A1798">
            <w:pPr>
              <w:jc w:val="center"/>
              <w:rPr>
                <w:sz w:val="18"/>
                <w:szCs w:val="18"/>
              </w:rPr>
            </w:pPr>
            <w:r w:rsidRPr="00154DC2">
              <w:rPr>
                <w:sz w:val="18"/>
                <w:szCs w:val="18"/>
              </w:rPr>
              <w:t>94.16%</w:t>
            </w:r>
          </w:p>
        </w:tc>
        <w:tc>
          <w:tcPr>
            <w:tcW w:w="534" w:type="pct"/>
            <w:tcBorders>
              <w:top w:val="nil"/>
              <w:left w:val="single" w:sz="4" w:space="0" w:color="auto"/>
              <w:bottom w:val="nil"/>
              <w:right w:val="single" w:sz="4" w:space="0" w:color="auto"/>
            </w:tcBorders>
            <w:shd w:val="clear" w:color="auto" w:fill="auto"/>
            <w:noWrap/>
            <w:vAlign w:val="center"/>
            <w:hideMark/>
          </w:tcPr>
          <w:p w:rsidR="00A6431D" w:rsidRPr="00154DC2" w:rsidRDefault="00A6431D" w:rsidP="007A1798">
            <w:pPr>
              <w:jc w:val="center"/>
              <w:rPr>
                <w:sz w:val="18"/>
                <w:szCs w:val="18"/>
              </w:rPr>
            </w:pPr>
            <w:r w:rsidRPr="00154DC2">
              <w:rPr>
                <w:sz w:val="18"/>
                <w:szCs w:val="18"/>
              </w:rPr>
              <w:t>5.84%</w:t>
            </w:r>
          </w:p>
        </w:tc>
      </w:tr>
      <w:tr w:rsidR="00A6431D" w:rsidRPr="00154DC2" w:rsidTr="00C466CC">
        <w:trPr>
          <w:trHeight w:val="255"/>
        </w:trPr>
        <w:tc>
          <w:tcPr>
            <w:tcW w:w="375" w:type="pct"/>
            <w:tcBorders>
              <w:top w:val="nil"/>
              <w:left w:val="single" w:sz="4" w:space="0" w:color="auto"/>
              <w:bottom w:val="nil"/>
              <w:right w:val="single" w:sz="4" w:space="0" w:color="auto"/>
            </w:tcBorders>
            <w:shd w:val="clear" w:color="auto" w:fill="auto"/>
            <w:noWrap/>
            <w:vAlign w:val="center"/>
            <w:hideMark/>
          </w:tcPr>
          <w:p w:rsidR="00A6431D" w:rsidRPr="00154DC2" w:rsidRDefault="00A6431D" w:rsidP="007A1798">
            <w:pPr>
              <w:jc w:val="center"/>
              <w:rPr>
                <w:sz w:val="18"/>
                <w:szCs w:val="18"/>
              </w:rPr>
            </w:pPr>
            <w:r w:rsidRPr="00154DC2">
              <w:rPr>
                <w:sz w:val="18"/>
                <w:szCs w:val="18"/>
              </w:rPr>
              <w:t>0.4</w:t>
            </w:r>
          </w:p>
        </w:tc>
        <w:tc>
          <w:tcPr>
            <w:tcW w:w="350" w:type="pct"/>
            <w:tcBorders>
              <w:top w:val="nil"/>
              <w:left w:val="single" w:sz="4" w:space="0" w:color="auto"/>
              <w:bottom w:val="nil"/>
              <w:right w:val="single" w:sz="4" w:space="0" w:color="auto"/>
            </w:tcBorders>
            <w:shd w:val="clear" w:color="auto" w:fill="auto"/>
            <w:noWrap/>
            <w:vAlign w:val="center"/>
            <w:hideMark/>
          </w:tcPr>
          <w:p w:rsidR="00A6431D" w:rsidRPr="00154DC2" w:rsidRDefault="00A6431D" w:rsidP="007A1798">
            <w:pPr>
              <w:jc w:val="center"/>
              <w:rPr>
                <w:sz w:val="18"/>
                <w:szCs w:val="18"/>
              </w:rPr>
            </w:pPr>
            <w:r w:rsidRPr="00154DC2">
              <w:rPr>
                <w:sz w:val="18"/>
                <w:szCs w:val="18"/>
              </w:rPr>
              <w:t>2.5</w:t>
            </w:r>
          </w:p>
        </w:tc>
        <w:tc>
          <w:tcPr>
            <w:tcW w:w="403" w:type="pct"/>
            <w:tcBorders>
              <w:top w:val="nil"/>
              <w:left w:val="nil"/>
              <w:bottom w:val="nil"/>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76.58%</w:t>
            </w:r>
          </w:p>
        </w:tc>
        <w:tc>
          <w:tcPr>
            <w:tcW w:w="407" w:type="pct"/>
            <w:tcBorders>
              <w:top w:val="nil"/>
              <w:left w:val="nil"/>
              <w:bottom w:val="nil"/>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18.63%</w:t>
            </w:r>
          </w:p>
        </w:tc>
        <w:tc>
          <w:tcPr>
            <w:tcW w:w="354" w:type="pct"/>
            <w:tcBorders>
              <w:top w:val="nil"/>
              <w:left w:val="nil"/>
              <w:bottom w:val="nil"/>
              <w:right w:val="single" w:sz="4" w:space="0" w:color="auto"/>
            </w:tcBorders>
            <w:shd w:val="clear" w:color="auto" w:fill="auto"/>
            <w:noWrap/>
            <w:vAlign w:val="center"/>
            <w:hideMark/>
          </w:tcPr>
          <w:p w:rsidR="00A6431D" w:rsidRPr="00154DC2" w:rsidRDefault="00A6431D" w:rsidP="007A1798">
            <w:pPr>
              <w:jc w:val="center"/>
              <w:rPr>
                <w:sz w:val="18"/>
                <w:szCs w:val="18"/>
              </w:rPr>
            </w:pPr>
            <w:r w:rsidRPr="00154DC2">
              <w:rPr>
                <w:sz w:val="18"/>
                <w:szCs w:val="18"/>
              </w:rPr>
              <w:t>4.79%</w:t>
            </w:r>
          </w:p>
        </w:tc>
        <w:tc>
          <w:tcPr>
            <w:tcW w:w="353" w:type="pct"/>
            <w:tcBorders>
              <w:top w:val="nil"/>
              <w:left w:val="nil"/>
              <w:bottom w:val="nil"/>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30.14%</w:t>
            </w:r>
          </w:p>
        </w:tc>
        <w:tc>
          <w:tcPr>
            <w:tcW w:w="301" w:type="pct"/>
            <w:tcBorders>
              <w:top w:val="nil"/>
              <w:left w:val="nil"/>
              <w:bottom w:val="nil"/>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22.69%</w:t>
            </w:r>
          </w:p>
        </w:tc>
        <w:tc>
          <w:tcPr>
            <w:tcW w:w="460" w:type="pct"/>
            <w:tcBorders>
              <w:top w:val="nil"/>
              <w:left w:val="nil"/>
              <w:bottom w:val="nil"/>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19.98%</w:t>
            </w:r>
          </w:p>
        </w:tc>
        <w:tc>
          <w:tcPr>
            <w:tcW w:w="355" w:type="pct"/>
            <w:tcBorders>
              <w:top w:val="nil"/>
              <w:left w:val="nil"/>
              <w:bottom w:val="nil"/>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16.02%</w:t>
            </w:r>
          </w:p>
        </w:tc>
        <w:tc>
          <w:tcPr>
            <w:tcW w:w="355" w:type="pct"/>
            <w:tcBorders>
              <w:top w:val="nil"/>
              <w:left w:val="nil"/>
              <w:bottom w:val="nil"/>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6.81%</w:t>
            </w:r>
          </w:p>
        </w:tc>
        <w:tc>
          <w:tcPr>
            <w:tcW w:w="301" w:type="pct"/>
            <w:tcBorders>
              <w:top w:val="nil"/>
              <w:left w:val="nil"/>
              <w:bottom w:val="nil"/>
              <w:right w:val="single" w:sz="4" w:space="0" w:color="auto"/>
            </w:tcBorders>
            <w:shd w:val="clear" w:color="auto" w:fill="auto"/>
            <w:noWrap/>
            <w:vAlign w:val="center"/>
            <w:hideMark/>
          </w:tcPr>
          <w:p w:rsidR="00A6431D" w:rsidRPr="00154DC2" w:rsidRDefault="00A6431D" w:rsidP="007A1798">
            <w:pPr>
              <w:jc w:val="center"/>
              <w:rPr>
                <w:sz w:val="18"/>
                <w:szCs w:val="18"/>
              </w:rPr>
            </w:pPr>
            <w:r w:rsidRPr="00154DC2">
              <w:rPr>
                <w:sz w:val="18"/>
                <w:szCs w:val="18"/>
              </w:rPr>
              <w:t>4.36%</w:t>
            </w:r>
          </w:p>
        </w:tc>
        <w:tc>
          <w:tcPr>
            <w:tcW w:w="451" w:type="pct"/>
            <w:tcBorders>
              <w:top w:val="nil"/>
              <w:left w:val="nil"/>
              <w:bottom w:val="nil"/>
              <w:right w:val="single" w:sz="4" w:space="0" w:color="auto"/>
            </w:tcBorders>
            <w:shd w:val="clear" w:color="auto" w:fill="auto"/>
            <w:noWrap/>
            <w:vAlign w:val="center"/>
            <w:hideMark/>
          </w:tcPr>
          <w:p w:rsidR="00A6431D" w:rsidRPr="00154DC2" w:rsidRDefault="00A6431D" w:rsidP="007A1798">
            <w:pPr>
              <w:jc w:val="center"/>
              <w:rPr>
                <w:sz w:val="18"/>
                <w:szCs w:val="18"/>
              </w:rPr>
            </w:pPr>
            <w:r w:rsidRPr="00154DC2">
              <w:rPr>
                <w:sz w:val="18"/>
                <w:szCs w:val="18"/>
              </w:rPr>
              <w:t>93.13%</w:t>
            </w:r>
          </w:p>
        </w:tc>
        <w:tc>
          <w:tcPr>
            <w:tcW w:w="534" w:type="pct"/>
            <w:tcBorders>
              <w:top w:val="nil"/>
              <w:left w:val="single" w:sz="4" w:space="0" w:color="auto"/>
              <w:bottom w:val="nil"/>
              <w:right w:val="single" w:sz="4" w:space="0" w:color="auto"/>
            </w:tcBorders>
            <w:shd w:val="clear" w:color="auto" w:fill="auto"/>
            <w:noWrap/>
            <w:vAlign w:val="center"/>
            <w:hideMark/>
          </w:tcPr>
          <w:p w:rsidR="00A6431D" w:rsidRPr="00154DC2" w:rsidRDefault="00A6431D" w:rsidP="007A1798">
            <w:pPr>
              <w:jc w:val="center"/>
              <w:rPr>
                <w:sz w:val="18"/>
                <w:szCs w:val="18"/>
              </w:rPr>
            </w:pPr>
            <w:r w:rsidRPr="00154DC2">
              <w:rPr>
                <w:sz w:val="18"/>
                <w:szCs w:val="18"/>
              </w:rPr>
              <w:t>6.87%</w:t>
            </w:r>
          </w:p>
        </w:tc>
      </w:tr>
      <w:tr w:rsidR="00A6431D" w:rsidRPr="00154DC2" w:rsidTr="00C466CC">
        <w:trPr>
          <w:trHeight w:val="255"/>
        </w:trPr>
        <w:tc>
          <w:tcPr>
            <w:tcW w:w="375" w:type="pct"/>
            <w:tcBorders>
              <w:top w:val="nil"/>
              <w:left w:val="single" w:sz="4" w:space="0" w:color="auto"/>
              <w:bottom w:val="nil"/>
              <w:right w:val="single" w:sz="4" w:space="0" w:color="auto"/>
            </w:tcBorders>
            <w:shd w:val="clear" w:color="auto" w:fill="auto"/>
            <w:noWrap/>
            <w:vAlign w:val="center"/>
            <w:hideMark/>
          </w:tcPr>
          <w:p w:rsidR="00A6431D" w:rsidRPr="00154DC2" w:rsidRDefault="00A6431D" w:rsidP="007A1798">
            <w:pPr>
              <w:jc w:val="center"/>
              <w:rPr>
                <w:sz w:val="18"/>
                <w:szCs w:val="18"/>
              </w:rPr>
            </w:pPr>
            <w:r w:rsidRPr="00154DC2">
              <w:rPr>
                <w:sz w:val="18"/>
                <w:szCs w:val="18"/>
              </w:rPr>
              <w:t>0.364</w:t>
            </w:r>
          </w:p>
        </w:tc>
        <w:tc>
          <w:tcPr>
            <w:tcW w:w="350" w:type="pct"/>
            <w:tcBorders>
              <w:top w:val="nil"/>
              <w:left w:val="single" w:sz="4" w:space="0" w:color="auto"/>
              <w:bottom w:val="nil"/>
              <w:right w:val="single" w:sz="4" w:space="0" w:color="auto"/>
            </w:tcBorders>
            <w:shd w:val="clear" w:color="auto" w:fill="auto"/>
            <w:noWrap/>
            <w:vAlign w:val="center"/>
            <w:hideMark/>
          </w:tcPr>
          <w:p w:rsidR="00A6431D" w:rsidRPr="00154DC2" w:rsidRDefault="00A6431D" w:rsidP="007A1798">
            <w:pPr>
              <w:jc w:val="center"/>
              <w:rPr>
                <w:sz w:val="18"/>
                <w:szCs w:val="18"/>
              </w:rPr>
            </w:pPr>
            <w:r w:rsidRPr="00154DC2">
              <w:rPr>
                <w:sz w:val="18"/>
                <w:szCs w:val="18"/>
              </w:rPr>
              <w:t>2.75</w:t>
            </w:r>
          </w:p>
        </w:tc>
        <w:tc>
          <w:tcPr>
            <w:tcW w:w="403" w:type="pct"/>
            <w:tcBorders>
              <w:top w:val="nil"/>
              <w:left w:val="nil"/>
              <w:bottom w:val="nil"/>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74.70%</w:t>
            </w:r>
          </w:p>
        </w:tc>
        <w:tc>
          <w:tcPr>
            <w:tcW w:w="407" w:type="pct"/>
            <w:tcBorders>
              <w:top w:val="nil"/>
              <w:left w:val="nil"/>
              <w:bottom w:val="nil"/>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19.68%</w:t>
            </w:r>
          </w:p>
        </w:tc>
        <w:tc>
          <w:tcPr>
            <w:tcW w:w="354" w:type="pct"/>
            <w:tcBorders>
              <w:top w:val="nil"/>
              <w:left w:val="nil"/>
              <w:bottom w:val="nil"/>
              <w:right w:val="single" w:sz="4" w:space="0" w:color="auto"/>
            </w:tcBorders>
            <w:shd w:val="clear" w:color="auto" w:fill="auto"/>
            <w:noWrap/>
            <w:vAlign w:val="center"/>
            <w:hideMark/>
          </w:tcPr>
          <w:p w:rsidR="00A6431D" w:rsidRPr="00154DC2" w:rsidRDefault="00A6431D" w:rsidP="007A1798">
            <w:pPr>
              <w:jc w:val="center"/>
              <w:rPr>
                <w:sz w:val="18"/>
                <w:szCs w:val="18"/>
              </w:rPr>
            </w:pPr>
            <w:r w:rsidRPr="00154DC2">
              <w:rPr>
                <w:sz w:val="18"/>
                <w:szCs w:val="18"/>
              </w:rPr>
              <w:t>5.63%</w:t>
            </w:r>
          </w:p>
        </w:tc>
        <w:tc>
          <w:tcPr>
            <w:tcW w:w="353" w:type="pct"/>
            <w:tcBorders>
              <w:top w:val="nil"/>
              <w:left w:val="nil"/>
              <w:bottom w:val="nil"/>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30.22%</w:t>
            </w:r>
          </w:p>
        </w:tc>
        <w:tc>
          <w:tcPr>
            <w:tcW w:w="301" w:type="pct"/>
            <w:tcBorders>
              <w:top w:val="nil"/>
              <w:left w:val="nil"/>
              <w:bottom w:val="nil"/>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22.42%</w:t>
            </w:r>
          </w:p>
        </w:tc>
        <w:tc>
          <w:tcPr>
            <w:tcW w:w="460" w:type="pct"/>
            <w:tcBorders>
              <w:top w:val="nil"/>
              <w:left w:val="nil"/>
              <w:bottom w:val="nil"/>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19.89%</w:t>
            </w:r>
          </w:p>
        </w:tc>
        <w:tc>
          <w:tcPr>
            <w:tcW w:w="355" w:type="pct"/>
            <w:tcBorders>
              <w:top w:val="nil"/>
              <w:left w:val="nil"/>
              <w:bottom w:val="nil"/>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15.90%</w:t>
            </w:r>
          </w:p>
        </w:tc>
        <w:tc>
          <w:tcPr>
            <w:tcW w:w="355" w:type="pct"/>
            <w:tcBorders>
              <w:top w:val="nil"/>
              <w:left w:val="nil"/>
              <w:bottom w:val="nil"/>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6.96%</w:t>
            </w:r>
          </w:p>
        </w:tc>
        <w:tc>
          <w:tcPr>
            <w:tcW w:w="301" w:type="pct"/>
            <w:tcBorders>
              <w:top w:val="nil"/>
              <w:left w:val="nil"/>
              <w:bottom w:val="nil"/>
              <w:right w:val="single" w:sz="4" w:space="0" w:color="auto"/>
            </w:tcBorders>
            <w:shd w:val="clear" w:color="auto" w:fill="auto"/>
            <w:noWrap/>
            <w:vAlign w:val="center"/>
            <w:hideMark/>
          </w:tcPr>
          <w:p w:rsidR="00A6431D" w:rsidRPr="00154DC2" w:rsidRDefault="00A6431D" w:rsidP="007A1798">
            <w:pPr>
              <w:jc w:val="center"/>
              <w:rPr>
                <w:sz w:val="18"/>
                <w:szCs w:val="18"/>
              </w:rPr>
            </w:pPr>
            <w:r w:rsidRPr="00154DC2">
              <w:rPr>
                <w:sz w:val="18"/>
                <w:szCs w:val="18"/>
              </w:rPr>
              <w:t>4.62%</w:t>
            </w:r>
          </w:p>
        </w:tc>
        <w:tc>
          <w:tcPr>
            <w:tcW w:w="451" w:type="pct"/>
            <w:tcBorders>
              <w:top w:val="nil"/>
              <w:left w:val="nil"/>
              <w:bottom w:val="nil"/>
              <w:right w:val="single" w:sz="4" w:space="0" w:color="auto"/>
            </w:tcBorders>
            <w:shd w:val="clear" w:color="auto" w:fill="auto"/>
            <w:noWrap/>
            <w:vAlign w:val="center"/>
            <w:hideMark/>
          </w:tcPr>
          <w:p w:rsidR="00A6431D" w:rsidRPr="00154DC2" w:rsidRDefault="00A6431D" w:rsidP="007A1798">
            <w:pPr>
              <w:jc w:val="center"/>
              <w:rPr>
                <w:sz w:val="18"/>
                <w:szCs w:val="18"/>
              </w:rPr>
            </w:pPr>
            <w:r w:rsidRPr="00154DC2">
              <w:rPr>
                <w:sz w:val="18"/>
                <w:szCs w:val="18"/>
              </w:rPr>
              <w:t>92.10%</w:t>
            </w:r>
          </w:p>
        </w:tc>
        <w:tc>
          <w:tcPr>
            <w:tcW w:w="534" w:type="pct"/>
            <w:tcBorders>
              <w:top w:val="nil"/>
              <w:left w:val="single" w:sz="4" w:space="0" w:color="auto"/>
              <w:bottom w:val="nil"/>
              <w:right w:val="single" w:sz="4" w:space="0" w:color="auto"/>
            </w:tcBorders>
            <w:shd w:val="clear" w:color="auto" w:fill="auto"/>
            <w:noWrap/>
            <w:vAlign w:val="center"/>
            <w:hideMark/>
          </w:tcPr>
          <w:p w:rsidR="00A6431D" w:rsidRPr="00154DC2" w:rsidRDefault="00A6431D" w:rsidP="007A1798">
            <w:pPr>
              <w:jc w:val="center"/>
              <w:rPr>
                <w:sz w:val="18"/>
                <w:szCs w:val="18"/>
              </w:rPr>
            </w:pPr>
            <w:r w:rsidRPr="00154DC2">
              <w:rPr>
                <w:sz w:val="18"/>
                <w:szCs w:val="18"/>
              </w:rPr>
              <w:t>7.90%</w:t>
            </w:r>
          </w:p>
        </w:tc>
      </w:tr>
      <w:tr w:rsidR="00A6431D" w:rsidRPr="00154DC2" w:rsidTr="00C466CC">
        <w:trPr>
          <w:trHeight w:val="255"/>
        </w:trPr>
        <w:tc>
          <w:tcPr>
            <w:tcW w:w="375" w:type="pct"/>
            <w:tcBorders>
              <w:top w:val="nil"/>
              <w:left w:val="single" w:sz="4" w:space="0" w:color="auto"/>
              <w:bottom w:val="nil"/>
              <w:right w:val="single" w:sz="4" w:space="0" w:color="auto"/>
            </w:tcBorders>
            <w:shd w:val="clear" w:color="auto" w:fill="auto"/>
            <w:noWrap/>
            <w:vAlign w:val="center"/>
            <w:hideMark/>
          </w:tcPr>
          <w:p w:rsidR="00A6431D" w:rsidRPr="00154DC2" w:rsidRDefault="00A6431D" w:rsidP="007A1798">
            <w:pPr>
              <w:jc w:val="center"/>
              <w:rPr>
                <w:sz w:val="18"/>
                <w:szCs w:val="18"/>
              </w:rPr>
            </w:pPr>
            <w:r w:rsidRPr="00154DC2">
              <w:rPr>
                <w:sz w:val="18"/>
                <w:szCs w:val="18"/>
              </w:rPr>
              <w:t>0.333</w:t>
            </w:r>
          </w:p>
        </w:tc>
        <w:tc>
          <w:tcPr>
            <w:tcW w:w="350" w:type="pct"/>
            <w:tcBorders>
              <w:top w:val="nil"/>
              <w:left w:val="single" w:sz="4" w:space="0" w:color="auto"/>
              <w:bottom w:val="nil"/>
              <w:right w:val="single" w:sz="4" w:space="0" w:color="auto"/>
            </w:tcBorders>
            <w:shd w:val="clear" w:color="auto" w:fill="auto"/>
            <w:noWrap/>
            <w:vAlign w:val="center"/>
            <w:hideMark/>
          </w:tcPr>
          <w:p w:rsidR="00A6431D" w:rsidRPr="00154DC2" w:rsidRDefault="00A6431D" w:rsidP="007A1798">
            <w:pPr>
              <w:jc w:val="center"/>
              <w:rPr>
                <w:sz w:val="18"/>
                <w:szCs w:val="18"/>
              </w:rPr>
            </w:pPr>
            <w:r w:rsidRPr="00154DC2">
              <w:rPr>
                <w:sz w:val="18"/>
                <w:szCs w:val="18"/>
              </w:rPr>
              <w:t>3</w:t>
            </w:r>
          </w:p>
        </w:tc>
        <w:tc>
          <w:tcPr>
            <w:tcW w:w="403" w:type="pct"/>
            <w:tcBorders>
              <w:top w:val="nil"/>
              <w:left w:val="nil"/>
              <w:bottom w:val="nil"/>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72.90%</w:t>
            </w:r>
          </w:p>
        </w:tc>
        <w:tc>
          <w:tcPr>
            <w:tcW w:w="407" w:type="pct"/>
            <w:tcBorders>
              <w:top w:val="nil"/>
              <w:left w:val="nil"/>
              <w:bottom w:val="nil"/>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20.59%</w:t>
            </w:r>
          </w:p>
        </w:tc>
        <w:tc>
          <w:tcPr>
            <w:tcW w:w="354" w:type="pct"/>
            <w:tcBorders>
              <w:top w:val="nil"/>
              <w:left w:val="nil"/>
              <w:bottom w:val="nil"/>
              <w:right w:val="single" w:sz="4" w:space="0" w:color="auto"/>
            </w:tcBorders>
            <w:shd w:val="clear" w:color="auto" w:fill="auto"/>
            <w:noWrap/>
            <w:vAlign w:val="center"/>
            <w:hideMark/>
          </w:tcPr>
          <w:p w:rsidR="00A6431D" w:rsidRPr="00154DC2" w:rsidRDefault="00A6431D" w:rsidP="007A1798">
            <w:pPr>
              <w:jc w:val="center"/>
              <w:rPr>
                <w:sz w:val="18"/>
                <w:szCs w:val="18"/>
              </w:rPr>
            </w:pPr>
            <w:r w:rsidRPr="00154DC2">
              <w:rPr>
                <w:sz w:val="18"/>
                <w:szCs w:val="18"/>
              </w:rPr>
              <w:t>6.50%</w:t>
            </w:r>
          </w:p>
        </w:tc>
        <w:tc>
          <w:tcPr>
            <w:tcW w:w="353" w:type="pct"/>
            <w:tcBorders>
              <w:top w:val="nil"/>
              <w:left w:val="nil"/>
              <w:bottom w:val="nil"/>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30.35%</w:t>
            </w:r>
          </w:p>
        </w:tc>
        <w:tc>
          <w:tcPr>
            <w:tcW w:w="301" w:type="pct"/>
            <w:tcBorders>
              <w:top w:val="nil"/>
              <w:left w:val="nil"/>
              <w:bottom w:val="nil"/>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22.20%</w:t>
            </w:r>
          </w:p>
        </w:tc>
        <w:tc>
          <w:tcPr>
            <w:tcW w:w="460" w:type="pct"/>
            <w:tcBorders>
              <w:top w:val="nil"/>
              <w:left w:val="nil"/>
              <w:bottom w:val="nil"/>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19.76%</w:t>
            </w:r>
          </w:p>
        </w:tc>
        <w:tc>
          <w:tcPr>
            <w:tcW w:w="355" w:type="pct"/>
            <w:tcBorders>
              <w:top w:val="nil"/>
              <w:left w:val="nil"/>
              <w:bottom w:val="nil"/>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15.71%</w:t>
            </w:r>
          </w:p>
        </w:tc>
        <w:tc>
          <w:tcPr>
            <w:tcW w:w="355" w:type="pct"/>
            <w:tcBorders>
              <w:top w:val="nil"/>
              <w:left w:val="nil"/>
              <w:bottom w:val="nil"/>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7.10%</w:t>
            </w:r>
          </w:p>
        </w:tc>
        <w:tc>
          <w:tcPr>
            <w:tcW w:w="301" w:type="pct"/>
            <w:tcBorders>
              <w:top w:val="nil"/>
              <w:left w:val="nil"/>
              <w:bottom w:val="nil"/>
              <w:right w:val="single" w:sz="4" w:space="0" w:color="auto"/>
            </w:tcBorders>
            <w:shd w:val="clear" w:color="auto" w:fill="auto"/>
            <w:noWrap/>
            <w:vAlign w:val="center"/>
            <w:hideMark/>
          </w:tcPr>
          <w:p w:rsidR="00A6431D" w:rsidRPr="00154DC2" w:rsidRDefault="00A6431D" w:rsidP="007A1798">
            <w:pPr>
              <w:jc w:val="center"/>
              <w:rPr>
                <w:sz w:val="18"/>
                <w:szCs w:val="18"/>
              </w:rPr>
            </w:pPr>
            <w:r w:rsidRPr="00154DC2">
              <w:rPr>
                <w:sz w:val="18"/>
                <w:szCs w:val="18"/>
              </w:rPr>
              <w:t>4.88%</w:t>
            </w:r>
          </w:p>
        </w:tc>
        <w:tc>
          <w:tcPr>
            <w:tcW w:w="451" w:type="pct"/>
            <w:tcBorders>
              <w:top w:val="nil"/>
              <w:left w:val="nil"/>
              <w:bottom w:val="nil"/>
              <w:right w:val="single" w:sz="4" w:space="0" w:color="auto"/>
            </w:tcBorders>
            <w:shd w:val="clear" w:color="auto" w:fill="auto"/>
            <w:noWrap/>
            <w:vAlign w:val="center"/>
            <w:hideMark/>
          </w:tcPr>
          <w:p w:rsidR="00A6431D" w:rsidRPr="00154DC2" w:rsidRDefault="00A6431D" w:rsidP="007A1798">
            <w:pPr>
              <w:jc w:val="center"/>
              <w:rPr>
                <w:sz w:val="18"/>
                <w:szCs w:val="18"/>
              </w:rPr>
            </w:pPr>
            <w:r w:rsidRPr="00154DC2">
              <w:rPr>
                <w:sz w:val="18"/>
                <w:szCs w:val="18"/>
              </w:rPr>
              <w:t>91.03%</w:t>
            </w:r>
          </w:p>
        </w:tc>
        <w:tc>
          <w:tcPr>
            <w:tcW w:w="534" w:type="pct"/>
            <w:tcBorders>
              <w:top w:val="nil"/>
              <w:left w:val="single" w:sz="4" w:space="0" w:color="auto"/>
              <w:bottom w:val="nil"/>
              <w:right w:val="single" w:sz="4" w:space="0" w:color="auto"/>
            </w:tcBorders>
            <w:shd w:val="clear" w:color="auto" w:fill="auto"/>
            <w:noWrap/>
            <w:vAlign w:val="center"/>
            <w:hideMark/>
          </w:tcPr>
          <w:p w:rsidR="00A6431D" w:rsidRPr="00154DC2" w:rsidRDefault="00A6431D" w:rsidP="007A1798">
            <w:pPr>
              <w:jc w:val="center"/>
              <w:rPr>
                <w:sz w:val="18"/>
                <w:szCs w:val="18"/>
              </w:rPr>
            </w:pPr>
            <w:r w:rsidRPr="00154DC2">
              <w:rPr>
                <w:sz w:val="18"/>
                <w:szCs w:val="18"/>
              </w:rPr>
              <w:t>8.97%</w:t>
            </w:r>
          </w:p>
        </w:tc>
      </w:tr>
      <w:tr w:rsidR="00A6431D" w:rsidRPr="00154DC2" w:rsidTr="00C466CC">
        <w:trPr>
          <w:trHeight w:val="255"/>
        </w:trPr>
        <w:tc>
          <w:tcPr>
            <w:tcW w:w="375" w:type="pct"/>
            <w:tcBorders>
              <w:top w:val="nil"/>
              <w:left w:val="single" w:sz="4" w:space="0" w:color="auto"/>
              <w:bottom w:val="nil"/>
              <w:right w:val="single" w:sz="4" w:space="0" w:color="auto"/>
            </w:tcBorders>
            <w:shd w:val="clear" w:color="auto" w:fill="auto"/>
            <w:noWrap/>
            <w:vAlign w:val="center"/>
            <w:hideMark/>
          </w:tcPr>
          <w:p w:rsidR="00A6431D" w:rsidRPr="00154DC2" w:rsidRDefault="00A6431D" w:rsidP="007A1798">
            <w:pPr>
              <w:jc w:val="center"/>
              <w:rPr>
                <w:sz w:val="18"/>
                <w:szCs w:val="18"/>
              </w:rPr>
            </w:pPr>
            <w:r w:rsidRPr="00154DC2">
              <w:rPr>
                <w:sz w:val="18"/>
                <w:szCs w:val="18"/>
              </w:rPr>
              <w:t>0.2</w:t>
            </w:r>
          </w:p>
        </w:tc>
        <w:tc>
          <w:tcPr>
            <w:tcW w:w="350" w:type="pct"/>
            <w:tcBorders>
              <w:top w:val="nil"/>
              <w:left w:val="single" w:sz="4" w:space="0" w:color="auto"/>
              <w:bottom w:val="nil"/>
              <w:right w:val="single" w:sz="4" w:space="0" w:color="auto"/>
            </w:tcBorders>
            <w:shd w:val="clear" w:color="auto" w:fill="auto"/>
            <w:noWrap/>
            <w:vAlign w:val="center"/>
            <w:hideMark/>
          </w:tcPr>
          <w:p w:rsidR="00A6431D" w:rsidRPr="00154DC2" w:rsidRDefault="00A6431D" w:rsidP="007A1798">
            <w:pPr>
              <w:jc w:val="center"/>
              <w:rPr>
                <w:sz w:val="18"/>
                <w:szCs w:val="18"/>
              </w:rPr>
            </w:pPr>
            <w:r w:rsidRPr="00154DC2">
              <w:rPr>
                <w:sz w:val="18"/>
                <w:szCs w:val="18"/>
              </w:rPr>
              <w:t>5</w:t>
            </w:r>
          </w:p>
        </w:tc>
        <w:tc>
          <w:tcPr>
            <w:tcW w:w="403" w:type="pct"/>
            <w:tcBorders>
              <w:top w:val="nil"/>
              <w:left w:val="nil"/>
              <w:bottom w:val="nil"/>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60.97%</w:t>
            </w:r>
          </w:p>
        </w:tc>
        <w:tc>
          <w:tcPr>
            <w:tcW w:w="407" w:type="pct"/>
            <w:tcBorders>
              <w:top w:val="nil"/>
              <w:left w:val="nil"/>
              <w:bottom w:val="nil"/>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25.07%</w:t>
            </w:r>
          </w:p>
        </w:tc>
        <w:tc>
          <w:tcPr>
            <w:tcW w:w="354" w:type="pct"/>
            <w:tcBorders>
              <w:top w:val="nil"/>
              <w:left w:val="nil"/>
              <w:bottom w:val="nil"/>
              <w:right w:val="single" w:sz="4" w:space="0" w:color="auto"/>
            </w:tcBorders>
            <w:shd w:val="clear" w:color="auto" w:fill="auto"/>
            <w:noWrap/>
            <w:vAlign w:val="center"/>
            <w:hideMark/>
          </w:tcPr>
          <w:p w:rsidR="00A6431D" w:rsidRPr="00154DC2" w:rsidRDefault="00A6431D" w:rsidP="007A1798">
            <w:pPr>
              <w:jc w:val="center"/>
              <w:rPr>
                <w:sz w:val="18"/>
                <w:szCs w:val="18"/>
              </w:rPr>
            </w:pPr>
            <w:r w:rsidRPr="00154DC2">
              <w:rPr>
                <w:sz w:val="18"/>
                <w:szCs w:val="18"/>
              </w:rPr>
              <w:t>13.96%</w:t>
            </w:r>
          </w:p>
        </w:tc>
        <w:tc>
          <w:tcPr>
            <w:tcW w:w="353" w:type="pct"/>
            <w:tcBorders>
              <w:top w:val="nil"/>
              <w:left w:val="nil"/>
              <w:bottom w:val="nil"/>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30.98%</w:t>
            </w:r>
          </w:p>
        </w:tc>
        <w:tc>
          <w:tcPr>
            <w:tcW w:w="301" w:type="pct"/>
            <w:tcBorders>
              <w:top w:val="nil"/>
              <w:left w:val="nil"/>
              <w:bottom w:val="nil"/>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21.15%</w:t>
            </w:r>
          </w:p>
        </w:tc>
        <w:tc>
          <w:tcPr>
            <w:tcW w:w="460" w:type="pct"/>
            <w:tcBorders>
              <w:top w:val="nil"/>
              <w:left w:val="nil"/>
              <w:bottom w:val="nil"/>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18.60%</w:t>
            </w:r>
          </w:p>
        </w:tc>
        <w:tc>
          <w:tcPr>
            <w:tcW w:w="355" w:type="pct"/>
            <w:tcBorders>
              <w:top w:val="nil"/>
              <w:left w:val="nil"/>
              <w:bottom w:val="nil"/>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13.68%</w:t>
            </w:r>
          </w:p>
        </w:tc>
        <w:tc>
          <w:tcPr>
            <w:tcW w:w="355" w:type="pct"/>
            <w:tcBorders>
              <w:top w:val="nil"/>
              <w:left w:val="nil"/>
              <w:bottom w:val="nil"/>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9.02%</w:t>
            </w:r>
          </w:p>
        </w:tc>
        <w:tc>
          <w:tcPr>
            <w:tcW w:w="301" w:type="pct"/>
            <w:tcBorders>
              <w:top w:val="nil"/>
              <w:left w:val="nil"/>
              <w:bottom w:val="nil"/>
              <w:right w:val="single" w:sz="4" w:space="0" w:color="auto"/>
            </w:tcBorders>
            <w:shd w:val="clear" w:color="auto" w:fill="auto"/>
            <w:noWrap/>
            <w:vAlign w:val="center"/>
            <w:hideMark/>
          </w:tcPr>
          <w:p w:rsidR="00A6431D" w:rsidRPr="00154DC2" w:rsidRDefault="00A6431D" w:rsidP="007A1798">
            <w:pPr>
              <w:jc w:val="center"/>
              <w:rPr>
                <w:sz w:val="18"/>
                <w:szCs w:val="18"/>
              </w:rPr>
            </w:pPr>
            <w:r w:rsidRPr="00154DC2">
              <w:rPr>
                <w:sz w:val="18"/>
                <w:szCs w:val="18"/>
              </w:rPr>
              <w:t>6.57%</w:t>
            </w:r>
          </w:p>
        </w:tc>
        <w:tc>
          <w:tcPr>
            <w:tcW w:w="451" w:type="pct"/>
            <w:tcBorders>
              <w:top w:val="nil"/>
              <w:left w:val="nil"/>
              <w:bottom w:val="nil"/>
              <w:right w:val="single" w:sz="4" w:space="0" w:color="auto"/>
            </w:tcBorders>
            <w:shd w:val="clear" w:color="auto" w:fill="auto"/>
            <w:noWrap/>
            <w:vAlign w:val="center"/>
            <w:hideMark/>
          </w:tcPr>
          <w:p w:rsidR="00A6431D" w:rsidRPr="00154DC2" w:rsidRDefault="00A6431D" w:rsidP="007A1798">
            <w:pPr>
              <w:jc w:val="center"/>
              <w:rPr>
                <w:sz w:val="18"/>
                <w:szCs w:val="18"/>
              </w:rPr>
            </w:pPr>
            <w:r w:rsidRPr="00154DC2">
              <w:rPr>
                <w:sz w:val="18"/>
                <w:szCs w:val="18"/>
              </w:rPr>
              <w:t>82.13%</w:t>
            </w:r>
          </w:p>
        </w:tc>
        <w:tc>
          <w:tcPr>
            <w:tcW w:w="534" w:type="pct"/>
            <w:tcBorders>
              <w:top w:val="nil"/>
              <w:left w:val="single" w:sz="4" w:space="0" w:color="auto"/>
              <w:bottom w:val="nil"/>
              <w:right w:val="single" w:sz="4" w:space="0" w:color="auto"/>
            </w:tcBorders>
            <w:shd w:val="clear" w:color="auto" w:fill="auto"/>
            <w:noWrap/>
            <w:vAlign w:val="center"/>
            <w:hideMark/>
          </w:tcPr>
          <w:p w:rsidR="00A6431D" w:rsidRPr="00154DC2" w:rsidRDefault="00A6431D" w:rsidP="007A1798">
            <w:pPr>
              <w:jc w:val="center"/>
              <w:rPr>
                <w:sz w:val="18"/>
                <w:szCs w:val="18"/>
              </w:rPr>
            </w:pPr>
            <w:r w:rsidRPr="00154DC2">
              <w:rPr>
                <w:sz w:val="18"/>
                <w:szCs w:val="18"/>
              </w:rPr>
              <w:t>17.87%</w:t>
            </w:r>
          </w:p>
        </w:tc>
      </w:tr>
      <w:tr w:rsidR="00A6431D" w:rsidRPr="00154DC2" w:rsidTr="00C466CC">
        <w:trPr>
          <w:trHeight w:val="255"/>
        </w:trPr>
        <w:tc>
          <w:tcPr>
            <w:tcW w:w="375" w:type="pct"/>
            <w:tcBorders>
              <w:top w:val="nil"/>
              <w:left w:val="single" w:sz="4" w:space="0" w:color="auto"/>
              <w:bottom w:val="nil"/>
              <w:right w:val="single" w:sz="4" w:space="0" w:color="auto"/>
            </w:tcBorders>
            <w:shd w:val="clear" w:color="auto" w:fill="auto"/>
            <w:noWrap/>
            <w:vAlign w:val="center"/>
            <w:hideMark/>
          </w:tcPr>
          <w:p w:rsidR="00A6431D" w:rsidRPr="00154DC2" w:rsidRDefault="00A6431D" w:rsidP="007A1798">
            <w:pPr>
              <w:jc w:val="center"/>
              <w:rPr>
                <w:sz w:val="18"/>
                <w:szCs w:val="18"/>
              </w:rPr>
            </w:pPr>
            <w:r w:rsidRPr="00154DC2">
              <w:rPr>
                <w:sz w:val="18"/>
                <w:szCs w:val="18"/>
              </w:rPr>
              <w:t>0.1</w:t>
            </w:r>
          </w:p>
        </w:tc>
        <w:tc>
          <w:tcPr>
            <w:tcW w:w="350" w:type="pct"/>
            <w:tcBorders>
              <w:top w:val="nil"/>
              <w:left w:val="single" w:sz="4" w:space="0" w:color="auto"/>
              <w:bottom w:val="nil"/>
              <w:right w:val="single" w:sz="4" w:space="0" w:color="auto"/>
            </w:tcBorders>
            <w:shd w:val="clear" w:color="auto" w:fill="auto"/>
            <w:noWrap/>
            <w:vAlign w:val="center"/>
            <w:hideMark/>
          </w:tcPr>
          <w:p w:rsidR="00A6431D" w:rsidRPr="00154DC2" w:rsidRDefault="00A6431D" w:rsidP="007A1798">
            <w:pPr>
              <w:jc w:val="center"/>
              <w:rPr>
                <w:sz w:val="18"/>
                <w:szCs w:val="18"/>
              </w:rPr>
            </w:pPr>
            <w:r w:rsidRPr="00154DC2">
              <w:rPr>
                <w:sz w:val="18"/>
                <w:szCs w:val="18"/>
              </w:rPr>
              <w:t>10</w:t>
            </w:r>
          </w:p>
        </w:tc>
        <w:tc>
          <w:tcPr>
            <w:tcW w:w="403" w:type="pct"/>
            <w:tcBorders>
              <w:top w:val="nil"/>
              <w:left w:val="nil"/>
              <w:bottom w:val="nil"/>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42.04%</w:t>
            </w:r>
          </w:p>
        </w:tc>
        <w:tc>
          <w:tcPr>
            <w:tcW w:w="407" w:type="pct"/>
            <w:tcBorders>
              <w:top w:val="nil"/>
              <w:left w:val="nil"/>
              <w:bottom w:val="nil"/>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27.13%</w:t>
            </w:r>
          </w:p>
        </w:tc>
        <w:tc>
          <w:tcPr>
            <w:tcW w:w="354" w:type="pct"/>
            <w:tcBorders>
              <w:top w:val="nil"/>
              <w:left w:val="nil"/>
              <w:bottom w:val="nil"/>
              <w:right w:val="single" w:sz="4" w:space="0" w:color="auto"/>
            </w:tcBorders>
            <w:shd w:val="clear" w:color="auto" w:fill="auto"/>
            <w:noWrap/>
            <w:vAlign w:val="center"/>
            <w:hideMark/>
          </w:tcPr>
          <w:p w:rsidR="00A6431D" w:rsidRPr="00154DC2" w:rsidRDefault="00A6431D" w:rsidP="007A1798">
            <w:pPr>
              <w:jc w:val="center"/>
              <w:rPr>
                <w:sz w:val="18"/>
                <w:szCs w:val="18"/>
              </w:rPr>
            </w:pPr>
            <w:r w:rsidRPr="00154DC2">
              <w:rPr>
                <w:sz w:val="18"/>
                <w:szCs w:val="18"/>
              </w:rPr>
              <w:t>30.83%</w:t>
            </w:r>
          </w:p>
        </w:tc>
        <w:tc>
          <w:tcPr>
            <w:tcW w:w="353" w:type="pct"/>
            <w:tcBorders>
              <w:top w:val="nil"/>
              <w:left w:val="nil"/>
              <w:bottom w:val="nil"/>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30.82%</w:t>
            </w:r>
          </w:p>
        </w:tc>
        <w:tc>
          <w:tcPr>
            <w:tcW w:w="301" w:type="pct"/>
            <w:tcBorders>
              <w:top w:val="nil"/>
              <w:left w:val="nil"/>
              <w:bottom w:val="nil"/>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20.06%</w:t>
            </w:r>
          </w:p>
        </w:tc>
        <w:tc>
          <w:tcPr>
            <w:tcW w:w="460" w:type="pct"/>
            <w:tcBorders>
              <w:top w:val="nil"/>
              <w:left w:val="nil"/>
              <w:bottom w:val="nil"/>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18.36%</w:t>
            </w:r>
          </w:p>
        </w:tc>
        <w:tc>
          <w:tcPr>
            <w:tcW w:w="355" w:type="pct"/>
            <w:tcBorders>
              <w:top w:val="nil"/>
              <w:left w:val="nil"/>
              <w:bottom w:val="nil"/>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12.20%</w:t>
            </w:r>
          </w:p>
        </w:tc>
        <w:tc>
          <w:tcPr>
            <w:tcW w:w="355" w:type="pct"/>
            <w:tcBorders>
              <w:top w:val="nil"/>
              <w:left w:val="nil"/>
              <w:bottom w:val="nil"/>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10.88%</w:t>
            </w:r>
          </w:p>
        </w:tc>
        <w:tc>
          <w:tcPr>
            <w:tcW w:w="301" w:type="pct"/>
            <w:tcBorders>
              <w:top w:val="nil"/>
              <w:left w:val="nil"/>
              <w:bottom w:val="nil"/>
              <w:right w:val="single" w:sz="4" w:space="0" w:color="auto"/>
            </w:tcBorders>
            <w:shd w:val="clear" w:color="auto" w:fill="auto"/>
            <w:noWrap/>
            <w:vAlign w:val="center"/>
            <w:hideMark/>
          </w:tcPr>
          <w:p w:rsidR="00A6431D" w:rsidRPr="00154DC2" w:rsidRDefault="00A6431D" w:rsidP="007A1798">
            <w:pPr>
              <w:jc w:val="center"/>
              <w:rPr>
                <w:sz w:val="18"/>
                <w:szCs w:val="18"/>
              </w:rPr>
            </w:pPr>
            <w:r w:rsidRPr="00154DC2">
              <w:rPr>
                <w:sz w:val="18"/>
                <w:szCs w:val="18"/>
              </w:rPr>
              <w:t>7.58%</w:t>
            </w:r>
          </w:p>
        </w:tc>
        <w:tc>
          <w:tcPr>
            <w:tcW w:w="451" w:type="pct"/>
            <w:tcBorders>
              <w:top w:val="nil"/>
              <w:left w:val="nil"/>
              <w:bottom w:val="nil"/>
              <w:right w:val="single" w:sz="4" w:space="0" w:color="auto"/>
            </w:tcBorders>
            <w:shd w:val="clear" w:color="auto" w:fill="auto"/>
            <w:noWrap/>
            <w:vAlign w:val="center"/>
            <w:hideMark/>
          </w:tcPr>
          <w:p w:rsidR="00A6431D" w:rsidRPr="00154DC2" w:rsidRDefault="00A6431D" w:rsidP="007A1798">
            <w:pPr>
              <w:jc w:val="center"/>
              <w:rPr>
                <w:sz w:val="18"/>
                <w:szCs w:val="18"/>
              </w:rPr>
            </w:pPr>
            <w:r w:rsidRPr="00154DC2">
              <w:rPr>
                <w:sz w:val="18"/>
                <w:szCs w:val="18"/>
              </w:rPr>
              <w:t>64.14%</w:t>
            </w:r>
          </w:p>
        </w:tc>
        <w:tc>
          <w:tcPr>
            <w:tcW w:w="534" w:type="pct"/>
            <w:tcBorders>
              <w:top w:val="nil"/>
              <w:left w:val="single" w:sz="4" w:space="0" w:color="auto"/>
              <w:bottom w:val="nil"/>
              <w:right w:val="single" w:sz="4" w:space="0" w:color="auto"/>
            </w:tcBorders>
            <w:shd w:val="clear" w:color="auto" w:fill="auto"/>
            <w:noWrap/>
            <w:vAlign w:val="center"/>
            <w:hideMark/>
          </w:tcPr>
          <w:p w:rsidR="00A6431D" w:rsidRPr="00154DC2" w:rsidRDefault="00A6431D" w:rsidP="007A1798">
            <w:pPr>
              <w:jc w:val="center"/>
              <w:rPr>
                <w:sz w:val="18"/>
                <w:szCs w:val="18"/>
              </w:rPr>
            </w:pPr>
            <w:r w:rsidRPr="00154DC2">
              <w:rPr>
                <w:sz w:val="18"/>
                <w:szCs w:val="18"/>
              </w:rPr>
              <w:t>35.86%</w:t>
            </w:r>
          </w:p>
        </w:tc>
      </w:tr>
      <w:tr w:rsidR="00A6431D" w:rsidRPr="00154DC2" w:rsidTr="00C466CC">
        <w:trPr>
          <w:trHeight w:val="255"/>
        </w:trPr>
        <w:tc>
          <w:tcPr>
            <w:tcW w:w="375" w:type="pct"/>
            <w:tcBorders>
              <w:top w:val="nil"/>
              <w:left w:val="single" w:sz="4" w:space="0" w:color="auto"/>
              <w:bottom w:val="single" w:sz="4" w:space="0" w:color="auto"/>
              <w:right w:val="single" w:sz="4" w:space="0" w:color="auto"/>
            </w:tcBorders>
            <w:shd w:val="clear" w:color="auto" w:fill="auto"/>
            <w:noWrap/>
            <w:vAlign w:val="center"/>
            <w:hideMark/>
          </w:tcPr>
          <w:p w:rsidR="00A6431D" w:rsidRPr="00154DC2" w:rsidRDefault="00A6431D" w:rsidP="007A1798">
            <w:pPr>
              <w:jc w:val="center"/>
              <w:rPr>
                <w:sz w:val="18"/>
                <w:szCs w:val="18"/>
              </w:rPr>
            </w:pPr>
            <w:r w:rsidRPr="00154DC2">
              <w:rPr>
                <w:sz w:val="18"/>
                <w:szCs w:val="18"/>
              </w:rPr>
              <w:t>0.0667</w:t>
            </w:r>
          </w:p>
        </w:tc>
        <w:tc>
          <w:tcPr>
            <w:tcW w:w="350" w:type="pct"/>
            <w:tcBorders>
              <w:top w:val="nil"/>
              <w:left w:val="single" w:sz="4" w:space="0" w:color="auto"/>
              <w:bottom w:val="single" w:sz="4" w:space="0" w:color="auto"/>
              <w:right w:val="single" w:sz="4" w:space="0" w:color="auto"/>
            </w:tcBorders>
            <w:shd w:val="clear" w:color="auto" w:fill="auto"/>
            <w:noWrap/>
            <w:vAlign w:val="center"/>
            <w:hideMark/>
          </w:tcPr>
          <w:p w:rsidR="00A6431D" w:rsidRPr="00154DC2" w:rsidRDefault="00A6431D" w:rsidP="007A1798">
            <w:pPr>
              <w:jc w:val="center"/>
              <w:rPr>
                <w:sz w:val="18"/>
                <w:szCs w:val="18"/>
              </w:rPr>
            </w:pPr>
            <w:r w:rsidRPr="00154DC2">
              <w:rPr>
                <w:sz w:val="18"/>
                <w:szCs w:val="18"/>
              </w:rPr>
              <w:t>15</w:t>
            </w:r>
          </w:p>
        </w:tc>
        <w:tc>
          <w:tcPr>
            <w:tcW w:w="403" w:type="pct"/>
            <w:tcBorders>
              <w:top w:val="nil"/>
              <w:left w:val="nil"/>
              <w:bottom w:val="single" w:sz="4" w:space="0" w:color="auto"/>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30.98%</w:t>
            </w:r>
          </w:p>
        </w:tc>
        <w:tc>
          <w:tcPr>
            <w:tcW w:w="407" w:type="pct"/>
            <w:tcBorders>
              <w:top w:val="nil"/>
              <w:left w:val="nil"/>
              <w:bottom w:val="single" w:sz="4" w:space="0" w:color="auto"/>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25.15%</w:t>
            </w:r>
          </w:p>
        </w:tc>
        <w:tc>
          <w:tcPr>
            <w:tcW w:w="354" w:type="pct"/>
            <w:tcBorders>
              <w:top w:val="nil"/>
              <w:left w:val="nil"/>
              <w:bottom w:val="single" w:sz="4" w:space="0" w:color="auto"/>
              <w:right w:val="single" w:sz="4" w:space="0" w:color="auto"/>
            </w:tcBorders>
            <w:shd w:val="clear" w:color="auto" w:fill="auto"/>
            <w:noWrap/>
            <w:vAlign w:val="center"/>
            <w:hideMark/>
          </w:tcPr>
          <w:p w:rsidR="00A6431D" w:rsidRPr="00154DC2" w:rsidRDefault="00A6431D" w:rsidP="007A1798">
            <w:pPr>
              <w:jc w:val="center"/>
              <w:rPr>
                <w:sz w:val="18"/>
                <w:szCs w:val="18"/>
              </w:rPr>
            </w:pPr>
            <w:r w:rsidRPr="00154DC2">
              <w:rPr>
                <w:sz w:val="18"/>
                <w:szCs w:val="18"/>
              </w:rPr>
              <w:t>43.88%</w:t>
            </w:r>
          </w:p>
        </w:tc>
        <w:tc>
          <w:tcPr>
            <w:tcW w:w="353" w:type="pct"/>
            <w:tcBorders>
              <w:top w:val="nil"/>
              <w:left w:val="nil"/>
              <w:bottom w:val="single" w:sz="4" w:space="0" w:color="auto"/>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29.79%</w:t>
            </w:r>
          </w:p>
        </w:tc>
        <w:tc>
          <w:tcPr>
            <w:tcW w:w="301" w:type="pct"/>
            <w:tcBorders>
              <w:top w:val="nil"/>
              <w:left w:val="nil"/>
              <w:bottom w:val="single" w:sz="4" w:space="0" w:color="auto"/>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21.14%</w:t>
            </w:r>
          </w:p>
        </w:tc>
        <w:tc>
          <w:tcPr>
            <w:tcW w:w="460" w:type="pct"/>
            <w:tcBorders>
              <w:top w:val="nil"/>
              <w:left w:val="nil"/>
              <w:bottom w:val="single" w:sz="4" w:space="0" w:color="auto"/>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17.47%</w:t>
            </w:r>
          </w:p>
        </w:tc>
        <w:tc>
          <w:tcPr>
            <w:tcW w:w="355" w:type="pct"/>
            <w:tcBorders>
              <w:top w:val="nil"/>
              <w:left w:val="nil"/>
              <w:bottom w:val="single" w:sz="4" w:space="0" w:color="auto"/>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12.01%</w:t>
            </w:r>
          </w:p>
        </w:tc>
        <w:tc>
          <w:tcPr>
            <w:tcW w:w="355" w:type="pct"/>
            <w:tcBorders>
              <w:top w:val="nil"/>
              <w:left w:val="nil"/>
              <w:bottom w:val="single" w:sz="4" w:space="0" w:color="auto"/>
              <w:right w:val="nil"/>
            </w:tcBorders>
            <w:shd w:val="clear" w:color="auto" w:fill="auto"/>
            <w:noWrap/>
            <w:vAlign w:val="center"/>
            <w:hideMark/>
          </w:tcPr>
          <w:p w:rsidR="00A6431D" w:rsidRPr="00154DC2" w:rsidRDefault="00A6431D" w:rsidP="007A1798">
            <w:pPr>
              <w:jc w:val="center"/>
              <w:rPr>
                <w:sz w:val="18"/>
                <w:szCs w:val="18"/>
              </w:rPr>
            </w:pPr>
            <w:r w:rsidRPr="00154DC2">
              <w:rPr>
                <w:sz w:val="18"/>
                <w:szCs w:val="18"/>
              </w:rPr>
              <w:t>11.30%</w:t>
            </w:r>
          </w:p>
        </w:tc>
        <w:tc>
          <w:tcPr>
            <w:tcW w:w="301" w:type="pct"/>
            <w:tcBorders>
              <w:top w:val="nil"/>
              <w:left w:val="nil"/>
              <w:bottom w:val="single" w:sz="4" w:space="0" w:color="auto"/>
              <w:right w:val="single" w:sz="4" w:space="0" w:color="auto"/>
            </w:tcBorders>
            <w:shd w:val="clear" w:color="auto" w:fill="auto"/>
            <w:noWrap/>
            <w:vAlign w:val="center"/>
            <w:hideMark/>
          </w:tcPr>
          <w:p w:rsidR="00A6431D" w:rsidRPr="00154DC2" w:rsidRDefault="00A6431D" w:rsidP="007A1798">
            <w:pPr>
              <w:jc w:val="center"/>
              <w:rPr>
                <w:sz w:val="18"/>
                <w:szCs w:val="18"/>
              </w:rPr>
            </w:pPr>
            <w:r w:rsidRPr="00154DC2">
              <w:rPr>
                <w:sz w:val="18"/>
                <w:szCs w:val="18"/>
              </w:rPr>
              <w:t>7.96%</w:t>
            </w:r>
          </w:p>
        </w:tc>
        <w:tc>
          <w:tcPr>
            <w:tcW w:w="451" w:type="pct"/>
            <w:tcBorders>
              <w:top w:val="nil"/>
              <w:left w:val="nil"/>
              <w:bottom w:val="single" w:sz="4" w:space="0" w:color="auto"/>
              <w:right w:val="single" w:sz="4" w:space="0" w:color="auto"/>
            </w:tcBorders>
            <w:shd w:val="clear" w:color="auto" w:fill="auto"/>
            <w:noWrap/>
            <w:vAlign w:val="center"/>
            <w:hideMark/>
          </w:tcPr>
          <w:p w:rsidR="00A6431D" w:rsidRPr="00154DC2" w:rsidRDefault="00A6431D" w:rsidP="007A1798">
            <w:pPr>
              <w:jc w:val="center"/>
              <w:rPr>
                <w:sz w:val="18"/>
                <w:szCs w:val="18"/>
              </w:rPr>
            </w:pPr>
            <w:r w:rsidRPr="00154DC2">
              <w:rPr>
                <w:sz w:val="18"/>
                <w:szCs w:val="18"/>
              </w:rPr>
              <w:t>51.20%</w:t>
            </w:r>
          </w:p>
        </w:tc>
        <w:tc>
          <w:tcPr>
            <w:tcW w:w="534" w:type="pct"/>
            <w:tcBorders>
              <w:top w:val="nil"/>
              <w:left w:val="single" w:sz="4" w:space="0" w:color="auto"/>
              <w:bottom w:val="single" w:sz="4" w:space="0" w:color="auto"/>
              <w:right w:val="single" w:sz="4" w:space="0" w:color="auto"/>
            </w:tcBorders>
            <w:shd w:val="clear" w:color="auto" w:fill="auto"/>
            <w:noWrap/>
            <w:vAlign w:val="center"/>
            <w:hideMark/>
          </w:tcPr>
          <w:p w:rsidR="00A6431D" w:rsidRPr="00154DC2" w:rsidRDefault="00A6431D" w:rsidP="007A1798">
            <w:pPr>
              <w:jc w:val="center"/>
              <w:rPr>
                <w:sz w:val="18"/>
                <w:szCs w:val="18"/>
              </w:rPr>
            </w:pPr>
            <w:r w:rsidRPr="00154DC2">
              <w:rPr>
                <w:sz w:val="18"/>
                <w:szCs w:val="18"/>
              </w:rPr>
              <w:t>48.80%</w:t>
            </w:r>
          </w:p>
        </w:tc>
      </w:tr>
    </w:tbl>
    <w:p w:rsidR="00A6431D" w:rsidRDefault="00A6431D" w:rsidP="00A6431D">
      <w:pPr>
        <w:rPr>
          <w:lang w:val="en"/>
        </w:rPr>
      </w:pPr>
      <w:r w:rsidRPr="00154DC2">
        <w:rPr>
          <w:lang w:val="en"/>
        </w:rPr>
        <w:t>Note: ^Extremely close to 0%.</w:t>
      </w:r>
    </w:p>
    <w:p w:rsidR="00A414DF" w:rsidRPr="00154DC2" w:rsidRDefault="00A414DF" w:rsidP="00A414DF">
      <w:pPr>
        <w:spacing w:line="480" w:lineRule="auto"/>
        <w:rPr>
          <w:lang w:val="en"/>
        </w:rPr>
      </w:pPr>
    </w:p>
    <w:p w:rsidR="00A6431D" w:rsidRPr="00154DC2" w:rsidRDefault="00A6431D" w:rsidP="00D766ED">
      <w:pPr>
        <w:pStyle w:val="Heading3"/>
        <w:numPr>
          <w:ilvl w:val="0"/>
          <w:numId w:val="0"/>
        </w:numPr>
      </w:pPr>
      <w:bookmarkStart w:id="68" w:name="_Toc411862959"/>
      <w:bookmarkStart w:id="69" w:name="_Toc412278495"/>
      <w:bookmarkStart w:id="70" w:name="_Toc414637319"/>
      <w:r>
        <w:t xml:space="preserve">2.4.4 </w:t>
      </w:r>
      <w:r w:rsidRPr="00154DC2">
        <w:t>Measures Concerning Magnitude</w:t>
      </w:r>
      <w:r w:rsidRPr="00154DC2">
        <w:rPr>
          <w:rFonts w:hint="eastAsia"/>
        </w:rPr>
        <w:t>s</w:t>
      </w:r>
      <w:bookmarkEnd w:id="68"/>
      <w:bookmarkEnd w:id="69"/>
      <w:bookmarkEnd w:id="70"/>
    </w:p>
    <w:p w:rsidR="00A6431D" w:rsidRPr="00154DC2" w:rsidRDefault="00A6431D" w:rsidP="00A6431D">
      <w:pPr>
        <w:spacing w:line="480" w:lineRule="auto"/>
        <w:rPr>
          <w:lang w:val="en"/>
        </w:rPr>
      </w:pPr>
      <w:r w:rsidRPr="00154DC2">
        <w:rPr>
          <w:rFonts w:hint="eastAsia"/>
        </w:rPr>
        <w:t xml:space="preserve">Results in Table </w:t>
      </w:r>
      <w:r>
        <w:t>2.</w:t>
      </w:r>
      <w:r w:rsidRPr="00154DC2">
        <w:rPr>
          <w:rFonts w:hint="eastAsia"/>
        </w:rPr>
        <w:t xml:space="preserve">2 show that lower sampling rates (or longer time </w:t>
      </w:r>
      <w:r w:rsidRPr="00154DC2">
        <w:t>inter</w:t>
      </w:r>
      <w:r w:rsidRPr="00154DC2">
        <w:rPr>
          <w:rFonts w:hint="eastAsia"/>
        </w:rPr>
        <w:t xml:space="preserve">vals) </w:t>
      </w:r>
      <w:r w:rsidRPr="00154DC2">
        <w:t xml:space="preserve">are </w:t>
      </w:r>
      <w:r w:rsidRPr="00154DC2">
        <w:rPr>
          <w:rFonts w:hint="eastAsia"/>
        </w:rPr>
        <w:t>associated with larger percentages of out-of-range points, smaller ratio of</w:t>
      </w:r>
      <w:r w:rsidRPr="00154DC2">
        <w:t xml:space="preserve"> sampled</w:t>
      </w:r>
      <w:r w:rsidRPr="00154DC2">
        <w:rPr>
          <w:rFonts w:hint="eastAsia"/>
        </w:rPr>
        <w:t xml:space="preserve"> to actual range, larger speed deviations and relative </w:t>
      </w:r>
      <w:r w:rsidRPr="00154DC2">
        <w:t xml:space="preserve">speed </w:t>
      </w:r>
      <w:r w:rsidRPr="00154DC2">
        <w:rPr>
          <w:rFonts w:hint="eastAsia"/>
        </w:rPr>
        <w:t>deviations</w:t>
      </w:r>
      <w:r w:rsidRPr="00154DC2">
        <w:t>, as expected</w:t>
      </w:r>
      <w:r w:rsidRPr="00154DC2">
        <w:rPr>
          <w:rFonts w:hint="eastAsia"/>
        </w:rPr>
        <w:t xml:space="preserve">.  </w:t>
      </w:r>
      <w:r w:rsidRPr="00154DC2">
        <w:t>P</w:t>
      </w:r>
      <w:r w:rsidRPr="00154DC2">
        <w:rPr>
          <w:rFonts w:hint="eastAsia"/>
        </w:rPr>
        <w:t>ercentage of out-of-range points</w:t>
      </w:r>
      <w:r w:rsidRPr="00154DC2">
        <w:t xml:space="preserve"> concerns the sampled micro speed range within a time interval. The sampled micro speed range is determined by two sequential recorded data points, as shown in Figure</w:t>
      </w:r>
      <w:r w:rsidRPr="00154DC2">
        <w:rPr>
          <w:rFonts w:hint="eastAsia"/>
        </w:rPr>
        <w:t xml:space="preserve"> </w:t>
      </w:r>
      <w:r>
        <w:t>2.</w:t>
      </w:r>
      <w:r w:rsidRPr="00154DC2">
        <w:rPr>
          <w:rFonts w:hint="eastAsia"/>
        </w:rPr>
        <w:t>4</w:t>
      </w:r>
      <w:r w:rsidRPr="00154DC2">
        <w:t>. The results show that, on average, 1.75 points (or 8.75%) are out of the sampled micro speed range for 1-second time interval (or 1-Hz data), because there is a large possibility that  there is no micro-decision changes during one second. It is consist</w:t>
      </w:r>
      <w:r w:rsidRPr="00154DC2">
        <w:rPr>
          <w:rFonts w:hint="eastAsia"/>
        </w:rPr>
        <w:t>ent</w:t>
      </w:r>
      <w:r w:rsidRPr="00154DC2">
        <w:t xml:space="preserve"> with above finding that for the time interval of 1 second, the average possibility of no micro-decision change is </w:t>
      </w:r>
      <w:r w:rsidRPr="00154DC2">
        <w:rPr>
          <w:rFonts w:hint="eastAsia"/>
        </w:rPr>
        <w:t>88.90</w:t>
      </w:r>
      <w:r w:rsidRPr="00154DC2">
        <w:t>%, see Figure</w:t>
      </w:r>
      <w:r w:rsidRPr="00154DC2">
        <w:rPr>
          <w:rFonts w:hint="eastAsia"/>
        </w:rPr>
        <w:t xml:space="preserve"> </w:t>
      </w:r>
      <w:r>
        <w:t>2.</w:t>
      </w:r>
      <w:r w:rsidRPr="00154DC2">
        <w:rPr>
          <w:rFonts w:hint="eastAsia"/>
        </w:rPr>
        <w:t>5</w:t>
      </w:r>
      <w:r w:rsidRPr="00154DC2">
        <w:t xml:space="preserve">. For 1-Hz data, the ratio of sampled to actual micro range is 0.957, which means the extent of representativeness of the 1-Hz data to 20-Hz data is about 95.7% in terms of magnitude. Though </w:t>
      </w:r>
      <w:r w:rsidRPr="00154DC2">
        <w:lastRenderedPageBreak/>
        <w:t xml:space="preserve">some data points are possibly out of the recorded micro ranges, these points do not deviate broadly. Further, 1-Hz data have an </w:t>
      </w:r>
      <w:r w:rsidRPr="00154DC2">
        <w:rPr>
          <w:rFonts w:hint="eastAsia"/>
        </w:rPr>
        <w:t>observed</w:t>
      </w:r>
      <w:r w:rsidRPr="00154DC2">
        <w:t xml:space="preserve"> speed deviation of about 0.076 mph. Note that 1% percentile of </w:t>
      </w:r>
      <w:r w:rsidRPr="00154DC2">
        <w:rPr>
          <w:lang w:val="en"/>
        </w:rPr>
        <w:t xml:space="preserve">718,481 20-Hz speed records is 0.493 mph, thus the deviation of 0.076 mph is not substantial in the distribution of speed records. </w:t>
      </w:r>
      <w:r w:rsidRPr="00154DC2">
        <w:rPr>
          <w:rFonts w:hint="eastAsia"/>
          <w:lang w:val="en"/>
        </w:rPr>
        <w:t>Th</w:t>
      </w:r>
      <w:r w:rsidRPr="00154DC2">
        <w:rPr>
          <w:lang w:val="en"/>
        </w:rPr>
        <w:t>is is consistent with</w:t>
      </w:r>
      <w:r w:rsidRPr="00154DC2">
        <w:rPr>
          <w:rFonts w:hint="eastAsia"/>
          <w:lang w:val="en"/>
        </w:rPr>
        <w:t xml:space="preserve"> </w:t>
      </w:r>
      <w:r w:rsidRPr="00154DC2">
        <w:rPr>
          <w:lang w:val="en"/>
        </w:rPr>
        <w:t xml:space="preserve">EPA </w:t>
      </w:r>
      <w:r w:rsidRPr="00154DC2">
        <w:rPr>
          <w:rFonts w:hint="eastAsia"/>
          <w:lang w:val="en"/>
        </w:rPr>
        <w:t xml:space="preserve">drive cycle </w:t>
      </w:r>
      <w:r w:rsidRPr="00154DC2">
        <w:rPr>
          <w:lang w:val="en"/>
        </w:rPr>
        <w:t xml:space="preserve">data, which is based on </w:t>
      </w:r>
      <w:r w:rsidRPr="00154DC2">
        <w:rPr>
          <w:rFonts w:hint="eastAsia"/>
          <w:lang w:val="en"/>
        </w:rPr>
        <w:t xml:space="preserve">10-Hz </w:t>
      </w:r>
      <w:r w:rsidRPr="00154DC2">
        <w:rPr>
          <w:lang w:val="en"/>
        </w:rPr>
        <w:fldChar w:fldCharType="begin"/>
      </w:r>
      <w:r w:rsidR="001E6C91">
        <w:rPr>
          <w:lang w:val="en"/>
        </w:rPr>
        <w:instrText xml:space="preserve"> ADDIN EN.CITE &lt;EndNote&gt;&lt;Cite&gt;&lt;Author&gt;EPA&lt;/Author&gt;&lt;Year&gt;2013&lt;/Year&gt;&lt;RecNum&gt;311&lt;/RecNum&gt;&lt;DisplayText&gt;[49]&lt;/DisplayText&gt;&lt;record&gt;&lt;rec-number&gt;311&lt;/rec-number&gt;&lt;foreign-keys&gt;&lt;key app="EN" db-id="wzd5f90tkexws9edaz95dz9t0x2xwff9a0xs" timestamp="1400251857"&gt;311&lt;/key&gt;&lt;/foreign-keys&gt;&lt;ref-type name="Web Page"&gt;12&lt;/ref-type&gt;&lt;contributors&gt;&lt;authors&gt;&lt;author&gt;EPA&lt;/author&gt;&lt;/authors&gt;&lt;/contributors&gt;&lt;titles&gt;&lt;title&gt;Dynamometer Drive Schedules&lt;/title&gt;&lt;/titles&gt;&lt;volume&gt;2014&lt;/volume&gt;&lt;number&gt;March 3rd&lt;/number&gt;&lt;dates&gt;&lt;year&gt;2013&lt;/year&gt;&lt;/dates&gt;&lt;publisher&gt;United States Environmental Protection Agency&lt;/publisher&gt;&lt;urls&gt;&lt;related-urls&gt;&lt;url&gt;http://www.epa.gov/nvfel/testing/dynamometer.htm&lt;/url&gt;&lt;/related-urls&gt;&lt;/urls&gt;&lt;/record&gt;&lt;/Cite&gt;&lt;/EndNote&gt;</w:instrText>
      </w:r>
      <w:r w:rsidRPr="00154DC2">
        <w:rPr>
          <w:lang w:val="en"/>
        </w:rPr>
        <w:fldChar w:fldCharType="separate"/>
      </w:r>
      <w:r w:rsidR="001E6C91">
        <w:rPr>
          <w:noProof/>
          <w:lang w:val="en"/>
        </w:rPr>
        <w:t>[</w:t>
      </w:r>
      <w:hyperlink w:anchor="_ENREF_49" w:tooltip="EPA, 2013 #311" w:history="1">
        <w:r w:rsidR="001E6C91">
          <w:rPr>
            <w:noProof/>
            <w:lang w:val="en"/>
          </w:rPr>
          <w:t>49</w:t>
        </w:r>
      </w:hyperlink>
      <w:r w:rsidR="001E6C91">
        <w:rPr>
          <w:noProof/>
          <w:lang w:val="en"/>
        </w:rPr>
        <w:t>]</w:t>
      </w:r>
      <w:r w:rsidRPr="00154DC2">
        <w:rPr>
          <w:lang w:val="en"/>
        </w:rPr>
        <w:fldChar w:fldCharType="end"/>
      </w:r>
      <w:r w:rsidRPr="00154DC2">
        <w:rPr>
          <w:rFonts w:hint="eastAsia"/>
          <w:lang w:val="en"/>
        </w:rPr>
        <w:t xml:space="preserve">. </w:t>
      </w:r>
      <w:r w:rsidRPr="00154DC2">
        <w:rPr>
          <w:lang w:val="en"/>
        </w:rPr>
        <w:t xml:space="preserve">Further, the relative speed deviation, ratio of deviation over interpolated speeds, shows that 1-Hz data has a relative speed deviation to 20-Hz speed records at 0.87%, substantially lower than the 5% threshold.  </w:t>
      </w:r>
    </w:p>
    <w:p w:rsidR="00FA1372" w:rsidRDefault="00FA1372" w:rsidP="00A6431D">
      <w:pPr>
        <w:spacing w:line="480" w:lineRule="auto"/>
        <w:rPr>
          <w:lang w:val="en"/>
        </w:rPr>
      </w:pPr>
    </w:p>
    <w:p w:rsidR="00A6431D" w:rsidRPr="00154DC2" w:rsidRDefault="00A6431D" w:rsidP="00A6431D">
      <w:pPr>
        <w:pStyle w:val="Heading3"/>
      </w:pPr>
      <w:bookmarkStart w:id="71" w:name="_Toc411862960"/>
      <w:bookmarkStart w:id="72" w:name="_Toc412278496"/>
      <w:bookmarkStart w:id="73" w:name="_Toc414637320"/>
      <w:r>
        <w:t xml:space="preserve">2.4.5 </w:t>
      </w:r>
      <w:r>
        <w:rPr>
          <w:rFonts w:hint="eastAsia"/>
        </w:rPr>
        <w:t>Extent</w:t>
      </w:r>
      <w:r w:rsidRPr="00154DC2">
        <w:t xml:space="preserve"> of Information Loss</w:t>
      </w:r>
      <w:bookmarkEnd w:id="71"/>
      <w:bookmarkEnd w:id="72"/>
      <w:bookmarkEnd w:id="73"/>
    </w:p>
    <w:p w:rsidR="00A6431D" w:rsidRDefault="00A6431D" w:rsidP="00A6431D">
      <w:pPr>
        <w:spacing w:line="480" w:lineRule="auto"/>
      </w:pPr>
      <w:r w:rsidRPr="00154DC2">
        <w:t xml:space="preserve">The overall </w:t>
      </w:r>
      <w:r>
        <w:rPr>
          <w:rFonts w:hint="eastAsia"/>
        </w:rPr>
        <w:t>extent</w:t>
      </w:r>
      <w:r w:rsidRPr="00154DC2">
        <w:t xml:space="preserve"> of information loss is an equally weighted measure, calculated using Equation </w:t>
      </w:r>
      <w:r>
        <w:t>2.</w:t>
      </w:r>
      <w:r w:rsidRPr="00154DC2">
        <w:t xml:space="preserve">8. The results are shown in Table </w:t>
      </w:r>
      <w:r w:rsidRPr="00154DC2">
        <w:rPr>
          <w:rFonts w:hint="eastAsia"/>
        </w:rPr>
        <w:t>2</w:t>
      </w:r>
      <w:r w:rsidRPr="00154DC2">
        <w:t>.</w:t>
      </w:r>
      <w:r>
        <w:t>2.</w:t>
      </w:r>
      <w:r w:rsidRPr="00154DC2">
        <w:t xml:space="preserve"> We know if the sampling rate is 1-Hz, the percentage of out-of-range points is 8.77%, ratio of sampled to actual range is 95.71%, relative speed deviation is about 0.87%, and the instantaneous driving decision loss is about 1.46%. So, the overall </w:t>
      </w:r>
      <w:r>
        <w:rPr>
          <w:rFonts w:hint="eastAsia"/>
        </w:rPr>
        <w:t>extent</w:t>
      </w:r>
      <w:r w:rsidRPr="00154DC2">
        <w:t xml:space="preserve"> of information loss is (8.77% + (100%-95.71%) + 0.87% + 1.46%)/4 = 3.85%. Thus, overall about 3.85% of the driving information, including the micro-driving decisions and speed magnitude, might be lost if the sampling rate is 1-Hz instead of 20 Hz. </w:t>
      </w:r>
    </w:p>
    <w:p w:rsidR="00C466CC" w:rsidRDefault="00C466CC" w:rsidP="00A6431D">
      <w:pPr>
        <w:spacing w:line="480" w:lineRule="auto"/>
      </w:pPr>
    </w:p>
    <w:p w:rsidR="00C466CC" w:rsidRPr="00154DC2" w:rsidRDefault="00C466CC" w:rsidP="00C466CC">
      <w:pPr>
        <w:spacing w:line="480" w:lineRule="auto"/>
      </w:pPr>
      <w:r w:rsidRPr="00154DC2">
        <w:rPr>
          <w:rFonts w:hint="eastAsia"/>
        </w:rPr>
        <w:t xml:space="preserve">Figure </w:t>
      </w:r>
      <w:r>
        <w:t>2.</w:t>
      </w:r>
      <w:r w:rsidRPr="00154DC2">
        <w:rPr>
          <w:rFonts w:hint="eastAsia"/>
        </w:rPr>
        <w:t xml:space="preserve">7 presents </w:t>
      </w:r>
      <w:r w:rsidRPr="00154DC2">
        <w:t xml:space="preserve">the final results quantifying various information loss measures and </w:t>
      </w:r>
      <w:r w:rsidRPr="00154DC2">
        <w:rPr>
          <w:rFonts w:hint="eastAsia"/>
        </w:rPr>
        <w:t xml:space="preserve">different sampling rates. The results show that different measures have different </w:t>
      </w:r>
      <w:r w:rsidRPr="00154DC2">
        <w:t>levels</w:t>
      </w:r>
      <w:r w:rsidRPr="00154DC2">
        <w:rPr>
          <w:rFonts w:hint="eastAsia"/>
        </w:rPr>
        <w:t xml:space="preserve"> of </w:t>
      </w:r>
      <w:r w:rsidRPr="00154DC2">
        <w:t xml:space="preserve">information loss at a given sampling rate and the relationship is non-linear. As sampling rate drops, </w:t>
      </w:r>
      <w:r w:rsidRPr="00154DC2">
        <w:rPr>
          <w:rFonts w:hint="eastAsia"/>
        </w:rPr>
        <w:t>more information about the out-of-range observations (MIL</w:t>
      </w:r>
      <w:r w:rsidRPr="00154DC2">
        <w:rPr>
          <w:rFonts w:hint="eastAsia"/>
          <w:vertAlign w:val="subscript"/>
        </w:rPr>
        <w:t>2</w:t>
      </w:r>
      <w:r w:rsidRPr="00154DC2">
        <w:rPr>
          <w:rFonts w:hint="eastAsia"/>
        </w:rPr>
        <w:t xml:space="preserve">) </w:t>
      </w:r>
      <w:r w:rsidRPr="00154DC2">
        <w:t xml:space="preserve">is </w:t>
      </w:r>
      <w:r w:rsidRPr="00154DC2">
        <w:rPr>
          <w:rFonts w:hint="eastAsia"/>
        </w:rPr>
        <w:t xml:space="preserve">lost. This measure </w:t>
      </w:r>
      <w:r w:rsidRPr="00154DC2">
        <w:t xml:space="preserve">may be </w:t>
      </w:r>
      <w:r w:rsidRPr="00154DC2">
        <w:rPr>
          <w:rFonts w:hint="eastAsia"/>
        </w:rPr>
        <w:t xml:space="preserve">critical for some purposes, </w:t>
      </w:r>
      <w:r w:rsidRPr="00154DC2">
        <w:t xml:space="preserve">e.g., </w:t>
      </w:r>
      <w:r w:rsidRPr="00154DC2">
        <w:rPr>
          <w:rFonts w:hint="eastAsia"/>
        </w:rPr>
        <w:t xml:space="preserve">crash </w:t>
      </w:r>
      <w:r w:rsidRPr="00154DC2">
        <w:t>reconstruction</w:t>
      </w:r>
      <w:r w:rsidRPr="00154DC2">
        <w:rPr>
          <w:rFonts w:hint="eastAsia"/>
        </w:rPr>
        <w:t xml:space="preserve"> and report</w:t>
      </w:r>
      <w:r w:rsidRPr="00154DC2">
        <w:t xml:space="preserve">ing. Therefore, </w:t>
      </w:r>
      <w:r w:rsidRPr="00154DC2">
        <w:rPr>
          <w:rFonts w:hint="eastAsia"/>
        </w:rPr>
        <w:t xml:space="preserve">for studies </w:t>
      </w:r>
      <w:r w:rsidRPr="00154DC2">
        <w:t xml:space="preserve">dealing with crashes, especially crash reconstruction studies that are </w:t>
      </w:r>
      <w:r w:rsidRPr="00154DC2">
        <w:rPr>
          <w:rFonts w:hint="eastAsia"/>
        </w:rPr>
        <w:t>high</w:t>
      </w:r>
      <w:r w:rsidRPr="00154DC2">
        <w:t>ly</w:t>
      </w:r>
      <w:r w:rsidRPr="00154DC2">
        <w:rPr>
          <w:rFonts w:hint="eastAsia"/>
        </w:rPr>
        <w:t xml:space="preserve"> sensitiv</w:t>
      </w:r>
      <w:r w:rsidRPr="00154DC2">
        <w:t>e</w:t>
      </w:r>
      <w:r w:rsidRPr="00154DC2">
        <w:rPr>
          <w:rFonts w:hint="eastAsia"/>
        </w:rPr>
        <w:t xml:space="preserve"> </w:t>
      </w:r>
      <w:r w:rsidRPr="00154DC2">
        <w:t xml:space="preserve">to </w:t>
      </w:r>
      <w:r w:rsidRPr="00154DC2">
        <w:rPr>
          <w:rFonts w:hint="eastAsia"/>
        </w:rPr>
        <w:t xml:space="preserve">speed </w:t>
      </w:r>
      <w:r w:rsidRPr="00154DC2">
        <w:t>magnitude</w:t>
      </w:r>
      <w:r w:rsidRPr="00154DC2">
        <w:rPr>
          <w:rFonts w:hint="eastAsia"/>
        </w:rPr>
        <w:t xml:space="preserve">, </w:t>
      </w:r>
      <w:r w:rsidRPr="00154DC2">
        <w:rPr>
          <w:rFonts w:hint="eastAsia"/>
        </w:rPr>
        <w:lastRenderedPageBreak/>
        <w:t xml:space="preserve">higher </w:t>
      </w:r>
      <w:r w:rsidRPr="00154DC2">
        <w:t>sampling</w:t>
      </w:r>
      <w:r w:rsidRPr="00154DC2">
        <w:rPr>
          <w:rFonts w:hint="eastAsia"/>
        </w:rPr>
        <w:t xml:space="preserve"> rates </w:t>
      </w:r>
      <w:r w:rsidRPr="00154DC2">
        <w:t>can be beneficial</w:t>
      </w:r>
      <w:r w:rsidRPr="00154DC2">
        <w:rPr>
          <w:rFonts w:hint="eastAsia"/>
        </w:rPr>
        <w:t xml:space="preserve">. </w:t>
      </w:r>
      <w:r w:rsidRPr="00154DC2">
        <w:t>The curves, including the overall information loss measure show that information loss becomes rather high between at</w:t>
      </w:r>
      <w:r w:rsidRPr="00154DC2">
        <w:rPr>
          <w:rFonts w:hint="eastAsia"/>
        </w:rPr>
        <w:t xml:space="preserve"> 1</w:t>
      </w:r>
      <w:r w:rsidRPr="00154DC2">
        <w:t xml:space="preserve"> to 2</w:t>
      </w:r>
      <w:r w:rsidRPr="00154DC2">
        <w:rPr>
          <w:rFonts w:hint="eastAsia"/>
        </w:rPr>
        <w:t>-Hz</w:t>
      </w:r>
      <w:r w:rsidRPr="00154DC2">
        <w:t xml:space="preserve"> level</w:t>
      </w:r>
      <w:r w:rsidRPr="00154DC2">
        <w:rPr>
          <w:rFonts w:hint="eastAsia"/>
        </w:rPr>
        <w:t xml:space="preserve">. </w:t>
      </w:r>
      <w:r w:rsidRPr="00154DC2">
        <w:t xml:space="preserve"> </w:t>
      </w:r>
    </w:p>
    <w:p w:rsidR="00C466CC" w:rsidRDefault="00C466CC" w:rsidP="00A414DF">
      <w:pPr>
        <w:spacing w:line="480" w:lineRule="auto"/>
      </w:pPr>
    </w:p>
    <w:p w:rsidR="00A6431D" w:rsidRPr="00154DC2" w:rsidRDefault="00A6431D" w:rsidP="00C466CC">
      <w:pPr>
        <w:pStyle w:val="Caption"/>
      </w:pPr>
      <w:bookmarkStart w:id="74" w:name="_Toc415649120"/>
      <w:r w:rsidRPr="00A6431D">
        <w:t>Table</w:t>
      </w:r>
      <w:r w:rsidR="0071152D">
        <w:t xml:space="preserve"> </w:t>
      </w:r>
      <w:r w:rsidR="00B454C5">
        <w:fldChar w:fldCharType="begin"/>
      </w:r>
      <w:r w:rsidR="00B454C5">
        <w:instrText xml:space="preserve"> STYLEREF 1 \s </w:instrText>
      </w:r>
      <w:r w:rsidR="00B454C5">
        <w:fldChar w:fldCharType="separate"/>
      </w:r>
      <w:r w:rsidR="00F4039D">
        <w:rPr>
          <w:noProof/>
        </w:rPr>
        <w:t>2</w:t>
      </w:r>
      <w:r w:rsidR="00B454C5">
        <w:rPr>
          <w:noProof/>
        </w:rPr>
        <w:fldChar w:fldCharType="end"/>
      </w:r>
      <w:r w:rsidR="00294F03">
        <w:t>.</w:t>
      </w:r>
      <w:r w:rsidR="00B454C5">
        <w:fldChar w:fldCharType="begin"/>
      </w:r>
      <w:r w:rsidR="00B454C5">
        <w:instrText xml:space="preserve"> SEQ Table \* ARABIC \s 1 </w:instrText>
      </w:r>
      <w:r w:rsidR="00B454C5">
        <w:fldChar w:fldCharType="separate"/>
      </w:r>
      <w:r w:rsidR="00F4039D">
        <w:rPr>
          <w:noProof/>
        </w:rPr>
        <w:t>2</w:t>
      </w:r>
      <w:r w:rsidR="00B454C5">
        <w:rPr>
          <w:noProof/>
        </w:rPr>
        <w:fldChar w:fldCharType="end"/>
      </w:r>
      <w:r w:rsidRPr="00A6431D">
        <w:t xml:space="preserve"> </w:t>
      </w:r>
      <w:r w:rsidRPr="00154DC2">
        <w:t>Overall Magnitude of Information Loss</w:t>
      </w:r>
      <w:bookmarkEnd w:id="74"/>
    </w:p>
    <w:tbl>
      <w:tblPr>
        <w:tblW w:w="5000" w:type="pct"/>
        <w:jc w:val="center"/>
        <w:tblCellMar>
          <w:left w:w="0" w:type="dxa"/>
          <w:right w:w="0" w:type="dxa"/>
        </w:tblCellMar>
        <w:tblLook w:val="04A0" w:firstRow="1" w:lastRow="0" w:firstColumn="1" w:lastColumn="0" w:noHBand="0" w:noVBand="1"/>
      </w:tblPr>
      <w:tblGrid>
        <w:gridCol w:w="880"/>
        <w:gridCol w:w="787"/>
        <w:gridCol w:w="1171"/>
        <w:gridCol w:w="1219"/>
        <w:gridCol w:w="907"/>
        <w:gridCol w:w="948"/>
        <w:gridCol w:w="894"/>
        <w:gridCol w:w="1345"/>
        <w:gridCol w:w="1199"/>
      </w:tblGrid>
      <w:tr w:rsidR="00A6431D" w:rsidRPr="00154DC2" w:rsidTr="00C466CC">
        <w:trPr>
          <w:trHeight w:val="628"/>
          <w:jc w:val="center"/>
        </w:trPr>
        <w:tc>
          <w:tcPr>
            <w:tcW w:w="471" w:type="pct"/>
            <w:tcBorders>
              <w:top w:val="single" w:sz="4" w:space="0" w:color="auto"/>
              <w:left w:val="single" w:sz="4" w:space="0" w:color="auto"/>
              <w:bottom w:val="single" w:sz="4" w:space="0" w:color="auto"/>
              <w:right w:val="nil"/>
            </w:tcBorders>
            <w:shd w:val="clear" w:color="auto" w:fill="auto"/>
            <w:vAlign w:val="bottom"/>
            <w:hideMark/>
          </w:tcPr>
          <w:p w:rsidR="00A6431D" w:rsidRPr="00154DC2" w:rsidRDefault="00A6431D" w:rsidP="007A1798">
            <w:pPr>
              <w:jc w:val="center"/>
              <w:rPr>
                <w:color w:val="000000"/>
                <w:sz w:val="18"/>
                <w:szCs w:val="18"/>
              </w:rPr>
            </w:pPr>
            <w:r w:rsidRPr="00154DC2">
              <w:rPr>
                <w:color w:val="000000"/>
                <w:sz w:val="18"/>
                <w:szCs w:val="18"/>
              </w:rPr>
              <w:t>Sampling Rate (Hz)</w:t>
            </w:r>
          </w:p>
        </w:tc>
        <w:tc>
          <w:tcPr>
            <w:tcW w:w="421" w:type="pct"/>
            <w:tcBorders>
              <w:top w:val="single" w:sz="4" w:space="0" w:color="auto"/>
              <w:left w:val="nil"/>
              <w:bottom w:val="single" w:sz="4" w:space="0" w:color="auto"/>
              <w:right w:val="nil"/>
            </w:tcBorders>
            <w:shd w:val="clear" w:color="auto" w:fill="auto"/>
            <w:vAlign w:val="bottom"/>
            <w:hideMark/>
          </w:tcPr>
          <w:p w:rsidR="00A6431D" w:rsidRPr="00154DC2" w:rsidRDefault="00A6431D" w:rsidP="007A1798">
            <w:pPr>
              <w:jc w:val="center"/>
              <w:rPr>
                <w:color w:val="000000"/>
                <w:sz w:val="18"/>
                <w:szCs w:val="18"/>
              </w:rPr>
            </w:pPr>
            <w:r w:rsidRPr="00154DC2">
              <w:rPr>
                <w:color w:val="000000"/>
                <w:sz w:val="18"/>
                <w:szCs w:val="18"/>
              </w:rPr>
              <w:t>Time Interval (second)</w:t>
            </w:r>
          </w:p>
        </w:tc>
        <w:tc>
          <w:tcPr>
            <w:tcW w:w="626" w:type="pct"/>
            <w:tcBorders>
              <w:top w:val="single" w:sz="4" w:space="0" w:color="auto"/>
              <w:left w:val="single" w:sz="4" w:space="0" w:color="auto"/>
              <w:bottom w:val="single" w:sz="4" w:space="0" w:color="auto"/>
              <w:right w:val="nil"/>
            </w:tcBorders>
            <w:shd w:val="clear" w:color="auto" w:fill="auto"/>
            <w:vAlign w:val="bottom"/>
            <w:hideMark/>
          </w:tcPr>
          <w:p w:rsidR="00A6431D" w:rsidRPr="00154DC2" w:rsidRDefault="00A6431D" w:rsidP="007A1798">
            <w:pPr>
              <w:jc w:val="center"/>
              <w:rPr>
                <w:color w:val="000000"/>
                <w:sz w:val="18"/>
                <w:szCs w:val="18"/>
              </w:rPr>
            </w:pPr>
            <w:r w:rsidRPr="00154DC2">
              <w:rPr>
                <w:color w:val="000000"/>
                <w:sz w:val="18"/>
                <w:szCs w:val="18"/>
              </w:rPr>
              <w:t xml:space="preserve">Count of out-of-range </w:t>
            </w:r>
            <w:r w:rsidRPr="00154DC2">
              <w:rPr>
                <w:rFonts w:hint="eastAsia"/>
                <w:color w:val="000000"/>
                <w:sz w:val="18"/>
                <w:szCs w:val="18"/>
              </w:rPr>
              <w:t>observations</w:t>
            </w:r>
          </w:p>
        </w:tc>
        <w:tc>
          <w:tcPr>
            <w:tcW w:w="652" w:type="pct"/>
            <w:tcBorders>
              <w:top w:val="single" w:sz="4" w:space="0" w:color="auto"/>
              <w:left w:val="nil"/>
              <w:bottom w:val="single" w:sz="4" w:space="0" w:color="auto"/>
              <w:right w:val="nil"/>
            </w:tcBorders>
            <w:shd w:val="clear" w:color="auto" w:fill="D0CECE" w:themeFill="background2" w:themeFillShade="E6"/>
            <w:vAlign w:val="bottom"/>
            <w:hideMark/>
          </w:tcPr>
          <w:p w:rsidR="00A6431D" w:rsidRPr="00154DC2" w:rsidRDefault="00A6431D" w:rsidP="007A1798">
            <w:pPr>
              <w:jc w:val="center"/>
              <w:rPr>
                <w:i/>
                <w:color w:val="000000"/>
                <w:sz w:val="18"/>
                <w:szCs w:val="18"/>
              </w:rPr>
            </w:pPr>
            <w:r w:rsidRPr="00154DC2">
              <w:rPr>
                <w:rFonts w:hint="eastAsia"/>
                <w:i/>
                <w:color w:val="000000"/>
                <w:sz w:val="18"/>
                <w:szCs w:val="18"/>
              </w:rPr>
              <w:t>MIL</w:t>
            </w:r>
            <w:r w:rsidRPr="00154DC2">
              <w:rPr>
                <w:rFonts w:hint="eastAsia"/>
                <w:i/>
                <w:color w:val="000000"/>
                <w:sz w:val="18"/>
                <w:szCs w:val="18"/>
                <w:vertAlign w:val="subscript"/>
              </w:rPr>
              <w:t>2</w:t>
            </w:r>
          </w:p>
          <w:p w:rsidR="00A6431D" w:rsidRPr="00154DC2" w:rsidRDefault="00A6431D" w:rsidP="007A1798">
            <w:pPr>
              <w:jc w:val="center"/>
              <w:rPr>
                <w:color w:val="000000"/>
                <w:sz w:val="18"/>
                <w:szCs w:val="18"/>
              </w:rPr>
            </w:pPr>
            <w:r w:rsidRPr="00154DC2">
              <w:rPr>
                <w:color w:val="000000"/>
                <w:sz w:val="18"/>
                <w:szCs w:val="18"/>
              </w:rPr>
              <w:t xml:space="preserve">Percentage of out-of-range </w:t>
            </w:r>
            <w:r w:rsidRPr="00154DC2">
              <w:rPr>
                <w:rFonts w:hint="eastAsia"/>
                <w:color w:val="000000"/>
                <w:sz w:val="18"/>
                <w:szCs w:val="18"/>
              </w:rPr>
              <w:t>observations</w:t>
            </w:r>
          </w:p>
        </w:tc>
        <w:tc>
          <w:tcPr>
            <w:tcW w:w="485" w:type="pct"/>
            <w:tcBorders>
              <w:top w:val="single" w:sz="4" w:space="0" w:color="auto"/>
              <w:left w:val="nil"/>
              <w:bottom w:val="single" w:sz="4" w:space="0" w:color="auto"/>
              <w:right w:val="nil"/>
            </w:tcBorders>
            <w:shd w:val="clear" w:color="auto" w:fill="D0CECE" w:themeFill="background2" w:themeFillShade="E6"/>
            <w:vAlign w:val="bottom"/>
            <w:hideMark/>
          </w:tcPr>
          <w:p w:rsidR="00A6431D" w:rsidRPr="00154DC2" w:rsidRDefault="00A6431D" w:rsidP="007A1798">
            <w:pPr>
              <w:jc w:val="center"/>
              <w:rPr>
                <w:color w:val="000000"/>
                <w:sz w:val="18"/>
                <w:szCs w:val="18"/>
              </w:rPr>
            </w:pPr>
            <w:r w:rsidRPr="00154DC2">
              <w:rPr>
                <w:rFonts w:hint="eastAsia"/>
                <w:i/>
                <w:color w:val="000000"/>
                <w:sz w:val="18"/>
                <w:szCs w:val="18"/>
              </w:rPr>
              <w:t>MIL</w:t>
            </w:r>
            <w:r w:rsidRPr="00154DC2">
              <w:rPr>
                <w:rFonts w:hint="eastAsia"/>
                <w:i/>
                <w:color w:val="000000"/>
                <w:sz w:val="18"/>
                <w:szCs w:val="18"/>
                <w:vertAlign w:val="subscript"/>
              </w:rPr>
              <w:t>3</w:t>
            </w:r>
          </w:p>
          <w:p w:rsidR="00A6431D" w:rsidRPr="00154DC2" w:rsidRDefault="00A6431D" w:rsidP="007A1798">
            <w:pPr>
              <w:jc w:val="center"/>
              <w:rPr>
                <w:color w:val="000000"/>
                <w:sz w:val="18"/>
                <w:szCs w:val="18"/>
              </w:rPr>
            </w:pPr>
            <w:r w:rsidRPr="00154DC2">
              <w:rPr>
                <w:color w:val="000000"/>
                <w:sz w:val="18"/>
                <w:szCs w:val="18"/>
              </w:rPr>
              <w:t xml:space="preserve">Ratio of </w:t>
            </w:r>
            <w:r w:rsidRPr="00154DC2">
              <w:rPr>
                <w:rFonts w:hint="eastAsia"/>
                <w:color w:val="000000"/>
                <w:sz w:val="18"/>
                <w:szCs w:val="18"/>
              </w:rPr>
              <w:t>sampled</w:t>
            </w:r>
            <w:r w:rsidRPr="00154DC2">
              <w:rPr>
                <w:color w:val="000000"/>
                <w:sz w:val="18"/>
                <w:szCs w:val="18"/>
              </w:rPr>
              <w:t xml:space="preserve"> to actual range</w:t>
            </w:r>
          </w:p>
        </w:tc>
        <w:tc>
          <w:tcPr>
            <w:tcW w:w="507" w:type="pct"/>
            <w:tcBorders>
              <w:top w:val="single" w:sz="4" w:space="0" w:color="auto"/>
              <w:left w:val="nil"/>
              <w:bottom w:val="single" w:sz="4" w:space="0" w:color="auto"/>
              <w:right w:val="nil"/>
            </w:tcBorders>
            <w:shd w:val="clear" w:color="auto" w:fill="auto"/>
            <w:vAlign w:val="bottom"/>
            <w:hideMark/>
          </w:tcPr>
          <w:p w:rsidR="00A6431D" w:rsidRPr="00154DC2" w:rsidRDefault="00A6431D" w:rsidP="007A1798">
            <w:pPr>
              <w:jc w:val="center"/>
              <w:rPr>
                <w:color w:val="000000"/>
                <w:sz w:val="18"/>
                <w:szCs w:val="18"/>
              </w:rPr>
            </w:pPr>
            <w:r w:rsidRPr="00154DC2">
              <w:rPr>
                <w:rFonts w:hint="eastAsia"/>
                <w:color w:val="000000"/>
                <w:sz w:val="18"/>
                <w:szCs w:val="18"/>
              </w:rPr>
              <w:t>Observed</w:t>
            </w:r>
            <w:r w:rsidRPr="00154DC2">
              <w:rPr>
                <w:color w:val="000000"/>
                <w:sz w:val="18"/>
                <w:szCs w:val="18"/>
              </w:rPr>
              <w:t xml:space="preserve"> speed deviation (mph)</w:t>
            </w:r>
          </w:p>
        </w:tc>
        <w:tc>
          <w:tcPr>
            <w:tcW w:w="478" w:type="pct"/>
            <w:tcBorders>
              <w:top w:val="single" w:sz="4" w:space="0" w:color="auto"/>
              <w:left w:val="nil"/>
              <w:bottom w:val="single" w:sz="4" w:space="0" w:color="auto"/>
              <w:right w:val="single" w:sz="4" w:space="0" w:color="auto"/>
            </w:tcBorders>
            <w:shd w:val="clear" w:color="auto" w:fill="D0CECE" w:themeFill="background2" w:themeFillShade="E6"/>
            <w:vAlign w:val="bottom"/>
            <w:hideMark/>
          </w:tcPr>
          <w:p w:rsidR="00A6431D" w:rsidRPr="00154DC2" w:rsidRDefault="00A6431D" w:rsidP="007A1798">
            <w:pPr>
              <w:jc w:val="center"/>
              <w:rPr>
                <w:i/>
                <w:color w:val="000000"/>
                <w:sz w:val="18"/>
                <w:szCs w:val="18"/>
              </w:rPr>
            </w:pPr>
            <w:r w:rsidRPr="00154DC2">
              <w:rPr>
                <w:rFonts w:hint="eastAsia"/>
                <w:i/>
                <w:color w:val="000000"/>
                <w:sz w:val="18"/>
                <w:szCs w:val="18"/>
              </w:rPr>
              <w:t>MIL</w:t>
            </w:r>
            <w:r w:rsidRPr="00154DC2">
              <w:rPr>
                <w:rFonts w:hint="eastAsia"/>
                <w:i/>
                <w:color w:val="000000"/>
                <w:sz w:val="18"/>
                <w:szCs w:val="18"/>
                <w:vertAlign w:val="subscript"/>
              </w:rPr>
              <w:t>4</w:t>
            </w:r>
          </w:p>
          <w:p w:rsidR="00A6431D" w:rsidRPr="00154DC2" w:rsidRDefault="00A6431D" w:rsidP="007A1798">
            <w:pPr>
              <w:jc w:val="center"/>
              <w:rPr>
                <w:color w:val="000000"/>
                <w:sz w:val="18"/>
                <w:szCs w:val="18"/>
              </w:rPr>
            </w:pPr>
            <w:r w:rsidRPr="00154DC2">
              <w:rPr>
                <w:rFonts w:hint="eastAsia"/>
                <w:color w:val="000000"/>
                <w:sz w:val="18"/>
                <w:szCs w:val="18"/>
              </w:rPr>
              <w:t>Relative Speed Deviation</w:t>
            </w:r>
          </w:p>
        </w:tc>
        <w:tc>
          <w:tcPr>
            <w:tcW w:w="719" w:type="pct"/>
            <w:tcBorders>
              <w:top w:val="single" w:sz="4" w:space="0" w:color="auto"/>
              <w:left w:val="nil"/>
              <w:bottom w:val="single" w:sz="4" w:space="0" w:color="auto"/>
              <w:right w:val="single" w:sz="4" w:space="0" w:color="auto"/>
            </w:tcBorders>
            <w:shd w:val="clear" w:color="auto" w:fill="D0CECE" w:themeFill="background2" w:themeFillShade="E6"/>
            <w:vAlign w:val="bottom"/>
            <w:hideMark/>
          </w:tcPr>
          <w:p w:rsidR="00A6431D" w:rsidRPr="00154DC2" w:rsidRDefault="00A6431D" w:rsidP="007A1798">
            <w:pPr>
              <w:jc w:val="center"/>
              <w:rPr>
                <w:i/>
                <w:color w:val="000000"/>
                <w:sz w:val="18"/>
                <w:szCs w:val="18"/>
              </w:rPr>
            </w:pPr>
            <w:r w:rsidRPr="00154DC2">
              <w:rPr>
                <w:rFonts w:hint="eastAsia"/>
                <w:i/>
                <w:color w:val="000000"/>
                <w:sz w:val="18"/>
                <w:szCs w:val="18"/>
              </w:rPr>
              <w:t>MIL</w:t>
            </w:r>
            <w:r w:rsidRPr="00154DC2">
              <w:rPr>
                <w:rFonts w:hint="eastAsia"/>
                <w:i/>
                <w:color w:val="000000"/>
                <w:sz w:val="18"/>
                <w:szCs w:val="18"/>
                <w:vertAlign w:val="subscript"/>
              </w:rPr>
              <w:t>1</w:t>
            </w:r>
          </w:p>
          <w:p w:rsidR="00A6431D" w:rsidRPr="00154DC2" w:rsidRDefault="00A6431D" w:rsidP="007A1798">
            <w:pPr>
              <w:jc w:val="center"/>
              <w:rPr>
                <w:color w:val="000000"/>
                <w:sz w:val="18"/>
                <w:szCs w:val="18"/>
              </w:rPr>
            </w:pPr>
            <w:r w:rsidRPr="00154DC2">
              <w:rPr>
                <w:color w:val="000000"/>
                <w:sz w:val="18"/>
                <w:szCs w:val="18"/>
              </w:rPr>
              <w:t>Instantaneous driving decision loss</w:t>
            </w:r>
            <w:r w:rsidRPr="00154DC2">
              <w:rPr>
                <w:rFonts w:hint="eastAsia"/>
                <w:color w:val="000000"/>
                <w:sz w:val="18"/>
                <w:szCs w:val="18"/>
              </w:rPr>
              <w:t xml:space="preserve"> </w:t>
            </w:r>
          </w:p>
          <w:p w:rsidR="00A6431D" w:rsidRPr="00154DC2" w:rsidRDefault="00A6431D" w:rsidP="007A1798">
            <w:pPr>
              <w:jc w:val="center"/>
              <w:rPr>
                <w:color w:val="000000"/>
                <w:sz w:val="18"/>
                <w:szCs w:val="18"/>
              </w:rPr>
            </w:pPr>
            <w:r w:rsidRPr="00154DC2">
              <w:rPr>
                <w:rFonts w:hint="eastAsia"/>
                <w:color w:val="000000"/>
                <w:sz w:val="18"/>
                <w:szCs w:val="18"/>
              </w:rPr>
              <w:t>(from Table 1)</w:t>
            </w:r>
          </w:p>
        </w:tc>
        <w:tc>
          <w:tcPr>
            <w:tcW w:w="641"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bottom"/>
            <w:hideMark/>
          </w:tcPr>
          <w:p w:rsidR="00A6431D" w:rsidRPr="00154DC2" w:rsidRDefault="00A6431D" w:rsidP="007A1798">
            <w:pPr>
              <w:jc w:val="center"/>
              <w:rPr>
                <w:i/>
                <w:color w:val="000000"/>
                <w:sz w:val="18"/>
                <w:szCs w:val="18"/>
              </w:rPr>
            </w:pPr>
            <w:r>
              <w:rPr>
                <w:rFonts w:hint="eastAsia"/>
                <w:i/>
                <w:color w:val="000000"/>
                <w:sz w:val="18"/>
                <w:szCs w:val="18"/>
              </w:rPr>
              <w:t>E</w:t>
            </w:r>
            <w:r w:rsidRPr="00154DC2">
              <w:rPr>
                <w:rFonts w:hint="eastAsia"/>
                <w:i/>
                <w:color w:val="000000"/>
                <w:sz w:val="18"/>
                <w:szCs w:val="18"/>
              </w:rPr>
              <w:t>IL</w:t>
            </w:r>
          </w:p>
          <w:p w:rsidR="00A6431D" w:rsidRPr="00154DC2" w:rsidRDefault="00A6431D" w:rsidP="007A1798">
            <w:pPr>
              <w:jc w:val="center"/>
              <w:rPr>
                <w:color w:val="000000"/>
                <w:sz w:val="18"/>
                <w:szCs w:val="18"/>
              </w:rPr>
            </w:pPr>
            <w:r>
              <w:rPr>
                <w:rFonts w:hint="eastAsia"/>
                <w:color w:val="000000"/>
                <w:sz w:val="18"/>
                <w:szCs w:val="18"/>
              </w:rPr>
              <w:t>Extent</w:t>
            </w:r>
            <w:r w:rsidRPr="00154DC2">
              <w:rPr>
                <w:color w:val="000000"/>
                <w:sz w:val="18"/>
                <w:szCs w:val="18"/>
              </w:rPr>
              <w:t xml:space="preserve"> of information loss</w:t>
            </w:r>
          </w:p>
        </w:tc>
      </w:tr>
      <w:tr w:rsidR="00A6431D" w:rsidRPr="00154DC2" w:rsidTr="00C466CC">
        <w:trPr>
          <w:trHeight w:val="241"/>
          <w:jc w:val="center"/>
        </w:trPr>
        <w:tc>
          <w:tcPr>
            <w:tcW w:w="471" w:type="pct"/>
            <w:tcBorders>
              <w:top w:val="nil"/>
              <w:left w:val="single" w:sz="4" w:space="0" w:color="auto"/>
              <w:bottom w:val="nil"/>
              <w:right w:val="nil"/>
            </w:tcBorders>
            <w:shd w:val="clear" w:color="auto" w:fill="auto"/>
            <w:noWrap/>
            <w:vAlign w:val="bottom"/>
            <w:hideMark/>
          </w:tcPr>
          <w:p w:rsidR="00A6431D" w:rsidRPr="00154DC2" w:rsidRDefault="00A6431D" w:rsidP="007A1798">
            <w:pPr>
              <w:jc w:val="center"/>
              <w:rPr>
                <w:color w:val="000000"/>
                <w:sz w:val="18"/>
                <w:szCs w:val="18"/>
              </w:rPr>
            </w:pPr>
            <w:r w:rsidRPr="00154DC2">
              <w:rPr>
                <w:color w:val="000000"/>
                <w:sz w:val="18"/>
                <w:szCs w:val="18"/>
              </w:rPr>
              <w:t>10</w:t>
            </w:r>
          </w:p>
        </w:tc>
        <w:tc>
          <w:tcPr>
            <w:tcW w:w="421" w:type="pct"/>
            <w:tcBorders>
              <w:top w:val="nil"/>
              <w:left w:val="nil"/>
              <w:bottom w:val="nil"/>
              <w:right w:val="single" w:sz="4" w:space="0" w:color="auto"/>
            </w:tcBorders>
            <w:shd w:val="clear" w:color="auto" w:fill="auto"/>
            <w:noWrap/>
            <w:vAlign w:val="bottom"/>
            <w:hideMark/>
          </w:tcPr>
          <w:p w:rsidR="00A6431D" w:rsidRPr="00154DC2" w:rsidRDefault="00A6431D" w:rsidP="007A1798">
            <w:pPr>
              <w:jc w:val="center"/>
              <w:rPr>
                <w:color w:val="000000"/>
                <w:sz w:val="18"/>
                <w:szCs w:val="18"/>
              </w:rPr>
            </w:pPr>
            <w:r w:rsidRPr="00154DC2">
              <w:rPr>
                <w:color w:val="000000"/>
                <w:sz w:val="18"/>
                <w:szCs w:val="18"/>
              </w:rPr>
              <w:t>0.1</w:t>
            </w:r>
          </w:p>
        </w:tc>
        <w:tc>
          <w:tcPr>
            <w:tcW w:w="626" w:type="pct"/>
            <w:tcBorders>
              <w:top w:val="nil"/>
              <w:left w:val="nil"/>
              <w:bottom w:val="nil"/>
              <w:right w:val="nil"/>
            </w:tcBorders>
            <w:shd w:val="clear" w:color="auto" w:fill="auto"/>
            <w:noWrap/>
            <w:vAlign w:val="bottom"/>
            <w:hideMark/>
          </w:tcPr>
          <w:p w:rsidR="00A6431D" w:rsidRPr="00154DC2" w:rsidRDefault="00A6431D" w:rsidP="007A1798">
            <w:pPr>
              <w:jc w:val="center"/>
              <w:rPr>
                <w:color w:val="000000"/>
                <w:sz w:val="18"/>
                <w:szCs w:val="18"/>
              </w:rPr>
            </w:pPr>
            <w:r w:rsidRPr="00154DC2">
              <w:rPr>
                <w:color w:val="000000"/>
                <w:sz w:val="18"/>
                <w:szCs w:val="18"/>
              </w:rPr>
              <w:t>0.008</w:t>
            </w:r>
          </w:p>
        </w:tc>
        <w:tc>
          <w:tcPr>
            <w:tcW w:w="652" w:type="pct"/>
            <w:tcBorders>
              <w:top w:val="nil"/>
              <w:left w:val="nil"/>
              <w:bottom w:val="nil"/>
              <w:right w:val="nil"/>
            </w:tcBorders>
            <w:shd w:val="clear" w:color="auto" w:fill="D0CECE" w:themeFill="background2" w:themeFillShade="E6"/>
            <w:noWrap/>
            <w:vAlign w:val="bottom"/>
            <w:hideMark/>
          </w:tcPr>
          <w:p w:rsidR="00A6431D" w:rsidRPr="00154DC2" w:rsidRDefault="00A6431D" w:rsidP="007A1798">
            <w:pPr>
              <w:jc w:val="center"/>
              <w:rPr>
                <w:color w:val="000000"/>
                <w:sz w:val="18"/>
                <w:szCs w:val="18"/>
              </w:rPr>
            </w:pPr>
            <w:r w:rsidRPr="00154DC2">
              <w:rPr>
                <w:color w:val="000000"/>
                <w:sz w:val="18"/>
                <w:szCs w:val="18"/>
              </w:rPr>
              <w:t>0.42%</w:t>
            </w:r>
          </w:p>
        </w:tc>
        <w:tc>
          <w:tcPr>
            <w:tcW w:w="485" w:type="pct"/>
            <w:tcBorders>
              <w:top w:val="nil"/>
              <w:left w:val="nil"/>
              <w:bottom w:val="nil"/>
              <w:right w:val="nil"/>
            </w:tcBorders>
            <w:shd w:val="clear" w:color="auto" w:fill="D0CECE" w:themeFill="background2" w:themeFillShade="E6"/>
            <w:noWrap/>
            <w:vAlign w:val="bottom"/>
            <w:hideMark/>
          </w:tcPr>
          <w:p w:rsidR="00A6431D" w:rsidRPr="00154DC2" w:rsidRDefault="00A6431D" w:rsidP="007A1798">
            <w:pPr>
              <w:jc w:val="center"/>
              <w:rPr>
                <w:color w:val="000000"/>
                <w:sz w:val="18"/>
                <w:szCs w:val="18"/>
              </w:rPr>
            </w:pPr>
            <w:r w:rsidRPr="00154DC2">
              <w:rPr>
                <w:color w:val="000000"/>
                <w:sz w:val="18"/>
                <w:szCs w:val="18"/>
              </w:rPr>
              <w:t>100.00%</w:t>
            </w:r>
          </w:p>
        </w:tc>
        <w:tc>
          <w:tcPr>
            <w:tcW w:w="507" w:type="pct"/>
            <w:tcBorders>
              <w:top w:val="nil"/>
              <w:left w:val="nil"/>
              <w:bottom w:val="nil"/>
              <w:right w:val="nil"/>
            </w:tcBorders>
            <w:shd w:val="clear" w:color="auto" w:fill="auto"/>
            <w:noWrap/>
            <w:vAlign w:val="bottom"/>
            <w:hideMark/>
          </w:tcPr>
          <w:p w:rsidR="00A6431D" w:rsidRPr="00154DC2" w:rsidRDefault="00A6431D" w:rsidP="007A1798">
            <w:pPr>
              <w:jc w:val="center"/>
              <w:rPr>
                <w:color w:val="000000"/>
                <w:sz w:val="18"/>
                <w:szCs w:val="18"/>
              </w:rPr>
            </w:pPr>
            <w:r w:rsidRPr="00154DC2">
              <w:rPr>
                <w:color w:val="000000"/>
                <w:sz w:val="18"/>
                <w:szCs w:val="18"/>
              </w:rPr>
              <w:t>0.001</w:t>
            </w:r>
          </w:p>
        </w:tc>
        <w:tc>
          <w:tcPr>
            <w:tcW w:w="478" w:type="pct"/>
            <w:tcBorders>
              <w:top w:val="nil"/>
              <w:left w:val="nil"/>
              <w:bottom w:val="nil"/>
              <w:right w:val="single" w:sz="4" w:space="0" w:color="auto"/>
            </w:tcBorders>
            <w:shd w:val="clear" w:color="auto" w:fill="D0CECE" w:themeFill="background2" w:themeFillShade="E6"/>
            <w:noWrap/>
            <w:vAlign w:val="bottom"/>
            <w:hideMark/>
          </w:tcPr>
          <w:p w:rsidR="00A6431D" w:rsidRPr="00154DC2" w:rsidRDefault="00A6431D" w:rsidP="007A1798">
            <w:pPr>
              <w:jc w:val="center"/>
              <w:rPr>
                <w:color w:val="000000"/>
                <w:sz w:val="18"/>
                <w:szCs w:val="18"/>
              </w:rPr>
            </w:pPr>
            <w:r w:rsidRPr="00154DC2">
              <w:rPr>
                <w:color w:val="000000"/>
                <w:sz w:val="18"/>
                <w:szCs w:val="18"/>
              </w:rPr>
              <w:t>0.01%</w:t>
            </w:r>
          </w:p>
        </w:tc>
        <w:tc>
          <w:tcPr>
            <w:tcW w:w="719" w:type="pct"/>
            <w:tcBorders>
              <w:top w:val="single" w:sz="4" w:space="0" w:color="auto"/>
              <w:left w:val="nil"/>
              <w:bottom w:val="nil"/>
              <w:right w:val="single" w:sz="4" w:space="0" w:color="auto"/>
            </w:tcBorders>
            <w:shd w:val="clear" w:color="auto" w:fill="D0CECE" w:themeFill="background2" w:themeFillShade="E6"/>
            <w:noWrap/>
            <w:vAlign w:val="bottom"/>
            <w:hideMark/>
          </w:tcPr>
          <w:p w:rsidR="00A6431D" w:rsidRPr="00154DC2" w:rsidRDefault="00A6431D" w:rsidP="007A1798">
            <w:pPr>
              <w:jc w:val="center"/>
              <w:rPr>
                <w:color w:val="000000"/>
                <w:sz w:val="18"/>
                <w:szCs w:val="18"/>
              </w:rPr>
            </w:pPr>
            <w:r w:rsidRPr="00154DC2">
              <w:rPr>
                <w:color w:val="000000"/>
                <w:sz w:val="18"/>
                <w:szCs w:val="18"/>
              </w:rPr>
              <w:t>0.00%</w:t>
            </w:r>
          </w:p>
        </w:tc>
        <w:tc>
          <w:tcPr>
            <w:tcW w:w="641" w:type="pct"/>
            <w:tcBorders>
              <w:top w:val="single" w:sz="4" w:space="0" w:color="auto"/>
              <w:left w:val="single" w:sz="4" w:space="0" w:color="auto"/>
              <w:bottom w:val="nil"/>
              <w:right w:val="single" w:sz="4" w:space="0" w:color="auto"/>
            </w:tcBorders>
            <w:shd w:val="clear" w:color="auto" w:fill="D0CECE" w:themeFill="background2" w:themeFillShade="E6"/>
            <w:noWrap/>
            <w:vAlign w:val="bottom"/>
            <w:hideMark/>
          </w:tcPr>
          <w:p w:rsidR="00A6431D" w:rsidRPr="00154DC2" w:rsidRDefault="00A6431D" w:rsidP="007A1798">
            <w:pPr>
              <w:jc w:val="center"/>
              <w:rPr>
                <w:color w:val="000000"/>
                <w:sz w:val="18"/>
                <w:szCs w:val="18"/>
              </w:rPr>
            </w:pPr>
            <w:r w:rsidRPr="00154DC2">
              <w:rPr>
                <w:color w:val="000000"/>
                <w:sz w:val="18"/>
                <w:szCs w:val="18"/>
              </w:rPr>
              <w:t>0.11%</w:t>
            </w:r>
          </w:p>
        </w:tc>
      </w:tr>
      <w:tr w:rsidR="00A6431D" w:rsidRPr="00154DC2" w:rsidTr="00C466CC">
        <w:trPr>
          <w:trHeight w:val="241"/>
          <w:jc w:val="center"/>
        </w:trPr>
        <w:tc>
          <w:tcPr>
            <w:tcW w:w="471" w:type="pct"/>
            <w:tcBorders>
              <w:top w:val="nil"/>
              <w:left w:val="single" w:sz="4" w:space="0" w:color="auto"/>
              <w:bottom w:val="nil"/>
              <w:right w:val="nil"/>
            </w:tcBorders>
            <w:shd w:val="clear" w:color="auto" w:fill="auto"/>
            <w:noWrap/>
            <w:vAlign w:val="bottom"/>
            <w:hideMark/>
          </w:tcPr>
          <w:p w:rsidR="00A6431D" w:rsidRPr="00154DC2" w:rsidRDefault="00A6431D" w:rsidP="007A1798">
            <w:pPr>
              <w:jc w:val="center"/>
              <w:rPr>
                <w:color w:val="000000"/>
                <w:sz w:val="18"/>
                <w:szCs w:val="18"/>
              </w:rPr>
            </w:pPr>
            <w:r w:rsidRPr="00154DC2">
              <w:rPr>
                <w:color w:val="000000"/>
                <w:sz w:val="18"/>
                <w:szCs w:val="18"/>
              </w:rPr>
              <w:t>4</w:t>
            </w:r>
          </w:p>
        </w:tc>
        <w:tc>
          <w:tcPr>
            <w:tcW w:w="421" w:type="pct"/>
            <w:tcBorders>
              <w:top w:val="nil"/>
              <w:left w:val="nil"/>
              <w:bottom w:val="nil"/>
              <w:right w:val="single" w:sz="4" w:space="0" w:color="auto"/>
            </w:tcBorders>
            <w:shd w:val="clear" w:color="auto" w:fill="auto"/>
            <w:noWrap/>
            <w:vAlign w:val="bottom"/>
            <w:hideMark/>
          </w:tcPr>
          <w:p w:rsidR="00A6431D" w:rsidRPr="00154DC2" w:rsidRDefault="00A6431D" w:rsidP="007A1798">
            <w:pPr>
              <w:jc w:val="center"/>
              <w:rPr>
                <w:color w:val="000000"/>
                <w:sz w:val="18"/>
                <w:szCs w:val="18"/>
              </w:rPr>
            </w:pPr>
            <w:r w:rsidRPr="00154DC2">
              <w:rPr>
                <w:color w:val="000000"/>
                <w:sz w:val="18"/>
                <w:szCs w:val="18"/>
              </w:rPr>
              <w:t>0.25</w:t>
            </w:r>
          </w:p>
        </w:tc>
        <w:tc>
          <w:tcPr>
            <w:tcW w:w="626" w:type="pct"/>
            <w:tcBorders>
              <w:top w:val="nil"/>
              <w:left w:val="nil"/>
              <w:bottom w:val="nil"/>
              <w:right w:val="nil"/>
            </w:tcBorders>
            <w:shd w:val="clear" w:color="auto" w:fill="auto"/>
            <w:noWrap/>
            <w:vAlign w:val="bottom"/>
            <w:hideMark/>
          </w:tcPr>
          <w:p w:rsidR="00A6431D" w:rsidRPr="00154DC2" w:rsidRDefault="00A6431D" w:rsidP="007A1798">
            <w:pPr>
              <w:jc w:val="center"/>
              <w:rPr>
                <w:color w:val="000000"/>
                <w:sz w:val="18"/>
                <w:szCs w:val="18"/>
              </w:rPr>
            </w:pPr>
            <w:r w:rsidRPr="00154DC2">
              <w:rPr>
                <w:color w:val="000000"/>
                <w:sz w:val="18"/>
                <w:szCs w:val="18"/>
              </w:rPr>
              <w:t>0.100</w:t>
            </w:r>
          </w:p>
        </w:tc>
        <w:tc>
          <w:tcPr>
            <w:tcW w:w="652" w:type="pct"/>
            <w:tcBorders>
              <w:top w:val="nil"/>
              <w:left w:val="nil"/>
              <w:bottom w:val="nil"/>
              <w:right w:val="nil"/>
            </w:tcBorders>
            <w:shd w:val="clear" w:color="auto" w:fill="D0CECE" w:themeFill="background2" w:themeFillShade="E6"/>
            <w:noWrap/>
            <w:vAlign w:val="bottom"/>
            <w:hideMark/>
          </w:tcPr>
          <w:p w:rsidR="00A6431D" w:rsidRPr="00154DC2" w:rsidRDefault="00A6431D" w:rsidP="007A1798">
            <w:pPr>
              <w:jc w:val="center"/>
              <w:rPr>
                <w:color w:val="000000"/>
                <w:sz w:val="18"/>
                <w:szCs w:val="18"/>
              </w:rPr>
            </w:pPr>
            <w:r w:rsidRPr="00154DC2">
              <w:rPr>
                <w:color w:val="000000"/>
                <w:sz w:val="18"/>
                <w:szCs w:val="18"/>
              </w:rPr>
              <w:t>2.00%</w:t>
            </w:r>
          </w:p>
        </w:tc>
        <w:tc>
          <w:tcPr>
            <w:tcW w:w="485" w:type="pct"/>
            <w:tcBorders>
              <w:top w:val="nil"/>
              <w:left w:val="nil"/>
              <w:bottom w:val="nil"/>
              <w:right w:val="nil"/>
            </w:tcBorders>
            <w:shd w:val="clear" w:color="auto" w:fill="D0CECE" w:themeFill="background2" w:themeFillShade="E6"/>
            <w:noWrap/>
            <w:vAlign w:val="bottom"/>
            <w:hideMark/>
          </w:tcPr>
          <w:p w:rsidR="00A6431D" w:rsidRPr="00154DC2" w:rsidRDefault="00A6431D" w:rsidP="007A1798">
            <w:pPr>
              <w:jc w:val="center"/>
              <w:rPr>
                <w:color w:val="000000"/>
                <w:sz w:val="18"/>
                <w:szCs w:val="18"/>
              </w:rPr>
            </w:pPr>
            <w:r w:rsidRPr="00154DC2">
              <w:rPr>
                <w:color w:val="000000"/>
                <w:sz w:val="18"/>
                <w:szCs w:val="18"/>
              </w:rPr>
              <w:t>99.37%</w:t>
            </w:r>
          </w:p>
        </w:tc>
        <w:tc>
          <w:tcPr>
            <w:tcW w:w="507" w:type="pct"/>
            <w:tcBorders>
              <w:top w:val="nil"/>
              <w:left w:val="nil"/>
              <w:bottom w:val="nil"/>
              <w:right w:val="nil"/>
            </w:tcBorders>
            <w:shd w:val="clear" w:color="auto" w:fill="auto"/>
            <w:noWrap/>
            <w:vAlign w:val="bottom"/>
            <w:hideMark/>
          </w:tcPr>
          <w:p w:rsidR="00A6431D" w:rsidRPr="00154DC2" w:rsidRDefault="00A6431D" w:rsidP="007A1798">
            <w:pPr>
              <w:jc w:val="center"/>
              <w:rPr>
                <w:color w:val="000000"/>
                <w:sz w:val="18"/>
                <w:szCs w:val="18"/>
              </w:rPr>
            </w:pPr>
            <w:r w:rsidRPr="00154DC2">
              <w:rPr>
                <w:color w:val="000000"/>
                <w:sz w:val="18"/>
                <w:szCs w:val="18"/>
              </w:rPr>
              <w:t>0.005</w:t>
            </w:r>
          </w:p>
        </w:tc>
        <w:tc>
          <w:tcPr>
            <w:tcW w:w="478" w:type="pct"/>
            <w:tcBorders>
              <w:top w:val="nil"/>
              <w:left w:val="nil"/>
              <w:bottom w:val="nil"/>
              <w:right w:val="single" w:sz="4" w:space="0" w:color="auto"/>
            </w:tcBorders>
            <w:shd w:val="clear" w:color="auto" w:fill="D0CECE" w:themeFill="background2" w:themeFillShade="E6"/>
            <w:noWrap/>
            <w:vAlign w:val="bottom"/>
            <w:hideMark/>
          </w:tcPr>
          <w:p w:rsidR="00A6431D" w:rsidRPr="00154DC2" w:rsidRDefault="00A6431D" w:rsidP="007A1798">
            <w:pPr>
              <w:jc w:val="center"/>
              <w:rPr>
                <w:color w:val="000000"/>
                <w:sz w:val="18"/>
                <w:szCs w:val="18"/>
              </w:rPr>
            </w:pPr>
            <w:r w:rsidRPr="00154DC2">
              <w:rPr>
                <w:color w:val="000000"/>
                <w:sz w:val="18"/>
                <w:szCs w:val="18"/>
              </w:rPr>
              <w:t>0.05%</w:t>
            </w:r>
          </w:p>
        </w:tc>
        <w:tc>
          <w:tcPr>
            <w:tcW w:w="719" w:type="pct"/>
            <w:tcBorders>
              <w:top w:val="nil"/>
              <w:left w:val="nil"/>
              <w:bottom w:val="nil"/>
              <w:right w:val="single" w:sz="4" w:space="0" w:color="auto"/>
            </w:tcBorders>
            <w:shd w:val="clear" w:color="auto" w:fill="D0CECE" w:themeFill="background2" w:themeFillShade="E6"/>
            <w:noWrap/>
            <w:vAlign w:val="bottom"/>
            <w:hideMark/>
          </w:tcPr>
          <w:p w:rsidR="00A6431D" w:rsidRPr="00154DC2" w:rsidRDefault="00A6431D" w:rsidP="007A1798">
            <w:pPr>
              <w:jc w:val="center"/>
              <w:rPr>
                <w:color w:val="000000"/>
                <w:sz w:val="18"/>
                <w:szCs w:val="18"/>
              </w:rPr>
            </w:pPr>
            <w:r w:rsidRPr="00154DC2">
              <w:rPr>
                <w:color w:val="000000"/>
                <w:sz w:val="18"/>
                <w:szCs w:val="18"/>
              </w:rPr>
              <w:t>0.09%</w:t>
            </w:r>
          </w:p>
        </w:tc>
        <w:tc>
          <w:tcPr>
            <w:tcW w:w="641" w:type="pct"/>
            <w:tcBorders>
              <w:top w:val="nil"/>
              <w:left w:val="single" w:sz="4" w:space="0" w:color="auto"/>
              <w:bottom w:val="nil"/>
              <w:right w:val="single" w:sz="4" w:space="0" w:color="auto"/>
            </w:tcBorders>
            <w:shd w:val="clear" w:color="auto" w:fill="D0CECE" w:themeFill="background2" w:themeFillShade="E6"/>
            <w:noWrap/>
            <w:vAlign w:val="bottom"/>
            <w:hideMark/>
          </w:tcPr>
          <w:p w:rsidR="00A6431D" w:rsidRPr="00154DC2" w:rsidRDefault="00A6431D" w:rsidP="007A1798">
            <w:pPr>
              <w:jc w:val="center"/>
              <w:rPr>
                <w:color w:val="000000"/>
                <w:sz w:val="18"/>
                <w:szCs w:val="18"/>
              </w:rPr>
            </w:pPr>
            <w:r w:rsidRPr="00154DC2">
              <w:rPr>
                <w:color w:val="000000"/>
                <w:sz w:val="18"/>
                <w:szCs w:val="18"/>
              </w:rPr>
              <w:t>0.69%</w:t>
            </w:r>
          </w:p>
        </w:tc>
      </w:tr>
      <w:tr w:rsidR="00A6431D" w:rsidRPr="00154DC2" w:rsidTr="00C466CC">
        <w:trPr>
          <w:trHeight w:val="241"/>
          <w:jc w:val="center"/>
        </w:trPr>
        <w:tc>
          <w:tcPr>
            <w:tcW w:w="471" w:type="pct"/>
            <w:tcBorders>
              <w:top w:val="nil"/>
              <w:left w:val="single" w:sz="4" w:space="0" w:color="auto"/>
              <w:bottom w:val="nil"/>
              <w:right w:val="nil"/>
            </w:tcBorders>
            <w:shd w:val="clear" w:color="auto" w:fill="auto"/>
            <w:noWrap/>
            <w:vAlign w:val="bottom"/>
            <w:hideMark/>
          </w:tcPr>
          <w:p w:rsidR="00A6431D" w:rsidRPr="00154DC2" w:rsidRDefault="00A6431D" w:rsidP="007A1798">
            <w:pPr>
              <w:jc w:val="center"/>
              <w:rPr>
                <w:color w:val="000000"/>
                <w:sz w:val="18"/>
                <w:szCs w:val="18"/>
              </w:rPr>
            </w:pPr>
            <w:r w:rsidRPr="00154DC2">
              <w:rPr>
                <w:color w:val="000000"/>
                <w:sz w:val="18"/>
                <w:szCs w:val="18"/>
              </w:rPr>
              <w:t>2</w:t>
            </w:r>
          </w:p>
        </w:tc>
        <w:tc>
          <w:tcPr>
            <w:tcW w:w="421" w:type="pct"/>
            <w:tcBorders>
              <w:top w:val="nil"/>
              <w:left w:val="nil"/>
              <w:bottom w:val="nil"/>
              <w:right w:val="single" w:sz="4" w:space="0" w:color="auto"/>
            </w:tcBorders>
            <w:shd w:val="clear" w:color="auto" w:fill="auto"/>
            <w:noWrap/>
            <w:vAlign w:val="bottom"/>
            <w:hideMark/>
          </w:tcPr>
          <w:p w:rsidR="00A6431D" w:rsidRPr="00154DC2" w:rsidRDefault="00A6431D" w:rsidP="007A1798">
            <w:pPr>
              <w:jc w:val="center"/>
              <w:rPr>
                <w:color w:val="000000"/>
                <w:sz w:val="18"/>
                <w:szCs w:val="18"/>
              </w:rPr>
            </w:pPr>
            <w:r w:rsidRPr="00154DC2">
              <w:rPr>
                <w:color w:val="000000"/>
                <w:sz w:val="18"/>
                <w:szCs w:val="18"/>
              </w:rPr>
              <w:t>0.5</w:t>
            </w:r>
          </w:p>
        </w:tc>
        <w:tc>
          <w:tcPr>
            <w:tcW w:w="626" w:type="pct"/>
            <w:tcBorders>
              <w:top w:val="nil"/>
              <w:left w:val="nil"/>
              <w:bottom w:val="nil"/>
              <w:right w:val="nil"/>
            </w:tcBorders>
            <w:shd w:val="clear" w:color="auto" w:fill="auto"/>
            <w:noWrap/>
            <w:vAlign w:val="bottom"/>
            <w:hideMark/>
          </w:tcPr>
          <w:p w:rsidR="00A6431D" w:rsidRPr="00154DC2" w:rsidRDefault="00A6431D" w:rsidP="007A1798">
            <w:pPr>
              <w:jc w:val="center"/>
              <w:rPr>
                <w:color w:val="000000"/>
                <w:sz w:val="18"/>
                <w:szCs w:val="18"/>
              </w:rPr>
            </w:pPr>
            <w:r w:rsidRPr="00154DC2">
              <w:rPr>
                <w:color w:val="000000"/>
                <w:sz w:val="18"/>
                <w:szCs w:val="18"/>
              </w:rPr>
              <w:t>0.442</w:t>
            </w:r>
          </w:p>
        </w:tc>
        <w:tc>
          <w:tcPr>
            <w:tcW w:w="652" w:type="pct"/>
            <w:tcBorders>
              <w:top w:val="nil"/>
              <w:left w:val="nil"/>
              <w:bottom w:val="nil"/>
              <w:right w:val="nil"/>
            </w:tcBorders>
            <w:shd w:val="clear" w:color="auto" w:fill="D0CECE" w:themeFill="background2" w:themeFillShade="E6"/>
            <w:noWrap/>
            <w:vAlign w:val="bottom"/>
            <w:hideMark/>
          </w:tcPr>
          <w:p w:rsidR="00A6431D" w:rsidRPr="00154DC2" w:rsidRDefault="00A6431D" w:rsidP="007A1798">
            <w:pPr>
              <w:jc w:val="center"/>
              <w:rPr>
                <w:color w:val="000000"/>
                <w:sz w:val="18"/>
                <w:szCs w:val="18"/>
              </w:rPr>
            </w:pPr>
            <w:r w:rsidRPr="00154DC2">
              <w:rPr>
                <w:color w:val="000000"/>
                <w:sz w:val="18"/>
                <w:szCs w:val="18"/>
              </w:rPr>
              <w:t>4.42%</w:t>
            </w:r>
          </w:p>
        </w:tc>
        <w:tc>
          <w:tcPr>
            <w:tcW w:w="485" w:type="pct"/>
            <w:tcBorders>
              <w:top w:val="nil"/>
              <w:left w:val="nil"/>
              <w:bottom w:val="nil"/>
              <w:right w:val="nil"/>
            </w:tcBorders>
            <w:shd w:val="clear" w:color="auto" w:fill="D0CECE" w:themeFill="background2" w:themeFillShade="E6"/>
            <w:noWrap/>
            <w:vAlign w:val="bottom"/>
            <w:hideMark/>
          </w:tcPr>
          <w:p w:rsidR="00A6431D" w:rsidRPr="00154DC2" w:rsidRDefault="00A6431D" w:rsidP="007A1798">
            <w:pPr>
              <w:jc w:val="center"/>
              <w:rPr>
                <w:color w:val="000000"/>
                <w:sz w:val="18"/>
                <w:szCs w:val="18"/>
              </w:rPr>
            </w:pPr>
            <w:r w:rsidRPr="00154DC2">
              <w:rPr>
                <w:color w:val="000000"/>
                <w:sz w:val="18"/>
                <w:szCs w:val="18"/>
              </w:rPr>
              <w:t>98.11%</w:t>
            </w:r>
          </w:p>
        </w:tc>
        <w:tc>
          <w:tcPr>
            <w:tcW w:w="507" w:type="pct"/>
            <w:tcBorders>
              <w:top w:val="nil"/>
              <w:left w:val="nil"/>
              <w:bottom w:val="nil"/>
              <w:right w:val="nil"/>
            </w:tcBorders>
            <w:shd w:val="clear" w:color="auto" w:fill="auto"/>
            <w:noWrap/>
            <w:vAlign w:val="bottom"/>
            <w:hideMark/>
          </w:tcPr>
          <w:p w:rsidR="00A6431D" w:rsidRPr="00154DC2" w:rsidRDefault="00A6431D" w:rsidP="007A1798">
            <w:pPr>
              <w:jc w:val="center"/>
              <w:rPr>
                <w:color w:val="000000"/>
                <w:sz w:val="18"/>
                <w:szCs w:val="18"/>
              </w:rPr>
            </w:pPr>
            <w:r w:rsidRPr="00154DC2">
              <w:rPr>
                <w:color w:val="000000"/>
                <w:sz w:val="18"/>
                <w:szCs w:val="18"/>
              </w:rPr>
              <w:t>0.020</w:t>
            </w:r>
          </w:p>
        </w:tc>
        <w:tc>
          <w:tcPr>
            <w:tcW w:w="478" w:type="pct"/>
            <w:tcBorders>
              <w:top w:val="nil"/>
              <w:left w:val="nil"/>
              <w:bottom w:val="nil"/>
              <w:right w:val="single" w:sz="4" w:space="0" w:color="auto"/>
            </w:tcBorders>
            <w:shd w:val="clear" w:color="auto" w:fill="D0CECE" w:themeFill="background2" w:themeFillShade="E6"/>
            <w:noWrap/>
            <w:vAlign w:val="bottom"/>
            <w:hideMark/>
          </w:tcPr>
          <w:p w:rsidR="00A6431D" w:rsidRPr="00154DC2" w:rsidRDefault="00A6431D" w:rsidP="007A1798">
            <w:pPr>
              <w:jc w:val="center"/>
              <w:rPr>
                <w:color w:val="000000"/>
                <w:sz w:val="18"/>
                <w:szCs w:val="18"/>
              </w:rPr>
            </w:pPr>
            <w:r w:rsidRPr="00154DC2">
              <w:rPr>
                <w:color w:val="000000"/>
                <w:sz w:val="18"/>
                <w:szCs w:val="18"/>
              </w:rPr>
              <w:t>0.23%</w:t>
            </w:r>
          </w:p>
        </w:tc>
        <w:tc>
          <w:tcPr>
            <w:tcW w:w="719" w:type="pct"/>
            <w:tcBorders>
              <w:top w:val="nil"/>
              <w:left w:val="nil"/>
              <w:bottom w:val="nil"/>
              <w:right w:val="single" w:sz="4" w:space="0" w:color="auto"/>
            </w:tcBorders>
            <w:shd w:val="clear" w:color="auto" w:fill="D0CECE" w:themeFill="background2" w:themeFillShade="E6"/>
            <w:noWrap/>
            <w:vAlign w:val="bottom"/>
            <w:hideMark/>
          </w:tcPr>
          <w:p w:rsidR="00A6431D" w:rsidRPr="00154DC2" w:rsidRDefault="00A6431D" w:rsidP="007A1798">
            <w:pPr>
              <w:jc w:val="center"/>
              <w:rPr>
                <w:color w:val="000000"/>
                <w:sz w:val="18"/>
                <w:szCs w:val="18"/>
              </w:rPr>
            </w:pPr>
            <w:r w:rsidRPr="00154DC2">
              <w:rPr>
                <w:color w:val="000000"/>
                <w:sz w:val="18"/>
                <w:szCs w:val="18"/>
              </w:rPr>
              <w:t>0.40%</w:t>
            </w:r>
          </w:p>
        </w:tc>
        <w:tc>
          <w:tcPr>
            <w:tcW w:w="641" w:type="pct"/>
            <w:tcBorders>
              <w:top w:val="nil"/>
              <w:left w:val="single" w:sz="4" w:space="0" w:color="auto"/>
              <w:bottom w:val="nil"/>
              <w:right w:val="single" w:sz="4" w:space="0" w:color="auto"/>
            </w:tcBorders>
            <w:shd w:val="clear" w:color="auto" w:fill="D0CECE" w:themeFill="background2" w:themeFillShade="E6"/>
            <w:noWrap/>
            <w:vAlign w:val="bottom"/>
            <w:hideMark/>
          </w:tcPr>
          <w:p w:rsidR="00A6431D" w:rsidRPr="00154DC2" w:rsidRDefault="00A6431D" w:rsidP="007A1798">
            <w:pPr>
              <w:jc w:val="center"/>
              <w:rPr>
                <w:color w:val="000000"/>
                <w:sz w:val="18"/>
                <w:szCs w:val="18"/>
              </w:rPr>
            </w:pPr>
            <w:r w:rsidRPr="00154DC2">
              <w:rPr>
                <w:color w:val="000000"/>
                <w:sz w:val="18"/>
                <w:szCs w:val="18"/>
              </w:rPr>
              <w:t>1.73%</w:t>
            </w:r>
          </w:p>
        </w:tc>
      </w:tr>
      <w:tr w:rsidR="00A6431D" w:rsidRPr="00154DC2" w:rsidTr="00C466CC">
        <w:trPr>
          <w:trHeight w:val="241"/>
          <w:jc w:val="center"/>
        </w:trPr>
        <w:tc>
          <w:tcPr>
            <w:tcW w:w="471" w:type="pct"/>
            <w:tcBorders>
              <w:top w:val="nil"/>
              <w:left w:val="single" w:sz="4" w:space="0" w:color="auto"/>
              <w:bottom w:val="nil"/>
              <w:right w:val="nil"/>
            </w:tcBorders>
            <w:shd w:val="clear" w:color="auto" w:fill="auto"/>
            <w:noWrap/>
            <w:vAlign w:val="bottom"/>
            <w:hideMark/>
          </w:tcPr>
          <w:p w:rsidR="00A6431D" w:rsidRPr="00154DC2" w:rsidRDefault="00A6431D" w:rsidP="007A1798">
            <w:pPr>
              <w:jc w:val="center"/>
              <w:rPr>
                <w:color w:val="000000"/>
                <w:sz w:val="18"/>
                <w:szCs w:val="18"/>
              </w:rPr>
            </w:pPr>
            <w:r w:rsidRPr="00154DC2">
              <w:rPr>
                <w:color w:val="000000"/>
                <w:sz w:val="18"/>
                <w:szCs w:val="18"/>
              </w:rPr>
              <w:t>1.3333333</w:t>
            </w:r>
          </w:p>
        </w:tc>
        <w:tc>
          <w:tcPr>
            <w:tcW w:w="421" w:type="pct"/>
            <w:tcBorders>
              <w:top w:val="nil"/>
              <w:left w:val="nil"/>
              <w:bottom w:val="nil"/>
              <w:right w:val="single" w:sz="4" w:space="0" w:color="auto"/>
            </w:tcBorders>
            <w:shd w:val="clear" w:color="auto" w:fill="auto"/>
            <w:noWrap/>
            <w:vAlign w:val="bottom"/>
            <w:hideMark/>
          </w:tcPr>
          <w:p w:rsidR="00A6431D" w:rsidRPr="00154DC2" w:rsidRDefault="00A6431D" w:rsidP="007A1798">
            <w:pPr>
              <w:jc w:val="center"/>
              <w:rPr>
                <w:color w:val="000000"/>
                <w:sz w:val="18"/>
                <w:szCs w:val="18"/>
              </w:rPr>
            </w:pPr>
            <w:r w:rsidRPr="00154DC2">
              <w:rPr>
                <w:color w:val="000000"/>
                <w:sz w:val="18"/>
                <w:szCs w:val="18"/>
              </w:rPr>
              <w:t>0.75</w:t>
            </w:r>
          </w:p>
        </w:tc>
        <w:tc>
          <w:tcPr>
            <w:tcW w:w="626" w:type="pct"/>
            <w:tcBorders>
              <w:top w:val="nil"/>
              <w:left w:val="nil"/>
              <w:bottom w:val="nil"/>
              <w:right w:val="nil"/>
            </w:tcBorders>
            <w:shd w:val="clear" w:color="auto" w:fill="auto"/>
            <w:noWrap/>
            <w:vAlign w:val="bottom"/>
            <w:hideMark/>
          </w:tcPr>
          <w:p w:rsidR="00A6431D" w:rsidRPr="00154DC2" w:rsidRDefault="00A6431D" w:rsidP="007A1798">
            <w:pPr>
              <w:jc w:val="center"/>
              <w:rPr>
                <w:color w:val="000000"/>
                <w:sz w:val="18"/>
                <w:szCs w:val="18"/>
              </w:rPr>
            </w:pPr>
            <w:r w:rsidRPr="00154DC2">
              <w:rPr>
                <w:color w:val="000000"/>
                <w:sz w:val="18"/>
                <w:szCs w:val="18"/>
              </w:rPr>
              <w:t>1.010</w:t>
            </w:r>
          </w:p>
        </w:tc>
        <w:tc>
          <w:tcPr>
            <w:tcW w:w="652" w:type="pct"/>
            <w:tcBorders>
              <w:top w:val="nil"/>
              <w:left w:val="nil"/>
              <w:bottom w:val="nil"/>
              <w:right w:val="nil"/>
            </w:tcBorders>
            <w:shd w:val="clear" w:color="auto" w:fill="D0CECE" w:themeFill="background2" w:themeFillShade="E6"/>
            <w:noWrap/>
            <w:vAlign w:val="bottom"/>
            <w:hideMark/>
          </w:tcPr>
          <w:p w:rsidR="00A6431D" w:rsidRPr="00154DC2" w:rsidRDefault="00A6431D" w:rsidP="007A1798">
            <w:pPr>
              <w:jc w:val="center"/>
              <w:rPr>
                <w:color w:val="000000"/>
                <w:sz w:val="18"/>
                <w:szCs w:val="18"/>
              </w:rPr>
            </w:pPr>
            <w:r w:rsidRPr="00154DC2">
              <w:rPr>
                <w:color w:val="000000"/>
                <w:sz w:val="18"/>
                <w:szCs w:val="18"/>
              </w:rPr>
              <w:t>6.73%</w:t>
            </w:r>
          </w:p>
        </w:tc>
        <w:tc>
          <w:tcPr>
            <w:tcW w:w="485" w:type="pct"/>
            <w:tcBorders>
              <w:top w:val="nil"/>
              <w:left w:val="nil"/>
              <w:bottom w:val="nil"/>
              <w:right w:val="nil"/>
            </w:tcBorders>
            <w:shd w:val="clear" w:color="auto" w:fill="D0CECE" w:themeFill="background2" w:themeFillShade="E6"/>
            <w:noWrap/>
            <w:vAlign w:val="bottom"/>
            <w:hideMark/>
          </w:tcPr>
          <w:p w:rsidR="00A6431D" w:rsidRPr="00154DC2" w:rsidRDefault="00A6431D" w:rsidP="007A1798">
            <w:pPr>
              <w:jc w:val="center"/>
              <w:rPr>
                <w:color w:val="000000"/>
                <w:sz w:val="18"/>
                <w:szCs w:val="18"/>
              </w:rPr>
            </w:pPr>
            <w:r w:rsidRPr="00154DC2">
              <w:rPr>
                <w:color w:val="000000"/>
                <w:sz w:val="18"/>
                <w:szCs w:val="18"/>
              </w:rPr>
              <w:t>96.87%</w:t>
            </w:r>
          </w:p>
        </w:tc>
        <w:tc>
          <w:tcPr>
            <w:tcW w:w="507" w:type="pct"/>
            <w:tcBorders>
              <w:top w:val="nil"/>
              <w:left w:val="nil"/>
              <w:bottom w:val="nil"/>
              <w:right w:val="nil"/>
            </w:tcBorders>
            <w:shd w:val="clear" w:color="auto" w:fill="auto"/>
            <w:noWrap/>
            <w:vAlign w:val="bottom"/>
            <w:hideMark/>
          </w:tcPr>
          <w:p w:rsidR="00A6431D" w:rsidRPr="00154DC2" w:rsidRDefault="00A6431D" w:rsidP="007A1798">
            <w:pPr>
              <w:jc w:val="center"/>
              <w:rPr>
                <w:color w:val="000000"/>
                <w:sz w:val="18"/>
                <w:szCs w:val="18"/>
              </w:rPr>
            </w:pPr>
            <w:r w:rsidRPr="00154DC2">
              <w:rPr>
                <w:color w:val="000000"/>
                <w:sz w:val="18"/>
                <w:szCs w:val="18"/>
              </w:rPr>
              <w:t>0.045</w:t>
            </w:r>
          </w:p>
        </w:tc>
        <w:tc>
          <w:tcPr>
            <w:tcW w:w="478" w:type="pct"/>
            <w:tcBorders>
              <w:top w:val="nil"/>
              <w:left w:val="nil"/>
              <w:bottom w:val="nil"/>
              <w:right w:val="single" w:sz="4" w:space="0" w:color="auto"/>
            </w:tcBorders>
            <w:shd w:val="clear" w:color="auto" w:fill="D0CECE" w:themeFill="background2" w:themeFillShade="E6"/>
            <w:noWrap/>
            <w:vAlign w:val="bottom"/>
            <w:hideMark/>
          </w:tcPr>
          <w:p w:rsidR="00A6431D" w:rsidRPr="00154DC2" w:rsidRDefault="00A6431D" w:rsidP="007A1798">
            <w:pPr>
              <w:jc w:val="center"/>
              <w:rPr>
                <w:color w:val="000000"/>
                <w:sz w:val="18"/>
                <w:szCs w:val="18"/>
              </w:rPr>
            </w:pPr>
            <w:r w:rsidRPr="00154DC2">
              <w:rPr>
                <w:color w:val="000000"/>
                <w:sz w:val="18"/>
                <w:szCs w:val="18"/>
              </w:rPr>
              <w:t>0.52%</w:t>
            </w:r>
          </w:p>
        </w:tc>
        <w:tc>
          <w:tcPr>
            <w:tcW w:w="719" w:type="pct"/>
            <w:tcBorders>
              <w:top w:val="nil"/>
              <w:left w:val="nil"/>
              <w:bottom w:val="nil"/>
              <w:right w:val="single" w:sz="4" w:space="0" w:color="auto"/>
            </w:tcBorders>
            <w:shd w:val="clear" w:color="auto" w:fill="D0CECE" w:themeFill="background2" w:themeFillShade="E6"/>
            <w:noWrap/>
            <w:vAlign w:val="bottom"/>
            <w:hideMark/>
          </w:tcPr>
          <w:p w:rsidR="00A6431D" w:rsidRPr="00154DC2" w:rsidRDefault="00A6431D" w:rsidP="007A1798">
            <w:pPr>
              <w:jc w:val="center"/>
              <w:rPr>
                <w:color w:val="000000"/>
                <w:sz w:val="18"/>
                <w:szCs w:val="18"/>
              </w:rPr>
            </w:pPr>
            <w:r w:rsidRPr="00154DC2">
              <w:rPr>
                <w:color w:val="000000"/>
                <w:sz w:val="18"/>
                <w:szCs w:val="18"/>
              </w:rPr>
              <w:t>0.87%</w:t>
            </w:r>
          </w:p>
        </w:tc>
        <w:tc>
          <w:tcPr>
            <w:tcW w:w="641" w:type="pct"/>
            <w:tcBorders>
              <w:top w:val="nil"/>
              <w:left w:val="single" w:sz="4" w:space="0" w:color="auto"/>
              <w:bottom w:val="nil"/>
              <w:right w:val="single" w:sz="4" w:space="0" w:color="auto"/>
            </w:tcBorders>
            <w:shd w:val="clear" w:color="auto" w:fill="D0CECE" w:themeFill="background2" w:themeFillShade="E6"/>
            <w:noWrap/>
            <w:vAlign w:val="bottom"/>
            <w:hideMark/>
          </w:tcPr>
          <w:p w:rsidR="00A6431D" w:rsidRPr="00154DC2" w:rsidRDefault="00A6431D" w:rsidP="007A1798">
            <w:pPr>
              <w:jc w:val="center"/>
              <w:rPr>
                <w:color w:val="000000"/>
                <w:sz w:val="18"/>
                <w:szCs w:val="18"/>
              </w:rPr>
            </w:pPr>
            <w:r w:rsidRPr="00154DC2">
              <w:rPr>
                <w:color w:val="000000"/>
                <w:sz w:val="18"/>
                <w:szCs w:val="18"/>
              </w:rPr>
              <w:t>2.81%</w:t>
            </w:r>
          </w:p>
        </w:tc>
      </w:tr>
      <w:tr w:rsidR="00A6431D" w:rsidRPr="00154DC2" w:rsidTr="00C466CC">
        <w:trPr>
          <w:trHeight w:val="241"/>
          <w:jc w:val="center"/>
        </w:trPr>
        <w:tc>
          <w:tcPr>
            <w:tcW w:w="471" w:type="pct"/>
            <w:tcBorders>
              <w:top w:val="nil"/>
              <w:left w:val="single" w:sz="4" w:space="0" w:color="auto"/>
              <w:bottom w:val="nil"/>
              <w:right w:val="nil"/>
            </w:tcBorders>
            <w:shd w:val="clear" w:color="auto" w:fill="auto"/>
            <w:noWrap/>
            <w:vAlign w:val="bottom"/>
            <w:hideMark/>
          </w:tcPr>
          <w:p w:rsidR="00A6431D" w:rsidRPr="00154DC2" w:rsidRDefault="00A6431D" w:rsidP="007A1798">
            <w:pPr>
              <w:jc w:val="center"/>
              <w:rPr>
                <w:color w:val="000000"/>
                <w:sz w:val="18"/>
                <w:szCs w:val="18"/>
              </w:rPr>
            </w:pPr>
            <w:r w:rsidRPr="00154DC2">
              <w:rPr>
                <w:color w:val="000000"/>
                <w:sz w:val="18"/>
                <w:szCs w:val="18"/>
              </w:rPr>
              <w:t>1</w:t>
            </w:r>
          </w:p>
        </w:tc>
        <w:tc>
          <w:tcPr>
            <w:tcW w:w="421" w:type="pct"/>
            <w:tcBorders>
              <w:top w:val="nil"/>
              <w:left w:val="nil"/>
              <w:bottom w:val="nil"/>
              <w:right w:val="single" w:sz="4" w:space="0" w:color="auto"/>
            </w:tcBorders>
            <w:shd w:val="clear" w:color="auto" w:fill="auto"/>
            <w:noWrap/>
            <w:vAlign w:val="bottom"/>
            <w:hideMark/>
          </w:tcPr>
          <w:p w:rsidR="00A6431D" w:rsidRPr="00154DC2" w:rsidRDefault="00A6431D" w:rsidP="007A1798">
            <w:pPr>
              <w:jc w:val="center"/>
              <w:rPr>
                <w:color w:val="000000"/>
                <w:sz w:val="18"/>
                <w:szCs w:val="18"/>
              </w:rPr>
            </w:pPr>
            <w:r w:rsidRPr="00154DC2">
              <w:rPr>
                <w:color w:val="000000"/>
                <w:sz w:val="18"/>
                <w:szCs w:val="18"/>
              </w:rPr>
              <w:t>1</w:t>
            </w:r>
          </w:p>
        </w:tc>
        <w:tc>
          <w:tcPr>
            <w:tcW w:w="626" w:type="pct"/>
            <w:tcBorders>
              <w:top w:val="nil"/>
              <w:left w:val="nil"/>
              <w:bottom w:val="nil"/>
              <w:right w:val="nil"/>
            </w:tcBorders>
            <w:shd w:val="clear" w:color="auto" w:fill="auto"/>
            <w:noWrap/>
            <w:vAlign w:val="bottom"/>
            <w:hideMark/>
          </w:tcPr>
          <w:p w:rsidR="00A6431D" w:rsidRPr="00154DC2" w:rsidRDefault="00A6431D" w:rsidP="007A1798">
            <w:pPr>
              <w:jc w:val="center"/>
              <w:rPr>
                <w:color w:val="000000"/>
                <w:sz w:val="18"/>
                <w:szCs w:val="18"/>
              </w:rPr>
            </w:pPr>
            <w:r w:rsidRPr="00154DC2">
              <w:rPr>
                <w:color w:val="000000"/>
                <w:sz w:val="18"/>
                <w:szCs w:val="18"/>
              </w:rPr>
              <w:t>1.754</w:t>
            </w:r>
          </w:p>
        </w:tc>
        <w:tc>
          <w:tcPr>
            <w:tcW w:w="652" w:type="pct"/>
            <w:tcBorders>
              <w:top w:val="nil"/>
              <w:left w:val="nil"/>
              <w:bottom w:val="nil"/>
              <w:right w:val="nil"/>
            </w:tcBorders>
            <w:shd w:val="clear" w:color="auto" w:fill="D0CECE" w:themeFill="background2" w:themeFillShade="E6"/>
            <w:noWrap/>
            <w:vAlign w:val="bottom"/>
            <w:hideMark/>
          </w:tcPr>
          <w:p w:rsidR="00A6431D" w:rsidRPr="00154DC2" w:rsidRDefault="00A6431D" w:rsidP="007A1798">
            <w:pPr>
              <w:jc w:val="center"/>
              <w:rPr>
                <w:color w:val="000000"/>
                <w:sz w:val="18"/>
                <w:szCs w:val="18"/>
              </w:rPr>
            </w:pPr>
            <w:r w:rsidRPr="00154DC2">
              <w:rPr>
                <w:color w:val="000000"/>
                <w:sz w:val="18"/>
                <w:szCs w:val="18"/>
              </w:rPr>
              <w:t>8.77%</w:t>
            </w:r>
          </w:p>
        </w:tc>
        <w:tc>
          <w:tcPr>
            <w:tcW w:w="485" w:type="pct"/>
            <w:tcBorders>
              <w:top w:val="nil"/>
              <w:left w:val="nil"/>
              <w:bottom w:val="nil"/>
              <w:right w:val="nil"/>
            </w:tcBorders>
            <w:shd w:val="clear" w:color="auto" w:fill="D0CECE" w:themeFill="background2" w:themeFillShade="E6"/>
            <w:noWrap/>
            <w:vAlign w:val="bottom"/>
            <w:hideMark/>
          </w:tcPr>
          <w:p w:rsidR="00A6431D" w:rsidRPr="00154DC2" w:rsidRDefault="00A6431D" w:rsidP="007A1798">
            <w:pPr>
              <w:jc w:val="center"/>
              <w:rPr>
                <w:color w:val="000000"/>
                <w:sz w:val="18"/>
                <w:szCs w:val="18"/>
              </w:rPr>
            </w:pPr>
            <w:r w:rsidRPr="00154DC2">
              <w:rPr>
                <w:color w:val="000000"/>
                <w:sz w:val="18"/>
                <w:szCs w:val="18"/>
              </w:rPr>
              <w:t>95.71%</w:t>
            </w:r>
          </w:p>
        </w:tc>
        <w:tc>
          <w:tcPr>
            <w:tcW w:w="507" w:type="pct"/>
            <w:tcBorders>
              <w:top w:val="nil"/>
              <w:left w:val="nil"/>
              <w:bottom w:val="nil"/>
              <w:right w:val="nil"/>
            </w:tcBorders>
            <w:shd w:val="clear" w:color="auto" w:fill="auto"/>
            <w:noWrap/>
            <w:vAlign w:val="bottom"/>
            <w:hideMark/>
          </w:tcPr>
          <w:p w:rsidR="00A6431D" w:rsidRPr="00154DC2" w:rsidRDefault="00A6431D" w:rsidP="007A1798">
            <w:pPr>
              <w:jc w:val="center"/>
              <w:rPr>
                <w:color w:val="000000"/>
                <w:sz w:val="18"/>
                <w:szCs w:val="18"/>
              </w:rPr>
            </w:pPr>
            <w:r w:rsidRPr="00154DC2">
              <w:rPr>
                <w:color w:val="000000"/>
                <w:sz w:val="18"/>
                <w:szCs w:val="18"/>
              </w:rPr>
              <w:t>0.076</w:t>
            </w:r>
          </w:p>
        </w:tc>
        <w:tc>
          <w:tcPr>
            <w:tcW w:w="478" w:type="pct"/>
            <w:tcBorders>
              <w:top w:val="nil"/>
              <w:left w:val="nil"/>
              <w:bottom w:val="nil"/>
              <w:right w:val="single" w:sz="4" w:space="0" w:color="auto"/>
            </w:tcBorders>
            <w:shd w:val="clear" w:color="auto" w:fill="D0CECE" w:themeFill="background2" w:themeFillShade="E6"/>
            <w:noWrap/>
            <w:vAlign w:val="bottom"/>
            <w:hideMark/>
          </w:tcPr>
          <w:p w:rsidR="00A6431D" w:rsidRPr="00154DC2" w:rsidRDefault="00A6431D" w:rsidP="007A1798">
            <w:pPr>
              <w:jc w:val="center"/>
              <w:rPr>
                <w:color w:val="000000"/>
                <w:sz w:val="18"/>
                <w:szCs w:val="18"/>
              </w:rPr>
            </w:pPr>
            <w:r w:rsidRPr="00154DC2">
              <w:rPr>
                <w:color w:val="000000"/>
                <w:sz w:val="18"/>
                <w:szCs w:val="18"/>
              </w:rPr>
              <w:t>0.87%</w:t>
            </w:r>
          </w:p>
        </w:tc>
        <w:tc>
          <w:tcPr>
            <w:tcW w:w="719" w:type="pct"/>
            <w:tcBorders>
              <w:top w:val="nil"/>
              <w:left w:val="nil"/>
              <w:bottom w:val="nil"/>
              <w:right w:val="single" w:sz="4" w:space="0" w:color="auto"/>
            </w:tcBorders>
            <w:shd w:val="clear" w:color="auto" w:fill="D0CECE" w:themeFill="background2" w:themeFillShade="E6"/>
            <w:noWrap/>
            <w:vAlign w:val="bottom"/>
            <w:hideMark/>
          </w:tcPr>
          <w:p w:rsidR="00A6431D" w:rsidRPr="00154DC2" w:rsidRDefault="00A6431D" w:rsidP="007A1798">
            <w:pPr>
              <w:jc w:val="center"/>
              <w:rPr>
                <w:color w:val="000000"/>
                <w:sz w:val="18"/>
                <w:szCs w:val="18"/>
              </w:rPr>
            </w:pPr>
            <w:r w:rsidRPr="00154DC2">
              <w:rPr>
                <w:color w:val="000000"/>
                <w:sz w:val="18"/>
                <w:szCs w:val="18"/>
              </w:rPr>
              <w:t>1.46%</w:t>
            </w:r>
          </w:p>
        </w:tc>
        <w:tc>
          <w:tcPr>
            <w:tcW w:w="641" w:type="pct"/>
            <w:tcBorders>
              <w:top w:val="nil"/>
              <w:left w:val="single" w:sz="4" w:space="0" w:color="auto"/>
              <w:bottom w:val="nil"/>
              <w:right w:val="single" w:sz="4" w:space="0" w:color="auto"/>
            </w:tcBorders>
            <w:shd w:val="clear" w:color="auto" w:fill="D0CECE" w:themeFill="background2" w:themeFillShade="E6"/>
            <w:noWrap/>
            <w:vAlign w:val="bottom"/>
            <w:hideMark/>
          </w:tcPr>
          <w:p w:rsidR="00A6431D" w:rsidRPr="00154DC2" w:rsidRDefault="00A6431D" w:rsidP="007A1798">
            <w:pPr>
              <w:jc w:val="center"/>
              <w:rPr>
                <w:color w:val="000000"/>
                <w:sz w:val="18"/>
                <w:szCs w:val="18"/>
              </w:rPr>
            </w:pPr>
            <w:r w:rsidRPr="00154DC2">
              <w:rPr>
                <w:color w:val="000000"/>
                <w:sz w:val="18"/>
                <w:szCs w:val="18"/>
              </w:rPr>
              <w:t>3.85%</w:t>
            </w:r>
          </w:p>
        </w:tc>
      </w:tr>
      <w:tr w:rsidR="00A6431D" w:rsidRPr="00154DC2" w:rsidTr="00C466CC">
        <w:trPr>
          <w:trHeight w:val="241"/>
          <w:jc w:val="center"/>
        </w:trPr>
        <w:tc>
          <w:tcPr>
            <w:tcW w:w="471" w:type="pct"/>
            <w:tcBorders>
              <w:top w:val="nil"/>
              <w:left w:val="single" w:sz="4" w:space="0" w:color="auto"/>
              <w:bottom w:val="nil"/>
              <w:right w:val="nil"/>
            </w:tcBorders>
            <w:shd w:val="clear" w:color="auto" w:fill="auto"/>
            <w:noWrap/>
            <w:vAlign w:val="bottom"/>
            <w:hideMark/>
          </w:tcPr>
          <w:p w:rsidR="00A6431D" w:rsidRPr="00154DC2" w:rsidRDefault="00A6431D" w:rsidP="007A1798">
            <w:pPr>
              <w:jc w:val="center"/>
              <w:rPr>
                <w:color w:val="000000"/>
                <w:sz w:val="18"/>
                <w:szCs w:val="18"/>
              </w:rPr>
            </w:pPr>
            <w:r w:rsidRPr="00154DC2">
              <w:rPr>
                <w:color w:val="000000"/>
                <w:sz w:val="18"/>
                <w:szCs w:val="18"/>
              </w:rPr>
              <w:t>0.8</w:t>
            </w:r>
          </w:p>
        </w:tc>
        <w:tc>
          <w:tcPr>
            <w:tcW w:w="421" w:type="pct"/>
            <w:tcBorders>
              <w:top w:val="nil"/>
              <w:left w:val="nil"/>
              <w:bottom w:val="nil"/>
              <w:right w:val="single" w:sz="4" w:space="0" w:color="auto"/>
            </w:tcBorders>
            <w:shd w:val="clear" w:color="auto" w:fill="auto"/>
            <w:noWrap/>
            <w:vAlign w:val="bottom"/>
            <w:hideMark/>
          </w:tcPr>
          <w:p w:rsidR="00A6431D" w:rsidRPr="00154DC2" w:rsidRDefault="00A6431D" w:rsidP="007A1798">
            <w:pPr>
              <w:jc w:val="center"/>
              <w:rPr>
                <w:color w:val="000000"/>
                <w:sz w:val="18"/>
                <w:szCs w:val="18"/>
              </w:rPr>
            </w:pPr>
            <w:r w:rsidRPr="00154DC2">
              <w:rPr>
                <w:color w:val="000000"/>
                <w:sz w:val="18"/>
                <w:szCs w:val="18"/>
              </w:rPr>
              <w:t>1.25</w:t>
            </w:r>
          </w:p>
        </w:tc>
        <w:tc>
          <w:tcPr>
            <w:tcW w:w="626" w:type="pct"/>
            <w:tcBorders>
              <w:top w:val="nil"/>
              <w:left w:val="nil"/>
              <w:bottom w:val="nil"/>
              <w:right w:val="nil"/>
            </w:tcBorders>
            <w:shd w:val="clear" w:color="auto" w:fill="auto"/>
            <w:noWrap/>
            <w:vAlign w:val="bottom"/>
            <w:hideMark/>
          </w:tcPr>
          <w:p w:rsidR="00A6431D" w:rsidRPr="00154DC2" w:rsidRDefault="00A6431D" w:rsidP="007A1798">
            <w:pPr>
              <w:jc w:val="center"/>
              <w:rPr>
                <w:color w:val="000000"/>
                <w:sz w:val="18"/>
                <w:szCs w:val="18"/>
              </w:rPr>
            </w:pPr>
            <w:r w:rsidRPr="00154DC2">
              <w:rPr>
                <w:color w:val="000000"/>
                <w:sz w:val="18"/>
                <w:szCs w:val="18"/>
              </w:rPr>
              <w:t>2.677</w:t>
            </w:r>
          </w:p>
        </w:tc>
        <w:tc>
          <w:tcPr>
            <w:tcW w:w="652" w:type="pct"/>
            <w:tcBorders>
              <w:top w:val="nil"/>
              <w:left w:val="nil"/>
              <w:bottom w:val="nil"/>
              <w:right w:val="nil"/>
            </w:tcBorders>
            <w:shd w:val="clear" w:color="auto" w:fill="D0CECE" w:themeFill="background2" w:themeFillShade="E6"/>
            <w:noWrap/>
            <w:vAlign w:val="bottom"/>
            <w:hideMark/>
          </w:tcPr>
          <w:p w:rsidR="00A6431D" w:rsidRPr="00154DC2" w:rsidRDefault="00A6431D" w:rsidP="007A1798">
            <w:pPr>
              <w:jc w:val="center"/>
              <w:rPr>
                <w:color w:val="000000"/>
                <w:sz w:val="18"/>
                <w:szCs w:val="18"/>
              </w:rPr>
            </w:pPr>
            <w:r w:rsidRPr="00154DC2">
              <w:rPr>
                <w:color w:val="000000"/>
                <w:sz w:val="18"/>
                <w:szCs w:val="18"/>
              </w:rPr>
              <w:t>10.71%</w:t>
            </w:r>
          </w:p>
        </w:tc>
        <w:tc>
          <w:tcPr>
            <w:tcW w:w="485" w:type="pct"/>
            <w:tcBorders>
              <w:top w:val="nil"/>
              <w:left w:val="nil"/>
              <w:bottom w:val="nil"/>
              <w:right w:val="nil"/>
            </w:tcBorders>
            <w:shd w:val="clear" w:color="auto" w:fill="D0CECE" w:themeFill="background2" w:themeFillShade="E6"/>
            <w:noWrap/>
            <w:vAlign w:val="bottom"/>
            <w:hideMark/>
          </w:tcPr>
          <w:p w:rsidR="00A6431D" w:rsidRPr="00154DC2" w:rsidRDefault="00A6431D" w:rsidP="007A1798">
            <w:pPr>
              <w:jc w:val="center"/>
              <w:rPr>
                <w:color w:val="000000"/>
                <w:sz w:val="18"/>
                <w:szCs w:val="18"/>
              </w:rPr>
            </w:pPr>
            <w:r w:rsidRPr="00154DC2">
              <w:rPr>
                <w:color w:val="000000"/>
                <w:sz w:val="18"/>
                <w:szCs w:val="18"/>
              </w:rPr>
              <w:t>94.68%</w:t>
            </w:r>
          </w:p>
        </w:tc>
        <w:tc>
          <w:tcPr>
            <w:tcW w:w="507" w:type="pct"/>
            <w:tcBorders>
              <w:top w:val="nil"/>
              <w:left w:val="nil"/>
              <w:bottom w:val="nil"/>
              <w:right w:val="nil"/>
            </w:tcBorders>
            <w:shd w:val="clear" w:color="auto" w:fill="auto"/>
            <w:noWrap/>
            <w:vAlign w:val="bottom"/>
            <w:hideMark/>
          </w:tcPr>
          <w:p w:rsidR="00A6431D" w:rsidRPr="00154DC2" w:rsidRDefault="00A6431D" w:rsidP="007A1798">
            <w:pPr>
              <w:jc w:val="center"/>
              <w:rPr>
                <w:color w:val="000000"/>
                <w:sz w:val="18"/>
                <w:szCs w:val="18"/>
              </w:rPr>
            </w:pPr>
            <w:r w:rsidRPr="00154DC2">
              <w:rPr>
                <w:color w:val="000000"/>
                <w:sz w:val="18"/>
                <w:szCs w:val="18"/>
              </w:rPr>
              <w:t>0.115</w:t>
            </w:r>
          </w:p>
        </w:tc>
        <w:tc>
          <w:tcPr>
            <w:tcW w:w="478" w:type="pct"/>
            <w:tcBorders>
              <w:top w:val="nil"/>
              <w:left w:val="nil"/>
              <w:bottom w:val="nil"/>
              <w:right w:val="single" w:sz="4" w:space="0" w:color="auto"/>
            </w:tcBorders>
            <w:shd w:val="clear" w:color="auto" w:fill="D0CECE" w:themeFill="background2" w:themeFillShade="E6"/>
            <w:noWrap/>
            <w:vAlign w:val="bottom"/>
            <w:hideMark/>
          </w:tcPr>
          <w:p w:rsidR="00A6431D" w:rsidRPr="00154DC2" w:rsidRDefault="00A6431D" w:rsidP="007A1798">
            <w:pPr>
              <w:jc w:val="center"/>
              <w:rPr>
                <w:color w:val="000000"/>
                <w:sz w:val="18"/>
                <w:szCs w:val="18"/>
              </w:rPr>
            </w:pPr>
            <w:r w:rsidRPr="00154DC2">
              <w:rPr>
                <w:color w:val="000000"/>
                <w:sz w:val="18"/>
                <w:szCs w:val="18"/>
              </w:rPr>
              <w:t>1.24%</w:t>
            </w:r>
          </w:p>
        </w:tc>
        <w:tc>
          <w:tcPr>
            <w:tcW w:w="719" w:type="pct"/>
            <w:tcBorders>
              <w:top w:val="nil"/>
              <w:left w:val="nil"/>
              <w:bottom w:val="nil"/>
              <w:right w:val="single" w:sz="4" w:space="0" w:color="auto"/>
            </w:tcBorders>
            <w:shd w:val="clear" w:color="auto" w:fill="D0CECE" w:themeFill="background2" w:themeFillShade="E6"/>
            <w:noWrap/>
            <w:vAlign w:val="bottom"/>
            <w:hideMark/>
          </w:tcPr>
          <w:p w:rsidR="00A6431D" w:rsidRPr="00154DC2" w:rsidRDefault="00A6431D" w:rsidP="007A1798">
            <w:pPr>
              <w:jc w:val="center"/>
              <w:rPr>
                <w:color w:val="000000"/>
                <w:sz w:val="18"/>
                <w:szCs w:val="18"/>
              </w:rPr>
            </w:pPr>
            <w:r w:rsidRPr="00154DC2">
              <w:rPr>
                <w:color w:val="000000"/>
                <w:sz w:val="18"/>
                <w:szCs w:val="18"/>
              </w:rPr>
              <w:t>2.17%</w:t>
            </w:r>
          </w:p>
        </w:tc>
        <w:tc>
          <w:tcPr>
            <w:tcW w:w="641" w:type="pct"/>
            <w:tcBorders>
              <w:top w:val="nil"/>
              <w:left w:val="single" w:sz="4" w:space="0" w:color="auto"/>
              <w:bottom w:val="nil"/>
              <w:right w:val="single" w:sz="4" w:space="0" w:color="auto"/>
            </w:tcBorders>
            <w:shd w:val="clear" w:color="auto" w:fill="D0CECE" w:themeFill="background2" w:themeFillShade="E6"/>
            <w:noWrap/>
            <w:vAlign w:val="bottom"/>
            <w:hideMark/>
          </w:tcPr>
          <w:p w:rsidR="00A6431D" w:rsidRPr="00154DC2" w:rsidRDefault="00A6431D" w:rsidP="007A1798">
            <w:pPr>
              <w:jc w:val="center"/>
              <w:rPr>
                <w:color w:val="000000"/>
                <w:sz w:val="18"/>
                <w:szCs w:val="18"/>
              </w:rPr>
            </w:pPr>
            <w:r w:rsidRPr="00154DC2">
              <w:rPr>
                <w:color w:val="000000"/>
                <w:sz w:val="18"/>
                <w:szCs w:val="18"/>
              </w:rPr>
              <w:t>4.86%</w:t>
            </w:r>
          </w:p>
        </w:tc>
      </w:tr>
      <w:tr w:rsidR="00A6431D" w:rsidRPr="00154DC2" w:rsidTr="00C466CC">
        <w:trPr>
          <w:trHeight w:val="241"/>
          <w:jc w:val="center"/>
        </w:trPr>
        <w:tc>
          <w:tcPr>
            <w:tcW w:w="471" w:type="pct"/>
            <w:tcBorders>
              <w:top w:val="nil"/>
              <w:left w:val="single" w:sz="4" w:space="0" w:color="auto"/>
              <w:bottom w:val="nil"/>
              <w:right w:val="nil"/>
            </w:tcBorders>
            <w:shd w:val="clear" w:color="auto" w:fill="auto"/>
            <w:noWrap/>
            <w:vAlign w:val="bottom"/>
            <w:hideMark/>
          </w:tcPr>
          <w:p w:rsidR="00A6431D" w:rsidRPr="00154DC2" w:rsidRDefault="00A6431D" w:rsidP="007A1798">
            <w:pPr>
              <w:jc w:val="center"/>
              <w:rPr>
                <w:color w:val="000000"/>
                <w:sz w:val="18"/>
                <w:szCs w:val="18"/>
              </w:rPr>
            </w:pPr>
            <w:r w:rsidRPr="00154DC2">
              <w:rPr>
                <w:color w:val="000000"/>
                <w:sz w:val="18"/>
                <w:szCs w:val="18"/>
              </w:rPr>
              <w:t>0.6666667</w:t>
            </w:r>
          </w:p>
        </w:tc>
        <w:tc>
          <w:tcPr>
            <w:tcW w:w="421" w:type="pct"/>
            <w:tcBorders>
              <w:top w:val="nil"/>
              <w:left w:val="nil"/>
              <w:bottom w:val="nil"/>
              <w:right w:val="single" w:sz="4" w:space="0" w:color="auto"/>
            </w:tcBorders>
            <w:shd w:val="clear" w:color="auto" w:fill="auto"/>
            <w:noWrap/>
            <w:vAlign w:val="bottom"/>
            <w:hideMark/>
          </w:tcPr>
          <w:p w:rsidR="00A6431D" w:rsidRPr="00154DC2" w:rsidRDefault="00A6431D" w:rsidP="007A1798">
            <w:pPr>
              <w:jc w:val="center"/>
              <w:rPr>
                <w:color w:val="000000"/>
                <w:sz w:val="18"/>
                <w:szCs w:val="18"/>
              </w:rPr>
            </w:pPr>
            <w:r w:rsidRPr="00154DC2">
              <w:rPr>
                <w:color w:val="000000"/>
                <w:sz w:val="18"/>
                <w:szCs w:val="18"/>
              </w:rPr>
              <w:t>1.5</w:t>
            </w:r>
          </w:p>
        </w:tc>
        <w:tc>
          <w:tcPr>
            <w:tcW w:w="626" w:type="pct"/>
            <w:tcBorders>
              <w:top w:val="nil"/>
              <w:left w:val="nil"/>
              <w:bottom w:val="nil"/>
              <w:right w:val="nil"/>
            </w:tcBorders>
            <w:shd w:val="clear" w:color="auto" w:fill="auto"/>
            <w:noWrap/>
            <w:vAlign w:val="bottom"/>
            <w:hideMark/>
          </w:tcPr>
          <w:p w:rsidR="00A6431D" w:rsidRPr="00154DC2" w:rsidRDefault="00A6431D" w:rsidP="007A1798">
            <w:pPr>
              <w:jc w:val="center"/>
              <w:rPr>
                <w:color w:val="000000"/>
                <w:sz w:val="18"/>
                <w:szCs w:val="18"/>
              </w:rPr>
            </w:pPr>
            <w:r w:rsidRPr="00154DC2">
              <w:rPr>
                <w:color w:val="000000"/>
                <w:sz w:val="18"/>
                <w:szCs w:val="18"/>
              </w:rPr>
              <w:t>3.847</w:t>
            </w:r>
          </w:p>
        </w:tc>
        <w:tc>
          <w:tcPr>
            <w:tcW w:w="652" w:type="pct"/>
            <w:tcBorders>
              <w:top w:val="nil"/>
              <w:left w:val="nil"/>
              <w:bottom w:val="nil"/>
              <w:right w:val="nil"/>
            </w:tcBorders>
            <w:shd w:val="clear" w:color="auto" w:fill="D0CECE" w:themeFill="background2" w:themeFillShade="E6"/>
            <w:noWrap/>
            <w:vAlign w:val="bottom"/>
            <w:hideMark/>
          </w:tcPr>
          <w:p w:rsidR="00A6431D" w:rsidRPr="00154DC2" w:rsidRDefault="00A6431D" w:rsidP="007A1798">
            <w:pPr>
              <w:jc w:val="center"/>
              <w:rPr>
                <w:color w:val="000000"/>
                <w:sz w:val="18"/>
                <w:szCs w:val="18"/>
              </w:rPr>
            </w:pPr>
            <w:r w:rsidRPr="00154DC2">
              <w:rPr>
                <w:color w:val="000000"/>
                <w:sz w:val="18"/>
                <w:szCs w:val="18"/>
              </w:rPr>
              <w:t>12.82%</w:t>
            </w:r>
          </w:p>
        </w:tc>
        <w:tc>
          <w:tcPr>
            <w:tcW w:w="485" w:type="pct"/>
            <w:tcBorders>
              <w:top w:val="nil"/>
              <w:left w:val="nil"/>
              <w:bottom w:val="nil"/>
              <w:right w:val="nil"/>
            </w:tcBorders>
            <w:shd w:val="clear" w:color="auto" w:fill="D0CECE" w:themeFill="background2" w:themeFillShade="E6"/>
            <w:noWrap/>
            <w:vAlign w:val="bottom"/>
            <w:hideMark/>
          </w:tcPr>
          <w:p w:rsidR="00A6431D" w:rsidRPr="00154DC2" w:rsidRDefault="00A6431D" w:rsidP="007A1798">
            <w:pPr>
              <w:jc w:val="center"/>
              <w:rPr>
                <w:color w:val="000000"/>
                <w:sz w:val="18"/>
                <w:szCs w:val="18"/>
              </w:rPr>
            </w:pPr>
            <w:r w:rsidRPr="00154DC2">
              <w:rPr>
                <w:color w:val="000000"/>
                <w:sz w:val="18"/>
                <w:szCs w:val="18"/>
              </w:rPr>
              <w:t>93.38%</w:t>
            </w:r>
          </w:p>
        </w:tc>
        <w:tc>
          <w:tcPr>
            <w:tcW w:w="507" w:type="pct"/>
            <w:tcBorders>
              <w:top w:val="nil"/>
              <w:left w:val="nil"/>
              <w:bottom w:val="nil"/>
              <w:right w:val="nil"/>
            </w:tcBorders>
            <w:shd w:val="clear" w:color="auto" w:fill="auto"/>
            <w:noWrap/>
            <w:vAlign w:val="bottom"/>
            <w:hideMark/>
          </w:tcPr>
          <w:p w:rsidR="00A6431D" w:rsidRPr="00154DC2" w:rsidRDefault="00A6431D" w:rsidP="007A1798">
            <w:pPr>
              <w:jc w:val="center"/>
              <w:rPr>
                <w:color w:val="000000"/>
                <w:sz w:val="18"/>
                <w:szCs w:val="18"/>
              </w:rPr>
            </w:pPr>
            <w:r w:rsidRPr="00154DC2">
              <w:rPr>
                <w:color w:val="000000"/>
                <w:sz w:val="18"/>
                <w:szCs w:val="18"/>
              </w:rPr>
              <w:t>0.160</w:t>
            </w:r>
          </w:p>
        </w:tc>
        <w:tc>
          <w:tcPr>
            <w:tcW w:w="478" w:type="pct"/>
            <w:tcBorders>
              <w:top w:val="nil"/>
              <w:left w:val="nil"/>
              <w:bottom w:val="nil"/>
              <w:right w:val="single" w:sz="4" w:space="0" w:color="auto"/>
            </w:tcBorders>
            <w:shd w:val="clear" w:color="auto" w:fill="D0CECE" w:themeFill="background2" w:themeFillShade="E6"/>
            <w:noWrap/>
            <w:vAlign w:val="bottom"/>
            <w:hideMark/>
          </w:tcPr>
          <w:p w:rsidR="00A6431D" w:rsidRPr="00154DC2" w:rsidRDefault="00A6431D" w:rsidP="007A1798">
            <w:pPr>
              <w:jc w:val="center"/>
              <w:rPr>
                <w:color w:val="000000"/>
                <w:sz w:val="18"/>
                <w:szCs w:val="18"/>
              </w:rPr>
            </w:pPr>
            <w:r w:rsidRPr="00154DC2">
              <w:rPr>
                <w:color w:val="000000"/>
                <w:sz w:val="18"/>
                <w:szCs w:val="18"/>
              </w:rPr>
              <w:t>1.66%</w:t>
            </w:r>
          </w:p>
        </w:tc>
        <w:tc>
          <w:tcPr>
            <w:tcW w:w="719" w:type="pct"/>
            <w:tcBorders>
              <w:top w:val="nil"/>
              <w:left w:val="nil"/>
              <w:bottom w:val="nil"/>
              <w:right w:val="single" w:sz="4" w:space="0" w:color="auto"/>
            </w:tcBorders>
            <w:shd w:val="clear" w:color="auto" w:fill="D0CECE" w:themeFill="background2" w:themeFillShade="E6"/>
            <w:noWrap/>
            <w:vAlign w:val="bottom"/>
            <w:hideMark/>
          </w:tcPr>
          <w:p w:rsidR="00A6431D" w:rsidRPr="00154DC2" w:rsidRDefault="00A6431D" w:rsidP="007A1798">
            <w:pPr>
              <w:jc w:val="center"/>
              <w:rPr>
                <w:color w:val="000000"/>
                <w:sz w:val="18"/>
                <w:szCs w:val="18"/>
              </w:rPr>
            </w:pPr>
            <w:r w:rsidRPr="00154DC2">
              <w:rPr>
                <w:color w:val="000000"/>
                <w:sz w:val="18"/>
                <w:szCs w:val="18"/>
              </w:rPr>
              <w:t>2.99%</w:t>
            </w:r>
          </w:p>
        </w:tc>
        <w:tc>
          <w:tcPr>
            <w:tcW w:w="641" w:type="pct"/>
            <w:tcBorders>
              <w:top w:val="nil"/>
              <w:left w:val="single" w:sz="4" w:space="0" w:color="auto"/>
              <w:bottom w:val="nil"/>
              <w:right w:val="single" w:sz="4" w:space="0" w:color="auto"/>
            </w:tcBorders>
            <w:shd w:val="clear" w:color="auto" w:fill="D0CECE" w:themeFill="background2" w:themeFillShade="E6"/>
            <w:noWrap/>
            <w:vAlign w:val="bottom"/>
            <w:hideMark/>
          </w:tcPr>
          <w:p w:rsidR="00A6431D" w:rsidRPr="00154DC2" w:rsidRDefault="00A6431D" w:rsidP="007A1798">
            <w:pPr>
              <w:jc w:val="center"/>
              <w:rPr>
                <w:color w:val="000000"/>
                <w:sz w:val="18"/>
                <w:szCs w:val="18"/>
              </w:rPr>
            </w:pPr>
            <w:r w:rsidRPr="00154DC2">
              <w:rPr>
                <w:color w:val="000000"/>
                <w:sz w:val="18"/>
                <w:szCs w:val="18"/>
              </w:rPr>
              <w:t>6.02%</w:t>
            </w:r>
          </w:p>
        </w:tc>
      </w:tr>
      <w:tr w:rsidR="00A6431D" w:rsidRPr="00154DC2" w:rsidTr="00C466CC">
        <w:trPr>
          <w:trHeight w:val="241"/>
          <w:jc w:val="center"/>
        </w:trPr>
        <w:tc>
          <w:tcPr>
            <w:tcW w:w="471" w:type="pct"/>
            <w:tcBorders>
              <w:top w:val="nil"/>
              <w:left w:val="single" w:sz="4" w:space="0" w:color="auto"/>
              <w:bottom w:val="nil"/>
              <w:right w:val="nil"/>
            </w:tcBorders>
            <w:shd w:val="clear" w:color="auto" w:fill="auto"/>
            <w:noWrap/>
            <w:vAlign w:val="bottom"/>
            <w:hideMark/>
          </w:tcPr>
          <w:p w:rsidR="00A6431D" w:rsidRPr="00154DC2" w:rsidRDefault="00A6431D" w:rsidP="007A1798">
            <w:pPr>
              <w:jc w:val="center"/>
              <w:rPr>
                <w:color w:val="000000"/>
                <w:sz w:val="18"/>
                <w:szCs w:val="18"/>
              </w:rPr>
            </w:pPr>
            <w:r w:rsidRPr="00154DC2">
              <w:rPr>
                <w:color w:val="000000"/>
                <w:sz w:val="18"/>
                <w:szCs w:val="18"/>
              </w:rPr>
              <w:t>0.5714286</w:t>
            </w:r>
          </w:p>
        </w:tc>
        <w:tc>
          <w:tcPr>
            <w:tcW w:w="421" w:type="pct"/>
            <w:tcBorders>
              <w:top w:val="nil"/>
              <w:left w:val="nil"/>
              <w:bottom w:val="nil"/>
              <w:right w:val="single" w:sz="4" w:space="0" w:color="auto"/>
            </w:tcBorders>
            <w:shd w:val="clear" w:color="auto" w:fill="auto"/>
            <w:noWrap/>
            <w:vAlign w:val="bottom"/>
            <w:hideMark/>
          </w:tcPr>
          <w:p w:rsidR="00A6431D" w:rsidRPr="00154DC2" w:rsidRDefault="00A6431D" w:rsidP="007A1798">
            <w:pPr>
              <w:jc w:val="center"/>
              <w:rPr>
                <w:color w:val="000000"/>
                <w:sz w:val="18"/>
                <w:szCs w:val="18"/>
              </w:rPr>
            </w:pPr>
            <w:r w:rsidRPr="00154DC2">
              <w:rPr>
                <w:color w:val="000000"/>
                <w:sz w:val="18"/>
                <w:szCs w:val="18"/>
              </w:rPr>
              <w:t>1.75</w:t>
            </w:r>
          </w:p>
        </w:tc>
        <w:tc>
          <w:tcPr>
            <w:tcW w:w="626" w:type="pct"/>
            <w:tcBorders>
              <w:top w:val="nil"/>
              <w:left w:val="nil"/>
              <w:bottom w:val="nil"/>
              <w:right w:val="nil"/>
            </w:tcBorders>
            <w:shd w:val="clear" w:color="auto" w:fill="auto"/>
            <w:noWrap/>
            <w:vAlign w:val="bottom"/>
            <w:hideMark/>
          </w:tcPr>
          <w:p w:rsidR="00A6431D" w:rsidRPr="00154DC2" w:rsidRDefault="00A6431D" w:rsidP="007A1798">
            <w:pPr>
              <w:jc w:val="center"/>
              <w:rPr>
                <w:color w:val="000000"/>
                <w:sz w:val="18"/>
                <w:szCs w:val="18"/>
              </w:rPr>
            </w:pPr>
            <w:r w:rsidRPr="00154DC2">
              <w:rPr>
                <w:color w:val="000000"/>
                <w:sz w:val="18"/>
                <w:szCs w:val="18"/>
              </w:rPr>
              <w:t>5.050</w:t>
            </w:r>
          </w:p>
        </w:tc>
        <w:tc>
          <w:tcPr>
            <w:tcW w:w="652" w:type="pct"/>
            <w:tcBorders>
              <w:top w:val="nil"/>
              <w:left w:val="nil"/>
              <w:bottom w:val="nil"/>
              <w:right w:val="nil"/>
            </w:tcBorders>
            <w:shd w:val="clear" w:color="auto" w:fill="D0CECE" w:themeFill="background2" w:themeFillShade="E6"/>
            <w:noWrap/>
            <w:vAlign w:val="bottom"/>
            <w:hideMark/>
          </w:tcPr>
          <w:p w:rsidR="00A6431D" w:rsidRPr="00154DC2" w:rsidRDefault="00A6431D" w:rsidP="007A1798">
            <w:pPr>
              <w:jc w:val="center"/>
              <w:rPr>
                <w:color w:val="000000"/>
                <w:sz w:val="18"/>
                <w:szCs w:val="18"/>
              </w:rPr>
            </w:pPr>
            <w:r w:rsidRPr="00154DC2">
              <w:rPr>
                <w:color w:val="000000"/>
                <w:sz w:val="18"/>
                <w:szCs w:val="18"/>
              </w:rPr>
              <w:t>14.43%</w:t>
            </w:r>
          </w:p>
        </w:tc>
        <w:tc>
          <w:tcPr>
            <w:tcW w:w="485" w:type="pct"/>
            <w:tcBorders>
              <w:top w:val="nil"/>
              <w:left w:val="nil"/>
              <w:bottom w:val="nil"/>
              <w:right w:val="nil"/>
            </w:tcBorders>
            <w:shd w:val="clear" w:color="auto" w:fill="D0CECE" w:themeFill="background2" w:themeFillShade="E6"/>
            <w:noWrap/>
            <w:vAlign w:val="bottom"/>
            <w:hideMark/>
          </w:tcPr>
          <w:p w:rsidR="00A6431D" w:rsidRPr="00154DC2" w:rsidRDefault="00A6431D" w:rsidP="007A1798">
            <w:pPr>
              <w:jc w:val="center"/>
              <w:rPr>
                <w:color w:val="000000"/>
                <w:sz w:val="18"/>
                <w:szCs w:val="18"/>
              </w:rPr>
            </w:pPr>
            <w:r w:rsidRPr="00154DC2">
              <w:rPr>
                <w:color w:val="000000"/>
                <w:sz w:val="18"/>
                <w:szCs w:val="18"/>
              </w:rPr>
              <w:t>92.40%</w:t>
            </w:r>
          </w:p>
        </w:tc>
        <w:tc>
          <w:tcPr>
            <w:tcW w:w="507" w:type="pct"/>
            <w:tcBorders>
              <w:top w:val="nil"/>
              <w:left w:val="nil"/>
              <w:bottom w:val="nil"/>
              <w:right w:val="nil"/>
            </w:tcBorders>
            <w:shd w:val="clear" w:color="auto" w:fill="auto"/>
            <w:noWrap/>
            <w:vAlign w:val="bottom"/>
            <w:hideMark/>
          </w:tcPr>
          <w:p w:rsidR="00A6431D" w:rsidRPr="00154DC2" w:rsidRDefault="00A6431D" w:rsidP="007A1798">
            <w:pPr>
              <w:jc w:val="center"/>
              <w:rPr>
                <w:color w:val="000000"/>
                <w:sz w:val="18"/>
                <w:szCs w:val="18"/>
              </w:rPr>
            </w:pPr>
            <w:r w:rsidRPr="00154DC2">
              <w:rPr>
                <w:color w:val="000000"/>
                <w:sz w:val="18"/>
                <w:szCs w:val="18"/>
              </w:rPr>
              <w:t>0.208</w:t>
            </w:r>
          </w:p>
        </w:tc>
        <w:tc>
          <w:tcPr>
            <w:tcW w:w="478" w:type="pct"/>
            <w:tcBorders>
              <w:top w:val="nil"/>
              <w:left w:val="nil"/>
              <w:bottom w:val="nil"/>
              <w:right w:val="single" w:sz="4" w:space="0" w:color="auto"/>
            </w:tcBorders>
            <w:shd w:val="clear" w:color="auto" w:fill="D0CECE" w:themeFill="background2" w:themeFillShade="E6"/>
            <w:noWrap/>
            <w:vAlign w:val="bottom"/>
            <w:hideMark/>
          </w:tcPr>
          <w:p w:rsidR="00A6431D" w:rsidRPr="00154DC2" w:rsidRDefault="00A6431D" w:rsidP="007A1798">
            <w:pPr>
              <w:jc w:val="center"/>
              <w:rPr>
                <w:color w:val="000000"/>
                <w:sz w:val="18"/>
                <w:szCs w:val="18"/>
              </w:rPr>
            </w:pPr>
            <w:r w:rsidRPr="00154DC2">
              <w:rPr>
                <w:color w:val="000000"/>
                <w:sz w:val="18"/>
                <w:szCs w:val="18"/>
              </w:rPr>
              <w:t>2.00%</w:t>
            </w:r>
          </w:p>
        </w:tc>
        <w:tc>
          <w:tcPr>
            <w:tcW w:w="719" w:type="pct"/>
            <w:tcBorders>
              <w:top w:val="nil"/>
              <w:left w:val="nil"/>
              <w:bottom w:val="nil"/>
              <w:right w:val="single" w:sz="4" w:space="0" w:color="auto"/>
            </w:tcBorders>
            <w:shd w:val="clear" w:color="auto" w:fill="D0CECE" w:themeFill="background2" w:themeFillShade="E6"/>
            <w:noWrap/>
            <w:vAlign w:val="bottom"/>
            <w:hideMark/>
          </w:tcPr>
          <w:p w:rsidR="00A6431D" w:rsidRPr="00154DC2" w:rsidRDefault="00A6431D" w:rsidP="007A1798">
            <w:pPr>
              <w:jc w:val="center"/>
              <w:rPr>
                <w:color w:val="000000"/>
                <w:sz w:val="18"/>
                <w:szCs w:val="18"/>
              </w:rPr>
            </w:pPr>
            <w:r w:rsidRPr="00154DC2">
              <w:rPr>
                <w:color w:val="000000"/>
                <w:sz w:val="18"/>
                <w:szCs w:val="18"/>
              </w:rPr>
              <w:t>3.89%</w:t>
            </w:r>
          </w:p>
        </w:tc>
        <w:tc>
          <w:tcPr>
            <w:tcW w:w="641" w:type="pct"/>
            <w:tcBorders>
              <w:top w:val="nil"/>
              <w:left w:val="single" w:sz="4" w:space="0" w:color="auto"/>
              <w:bottom w:val="nil"/>
              <w:right w:val="single" w:sz="4" w:space="0" w:color="auto"/>
            </w:tcBorders>
            <w:shd w:val="clear" w:color="auto" w:fill="D0CECE" w:themeFill="background2" w:themeFillShade="E6"/>
            <w:noWrap/>
            <w:vAlign w:val="bottom"/>
            <w:hideMark/>
          </w:tcPr>
          <w:p w:rsidR="00A6431D" w:rsidRPr="00154DC2" w:rsidRDefault="00A6431D" w:rsidP="007A1798">
            <w:pPr>
              <w:jc w:val="center"/>
              <w:rPr>
                <w:color w:val="000000"/>
                <w:sz w:val="18"/>
                <w:szCs w:val="18"/>
              </w:rPr>
            </w:pPr>
            <w:r w:rsidRPr="00154DC2">
              <w:rPr>
                <w:color w:val="000000"/>
                <w:sz w:val="18"/>
                <w:szCs w:val="18"/>
              </w:rPr>
              <w:t>6.98%</w:t>
            </w:r>
          </w:p>
        </w:tc>
      </w:tr>
      <w:tr w:rsidR="00A6431D" w:rsidRPr="00154DC2" w:rsidTr="00C466CC">
        <w:trPr>
          <w:trHeight w:val="241"/>
          <w:jc w:val="center"/>
        </w:trPr>
        <w:tc>
          <w:tcPr>
            <w:tcW w:w="471" w:type="pct"/>
            <w:tcBorders>
              <w:top w:val="nil"/>
              <w:left w:val="single" w:sz="4" w:space="0" w:color="auto"/>
              <w:bottom w:val="nil"/>
              <w:right w:val="nil"/>
            </w:tcBorders>
            <w:shd w:val="clear" w:color="auto" w:fill="auto"/>
            <w:noWrap/>
            <w:vAlign w:val="bottom"/>
            <w:hideMark/>
          </w:tcPr>
          <w:p w:rsidR="00A6431D" w:rsidRPr="00154DC2" w:rsidRDefault="00A6431D" w:rsidP="007A1798">
            <w:pPr>
              <w:jc w:val="center"/>
              <w:rPr>
                <w:color w:val="000000"/>
                <w:sz w:val="18"/>
                <w:szCs w:val="18"/>
              </w:rPr>
            </w:pPr>
            <w:r w:rsidRPr="00154DC2">
              <w:rPr>
                <w:color w:val="000000"/>
                <w:sz w:val="18"/>
                <w:szCs w:val="18"/>
              </w:rPr>
              <w:t>0.5</w:t>
            </w:r>
          </w:p>
        </w:tc>
        <w:tc>
          <w:tcPr>
            <w:tcW w:w="421" w:type="pct"/>
            <w:tcBorders>
              <w:top w:val="nil"/>
              <w:left w:val="nil"/>
              <w:bottom w:val="nil"/>
              <w:right w:val="single" w:sz="4" w:space="0" w:color="auto"/>
            </w:tcBorders>
            <w:shd w:val="clear" w:color="auto" w:fill="auto"/>
            <w:noWrap/>
            <w:vAlign w:val="bottom"/>
            <w:hideMark/>
          </w:tcPr>
          <w:p w:rsidR="00A6431D" w:rsidRPr="00154DC2" w:rsidRDefault="00A6431D" w:rsidP="007A1798">
            <w:pPr>
              <w:jc w:val="center"/>
              <w:rPr>
                <w:color w:val="000000"/>
                <w:sz w:val="18"/>
                <w:szCs w:val="18"/>
              </w:rPr>
            </w:pPr>
            <w:r w:rsidRPr="00154DC2">
              <w:rPr>
                <w:color w:val="000000"/>
                <w:sz w:val="18"/>
                <w:szCs w:val="18"/>
              </w:rPr>
              <w:t>2</w:t>
            </w:r>
          </w:p>
        </w:tc>
        <w:tc>
          <w:tcPr>
            <w:tcW w:w="626" w:type="pct"/>
            <w:tcBorders>
              <w:top w:val="nil"/>
              <w:left w:val="nil"/>
              <w:bottom w:val="nil"/>
              <w:right w:val="nil"/>
            </w:tcBorders>
            <w:shd w:val="clear" w:color="auto" w:fill="auto"/>
            <w:noWrap/>
            <w:vAlign w:val="bottom"/>
            <w:hideMark/>
          </w:tcPr>
          <w:p w:rsidR="00A6431D" w:rsidRPr="00154DC2" w:rsidRDefault="00A6431D" w:rsidP="007A1798">
            <w:pPr>
              <w:jc w:val="center"/>
              <w:rPr>
                <w:color w:val="000000"/>
                <w:sz w:val="18"/>
                <w:szCs w:val="18"/>
              </w:rPr>
            </w:pPr>
            <w:r w:rsidRPr="00154DC2">
              <w:rPr>
                <w:color w:val="000000"/>
                <w:sz w:val="18"/>
                <w:szCs w:val="18"/>
              </w:rPr>
              <w:t>6.345</w:t>
            </w:r>
          </w:p>
        </w:tc>
        <w:tc>
          <w:tcPr>
            <w:tcW w:w="652" w:type="pct"/>
            <w:tcBorders>
              <w:top w:val="nil"/>
              <w:left w:val="nil"/>
              <w:bottom w:val="nil"/>
              <w:right w:val="nil"/>
            </w:tcBorders>
            <w:shd w:val="clear" w:color="auto" w:fill="D0CECE" w:themeFill="background2" w:themeFillShade="E6"/>
            <w:noWrap/>
            <w:vAlign w:val="bottom"/>
            <w:hideMark/>
          </w:tcPr>
          <w:p w:rsidR="00A6431D" w:rsidRPr="00154DC2" w:rsidRDefault="00A6431D" w:rsidP="007A1798">
            <w:pPr>
              <w:jc w:val="center"/>
              <w:rPr>
                <w:color w:val="000000"/>
                <w:sz w:val="18"/>
                <w:szCs w:val="18"/>
              </w:rPr>
            </w:pPr>
            <w:r w:rsidRPr="00154DC2">
              <w:rPr>
                <w:color w:val="000000"/>
                <w:sz w:val="18"/>
                <w:szCs w:val="18"/>
              </w:rPr>
              <w:t>15.86%</w:t>
            </w:r>
          </w:p>
        </w:tc>
        <w:tc>
          <w:tcPr>
            <w:tcW w:w="485" w:type="pct"/>
            <w:tcBorders>
              <w:top w:val="nil"/>
              <w:left w:val="nil"/>
              <w:bottom w:val="nil"/>
              <w:right w:val="nil"/>
            </w:tcBorders>
            <w:shd w:val="clear" w:color="auto" w:fill="D0CECE" w:themeFill="background2" w:themeFillShade="E6"/>
            <w:noWrap/>
            <w:vAlign w:val="bottom"/>
            <w:hideMark/>
          </w:tcPr>
          <w:p w:rsidR="00A6431D" w:rsidRPr="00154DC2" w:rsidRDefault="00A6431D" w:rsidP="007A1798">
            <w:pPr>
              <w:jc w:val="center"/>
              <w:rPr>
                <w:color w:val="000000"/>
                <w:sz w:val="18"/>
                <w:szCs w:val="18"/>
              </w:rPr>
            </w:pPr>
            <w:r w:rsidRPr="00154DC2">
              <w:rPr>
                <w:color w:val="000000"/>
                <w:sz w:val="18"/>
                <w:szCs w:val="18"/>
              </w:rPr>
              <w:t>91.66%</w:t>
            </w:r>
          </w:p>
        </w:tc>
        <w:tc>
          <w:tcPr>
            <w:tcW w:w="507" w:type="pct"/>
            <w:tcBorders>
              <w:top w:val="nil"/>
              <w:left w:val="nil"/>
              <w:bottom w:val="nil"/>
              <w:right w:val="nil"/>
            </w:tcBorders>
            <w:shd w:val="clear" w:color="auto" w:fill="auto"/>
            <w:noWrap/>
            <w:vAlign w:val="bottom"/>
            <w:hideMark/>
          </w:tcPr>
          <w:p w:rsidR="00A6431D" w:rsidRPr="00154DC2" w:rsidRDefault="00A6431D" w:rsidP="007A1798">
            <w:pPr>
              <w:jc w:val="center"/>
              <w:rPr>
                <w:color w:val="000000"/>
                <w:sz w:val="18"/>
                <w:szCs w:val="18"/>
              </w:rPr>
            </w:pPr>
            <w:r w:rsidRPr="00154DC2">
              <w:rPr>
                <w:color w:val="000000"/>
                <w:sz w:val="18"/>
                <w:szCs w:val="18"/>
              </w:rPr>
              <w:t>0.258</w:t>
            </w:r>
          </w:p>
        </w:tc>
        <w:tc>
          <w:tcPr>
            <w:tcW w:w="478" w:type="pct"/>
            <w:tcBorders>
              <w:top w:val="nil"/>
              <w:left w:val="nil"/>
              <w:bottom w:val="nil"/>
              <w:right w:val="single" w:sz="4" w:space="0" w:color="auto"/>
            </w:tcBorders>
            <w:shd w:val="clear" w:color="auto" w:fill="D0CECE" w:themeFill="background2" w:themeFillShade="E6"/>
            <w:noWrap/>
            <w:vAlign w:val="bottom"/>
            <w:hideMark/>
          </w:tcPr>
          <w:p w:rsidR="00A6431D" w:rsidRPr="00154DC2" w:rsidRDefault="00A6431D" w:rsidP="007A1798">
            <w:pPr>
              <w:jc w:val="center"/>
              <w:rPr>
                <w:color w:val="000000"/>
                <w:sz w:val="18"/>
                <w:szCs w:val="18"/>
              </w:rPr>
            </w:pPr>
            <w:r w:rsidRPr="00154DC2">
              <w:rPr>
                <w:color w:val="000000"/>
                <w:sz w:val="18"/>
                <w:szCs w:val="18"/>
              </w:rPr>
              <w:t>2.35%</w:t>
            </w:r>
          </w:p>
        </w:tc>
        <w:tc>
          <w:tcPr>
            <w:tcW w:w="719" w:type="pct"/>
            <w:tcBorders>
              <w:top w:val="nil"/>
              <w:left w:val="nil"/>
              <w:bottom w:val="nil"/>
              <w:right w:val="single" w:sz="4" w:space="0" w:color="auto"/>
            </w:tcBorders>
            <w:shd w:val="clear" w:color="auto" w:fill="D0CECE" w:themeFill="background2" w:themeFillShade="E6"/>
            <w:noWrap/>
            <w:vAlign w:val="bottom"/>
            <w:hideMark/>
          </w:tcPr>
          <w:p w:rsidR="00A6431D" w:rsidRPr="00154DC2" w:rsidRDefault="00A6431D" w:rsidP="007A1798">
            <w:pPr>
              <w:jc w:val="center"/>
              <w:rPr>
                <w:color w:val="000000"/>
                <w:sz w:val="18"/>
                <w:szCs w:val="18"/>
              </w:rPr>
            </w:pPr>
            <w:r w:rsidRPr="00154DC2">
              <w:rPr>
                <w:color w:val="000000"/>
                <w:sz w:val="18"/>
                <w:szCs w:val="18"/>
              </w:rPr>
              <w:t>4.83%</w:t>
            </w:r>
          </w:p>
        </w:tc>
        <w:tc>
          <w:tcPr>
            <w:tcW w:w="641" w:type="pct"/>
            <w:tcBorders>
              <w:top w:val="nil"/>
              <w:left w:val="single" w:sz="4" w:space="0" w:color="auto"/>
              <w:bottom w:val="nil"/>
              <w:right w:val="single" w:sz="4" w:space="0" w:color="auto"/>
            </w:tcBorders>
            <w:shd w:val="clear" w:color="auto" w:fill="D0CECE" w:themeFill="background2" w:themeFillShade="E6"/>
            <w:noWrap/>
            <w:vAlign w:val="bottom"/>
            <w:hideMark/>
          </w:tcPr>
          <w:p w:rsidR="00A6431D" w:rsidRPr="00154DC2" w:rsidRDefault="00A6431D" w:rsidP="007A1798">
            <w:pPr>
              <w:jc w:val="center"/>
              <w:rPr>
                <w:color w:val="000000"/>
                <w:sz w:val="18"/>
                <w:szCs w:val="18"/>
              </w:rPr>
            </w:pPr>
            <w:r w:rsidRPr="00154DC2">
              <w:rPr>
                <w:color w:val="000000"/>
                <w:sz w:val="18"/>
                <w:szCs w:val="18"/>
              </w:rPr>
              <w:t>7.85%</w:t>
            </w:r>
          </w:p>
        </w:tc>
      </w:tr>
      <w:tr w:rsidR="00A6431D" w:rsidRPr="00154DC2" w:rsidTr="00C466CC">
        <w:trPr>
          <w:trHeight w:val="241"/>
          <w:jc w:val="center"/>
        </w:trPr>
        <w:tc>
          <w:tcPr>
            <w:tcW w:w="471" w:type="pct"/>
            <w:tcBorders>
              <w:top w:val="nil"/>
              <w:left w:val="single" w:sz="4" w:space="0" w:color="auto"/>
              <w:bottom w:val="nil"/>
              <w:right w:val="nil"/>
            </w:tcBorders>
            <w:shd w:val="clear" w:color="auto" w:fill="auto"/>
            <w:noWrap/>
            <w:vAlign w:val="bottom"/>
            <w:hideMark/>
          </w:tcPr>
          <w:p w:rsidR="00A6431D" w:rsidRPr="00154DC2" w:rsidRDefault="00A6431D" w:rsidP="007A1798">
            <w:pPr>
              <w:jc w:val="center"/>
              <w:rPr>
                <w:color w:val="000000"/>
                <w:sz w:val="18"/>
                <w:szCs w:val="18"/>
              </w:rPr>
            </w:pPr>
            <w:r w:rsidRPr="00154DC2">
              <w:rPr>
                <w:color w:val="000000"/>
                <w:sz w:val="18"/>
                <w:szCs w:val="18"/>
              </w:rPr>
              <w:t>0.4444444</w:t>
            </w:r>
          </w:p>
        </w:tc>
        <w:tc>
          <w:tcPr>
            <w:tcW w:w="421" w:type="pct"/>
            <w:tcBorders>
              <w:top w:val="nil"/>
              <w:left w:val="nil"/>
              <w:bottom w:val="nil"/>
              <w:right w:val="single" w:sz="4" w:space="0" w:color="auto"/>
            </w:tcBorders>
            <w:shd w:val="clear" w:color="auto" w:fill="auto"/>
            <w:noWrap/>
            <w:vAlign w:val="bottom"/>
            <w:hideMark/>
          </w:tcPr>
          <w:p w:rsidR="00A6431D" w:rsidRPr="00154DC2" w:rsidRDefault="00A6431D" w:rsidP="007A1798">
            <w:pPr>
              <w:jc w:val="center"/>
              <w:rPr>
                <w:color w:val="000000"/>
                <w:sz w:val="18"/>
                <w:szCs w:val="18"/>
              </w:rPr>
            </w:pPr>
            <w:r w:rsidRPr="00154DC2">
              <w:rPr>
                <w:color w:val="000000"/>
                <w:sz w:val="18"/>
                <w:szCs w:val="18"/>
              </w:rPr>
              <w:t>2.25</w:t>
            </w:r>
          </w:p>
        </w:tc>
        <w:tc>
          <w:tcPr>
            <w:tcW w:w="626" w:type="pct"/>
            <w:tcBorders>
              <w:top w:val="nil"/>
              <w:left w:val="nil"/>
              <w:bottom w:val="nil"/>
              <w:right w:val="nil"/>
            </w:tcBorders>
            <w:shd w:val="clear" w:color="auto" w:fill="auto"/>
            <w:noWrap/>
            <w:vAlign w:val="bottom"/>
            <w:hideMark/>
          </w:tcPr>
          <w:p w:rsidR="00A6431D" w:rsidRPr="00154DC2" w:rsidRDefault="00A6431D" w:rsidP="007A1798">
            <w:pPr>
              <w:jc w:val="center"/>
              <w:rPr>
                <w:color w:val="000000"/>
                <w:sz w:val="18"/>
                <w:szCs w:val="18"/>
              </w:rPr>
            </w:pPr>
            <w:r w:rsidRPr="00154DC2">
              <w:rPr>
                <w:color w:val="000000"/>
                <w:sz w:val="18"/>
                <w:szCs w:val="18"/>
              </w:rPr>
              <w:t>7.848</w:t>
            </w:r>
          </w:p>
        </w:tc>
        <w:tc>
          <w:tcPr>
            <w:tcW w:w="652" w:type="pct"/>
            <w:tcBorders>
              <w:top w:val="nil"/>
              <w:left w:val="nil"/>
              <w:bottom w:val="nil"/>
              <w:right w:val="nil"/>
            </w:tcBorders>
            <w:shd w:val="clear" w:color="auto" w:fill="D0CECE" w:themeFill="background2" w:themeFillShade="E6"/>
            <w:noWrap/>
            <w:vAlign w:val="bottom"/>
            <w:hideMark/>
          </w:tcPr>
          <w:p w:rsidR="00A6431D" w:rsidRPr="00154DC2" w:rsidRDefault="00A6431D" w:rsidP="007A1798">
            <w:pPr>
              <w:jc w:val="center"/>
              <w:rPr>
                <w:color w:val="000000"/>
                <w:sz w:val="18"/>
                <w:szCs w:val="18"/>
              </w:rPr>
            </w:pPr>
            <w:r w:rsidRPr="00154DC2">
              <w:rPr>
                <w:color w:val="000000"/>
                <w:sz w:val="18"/>
                <w:szCs w:val="18"/>
              </w:rPr>
              <w:t>17.44%</w:t>
            </w:r>
          </w:p>
        </w:tc>
        <w:tc>
          <w:tcPr>
            <w:tcW w:w="485" w:type="pct"/>
            <w:tcBorders>
              <w:top w:val="nil"/>
              <w:left w:val="nil"/>
              <w:bottom w:val="nil"/>
              <w:right w:val="nil"/>
            </w:tcBorders>
            <w:shd w:val="clear" w:color="auto" w:fill="D0CECE" w:themeFill="background2" w:themeFillShade="E6"/>
            <w:noWrap/>
            <w:vAlign w:val="bottom"/>
            <w:hideMark/>
          </w:tcPr>
          <w:p w:rsidR="00A6431D" w:rsidRPr="00154DC2" w:rsidRDefault="00A6431D" w:rsidP="007A1798">
            <w:pPr>
              <w:jc w:val="center"/>
              <w:rPr>
                <w:color w:val="000000"/>
                <w:sz w:val="18"/>
                <w:szCs w:val="18"/>
              </w:rPr>
            </w:pPr>
            <w:r w:rsidRPr="00154DC2">
              <w:rPr>
                <w:color w:val="000000"/>
                <w:sz w:val="18"/>
                <w:szCs w:val="18"/>
              </w:rPr>
              <w:t>90.65%</w:t>
            </w:r>
          </w:p>
        </w:tc>
        <w:tc>
          <w:tcPr>
            <w:tcW w:w="507" w:type="pct"/>
            <w:tcBorders>
              <w:top w:val="nil"/>
              <w:left w:val="nil"/>
              <w:bottom w:val="nil"/>
              <w:right w:val="nil"/>
            </w:tcBorders>
            <w:shd w:val="clear" w:color="auto" w:fill="auto"/>
            <w:noWrap/>
            <w:vAlign w:val="bottom"/>
            <w:hideMark/>
          </w:tcPr>
          <w:p w:rsidR="00A6431D" w:rsidRPr="00154DC2" w:rsidRDefault="00A6431D" w:rsidP="007A1798">
            <w:pPr>
              <w:jc w:val="center"/>
              <w:rPr>
                <w:color w:val="000000"/>
                <w:sz w:val="18"/>
                <w:szCs w:val="18"/>
              </w:rPr>
            </w:pPr>
            <w:r w:rsidRPr="00154DC2">
              <w:rPr>
                <w:color w:val="000000"/>
                <w:sz w:val="18"/>
                <w:szCs w:val="18"/>
              </w:rPr>
              <w:t>0.316</w:t>
            </w:r>
          </w:p>
        </w:tc>
        <w:tc>
          <w:tcPr>
            <w:tcW w:w="478" w:type="pct"/>
            <w:tcBorders>
              <w:top w:val="nil"/>
              <w:left w:val="nil"/>
              <w:bottom w:val="nil"/>
              <w:right w:val="single" w:sz="4" w:space="0" w:color="auto"/>
            </w:tcBorders>
            <w:shd w:val="clear" w:color="auto" w:fill="D0CECE" w:themeFill="background2" w:themeFillShade="E6"/>
            <w:noWrap/>
            <w:vAlign w:val="bottom"/>
            <w:hideMark/>
          </w:tcPr>
          <w:p w:rsidR="00A6431D" w:rsidRPr="00154DC2" w:rsidRDefault="00A6431D" w:rsidP="007A1798">
            <w:pPr>
              <w:jc w:val="center"/>
              <w:rPr>
                <w:color w:val="000000"/>
                <w:sz w:val="18"/>
                <w:szCs w:val="18"/>
              </w:rPr>
            </w:pPr>
            <w:r w:rsidRPr="00154DC2">
              <w:rPr>
                <w:color w:val="000000"/>
                <w:sz w:val="18"/>
                <w:szCs w:val="18"/>
              </w:rPr>
              <w:t>2.78%</w:t>
            </w:r>
          </w:p>
        </w:tc>
        <w:tc>
          <w:tcPr>
            <w:tcW w:w="719" w:type="pct"/>
            <w:tcBorders>
              <w:top w:val="nil"/>
              <w:left w:val="nil"/>
              <w:bottom w:val="nil"/>
              <w:right w:val="single" w:sz="4" w:space="0" w:color="auto"/>
            </w:tcBorders>
            <w:shd w:val="clear" w:color="auto" w:fill="D0CECE" w:themeFill="background2" w:themeFillShade="E6"/>
            <w:noWrap/>
            <w:vAlign w:val="bottom"/>
            <w:hideMark/>
          </w:tcPr>
          <w:p w:rsidR="00A6431D" w:rsidRPr="00154DC2" w:rsidRDefault="00A6431D" w:rsidP="007A1798">
            <w:pPr>
              <w:jc w:val="center"/>
              <w:rPr>
                <w:color w:val="000000"/>
                <w:sz w:val="18"/>
                <w:szCs w:val="18"/>
              </w:rPr>
            </w:pPr>
            <w:r w:rsidRPr="00154DC2">
              <w:rPr>
                <w:color w:val="000000"/>
                <w:sz w:val="18"/>
                <w:szCs w:val="18"/>
              </w:rPr>
              <w:t>5.84%</w:t>
            </w:r>
          </w:p>
        </w:tc>
        <w:tc>
          <w:tcPr>
            <w:tcW w:w="641" w:type="pct"/>
            <w:tcBorders>
              <w:top w:val="nil"/>
              <w:left w:val="single" w:sz="4" w:space="0" w:color="auto"/>
              <w:bottom w:val="nil"/>
              <w:right w:val="single" w:sz="4" w:space="0" w:color="auto"/>
            </w:tcBorders>
            <w:shd w:val="clear" w:color="auto" w:fill="D0CECE" w:themeFill="background2" w:themeFillShade="E6"/>
            <w:noWrap/>
            <w:vAlign w:val="bottom"/>
            <w:hideMark/>
          </w:tcPr>
          <w:p w:rsidR="00A6431D" w:rsidRPr="00154DC2" w:rsidRDefault="00A6431D" w:rsidP="007A1798">
            <w:pPr>
              <w:jc w:val="center"/>
              <w:rPr>
                <w:color w:val="000000"/>
                <w:sz w:val="18"/>
                <w:szCs w:val="18"/>
              </w:rPr>
            </w:pPr>
            <w:r w:rsidRPr="00154DC2">
              <w:rPr>
                <w:color w:val="000000"/>
                <w:sz w:val="18"/>
                <w:szCs w:val="18"/>
              </w:rPr>
              <w:t>8.85%</w:t>
            </w:r>
          </w:p>
        </w:tc>
      </w:tr>
      <w:tr w:rsidR="00A6431D" w:rsidRPr="00154DC2" w:rsidTr="00C466CC">
        <w:trPr>
          <w:trHeight w:val="241"/>
          <w:jc w:val="center"/>
        </w:trPr>
        <w:tc>
          <w:tcPr>
            <w:tcW w:w="471" w:type="pct"/>
            <w:tcBorders>
              <w:top w:val="nil"/>
              <w:left w:val="single" w:sz="4" w:space="0" w:color="auto"/>
              <w:bottom w:val="nil"/>
              <w:right w:val="nil"/>
            </w:tcBorders>
            <w:shd w:val="clear" w:color="auto" w:fill="auto"/>
            <w:noWrap/>
            <w:vAlign w:val="bottom"/>
            <w:hideMark/>
          </w:tcPr>
          <w:p w:rsidR="00A6431D" w:rsidRPr="00154DC2" w:rsidRDefault="00A6431D" w:rsidP="007A1798">
            <w:pPr>
              <w:jc w:val="center"/>
              <w:rPr>
                <w:color w:val="000000"/>
                <w:sz w:val="18"/>
                <w:szCs w:val="18"/>
              </w:rPr>
            </w:pPr>
            <w:r w:rsidRPr="00154DC2">
              <w:rPr>
                <w:color w:val="000000"/>
                <w:sz w:val="18"/>
                <w:szCs w:val="18"/>
              </w:rPr>
              <w:t>0.4</w:t>
            </w:r>
          </w:p>
        </w:tc>
        <w:tc>
          <w:tcPr>
            <w:tcW w:w="421" w:type="pct"/>
            <w:tcBorders>
              <w:top w:val="nil"/>
              <w:left w:val="nil"/>
              <w:bottom w:val="nil"/>
              <w:right w:val="single" w:sz="4" w:space="0" w:color="auto"/>
            </w:tcBorders>
            <w:shd w:val="clear" w:color="auto" w:fill="auto"/>
            <w:noWrap/>
            <w:vAlign w:val="bottom"/>
            <w:hideMark/>
          </w:tcPr>
          <w:p w:rsidR="00A6431D" w:rsidRPr="00154DC2" w:rsidRDefault="00A6431D" w:rsidP="007A1798">
            <w:pPr>
              <w:jc w:val="center"/>
              <w:rPr>
                <w:color w:val="000000"/>
                <w:sz w:val="18"/>
                <w:szCs w:val="18"/>
              </w:rPr>
            </w:pPr>
            <w:r w:rsidRPr="00154DC2">
              <w:rPr>
                <w:color w:val="000000"/>
                <w:sz w:val="18"/>
                <w:szCs w:val="18"/>
              </w:rPr>
              <w:t>2.5</w:t>
            </w:r>
          </w:p>
        </w:tc>
        <w:tc>
          <w:tcPr>
            <w:tcW w:w="626" w:type="pct"/>
            <w:tcBorders>
              <w:top w:val="nil"/>
              <w:left w:val="nil"/>
              <w:bottom w:val="nil"/>
              <w:right w:val="nil"/>
            </w:tcBorders>
            <w:shd w:val="clear" w:color="auto" w:fill="auto"/>
            <w:noWrap/>
            <w:vAlign w:val="bottom"/>
            <w:hideMark/>
          </w:tcPr>
          <w:p w:rsidR="00A6431D" w:rsidRPr="00154DC2" w:rsidRDefault="00A6431D" w:rsidP="007A1798">
            <w:pPr>
              <w:jc w:val="center"/>
              <w:rPr>
                <w:color w:val="000000"/>
                <w:sz w:val="18"/>
                <w:szCs w:val="18"/>
              </w:rPr>
            </w:pPr>
            <w:r w:rsidRPr="00154DC2">
              <w:rPr>
                <w:color w:val="000000"/>
                <w:sz w:val="18"/>
                <w:szCs w:val="18"/>
              </w:rPr>
              <w:t>9.441</w:t>
            </w:r>
          </w:p>
        </w:tc>
        <w:tc>
          <w:tcPr>
            <w:tcW w:w="652" w:type="pct"/>
            <w:tcBorders>
              <w:top w:val="nil"/>
              <w:left w:val="nil"/>
              <w:bottom w:val="nil"/>
              <w:right w:val="nil"/>
            </w:tcBorders>
            <w:shd w:val="clear" w:color="auto" w:fill="D0CECE" w:themeFill="background2" w:themeFillShade="E6"/>
            <w:noWrap/>
            <w:vAlign w:val="bottom"/>
            <w:hideMark/>
          </w:tcPr>
          <w:p w:rsidR="00A6431D" w:rsidRPr="00154DC2" w:rsidRDefault="00A6431D" w:rsidP="007A1798">
            <w:pPr>
              <w:jc w:val="center"/>
              <w:rPr>
                <w:color w:val="000000"/>
                <w:sz w:val="18"/>
                <w:szCs w:val="18"/>
              </w:rPr>
            </w:pPr>
            <w:r w:rsidRPr="00154DC2">
              <w:rPr>
                <w:color w:val="000000"/>
                <w:sz w:val="18"/>
                <w:szCs w:val="18"/>
              </w:rPr>
              <w:t>18.88%</w:t>
            </w:r>
          </w:p>
        </w:tc>
        <w:tc>
          <w:tcPr>
            <w:tcW w:w="485" w:type="pct"/>
            <w:tcBorders>
              <w:top w:val="nil"/>
              <w:left w:val="nil"/>
              <w:bottom w:val="nil"/>
              <w:right w:val="nil"/>
            </w:tcBorders>
            <w:shd w:val="clear" w:color="auto" w:fill="D0CECE" w:themeFill="background2" w:themeFillShade="E6"/>
            <w:noWrap/>
            <w:vAlign w:val="bottom"/>
            <w:hideMark/>
          </w:tcPr>
          <w:p w:rsidR="00A6431D" w:rsidRPr="00154DC2" w:rsidRDefault="00A6431D" w:rsidP="007A1798">
            <w:pPr>
              <w:jc w:val="center"/>
              <w:rPr>
                <w:color w:val="000000"/>
                <w:sz w:val="18"/>
                <w:szCs w:val="18"/>
              </w:rPr>
            </w:pPr>
            <w:r w:rsidRPr="00154DC2">
              <w:rPr>
                <w:color w:val="000000"/>
                <w:sz w:val="18"/>
                <w:szCs w:val="18"/>
              </w:rPr>
              <w:t>89.53%</w:t>
            </w:r>
          </w:p>
        </w:tc>
        <w:tc>
          <w:tcPr>
            <w:tcW w:w="507" w:type="pct"/>
            <w:tcBorders>
              <w:top w:val="nil"/>
              <w:left w:val="nil"/>
              <w:bottom w:val="nil"/>
              <w:right w:val="nil"/>
            </w:tcBorders>
            <w:shd w:val="clear" w:color="auto" w:fill="auto"/>
            <w:noWrap/>
            <w:vAlign w:val="bottom"/>
            <w:hideMark/>
          </w:tcPr>
          <w:p w:rsidR="00A6431D" w:rsidRPr="00154DC2" w:rsidRDefault="00A6431D" w:rsidP="007A1798">
            <w:pPr>
              <w:jc w:val="center"/>
              <w:rPr>
                <w:color w:val="000000"/>
                <w:sz w:val="18"/>
                <w:szCs w:val="18"/>
              </w:rPr>
            </w:pPr>
            <w:r w:rsidRPr="00154DC2">
              <w:rPr>
                <w:color w:val="000000"/>
                <w:sz w:val="18"/>
                <w:szCs w:val="18"/>
              </w:rPr>
              <w:t>0.371</w:t>
            </w:r>
          </w:p>
        </w:tc>
        <w:tc>
          <w:tcPr>
            <w:tcW w:w="478" w:type="pct"/>
            <w:tcBorders>
              <w:top w:val="nil"/>
              <w:left w:val="nil"/>
              <w:bottom w:val="nil"/>
              <w:right w:val="single" w:sz="4" w:space="0" w:color="auto"/>
            </w:tcBorders>
            <w:shd w:val="clear" w:color="auto" w:fill="D0CECE" w:themeFill="background2" w:themeFillShade="E6"/>
            <w:noWrap/>
            <w:vAlign w:val="bottom"/>
            <w:hideMark/>
          </w:tcPr>
          <w:p w:rsidR="00A6431D" w:rsidRPr="00154DC2" w:rsidRDefault="00A6431D" w:rsidP="007A1798">
            <w:pPr>
              <w:jc w:val="center"/>
              <w:rPr>
                <w:color w:val="000000"/>
                <w:sz w:val="18"/>
                <w:szCs w:val="18"/>
              </w:rPr>
            </w:pPr>
            <w:r w:rsidRPr="00154DC2">
              <w:rPr>
                <w:color w:val="000000"/>
                <w:sz w:val="18"/>
                <w:szCs w:val="18"/>
              </w:rPr>
              <w:t>3.11%</w:t>
            </w:r>
          </w:p>
        </w:tc>
        <w:tc>
          <w:tcPr>
            <w:tcW w:w="719" w:type="pct"/>
            <w:tcBorders>
              <w:top w:val="nil"/>
              <w:left w:val="nil"/>
              <w:bottom w:val="nil"/>
              <w:right w:val="single" w:sz="4" w:space="0" w:color="auto"/>
            </w:tcBorders>
            <w:shd w:val="clear" w:color="auto" w:fill="D0CECE" w:themeFill="background2" w:themeFillShade="E6"/>
            <w:noWrap/>
            <w:vAlign w:val="bottom"/>
            <w:hideMark/>
          </w:tcPr>
          <w:p w:rsidR="00A6431D" w:rsidRPr="00154DC2" w:rsidRDefault="00A6431D" w:rsidP="007A1798">
            <w:pPr>
              <w:jc w:val="center"/>
              <w:rPr>
                <w:color w:val="000000"/>
                <w:sz w:val="18"/>
                <w:szCs w:val="18"/>
              </w:rPr>
            </w:pPr>
            <w:r w:rsidRPr="00154DC2">
              <w:rPr>
                <w:color w:val="000000"/>
                <w:sz w:val="18"/>
                <w:szCs w:val="18"/>
              </w:rPr>
              <w:t>6.87%</w:t>
            </w:r>
          </w:p>
        </w:tc>
        <w:tc>
          <w:tcPr>
            <w:tcW w:w="641" w:type="pct"/>
            <w:tcBorders>
              <w:top w:val="nil"/>
              <w:left w:val="single" w:sz="4" w:space="0" w:color="auto"/>
              <w:bottom w:val="nil"/>
              <w:right w:val="single" w:sz="4" w:space="0" w:color="auto"/>
            </w:tcBorders>
            <w:shd w:val="clear" w:color="auto" w:fill="D0CECE" w:themeFill="background2" w:themeFillShade="E6"/>
            <w:noWrap/>
            <w:vAlign w:val="bottom"/>
            <w:hideMark/>
          </w:tcPr>
          <w:p w:rsidR="00A6431D" w:rsidRPr="00154DC2" w:rsidRDefault="00A6431D" w:rsidP="007A1798">
            <w:pPr>
              <w:jc w:val="center"/>
              <w:rPr>
                <w:color w:val="000000"/>
                <w:sz w:val="18"/>
                <w:szCs w:val="18"/>
              </w:rPr>
            </w:pPr>
            <w:r w:rsidRPr="00154DC2">
              <w:rPr>
                <w:color w:val="000000"/>
                <w:sz w:val="18"/>
                <w:szCs w:val="18"/>
              </w:rPr>
              <w:t>9.83%</w:t>
            </w:r>
          </w:p>
        </w:tc>
      </w:tr>
      <w:tr w:rsidR="00A6431D" w:rsidRPr="00154DC2" w:rsidTr="00C466CC">
        <w:trPr>
          <w:trHeight w:val="241"/>
          <w:jc w:val="center"/>
        </w:trPr>
        <w:tc>
          <w:tcPr>
            <w:tcW w:w="471" w:type="pct"/>
            <w:tcBorders>
              <w:top w:val="nil"/>
              <w:left w:val="single" w:sz="4" w:space="0" w:color="auto"/>
              <w:bottom w:val="nil"/>
              <w:right w:val="nil"/>
            </w:tcBorders>
            <w:shd w:val="clear" w:color="auto" w:fill="auto"/>
            <w:noWrap/>
            <w:vAlign w:val="bottom"/>
            <w:hideMark/>
          </w:tcPr>
          <w:p w:rsidR="00A6431D" w:rsidRPr="00154DC2" w:rsidRDefault="00A6431D" w:rsidP="007A1798">
            <w:pPr>
              <w:jc w:val="center"/>
              <w:rPr>
                <w:color w:val="000000"/>
                <w:sz w:val="18"/>
                <w:szCs w:val="18"/>
              </w:rPr>
            </w:pPr>
            <w:r w:rsidRPr="00154DC2">
              <w:rPr>
                <w:color w:val="000000"/>
                <w:sz w:val="18"/>
                <w:szCs w:val="18"/>
              </w:rPr>
              <w:t>0.3636364</w:t>
            </w:r>
          </w:p>
        </w:tc>
        <w:tc>
          <w:tcPr>
            <w:tcW w:w="421" w:type="pct"/>
            <w:tcBorders>
              <w:top w:val="nil"/>
              <w:left w:val="nil"/>
              <w:bottom w:val="nil"/>
              <w:right w:val="single" w:sz="4" w:space="0" w:color="auto"/>
            </w:tcBorders>
            <w:shd w:val="clear" w:color="auto" w:fill="auto"/>
            <w:noWrap/>
            <w:vAlign w:val="bottom"/>
            <w:hideMark/>
          </w:tcPr>
          <w:p w:rsidR="00A6431D" w:rsidRPr="00154DC2" w:rsidRDefault="00A6431D" w:rsidP="007A1798">
            <w:pPr>
              <w:jc w:val="center"/>
              <w:rPr>
                <w:color w:val="000000"/>
                <w:sz w:val="18"/>
                <w:szCs w:val="18"/>
              </w:rPr>
            </w:pPr>
            <w:r w:rsidRPr="00154DC2">
              <w:rPr>
                <w:color w:val="000000"/>
                <w:sz w:val="18"/>
                <w:szCs w:val="18"/>
              </w:rPr>
              <w:t>2.75</w:t>
            </w:r>
          </w:p>
        </w:tc>
        <w:tc>
          <w:tcPr>
            <w:tcW w:w="626" w:type="pct"/>
            <w:tcBorders>
              <w:top w:val="nil"/>
              <w:left w:val="nil"/>
              <w:bottom w:val="nil"/>
              <w:right w:val="nil"/>
            </w:tcBorders>
            <w:shd w:val="clear" w:color="auto" w:fill="auto"/>
            <w:noWrap/>
            <w:vAlign w:val="bottom"/>
            <w:hideMark/>
          </w:tcPr>
          <w:p w:rsidR="00A6431D" w:rsidRPr="00154DC2" w:rsidRDefault="00A6431D" w:rsidP="007A1798">
            <w:pPr>
              <w:jc w:val="center"/>
              <w:rPr>
                <w:color w:val="000000"/>
                <w:sz w:val="18"/>
                <w:szCs w:val="18"/>
              </w:rPr>
            </w:pPr>
            <w:r w:rsidRPr="00154DC2">
              <w:rPr>
                <w:color w:val="000000"/>
                <w:sz w:val="18"/>
                <w:szCs w:val="18"/>
              </w:rPr>
              <w:t>11.216</w:t>
            </w:r>
          </w:p>
        </w:tc>
        <w:tc>
          <w:tcPr>
            <w:tcW w:w="652" w:type="pct"/>
            <w:tcBorders>
              <w:top w:val="nil"/>
              <w:left w:val="nil"/>
              <w:bottom w:val="nil"/>
              <w:right w:val="nil"/>
            </w:tcBorders>
            <w:shd w:val="clear" w:color="auto" w:fill="D0CECE" w:themeFill="background2" w:themeFillShade="E6"/>
            <w:noWrap/>
            <w:vAlign w:val="bottom"/>
            <w:hideMark/>
          </w:tcPr>
          <w:p w:rsidR="00A6431D" w:rsidRPr="00154DC2" w:rsidRDefault="00A6431D" w:rsidP="007A1798">
            <w:pPr>
              <w:jc w:val="center"/>
              <w:rPr>
                <w:color w:val="000000"/>
                <w:sz w:val="18"/>
                <w:szCs w:val="18"/>
              </w:rPr>
            </w:pPr>
            <w:r w:rsidRPr="00154DC2">
              <w:rPr>
                <w:color w:val="000000"/>
                <w:sz w:val="18"/>
                <w:szCs w:val="18"/>
              </w:rPr>
              <w:t>20.39%</w:t>
            </w:r>
          </w:p>
        </w:tc>
        <w:tc>
          <w:tcPr>
            <w:tcW w:w="485" w:type="pct"/>
            <w:tcBorders>
              <w:top w:val="nil"/>
              <w:left w:val="nil"/>
              <w:bottom w:val="nil"/>
              <w:right w:val="nil"/>
            </w:tcBorders>
            <w:shd w:val="clear" w:color="auto" w:fill="D0CECE" w:themeFill="background2" w:themeFillShade="E6"/>
            <w:noWrap/>
            <w:vAlign w:val="bottom"/>
            <w:hideMark/>
          </w:tcPr>
          <w:p w:rsidR="00A6431D" w:rsidRPr="00154DC2" w:rsidRDefault="00A6431D" w:rsidP="007A1798">
            <w:pPr>
              <w:jc w:val="center"/>
              <w:rPr>
                <w:color w:val="000000"/>
                <w:sz w:val="18"/>
                <w:szCs w:val="18"/>
              </w:rPr>
            </w:pPr>
            <w:r w:rsidRPr="00154DC2">
              <w:rPr>
                <w:color w:val="000000"/>
                <w:sz w:val="18"/>
                <w:szCs w:val="18"/>
              </w:rPr>
              <w:t>88.63%</w:t>
            </w:r>
          </w:p>
        </w:tc>
        <w:tc>
          <w:tcPr>
            <w:tcW w:w="507" w:type="pct"/>
            <w:tcBorders>
              <w:top w:val="nil"/>
              <w:left w:val="nil"/>
              <w:bottom w:val="nil"/>
              <w:right w:val="nil"/>
            </w:tcBorders>
            <w:shd w:val="clear" w:color="auto" w:fill="auto"/>
            <w:noWrap/>
            <w:vAlign w:val="bottom"/>
            <w:hideMark/>
          </w:tcPr>
          <w:p w:rsidR="00A6431D" w:rsidRPr="00154DC2" w:rsidRDefault="00A6431D" w:rsidP="007A1798">
            <w:pPr>
              <w:jc w:val="center"/>
              <w:rPr>
                <w:color w:val="000000"/>
                <w:sz w:val="18"/>
                <w:szCs w:val="18"/>
              </w:rPr>
            </w:pPr>
            <w:r w:rsidRPr="00154DC2">
              <w:rPr>
                <w:color w:val="000000"/>
                <w:sz w:val="18"/>
                <w:szCs w:val="18"/>
              </w:rPr>
              <w:t>0.426</w:t>
            </w:r>
          </w:p>
        </w:tc>
        <w:tc>
          <w:tcPr>
            <w:tcW w:w="478" w:type="pct"/>
            <w:tcBorders>
              <w:top w:val="nil"/>
              <w:left w:val="nil"/>
              <w:bottom w:val="nil"/>
              <w:right w:val="single" w:sz="4" w:space="0" w:color="auto"/>
            </w:tcBorders>
            <w:shd w:val="clear" w:color="auto" w:fill="D0CECE" w:themeFill="background2" w:themeFillShade="E6"/>
            <w:noWrap/>
            <w:vAlign w:val="bottom"/>
            <w:hideMark/>
          </w:tcPr>
          <w:p w:rsidR="00A6431D" w:rsidRPr="00154DC2" w:rsidRDefault="00A6431D" w:rsidP="007A1798">
            <w:pPr>
              <w:jc w:val="center"/>
              <w:rPr>
                <w:color w:val="000000"/>
                <w:sz w:val="18"/>
                <w:szCs w:val="18"/>
              </w:rPr>
            </w:pPr>
            <w:r w:rsidRPr="00154DC2">
              <w:rPr>
                <w:color w:val="000000"/>
                <w:sz w:val="18"/>
                <w:szCs w:val="18"/>
              </w:rPr>
              <w:t>3.45%</w:t>
            </w:r>
          </w:p>
        </w:tc>
        <w:tc>
          <w:tcPr>
            <w:tcW w:w="719" w:type="pct"/>
            <w:tcBorders>
              <w:top w:val="nil"/>
              <w:left w:val="nil"/>
              <w:bottom w:val="nil"/>
              <w:right w:val="single" w:sz="4" w:space="0" w:color="auto"/>
            </w:tcBorders>
            <w:shd w:val="clear" w:color="auto" w:fill="D0CECE" w:themeFill="background2" w:themeFillShade="E6"/>
            <w:noWrap/>
            <w:vAlign w:val="bottom"/>
            <w:hideMark/>
          </w:tcPr>
          <w:p w:rsidR="00A6431D" w:rsidRPr="00154DC2" w:rsidRDefault="00A6431D" w:rsidP="007A1798">
            <w:pPr>
              <w:jc w:val="center"/>
              <w:rPr>
                <w:color w:val="000000"/>
                <w:sz w:val="18"/>
                <w:szCs w:val="18"/>
              </w:rPr>
            </w:pPr>
            <w:r w:rsidRPr="00154DC2">
              <w:rPr>
                <w:color w:val="000000"/>
                <w:sz w:val="18"/>
                <w:szCs w:val="18"/>
              </w:rPr>
              <w:t>7.90%</w:t>
            </w:r>
          </w:p>
        </w:tc>
        <w:tc>
          <w:tcPr>
            <w:tcW w:w="641" w:type="pct"/>
            <w:tcBorders>
              <w:top w:val="nil"/>
              <w:left w:val="single" w:sz="4" w:space="0" w:color="auto"/>
              <w:bottom w:val="nil"/>
              <w:right w:val="single" w:sz="4" w:space="0" w:color="auto"/>
            </w:tcBorders>
            <w:shd w:val="clear" w:color="auto" w:fill="D0CECE" w:themeFill="background2" w:themeFillShade="E6"/>
            <w:noWrap/>
            <w:vAlign w:val="bottom"/>
            <w:hideMark/>
          </w:tcPr>
          <w:p w:rsidR="00A6431D" w:rsidRPr="00154DC2" w:rsidRDefault="00A6431D" w:rsidP="007A1798">
            <w:pPr>
              <w:jc w:val="center"/>
              <w:rPr>
                <w:color w:val="000000"/>
                <w:sz w:val="18"/>
                <w:szCs w:val="18"/>
              </w:rPr>
            </w:pPr>
            <w:r w:rsidRPr="00154DC2">
              <w:rPr>
                <w:color w:val="000000"/>
                <w:sz w:val="18"/>
                <w:szCs w:val="18"/>
              </w:rPr>
              <w:t>10.78%</w:t>
            </w:r>
          </w:p>
        </w:tc>
      </w:tr>
      <w:tr w:rsidR="00A6431D" w:rsidRPr="00154DC2" w:rsidTr="00C466CC">
        <w:trPr>
          <w:trHeight w:val="241"/>
          <w:jc w:val="center"/>
        </w:trPr>
        <w:tc>
          <w:tcPr>
            <w:tcW w:w="471" w:type="pct"/>
            <w:tcBorders>
              <w:top w:val="nil"/>
              <w:left w:val="single" w:sz="4" w:space="0" w:color="auto"/>
              <w:bottom w:val="nil"/>
              <w:right w:val="nil"/>
            </w:tcBorders>
            <w:shd w:val="clear" w:color="auto" w:fill="auto"/>
            <w:noWrap/>
            <w:vAlign w:val="bottom"/>
            <w:hideMark/>
          </w:tcPr>
          <w:p w:rsidR="00A6431D" w:rsidRPr="00154DC2" w:rsidRDefault="00A6431D" w:rsidP="007A1798">
            <w:pPr>
              <w:jc w:val="center"/>
              <w:rPr>
                <w:color w:val="000000"/>
                <w:sz w:val="18"/>
                <w:szCs w:val="18"/>
              </w:rPr>
            </w:pPr>
            <w:r w:rsidRPr="00154DC2">
              <w:rPr>
                <w:color w:val="000000"/>
                <w:sz w:val="18"/>
                <w:szCs w:val="18"/>
              </w:rPr>
              <w:t>0.3333333</w:t>
            </w:r>
          </w:p>
        </w:tc>
        <w:tc>
          <w:tcPr>
            <w:tcW w:w="421" w:type="pct"/>
            <w:tcBorders>
              <w:top w:val="nil"/>
              <w:left w:val="nil"/>
              <w:bottom w:val="nil"/>
              <w:right w:val="single" w:sz="4" w:space="0" w:color="auto"/>
            </w:tcBorders>
            <w:shd w:val="clear" w:color="auto" w:fill="auto"/>
            <w:noWrap/>
            <w:vAlign w:val="bottom"/>
            <w:hideMark/>
          </w:tcPr>
          <w:p w:rsidR="00A6431D" w:rsidRPr="00154DC2" w:rsidRDefault="00A6431D" w:rsidP="007A1798">
            <w:pPr>
              <w:jc w:val="center"/>
              <w:rPr>
                <w:color w:val="000000"/>
                <w:sz w:val="18"/>
                <w:szCs w:val="18"/>
              </w:rPr>
            </w:pPr>
            <w:r w:rsidRPr="00154DC2">
              <w:rPr>
                <w:color w:val="000000"/>
                <w:sz w:val="18"/>
                <w:szCs w:val="18"/>
              </w:rPr>
              <w:t>3</w:t>
            </w:r>
          </w:p>
        </w:tc>
        <w:tc>
          <w:tcPr>
            <w:tcW w:w="626" w:type="pct"/>
            <w:tcBorders>
              <w:top w:val="nil"/>
              <w:left w:val="nil"/>
              <w:bottom w:val="nil"/>
              <w:right w:val="nil"/>
            </w:tcBorders>
            <w:shd w:val="clear" w:color="auto" w:fill="auto"/>
            <w:noWrap/>
            <w:vAlign w:val="bottom"/>
            <w:hideMark/>
          </w:tcPr>
          <w:p w:rsidR="00A6431D" w:rsidRPr="00154DC2" w:rsidRDefault="00A6431D" w:rsidP="007A1798">
            <w:pPr>
              <w:jc w:val="center"/>
              <w:rPr>
                <w:color w:val="000000"/>
                <w:sz w:val="18"/>
                <w:szCs w:val="18"/>
              </w:rPr>
            </w:pPr>
            <w:r w:rsidRPr="00154DC2">
              <w:rPr>
                <w:color w:val="000000"/>
                <w:sz w:val="18"/>
                <w:szCs w:val="18"/>
              </w:rPr>
              <w:t>13.172</w:t>
            </w:r>
          </w:p>
        </w:tc>
        <w:tc>
          <w:tcPr>
            <w:tcW w:w="652" w:type="pct"/>
            <w:tcBorders>
              <w:top w:val="nil"/>
              <w:left w:val="nil"/>
              <w:bottom w:val="nil"/>
              <w:right w:val="nil"/>
            </w:tcBorders>
            <w:shd w:val="clear" w:color="auto" w:fill="D0CECE" w:themeFill="background2" w:themeFillShade="E6"/>
            <w:noWrap/>
            <w:vAlign w:val="bottom"/>
            <w:hideMark/>
          </w:tcPr>
          <w:p w:rsidR="00A6431D" w:rsidRPr="00154DC2" w:rsidRDefault="00A6431D" w:rsidP="007A1798">
            <w:pPr>
              <w:jc w:val="center"/>
              <w:rPr>
                <w:color w:val="000000"/>
                <w:sz w:val="18"/>
                <w:szCs w:val="18"/>
              </w:rPr>
            </w:pPr>
            <w:r w:rsidRPr="00154DC2">
              <w:rPr>
                <w:color w:val="000000"/>
                <w:sz w:val="18"/>
                <w:szCs w:val="18"/>
              </w:rPr>
              <w:t>21.95%</w:t>
            </w:r>
          </w:p>
        </w:tc>
        <w:tc>
          <w:tcPr>
            <w:tcW w:w="485" w:type="pct"/>
            <w:tcBorders>
              <w:top w:val="nil"/>
              <w:left w:val="nil"/>
              <w:bottom w:val="nil"/>
              <w:right w:val="nil"/>
            </w:tcBorders>
            <w:shd w:val="clear" w:color="auto" w:fill="D0CECE" w:themeFill="background2" w:themeFillShade="E6"/>
            <w:noWrap/>
            <w:vAlign w:val="bottom"/>
            <w:hideMark/>
          </w:tcPr>
          <w:p w:rsidR="00A6431D" w:rsidRPr="00154DC2" w:rsidRDefault="00A6431D" w:rsidP="007A1798">
            <w:pPr>
              <w:jc w:val="center"/>
              <w:rPr>
                <w:color w:val="000000"/>
                <w:sz w:val="18"/>
                <w:szCs w:val="18"/>
              </w:rPr>
            </w:pPr>
            <w:r w:rsidRPr="00154DC2">
              <w:rPr>
                <w:color w:val="000000"/>
                <w:sz w:val="18"/>
                <w:szCs w:val="18"/>
              </w:rPr>
              <w:t>87.70%</w:t>
            </w:r>
          </w:p>
        </w:tc>
        <w:tc>
          <w:tcPr>
            <w:tcW w:w="507" w:type="pct"/>
            <w:tcBorders>
              <w:top w:val="nil"/>
              <w:left w:val="nil"/>
              <w:bottom w:val="nil"/>
              <w:right w:val="nil"/>
            </w:tcBorders>
            <w:shd w:val="clear" w:color="auto" w:fill="auto"/>
            <w:noWrap/>
            <w:vAlign w:val="bottom"/>
            <w:hideMark/>
          </w:tcPr>
          <w:p w:rsidR="00A6431D" w:rsidRPr="00154DC2" w:rsidRDefault="00A6431D" w:rsidP="007A1798">
            <w:pPr>
              <w:jc w:val="center"/>
              <w:rPr>
                <w:color w:val="000000"/>
                <w:sz w:val="18"/>
                <w:szCs w:val="18"/>
              </w:rPr>
            </w:pPr>
            <w:r w:rsidRPr="00154DC2">
              <w:rPr>
                <w:color w:val="000000"/>
                <w:sz w:val="18"/>
                <w:szCs w:val="18"/>
              </w:rPr>
              <w:t>0.491</w:t>
            </w:r>
          </w:p>
        </w:tc>
        <w:tc>
          <w:tcPr>
            <w:tcW w:w="478" w:type="pct"/>
            <w:tcBorders>
              <w:top w:val="nil"/>
              <w:left w:val="nil"/>
              <w:bottom w:val="nil"/>
              <w:right w:val="single" w:sz="4" w:space="0" w:color="auto"/>
            </w:tcBorders>
            <w:shd w:val="clear" w:color="auto" w:fill="D0CECE" w:themeFill="background2" w:themeFillShade="E6"/>
            <w:noWrap/>
            <w:vAlign w:val="bottom"/>
            <w:hideMark/>
          </w:tcPr>
          <w:p w:rsidR="00A6431D" w:rsidRPr="00154DC2" w:rsidRDefault="00A6431D" w:rsidP="007A1798">
            <w:pPr>
              <w:jc w:val="center"/>
              <w:rPr>
                <w:color w:val="000000"/>
                <w:sz w:val="18"/>
                <w:szCs w:val="18"/>
              </w:rPr>
            </w:pPr>
            <w:r w:rsidRPr="00154DC2">
              <w:rPr>
                <w:color w:val="000000"/>
                <w:sz w:val="18"/>
                <w:szCs w:val="18"/>
              </w:rPr>
              <w:t>3.88%</w:t>
            </w:r>
          </w:p>
        </w:tc>
        <w:tc>
          <w:tcPr>
            <w:tcW w:w="719" w:type="pct"/>
            <w:tcBorders>
              <w:top w:val="nil"/>
              <w:left w:val="nil"/>
              <w:bottom w:val="nil"/>
              <w:right w:val="single" w:sz="4" w:space="0" w:color="auto"/>
            </w:tcBorders>
            <w:shd w:val="clear" w:color="auto" w:fill="D0CECE" w:themeFill="background2" w:themeFillShade="E6"/>
            <w:noWrap/>
            <w:vAlign w:val="bottom"/>
            <w:hideMark/>
          </w:tcPr>
          <w:p w:rsidR="00A6431D" w:rsidRPr="00154DC2" w:rsidRDefault="00A6431D" w:rsidP="007A1798">
            <w:pPr>
              <w:jc w:val="center"/>
              <w:rPr>
                <w:color w:val="000000"/>
                <w:sz w:val="18"/>
                <w:szCs w:val="18"/>
              </w:rPr>
            </w:pPr>
            <w:r w:rsidRPr="00154DC2">
              <w:rPr>
                <w:color w:val="000000"/>
                <w:sz w:val="18"/>
                <w:szCs w:val="18"/>
              </w:rPr>
              <w:t>8.97%</w:t>
            </w:r>
          </w:p>
        </w:tc>
        <w:tc>
          <w:tcPr>
            <w:tcW w:w="641" w:type="pct"/>
            <w:tcBorders>
              <w:top w:val="nil"/>
              <w:left w:val="single" w:sz="4" w:space="0" w:color="auto"/>
              <w:bottom w:val="nil"/>
              <w:right w:val="single" w:sz="4" w:space="0" w:color="auto"/>
            </w:tcBorders>
            <w:shd w:val="clear" w:color="auto" w:fill="D0CECE" w:themeFill="background2" w:themeFillShade="E6"/>
            <w:noWrap/>
            <w:vAlign w:val="bottom"/>
            <w:hideMark/>
          </w:tcPr>
          <w:p w:rsidR="00A6431D" w:rsidRPr="00154DC2" w:rsidRDefault="00A6431D" w:rsidP="007A1798">
            <w:pPr>
              <w:jc w:val="center"/>
              <w:rPr>
                <w:color w:val="000000"/>
                <w:sz w:val="18"/>
                <w:szCs w:val="18"/>
              </w:rPr>
            </w:pPr>
            <w:r w:rsidRPr="00154DC2">
              <w:rPr>
                <w:color w:val="000000"/>
                <w:sz w:val="18"/>
                <w:szCs w:val="18"/>
              </w:rPr>
              <w:t>11.78%</w:t>
            </w:r>
          </w:p>
        </w:tc>
      </w:tr>
      <w:tr w:rsidR="00A6431D" w:rsidRPr="00154DC2" w:rsidTr="00C466CC">
        <w:trPr>
          <w:trHeight w:val="241"/>
          <w:jc w:val="center"/>
        </w:trPr>
        <w:tc>
          <w:tcPr>
            <w:tcW w:w="471" w:type="pct"/>
            <w:tcBorders>
              <w:top w:val="nil"/>
              <w:left w:val="single" w:sz="4" w:space="0" w:color="auto"/>
              <w:bottom w:val="nil"/>
              <w:right w:val="nil"/>
            </w:tcBorders>
            <w:shd w:val="clear" w:color="auto" w:fill="auto"/>
            <w:noWrap/>
            <w:vAlign w:val="bottom"/>
            <w:hideMark/>
          </w:tcPr>
          <w:p w:rsidR="00A6431D" w:rsidRPr="00154DC2" w:rsidRDefault="00A6431D" w:rsidP="007A1798">
            <w:pPr>
              <w:jc w:val="center"/>
              <w:rPr>
                <w:color w:val="000000"/>
                <w:sz w:val="18"/>
                <w:szCs w:val="18"/>
              </w:rPr>
            </w:pPr>
            <w:r w:rsidRPr="00154DC2">
              <w:rPr>
                <w:color w:val="000000"/>
                <w:sz w:val="18"/>
                <w:szCs w:val="18"/>
              </w:rPr>
              <w:t>0.2</w:t>
            </w:r>
          </w:p>
        </w:tc>
        <w:tc>
          <w:tcPr>
            <w:tcW w:w="421" w:type="pct"/>
            <w:tcBorders>
              <w:top w:val="nil"/>
              <w:left w:val="nil"/>
              <w:bottom w:val="nil"/>
              <w:right w:val="single" w:sz="4" w:space="0" w:color="auto"/>
            </w:tcBorders>
            <w:shd w:val="clear" w:color="auto" w:fill="auto"/>
            <w:noWrap/>
            <w:vAlign w:val="bottom"/>
            <w:hideMark/>
          </w:tcPr>
          <w:p w:rsidR="00A6431D" w:rsidRPr="00154DC2" w:rsidRDefault="00A6431D" w:rsidP="007A1798">
            <w:pPr>
              <w:jc w:val="center"/>
              <w:rPr>
                <w:color w:val="000000"/>
                <w:sz w:val="18"/>
                <w:szCs w:val="18"/>
              </w:rPr>
            </w:pPr>
            <w:r w:rsidRPr="00154DC2">
              <w:rPr>
                <w:color w:val="000000"/>
                <w:sz w:val="18"/>
                <w:szCs w:val="18"/>
              </w:rPr>
              <w:t>5</w:t>
            </w:r>
          </w:p>
        </w:tc>
        <w:tc>
          <w:tcPr>
            <w:tcW w:w="626" w:type="pct"/>
            <w:tcBorders>
              <w:top w:val="nil"/>
              <w:left w:val="nil"/>
              <w:bottom w:val="nil"/>
              <w:right w:val="nil"/>
            </w:tcBorders>
            <w:shd w:val="clear" w:color="auto" w:fill="auto"/>
            <w:noWrap/>
            <w:vAlign w:val="bottom"/>
            <w:hideMark/>
          </w:tcPr>
          <w:p w:rsidR="00A6431D" w:rsidRPr="00154DC2" w:rsidRDefault="00A6431D" w:rsidP="007A1798">
            <w:pPr>
              <w:jc w:val="center"/>
              <w:rPr>
                <w:color w:val="000000"/>
                <w:sz w:val="18"/>
                <w:szCs w:val="18"/>
              </w:rPr>
            </w:pPr>
            <w:r w:rsidRPr="00154DC2">
              <w:rPr>
                <w:color w:val="000000"/>
                <w:sz w:val="18"/>
                <w:szCs w:val="18"/>
              </w:rPr>
              <w:t>30.058</w:t>
            </w:r>
          </w:p>
        </w:tc>
        <w:tc>
          <w:tcPr>
            <w:tcW w:w="652" w:type="pct"/>
            <w:tcBorders>
              <w:top w:val="nil"/>
              <w:left w:val="nil"/>
              <w:bottom w:val="nil"/>
              <w:right w:val="nil"/>
            </w:tcBorders>
            <w:shd w:val="clear" w:color="auto" w:fill="D0CECE" w:themeFill="background2" w:themeFillShade="E6"/>
            <w:noWrap/>
            <w:vAlign w:val="bottom"/>
            <w:hideMark/>
          </w:tcPr>
          <w:p w:rsidR="00A6431D" w:rsidRPr="00154DC2" w:rsidRDefault="00A6431D" w:rsidP="007A1798">
            <w:pPr>
              <w:jc w:val="center"/>
              <w:rPr>
                <w:color w:val="000000"/>
                <w:sz w:val="18"/>
                <w:szCs w:val="18"/>
              </w:rPr>
            </w:pPr>
            <w:r w:rsidRPr="00154DC2">
              <w:rPr>
                <w:color w:val="000000"/>
                <w:sz w:val="18"/>
                <w:szCs w:val="18"/>
              </w:rPr>
              <w:t>30.06%</w:t>
            </w:r>
          </w:p>
        </w:tc>
        <w:tc>
          <w:tcPr>
            <w:tcW w:w="485" w:type="pct"/>
            <w:tcBorders>
              <w:top w:val="nil"/>
              <w:left w:val="nil"/>
              <w:bottom w:val="nil"/>
              <w:right w:val="nil"/>
            </w:tcBorders>
            <w:shd w:val="clear" w:color="auto" w:fill="D0CECE" w:themeFill="background2" w:themeFillShade="E6"/>
            <w:noWrap/>
            <w:vAlign w:val="bottom"/>
            <w:hideMark/>
          </w:tcPr>
          <w:p w:rsidR="00A6431D" w:rsidRPr="00154DC2" w:rsidRDefault="00A6431D" w:rsidP="007A1798">
            <w:pPr>
              <w:jc w:val="center"/>
              <w:rPr>
                <w:color w:val="000000"/>
                <w:sz w:val="18"/>
                <w:szCs w:val="18"/>
              </w:rPr>
            </w:pPr>
            <w:r w:rsidRPr="00154DC2">
              <w:rPr>
                <w:color w:val="000000"/>
                <w:sz w:val="18"/>
                <w:szCs w:val="18"/>
              </w:rPr>
              <w:t>81.42%</w:t>
            </w:r>
          </w:p>
        </w:tc>
        <w:tc>
          <w:tcPr>
            <w:tcW w:w="507" w:type="pct"/>
            <w:tcBorders>
              <w:top w:val="nil"/>
              <w:left w:val="nil"/>
              <w:bottom w:val="nil"/>
              <w:right w:val="nil"/>
            </w:tcBorders>
            <w:shd w:val="clear" w:color="auto" w:fill="auto"/>
            <w:noWrap/>
            <w:vAlign w:val="bottom"/>
            <w:hideMark/>
          </w:tcPr>
          <w:p w:rsidR="00A6431D" w:rsidRPr="00154DC2" w:rsidRDefault="00A6431D" w:rsidP="007A1798">
            <w:pPr>
              <w:jc w:val="center"/>
              <w:rPr>
                <w:color w:val="000000"/>
                <w:sz w:val="18"/>
                <w:szCs w:val="18"/>
              </w:rPr>
            </w:pPr>
            <w:r w:rsidRPr="00154DC2">
              <w:rPr>
                <w:color w:val="000000"/>
                <w:sz w:val="18"/>
                <w:szCs w:val="18"/>
              </w:rPr>
              <w:t>0.974</w:t>
            </w:r>
          </w:p>
        </w:tc>
        <w:tc>
          <w:tcPr>
            <w:tcW w:w="478" w:type="pct"/>
            <w:tcBorders>
              <w:top w:val="nil"/>
              <w:left w:val="nil"/>
              <w:bottom w:val="nil"/>
              <w:right w:val="single" w:sz="4" w:space="0" w:color="auto"/>
            </w:tcBorders>
            <w:shd w:val="clear" w:color="auto" w:fill="D0CECE" w:themeFill="background2" w:themeFillShade="E6"/>
            <w:noWrap/>
            <w:vAlign w:val="bottom"/>
            <w:hideMark/>
          </w:tcPr>
          <w:p w:rsidR="00A6431D" w:rsidRPr="00154DC2" w:rsidRDefault="00A6431D" w:rsidP="007A1798">
            <w:pPr>
              <w:jc w:val="center"/>
              <w:rPr>
                <w:color w:val="000000"/>
                <w:sz w:val="18"/>
                <w:szCs w:val="18"/>
              </w:rPr>
            </w:pPr>
            <w:r w:rsidRPr="00154DC2">
              <w:rPr>
                <w:color w:val="000000"/>
                <w:sz w:val="18"/>
                <w:szCs w:val="18"/>
              </w:rPr>
              <w:t>6.15%</w:t>
            </w:r>
          </w:p>
        </w:tc>
        <w:tc>
          <w:tcPr>
            <w:tcW w:w="719" w:type="pct"/>
            <w:tcBorders>
              <w:top w:val="nil"/>
              <w:left w:val="nil"/>
              <w:bottom w:val="nil"/>
              <w:right w:val="single" w:sz="4" w:space="0" w:color="auto"/>
            </w:tcBorders>
            <w:shd w:val="clear" w:color="auto" w:fill="D0CECE" w:themeFill="background2" w:themeFillShade="E6"/>
            <w:noWrap/>
            <w:vAlign w:val="bottom"/>
            <w:hideMark/>
          </w:tcPr>
          <w:p w:rsidR="00A6431D" w:rsidRPr="00154DC2" w:rsidRDefault="00A6431D" w:rsidP="007A1798">
            <w:pPr>
              <w:jc w:val="center"/>
              <w:rPr>
                <w:color w:val="000000"/>
                <w:sz w:val="18"/>
                <w:szCs w:val="18"/>
              </w:rPr>
            </w:pPr>
            <w:r w:rsidRPr="00154DC2">
              <w:rPr>
                <w:color w:val="000000"/>
                <w:sz w:val="18"/>
                <w:szCs w:val="18"/>
              </w:rPr>
              <w:t>17.87%</w:t>
            </w:r>
          </w:p>
        </w:tc>
        <w:tc>
          <w:tcPr>
            <w:tcW w:w="641" w:type="pct"/>
            <w:tcBorders>
              <w:top w:val="nil"/>
              <w:left w:val="single" w:sz="4" w:space="0" w:color="auto"/>
              <w:bottom w:val="nil"/>
              <w:right w:val="single" w:sz="4" w:space="0" w:color="auto"/>
            </w:tcBorders>
            <w:shd w:val="clear" w:color="auto" w:fill="D0CECE" w:themeFill="background2" w:themeFillShade="E6"/>
            <w:noWrap/>
            <w:vAlign w:val="bottom"/>
            <w:hideMark/>
          </w:tcPr>
          <w:p w:rsidR="00A6431D" w:rsidRPr="00154DC2" w:rsidRDefault="00A6431D" w:rsidP="007A1798">
            <w:pPr>
              <w:jc w:val="center"/>
              <w:rPr>
                <w:color w:val="000000"/>
                <w:sz w:val="18"/>
                <w:szCs w:val="18"/>
              </w:rPr>
            </w:pPr>
            <w:r w:rsidRPr="00154DC2">
              <w:rPr>
                <w:color w:val="000000"/>
                <w:sz w:val="18"/>
                <w:szCs w:val="18"/>
              </w:rPr>
              <w:t>18.17%</w:t>
            </w:r>
          </w:p>
        </w:tc>
      </w:tr>
      <w:tr w:rsidR="00A6431D" w:rsidRPr="00154DC2" w:rsidTr="00C466CC">
        <w:trPr>
          <w:trHeight w:val="241"/>
          <w:jc w:val="center"/>
        </w:trPr>
        <w:tc>
          <w:tcPr>
            <w:tcW w:w="471" w:type="pct"/>
            <w:tcBorders>
              <w:top w:val="nil"/>
              <w:left w:val="single" w:sz="4" w:space="0" w:color="auto"/>
              <w:bottom w:val="nil"/>
              <w:right w:val="nil"/>
            </w:tcBorders>
            <w:shd w:val="clear" w:color="auto" w:fill="auto"/>
            <w:noWrap/>
            <w:vAlign w:val="bottom"/>
            <w:hideMark/>
          </w:tcPr>
          <w:p w:rsidR="00A6431D" w:rsidRPr="00154DC2" w:rsidRDefault="00A6431D" w:rsidP="007A1798">
            <w:pPr>
              <w:jc w:val="center"/>
              <w:rPr>
                <w:color w:val="000000"/>
                <w:sz w:val="18"/>
                <w:szCs w:val="18"/>
              </w:rPr>
            </w:pPr>
            <w:r w:rsidRPr="00154DC2">
              <w:rPr>
                <w:color w:val="000000"/>
                <w:sz w:val="18"/>
                <w:szCs w:val="18"/>
              </w:rPr>
              <w:t>0.1</w:t>
            </w:r>
          </w:p>
        </w:tc>
        <w:tc>
          <w:tcPr>
            <w:tcW w:w="421" w:type="pct"/>
            <w:tcBorders>
              <w:top w:val="nil"/>
              <w:left w:val="nil"/>
              <w:bottom w:val="nil"/>
              <w:right w:val="single" w:sz="4" w:space="0" w:color="auto"/>
            </w:tcBorders>
            <w:shd w:val="clear" w:color="auto" w:fill="auto"/>
            <w:noWrap/>
            <w:vAlign w:val="bottom"/>
            <w:hideMark/>
          </w:tcPr>
          <w:p w:rsidR="00A6431D" w:rsidRPr="00154DC2" w:rsidRDefault="00A6431D" w:rsidP="007A1798">
            <w:pPr>
              <w:jc w:val="center"/>
              <w:rPr>
                <w:color w:val="000000"/>
                <w:sz w:val="18"/>
                <w:szCs w:val="18"/>
              </w:rPr>
            </w:pPr>
            <w:r w:rsidRPr="00154DC2">
              <w:rPr>
                <w:color w:val="000000"/>
                <w:sz w:val="18"/>
                <w:szCs w:val="18"/>
              </w:rPr>
              <w:t>10</w:t>
            </w:r>
          </w:p>
        </w:tc>
        <w:tc>
          <w:tcPr>
            <w:tcW w:w="626" w:type="pct"/>
            <w:tcBorders>
              <w:top w:val="nil"/>
              <w:left w:val="nil"/>
              <w:bottom w:val="nil"/>
              <w:right w:val="nil"/>
            </w:tcBorders>
            <w:shd w:val="clear" w:color="auto" w:fill="auto"/>
            <w:noWrap/>
            <w:vAlign w:val="bottom"/>
            <w:hideMark/>
          </w:tcPr>
          <w:p w:rsidR="00A6431D" w:rsidRPr="00154DC2" w:rsidRDefault="00A6431D" w:rsidP="007A1798">
            <w:pPr>
              <w:jc w:val="center"/>
              <w:rPr>
                <w:color w:val="000000"/>
                <w:sz w:val="18"/>
                <w:szCs w:val="18"/>
              </w:rPr>
            </w:pPr>
            <w:r w:rsidRPr="00154DC2">
              <w:rPr>
                <w:color w:val="000000"/>
                <w:sz w:val="18"/>
                <w:szCs w:val="18"/>
              </w:rPr>
              <w:t>81.855</w:t>
            </w:r>
          </w:p>
        </w:tc>
        <w:tc>
          <w:tcPr>
            <w:tcW w:w="652" w:type="pct"/>
            <w:tcBorders>
              <w:top w:val="nil"/>
              <w:left w:val="nil"/>
              <w:bottom w:val="nil"/>
              <w:right w:val="nil"/>
            </w:tcBorders>
            <w:shd w:val="clear" w:color="auto" w:fill="D0CECE" w:themeFill="background2" w:themeFillShade="E6"/>
            <w:noWrap/>
            <w:vAlign w:val="bottom"/>
            <w:hideMark/>
          </w:tcPr>
          <w:p w:rsidR="00A6431D" w:rsidRPr="00154DC2" w:rsidRDefault="00A6431D" w:rsidP="007A1798">
            <w:pPr>
              <w:jc w:val="center"/>
              <w:rPr>
                <w:color w:val="000000"/>
                <w:sz w:val="18"/>
                <w:szCs w:val="18"/>
              </w:rPr>
            </w:pPr>
            <w:r w:rsidRPr="00154DC2">
              <w:rPr>
                <w:color w:val="000000"/>
                <w:sz w:val="18"/>
                <w:szCs w:val="18"/>
              </w:rPr>
              <w:t>40.93%</w:t>
            </w:r>
          </w:p>
        </w:tc>
        <w:tc>
          <w:tcPr>
            <w:tcW w:w="485" w:type="pct"/>
            <w:tcBorders>
              <w:top w:val="nil"/>
              <w:left w:val="nil"/>
              <w:bottom w:val="nil"/>
              <w:right w:val="nil"/>
            </w:tcBorders>
            <w:shd w:val="clear" w:color="auto" w:fill="D0CECE" w:themeFill="background2" w:themeFillShade="E6"/>
            <w:noWrap/>
            <w:vAlign w:val="bottom"/>
            <w:hideMark/>
          </w:tcPr>
          <w:p w:rsidR="00A6431D" w:rsidRPr="00154DC2" w:rsidRDefault="00A6431D" w:rsidP="007A1798">
            <w:pPr>
              <w:jc w:val="center"/>
              <w:rPr>
                <w:color w:val="000000"/>
                <w:sz w:val="18"/>
                <w:szCs w:val="18"/>
              </w:rPr>
            </w:pPr>
            <w:r w:rsidRPr="00154DC2">
              <w:rPr>
                <w:color w:val="000000"/>
                <w:sz w:val="18"/>
                <w:szCs w:val="18"/>
              </w:rPr>
              <w:t>71.10%</w:t>
            </w:r>
          </w:p>
        </w:tc>
        <w:tc>
          <w:tcPr>
            <w:tcW w:w="507" w:type="pct"/>
            <w:tcBorders>
              <w:top w:val="nil"/>
              <w:left w:val="nil"/>
              <w:bottom w:val="nil"/>
              <w:right w:val="nil"/>
            </w:tcBorders>
            <w:shd w:val="clear" w:color="auto" w:fill="auto"/>
            <w:noWrap/>
            <w:vAlign w:val="bottom"/>
            <w:hideMark/>
          </w:tcPr>
          <w:p w:rsidR="00A6431D" w:rsidRPr="00154DC2" w:rsidRDefault="00A6431D" w:rsidP="007A1798">
            <w:pPr>
              <w:jc w:val="center"/>
              <w:rPr>
                <w:color w:val="000000"/>
                <w:sz w:val="18"/>
                <w:szCs w:val="18"/>
              </w:rPr>
            </w:pPr>
            <w:r w:rsidRPr="00154DC2">
              <w:rPr>
                <w:color w:val="000000"/>
                <w:sz w:val="18"/>
                <w:szCs w:val="18"/>
              </w:rPr>
              <w:t>2.088</w:t>
            </w:r>
          </w:p>
        </w:tc>
        <w:tc>
          <w:tcPr>
            <w:tcW w:w="478" w:type="pct"/>
            <w:tcBorders>
              <w:top w:val="nil"/>
              <w:left w:val="nil"/>
              <w:bottom w:val="nil"/>
              <w:right w:val="single" w:sz="4" w:space="0" w:color="auto"/>
            </w:tcBorders>
            <w:shd w:val="clear" w:color="auto" w:fill="D0CECE" w:themeFill="background2" w:themeFillShade="E6"/>
            <w:noWrap/>
            <w:vAlign w:val="bottom"/>
            <w:hideMark/>
          </w:tcPr>
          <w:p w:rsidR="00A6431D" w:rsidRPr="00154DC2" w:rsidRDefault="00A6431D" w:rsidP="007A1798">
            <w:pPr>
              <w:jc w:val="center"/>
              <w:rPr>
                <w:color w:val="000000"/>
                <w:sz w:val="18"/>
                <w:szCs w:val="18"/>
              </w:rPr>
            </w:pPr>
            <w:r w:rsidRPr="00154DC2">
              <w:rPr>
                <w:color w:val="000000"/>
                <w:sz w:val="18"/>
                <w:szCs w:val="18"/>
              </w:rPr>
              <w:t>10.57%</w:t>
            </w:r>
          </w:p>
        </w:tc>
        <w:tc>
          <w:tcPr>
            <w:tcW w:w="719" w:type="pct"/>
            <w:tcBorders>
              <w:top w:val="nil"/>
              <w:left w:val="nil"/>
              <w:bottom w:val="nil"/>
              <w:right w:val="single" w:sz="4" w:space="0" w:color="auto"/>
            </w:tcBorders>
            <w:shd w:val="clear" w:color="auto" w:fill="D0CECE" w:themeFill="background2" w:themeFillShade="E6"/>
            <w:noWrap/>
            <w:vAlign w:val="bottom"/>
            <w:hideMark/>
          </w:tcPr>
          <w:p w:rsidR="00A6431D" w:rsidRPr="00154DC2" w:rsidRDefault="00A6431D" w:rsidP="007A1798">
            <w:pPr>
              <w:jc w:val="center"/>
              <w:rPr>
                <w:color w:val="000000"/>
                <w:sz w:val="18"/>
                <w:szCs w:val="18"/>
              </w:rPr>
            </w:pPr>
            <w:r w:rsidRPr="00154DC2">
              <w:rPr>
                <w:color w:val="000000"/>
                <w:sz w:val="18"/>
                <w:szCs w:val="18"/>
              </w:rPr>
              <w:t>35.86%</w:t>
            </w:r>
          </w:p>
        </w:tc>
        <w:tc>
          <w:tcPr>
            <w:tcW w:w="641" w:type="pct"/>
            <w:tcBorders>
              <w:top w:val="nil"/>
              <w:left w:val="single" w:sz="4" w:space="0" w:color="auto"/>
              <w:bottom w:val="nil"/>
              <w:right w:val="single" w:sz="4" w:space="0" w:color="auto"/>
            </w:tcBorders>
            <w:shd w:val="clear" w:color="auto" w:fill="D0CECE" w:themeFill="background2" w:themeFillShade="E6"/>
            <w:noWrap/>
            <w:vAlign w:val="bottom"/>
            <w:hideMark/>
          </w:tcPr>
          <w:p w:rsidR="00A6431D" w:rsidRPr="00154DC2" w:rsidRDefault="00A6431D" w:rsidP="007A1798">
            <w:pPr>
              <w:jc w:val="center"/>
              <w:rPr>
                <w:color w:val="000000"/>
                <w:sz w:val="18"/>
                <w:szCs w:val="18"/>
              </w:rPr>
            </w:pPr>
            <w:r w:rsidRPr="00154DC2">
              <w:rPr>
                <w:color w:val="000000"/>
                <w:sz w:val="18"/>
                <w:szCs w:val="18"/>
              </w:rPr>
              <w:t>29.07%</w:t>
            </w:r>
          </w:p>
        </w:tc>
      </w:tr>
      <w:tr w:rsidR="00A6431D" w:rsidRPr="00154DC2" w:rsidTr="00C466CC">
        <w:trPr>
          <w:trHeight w:val="241"/>
          <w:jc w:val="center"/>
        </w:trPr>
        <w:tc>
          <w:tcPr>
            <w:tcW w:w="471" w:type="pct"/>
            <w:tcBorders>
              <w:top w:val="nil"/>
              <w:left w:val="single" w:sz="4" w:space="0" w:color="auto"/>
              <w:bottom w:val="single" w:sz="4" w:space="0" w:color="auto"/>
              <w:right w:val="nil"/>
            </w:tcBorders>
            <w:shd w:val="clear" w:color="auto" w:fill="auto"/>
            <w:noWrap/>
            <w:vAlign w:val="bottom"/>
            <w:hideMark/>
          </w:tcPr>
          <w:p w:rsidR="00A6431D" w:rsidRPr="00154DC2" w:rsidRDefault="00A6431D" w:rsidP="007A1798">
            <w:pPr>
              <w:jc w:val="center"/>
              <w:rPr>
                <w:color w:val="000000"/>
                <w:sz w:val="18"/>
                <w:szCs w:val="18"/>
              </w:rPr>
            </w:pPr>
            <w:r w:rsidRPr="00154DC2">
              <w:rPr>
                <w:color w:val="000000"/>
                <w:sz w:val="18"/>
                <w:szCs w:val="18"/>
              </w:rPr>
              <w:t>0.0666667</w:t>
            </w:r>
          </w:p>
        </w:tc>
        <w:tc>
          <w:tcPr>
            <w:tcW w:w="421" w:type="pct"/>
            <w:tcBorders>
              <w:top w:val="nil"/>
              <w:left w:val="nil"/>
              <w:bottom w:val="single" w:sz="4" w:space="0" w:color="auto"/>
              <w:right w:val="single" w:sz="4" w:space="0" w:color="auto"/>
            </w:tcBorders>
            <w:shd w:val="clear" w:color="auto" w:fill="auto"/>
            <w:noWrap/>
            <w:vAlign w:val="bottom"/>
            <w:hideMark/>
          </w:tcPr>
          <w:p w:rsidR="00A6431D" w:rsidRPr="00154DC2" w:rsidRDefault="00A6431D" w:rsidP="007A1798">
            <w:pPr>
              <w:jc w:val="center"/>
              <w:rPr>
                <w:color w:val="000000"/>
                <w:sz w:val="18"/>
                <w:szCs w:val="18"/>
              </w:rPr>
            </w:pPr>
            <w:r w:rsidRPr="00154DC2">
              <w:rPr>
                <w:color w:val="000000"/>
                <w:sz w:val="18"/>
                <w:szCs w:val="18"/>
              </w:rPr>
              <w:t>15</w:t>
            </w:r>
          </w:p>
        </w:tc>
        <w:tc>
          <w:tcPr>
            <w:tcW w:w="626" w:type="pct"/>
            <w:tcBorders>
              <w:top w:val="nil"/>
              <w:left w:val="nil"/>
              <w:bottom w:val="single" w:sz="4" w:space="0" w:color="auto"/>
              <w:right w:val="nil"/>
            </w:tcBorders>
            <w:shd w:val="clear" w:color="auto" w:fill="auto"/>
            <w:noWrap/>
            <w:vAlign w:val="bottom"/>
            <w:hideMark/>
          </w:tcPr>
          <w:p w:rsidR="00A6431D" w:rsidRPr="00154DC2" w:rsidRDefault="00A6431D" w:rsidP="007A1798">
            <w:pPr>
              <w:jc w:val="center"/>
              <w:rPr>
                <w:color w:val="000000"/>
                <w:sz w:val="18"/>
                <w:szCs w:val="18"/>
              </w:rPr>
            </w:pPr>
            <w:r w:rsidRPr="00154DC2">
              <w:rPr>
                <w:color w:val="000000"/>
                <w:sz w:val="18"/>
                <w:szCs w:val="18"/>
              </w:rPr>
              <w:t>139.545</w:t>
            </w:r>
          </w:p>
        </w:tc>
        <w:tc>
          <w:tcPr>
            <w:tcW w:w="652" w:type="pct"/>
            <w:tcBorders>
              <w:top w:val="nil"/>
              <w:left w:val="nil"/>
              <w:bottom w:val="single" w:sz="4" w:space="0" w:color="auto"/>
              <w:right w:val="nil"/>
            </w:tcBorders>
            <w:shd w:val="clear" w:color="auto" w:fill="D0CECE" w:themeFill="background2" w:themeFillShade="E6"/>
            <w:noWrap/>
            <w:vAlign w:val="bottom"/>
            <w:hideMark/>
          </w:tcPr>
          <w:p w:rsidR="00A6431D" w:rsidRPr="00154DC2" w:rsidRDefault="00A6431D" w:rsidP="007A1798">
            <w:pPr>
              <w:jc w:val="center"/>
              <w:rPr>
                <w:color w:val="000000"/>
                <w:sz w:val="18"/>
                <w:szCs w:val="18"/>
              </w:rPr>
            </w:pPr>
            <w:r w:rsidRPr="00154DC2">
              <w:rPr>
                <w:color w:val="000000"/>
                <w:sz w:val="18"/>
                <w:szCs w:val="18"/>
              </w:rPr>
              <w:t>46.51%</w:t>
            </w:r>
          </w:p>
        </w:tc>
        <w:tc>
          <w:tcPr>
            <w:tcW w:w="485" w:type="pct"/>
            <w:tcBorders>
              <w:top w:val="nil"/>
              <w:left w:val="nil"/>
              <w:bottom w:val="single" w:sz="4" w:space="0" w:color="auto"/>
              <w:right w:val="nil"/>
            </w:tcBorders>
            <w:shd w:val="clear" w:color="auto" w:fill="D0CECE" w:themeFill="background2" w:themeFillShade="E6"/>
            <w:noWrap/>
            <w:vAlign w:val="bottom"/>
            <w:hideMark/>
          </w:tcPr>
          <w:p w:rsidR="00A6431D" w:rsidRPr="00154DC2" w:rsidRDefault="00A6431D" w:rsidP="007A1798">
            <w:pPr>
              <w:jc w:val="center"/>
              <w:rPr>
                <w:color w:val="000000"/>
                <w:sz w:val="18"/>
                <w:szCs w:val="18"/>
              </w:rPr>
            </w:pPr>
            <w:r w:rsidRPr="00154DC2">
              <w:rPr>
                <w:color w:val="000000"/>
                <w:sz w:val="18"/>
                <w:szCs w:val="18"/>
              </w:rPr>
              <w:t>64.73%</w:t>
            </w:r>
          </w:p>
        </w:tc>
        <w:tc>
          <w:tcPr>
            <w:tcW w:w="507" w:type="pct"/>
            <w:tcBorders>
              <w:top w:val="nil"/>
              <w:left w:val="nil"/>
              <w:bottom w:val="single" w:sz="4" w:space="0" w:color="auto"/>
              <w:right w:val="nil"/>
            </w:tcBorders>
            <w:shd w:val="clear" w:color="auto" w:fill="auto"/>
            <w:noWrap/>
            <w:vAlign w:val="bottom"/>
            <w:hideMark/>
          </w:tcPr>
          <w:p w:rsidR="00A6431D" w:rsidRPr="00154DC2" w:rsidRDefault="00A6431D" w:rsidP="007A1798">
            <w:pPr>
              <w:jc w:val="center"/>
              <w:rPr>
                <w:color w:val="000000"/>
                <w:sz w:val="18"/>
                <w:szCs w:val="18"/>
              </w:rPr>
            </w:pPr>
            <w:r w:rsidRPr="00154DC2">
              <w:rPr>
                <w:color w:val="000000"/>
                <w:sz w:val="18"/>
                <w:szCs w:val="18"/>
              </w:rPr>
              <w:t>3.131</w:t>
            </w:r>
          </w:p>
        </w:tc>
        <w:tc>
          <w:tcPr>
            <w:tcW w:w="478" w:type="pct"/>
            <w:tcBorders>
              <w:top w:val="nil"/>
              <w:left w:val="nil"/>
              <w:bottom w:val="single" w:sz="4" w:space="0" w:color="auto"/>
              <w:right w:val="single" w:sz="4" w:space="0" w:color="auto"/>
            </w:tcBorders>
            <w:shd w:val="clear" w:color="auto" w:fill="D0CECE" w:themeFill="background2" w:themeFillShade="E6"/>
            <w:noWrap/>
            <w:vAlign w:val="bottom"/>
            <w:hideMark/>
          </w:tcPr>
          <w:p w:rsidR="00A6431D" w:rsidRPr="00154DC2" w:rsidRDefault="00A6431D" w:rsidP="007A1798">
            <w:pPr>
              <w:jc w:val="center"/>
              <w:rPr>
                <w:color w:val="000000"/>
                <w:sz w:val="18"/>
                <w:szCs w:val="18"/>
              </w:rPr>
            </w:pPr>
            <w:r w:rsidRPr="00154DC2">
              <w:rPr>
                <w:color w:val="000000"/>
                <w:sz w:val="18"/>
                <w:szCs w:val="18"/>
              </w:rPr>
              <w:t>14.52%</w:t>
            </w:r>
          </w:p>
        </w:tc>
        <w:tc>
          <w:tcPr>
            <w:tcW w:w="719" w:type="pct"/>
            <w:tcBorders>
              <w:top w:val="nil"/>
              <w:left w:val="nil"/>
              <w:bottom w:val="single" w:sz="4" w:space="0" w:color="auto"/>
              <w:right w:val="single" w:sz="4" w:space="0" w:color="auto"/>
            </w:tcBorders>
            <w:shd w:val="clear" w:color="auto" w:fill="D0CECE" w:themeFill="background2" w:themeFillShade="E6"/>
            <w:noWrap/>
            <w:vAlign w:val="bottom"/>
            <w:hideMark/>
          </w:tcPr>
          <w:p w:rsidR="00A6431D" w:rsidRPr="00154DC2" w:rsidRDefault="00A6431D" w:rsidP="007A1798">
            <w:pPr>
              <w:jc w:val="center"/>
              <w:rPr>
                <w:color w:val="000000"/>
                <w:sz w:val="18"/>
                <w:szCs w:val="18"/>
              </w:rPr>
            </w:pPr>
            <w:r w:rsidRPr="00154DC2">
              <w:rPr>
                <w:color w:val="000000"/>
                <w:sz w:val="18"/>
                <w:szCs w:val="18"/>
              </w:rPr>
              <w:t>48.80%</w:t>
            </w:r>
          </w:p>
        </w:tc>
        <w:tc>
          <w:tcPr>
            <w:tcW w:w="641" w:type="pct"/>
            <w:tcBorders>
              <w:top w:val="nil"/>
              <w:left w:val="single" w:sz="4" w:space="0" w:color="auto"/>
              <w:bottom w:val="single" w:sz="4" w:space="0" w:color="auto"/>
              <w:right w:val="single" w:sz="4" w:space="0" w:color="auto"/>
            </w:tcBorders>
            <w:shd w:val="clear" w:color="auto" w:fill="D0CECE" w:themeFill="background2" w:themeFillShade="E6"/>
            <w:noWrap/>
            <w:vAlign w:val="bottom"/>
            <w:hideMark/>
          </w:tcPr>
          <w:p w:rsidR="00A6431D" w:rsidRPr="00154DC2" w:rsidRDefault="00A6431D" w:rsidP="007A1798">
            <w:pPr>
              <w:jc w:val="center"/>
              <w:rPr>
                <w:color w:val="000000"/>
                <w:sz w:val="18"/>
                <w:szCs w:val="18"/>
              </w:rPr>
            </w:pPr>
            <w:r w:rsidRPr="00154DC2">
              <w:rPr>
                <w:color w:val="000000"/>
                <w:sz w:val="18"/>
                <w:szCs w:val="18"/>
              </w:rPr>
              <w:t>36.28%</w:t>
            </w:r>
          </w:p>
        </w:tc>
      </w:tr>
    </w:tbl>
    <w:p w:rsidR="00A6431D" w:rsidRDefault="00A6431D" w:rsidP="00C466CC">
      <w:pPr>
        <w:spacing w:line="480" w:lineRule="auto"/>
      </w:pPr>
    </w:p>
    <w:p w:rsidR="00A6431D" w:rsidRPr="00154DC2" w:rsidRDefault="00A6431D" w:rsidP="00A6431D">
      <w:r>
        <w:rPr>
          <w:noProof/>
          <w:lang w:eastAsia="zh-CN"/>
        </w:rPr>
        <w:drawing>
          <wp:inline distT="0" distB="0" distL="0" distR="0" wp14:anchorId="7B128160" wp14:editId="0FFA38AA">
            <wp:extent cx="5937662" cy="2725870"/>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76396" cy="2743652"/>
                    </a:xfrm>
                    <a:prstGeom prst="rect">
                      <a:avLst/>
                    </a:prstGeom>
                  </pic:spPr>
                </pic:pic>
              </a:graphicData>
            </a:graphic>
          </wp:inline>
        </w:drawing>
      </w:r>
    </w:p>
    <w:p w:rsidR="00A6431D" w:rsidRDefault="00A6431D" w:rsidP="00C466CC">
      <w:pPr>
        <w:pStyle w:val="Caption"/>
      </w:pPr>
      <w:bookmarkStart w:id="75" w:name="_Toc412127815"/>
      <w:bookmarkStart w:id="76" w:name="_Toc415649142"/>
      <w:r>
        <w:t xml:space="preserve">Figure </w:t>
      </w:r>
      <w:r w:rsidR="00B454C5">
        <w:fldChar w:fldCharType="begin"/>
      </w:r>
      <w:r w:rsidR="00B454C5">
        <w:instrText xml:space="preserve"> STYLEREF 1 \s </w:instrText>
      </w:r>
      <w:r w:rsidR="00B454C5">
        <w:fldChar w:fldCharType="separate"/>
      </w:r>
      <w:r w:rsidR="00F4039D">
        <w:rPr>
          <w:noProof/>
        </w:rPr>
        <w:t>2</w:t>
      </w:r>
      <w:r w:rsidR="00B454C5">
        <w:rPr>
          <w:noProof/>
        </w:rPr>
        <w:fldChar w:fldCharType="end"/>
      </w:r>
      <w:r w:rsidR="00B57EAD">
        <w:t>.</w:t>
      </w:r>
      <w:r w:rsidR="00B454C5">
        <w:fldChar w:fldCharType="begin"/>
      </w:r>
      <w:r w:rsidR="00B454C5">
        <w:instrText xml:space="preserve"> SEQ Figure \* ARABIC \s 1 </w:instrText>
      </w:r>
      <w:r w:rsidR="00B454C5">
        <w:fldChar w:fldCharType="separate"/>
      </w:r>
      <w:r w:rsidR="00F4039D">
        <w:rPr>
          <w:noProof/>
        </w:rPr>
        <w:t>7</w:t>
      </w:r>
      <w:r w:rsidR="00B454C5">
        <w:rPr>
          <w:noProof/>
        </w:rPr>
        <w:fldChar w:fldCharType="end"/>
      </w:r>
      <w:r w:rsidR="00281EC4">
        <w:t xml:space="preserve"> </w:t>
      </w:r>
      <w:r w:rsidRPr="00154DC2">
        <w:rPr>
          <w:rFonts w:hint="eastAsia"/>
        </w:rPr>
        <w:t xml:space="preserve"> E</w:t>
      </w:r>
      <w:r w:rsidRPr="00154DC2">
        <w:t>xtent</w:t>
      </w:r>
      <w:r w:rsidRPr="00154DC2">
        <w:rPr>
          <w:rFonts w:hint="eastAsia"/>
        </w:rPr>
        <w:t xml:space="preserve"> of information loss with different </w:t>
      </w:r>
      <w:r w:rsidRPr="00154DC2">
        <w:t>sampling rates</w:t>
      </w:r>
      <w:bookmarkEnd w:id="75"/>
      <w:bookmarkEnd w:id="76"/>
    </w:p>
    <w:p w:rsidR="00A6431D" w:rsidRPr="00154DC2" w:rsidRDefault="00A6431D" w:rsidP="00A6431D">
      <w:pPr>
        <w:jc w:val="center"/>
      </w:pPr>
    </w:p>
    <w:p w:rsidR="00A6431D" w:rsidRPr="00154DC2" w:rsidRDefault="00A6431D" w:rsidP="00A6431D"/>
    <w:p w:rsidR="00A6431D" w:rsidRPr="00154DC2" w:rsidRDefault="00A6431D" w:rsidP="00C972AC">
      <w:pPr>
        <w:pStyle w:val="Heading2"/>
      </w:pPr>
      <w:bookmarkStart w:id="77" w:name="_Toc411862961"/>
      <w:bookmarkStart w:id="78" w:name="_Toc412278497"/>
      <w:bookmarkStart w:id="79" w:name="_Toc414637321"/>
      <w:r>
        <w:lastRenderedPageBreak/>
        <w:t xml:space="preserve">2.5 </w:t>
      </w:r>
      <w:r w:rsidRPr="00154DC2">
        <w:t>LIMITATIONS</w:t>
      </w:r>
      <w:bookmarkEnd w:id="77"/>
      <w:bookmarkEnd w:id="78"/>
      <w:bookmarkEnd w:id="79"/>
    </w:p>
    <w:p w:rsidR="00A6431D" w:rsidRDefault="00A6431D" w:rsidP="00A6431D">
      <w:pPr>
        <w:spacing w:line="480" w:lineRule="auto"/>
      </w:pPr>
      <w:r w:rsidRPr="00154DC2">
        <w:t xml:space="preserve">The data used in this study comes from a simulator driving test, i.e., they are from a hypothetical but controlled test environment. Having few test subjects is recognized as a limitation, though it is not very germane to this study. The data was sampled by 20 Hz. It is possible that micro driving decisions between the 20 Hz time-stamp data points were lost. This study assumes the chance of having micro decision changes within 0.05 second is very small, given a perception reaction times of about 1 second. In the future, driving data sampled at even higher sampling rates can be used to verify the results of this study. </w:t>
      </w:r>
      <w:r w:rsidRPr="00154DC2">
        <w:rPr>
          <w:rFonts w:hint="eastAsia"/>
        </w:rPr>
        <w:t>The proposed measures can be used for analysis of information loss</w:t>
      </w:r>
      <w:r w:rsidRPr="00154DC2">
        <w:t xml:space="preserve"> with any range of sampling frequency</w:t>
      </w:r>
      <w:r w:rsidRPr="00154DC2">
        <w:rPr>
          <w:rFonts w:hint="eastAsia"/>
        </w:rPr>
        <w:t xml:space="preserve">. </w:t>
      </w:r>
    </w:p>
    <w:p w:rsidR="00A6431D" w:rsidRPr="00154DC2" w:rsidRDefault="00A6431D" w:rsidP="00A6431D">
      <w:pPr>
        <w:spacing w:line="480" w:lineRule="auto"/>
      </w:pPr>
    </w:p>
    <w:p w:rsidR="00A6431D" w:rsidRPr="00154DC2" w:rsidRDefault="00A6431D" w:rsidP="00C972AC">
      <w:pPr>
        <w:pStyle w:val="Heading2"/>
      </w:pPr>
      <w:bookmarkStart w:id="80" w:name="_Toc411862962"/>
      <w:bookmarkStart w:id="81" w:name="_Toc412278498"/>
      <w:bookmarkStart w:id="82" w:name="_Toc414637322"/>
      <w:r>
        <w:t xml:space="preserve">2.6 </w:t>
      </w:r>
      <w:r w:rsidRPr="00154DC2">
        <w:t>CONCLUSIONS</w:t>
      </w:r>
      <w:bookmarkEnd w:id="80"/>
      <w:bookmarkEnd w:id="81"/>
      <w:bookmarkEnd w:id="82"/>
    </w:p>
    <w:p w:rsidR="00A6431D" w:rsidRPr="00154DC2" w:rsidRDefault="00A6431D" w:rsidP="00A6431D">
      <w:pPr>
        <w:spacing w:line="480" w:lineRule="auto"/>
        <w:rPr>
          <w:lang w:val="en"/>
        </w:rPr>
      </w:pPr>
      <w:r w:rsidRPr="00154DC2">
        <w:t>The key question investigated in this study is: what sampling rates are appropriate to capture micro</w:t>
      </w:r>
      <w:r w:rsidRPr="00154DC2">
        <w:rPr>
          <w:rFonts w:hint="eastAsia"/>
        </w:rPr>
        <w:t xml:space="preserve"> or </w:t>
      </w:r>
      <w:r w:rsidRPr="00154DC2">
        <w:t xml:space="preserve">short-term driving decisions? Oversampling can result in noisy data, and waste storage and processing resources. Undersampling can result in loss of information about important instantaneous driving decisions. </w:t>
      </w:r>
      <w:r w:rsidRPr="00154DC2">
        <w:rPr>
          <w:rFonts w:hint="eastAsia"/>
        </w:rPr>
        <w:t xml:space="preserve">This study </w:t>
      </w:r>
      <w:r w:rsidRPr="00154DC2">
        <w:t>developed measures of information loss and quantified their relationship with sampling rates. It discussed</w:t>
      </w:r>
      <w:r w:rsidRPr="00154DC2">
        <w:rPr>
          <w:rFonts w:hint="eastAsia"/>
        </w:rPr>
        <w:t xml:space="preserve"> </w:t>
      </w:r>
      <w:r w:rsidRPr="00154DC2">
        <w:t xml:space="preserve">driving </w:t>
      </w:r>
      <w:r>
        <w:t>behavior</w:t>
      </w:r>
      <w:r w:rsidRPr="00154DC2">
        <w:t xml:space="preserve"> </w:t>
      </w:r>
      <w:r w:rsidRPr="00154DC2">
        <w:rPr>
          <w:rFonts w:hint="eastAsia"/>
        </w:rPr>
        <w:t xml:space="preserve">information </w:t>
      </w:r>
      <w:r w:rsidRPr="00154DC2">
        <w:t>from two angles: instantaneous</w:t>
      </w:r>
      <w:r w:rsidRPr="00154DC2">
        <w:rPr>
          <w:rFonts w:hint="eastAsia"/>
        </w:rPr>
        <w:t xml:space="preserve"> </w:t>
      </w:r>
      <w:r w:rsidRPr="00154DC2">
        <w:t>driving</w:t>
      </w:r>
      <w:r w:rsidRPr="00154DC2">
        <w:rPr>
          <w:rFonts w:hint="eastAsia"/>
        </w:rPr>
        <w:t xml:space="preserve"> </w:t>
      </w:r>
      <w:r w:rsidRPr="00154DC2">
        <w:t>decisions</w:t>
      </w:r>
      <w:r w:rsidRPr="00154DC2">
        <w:rPr>
          <w:rFonts w:hint="eastAsia"/>
        </w:rPr>
        <w:t xml:space="preserve"> </w:t>
      </w:r>
      <w:r w:rsidRPr="00154DC2">
        <w:t>and speed magnitudes. Four main</w:t>
      </w:r>
      <w:r w:rsidRPr="00154DC2">
        <w:rPr>
          <w:rFonts w:hint="eastAsia"/>
        </w:rPr>
        <w:t xml:space="preserve"> </w:t>
      </w:r>
      <w:r w:rsidRPr="00154DC2">
        <w:t xml:space="preserve">measures were created to quantify the magnitudes of driving </w:t>
      </w:r>
      <w:r>
        <w:t>behavior</w:t>
      </w:r>
      <w:r w:rsidRPr="00154DC2">
        <w:t xml:space="preserve"> information loss: a) </w:t>
      </w:r>
      <w:r w:rsidRPr="00154DC2">
        <w:rPr>
          <w:rFonts w:hint="eastAsia"/>
        </w:rPr>
        <w:t>MIL</w:t>
      </w:r>
      <w:r w:rsidRPr="00154DC2">
        <w:rPr>
          <w:rFonts w:hint="eastAsia"/>
          <w:vertAlign w:val="subscript"/>
        </w:rPr>
        <w:t xml:space="preserve">1 </w:t>
      </w:r>
      <w:r w:rsidRPr="00154DC2">
        <w:t xml:space="preserve">–Instantaneous driving decision loss (combined direct and indirect ‘detectability’); b) </w:t>
      </w:r>
      <w:r w:rsidRPr="00154DC2">
        <w:rPr>
          <w:rFonts w:hint="eastAsia"/>
        </w:rPr>
        <w:t>MIL</w:t>
      </w:r>
      <w:r w:rsidRPr="00154DC2">
        <w:rPr>
          <w:rFonts w:hint="eastAsia"/>
          <w:vertAlign w:val="subscript"/>
        </w:rPr>
        <w:t xml:space="preserve">2 </w:t>
      </w:r>
      <w:r w:rsidRPr="00154DC2">
        <w:t>–</w:t>
      </w:r>
      <w:r w:rsidRPr="00154DC2">
        <w:rPr>
          <w:rFonts w:hint="eastAsia"/>
        </w:rPr>
        <w:t xml:space="preserve"> </w:t>
      </w:r>
      <w:r w:rsidRPr="00154DC2">
        <w:t>Percentage of out-of-range observations</w:t>
      </w:r>
      <w:r w:rsidRPr="00154DC2">
        <w:rPr>
          <w:rFonts w:hint="eastAsia"/>
        </w:rPr>
        <w:t>;</w:t>
      </w:r>
      <w:r w:rsidRPr="00154DC2">
        <w:t xml:space="preserve"> c) </w:t>
      </w:r>
      <w:r w:rsidRPr="00154DC2">
        <w:rPr>
          <w:rFonts w:hint="eastAsia"/>
        </w:rPr>
        <w:t>MIL</w:t>
      </w:r>
      <w:r w:rsidRPr="00154DC2">
        <w:rPr>
          <w:rFonts w:hint="eastAsia"/>
          <w:vertAlign w:val="subscript"/>
        </w:rPr>
        <w:t xml:space="preserve">3 </w:t>
      </w:r>
      <w:r w:rsidRPr="00154DC2">
        <w:t>–</w:t>
      </w:r>
      <w:r w:rsidRPr="00154DC2">
        <w:rPr>
          <w:rFonts w:hint="eastAsia"/>
        </w:rPr>
        <w:t xml:space="preserve"> </w:t>
      </w:r>
      <w:r w:rsidRPr="00154DC2">
        <w:t xml:space="preserve">Ratio of sampled to actual range; and d) </w:t>
      </w:r>
      <w:r w:rsidRPr="00154DC2">
        <w:rPr>
          <w:rFonts w:hint="eastAsia"/>
        </w:rPr>
        <w:t>MIL</w:t>
      </w:r>
      <w:r w:rsidRPr="00154DC2">
        <w:rPr>
          <w:rFonts w:hint="eastAsia"/>
          <w:vertAlign w:val="subscript"/>
        </w:rPr>
        <w:t xml:space="preserve">4 </w:t>
      </w:r>
      <w:r w:rsidRPr="00154DC2">
        <w:t>–</w:t>
      </w:r>
      <w:r w:rsidRPr="00154DC2">
        <w:rPr>
          <w:rFonts w:hint="eastAsia"/>
        </w:rPr>
        <w:t xml:space="preserve"> </w:t>
      </w:r>
      <w:r w:rsidRPr="00154DC2">
        <w:t>Relative speed deviation from linear interpolation of sampled data</w:t>
      </w:r>
      <w:r w:rsidRPr="00154DC2">
        <w:rPr>
          <w:rFonts w:hint="eastAsia"/>
        </w:rPr>
        <w:t xml:space="preserve"> (based on observed speed deviation over interpolated speed)</w:t>
      </w:r>
      <w:r w:rsidRPr="00154DC2">
        <w:t xml:space="preserve">. </w:t>
      </w:r>
      <w:r w:rsidRPr="00154DC2">
        <w:rPr>
          <w:rFonts w:hint="eastAsia"/>
        </w:rPr>
        <w:t xml:space="preserve">These measures </w:t>
      </w:r>
      <w:r w:rsidRPr="00154DC2">
        <w:t xml:space="preserve">quantify </w:t>
      </w:r>
      <w:r w:rsidRPr="00154DC2">
        <w:rPr>
          <w:rFonts w:hint="eastAsia"/>
        </w:rPr>
        <w:t xml:space="preserve">the extent of </w:t>
      </w:r>
      <w:r w:rsidRPr="00154DC2">
        <w:t>information</w:t>
      </w:r>
      <w:r w:rsidRPr="00154DC2">
        <w:rPr>
          <w:rFonts w:hint="eastAsia"/>
        </w:rPr>
        <w:t xml:space="preserve"> loss. </w:t>
      </w:r>
      <w:r w:rsidRPr="00154DC2">
        <w:t xml:space="preserve">With these four measures, the overall magnitude of information loss index was generated by equally weighting </w:t>
      </w:r>
      <w:r w:rsidRPr="00154DC2">
        <w:lastRenderedPageBreak/>
        <w:t xml:space="preserve">them. </w:t>
      </w:r>
      <w:r w:rsidRPr="00154DC2">
        <w:rPr>
          <w:rFonts w:hint="eastAsia"/>
        </w:rPr>
        <w:t xml:space="preserve">The </w:t>
      </w:r>
      <w:r w:rsidRPr="00154DC2">
        <w:t>index</w:t>
      </w:r>
      <w:r w:rsidRPr="00154DC2">
        <w:rPr>
          <w:rFonts w:hint="eastAsia"/>
        </w:rPr>
        <w:t xml:space="preserve">, </w:t>
      </w:r>
      <w:r w:rsidRPr="00154DC2">
        <w:t xml:space="preserve">termed by Extent of Information Loss </w:t>
      </w:r>
      <w:r w:rsidRPr="00154DC2">
        <w:rPr>
          <w:rFonts w:hint="eastAsia"/>
        </w:rPr>
        <w:t xml:space="preserve">(EIL), </w:t>
      </w:r>
      <w:r w:rsidRPr="00154DC2">
        <w:t>simply tells</w:t>
      </w:r>
      <w:r w:rsidRPr="00154DC2">
        <w:rPr>
          <w:rFonts w:hint="eastAsia"/>
        </w:rPr>
        <w:t xml:space="preserve"> us how much information might be lost given a sampling rate. </w:t>
      </w:r>
    </w:p>
    <w:p w:rsidR="00A6431D" w:rsidRDefault="00A6431D" w:rsidP="00A6431D">
      <w:pPr>
        <w:spacing w:line="480" w:lineRule="auto"/>
      </w:pPr>
    </w:p>
    <w:p w:rsidR="00A6431D" w:rsidRPr="00154DC2" w:rsidRDefault="00A6431D" w:rsidP="00A6431D">
      <w:pPr>
        <w:spacing w:line="480" w:lineRule="auto"/>
      </w:pPr>
      <w:r w:rsidRPr="00154DC2">
        <w:t>The results show that shorter time interval</w:t>
      </w:r>
      <w:r w:rsidRPr="00154DC2">
        <w:rPr>
          <w:rFonts w:hint="eastAsia"/>
        </w:rPr>
        <w:t>s</w:t>
      </w:r>
      <w:r w:rsidRPr="00154DC2">
        <w:t xml:space="preserve"> (i.e., higher sampling rates)</w:t>
      </w:r>
      <w:r w:rsidRPr="00154DC2">
        <w:rPr>
          <w:rFonts w:hint="eastAsia"/>
        </w:rPr>
        <w:t xml:space="preserve"> are associated with larger</w:t>
      </w:r>
      <w:r w:rsidRPr="00154DC2">
        <w:t xml:space="preserve"> direct detectability of instantaneous driving decisions. In other words, there is a smaller chance of having </w:t>
      </w:r>
      <w:r w:rsidRPr="00154DC2">
        <w:rPr>
          <w:rFonts w:hint="eastAsia"/>
        </w:rPr>
        <w:t xml:space="preserve">cases with micro-driving decisions between two sampled data points. </w:t>
      </w:r>
      <w:r w:rsidRPr="00154DC2">
        <w:t>D</w:t>
      </w:r>
      <w:r w:rsidRPr="00154DC2">
        <w:rPr>
          <w:rFonts w:hint="eastAsia"/>
        </w:rPr>
        <w:t xml:space="preserve">rivers </w:t>
      </w:r>
      <w:r w:rsidRPr="00154DC2">
        <w:t xml:space="preserve">typically </w:t>
      </w:r>
      <w:r w:rsidRPr="00154DC2">
        <w:rPr>
          <w:rFonts w:hint="eastAsia"/>
        </w:rPr>
        <w:t xml:space="preserve">keep </w:t>
      </w:r>
      <w:r w:rsidRPr="00154DC2">
        <w:t>constant acceleration</w:t>
      </w:r>
      <w:r>
        <w:t>/deceleration</w:t>
      </w:r>
      <w:r w:rsidRPr="00154DC2">
        <w:t xml:space="preserve"> rates</w:t>
      </w:r>
      <w:r w:rsidRPr="00154DC2">
        <w:rPr>
          <w:rFonts w:hint="eastAsia"/>
        </w:rPr>
        <w:t xml:space="preserve"> during a short time. </w:t>
      </w:r>
      <w:r w:rsidRPr="00154DC2">
        <w:t xml:space="preserve">Specifically, for the time interval 1 second (i.e., 1-Hz sampling rate) the direct detectability is </w:t>
      </w:r>
      <w:r w:rsidRPr="00154DC2">
        <w:rPr>
          <w:rFonts w:hint="eastAsia"/>
        </w:rPr>
        <w:t>88.90</w:t>
      </w:r>
      <w:r w:rsidRPr="00154DC2">
        <w:t>%</w:t>
      </w:r>
      <w:r w:rsidRPr="00154DC2">
        <w:rPr>
          <w:rFonts w:hint="eastAsia"/>
        </w:rPr>
        <w:t xml:space="preserve">. </w:t>
      </w:r>
      <w:r w:rsidRPr="00154DC2">
        <w:t xml:space="preserve">The large possibility of no micro-decision in one second may be due to the driver reaction time. The reaction time includes the time for driver perception, identification, judgment and reaction </w:t>
      </w:r>
      <w:r w:rsidRPr="00154DC2">
        <w:fldChar w:fldCharType="begin"/>
      </w:r>
      <w:r w:rsidR="001E6C91">
        <w:instrText xml:space="preserve"> ADDIN EN.CITE &lt;EndNote&gt;&lt;Cite&gt;&lt;Author&gt;TRB&lt;/Author&gt;&lt;Year&gt;1998&lt;/Year&gt;&lt;RecNum&gt;212&lt;/RecNum&gt;&lt;DisplayText&gt;[50]&lt;/DisplayText&gt;&lt;record&gt;&lt;rec-number&gt;212&lt;/rec-number&gt;&lt;foreign-keys&gt;&lt;key app="EN" db-id="wzd5f90tkexws9edaz95dz9t0x2xwff9a0xs" timestamp="1392951118"&gt;212&lt;/key&gt;&lt;/foreign-keys&gt;&lt;ref-type name="Report"&gt;27&lt;/ref-type&gt;&lt;contributors&gt;&lt;authors&gt;&lt;author&gt;TRB&lt;/author&gt;&lt;/authors&gt;&lt;/contributors&gt;&lt;titles&gt;&lt;title&gt;Managing Speed:  Review of current practice for setting and enforcing speed limits&lt;/title&gt;&lt;secondary-title&gt;Transportation Research Board, National Research Council&lt;/secondary-title&gt;&lt;/titles&gt;&lt;periodical&gt;&lt;full-title&gt;Transportation Research Board, National Research Council&lt;/full-title&gt;&lt;/periodical&gt;&lt;dates&gt;&lt;year&gt;1998&lt;/year&gt;&lt;/dates&gt;&lt;pub-location&gt;Washington D.C.&lt;/pub-location&gt;&lt;urls&gt;&lt;/urls&gt;&lt;/record&gt;&lt;/Cite&gt;&lt;/EndNote&gt;</w:instrText>
      </w:r>
      <w:r w:rsidRPr="00154DC2">
        <w:fldChar w:fldCharType="separate"/>
      </w:r>
      <w:r w:rsidR="001E6C91">
        <w:rPr>
          <w:noProof/>
        </w:rPr>
        <w:t>[</w:t>
      </w:r>
      <w:hyperlink w:anchor="_ENREF_50" w:tooltip="TRB, 1998 #212" w:history="1">
        <w:r w:rsidR="001E6C91">
          <w:rPr>
            <w:noProof/>
          </w:rPr>
          <w:t>50</w:t>
        </w:r>
      </w:hyperlink>
      <w:r w:rsidR="001E6C91">
        <w:rPr>
          <w:noProof/>
        </w:rPr>
        <w:t>]</w:t>
      </w:r>
      <w:r w:rsidRPr="00154DC2">
        <w:fldChar w:fldCharType="end"/>
      </w:r>
      <w:r w:rsidRPr="00154DC2">
        <w:t xml:space="preserve">. The whole process usually takes more than 1 second </w:t>
      </w:r>
      <w:r w:rsidRPr="00154DC2">
        <w:fldChar w:fldCharType="begin"/>
      </w:r>
      <w:r w:rsidR="001E6C91">
        <w:instrText xml:space="preserve"> ADDIN EN.CITE &lt;EndNote&gt;&lt;Cite&gt;&lt;Author&gt;AASHTO&lt;/Author&gt;&lt;Year&gt;2011&lt;/Year&gt;&lt;RecNum&gt;103&lt;/RecNum&gt;&lt;DisplayText&gt;[48]&lt;/DisplayText&gt;&lt;record&gt;&lt;rec-number&gt;103&lt;/rec-number&gt;&lt;foreign-keys&gt;&lt;key app="EN" db-id="wzd5f90tkexws9edaz95dz9t0x2xwff9a0xs" timestamp="1392926458"&gt;103&lt;/key&gt;&lt;/foreign-keys&gt;&lt;ref-type name="Journal Article"&gt;17&lt;/ref-type&gt;&lt;contributors&gt;&lt;authors&gt;&lt;author&gt;AASHTO&lt;/author&gt;&lt;/authors&gt;&lt;/contributors&gt;&lt;titles&gt;&lt;title&gt;A Policy on Geometric Design of Highways and Streets, 6th Edition, 2011&lt;/title&gt;&lt;secondary-title&gt;American Association of State Highway and Transportation Officials, Washington, DC&lt;/secondary-title&gt;&lt;/titles&gt;&lt;periodical&gt;&lt;full-title&gt;American Association of State Highway and Transportation Officials, Washington, DC&lt;/full-title&gt;&lt;/periodical&gt;&lt;pages&gt;990&lt;/pages&gt;&lt;volume&gt;1&lt;/volume&gt;&lt;dates&gt;&lt;year&gt;2011&lt;/year&gt;&lt;/dates&gt;&lt;urls&gt;&lt;/urls&gt;&lt;/record&gt;&lt;/Cite&gt;&lt;/EndNote&gt;</w:instrText>
      </w:r>
      <w:r w:rsidRPr="00154DC2">
        <w:fldChar w:fldCharType="separate"/>
      </w:r>
      <w:r w:rsidR="001E6C91">
        <w:rPr>
          <w:noProof/>
        </w:rPr>
        <w:t>[</w:t>
      </w:r>
      <w:hyperlink w:anchor="_ENREF_48" w:tooltip="AASHTO, 2011 #103" w:history="1">
        <w:r w:rsidR="001E6C91">
          <w:rPr>
            <w:noProof/>
          </w:rPr>
          <w:t>48</w:t>
        </w:r>
      </w:hyperlink>
      <w:r w:rsidR="001E6C91">
        <w:rPr>
          <w:noProof/>
        </w:rPr>
        <w:t>]</w:t>
      </w:r>
      <w:r w:rsidRPr="00154DC2">
        <w:fldChar w:fldCharType="end"/>
      </w:r>
      <w:r w:rsidRPr="00154DC2">
        <w:t>. This study further observed</w:t>
      </w:r>
      <w:r w:rsidRPr="00154DC2">
        <w:rPr>
          <w:rFonts w:hint="eastAsia"/>
        </w:rPr>
        <w:t xml:space="preserve"> cases </w:t>
      </w:r>
      <w:r w:rsidRPr="00154DC2">
        <w:t>of</w:t>
      </w:r>
      <w:r w:rsidRPr="00154DC2">
        <w:rPr>
          <w:rFonts w:hint="eastAsia"/>
        </w:rPr>
        <w:t xml:space="preserve"> one </w:t>
      </w:r>
      <w:r w:rsidRPr="00154DC2">
        <w:t>micro</w:t>
      </w:r>
      <w:r w:rsidRPr="00154DC2">
        <w:rPr>
          <w:rFonts w:hint="eastAsia"/>
        </w:rPr>
        <w:t xml:space="preserve">-driving decision </w:t>
      </w:r>
      <w:r>
        <w:t>made</w:t>
      </w:r>
      <w:r w:rsidRPr="00154DC2">
        <w:rPr>
          <w:rFonts w:hint="eastAsia"/>
        </w:rPr>
        <w:t xml:space="preserve"> within a </w:t>
      </w:r>
      <w:r w:rsidRPr="00154DC2">
        <w:t>particular</w:t>
      </w:r>
      <w:r w:rsidRPr="00154DC2">
        <w:rPr>
          <w:rFonts w:hint="eastAsia"/>
        </w:rPr>
        <w:t xml:space="preserve"> time interval</w:t>
      </w:r>
      <w:r w:rsidRPr="00154DC2">
        <w:t xml:space="preserve"> and discussed</w:t>
      </w:r>
      <w:r w:rsidRPr="00154DC2">
        <w:rPr>
          <w:rFonts w:hint="eastAsia"/>
        </w:rPr>
        <w:t xml:space="preserve"> the </w:t>
      </w:r>
      <w:r w:rsidRPr="00154DC2">
        <w:t>possibility</w:t>
      </w:r>
      <w:r w:rsidRPr="00154DC2">
        <w:rPr>
          <w:rFonts w:hint="eastAsia"/>
        </w:rPr>
        <w:t xml:space="preserve"> of detecting such micro-driving </w:t>
      </w:r>
      <w:r w:rsidRPr="00154DC2">
        <w:t xml:space="preserve">decisions. Through defining the six possible micro driving decision patterns, the study found the four of six patterns </w:t>
      </w:r>
      <w:r w:rsidRPr="00154DC2">
        <w:rPr>
          <w:rFonts w:hint="eastAsia"/>
        </w:rPr>
        <w:t xml:space="preserve">include the micro-driving decisions that can be </w:t>
      </w:r>
      <w:r w:rsidRPr="00154DC2">
        <w:t>detected</w:t>
      </w:r>
      <w:r w:rsidRPr="00154DC2">
        <w:rPr>
          <w:rFonts w:hint="eastAsia"/>
        </w:rPr>
        <w:t xml:space="preserve"> </w:t>
      </w:r>
      <w:r w:rsidRPr="00154DC2">
        <w:t>indirectly</w:t>
      </w:r>
      <w:r w:rsidRPr="00154DC2">
        <w:rPr>
          <w:rFonts w:hint="eastAsia"/>
        </w:rPr>
        <w:t xml:space="preserve"> by using the sampled data points</w:t>
      </w:r>
      <w:r w:rsidRPr="00154DC2">
        <w:t>.</w:t>
      </w:r>
      <w:r w:rsidRPr="00154DC2">
        <w:rPr>
          <w:rFonts w:hint="eastAsia"/>
        </w:rPr>
        <w:t xml:space="preserve"> </w:t>
      </w:r>
      <w:r w:rsidRPr="00154DC2">
        <w:t>These four patterns dominate the cases in short time intervals (less than 3 seconds). Specifically</w:t>
      </w:r>
      <w:r w:rsidRPr="00154DC2">
        <w:rPr>
          <w:rFonts w:hint="eastAsia"/>
        </w:rPr>
        <w:t xml:space="preserve">, the </w:t>
      </w:r>
      <w:r w:rsidRPr="00154DC2">
        <w:t>indirect</w:t>
      </w:r>
      <w:r w:rsidRPr="00154DC2">
        <w:rPr>
          <w:rFonts w:hint="eastAsia"/>
        </w:rPr>
        <w:t xml:space="preserve"> detectability for one </w:t>
      </w:r>
      <w:r w:rsidRPr="00154DC2">
        <w:t>second time interval</w:t>
      </w:r>
      <w:r w:rsidRPr="00154DC2">
        <w:rPr>
          <w:rFonts w:hint="eastAsia"/>
        </w:rPr>
        <w:t xml:space="preserve"> (or 1-Hz sampling rate) is around 93.92%. </w:t>
      </w:r>
      <w:r w:rsidRPr="00154DC2">
        <w:t>T</w:t>
      </w:r>
      <w:r w:rsidRPr="00154DC2">
        <w:rPr>
          <w:rFonts w:hint="eastAsia"/>
        </w:rPr>
        <w:t>he f</w:t>
      </w:r>
      <w:r w:rsidRPr="00154DC2">
        <w:t xml:space="preserve">easibility of </w:t>
      </w:r>
      <w:r w:rsidRPr="00154DC2">
        <w:rPr>
          <w:rFonts w:hint="eastAsia"/>
        </w:rPr>
        <w:t>d</w:t>
      </w:r>
      <w:r w:rsidRPr="00154DC2">
        <w:t xml:space="preserve">etecting </w:t>
      </w:r>
      <w:r w:rsidRPr="00154DC2">
        <w:rPr>
          <w:rFonts w:hint="eastAsia"/>
        </w:rPr>
        <w:t>m</w:t>
      </w:r>
      <w:r w:rsidRPr="00154DC2">
        <w:t>icro-</w:t>
      </w:r>
      <w:r w:rsidRPr="00154DC2">
        <w:rPr>
          <w:rFonts w:hint="eastAsia"/>
        </w:rPr>
        <w:t>d</w:t>
      </w:r>
      <w:r w:rsidRPr="00154DC2">
        <w:t xml:space="preserve">riving </w:t>
      </w:r>
      <w:r w:rsidRPr="00154DC2">
        <w:rPr>
          <w:rFonts w:hint="eastAsia"/>
        </w:rPr>
        <w:t>d</w:t>
      </w:r>
      <w:r w:rsidRPr="00154DC2">
        <w:t>ecisions</w:t>
      </w:r>
      <w:r w:rsidRPr="00154DC2">
        <w:rPr>
          <w:rFonts w:hint="eastAsia"/>
        </w:rPr>
        <w:t xml:space="preserve"> </w:t>
      </w:r>
      <w:r w:rsidRPr="00154DC2">
        <w:t>combines</w:t>
      </w:r>
      <w:r w:rsidRPr="00154DC2">
        <w:rPr>
          <w:rFonts w:hint="eastAsia"/>
        </w:rPr>
        <w:t xml:space="preserve"> </w:t>
      </w:r>
      <w:r w:rsidRPr="00154DC2">
        <w:t>direct detectability and indirect detectability</w:t>
      </w:r>
      <w:r w:rsidRPr="00154DC2">
        <w:rPr>
          <w:rFonts w:hint="eastAsia"/>
        </w:rPr>
        <w:t>. Thus, the feasibility of d</w:t>
      </w:r>
      <w:r w:rsidRPr="00154DC2">
        <w:t xml:space="preserve">etecting </w:t>
      </w:r>
      <w:r w:rsidRPr="00154DC2">
        <w:rPr>
          <w:rFonts w:hint="eastAsia"/>
        </w:rPr>
        <w:t>m</w:t>
      </w:r>
      <w:r w:rsidRPr="00154DC2">
        <w:t>icro-</w:t>
      </w:r>
      <w:r w:rsidRPr="00154DC2">
        <w:rPr>
          <w:rFonts w:hint="eastAsia"/>
        </w:rPr>
        <w:t>d</w:t>
      </w:r>
      <w:r w:rsidRPr="00154DC2">
        <w:t xml:space="preserve">riving </w:t>
      </w:r>
      <w:r w:rsidRPr="00154DC2">
        <w:rPr>
          <w:rFonts w:hint="eastAsia"/>
        </w:rPr>
        <w:t>d</w:t>
      </w:r>
      <w:r w:rsidRPr="00154DC2">
        <w:t>ecisions</w:t>
      </w:r>
      <w:r w:rsidRPr="00154DC2">
        <w:rPr>
          <w:rFonts w:hint="eastAsia"/>
        </w:rPr>
        <w:t xml:space="preserve"> by 1-Hz data </w:t>
      </w:r>
      <w:r w:rsidRPr="00154DC2">
        <w:t>are</w:t>
      </w:r>
      <w:r w:rsidRPr="00154DC2">
        <w:rPr>
          <w:rFonts w:hint="eastAsia"/>
        </w:rPr>
        <w:t xml:space="preserve"> </w:t>
      </w:r>
      <w:r w:rsidRPr="00154DC2">
        <w:t xml:space="preserve">89.90% + 9.20% × </w:t>
      </w:r>
      <w:r w:rsidRPr="00154DC2">
        <w:rPr>
          <w:rFonts w:hint="eastAsia"/>
        </w:rPr>
        <w:t>93.92%</w:t>
      </w:r>
      <w:r w:rsidRPr="00154DC2">
        <w:t xml:space="preserve"> = 98.54%, and</w:t>
      </w:r>
      <w:r w:rsidRPr="00154DC2">
        <w:rPr>
          <w:rFonts w:hint="eastAsia"/>
        </w:rPr>
        <w:t xml:space="preserve"> 100%-98.54%=</w:t>
      </w:r>
      <w:r w:rsidRPr="00154DC2">
        <w:t xml:space="preserve"> 1.46% of information about micro-decisions </w:t>
      </w:r>
      <w:r w:rsidRPr="00154DC2">
        <w:rPr>
          <w:rFonts w:hint="eastAsia"/>
        </w:rPr>
        <w:t>(MIL</w:t>
      </w:r>
      <w:r w:rsidRPr="00154DC2">
        <w:rPr>
          <w:rFonts w:hint="eastAsia"/>
          <w:vertAlign w:val="subscript"/>
        </w:rPr>
        <w:t>1</w:t>
      </w:r>
      <w:r w:rsidRPr="00154DC2">
        <w:rPr>
          <w:rFonts w:hint="eastAsia"/>
        </w:rPr>
        <w:t xml:space="preserve">) </w:t>
      </w:r>
      <w:r w:rsidRPr="00154DC2">
        <w:t>will be lost</w:t>
      </w:r>
      <w:r w:rsidRPr="00154DC2">
        <w:rPr>
          <w:rFonts w:hint="eastAsia"/>
        </w:rPr>
        <w:t xml:space="preserve"> by 1-Hz data</w:t>
      </w:r>
      <w:r w:rsidRPr="00154DC2">
        <w:t xml:space="preserve">. </w:t>
      </w:r>
    </w:p>
    <w:p w:rsidR="00A6431D" w:rsidRPr="00154DC2" w:rsidRDefault="00A6431D" w:rsidP="00A6431D">
      <w:pPr>
        <w:spacing w:line="480" w:lineRule="auto"/>
      </w:pPr>
      <w:r w:rsidRPr="00154DC2">
        <w:t>The measures</w:t>
      </w:r>
      <w:r w:rsidRPr="00154DC2">
        <w:rPr>
          <w:rFonts w:hint="eastAsia"/>
        </w:rPr>
        <w:t xml:space="preserve"> </w:t>
      </w:r>
      <w:r w:rsidRPr="00154DC2">
        <w:t>of</w:t>
      </w:r>
      <w:r w:rsidRPr="00154DC2">
        <w:rPr>
          <w:rFonts w:hint="eastAsia"/>
        </w:rPr>
        <w:t xml:space="preserve"> </w:t>
      </w:r>
      <w:r w:rsidRPr="00154DC2">
        <w:t xml:space="preserve">information loss magnitude </w:t>
      </w:r>
      <w:r w:rsidRPr="00154DC2">
        <w:rPr>
          <w:rFonts w:hint="eastAsia"/>
        </w:rPr>
        <w:t xml:space="preserve">reveal that smaller </w:t>
      </w:r>
      <w:r w:rsidRPr="00154DC2">
        <w:t>sampling</w:t>
      </w:r>
      <w:r w:rsidRPr="00154DC2">
        <w:rPr>
          <w:rFonts w:hint="eastAsia"/>
        </w:rPr>
        <w:t xml:space="preserve"> rates or longer time intervals are </w:t>
      </w:r>
      <w:r w:rsidRPr="00154DC2">
        <w:t>related</w:t>
      </w:r>
      <w:r w:rsidRPr="00154DC2">
        <w:rPr>
          <w:rFonts w:hint="eastAsia"/>
        </w:rPr>
        <w:t xml:space="preserve"> to </w:t>
      </w:r>
      <w:r w:rsidRPr="00154DC2">
        <w:t>more missing</w:t>
      </w:r>
      <w:r w:rsidRPr="00154DC2">
        <w:rPr>
          <w:rFonts w:hint="eastAsia"/>
        </w:rPr>
        <w:t xml:space="preserve"> </w:t>
      </w:r>
      <w:r w:rsidRPr="00154DC2">
        <w:t>data points</w:t>
      </w:r>
      <w:r w:rsidRPr="00154DC2">
        <w:rPr>
          <w:rFonts w:hint="eastAsia"/>
        </w:rPr>
        <w:t xml:space="preserve"> </w:t>
      </w:r>
      <w:r w:rsidRPr="00154DC2">
        <w:t>because</w:t>
      </w:r>
      <w:r w:rsidRPr="00154DC2">
        <w:rPr>
          <w:rFonts w:hint="eastAsia"/>
        </w:rPr>
        <w:t xml:space="preserve"> of their too large or too small values. </w:t>
      </w:r>
      <w:r w:rsidRPr="00154DC2">
        <w:t>Though</w:t>
      </w:r>
      <w:r w:rsidRPr="00154DC2">
        <w:rPr>
          <w:rFonts w:hint="eastAsia"/>
        </w:rPr>
        <w:t xml:space="preserve"> there are some data points out of the micro speed ranges (about 8.77% of points out of </w:t>
      </w:r>
      <w:r w:rsidRPr="00154DC2">
        <w:rPr>
          <w:rFonts w:hint="eastAsia"/>
        </w:rPr>
        <w:lastRenderedPageBreak/>
        <w:t>the micro ranges for 1-Hz data, MIL</w:t>
      </w:r>
      <w:r w:rsidRPr="00154DC2">
        <w:rPr>
          <w:rFonts w:hint="eastAsia"/>
          <w:vertAlign w:val="subscript"/>
        </w:rPr>
        <w:t>2</w:t>
      </w:r>
      <w:r w:rsidRPr="00154DC2">
        <w:rPr>
          <w:rFonts w:hint="eastAsia"/>
        </w:rPr>
        <w:t>)</w:t>
      </w:r>
      <w:r w:rsidRPr="00154DC2">
        <w:t>, these points do not deviate broadly</w:t>
      </w:r>
      <w:r w:rsidRPr="00154DC2">
        <w:rPr>
          <w:rFonts w:hint="eastAsia"/>
        </w:rPr>
        <w:t xml:space="preserve"> when sampling rates are equal to or higher than 1 Hz</w:t>
      </w:r>
      <w:r w:rsidRPr="00154DC2">
        <w:t>.</w:t>
      </w:r>
      <w:r w:rsidRPr="00154DC2">
        <w:rPr>
          <w:rFonts w:hint="eastAsia"/>
        </w:rPr>
        <w:t xml:space="preserve"> Specifically</w:t>
      </w:r>
      <w:r w:rsidRPr="00154DC2">
        <w:t xml:space="preserve">, </w:t>
      </w:r>
      <w:r w:rsidRPr="00154DC2">
        <w:rPr>
          <w:rFonts w:hint="eastAsia"/>
        </w:rPr>
        <w:t xml:space="preserve">the ratio of sampled to </w:t>
      </w:r>
      <w:r w:rsidRPr="00154DC2">
        <w:t>actual</w:t>
      </w:r>
      <w:r w:rsidRPr="00154DC2">
        <w:rPr>
          <w:rFonts w:hint="eastAsia"/>
        </w:rPr>
        <w:t xml:space="preserve"> ranges (MIL</w:t>
      </w:r>
      <w:r w:rsidRPr="00154DC2">
        <w:rPr>
          <w:rFonts w:hint="eastAsia"/>
          <w:vertAlign w:val="subscript"/>
        </w:rPr>
        <w:t>3</w:t>
      </w:r>
      <w:r w:rsidRPr="00154DC2">
        <w:rPr>
          <w:rFonts w:hint="eastAsia"/>
        </w:rPr>
        <w:t xml:space="preserve">) is 95.7% for 1-Hz data. And </w:t>
      </w:r>
      <w:r w:rsidRPr="00154DC2">
        <w:t xml:space="preserve">1-Hz data has average speed deviation of about 0.076 mph. </w:t>
      </w:r>
      <w:r w:rsidRPr="00154DC2">
        <w:rPr>
          <w:rFonts w:hint="eastAsia"/>
        </w:rPr>
        <w:t xml:space="preserve">The small </w:t>
      </w:r>
      <w:r w:rsidRPr="00154DC2">
        <w:t>deviat</w:t>
      </w:r>
      <w:r w:rsidRPr="00154DC2">
        <w:rPr>
          <w:rFonts w:hint="eastAsia"/>
        </w:rPr>
        <w:t xml:space="preserve">ion supports </w:t>
      </w:r>
      <w:r w:rsidRPr="00154DC2">
        <w:rPr>
          <w:rFonts w:hint="eastAsia"/>
          <w:lang w:val="en"/>
        </w:rPr>
        <w:t xml:space="preserve">the assumption that driving </w:t>
      </w:r>
      <w:r>
        <w:rPr>
          <w:rFonts w:hint="eastAsia"/>
          <w:lang w:val="en"/>
        </w:rPr>
        <w:t>behavior</w:t>
      </w:r>
      <w:r w:rsidRPr="00154DC2">
        <w:rPr>
          <w:rFonts w:hint="eastAsia"/>
          <w:lang w:val="en"/>
        </w:rPr>
        <w:t xml:space="preserve"> within one second </w:t>
      </w:r>
      <w:r w:rsidRPr="00154DC2">
        <w:rPr>
          <w:lang w:val="en"/>
        </w:rPr>
        <w:t>shows</w:t>
      </w:r>
      <w:r w:rsidRPr="00154DC2">
        <w:rPr>
          <w:rFonts w:hint="eastAsia"/>
          <w:lang w:val="en"/>
        </w:rPr>
        <w:t xml:space="preserve"> nearly constant </w:t>
      </w:r>
      <w:r w:rsidRPr="00154DC2">
        <w:rPr>
          <w:lang w:val="en"/>
        </w:rPr>
        <w:t>acceleration</w:t>
      </w:r>
      <w:r w:rsidRPr="00154DC2">
        <w:rPr>
          <w:rFonts w:hint="eastAsia"/>
          <w:lang w:val="en"/>
        </w:rPr>
        <w:t xml:space="preserve"> </w:t>
      </w:r>
      <w:r w:rsidRPr="00154DC2">
        <w:rPr>
          <w:lang w:val="en"/>
        </w:rPr>
        <w:fldChar w:fldCharType="begin"/>
      </w:r>
      <w:r w:rsidR="001E6C91">
        <w:rPr>
          <w:lang w:val="en"/>
        </w:rPr>
        <w:instrText xml:space="preserve"> ADDIN EN.CITE &lt;EndNote&gt;&lt;Cite&gt;&lt;Author&gt;EPA&lt;/Author&gt;&lt;Year&gt;2013&lt;/Year&gt;&lt;RecNum&gt;311&lt;/RecNum&gt;&lt;DisplayText&gt;[49]&lt;/DisplayText&gt;&lt;record&gt;&lt;rec-number&gt;311&lt;/rec-number&gt;&lt;foreign-keys&gt;&lt;key app="EN" db-id="wzd5f90tkexws9edaz95dz9t0x2xwff9a0xs" timestamp="1400251857"&gt;311&lt;/key&gt;&lt;/foreign-keys&gt;&lt;ref-type name="Web Page"&gt;12&lt;/ref-type&gt;&lt;contributors&gt;&lt;authors&gt;&lt;author&gt;EPA&lt;/author&gt;&lt;/authors&gt;&lt;/contributors&gt;&lt;titles&gt;&lt;title&gt;Dynamometer Drive Schedules&lt;/title&gt;&lt;/titles&gt;&lt;volume&gt;2014&lt;/volume&gt;&lt;number&gt;March 3rd&lt;/number&gt;&lt;dates&gt;&lt;year&gt;2013&lt;/year&gt;&lt;/dates&gt;&lt;publisher&gt;United States Environmental Protection Agency&lt;/publisher&gt;&lt;urls&gt;&lt;related-urls&gt;&lt;url&gt;http://www.epa.gov/nvfel/testing/dynamometer.htm&lt;/url&gt;&lt;/related-urls&gt;&lt;/urls&gt;&lt;/record&gt;&lt;/Cite&gt;&lt;/EndNote&gt;</w:instrText>
      </w:r>
      <w:r w:rsidRPr="00154DC2">
        <w:rPr>
          <w:lang w:val="en"/>
        </w:rPr>
        <w:fldChar w:fldCharType="separate"/>
      </w:r>
      <w:r w:rsidR="001E6C91">
        <w:rPr>
          <w:noProof/>
          <w:lang w:val="en"/>
        </w:rPr>
        <w:t>[</w:t>
      </w:r>
      <w:hyperlink w:anchor="_ENREF_49" w:tooltip="EPA, 2013 #311" w:history="1">
        <w:r w:rsidR="001E6C91">
          <w:rPr>
            <w:noProof/>
            <w:lang w:val="en"/>
          </w:rPr>
          <w:t>49</w:t>
        </w:r>
      </w:hyperlink>
      <w:r w:rsidR="001E6C91">
        <w:rPr>
          <w:noProof/>
          <w:lang w:val="en"/>
        </w:rPr>
        <w:t>]</w:t>
      </w:r>
      <w:r w:rsidRPr="00154DC2">
        <w:rPr>
          <w:lang w:val="en"/>
        </w:rPr>
        <w:fldChar w:fldCharType="end"/>
      </w:r>
      <w:r w:rsidRPr="00154DC2">
        <w:rPr>
          <w:rFonts w:hint="eastAsia"/>
          <w:lang w:val="en"/>
        </w:rPr>
        <w:t xml:space="preserve">. </w:t>
      </w:r>
      <w:r w:rsidRPr="00154DC2">
        <w:rPr>
          <w:lang w:val="en"/>
        </w:rPr>
        <w:t>Further, the relative speed deviation</w:t>
      </w:r>
      <w:r w:rsidRPr="00154DC2">
        <w:rPr>
          <w:rFonts w:hint="eastAsia"/>
          <w:lang w:val="en"/>
        </w:rPr>
        <w:t xml:space="preserve"> (</w:t>
      </w:r>
      <w:r w:rsidRPr="00154DC2">
        <w:rPr>
          <w:rFonts w:hint="eastAsia"/>
        </w:rPr>
        <w:t>MIL</w:t>
      </w:r>
      <w:r w:rsidRPr="00154DC2">
        <w:rPr>
          <w:rFonts w:hint="eastAsia"/>
          <w:vertAlign w:val="subscript"/>
        </w:rPr>
        <w:t>4</w:t>
      </w:r>
      <w:r w:rsidRPr="00154DC2">
        <w:rPr>
          <w:rFonts w:hint="eastAsia"/>
        </w:rPr>
        <w:t>)</w:t>
      </w:r>
      <w:r w:rsidRPr="00154DC2">
        <w:rPr>
          <w:rFonts w:hint="eastAsia"/>
          <w:lang w:val="en"/>
        </w:rPr>
        <w:t xml:space="preserve"> </w:t>
      </w:r>
      <w:r w:rsidRPr="00154DC2">
        <w:rPr>
          <w:lang w:val="en"/>
        </w:rPr>
        <w:t xml:space="preserve">of 1-Hz data to 20-Hz is around 0.87%. </w:t>
      </w:r>
      <w:r w:rsidRPr="00154DC2">
        <w:rPr>
          <w:rFonts w:hint="eastAsia"/>
          <w:lang w:val="en"/>
        </w:rPr>
        <w:t xml:space="preserve">With four measures of Magnitudes of Information Loss (MILs), the overall Extent of Information Loss (EIL) can be </w:t>
      </w:r>
      <w:r w:rsidRPr="00154DC2">
        <w:rPr>
          <w:lang w:val="en"/>
        </w:rPr>
        <w:t>calculated</w:t>
      </w:r>
      <w:r w:rsidRPr="00154DC2">
        <w:rPr>
          <w:rFonts w:hint="eastAsia"/>
          <w:lang w:val="en"/>
        </w:rPr>
        <w:t xml:space="preserve">. For 1-Hz </w:t>
      </w:r>
      <w:r w:rsidRPr="00154DC2">
        <w:rPr>
          <w:lang w:val="en"/>
        </w:rPr>
        <w:t>sampling</w:t>
      </w:r>
      <w:r w:rsidRPr="00154DC2">
        <w:rPr>
          <w:rFonts w:hint="eastAsia"/>
          <w:lang w:val="en"/>
        </w:rPr>
        <w:t xml:space="preserve"> rate, the EIL is about 3.85%. </w:t>
      </w:r>
    </w:p>
    <w:p w:rsidR="00A6431D" w:rsidRDefault="00A6431D" w:rsidP="00A6431D">
      <w:pPr>
        <w:spacing w:line="480" w:lineRule="auto"/>
      </w:pPr>
    </w:p>
    <w:p w:rsidR="00A6431D" w:rsidRPr="00154DC2" w:rsidRDefault="00A6431D" w:rsidP="00A6431D">
      <w:pPr>
        <w:spacing w:line="480" w:lineRule="auto"/>
      </w:pPr>
      <w:r w:rsidRPr="00154DC2">
        <w:t xml:space="preserve">This study proposed measures to quantify the magnitude of information loss. The measures can be used individually or combined to create an index. The results show that lower sampling rates are associated with greater information loss, but the relationship is not linear. This study contributes by quantifying the relationship between sampling rates and information loss and depending on the objective of their study, researchers can choose the appropriate sampling rate necessary to get the right amount of accuracy. For some studies, e.g., quantifying energy consumption or emissions, 2 Hz sampling rate may be sufficient, whereas for safety studies, higher sampling rates may be required. </w:t>
      </w:r>
    </w:p>
    <w:p w:rsidR="00A6431D" w:rsidRPr="00154DC2" w:rsidRDefault="00A6431D" w:rsidP="00A6431D">
      <w:pPr>
        <w:ind w:firstLine="720"/>
      </w:pPr>
    </w:p>
    <w:p w:rsidR="000F36E0" w:rsidRDefault="000F36E0" w:rsidP="00580E3E">
      <w:pPr>
        <w:spacing w:line="480" w:lineRule="auto"/>
      </w:pPr>
    </w:p>
    <w:p w:rsidR="00474365" w:rsidRDefault="00474365">
      <w:pPr>
        <w:rPr>
          <w:b/>
          <w:bCs/>
        </w:rPr>
      </w:pPr>
      <w:r>
        <w:br w:type="page"/>
      </w:r>
    </w:p>
    <w:p w:rsidR="00F370E9" w:rsidRDefault="00F370E9" w:rsidP="003F3BBF">
      <w:pPr>
        <w:pStyle w:val="Heading1"/>
        <w:ind w:left="0"/>
      </w:pPr>
      <w:bookmarkStart w:id="83" w:name="_Toc411862963"/>
      <w:bookmarkStart w:id="84" w:name="_Toc412278499"/>
      <w:bookmarkStart w:id="85" w:name="_Toc414637323"/>
      <w:r w:rsidRPr="008A73EE">
        <w:lastRenderedPageBreak/>
        <w:t xml:space="preserve">WHAT IS THE LEVEL OF VOLATILITY IN INSTANTANEOUS DRIVING </w:t>
      </w:r>
      <w:r>
        <w:t>BEHAVIORS</w:t>
      </w:r>
      <w:r w:rsidRPr="008A73EE">
        <w:t>?</w:t>
      </w:r>
      <w:r>
        <w:t xml:space="preserve"> APPLICATIONS FOR SUPPORTING CALMER DRIVING</w:t>
      </w:r>
      <w:bookmarkEnd w:id="83"/>
      <w:bookmarkEnd w:id="84"/>
      <w:bookmarkEnd w:id="85"/>
    </w:p>
    <w:p w:rsidR="00183B9A" w:rsidRDefault="00183B9A">
      <w:pPr>
        <w:rPr>
          <w:b/>
          <w:bCs/>
        </w:rPr>
      </w:pPr>
      <w:r>
        <w:br w:type="page"/>
      </w:r>
    </w:p>
    <w:p w:rsidR="00BC7BC0" w:rsidRDefault="00BC7BC0" w:rsidP="00BC7BC0">
      <w:pPr>
        <w:spacing w:line="480" w:lineRule="auto"/>
      </w:pPr>
      <w:r>
        <w:lastRenderedPageBreak/>
        <w:t>T</w:t>
      </w:r>
      <w:r w:rsidR="00183B9A" w:rsidRPr="00183B9A">
        <w:t xml:space="preserve">his chapter </w:t>
      </w:r>
      <w:r>
        <w:t>combines</w:t>
      </w:r>
      <w:r w:rsidR="00183B9A">
        <w:t xml:space="preserve"> multiple research papers which Jun Liu made extensive contributions to</w:t>
      </w:r>
      <w:r>
        <w:t xml:space="preserve">. These papers include: </w:t>
      </w:r>
    </w:p>
    <w:p w:rsidR="008A73EE" w:rsidRDefault="00BC7BC0" w:rsidP="000808E7">
      <w:pPr>
        <w:spacing w:line="480" w:lineRule="auto"/>
        <w:ind w:left="900" w:hanging="900"/>
      </w:pPr>
      <w:r>
        <w:t xml:space="preserve">Paper 1- </w:t>
      </w:r>
      <w:r w:rsidR="00183B9A">
        <w:t>“</w:t>
      </w:r>
      <w:r w:rsidR="00183B9A" w:rsidRPr="00183B9A">
        <w:t>What is the Level of Volatility in Instantaneous Driving Decisions?</w:t>
      </w:r>
      <w:r w:rsidR="002D2BE7">
        <w:t>”</w:t>
      </w:r>
      <w:r w:rsidR="00183B9A">
        <w:t xml:space="preserve"> </w:t>
      </w:r>
      <w:r w:rsidR="00183B9A" w:rsidRPr="00183B9A">
        <w:t xml:space="preserve">by </w:t>
      </w:r>
      <w:r w:rsidR="00183B9A">
        <w:t xml:space="preserve">Xin Wang, Asad J. Khattak, </w:t>
      </w:r>
      <w:r w:rsidR="00183B9A" w:rsidRPr="00183B9A">
        <w:t>Jun Liu, Golnush Masghati-Amoli</w:t>
      </w:r>
      <w:r w:rsidR="00183B9A">
        <w:t xml:space="preserve"> </w:t>
      </w:r>
      <w:r w:rsidR="00183B9A" w:rsidRPr="00183B9A">
        <w:t>and Sanghoon Son</w:t>
      </w:r>
      <w:r w:rsidR="00C56916">
        <w:t xml:space="preserve"> </w:t>
      </w:r>
      <w:r w:rsidR="00C56916">
        <w:fldChar w:fldCharType="begin"/>
      </w:r>
      <w:r w:rsidR="00744646">
        <w:instrText xml:space="preserve"> ADDIN EN.CITE &lt;EndNote&gt;&lt;Cite&gt;&lt;Author&gt;Wang&lt;/Author&gt;&lt;Year&gt;2015&lt;/Year&gt;&lt;RecNum&gt;4&lt;/RecNum&gt;&lt;DisplayText&gt;[22]&lt;/DisplayText&gt;&lt;record&gt;&lt;rec-number&gt;4&lt;/rec-number&gt;&lt;foreign-keys&gt;&lt;key app="EN" db-id="wzd5f90tkexws9edaz95dz9t0x2xwff9a0xs" timestamp="1392850338"&gt;4&lt;/key&gt;&lt;/foreign-keys&gt;&lt;ref-type name="Journal Article"&gt;17&lt;/ref-type&gt;&lt;contributors&gt;&lt;authors&gt;&lt;author&gt;Wang, Xin&lt;/author&gt;&lt;author&gt;Khattak, Asad&lt;/author&gt;&lt;author&gt;Liu, Jun&lt;/author&gt;&lt;author&gt;Masghati-Amoli, Golnush&lt;/author&gt;&lt;author&gt;Son, Sanghoon&lt;/author&gt;&lt;/authors&gt;&lt;/contributors&gt;&lt;titles&gt;&lt;title&gt;What is the Level of Volatility in Instantaneous Driving Decisions?&lt;/title&gt;&lt;secondary-title&gt;Transportation Research Part C: Emerging Technologies&lt;/secondary-title&gt;&lt;/titles&gt;&lt;periodical&gt;&lt;full-title&gt;Transportation Research Part C: Emerging Technologies&lt;/full-title&gt;&lt;/periodical&gt;&lt;dates&gt;&lt;year&gt;2015&lt;/year&gt;&lt;/dates&gt;&lt;urls&gt;&lt;/urls&gt;&lt;electronic-resource-num&gt;10.1016/j.trc.2014.12.014&lt;/electronic-resource-num&gt;&lt;/record&gt;&lt;/Cite&gt;&lt;/EndNote&gt;</w:instrText>
      </w:r>
      <w:r w:rsidR="00C56916">
        <w:fldChar w:fldCharType="separate"/>
      </w:r>
      <w:r w:rsidR="00744646">
        <w:rPr>
          <w:noProof/>
        </w:rPr>
        <w:t>[</w:t>
      </w:r>
      <w:hyperlink w:anchor="_ENREF_22" w:tooltip="Wang, 2015 #4" w:history="1">
        <w:r w:rsidR="001E6C91">
          <w:rPr>
            <w:noProof/>
          </w:rPr>
          <w:t>22</w:t>
        </w:r>
      </w:hyperlink>
      <w:r w:rsidR="00744646">
        <w:rPr>
          <w:noProof/>
        </w:rPr>
        <w:t>]</w:t>
      </w:r>
      <w:r w:rsidR="00C56916">
        <w:fldChar w:fldCharType="end"/>
      </w:r>
      <w:r w:rsidR="00183B9A" w:rsidRPr="00183B9A">
        <w:t xml:space="preserve">. The paper was </w:t>
      </w:r>
      <w:r w:rsidR="00183B9A">
        <w:t xml:space="preserve">accepted for publication by </w:t>
      </w:r>
      <w:r w:rsidR="00183B9A" w:rsidRPr="00183B9A">
        <w:t>Transportation Research Part C: Emerging Technologies, 2015. DOI: 10.1016/j.trc.2014.12.014</w:t>
      </w:r>
      <w:r w:rsidR="00183B9A">
        <w:t xml:space="preserve">. The paper was also </w:t>
      </w:r>
      <w:r w:rsidR="00183B9A" w:rsidRPr="00183B9A">
        <w:t xml:space="preserve">presented </w:t>
      </w:r>
      <w:r w:rsidR="006426B7">
        <w:t xml:space="preserve">(TRB </w:t>
      </w:r>
      <w:r w:rsidR="006426B7" w:rsidRPr="006426B7">
        <w:t>14-2780</w:t>
      </w:r>
      <w:r w:rsidR="006426B7">
        <w:t>)</w:t>
      </w:r>
      <w:r w:rsidR="006426B7" w:rsidRPr="000A377A">
        <w:t xml:space="preserve"> </w:t>
      </w:r>
      <w:r w:rsidR="00183B9A" w:rsidRPr="00183B9A">
        <w:t>at The 9</w:t>
      </w:r>
      <w:r w:rsidR="00183B9A">
        <w:t>3rd</w:t>
      </w:r>
      <w:r w:rsidR="00183B9A" w:rsidRPr="00183B9A">
        <w:t xml:space="preserve"> Annual Meeting of Transportation Research Board in Washington, D.C., in January 201</w:t>
      </w:r>
      <w:r w:rsidR="00183B9A">
        <w:t>4</w:t>
      </w:r>
      <w:r w:rsidR="00183B9A" w:rsidRPr="00183B9A">
        <w:t>.</w:t>
      </w:r>
    </w:p>
    <w:p w:rsidR="00BE372C" w:rsidRDefault="00C75300" w:rsidP="00BE372C">
      <w:pPr>
        <w:spacing w:line="480" w:lineRule="auto"/>
        <w:ind w:left="900" w:hanging="900"/>
      </w:pPr>
      <w:r>
        <w:t xml:space="preserve">Paper </w:t>
      </w:r>
      <w:r w:rsidR="00C871F3">
        <w:t>2</w:t>
      </w:r>
      <w:r>
        <w:t>- “</w:t>
      </w:r>
      <w:r w:rsidR="00CC4349" w:rsidRPr="00CC4349">
        <w:t>Generating Real-Time Volatility Information</w:t>
      </w:r>
      <w:r w:rsidR="00CC4349">
        <w:t xml:space="preserve"> to </w:t>
      </w:r>
      <w:r w:rsidR="00CC4349" w:rsidRPr="00CC4349">
        <w:t>Support</w:t>
      </w:r>
      <w:r w:rsidR="00CC4349">
        <w:t xml:space="preserve"> </w:t>
      </w:r>
      <w:r w:rsidR="00CC4349" w:rsidRPr="00CC4349">
        <w:t>Instantaneous Driving Decisions</w:t>
      </w:r>
      <w:r>
        <w:t>” by Jun</w:t>
      </w:r>
      <w:r w:rsidR="00CC4349">
        <w:t xml:space="preserve"> Liu,</w:t>
      </w:r>
      <w:r>
        <w:t xml:space="preserve"> </w:t>
      </w:r>
      <w:r w:rsidR="00BE372C">
        <w:t xml:space="preserve">Xin Wang, and </w:t>
      </w:r>
      <w:r>
        <w:t>Asad J. Khattak</w:t>
      </w:r>
      <w:r w:rsidR="00C56916">
        <w:t xml:space="preserve"> </w:t>
      </w:r>
      <w:r w:rsidR="00C56916">
        <w:fldChar w:fldCharType="begin"/>
      </w:r>
      <w:r w:rsidR="001E6C91">
        <w:instrText xml:space="preserve"> ADDIN EN.CITE &lt;EndNote&gt;&lt;Cite&gt;&lt;Author&gt;Liu&lt;/Author&gt;&lt;Year&gt;2014&lt;/Year&gt;&lt;RecNum&gt;396&lt;/RecNum&gt;&lt;DisplayText&gt;[51]&lt;/DisplayText&gt;&lt;record&gt;&lt;rec-number&gt;396&lt;/rec-number&gt;&lt;foreign-keys&gt;&lt;key app="EN" db-id="wzd5f90tkexws9edaz95dz9t0x2xwff9a0xs" timestamp="1404331992"&gt;396&lt;/key&gt;&lt;/foreign-keys&gt;&lt;ref-type name="Conference Paper"&gt;47&lt;/ref-type&gt;&lt;contributors&gt;&lt;authors&gt;&lt;author&gt;Liu, Jun&lt;/author&gt;&lt;author&gt;Wang, Xin&lt;/author&gt;&lt;author&gt;Khattak, Asad&lt;/author&gt;&lt;/authors&gt;&lt;/contributors&gt;&lt;titles&gt;&lt;title&gt;Generating Real-Time Driving Volatility Information&lt;/title&gt;&lt;secondary-title&gt;2014 World Congress on Intelligent Transport Systems&lt;/secondary-title&gt;&lt;/titles&gt;&lt;dates&gt;&lt;year&gt;2014&lt;/year&gt;&lt;/dates&gt;&lt;pub-location&gt;Detroit, MI&lt;/pub-location&gt;&lt;urls&gt;&lt;/urls&gt;&lt;/record&gt;&lt;/Cite&gt;&lt;/EndNote&gt;</w:instrText>
      </w:r>
      <w:r w:rsidR="00C56916">
        <w:fldChar w:fldCharType="separate"/>
      </w:r>
      <w:r w:rsidR="001E6C91">
        <w:rPr>
          <w:noProof/>
        </w:rPr>
        <w:t>[</w:t>
      </w:r>
      <w:hyperlink w:anchor="_ENREF_51" w:tooltip="Liu, 2014 #396" w:history="1">
        <w:r w:rsidR="001E6C91">
          <w:rPr>
            <w:noProof/>
          </w:rPr>
          <w:t>51</w:t>
        </w:r>
      </w:hyperlink>
      <w:r w:rsidR="001E6C91">
        <w:rPr>
          <w:noProof/>
        </w:rPr>
        <w:t>]</w:t>
      </w:r>
      <w:r w:rsidR="00C56916">
        <w:fldChar w:fldCharType="end"/>
      </w:r>
      <w:r>
        <w:t xml:space="preserve">. The paper was presented </w:t>
      </w:r>
      <w:r w:rsidR="006756BA">
        <w:t>(</w:t>
      </w:r>
      <w:r w:rsidR="006756BA" w:rsidRPr="006756BA">
        <w:t>ITSWC Paper #12468</w:t>
      </w:r>
      <w:r w:rsidR="006756BA">
        <w:t xml:space="preserve">) </w:t>
      </w:r>
      <w:r>
        <w:t xml:space="preserve">at </w:t>
      </w:r>
      <w:r w:rsidR="00BE372C" w:rsidRPr="00BE372C">
        <w:t xml:space="preserve">2014 Intelligent Transportation Systems World Congress, </w:t>
      </w:r>
      <w:r w:rsidR="00BE372C">
        <w:t xml:space="preserve">in </w:t>
      </w:r>
      <w:r w:rsidR="00BE372C" w:rsidRPr="00BE372C">
        <w:t xml:space="preserve">Detroit, MI, </w:t>
      </w:r>
      <w:r w:rsidR="00BE372C">
        <w:t xml:space="preserve">in September </w:t>
      </w:r>
      <w:r w:rsidR="00BE372C" w:rsidRPr="00BE372C">
        <w:t>2014</w:t>
      </w:r>
      <w:r w:rsidRPr="00183B9A">
        <w:t>.</w:t>
      </w:r>
      <w:r w:rsidR="00BE372C">
        <w:t xml:space="preserve"> A revised version entitled “</w:t>
      </w:r>
      <w:r w:rsidR="00BE372C" w:rsidRPr="00BE372C">
        <w:t>Supporting Instantaneous Driving Decisions through Trajectory Data</w:t>
      </w:r>
      <w:r w:rsidR="00BE372C">
        <w:t xml:space="preserve">” </w:t>
      </w:r>
      <w:r w:rsidR="00C871F3">
        <w:t>(C</w:t>
      </w:r>
      <w:r w:rsidR="00BE372C">
        <w:t>o-</w:t>
      </w:r>
      <w:r w:rsidR="00C871F3">
        <w:t>authors</w:t>
      </w:r>
      <w:r w:rsidR="00BE372C">
        <w:t>: Asad J. Khattak, Jun Liu and Xin Wang)</w:t>
      </w:r>
      <w:r w:rsidR="00483A1D">
        <w:t xml:space="preserve"> </w:t>
      </w:r>
      <w:r w:rsidR="00BE372C">
        <w:t>was presented</w:t>
      </w:r>
      <w:r w:rsidR="006756BA">
        <w:t xml:space="preserve"> (TRB 15-1345)</w:t>
      </w:r>
      <w:r w:rsidR="00BE372C">
        <w:t xml:space="preserve"> at </w:t>
      </w:r>
      <w:r w:rsidR="00BE372C" w:rsidRPr="00183B9A">
        <w:t>The 9</w:t>
      </w:r>
      <w:r w:rsidR="00BE372C">
        <w:t>4th</w:t>
      </w:r>
      <w:r w:rsidR="00BE372C" w:rsidRPr="00183B9A">
        <w:t xml:space="preserve"> Annual Meeting of Transportation Research Board in Washington, D.C., in January 201</w:t>
      </w:r>
      <w:r w:rsidR="00BE372C">
        <w:t>5</w:t>
      </w:r>
      <w:r w:rsidR="001E6C91">
        <w:t xml:space="preserve"> </w:t>
      </w:r>
      <w:r w:rsidR="001E6C91">
        <w:fldChar w:fldCharType="begin"/>
      </w:r>
      <w:r w:rsidR="001E6C91">
        <w:instrText xml:space="preserve"> ADDIN EN.CITE &lt;EndNote&gt;&lt;Cite&gt;&lt;Author&gt;Khattak&lt;/Author&gt;&lt;Year&gt;2015&lt;/Year&gt;&lt;RecNum&gt;826&lt;/RecNum&gt;&lt;DisplayText&gt;[52]&lt;/DisplayText&gt;&lt;record&gt;&lt;rec-number&gt;826&lt;/rec-number&gt;&lt;foreign-keys&gt;&lt;key app="EN" db-id="wzd5f90tkexws9edaz95dz9t0x2xwff9a0xs" timestamp="1426707500"&gt;826&lt;/key&gt;&lt;/foreign-keys&gt;&lt;ref-type name="Conference Paper"&gt;47&lt;/ref-type&gt;&lt;contributors&gt;&lt;authors&gt;&lt;author&gt;Asad Khattak&lt;/author&gt;&lt;author&gt;Jun Liu&lt;/author&gt;&lt;author&gt;Xin Wang&lt;/author&gt;&lt;/authors&gt;&lt;/contributors&gt;&lt;titles&gt;&lt;title&gt;Supporting Instantaneous Driving Decisions through Trajectory Data&lt;/title&gt;&lt;secondary-title&gt;94th Annual Meeting of the Transportation Research Board&lt;/secondary-title&gt;&lt;/titles&gt;&lt;dates&gt;&lt;year&gt;2015&lt;/year&gt;&lt;/dates&gt;&lt;pub-location&gt;Washington D.C.&lt;/pub-location&gt;&lt;urls&gt;&lt;/urls&gt;&lt;/record&gt;&lt;/Cite&gt;&lt;/EndNote&gt;</w:instrText>
      </w:r>
      <w:r w:rsidR="001E6C91">
        <w:fldChar w:fldCharType="separate"/>
      </w:r>
      <w:r w:rsidR="001E6C91">
        <w:rPr>
          <w:noProof/>
        </w:rPr>
        <w:t>[</w:t>
      </w:r>
      <w:hyperlink w:anchor="_ENREF_52" w:tooltip="Khattak, 2015 #826" w:history="1">
        <w:r w:rsidR="001E6C91">
          <w:rPr>
            <w:noProof/>
          </w:rPr>
          <w:t>52</w:t>
        </w:r>
      </w:hyperlink>
      <w:r w:rsidR="001E6C91">
        <w:rPr>
          <w:noProof/>
        </w:rPr>
        <w:t>]</w:t>
      </w:r>
      <w:r w:rsidR="001E6C91">
        <w:fldChar w:fldCharType="end"/>
      </w:r>
      <w:r w:rsidR="00BE372C" w:rsidRPr="00183B9A">
        <w:t>.</w:t>
      </w:r>
    </w:p>
    <w:p w:rsidR="00C75300" w:rsidRDefault="00C75300" w:rsidP="00C75300">
      <w:pPr>
        <w:spacing w:line="480" w:lineRule="auto"/>
        <w:ind w:left="900" w:hanging="900"/>
      </w:pPr>
    </w:p>
    <w:p w:rsidR="00C871F3" w:rsidRDefault="00C871F3" w:rsidP="00C972AC">
      <w:pPr>
        <w:pStyle w:val="Heading2"/>
      </w:pPr>
      <w:bookmarkStart w:id="86" w:name="_Toc411862964"/>
      <w:bookmarkStart w:id="87" w:name="_Toc412278500"/>
      <w:bookmarkStart w:id="88" w:name="_Toc414637324"/>
      <w:r w:rsidRPr="00030D04">
        <w:t>ABSTRACT</w:t>
      </w:r>
      <w:bookmarkEnd w:id="86"/>
      <w:bookmarkEnd w:id="87"/>
      <w:bookmarkEnd w:id="88"/>
    </w:p>
    <w:p w:rsidR="008A73EE" w:rsidRDefault="00C871F3" w:rsidP="00580E3E">
      <w:pPr>
        <w:spacing w:line="480" w:lineRule="auto"/>
      </w:pPr>
      <w:r w:rsidRPr="00C871F3">
        <w:t xml:space="preserve">Driving styles can be broadly characterized as calm or volatile, with significant implications for traffic safety, energy consumption and emissions. How to quantify the extent of calm or volatile driving and explore its correlates is a key research question investigated in the study. This study contributes by leveraging a large-scale behavioral database to analyze short-term driving decisions and develop a new driver volatility index to measure the extent of variations in driving. The index captures variation in </w:t>
      </w:r>
      <w:r>
        <w:t xml:space="preserve">instantaneous </w:t>
      </w:r>
      <w:r w:rsidRPr="00C871F3">
        <w:t xml:space="preserve">driving behavior constrained by the performance of </w:t>
      </w:r>
      <w:r w:rsidRPr="00C871F3">
        <w:lastRenderedPageBreak/>
        <w:t xml:space="preserve">the vehicle from a decision-making perspective. Specifically, instantaneous driving decisions include maintaining speed, accelerating, decelerating, maintaining acceleration/deceleration, or jerks to vehicle, i.e., the decision to change marginal rate of acceleration or deceleration. A fundamental understanding of instantaneous driving behavior is developed by categorizing vehicular jerk reversals (acceleration followed by deceleration), jerk enhancements (increasing accelerations or decelerations), and jerk mitigations (decreasing accelerations or decelerations). Volatility in driving decisions, captured by jerky movements, is quantified using data collected in Atlanta, GA during 2011. The database contains 51,370 trips and their associated second-by-second speed data, totaling 36 million seconds. </w:t>
      </w:r>
      <w:r w:rsidR="00CF370D">
        <w:t xml:space="preserve">Further, </w:t>
      </w:r>
      <w:r w:rsidR="00CF370D">
        <w:rPr>
          <w:lang w:eastAsia="zh-CN"/>
        </w:rPr>
        <w:t xml:space="preserve">this </w:t>
      </w:r>
      <w:r w:rsidR="00CF370D" w:rsidRPr="00DF3DDE">
        <w:rPr>
          <w:lang w:eastAsia="zh-CN"/>
        </w:rPr>
        <w:t xml:space="preserve">study explores how </w:t>
      </w:r>
      <w:r w:rsidR="00CF370D">
        <w:rPr>
          <w:lang w:eastAsia="zh-CN"/>
        </w:rPr>
        <w:t>real-time vehicle trajectory data</w:t>
      </w:r>
      <w:r w:rsidR="00CF370D" w:rsidRPr="00DF3DDE">
        <w:rPr>
          <w:lang w:eastAsia="zh-CN"/>
        </w:rPr>
        <w:t xml:space="preserve"> can be used to generate </w:t>
      </w:r>
      <w:r w:rsidR="00CF370D">
        <w:rPr>
          <w:lang w:eastAsia="zh-CN"/>
        </w:rPr>
        <w:t xml:space="preserve">driver feedback through </w:t>
      </w:r>
      <w:r w:rsidR="00CF370D" w:rsidRPr="00DF3DDE">
        <w:rPr>
          <w:lang w:eastAsia="zh-CN"/>
        </w:rPr>
        <w:t xml:space="preserve">actionable </w:t>
      </w:r>
      <w:r w:rsidR="00CF370D">
        <w:rPr>
          <w:lang w:eastAsia="zh-CN"/>
        </w:rPr>
        <w:t xml:space="preserve">alerts and </w:t>
      </w:r>
      <w:r w:rsidR="00CF370D" w:rsidRPr="00DF3DDE">
        <w:rPr>
          <w:lang w:eastAsia="zh-CN"/>
        </w:rPr>
        <w:t>warnings.</w:t>
      </w:r>
      <w:r w:rsidR="00CF370D" w:rsidRPr="00CF370D">
        <w:t xml:space="preserve"> </w:t>
      </w:r>
      <w:r w:rsidR="00CF370D">
        <w:t>The study provides a framework for</w:t>
      </w:r>
      <w:r w:rsidR="00CF370D" w:rsidRPr="00DF3DDE">
        <w:t xml:space="preserve"> how acceleration and braking monitoring can generate alerts</w:t>
      </w:r>
      <w:r w:rsidR="00CF370D">
        <w:t xml:space="preserve"> and warnings, provided through advanced traveler information systems</w:t>
      </w:r>
      <w:r w:rsidR="00CF370D" w:rsidRPr="00DF3DDE">
        <w:t xml:space="preserve">. </w:t>
      </w:r>
      <w:r w:rsidR="00CF370D">
        <w:t>Extreme</w:t>
      </w:r>
      <w:r w:rsidR="00CF370D" w:rsidRPr="00DF3DDE">
        <w:t xml:space="preserve"> driving patterns </w:t>
      </w:r>
      <w:r w:rsidR="00CF370D">
        <w:t xml:space="preserve">under seemingly normal conditions </w:t>
      </w:r>
      <w:r w:rsidR="00CF370D" w:rsidRPr="00DF3DDE">
        <w:t xml:space="preserve">are </w:t>
      </w:r>
      <w:r w:rsidR="00CF370D">
        <w:t xml:space="preserve">the </w:t>
      </w:r>
      <w:r w:rsidR="00CF370D" w:rsidRPr="00DF3DDE">
        <w:t xml:space="preserve">key to generating actionable </w:t>
      </w:r>
      <w:r w:rsidR="00CF370D">
        <w:t>personalized feedback</w:t>
      </w:r>
      <w:r w:rsidR="00CF370D" w:rsidRPr="00DF3DDE">
        <w:t>.</w:t>
      </w:r>
      <w:r w:rsidR="00CF370D">
        <w:t xml:space="preserve"> </w:t>
      </w:r>
      <w:r w:rsidRPr="00C871F3">
        <w:t xml:space="preserve">Rigorous statistical models explore correlates of volatility that include socioeconomic variables, travel context variables, and vehicle types. </w:t>
      </w:r>
      <w:r w:rsidR="00AC246F" w:rsidRPr="00AC246F">
        <w:t>The implications of the findings and potential applications to fleet vehicles and driving population are discussed.</w:t>
      </w:r>
      <w:r w:rsidR="00AC246F">
        <w:t xml:space="preserve"> </w:t>
      </w:r>
    </w:p>
    <w:p w:rsidR="007A1798" w:rsidRDefault="007A1798" w:rsidP="00580E3E">
      <w:pPr>
        <w:spacing w:line="480" w:lineRule="auto"/>
        <w:rPr>
          <w:b/>
        </w:rPr>
      </w:pPr>
    </w:p>
    <w:p w:rsidR="00B37F41" w:rsidRPr="00BD58B3" w:rsidRDefault="00B37F41" w:rsidP="00C972AC">
      <w:pPr>
        <w:pStyle w:val="Heading2"/>
      </w:pPr>
      <w:bookmarkStart w:id="89" w:name="_Toc411862965"/>
      <w:bookmarkStart w:id="90" w:name="_Toc412278501"/>
      <w:bookmarkStart w:id="91" w:name="_Toc414637325"/>
      <w:r>
        <w:t xml:space="preserve">3.1 </w:t>
      </w:r>
      <w:r w:rsidRPr="00BD58B3">
        <w:t>INTRODUCTION</w:t>
      </w:r>
      <w:bookmarkEnd w:id="89"/>
      <w:bookmarkEnd w:id="90"/>
      <w:bookmarkEnd w:id="91"/>
    </w:p>
    <w:p w:rsidR="00B37F41" w:rsidRDefault="00B37F41" w:rsidP="00E5399F">
      <w:pPr>
        <w:widowControl w:val="0"/>
        <w:autoSpaceDE w:val="0"/>
        <w:autoSpaceDN w:val="0"/>
        <w:adjustRightInd w:val="0"/>
        <w:spacing w:before="120" w:after="120" w:line="480" w:lineRule="auto"/>
        <w:ind w:right="58"/>
        <w:contextualSpacing/>
      </w:pPr>
      <w:r>
        <w:t>As the most dominant transportation mode in USA, a</w:t>
      </w:r>
      <w:r w:rsidRPr="00A02457">
        <w:t xml:space="preserve">utomobile driving </w:t>
      </w:r>
      <w:r>
        <w:t xml:space="preserve">has significant impacts on traffic safety, energy, </w:t>
      </w:r>
      <w:r w:rsidRPr="00F43176">
        <w:t xml:space="preserve">and </w:t>
      </w:r>
      <w:r>
        <w:t xml:space="preserve">emissions. With widespread deployment of </w:t>
      </w:r>
      <w:r w:rsidRPr="00BB1526">
        <w:t>emerging information and communication technologies</w:t>
      </w:r>
      <w:r>
        <w:t xml:space="preserve">, massive amounts of driving data in high resolution are becoming available, allowing researchers to scrutinize driving behavior in far more detail than was possible before. Insights can be obtained by studying instantaneous decisions made during </w:t>
      </w:r>
      <w:r>
        <w:lastRenderedPageBreak/>
        <w:t xml:space="preserve">driving in </w:t>
      </w:r>
      <w:r w:rsidRPr="00023B91">
        <w:t>nearly real-time</w:t>
      </w:r>
      <w:r>
        <w:t>. Also, s</w:t>
      </w:r>
      <w:r w:rsidRPr="00BB1526">
        <w:t xml:space="preserve">uch “Big data” </w:t>
      </w:r>
      <w:r>
        <w:t xml:space="preserve">provides opportunities that support visualization, analysis, and modeling in new ways that could not be imagined before. The combination of data and tools can help create new visions that can potentially transform the way we monitor and evaluate </w:t>
      </w:r>
      <w:r w:rsidRPr="00BB1526">
        <w:t xml:space="preserve">transportation system performance and </w:t>
      </w:r>
      <w:r>
        <w:t>potential improvement actions</w:t>
      </w:r>
      <w:r w:rsidRPr="00BB1526">
        <w:t xml:space="preserve">. </w:t>
      </w:r>
      <w:r>
        <w:t xml:space="preserve">This study takes advantage of </w:t>
      </w:r>
      <w:r w:rsidR="00E155E0">
        <w:t>large-scale data</w:t>
      </w:r>
      <w:r>
        <w:t xml:space="preserve"> collected by in-vehicle Global Positioning System (GPS) devices and survey data to define instantaneous driving decisions as drivers’ choices of a set of options during driving. Such choices include </w:t>
      </w:r>
      <w:r w:rsidRPr="00070DEC">
        <w:t>maintain</w:t>
      </w:r>
      <w:r>
        <w:t>ing</w:t>
      </w:r>
      <w:r w:rsidRPr="00070DEC">
        <w:t xml:space="preserve"> speed, accelerat</w:t>
      </w:r>
      <w:r>
        <w:t>ing, decelerating, maintaining acceleration/</w:t>
      </w:r>
      <w:r w:rsidRPr="00070DEC">
        <w:t xml:space="preserve">deceleration, </w:t>
      </w:r>
      <w:r>
        <w:t xml:space="preserve">and vehicular </w:t>
      </w:r>
      <w:r w:rsidRPr="00070DEC">
        <w:t>jerk</w:t>
      </w:r>
      <w:r>
        <w:t xml:space="preserve">, i.e., </w:t>
      </w:r>
      <w:r w:rsidRPr="00070DEC">
        <w:t>the decision to change marginal rate of</w:t>
      </w:r>
      <w:r>
        <w:t xml:space="preserve"> acceleration and deceleration. The sequential chaining of these short-term driving decisions can be volatile because they are intended to respond to the instantaneous changes in surrounding circumstances, such as approach of adjacent vehicles, pavement conditions, geometric transitions in the roadway, and weather conditions. Fluctuations in traffic flow can create challenges for safety, as well as challenges for energy consumption, tailpipe emissions and public health </w:t>
      </w:r>
      <w:r>
        <w:fldChar w:fldCharType="begin">
          <w:fldData xml:space="preserve">PEVuZE5vdGU+PENpdGU+PEF1dGhvcj5KaTwvQXV0aG9yPjxZZWFyPjIwMTE8L1llYXI+PFJlY051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</w:fldData>
        </w:fldChar>
      </w:r>
      <w:r w:rsidR="001E6C91">
        <w:instrText xml:space="preserve"> ADDIN EN.CITE </w:instrText>
      </w:r>
      <w:r w:rsidR="001E6C91">
        <w:fldChar w:fldCharType="begin">
          <w:fldData xml:space="preserve">PEVuZE5vdGU+PENpdGU+PEF1dGhvcj5KaTwvQXV0aG9yPjxZZWFyPjIwMTE8L1llYXI+PFJlY051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</w:fldData>
        </w:fldChar>
      </w:r>
      <w:r w:rsidR="001E6C91">
        <w:instrText xml:space="preserve"> ADDIN EN.CITE.DATA </w:instrText>
      </w:r>
      <w:r w:rsidR="001E6C91">
        <w:fldChar w:fldCharType="end"/>
      </w:r>
      <w:r>
        <w:fldChar w:fldCharType="separate"/>
      </w:r>
      <w:r w:rsidR="001E6C91">
        <w:rPr>
          <w:noProof/>
        </w:rPr>
        <w:t>[</w:t>
      </w:r>
      <w:hyperlink w:anchor="_ENREF_53" w:tooltip="Ji, 2011 #975" w:history="1">
        <w:r w:rsidR="001E6C91">
          <w:rPr>
            <w:noProof/>
          </w:rPr>
          <w:t>53</w:t>
        </w:r>
      </w:hyperlink>
      <w:r w:rsidR="001E6C91">
        <w:rPr>
          <w:noProof/>
        </w:rPr>
        <w:t xml:space="preserve">, </w:t>
      </w:r>
      <w:hyperlink w:anchor="_ENREF_54" w:tooltip="Wang, 2013 #889" w:history="1">
        <w:r w:rsidR="001E6C91">
          <w:rPr>
            <w:noProof/>
          </w:rPr>
          <w:t>54</w:t>
        </w:r>
      </w:hyperlink>
      <w:r w:rsidR="001E6C91">
        <w:rPr>
          <w:noProof/>
        </w:rPr>
        <w:t>]</w:t>
      </w:r>
      <w:r>
        <w:fldChar w:fldCharType="end"/>
      </w:r>
      <w:r>
        <w:t xml:space="preserve">. Existing studies have shown that emissions and fuel usage vary significantly with different speed ranges </w:t>
      </w:r>
      <w:r>
        <w:fldChar w:fldCharType="begin"/>
      </w:r>
      <w:r w:rsidR="001E6C91">
        <w:instrText xml:space="preserve"> ADDIN EN.CITE &lt;EndNote&gt;&lt;Cite ExcludeAuth="1"&gt;&lt;Year&gt;2010&lt;/Year&gt;&lt;RecNum&gt;812&lt;/RecNum&gt;&lt;Prefix&gt;US EPA&lt;/Prefix&gt;&lt;DisplayText&gt;[US EPA55]&lt;/DisplayText&gt;&lt;record&gt;&lt;rec-number&gt;812&lt;/rec-number&gt;&lt;foreign-keys&gt;&lt;key app="EN" db-id="pdtasf09p5f50geet96vpdab2fewxdzrxwf2" timestamp="1375058213"&gt;812&lt;/key&gt;&lt;/foreign-keys&gt;&lt;ref-type name="Web Page"&gt;12&lt;/ref-type&gt;&lt;contributors&gt;&lt;authors&gt;&lt;author&gt;U.S. Environmental Protection Agency,&lt;/author&gt;&lt;/authors&gt;&lt;/contributors&gt;&lt;titles&gt;&lt;title&gt;Techinical Guidance on the Use of MOVES2010 for Emission Inventory Preparation in State Implementation Plans and Transportation Conformity&lt;/title&gt;&lt;/titles&gt;&lt;volume&gt;2014&lt;/volume&gt;&lt;number&gt;08-01&lt;/number&gt;&lt;dates&gt;&lt;year&gt;2010&lt;/year&gt;&lt;/dates&gt;&lt;publisher&gt;Transportation and Regional Programs Division, U.S. Environmental Protection Agency&lt;/publisher&gt;&lt;urls&gt;&lt;related-urls&gt;&lt;url&gt;http://www.epa.gov/otaq/models/moves/420b10023.pdf&lt;/url&gt;&lt;/related-urls&gt;&lt;/urls&gt;&lt;/record&gt;&lt;/Cite&gt;&lt;/EndNote&gt;</w:instrText>
      </w:r>
      <w:r>
        <w:fldChar w:fldCharType="separate"/>
      </w:r>
      <w:r w:rsidR="001E6C91">
        <w:rPr>
          <w:noProof/>
        </w:rPr>
        <w:t>[</w:t>
      </w:r>
      <w:hyperlink w:anchor="_ENREF_55" w:tooltip="U.S. Environmental Protection Agency, 2010 #812" w:history="1">
        <w:r w:rsidR="001E6C91">
          <w:rPr>
            <w:noProof/>
          </w:rPr>
          <w:t>US EPA55</w:t>
        </w:r>
      </w:hyperlink>
      <w:r w:rsidR="001E6C91">
        <w:rPr>
          <w:noProof/>
        </w:rPr>
        <w:t>]</w:t>
      </w:r>
      <w:r>
        <w:fldChar w:fldCharType="end"/>
      </w:r>
      <w:r>
        <w:t>. Additionally larger deviations from mean speed can</w:t>
      </w:r>
      <w:r w:rsidRPr="006C41D8">
        <w:t xml:space="preserve"> significantly </w:t>
      </w:r>
      <w:r>
        <w:t xml:space="preserve">increase </w:t>
      </w:r>
      <w:r w:rsidRPr="006C41D8">
        <w:t xml:space="preserve">crash </w:t>
      </w:r>
      <w:r>
        <w:t xml:space="preserve">risk </w:t>
      </w:r>
      <w:r>
        <w:fldChar w:fldCharType="begin"/>
      </w:r>
      <w:r w:rsidR="001E6C91">
        <w:instrText xml:space="preserve"> ADDIN EN.CITE &lt;EndNote&gt;&lt;Cite ExcludeAuth="1"&gt;&lt;Year&gt;1998&lt;/Year&gt;&lt;RecNum&gt;811&lt;/RecNum&gt;&lt;Prefix&gt;TRB&lt;/Prefix&gt;&lt;DisplayText&gt;[TRB56]&lt;/DisplayText&gt;&lt;record&gt;&lt;rec-number&gt;811&lt;/rec-number&gt;&lt;foreign-keys&gt;&lt;key app="EN" db-id="pdtasf09p5f50geet96vpdab2fewxdzrxwf2" timestamp="1375026519"&gt;811&lt;/key&gt;&lt;/foreign-keys&gt;&lt;ref-type name="Report"&gt;27&lt;/ref-type&gt;&lt;contributors&gt;&lt;authors&gt;&lt;author&gt;Transportation Research Board,&lt;/author&gt;&lt;/authors&gt;&lt;/contributors&gt;&lt;titles&gt;&lt;title&gt;TRB Special Report 254: Managing Speed: Review of Current Practice for Setting and Enforcing Speed Limits&lt;/title&gt;&lt;/titles&gt;&lt;dates&gt;&lt;year&gt;1998&lt;/year&gt;&lt;/dates&gt;&lt;pub-location&gt;Washington D.C.&lt;/pub-location&gt;&lt;publisher&gt;Transportation Research Board&lt;/publisher&gt;&lt;urls&gt;&lt;/urls&gt;&lt;/record&gt;&lt;/Cite&gt;&lt;/EndNote&gt;</w:instrText>
      </w:r>
      <w:r>
        <w:fldChar w:fldCharType="separate"/>
      </w:r>
      <w:r w:rsidR="001E6C91">
        <w:rPr>
          <w:noProof/>
        </w:rPr>
        <w:t>[</w:t>
      </w:r>
      <w:hyperlink w:anchor="_ENREF_56" w:tooltip="Transportation Research Board, 1998 #811" w:history="1">
        <w:r w:rsidR="001E6C91">
          <w:rPr>
            <w:noProof/>
          </w:rPr>
          <w:t>TRB56</w:t>
        </w:r>
      </w:hyperlink>
      <w:r w:rsidR="001E6C91">
        <w:rPr>
          <w:noProof/>
        </w:rPr>
        <w:t>]</w:t>
      </w:r>
      <w:r>
        <w:fldChar w:fldCharType="end"/>
      </w:r>
      <w:r>
        <w:t>. Accordingly i</w:t>
      </w:r>
      <w:r w:rsidRPr="006E2995">
        <w:t xml:space="preserve">t is </w:t>
      </w:r>
      <w:r>
        <w:t>important</w:t>
      </w:r>
      <w:r w:rsidRPr="006E2995">
        <w:t xml:space="preserve"> to </w:t>
      </w:r>
      <w:r>
        <w:t xml:space="preserve">understand and quantify variability in drivers’ instantaneous decisions and explore the associations with socioeconomic, vehicular, and contextual variables. </w:t>
      </w:r>
    </w:p>
    <w:p w:rsidR="007A1798" w:rsidRDefault="007A1798" w:rsidP="00E5399F">
      <w:pPr>
        <w:widowControl w:val="0"/>
        <w:autoSpaceDE w:val="0"/>
        <w:autoSpaceDN w:val="0"/>
        <w:adjustRightInd w:val="0"/>
        <w:spacing w:before="120" w:after="120" w:line="480" w:lineRule="auto"/>
        <w:ind w:right="58"/>
        <w:contextualSpacing/>
      </w:pPr>
    </w:p>
    <w:p w:rsidR="008A73EE" w:rsidRDefault="007A1798" w:rsidP="00E5399F">
      <w:pPr>
        <w:spacing w:line="480" w:lineRule="auto"/>
      </w:pPr>
      <w:r w:rsidRPr="00DF3DDE">
        <w:t>Driving involves making decisions based on information perceived by drivers instantaneously. The information</w:t>
      </w:r>
      <w:r w:rsidRPr="00DF3DDE">
        <w:rPr>
          <w:lang w:eastAsia="zh-CN"/>
        </w:rPr>
        <w:t xml:space="preserve"> perceived while driving</w:t>
      </w:r>
      <w:r w:rsidRPr="00DF3DDE">
        <w:t xml:space="preserve"> can be</w:t>
      </w:r>
      <w:r w:rsidRPr="00DF3DDE">
        <w:rPr>
          <w:lang w:eastAsia="zh-CN"/>
        </w:rPr>
        <w:t xml:space="preserve"> roughly</w:t>
      </w:r>
      <w:r w:rsidRPr="00DF3DDE">
        <w:t xml:space="preserve"> divided into two sets: </w:t>
      </w:r>
      <w:r w:rsidRPr="00DF3DDE">
        <w:rPr>
          <w:lang w:eastAsia="zh-CN"/>
        </w:rPr>
        <w:t>a</w:t>
      </w:r>
      <w:r w:rsidRPr="00DF3DDE">
        <w:t xml:space="preserve">) Driving context, such as road condition, traffic flow, and weather, and </w:t>
      </w:r>
      <w:r w:rsidRPr="00DF3DDE">
        <w:rPr>
          <w:lang w:eastAsia="zh-CN"/>
        </w:rPr>
        <w:t>b</w:t>
      </w:r>
      <w:r w:rsidRPr="00DF3DDE">
        <w:t xml:space="preserve">) Driving situation, such as vehicle speed, engine rotation speed, direction of vehicle, fuel consumption, etc. Currently, </w:t>
      </w:r>
      <w:r w:rsidRPr="00DF3DDE">
        <w:lastRenderedPageBreak/>
        <w:t xml:space="preserve">modern technologies are able to provide </w:t>
      </w:r>
      <w:r w:rsidRPr="00DF3DDE">
        <w:rPr>
          <w:lang w:eastAsia="zh-CN"/>
        </w:rPr>
        <w:t>such</w:t>
      </w:r>
      <w:r w:rsidRPr="00DF3DDE">
        <w:t xml:space="preserve"> real-time driving status information, to communicate how drivers behave while driving and </w:t>
      </w:r>
      <w:r w:rsidRPr="00DF3DDE">
        <w:rPr>
          <w:lang w:eastAsia="zh-CN"/>
        </w:rPr>
        <w:t>react</w:t>
      </w:r>
      <w:r w:rsidRPr="00DF3DDE">
        <w:t xml:space="preserve"> to the changing context.</w:t>
      </w:r>
    </w:p>
    <w:p w:rsidR="00B76F86" w:rsidRDefault="00B76F86" w:rsidP="00E5399F">
      <w:pPr>
        <w:spacing w:line="480" w:lineRule="auto"/>
        <w:rPr>
          <w:b/>
        </w:rPr>
      </w:pPr>
    </w:p>
    <w:p w:rsidR="00B76F86" w:rsidRDefault="00B76F86" w:rsidP="00E5399F">
      <w:pPr>
        <w:spacing w:line="480" w:lineRule="auto"/>
      </w:pPr>
      <w:r>
        <w:t xml:space="preserve">Volatility in instantaneous driving decisions can be quantified by variability in vehicular movement, and the variability can be represented by speed and its derivative (acceleration/deceleration) as well as its second derivative (vehicular jerk). </w:t>
      </w:r>
      <w:r w:rsidR="00E91582" w:rsidRPr="00E91582">
        <w:t>The questions to be answered in this study are</w:t>
      </w:r>
      <w:r>
        <w:t xml:space="preserve">: </w:t>
      </w:r>
    </w:p>
    <w:p w:rsidR="00B76F86" w:rsidRPr="0093766E" w:rsidRDefault="00B76F86" w:rsidP="00B76F86">
      <w:pPr>
        <w:pStyle w:val="ListParagraph"/>
        <w:numPr>
          <w:ilvl w:val="0"/>
          <w:numId w:val="4"/>
        </w:numPr>
        <w:spacing w:line="480" w:lineRule="auto"/>
        <w:rPr>
          <w:rFonts w:ascii="Times New Roman" w:hAnsi="Times New Roman"/>
          <w:sz w:val="24"/>
        </w:rPr>
      </w:pPr>
      <w:r w:rsidRPr="0093766E">
        <w:rPr>
          <w:rFonts w:ascii="Times New Roman" w:hAnsi="Times New Roman"/>
          <w:sz w:val="24"/>
        </w:rPr>
        <w:t xml:space="preserve">How to </w:t>
      </w:r>
      <w:r w:rsidR="0093766E" w:rsidRPr="0093766E">
        <w:rPr>
          <w:rFonts w:ascii="Times New Roman" w:hAnsi="Times New Roman"/>
          <w:sz w:val="24"/>
        </w:rPr>
        <w:t>measure</w:t>
      </w:r>
      <w:r w:rsidRPr="0093766E">
        <w:rPr>
          <w:rFonts w:ascii="Times New Roman" w:hAnsi="Times New Roman"/>
          <w:sz w:val="24"/>
        </w:rPr>
        <w:t xml:space="preserve"> driving volatility?</w:t>
      </w:r>
    </w:p>
    <w:p w:rsidR="00B76F86" w:rsidRPr="0093766E" w:rsidRDefault="00B76F86" w:rsidP="00B76F86">
      <w:pPr>
        <w:pStyle w:val="ListParagraph"/>
        <w:numPr>
          <w:ilvl w:val="0"/>
          <w:numId w:val="4"/>
        </w:numPr>
        <w:spacing w:line="480" w:lineRule="auto"/>
        <w:rPr>
          <w:rFonts w:ascii="Times New Roman" w:hAnsi="Times New Roman"/>
          <w:sz w:val="24"/>
        </w:rPr>
      </w:pPr>
      <w:r w:rsidRPr="0093766E">
        <w:rPr>
          <w:rFonts w:ascii="Times New Roman" w:hAnsi="Times New Roman"/>
          <w:sz w:val="24"/>
        </w:rPr>
        <w:t xml:space="preserve">What is the level of volatility in instantaneous driving decisions? </w:t>
      </w:r>
    </w:p>
    <w:p w:rsidR="007A1798" w:rsidRPr="0093766E" w:rsidRDefault="00B76F86" w:rsidP="00B76F86">
      <w:pPr>
        <w:pStyle w:val="ListParagraph"/>
        <w:numPr>
          <w:ilvl w:val="0"/>
          <w:numId w:val="4"/>
        </w:numPr>
        <w:spacing w:line="480" w:lineRule="auto"/>
        <w:rPr>
          <w:rFonts w:ascii="Times New Roman" w:hAnsi="Times New Roman"/>
          <w:sz w:val="24"/>
        </w:rPr>
      </w:pPr>
      <w:r w:rsidRPr="0093766E">
        <w:rPr>
          <w:rFonts w:ascii="Times New Roman" w:hAnsi="Times New Roman"/>
          <w:sz w:val="24"/>
        </w:rPr>
        <w:t>What are the key correlates of driving volatility?</w:t>
      </w:r>
    </w:p>
    <w:p w:rsidR="00B76F86" w:rsidRPr="0093766E" w:rsidRDefault="00B76F86" w:rsidP="00B76F86">
      <w:pPr>
        <w:pStyle w:val="ListParagraph"/>
        <w:widowControl w:val="0"/>
        <w:numPr>
          <w:ilvl w:val="0"/>
          <w:numId w:val="4"/>
        </w:numPr>
        <w:autoSpaceDE w:val="0"/>
        <w:autoSpaceDN w:val="0"/>
        <w:adjustRightInd w:val="0"/>
        <w:spacing w:after="0" w:line="480" w:lineRule="auto"/>
        <w:ind w:right="58"/>
        <w:rPr>
          <w:rFonts w:ascii="Times New Roman" w:hAnsi="Times New Roman"/>
          <w:sz w:val="24"/>
        </w:rPr>
      </w:pPr>
      <w:r w:rsidRPr="0093766E">
        <w:rPr>
          <w:rFonts w:ascii="Times New Roman" w:hAnsi="Times New Roman"/>
          <w:sz w:val="24"/>
        </w:rPr>
        <w:t>What are the</w:t>
      </w:r>
      <w:r w:rsidR="0093766E" w:rsidRPr="0093766E">
        <w:rPr>
          <w:rFonts w:ascii="Times New Roman" w:hAnsi="Times New Roman"/>
          <w:sz w:val="24"/>
        </w:rPr>
        <w:t xml:space="preserve"> </w:t>
      </w:r>
      <w:r w:rsidRPr="0093766E">
        <w:rPr>
          <w:rFonts w:ascii="Times New Roman" w:hAnsi="Times New Roman"/>
          <w:sz w:val="24"/>
        </w:rPr>
        <w:t>potential applications</w:t>
      </w:r>
      <w:r w:rsidR="00E91582" w:rsidRPr="0093766E">
        <w:rPr>
          <w:rFonts w:ascii="Times New Roman" w:hAnsi="Times New Roman"/>
          <w:sz w:val="24"/>
        </w:rPr>
        <w:t>?</w:t>
      </w:r>
    </w:p>
    <w:p w:rsidR="00F75654" w:rsidRDefault="00F75654" w:rsidP="00580E3E">
      <w:pPr>
        <w:spacing w:line="480" w:lineRule="auto"/>
        <w:rPr>
          <w:b/>
        </w:rPr>
      </w:pPr>
    </w:p>
    <w:p w:rsidR="00F75654" w:rsidRPr="00F75654" w:rsidRDefault="00F75654" w:rsidP="00C972AC">
      <w:pPr>
        <w:pStyle w:val="Heading2"/>
      </w:pPr>
      <w:bookmarkStart w:id="92" w:name="_Toc411862966"/>
      <w:bookmarkStart w:id="93" w:name="_Toc412278502"/>
      <w:bookmarkStart w:id="94" w:name="_Toc414637326"/>
      <w:r>
        <w:t xml:space="preserve">3.2 </w:t>
      </w:r>
      <w:r w:rsidRPr="00DF3DDE">
        <w:t>LITERATURE REVIEW</w:t>
      </w:r>
      <w:bookmarkEnd w:id="92"/>
      <w:bookmarkEnd w:id="93"/>
      <w:bookmarkEnd w:id="94"/>
    </w:p>
    <w:p w:rsidR="00F75654" w:rsidRDefault="00F75654" w:rsidP="00E5399F">
      <w:pPr>
        <w:widowControl w:val="0"/>
        <w:autoSpaceDE w:val="0"/>
        <w:autoSpaceDN w:val="0"/>
        <w:adjustRightInd w:val="0"/>
        <w:spacing w:line="480" w:lineRule="auto"/>
        <w:ind w:right="58"/>
        <w:contextualSpacing/>
        <w:rPr>
          <w:lang w:eastAsia="zh-CN"/>
        </w:rPr>
      </w:pPr>
      <w:r w:rsidRPr="00DF3DDE">
        <w:rPr>
          <w:lang w:eastAsia="zh-CN"/>
        </w:rPr>
        <w:t>Research has linked driving style with crash involvements</w:t>
      </w:r>
      <w:r>
        <w:rPr>
          <w:lang w:eastAsia="zh-CN"/>
        </w:rPr>
        <w:t>.</w:t>
      </w:r>
      <w:r w:rsidRPr="00DF3DDE">
        <w:rPr>
          <w:lang w:eastAsia="zh-CN"/>
        </w:rPr>
        <w:t xml:space="preserve"> West et al. developed a questionnaire to investigate the relationships between driving style and traffic crash risk</w:t>
      </w:r>
      <w:r>
        <w:rPr>
          <w:lang w:eastAsia="zh-CN"/>
        </w:rPr>
        <w:t xml:space="preserve"> </w:t>
      </w:r>
      <w:r w:rsidRPr="00DF3DDE">
        <w:rPr>
          <w:lang w:eastAsia="zh-CN"/>
        </w:rPr>
        <w:fldChar w:fldCharType="begin"/>
      </w:r>
      <w:r w:rsidR="001E6C91">
        <w:rPr>
          <w:lang w:eastAsia="zh-CN"/>
        </w:rPr>
        <w:instrText xml:space="preserve"> ADDIN EN.CITE &lt;EndNote&gt;&lt;Cite&gt;&lt;Author&gt;West&lt;/Author&gt;&lt;Year&gt;1993&lt;/Year&gt;&lt;RecNum&gt;327&lt;/RecNum&gt;&lt;DisplayText&gt;[57]&lt;/DisplayText&gt;&lt;record&gt;&lt;rec-number&gt;327&lt;/rec-number&gt;&lt;foreign-keys&gt;&lt;key app="EN" db-id="wzd5f90tkexws9edaz95dz9t0x2xwff9a0xs" timestamp="1400777969"&gt;327&lt;</w:instrText>
      </w:r>
      <w:r w:rsidR="001E6C91">
        <w:rPr>
          <w:rFonts w:hint="eastAsia"/>
          <w:lang w:eastAsia="zh-CN"/>
        </w:rPr>
        <w:instrText>/key&gt;&lt;/foreign-keys&gt;&lt;ref-type name="Journal Article"&gt;17&lt;/ref-type&gt;&lt;contributors&gt;&lt;authors&gt;&lt;author&gt;West, Robert&lt;/author&gt;&lt;author&gt;Elander, James&lt;/author&gt;&lt;author&gt;French, Davina&lt;/author&gt;&lt;/authors&gt;&lt;/contributors&gt;&lt;titles&gt;&lt;title&gt;Mild social deviance, Type</w:instrText>
      </w:r>
      <w:r w:rsidR="001E6C91">
        <w:rPr>
          <w:rFonts w:hint="eastAsia"/>
          <w:lang w:eastAsia="zh-CN"/>
        </w:rPr>
        <w:instrText>‐</w:instrText>
      </w:r>
      <w:r w:rsidR="001E6C91">
        <w:rPr>
          <w:rFonts w:hint="eastAsia"/>
          <w:lang w:eastAsia="zh-CN"/>
        </w:rPr>
        <w:instrText>A behaviour pattern and decision</w:instrText>
      </w:r>
      <w:r w:rsidR="001E6C91">
        <w:rPr>
          <w:rFonts w:hint="eastAsia"/>
          <w:lang w:eastAsia="zh-CN"/>
        </w:rPr>
        <w:instrText>‐</w:instrText>
      </w:r>
      <w:r w:rsidR="001E6C91">
        <w:rPr>
          <w:rFonts w:hint="eastAsia"/>
          <w:lang w:eastAsia="zh-CN"/>
        </w:rPr>
        <w:instrText>making style as predictors of self</w:instrText>
      </w:r>
      <w:r w:rsidR="001E6C91">
        <w:rPr>
          <w:rFonts w:hint="eastAsia"/>
          <w:lang w:eastAsia="zh-CN"/>
        </w:rPr>
        <w:instrText>‐</w:instrText>
      </w:r>
      <w:r w:rsidR="001E6C91">
        <w:rPr>
          <w:rFonts w:hint="eastAsia"/>
          <w:lang w:eastAsia="zh-CN"/>
        </w:rPr>
        <w:instrText>reported driving style and traffic accident risk&lt;/title&gt;&lt;secondary-title&gt;British Journal of Psychology&lt;/secondary-title&gt;&lt;/titles&gt;&lt;periodical&gt;&lt;full-title&gt;British Journal of Psychology&lt;/full-title&gt;</w:instrText>
      </w:r>
      <w:r w:rsidR="001E6C91">
        <w:rPr>
          <w:lang w:eastAsia="zh-CN"/>
        </w:rPr>
        <w:instrText>&lt;/periodical&gt;&lt;pages&gt;207-219&lt;/pages&gt;&lt;volume&gt;84&lt;/volume&gt;&lt;number&gt;2&lt;/number&gt;&lt;dates&gt;&lt;year&gt;1993&lt;/year&gt;&lt;/dates&gt;&lt;isbn&gt;2044-8295&lt;/isbn&gt;&lt;urls&gt;&lt;/urls&gt;&lt;/record&gt;&lt;/Cite&gt;&lt;/EndNote&gt;</w:instrText>
      </w:r>
      <w:r w:rsidRPr="00DF3DDE">
        <w:rPr>
          <w:lang w:eastAsia="zh-CN"/>
        </w:rPr>
        <w:fldChar w:fldCharType="separate"/>
      </w:r>
      <w:r w:rsidR="001E6C91">
        <w:rPr>
          <w:noProof/>
          <w:lang w:eastAsia="zh-CN"/>
        </w:rPr>
        <w:t>[</w:t>
      </w:r>
      <w:hyperlink w:anchor="_ENREF_57" w:tooltip="West, 1993 #327" w:history="1">
        <w:r w:rsidR="001E6C91">
          <w:rPr>
            <w:noProof/>
            <w:lang w:eastAsia="zh-CN"/>
          </w:rPr>
          <w:t>57</w:t>
        </w:r>
      </w:hyperlink>
      <w:r w:rsidR="001E6C91">
        <w:rPr>
          <w:noProof/>
          <w:lang w:eastAsia="zh-CN"/>
        </w:rPr>
        <w:t>]</w:t>
      </w:r>
      <w:r w:rsidRPr="00DF3DDE">
        <w:rPr>
          <w:lang w:eastAsia="zh-CN"/>
        </w:rPr>
        <w:fldChar w:fldCharType="end"/>
      </w:r>
      <w:r w:rsidRPr="00DF3DDE">
        <w:rPr>
          <w:lang w:eastAsia="zh-CN"/>
        </w:rPr>
        <w:t xml:space="preserve">. In their questionnaire, the speed limit was highlighted as a critical threshold for driving style. They reported a positive correlation between frequency of driving speed exceeding speed limit and the number of crashes over a three-year period. Fast driving is normally characterized as an aggressive or reckless driving and the speed limits are usually used as thresholds to discriminate a driver’s performance. However, the speed choice depends partly on speed limits (or road conditions) and traffic conditions. A driver’s compliance with speed limits is affected by traffic </w:t>
      </w:r>
      <w:r w:rsidRPr="0039240E">
        <w:rPr>
          <w:lang w:eastAsia="zh-CN"/>
        </w:rPr>
        <w:fldChar w:fldCharType="begin"/>
      </w:r>
      <w:r w:rsidR="001E6C91">
        <w:rPr>
          <w:lang w:eastAsia="zh-CN"/>
        </w:rPr>
        <w:instrText xml:space="preserve"> ADDIN EN.CITE &lt;EndNote&gt;&lt;Cite&gt;&lt;Author&gt;Åberg&lt;/Author&gt;&lt;Year&gt;1997&lt;/Year&gt;&lt;RecNum&gt;334&lt;/RecNum&gt;&lt;DisplayText&gt;[58]&lt;/DisplayText&gt;&lt;record&gt;&lt;rec-number&gt;334&lt;/rec-number&gt;&lt;foreign-keys&gt;&lt;key app="EN" db-id="wzd5f90tkexws9edaz95dz9t0x2xwff9a0xs" timestamp="1400794144"&gt;334&lt;/key&gt;&lt;/foreign-keys&gt;&lt;ref-type name="Journal Article"&gt;17&lt;/ref-type&gt;&lt;contributors&gt;&lt;authors&gt;&lt;author&gt;Åberg, Lars&lt;/author&gt;&lt;author&gt;Larsen, Liselotte&lt;/author&gt;&lt;author&gt;Glad, Alf&lt;/author&gt;&lt;author&gt;Beilinsson, Leif&lt;/author&gt;&lt;/authors&gt;&lt;/contributors&gt;&lt;titles&gt;&lt;title&gt;Observed vehicle speed and drivers&amp;apos; perceived speed of others&lt;/title&gt;&lt;secondary-title&gt;Applied Psychology&lt;/secondary-title&gt;&lt;/titles&gt;&lt;periodical&gt;&lt;full-title&gt;Applied Psychology&lt;/full-title&gt;&lt;/periodical&gt;&lt;pages&gt;287-302&lt;/pages&gt;&lt;volume&gt;46&lt;/volume&gt;&lt;number&gt;3&lt;/number&gt;&lt;dates&gt;&lt;year&gt;1997&lt;/year&gt;&lt;/dates&gt;&lt;isbn&gt;1464-0597&lt;/isbn&gt;&lt;urls&gt;&lt;/urls&gt;&lt;/record&gt;&lt;/Cite&gt;&lt;/EndNote&gt;</w:instrText>
      </w:r>
      <w:r w:rsidRPr="0039240E">
        <w:rPr>
          <w:lang w:eastAsia="zh-CN"/>
        </w:rPr>
        <w:fldChar w:fldCharType="separate"/>
      </w:r>
      <w:r w:rsidR="001E6C91">
        <w:rPr>
          <w:noProof/>
          <w:lang w:eastAsia="zh-CN"/>
        </w:rPr>
        <w:t>[</w:t>
      </w:r>
      <w:hyperlink w:anchor="_ENREF_58" w:tooltip="Åberg, 1997 #334" w:history="1">
        <w:r w:rsidR="001E6C91">
          <w:rPr>
            <w:noProof/>
            <w:lang w:eastAsia="zh-CN"/>
          </w:rPr>
          <w:t>58</w:t>
        </w:r>
      </w:hyperlink>
      <w:r w:rsidR="001E6C91">
        <w:rPr>
          <w:noProof/>
          <w:lang w:eastAsia="zh-CN"/>
        </w:rPr>
        <w:t>]</w:t>
      </w:r>
      <w:r w:rsidRPr="0039240E">
        <w:rPr>
          <w:lang w:eastAsia="zh-CN"/>
        </w:rPr>
        <w:fldChar w:fldCharType="end"/>
      </w:r>
      <w:r w:rsidRPr="0039240E">
        <w:rPr>
          <w:lang w:eastAsia="zh-CN"/>
        </w:rPr>
        <w:t xml:space="preserve"> and drivers cannot always choose their speeds freely</w:t>
      </w:r>
      <w:r w:rsidRPr="0039240E">
        <w:t xml:space="preserve"> </w:t>
      </w:r>
      <w:r w:rsidRPr="0039240E">
        <w:rPr>
          <w:lang w:eastAsia="zh-CN"/>
        </w:rPr>
        <w:fldChar w:fldCharType="begin"/>
      </w:r>
      <w:r w:rsidR="001E6C91">
        <w:rPr>
          <w:lang w:eastAsia="zh-CN"/>
        </w:rPr>
        <w:instrText xml:space="preserve"> ADDIN EN.CITE &lt;EndNote&gt;&lt;Cite&gt;&lt;Author&gt;Lajunen&lt;/Author&gt;&lt;Year&gt;1997&lt;/Year&gt;&lt;RecNum&gt;113&lt;/RecNum&gt;&lt;DisplayText&gt;[59]&lt;/DisplayText&gt;&lt;record&gt;&lt;rec-number&gt;113&lt;/rec-number&gt;&lt;foreign-keys&gt;&lt;key app="EN" db-id="wzd5f90tkexws9edaz95dz9t0x2xwff9a0xs" timestamp="1392927382"&gt;113&lt;/key&gt;&lt;/foreign-keys&gt;&lt;ref-type name="Journal Article"&gt;17&lt;/ref-type&gt;&lt;contributors&gt;&lt;authors&gt;&lt;author&gt;Lajunen, Timo&lt;/author&gt;&lt;author&gt;Karola, Juha&lt;/author&gt;&lt;author&gt;Summala, Heikki&lt;/author&gt;&lt;/authors&gt;&lt;/contributors&gt;&lt;titles&gt;&lt;title&gt;Speed and acceleration as measures of driving style in young male drivers&lt;/title&gt;&lt;secondary-title&gt;Perceptual and motor skills&lt;/secondary-title&gt;&lt;/titles&gt;&lt;periodical&gt;&lt;full-title&gt;Perceptual and motor skills&lt;/full-title&gt;&lt;/periodical&gt;&lt;pages&gt;3-16&lt;/pages&gt;&lt;volume&gt;85&lt;/volume&gt;&lt;number&gt;1&lt;/number&gt;&lt;dates&gt;&lt;year&gt;1997&lt;/year&gt;&lt;/dates&gt;&lt;isbn&gt;0031-5125&lt;/isbn&gt;&lt;urls&gt;&lt;/urls&gt;&lt;/record&gt;&lt;/Cite&gt;&lt;/EndNote&gt;</w:instrText>
      </w:r>
      <w:r w:rsidRPr="0039240E">
        <w:rPr>
          <w:lang w:eastAsia="zh-CN"/>
        </w:rPr>
        <w:fldChar w:fldCharType="separate"/>
      </w:r>
      <w:r w:rsidR="001E6C91">
        <w:rPr>
          <w:noProof/>
          <w:lang w:eastAsia="zh-CN"/>
        </w:rPr>
        <w:t>[</w:t>
      </w:r>
      <w:hyperlink w:anchor="_ENREF_59" w:tooltip="Lajunen, 1997 #113" w:history="1">
        <w:r w:rsidR="001E6C91">
          <w:rPr>
            <w:noProof/>
            <w:lang w:eastAsia="zh-CN"/>
          </w:rPr>
          <w:t>59</w:t>
        </w:r>
      </w:hyperlink>
      <w:r w:rsidR="001E6C91">
        <w:rPr>
          <w:noProof/>
          <w:lang w:eastAsia="zh-CN"/>
        </w:rPr>
        <w:t>]</w:t>
      </w:r>
      <w:r w:rsidRPr="0039240E">
        <w:rPr>
          <w:lang w:eastAsia="zh-CN"/>
        </w:rPr>
        <w:fldChar w:fldCharType="end"/>
      </w:r>
      <w:r w:rsidRPr="0039240E">
        <w:rPr>
          <w:lang w:eastAsia="zh-CN"/>
        </w:rPr>
        <w:t>.</w:t>
      </w:r>
    </w:p>
    <w:p w:rsidR="00F75654" w:rsidRPr="0039240E" w:rsidRDefault="00F75654" w:rsidP="00E5399F">
      <w:pPr>
        <w:widowControl w:val="0"/>
        <w:autoSpaceDE w:val="0"/>
        <w:autoSpaceDN w:val="0"/>
        <w:adjustRightInd w:val="0"/>
        <w:spacing w:line="480" w:lineRule="auto"/>
        <w:ind w:right="58"/>
        <w:contextualSpacing/>
        <w:rPr>
          <w:lang w:eastAsia="zh-CN"/>
        </w:rPr>
      </w:pPr>
    </w:p>
    <w:p w:rsidR="00F75654" w:rsidRDefault="00F75654" w:rsidP="00E5399F">
      <w:pPr>
        <w:widowControl w:val="0"/>
        <w:autoSpaceDE w:val="0"/>
        <w:autoSpaceDN w:val="0"/>
        <w:adjustRightInd w:val="0"/>
        <w:spacing w:line="480" w:lineRule="auto"/>
        <w:ind w:right="58"/>
        <w:contextualSpacing/>
      </w:pPr>
      <w:r w:rsidRPr="0039240E">
        <w:rPr>
          <w:lang w:eastAsia="zh-CN"/>
        </w:rPr>
        <w:lastRenderedPageBreak/>
        <w:t xml:space="preserve">Studies have explored maximum acceleration/deceleration to characterize driving styles and used several cutoff points in their study </w:t>
      </w:r>
      <w:r w:rsidRPr="0039240E">
        <w:rPr>
          <w:lang w:eastAsia="zh-CN"/>
        </w:rPr>
        <w:fldChar w:fldCharType="begin"/>
      </w:r>
      <w:r w:rsidR="001E6C91">
        <w:rPr>
          <w:lang w:eastAsia="zh-CN"/>
        </w:rPr>
        <w:instrText xml:space="preserve"> ADDIN EN.CITE &lt;EndNote&gt;&lt;Cite&gt;&lt;Author&gt;Lajunen&lt;/Author&gt;&lt;Year&gt;1997&lt;/Year&gt;&lt;RecNum&gt;113&lt;/RecNum&gt;&lt;DisplayText&gt;[59]&lt;/DisplayText&gt;&lt;record&gt;&lt;rec-number&gt;113&lt;/rec-number&gt;&lt;foreign-keys&gt;&lt;key app="EN" db-id="wzd5f90tkexws9edaz95dz9t0x2xwff9a0xs" timestamp="1392927382"&gt;113&lt;/key&gt;&lt;/foreign-keys&gt;&lt;ref-type name="Journal Article"&gt;17&lt;/ref-type&gt;&lt;contributors&gt;&lt;authors&gt;&lt;author&gt;Lajunen, Timo&lt;/author&gt;&lt;author&gt;Karola, Juha&lt;/author&gt;&lt;author&gt;Summala, Heikki&lt;/author&gt;&lt;/authors&gt;&lt;/contributors&gt;&lt;titles&gt;&lt;title&gt;Speed and acceleration as measures of driving style in young male drivers&lt;/title&gt;&lt;secondary-title&gt;Perceptual and motor skills&lt;/secondary-title&gt;&lt;/titles&gt;&lt;periodical&gt;&lt;full-title&gt;Perceptual and motor skills&lt;/full-title&gt;&lt;/periodical&gt;&lt;pages&gt;3-16&lt;/pages&gt;&lt;volume&gt;85&lt;/volume&gt;&lt;number&gt;1&lt;/number&gt;&lt;dates&gt;&lt;year&gt;1997&lt;/year&gt;&lt;/dates&gt;&lt;isbn&gt;0031-5125&lt;/isbn&gt;&lt;urls&gt;&lt;/urls&gt;&lt;/record&gt;&lt;/Cite&gt;&lt;/EndNote&gt;</w:instrText>
      </w:r>
      <w:r w:rsidRPr="0039240E">
        <w:rPr>
          <w:lang w:eastAsia="zh-CN"/>
        </w:rPr>
        <w:fldChar w:fldCharType="separate"/>
      </w:r>
      <w:r w:rsidR="001E6C91">
        <w:rPr>
          <w:noProof/>
          <w:lang w:eastAsia="zh-CN"/>
        </w:rPr>
        <w:t>[</w:t>
      </w:r>
      <w:hyperlink w:anchor="_ENREF_59" w:tooltip="Lajunen, 1997 #113" w:history="1">
        <w:r w:rsidR="001E6C91">
          <w:rPr>
            <w:noProof/>
            <w:lang w:eastAsia="zh-CN"/>
          </w:rPr>
          <w:t>59</w:t>
        </w:r>
      </w:hyperlink>
      <w:r w:rsidR="001E6C91">
        <w:rPr>
          <w:noProof/>
          <w:lang w:eastAsia="zh-CN"/>
        </w:rPr>
        <w:t>]</w:t>
      </w:r>
      <w:r w:rsidRPr="0039240E">
        <w:rPr>
          <w:lang w:eastAsia="zh-CN"/>
        </w:rPr>
        <w:fldChar w:fldCharType="end"/>
      </w:r>
      <w:r w:rsidRPr="0039240E">
        <w:rPr>
          <w:lang w:eastAsia="zh-CN"/>
        </w:rPr>
        <w:t xml:space="preserve">. Thresholds of </w:t>
      </w:r>
      <w:r w:rsidRPr="0039240E">
        <w:t>1.47 m/s</w:t>
      </w:r>
      <w:r w:rsidRPr="0039240E">
        <w:rPr>
          <w:vertAlign w:val="superscript"/>
        </w:rPr>
        <w:t>2</w:t>
      </w:r>
      <w:r w:rsidRPr="0039240E">
        <w:t xml:space="preserve"> (4.82 ft/s</w:t>
      </w:r>
      <w:r w:rsidRPr="0039240E">
        <w:rPr>
          <w:vertAlign w:val="superscript"/>
        </w:rPr>
        <w:t>2</w:t>
      </w:r>
      <w:r w:rsidRPr="0039240E">
        <w:t>) and 2.28 m/s</w:t>
      </w:r>
      <w:r w:rsidRPr="0039240E">
        <w:rPr>
          <w:vertAlign w:val="superscript"/>
        </w:rPr>
        <w:t>2</w:t>
      </w:r>
      <w:r w:rsidRPr="0039240E">
        <w:t xml:space="preserve"> (7.47 ft/s</w:t>
      </w:r>
      <w:r w:rsidRPr="0039240E">
        <w:rPr>
          <w:vertAlign w:val="superscript"/>
        </w:rPr>
        <w:t>2</w:t>
      </w:r>
      <w:r w:rsidRPr="0039240E">
        <w:t>) for aggressive and extremely aggressive accelerations in urban driving environments were suggested by</w:t>
      </w:r>
      <w:r w:rsidR="00FB2A9F">
        <w:t xml:space="preserve"> Kim et al</w:t>
      </w:r>
      <w:r w:rsidRPr="0039240E">
        <w:t xml:space="preserve"> </w:t>
      </w:r>
      <w:r w:rsidRPr="0039240E">
        <w:rPr>
          <w:lang w:eastAsia="zh-CN"/>
        </w:rPr>
        <w:fldChar w:fldCharType="begin"/>
      </w:r>
      <w:r w:rsidR="00744646">
        <w:rPr>
          <w:lang w:eastAsia="zh-CN"/>
        </w:rPr>
        <w:instrText xml:space="preserve"> ADDIN EN.CITE &lt;EndNote&gt;&lt;Cite&gt;&lt;Author&gt;Kim&lt;/Author&gt;&lt;Year&gt;2013&lt;/Year&gt;&lt;RecNum&gt;337&lt;/RecNum&gt;&lt;DisplayText&gt;[12]&lt;/DisplayText&gt;&lt;record&gt;&lt;rec-number&gt;337&lt;/rec-number&gt;&lt;foreign-keys&gt;&lt;key app="EN" db-id="wzd5f90tkexws9edaz95dz9t0x2xwff9a0xs" timestamp="1400798780"&gt;337&lt;/key&gt;&lt;/foreign-keys&gt;&lt;ref-type name="Conference Proceedings"&gt;10&lt;/ref-type&gt;&lt;contributors&gt;&lt;authors&gt;&lt;author&gt;Kim, Eungcheol&lt;/author&gt;&lt;author&gt;Choi, Eunjin&lt;/author&gt;&lt;/authors&gt;&lt;/contributors&gt;&lt;titles&gt;&lt;title&gt;Estimates of Critical Values of Aggressive Acceleration from a Viewpoint of Fuel Consumption and Emissions&lt;/title&gt;&lt;secondary-title&gt;2013 Transportation Research Board Annual Meeting&lt;/secondary-title&gt;&lt;/titles&gt;&lt;dates&gt;&lt;year&gt;2013&lt;/year&gt;&lt;/dates&gt;&lt;pub-location&gt;Washington DC&lt;/pub-location&gt;&lt;urls&gt;&lt;/urls&gt;&lt;/record&gt;&lt;/Cite&gt;&lt;/EndNote&gt;</w:instrText>
      </w:r>
      <w:r w:rsidRPr="0039240E">
        <w:rPr>
          <w:lang w:eastAsia="zh-CN"/>
        </w:rPr>
        <w:fldChar w:fldCharType="separate"/>
      </w:r>
      <w:r w:rsidR="00744646">
        <w:rPr>
          <w:noProof/>
          <w:lang w:eastAsia="zh-CN"/>
        </w:rPr>
        <w:t>[</w:t>
      </w:r>
      <w:hyperlink w:anchor="_ENREF_12" w:tooltip="Kim, 2013 #337" w:history="1">
        <w:r w:rsidR="001E6C91">
          <w:rPr>
            <w:noProof/>
            <w:lang w:eastAsia="zh-CN"/>
          </w:rPr>
          <w:t>12</w:t>
        </w:r>
      </w:hyperlink>
      <w:r w:rsidR="00744646">
        <w:rPr>
          <w:noProof/>
          <w:lang w:eastAsia="zh-CN"/>
        </w:rPr>
        <w:t>]</w:t>
      </w:r>
      <w:r w:rsidRPr="0039240E">
        <w:rPr>
          <w:lang w:eastAsia="zh-CN"/>
        </w:rPr>
        <w:fldChar w:fldCharType="end"/>
      </w:r>
      <w:r w:rsidRPr="0039240E">
        <w:t xml:space="preserve">. </w:t>
      </w:r>
      <w:r w:rsidR="004247C3">
        <w:t>De Vlieger</w:t>
      </w:r>
      <w:r w:rsidRPr="0039240E">
        <w:t xml:space="preserve"> defined the ranges for driving styles on city journeys as 0.45-0.65 m/s</w:t>
      </w:r>
      <w:r w:rsidRPr="0039240E">
        <w:rPr>
          <w:vertAlign w:val="superscript"/>
        </w:rPr>
        <w:t>2</w:t>
      </w:r>
      <w:r w:rsidRPr="0039240E">
        <w:t xml:space="preserve"> (1.48 – 2.13 ft/s</w:t>
      </w:r>
      <w:r w:rsidRPr="0039240E">
        <w:rPr>
          <w:vertAlign w:val="superscript"/>
        </w:rPr>
        <w:t>2</w:t>
      </w:r>
      <w:r w:rsidRPr="0039240E">
        <w:t>) for calm driving, 0.65-0.80 m/s</w:t>
      </w:r>
      <w:r w:rsidRPr="0039240E">
        <w:rPr>
          <w:vertAlign w:val="superscript"/>
        </w:rPr>
        <w:t>2</w:t>
      </w:r>
      <w:r w:rsidRPr="0039240E">
        <w:t xml:space="preserve"> ( 2.13-2.62 ft/s</w:t>
      </w:r>
      <w:r w:rsidRPr="0039240E">
        <w:rPr>
          <w:vertAlign w:val="superscript"/>
        </w:rPr>
        <w:t>2</w:t>
      </w:r>
      <w:r w:rsidRPr="0039240E">
        <w:t>) for “normal” driving and 0.85-1.10 m/s</w:t>
      </w:r>
      <w:r w:rsidRPr="0039240E">
        <w:rPr>
          <w:vertAlign w:val="superscript"/>
        </w:rPr>
        <w:t>2</w:t>
      </w:r>
      <w:r w:rsidRPr="0039240E">
        <w:t xml:space="preserve"> (2.79-3.61 ft/s</w:t>
      </w:r>
      <w:r w:rsidRPr="0039240E">
        <w:rPr>
          <w:vertAlign w:val="superscript"/>
        </w:rPr>
        <w:t>2</w:t>
      </w:r>
      <w:r w:rsidRPr="0039240E">
        <w:t>) for aggressive driving</w:t>
      </w:r>
      <w:r w:rsidR="004247C3">
        <w:t xml:space="preserve"> </w:t>
      </w:r>
      <w:r w:rsidR="004247C3" w:rsidRPr="0039240E">
        <w:fldChar w:fldCharType="begin"/>
      </w:r>
      <w:r w:rsidR="004247C3">
        <w:instrText xml:space="preserve"> ADDIN EN.CITE &lt;EndNote&gt;&lt;Cite&gt;&lt;Author&gt;De Vlieger&lt;/Author&gt;&lt;Year&gt;2000&lt;/Year&gt;&lt;RecNum&gt;340&lt;/RecNum&gt;&lt;DisplayText&gt;[13]&lt;/DisplayText&gt;&lt;record&gt;&lt;rec-number&gt;340&lt;/rec-number&gt;&lt;foreign-keys&gt;&lt;key app="EN" db-id="wzd5f90tkexws9edaz95dz9t0x2xwff9a0xs" timestamp="1400802859"&gt;340&lt;/key&gt;&lt;/foreign-keys&gt;&lt;ref-type name="Journal Article"&gt;17&lt;/ref-type&gt;&lt;contributors&gt;&lt;authors&gt;&lt;author&gt;De Vlieger, I&lt;/author&gt;&lt;author&gt;De Keukeleere, D&lt;/author&gt;&lt;author&gt;Kretzschmar, JG&lt;/author&gt;&lt;/authors&gt;&lt;/contributors&gt;&lt;titles&gt;&lt;title&gt;Environmental effects of driving behaviour and congestion related to passenger cars&lt;/title&gt;&lt;secondary-title&gt;Atmospheric Environment&lt;/secondary-title&gt;&lt;/titles&gt;&lt;periodical&gt;&lt;full-title&gt;Atmospheric Environment&lt;/full-title&gt;&lt;/periodical&gt;&lt;pages&gt;4649-4655&lt;/pages&gt;&lt;volume&gt;34&lt;/volume&gt;&lt;number&gt;27&lt;/number&gt;&lt;dates&gt;&lt;year&gt;2000&lt;/year&gt;&lt;/dates&gt;&lt;isbn&gt;1352-2310&lt;/isbn&gt;&lt;urls&gt;&lt;/urls&gt;&lt;/record&gt;&lt;/Cite&gt;&lt;/EndNote&gt;</w:instrText>
      </w:r>
      <w:r w:rsidR="004247C3" w:rsidRPr="0039240E">
        <w:fldChar w:fldCharType="separate"/>
      </w:r>
      <w:r w:rsidR="004247C3">
        <w:rPr>
          <w:noProof/>
        </w:rPr>
        <w:t>[</w:t>
      </w:r>
      <w:hyperlink w:anchor="_ENREF_13" w:tooltip="De Vlieger, 2000 #340" w:history="1">
        <w:r w:rsidR="001E6C91">
          <w:rPr>
            <w:noProof/>
          </w:rPr>
          <w:t>13</w:t>
        </w:r>
      </w:hyperlink>
      <w:r w:rsidR="004247C3">
        <w:rPr>
          <w:noProof/>
        </w:rPr>
        <w:t>]</w:t>
      </w:r>
      <w:r w:rsidR="004247C3" w:rsidRPr="0039240E">
        <w:fldChar w:fldCharType="end"/>
      </w:r>
      <w:r w:rsidRPr="0039240E">
        <w:t>. Further, the ratio of standard deviation to average acceleration was used to define the aggressiveness</w:t>
      </w:r>
      <w:r>
        <w:t xml:space="preserve"> and a</w:t>
      </w:r>
      <w:r w:rsidRPr="00DF3DDE">
        <w:t xml:space="preserve">ggressive driving was identified when the ratio is greater than 100% </w:t>
      </w:r>
      <w:r w:rsidRPr="00DF3DDE">
        <w:fldChar w:fldCharType="begin"/>
      </w:r>
      <w:r w:rsidR="001E6C91">
        <w:instrText xml:space="preserve"> ADDIN EN.CITE &lt;EndNote&gt;&lt;Cite&gt;&lt;Author&gt;Langari&lt;/Author&gt;&lt;Year&gt;2005&lt;/Year&gt;&lt;RecNum&gt;341&lt;/RecNum&gt;&lt;DisplayText&gt;[60]&lt;/DisplayText&gt;&lt;record&gt;&lt;rec-number&gt;341&lt;/rec-number&gt;&lt;foreign-keys&gt;&lt;key app="EN" db-id="wzd5f90tkexws9edaz95dz9t0x2xwff9a0xs" timestamp="1400803401"&gt;341&lt;/key&gt;&lt;/foreign-keys&gt;&lt;ref-type name="Journal Article"&gt;17&lt;/ref-type&gt;&lt;contributors&gt;&lt;authors&gt;&lt;author&gt;Langari, Reza&lt;/author&gt;&lt;author&gt;Won, Jong-Seob&lt;/author&gt;&lt;/authors&gt;&lt;/contributors&gt;&lt;titles&gt;&lt;title&gt;Intelligent energy management agent for a parallel hybrid vehicle-part I: system architecture and design of the driving situation identification process&lt;/title&gt;&lt;secondary-title&gt;Vehicular Technology, IEEE Transactions on&lt;/secondary-title&gt;&lt;/titles&gt;&lt;periodical&gt;&lt;full-title&gt;Vehicular Technology, IEEE Transactions on&lt;/full-title&gt;&lt;/periodical&gt;&lt;pages&gt;925-934&lt;/pages&gt;&lt;volume&gt;54&lt;/volume&gt;&lt;number&gt;3&lt;/number&gt;&lt;dates&gt;&lt;year&gt;2005&lt;/year&gt;&lt;/dates&gt;&lt;isbn&gt;0018-9545&lt;/isbn&gt;&lt;urls&gt;&lt;/urls&gt;&lt;/record&gt;&lt;/Cite&gt;&lt;/EndNote&gt;</w:instrText>
      </w:r>
      <w:r w:rsidRPr="00DF3DDE">
        <w:fldChar w:fldCharType="separate"/>
      </w:r>
      <w:r w:rsidR="001E6C91">
        <w:rPr>
          <w:noProof/>
        </w:rPr>
        <w:t>[</w:t>
      </w:r>
      <w:hyperlink w:anchor="_ENREF_60" w:tooltip="Langari, 2005 #341" w:history="1">
        <w:r w:rsidR="001E6C91">
          <w:rPr>
            <w:noProof/>
          </w:rPr>
          <w:t>60</w:t>
        </w:r>
      </w:hyperlink>
      <w:r w:rsidR="001E6C91">
        <w:rPr>
          <w:noProof/>
        </w:rPr>
        <w:t>]</w:t>
      </w:r>
      <w:r w:rsidRPr="00DF3DDE">
        <w:fldChar w:fldCharType="end"/>
      </w:r>
      <w:r w:rsidRPr="00DF3DDE">
        <w:t xml:space="preserve">. </w:t>
      </w:r>
      <w:r w:rsidR="007D6415">
        <w:t xml:space="preserve">Studies giving cut-off thresholds apply to all driving practices may ignore the varying driving behaviors under various driving contexts. Thus, Han et al. provided multiple </w:t>
      </w:r>
      <w:r w:rsidR="00781BB7">
        <w:t xml:space="preserve">critical </w:t>
      </w:r>
      <w:r w:rsidR="007D6415">
        <w:t>acceleration</w:t>
      </w:r>
      <w:r w:rsidR="00781BB7">
        <w:t xml:space="preserve"> values</w:t>
      </w:r>
      <w:r w:rsidR="007D6415">
        <w:t xml:space="preserve"> for characterizing dangerous driving behaviors at different speeds</w:t>
      </w:r>
      <w:r w:rsidR="00781BB7">
        <w:t xml:space="preserve"> </w:t>
      </w:r>
      <w:r w:rsidR="001342FF">
        <w:fldChar w:fldCharType="begin"/>
      </w:r>
      <w:r w:rsidR="001E6C91">
        <w:instrText xml:space="preserve"> ADDIN EN.CITE &lt;EndNote&gt;&lt;Cite&gt;&lt;Author&gt;Han&lt;/Author&gt;&lt;Year&gt;2007&lt;/Year&gt;&lt;RecNum&gt;836&lt;/RecNum&gt;&lt;DisplayText&gt;[61, 62]&lt;/DisplayText&gt;&lt;record&gt;&lt;rec-number&gt;836&lt;/rec-number&gt;&lt;foreign-keys&gt;&lt;key app="EN" db-id="wzd5f90tkexws9edaz95dz9t0x2xwff9a0xs" timestamp="1426865633"&gt;836&lt;/key&gt;&lt;/foreign-keys&gt;&lt;ref-type name="Journal Article"&gt;17&lt;/ref-type&gt;&lt;contributors&gt;&lt;authors&gt;&lt;author&gt;Han, Inhwan&lt;/author&gt;&lt;author&gt;Yang, Kyoungsoo&lt;/author&gt;&lt;/authors&gt;&lt;/contributors&gt;&lt;titles&gt;&lt;title&gt;Recognition of dangerous driving using automobile black boxes&lt;/title&gt;&lt;secondary-title&gt;Journal of Korean Society of Transportation&lt;/secondary-title&gt;&lt;/titles&gt;&lt;periodical&gt;&lt;full-title&gt;Journal of Korean Society of Transportation&lt;/full-title&gt;&lt;/periodical&gt;&lt;pages&gt;149-160&lt;/pages&gt;&lt;volume&gt;25&lt;/volume&gt;&lt;number&gt;5&lt;/number&gt;&lt;dates&gt;&lt;year&gt;2007&lt;/year&gt;&lt;/dates&gt;&lt;urls&gt;&lt;/urls&gt;&lt;/record&gt;&lt;/Cite&gt;&lt;Cite&gt;&lt;Author&gt;Han&lt;/Author&gt;&lt;Year&gt;2009&lt;/Year&gt;&lt;RecNum&gt;837&lt;/RecNum&gt;&lt;record&gt;&lt;rec-number&gt;837&lt;/rec-number&gt;&lt;foreign-keys&gt;&lt;key app="EN" db-id="wzd5f90tkexws9edaz95dz9t0x2xwff9a0xs" timestamp="1426865982"&gt;837&lt;/key&gt;&lt;/foreign-keys&gt;&lt;ref-type name="Journal Article"&gt;17&lt;/ref-type&gt;&lt;contributors&gt;&lt;authors&gt;&lt;author&gt;Han, I&lt;/author&gt;&lt;author&gt;Yang, KS&lt;/author&gt;&lt;/authors&gt;&lt;/contributors&gt;&lt;titles&gt;&lt;title&gt;Characteristic analysis for cognition of dangerous driving using automobile black boxes&lt;/title&gt;&lt;secondary-title&gt;International journal of automotive technology&lt;/secondary-title&gt;&lt;/titles&gt;&lt;periodical&gt;&lt;full-title&gt;International journal of automotive technology&lt;/full-title&gt;&lt;/periodical&gt;&lt;pages&gt;597-605&lt;/pages&gt;&lt;volume&gt;10&lt;/volume&gt;&lt;number&gt;5&lt;/number&gt;&lt;dates&gt;&lt;year&gt;2009&lt;/year&gt;&lt;/dates&gt;&lt;isbn&gt;1229-9138&lt;/isbn&gt;&lt;urls&gt;&lt;/urls&gt;&lt;/record&gt;&lt;/Cite&gt;&lt;/EndNote&gt;</w:instrText>
      </w:r>
      <w:r w:rsidR="001342FF">
        <w:fldChar w:fldCharType="separate"/>
      </w:r>
      <w:r w:rsidR="001E6C91">
        <w:rPr>
          <w:noProof/>
        </w:rPr>
        <w:t>[</w:t>
      </w:r>
      <w:hyperlink w:anchor="_ENREF_61" w:tooltip="Han, 2007 #836" w:history="1">
        <w:r w:rsidR="001E6C91">
          <w:rPr>
            <w:noProof/>
          </w:rPr>
          <w:t>61</w:t>
        </w:r>
      </w:hyperlink>
      <w:r w:rsidR="001E6C91">
        <w:rPr>
          <w:noProof/>
        </w:rPr>
        <w:t xml:space="preserve">, </w:t>
      </w:r>
      <w:hyperlink w:anchor="_ENREF_62" w:tooltip="Han, 2009 #837" w:history="1">
        <w:r w:rsidR="001E6C91">
          <w:rPr>
            <w:noProof/>
          </w:rPr>
          <w:t>62</w:t>
        </w:r>
      </w:hyperlink>
      <w:r w:rsidR="001E6C91">
        <w:rPr>
          <w:noProof/>
        </w:rPr>
        <w:t>]</w:t>
      </w:r>
      <w:r w:rsidR="001342FF">
        <w:fldChar w:fldCharType="end"/>
      </w:r>
      <w:r w:rsidR="00781BB7">
        <w:t>, as shown in Table 3.1</w:t>
      </w:r>
      <w:r w:rsidR="007D6415">
        <w:t xml:space="preserve">. </w:t>
      </w:r>
      <w:r w:rsidR="00781BB7">
        <w:t>These critical values are for identifying highly extreme driving moments, such as sudden hard brake or acceleration. These values were obtained based on designed driving tests, which could hardly represent real-world driving practices. Further,</w:t>
      </w:r>
      <w:r w:rsidRPr="00DF3DDE">
        <w:t xml:space="preserve"> </w:t>
      </w:r>
      <w:r w:rsidRPr="00DF3DDE">
        <w:rPr>
          <w:lang w:eastAsia="zh-CN"/>
        </w:rPr>
        <w:t xml:space="preserve">the value of acceleration </w:t>
      </w:r>
      <w:r>
        <w:rPr>
          <w:lang w:eastAsia="zh-CN"/>
        </w:rPr>
        <w:t xml:space="preserve">also </w:t>
      </w:r>
      <w:r w:rsidRPr="00DF3DDE">
        <w:rPr>
          <w:lang w:eastAsia="zh-CN"/>
        </w:rPr>
        <w:t xml:space="preserve">depends on the vehicle performance, especially for the peak values </w:t>
      </w:r>
      <w:r w:rsidRPr="00DF3DDE">
        <w:rPr>
          <w:lang w:eastAsia="zh-CN"/>
        </w:rPr>
        <w:fldChar w:fldCharType="begin"/>
      </w:r>
      <w:r w:rsidR="001E6C91">
        <w:rPr>
          <w:lang w:eastAsia="zh-CN"/>
        </w:rPr>
        <w:instrText xml:space="preserve"> ADDIN EN.CITE &lt;EndNote&gt;&lt;Cite&gt;&lt;Author&gt;Rakha&lt;/Author&gt;&lt;Year&gt;2001&lt;/Year&gt;&lt;RecNum&gt;336&lt;/RecNum&gt;&lt;DisplayText&gt;[63]&lt;/DisplayText&gt;&lt;record&gt;&lt;rec-number&gt;336&lt;/rec-number&gt;&lt;foreign-keys&gt;&lt;key app="EN" db-id="wzd5f90tkexws9edaz95dz9t0x2xwff9a0xs" timestamp="1400797790"&gt;336&lt;/key&gt;&lt;/foreign-keys&gt;&lt;ref-type name="Journal Article"&gt;17&lt;/ref-type&gt;&lt;contributors&gt;&lt;authors&gt;&lt;author&gt;Rakha, Hesham&lt;/author&gt;&lt;author&gt;Lucic, Ivana&lt;/author&gt;&lt;author&gt;Demarchi, Sergio Henrique&lt;/author&gt;&lt;author&gt;Setti, José Reynaldo&lt;/author&gt;&lt;author&gt;Aerde, Michel Van&lt;/author&gt;&lt;/authors&gt;&lt;/contributors&gt;&lt;titles&gt;&lt;title&gt;Vehicle dynamics model for predicting maximum truck acceleration levels&lt;/title&gt;&lt;secondary-title&gt;Journal of transportation engineering&lt;/secondary-title&gt;&lt;/titles&gt;&lt;periodical&gt;&lt;full-title&gt;Journal of Transportation Engineering&lt;/full-title&gt;&lt;/periodical&gt;&lt;pages&gt;418-425&lt;/pages&gt;&lt;volume&gt;127&lt;/volume&gt;&lt;number&gt;5&lt;/number&gt;&lt;dates&gt;&lt;year&gt;2001&lt;/year&gt;&lt;/dates&gt;&lt;isbn&gt;0733-947X&lt;/isbn&gt;&lt;urls&gt;&lt;/urls&gt;&lt;/record&gt;&lt;/Cite&gt;&lt;/EndNote&gt;</w:instrText>
      </w:r>
      <w:r w:rsidRPr="00DF3DDE">
        <w:rPr>
          <w:lang w:eastAsia="zh-CN"/>
        </w:rPr>
        <w:fldChar w:fldCharType="separate"/>
      </w:r>
      <w:r w:rsidR="001E6C91">
        <w:rPr>
          <w:noProof/>
          <w:lang w:eastAsia="zh-CN"/>
        </w:rPr>
        <w:t>[</w:t>
      </w:r>
      <w:hyperlink w:anchor="_ENREF_63" w:tooltip="Rakha, 2001 #336" w:history="1">
        <w:r w:rsidR="001E6C91">
          <w:rPr>
            <w:noProof/>
            <w:lang w:eastAsia="zh-CN"/>
          </w:rPr>
          <w:t>63</w:t>
        </w:r>
      </w:hyperlink>
      <w:r w:rsidR="001E6C91">
        <w:rPr>
          <w:noProof/>
          <w:lang w:eastAsia="zh-CN"/>
        </w:rPr>
        <w:t>]</w:t>
      </w:r>
      <w:r w:rsidRPr="00DF3DDE">
        <w:rPr>
          <w:lang w:eastAsia="zh-CN"/>
        </w:rPr>
        <w:fldChar w:fldCharType="end"/>
      </w:r>
      <w:r w:rsidRPr="00DF3DDE">
        <w:rPr>
          <w:lang w:eastAsia="zh-CN"/>
        </w:rPr>
        <w:t xml:space="preserve">, and driving needs, e.g., entering the interstate from a local road. Therefore, simply focusing on the magnitude of acceleration cannot describe the driving style/performance correctly. Murphey et al. analyzed rate of change in acceleration/deceleration, which was called jerk, the derivative of the acceleration or the second derivative of the speed </w:t>
      </w:r>
      <w:r w:rsidRPr="00DF3DDE">
        <w:rPr>
          <w:lang w:eastAsia="zh-CN"/>
        </w:rPr>
        <w:fldChar w:fldCharType="begin"/>
      </w:r>
      <w:r w:rsidR="001E6C91">
        <w:rPr>
          <w:lang w:eastAsia="zh-CN"/>
        </w:rPr>
        <w:instrText xml:space="preserve"> ADDIN EN.CITE &lt;EndNote&gt;&lt;Cite&gt;&lt;Author&gt;Murphey&lt;/Author&gt;&lt;Year&gt;2009&lt;/Year&gt;&lt;RecNum&gt;342&lt;/RecNum&gt;&lt;DisplayText&gt;[64]&lt;/DisplayText&gt;&lt;record&gt;&lt;rec-number&gt;342&lt;/rec-number&gt;&lt;foreign-keys&gt;&lt;key app="EN" db-id="wzd5f90tkexws9edaz95dz9t0x2xwff9a0xs" timestamp="1400803543"&gt;342&lt;/key&gt;&lt;/foreign-keys&gt;&lt;ref-type name="Conference Proceedings"&gt;10&lt;/ref-type&gt;&lt;contributors&gt;&lt;authors&gt;&lt;author&gt;Murphey, YL&lt;/author&gt;&lt;author&gt;Milton, Robert&lt;/author&gt;&lt;author&gt;Kiliaris, Leonidas&lt;/author&gt;&lt;/authors&gt;&lt;/contributors&gt;&lt;titles&gt;&lt;title&gt;Driver&amp;apos;s style classification using jerk analysis&lt;/title&gt;&lt;secondary-title&gt;Computational Intelligence in Vehicles and Vehicular Systems, 2009. CIVVS&amp;apos;09. IEEE Workshop on&lt;/secondary-title&gt;&lt;/titles&gt;&lt;pages&gt;23-28&lt;/pages&gt;&lt;dates&gt;&lt;year&gt;2009&lt;/year&gt;&lt;/dates&gt;&lt;publisher&gt;IEEE&lt;/publisher&gt;&lt;isbn&gt;1424427703&lt;/isbn&gt;&lt;urls&gt;&lt;/urls&gt;&lt;/record&gt;&lt;/Cite&gt;&lt;/EndNote&gt;</w:instrText>
      </w:r>
      <w:r w:rsidRPr="00DF3DDE">
        <w:rPr>
          <w:lang w:eastAsia="zh-CN"/>
        </w:rPr>
        <w:fldChar w:fldCharType="separate"/>
      </w:r>
      <w:r w:rsidR="001E6C91">
        <w:rPr>
          <w:noProof/>
          <w:lang w:eastAsia="zh-CN"/>
        </w:rPr>
        <w:t>[</w:t>
      </w:r>
      <w:hyperlink w:anchor="_ENREF_64" w:tooltip="Murphey, 2009 #342" w:history="1">
        <w:r w:rsidR="001E6C91">
          <w:rPr>
            <w:noProof/>
            <w:lang w:eastAsia="zh-CN"/>
          </w:rPr>
          <w:t>64</w:t>
        </w:r>
      </w:hyperlink>
      <w:r w:rsidR="001E6C91">
        <w:rPr>
          <w:noProof/>
          <w:lang w:eastAsia="zh-CN"/>
        </w:rPr>
        <w:t>]</w:t>
      </w:r>
      <w:r w:rsidRPr="00DF3DDE">
        <w:rPr>
          <w:lang w:eastAsia="zh-CN"/>
        </w:rPr>
        <w:fldChar w:fldCharType="end"/>
      </w:r>
      <w:r w:rsidRPr="00DF3DDE">
        <w:rPr>
          <w:lang w:eastAsia="zh-CN"/>
        </w:rPr>
        <w:t xml:space="preserve">. Vehicular jerk better captures the change of instantaneous driving decisions, such as going from accelerating to suddenly decelerating a vehicle. They focused on the ratio of standard deviation to average jerk within a time window to classify driving styles </w:t>
      </w:r>
      <w:r w:rsidRPr="00DF3DDE">
        <w:rPr>
          <w:lang w:eastAsia="zh-CN"/>
        </w:rPr>
        <w:fldChar w:fldCharType="begin"/>
      </w:r>
      <w:r w:rsidR="001E6C91">
        <w:rPr>
          <w:lang w:eastAsia="zh-CN"/>
        </w:rPr>
        <w:instrText xml:space="preserve"> ADDIN EN.CITE &lt;EndNote&gt;&lt;Cite&gt;&lt;Author&gt;Murphey&lt;/Author&gt;&lt;Year&gt;2009&lt;/Year&gt;&lt;RecNum&gt;342&lt;/RecNum&gt;&lt;DisplayText&gt;[64]&lt;/DisplayText&gt;&lt;record&gt;&lt;rec-number&gt;342&lt;/rec-number&gt;&lt;foreign-keys&gt;&lt;key app="EN" db-id="wzd5f90tkexws9edaz95dz9t0x2xwff9a0xs" timestamp="1400803543"&gt;342&lt;/key&gt;&lt;/foreign-keys&gt;&lt;ref-type name="Conference Proceedings"&gt;10&lt;/ref-type&gt;&lt;contributors&gt;&lt;authors&gt;&lt;author&gt;Murphey, YL&lt;/author&gt;&lt;author&gt;Milton, Robert&lt;/author&gt;&lt;author&gt;Kiliaris, Leonidas&lt;/author&gt;&lt;/authors&gt;&lt;/contributors&gt;&lt;titles&gt;&lt;title&gt;Driver&amp;apos;s style classification using jerk analysis&lt;/title&gt;&lt;secondary-title&gt;Computational Intelligence in Vehicles and Vehicular Systems, 2009. CIVVS&amp;apos;09. IEEE Workshop on&lt;/secondary-title&gt;&lt;/titles&gt;&lt;pages&gt;23-28&lt;/pages&gt;&lt;dates&gt;&lt;year&gt;2009&lt;/year&gt;&lt;/dates&gt;&lt;publisher&gt;IEEE&lt;/publisher&gt;&lt;isbn&gt;1424427703&lt;/isbn&gt;&lt;urls&gt;&lt;/urls&gt;&lt;/record&gt;&lt;/Cite&gt;&lt;/EndNote&gt;</w:instrText>
      </w:r>
      <w:r w:rsidRPr="00DF3DDE">
        <w:rPr>
          <w:lang w:eastAsia="zh-CN"/>
        </w:rPr>
        <w:fldChar w:fldCharType="separate"/>
      </w:r>
      <w:r w:rsidR="001E6C91">
        <w:rPr>
          <w:noProof/>
          <w:lang w:eastAsia="zh-CN"/>
        </w:rPr>
        <w:t>[</w:t>
      </w:r>
      <w:hyperlink w:anchor="_ENREF_64" w:tooltip="Murphey, 2009 #342" w:history="1">
        <w:r w:rsidR="001E6C91">
          <w:rPr>
            <w:noProof/>
            <w:lang w:eastAsia="zh-CN"/>
          </w:rPr>
          <w:t>64</w:t>
        </w:r>
      </w:hyperlink>
      <w:r w:rsidR="001E6C91">
        <w:rPr>
          <w:noProof/>
          <w:lang w:eastAsia="zh-CN"/>
        </w:rPr>
        <w:t>]</w:t>
      </w:r>
      <w:r w:rsidRPr="00DF3DDE">
        <w:rPr>
          <w:lang w:eastAsia="zh-CN"/>
        </w:rPr>
        <w:fldChar w:fldCharType="end"/>
      </w:r>
      <w:r w:rsidRPr="00DF3DDE">
        <w:rPr>
          <w:lang w:eastAsia="zh-CN"/>
        </w:rPr>
        <w:t xml:space="preserve">.They suggested two thresholds for identifying normal and aggressive driving: 0.5 for normal driving, 1.0 for aggressive driving. </w:t>
      </w:r>
    </w:p>
    <w:p w:rsidR="00357E66" w:rsidRDefault="00F75654" w:rsidP="00357E66">
      <w:pPr>
        <w:widowControl w:val="0"/>
        <w:autoSpaceDE w:val="0"/>
        <w:autoSpaceDN w:val="0"/>
        <w:adjustRightInd w:val="0"/>
        <w:spacing w:line="480" w:lineRule="auto"/>
        <w:ind w:right="58"/>
        <w:contextualSpacing/>
      </w:pPr>
      <w:r w:rsidRPr="00DF3DDE">
        <w:rPr>
          <w:lang w:eastAsia="zh-CN"/>
        </w:rPr>
        <w:lastRenderedPageBreak/>
        <w:t xml:space="preserve">Murphey et al. also used the fuel consumption rate to reflect driving styles, reporting that on average 22.35 miles per gallon for calm driving, 20.48 miles per gallon for normal driving, and 14.93 miles per gallon for aggressive driving </w:t>
      </w:r>
      <w:r w:rsidRPr="00DF3DDE">
        <w:rPr>
          <w:lang w:eastAsia="zh-CN"/>
        </w:rPr>
        <w:fldChar w:fldCharType="begin"/>
      </w:r>
      <w:r w:rsidR="001E6C91">
        <w:rPr>
          <w:lang w:eastAsia="zh-CN"/>
        </w:rPr>
        <w:instrText xml:space="preserve"> ADDIN EN.CITE &lt;EndNote&gt;&lt;Cite&gt;&lt;Author&gt;Murphey&lt;/Author&gt;&lt;Year&gt;2009&lt;/Year&gt;&lt;RecNum&gt;342&lt;/RecNum&gt;&lt;DisplayText&gt;[64]&lt;/DisplayText&gt;&lt;record&gt;&lt;rec-number&gt;342&lt;/rec-number&gt;&lt;foreign-keys&gt;&lt;key app="EN" db-id="wzd5f90tkexws9edaz95dz9t0x2xwff9a0xs" timestamp="1400803543"&gt;342&lt;/key&gt;&lt;/foreign-keys&gt;&lt;ref-type name="Conference Proceedings"&gt;10&lt;/ref-type&gt;&lt;contributors&gt;&lt;authors&gt;&lt;author&gt;Murphey, YL&lt;/author&gt;&lt;author&gt;Milton, Robert&lt;/author&gt;&lt;author&gt;Kiliaris, Leonidas&lt;/author&gt;&lt;/authors&gt;&lt;/contributors&gt;&lt;titles&gt;&lt;title&gt;Driver&amp;apos;s style classification using jerk analysis&lt;/title&gt;&lt;secondary-title&gt;Computational Intelligence in Vehicles and Vehicular Systems, 2009. CIVVS&amp;apos;09. IEEE Workshop on&lt;/secondary-title&gt;&lt;/titles&gt;&lt;pages&gt;23-28&lt;/pages&gt;&lt;dates&gt;&lt;year&gt;2009&lt;/year&gt;&lt;/dates&gt;&lt;publisher&gt;IEEE&lt;/publisher&gt;&lt;isbn&gt;1424427703&lt;/isbn&gt;&lt;urls&gt;&lt;/urls&gt;&lt;/record&gt;&lt;/Cite&gt;&lt;/EndNote&gt;</w:instrText>
      </w:r>
      <w:r w:rsidRPr="00DF3DDE">
        <w:rPr>
          <w:lang w:eastAsia="zh-CN"/>
        </w:rPr>
        <w:fldChar w:fldCharType="separate"/>
      </w:r>
      <w:r w:rsidR="001E6C91">
        <w:rPr>
          <w:noProof/>
          <w:lang w:eastAsia="zh-CN"/>
        </w:rPr>
        <w:t>[</w:t>
      </w:r>
      <w:hyperlink w:anchor="_ENREF_64" w:tooltip="Murphey, 2009 #342" w:history="1">
        <w:r w:rsidR="001E6C91">
          <w:rPr>
            <w:noProof/>
            <w:lang w:eastAsia="zh-CN"/>
          </w:rPr>
          <w:t>64</w:t>
        </w:r>
      </w:hyperlink>
      <w:r w:rsidR="001E6C91">
        <w:rPr>
          <w:noProof/>
          <w:lang w:eastAsia="zh-CN"/>
        </w:rPr>
        <w:t>]</w:t>
      </w:r>
      <w:r w:rsidRPr="00DF3DDE">
        <w:rPr>
          <w:lang w:eastAsia="zh-CN"/>
        </w:rPr>
        <w:fldChar w:fldCharType="end"/>
      </w:r>
      <w:r w:rsidRPr="00DF3DDE">
        <w:rPr>
          <w:lang w:eastAsia="zh-CN"/>
        </w:rPr>
        <w:t xml:space="preserve">. Notably, fuel economy also highly relates to the vehicle model and engine efficiency, such as hybrid and electric vehicles </w:t>
      </w:r>
      <w:r w:rsidRPr="00DF3DDE">
        <w:rPr>
          <w:lang w:eastAsia="zh-CN"/>
        </w:rPr>
        <w:fldChar w:fldCharType="begin"/>
      </w:r>
      <w:r w:rsidR="001E6C91">
        <w:rPr>
          <w:lang w:eastAsia="zh-CN"/>
        </w:rPr>
        <w:instrText xml:space="preserve"> ADDIN EN.CITE &lt;EndNote&gt;&lt;Cite&gt;&lt;Author&gt;Greene&lt;/Author&gt;&lt;Year&gt;1992&lt;/Year&gt;&lt;RecNum&gt;343&lt;/RecNum&gt;&lt;DisplayText&gt;[65]&lt;/DisplayText&gt;&lt;record&gt;&lt;rec-number&gt;343&lt;/rec-number&gt;&lt;foreign-keys&gt;&lt;key app="EN" db-id="wzd5f90tkexws9edaz95dz9t0x2xwff9a0xs" timestamp="1400804881"&gt;343&lt;/key&gt;&lt;/foreign-keys&gt;&lt;ref-type name="Journal Article"&gt;17&lt;/ref-type&gt;&lt;contributors&gt;&lt;authors&gt;&lt;author&gt;Greene, David L&lt;/author&gt;&lt;/authors&gt;&lt;/contributors&gt;&lt;titles&gt;&lt;title&gt;Vehicle Use and Fuel Economy: How Big is the&amp;quot; Rebound&amp;quot; Effect?&lt;/title&gt;&lt;secondary-title&gt;The Energy Journal&lt;/secondary-title&gt;&lt;/titles&gt;&lt;periodical&gt;&lt;full-title&gt;The Energy Journal&lt;/full-title&gt;&lt;/periodical&gt;&lt;pages&gt;117-144&lt;/pages&gt;&lt;volume&gt;13&lt;/volume&gt;&lt;number&gt;1&lt;/number&gt;&lt;dates&gt;&lt;year&gt;1992&lt;/year&gt;&lt;/dates&gt;&lt;urls&gt;&lt;/urls&gt;&lt;/record&gt;&lt;/Cite&gt;&lt;/EndNote&gt;</w:instrText>
      </w:r>
      <w:r w:rsidRPr="00DF3DDE">
        <w:rPr>
          <w:lang w:eastAsia="zh-CN"/>
        </w:rPr>
        <w:fldChar w:fldCharType="separate"/>
      </w:r>
      <w:r w:rsidR="001E6C91">
        <w:rPr>
          <w:noProof/>
          <w:lang w:eastAsia="zh-CN"/>
        </w:rPr>
        <w:t>[</w:t>
      </w:r>
      <w:hyperlink w:anchor="_ENREF_65" w:tooltip="Greene, 1992 #343" w:history="1">
        <w:r w:rsidR="001E6C91">
          <w:rPr>
            <w:noProof/>
            <w:lang w:eastAsia="zh-CN"/>
          </w:rPr>
          <w:t>65</w:t>
        </w:r>
      </w:hyperlink>
      <w:r w:rsidR="001E6C91">
        <w:rPr>
          <w:noProof/>
          <w:lang w:eastAsia="zh-CN"/>
        </w:rPr>
        <w:t>]</w:t>
      </w:r>
      <w:r w:rsidRPr="00DF3DDE">
        <w:rPr>
          <w:lang w:eastAsia="zh-CN"/>
        </w:rPr>
        <w:fldChar w:fldCharType="end"/>
      </w:r>
      <w:r w:rsidRPr="00DF3DDE">
        <w:rPr>
          <w:lang w:eastAsia="zh-CN"/>
        </w:rPr>
        <w:t xml:space="preserve">.  </w:t>
      </w:r>
      <w:r w:rsidR="009509E4" w:rsidRPr="00FE5163">
        <w:t>Thresholds suggested in literature are summarized in</w:t>
      </w:r>
      <w:r w:rsidR="009509E4" w:rsidRPr="00842136">
        <w:t xml:space="preserve"> Table</w:t>
      </w:r>
      <w:r w:rsidR="009509E4">
        <w:t xml:space="preserve"> 3.</w:t>
      </w:r>
      <w:r w:rsidR="009509E4" w:rsidRPr="00842136">
        <w:t>1.</w:t>
      </w:r>
    </w:p>
    <w:p w:rsidR="00357E66" w:rsidRDefault="00357E66" w:rsidP="00357E66">
      <w:pPr>
        <w:widowControl w:val="0"/>
        <w:autoSpaceDE w:val="0"/>
        <w:autoSpaceDN w:val="0"/>
        <w:adjustRightInd w:val="0"/>
        <w:spacing w:line="480" w:lineRule="auto"/>
        <w:ind w:right="58"/>
        <w:contextualSpacing/>
      </w:pPr>
    </w:p>
    <w:p w:rsidR="009509E4" w:rsidRPr="00842136" w:rsidRDefault="009509E4" w:rsidP="00357E66">
      <w:pPr>
        <w:widowControl w:val="0"/>
        <w:autoSpaceDE w:val="0"/>
        <w:autoSpaceDN w:val="0"/>
        <w:adjustRightInd w:val="0"/>
        <w:spacing w:line="480" w:lineRule="auto"/>
        <w:ind w:right="58"/>
        <w:contextualSpacing/>
        <w:jc w:val="center"/>
      </w:pPr>
      <w:bookmarkStart w:id="95" w:name="_Toc415649121"/>
      <w:r w:rsidRPr="009509E4">
        <w:t xml:space="preserve">Table </w:t>
      </w:r>
      <w:r w:rsidR="00B454C5">
        <w:fldChar w:fldCharType="begin"/>
      </w:r>
      <w:r w:rsidR="00B454C5">
        <w:instrText xml:space="preserve"> STYLEREF 1 \s </w:instrText>
      </w:r>
      <w:r w:rsidR="00B454C5">
        <w:fldChar w:fldCharType="separate"/>
      </w:r>
      <w:r w:rsidR="00F4039D">
        <w:rPr>
          <w:noProof/>
        </w:rPr>
        <w:t>3</w:t>
      </w:r>
      <w:r w:rsidR="00B454C5">
        <w:rPr>
          <w:noProof/>
        </w:rPr>
        <w:fldChar w:fldCharType="end"/>
      </w:r>
      <w:r w:rsidR="00294F03">
        <w:t>.</w:t>
      </w:r>
      <w:r w:rsidR="00B454C5">
        <w:fldChar w:fldCharType="begin"/>
      </w:r>
      <w:r w:rsidR="00B454C5">
        <w:instrText xml:space="preserve"> SEQ Table \* ARABIC \s 1 </w:instrText>
      </w:r>
      <w:r w:rsidR="00B454C5">
        <w:fldChar w:fldCharType="separate"/>
      </w:r>
      <w:r w:rsidR="00F4039D">
        <w:rPr>
          <w:noProof/>
        </w:rPr>
        <w:t>1</w:t>
      </w:r>
      <w:r w:rsidR="00B454C5">
        <w:rPr>
          <w:noProof/>
        </w:rPr>
        <w:fldChar w:fldCharType="end"/>
      </w:r>
      <w:r w:rsidR="00000402">
        <w:t xml:space="preserve"> </w:t>
      </w:r>
      <w:r>
        <w:t xml:space="preserve">Performance </w:t>
      </w:r>
      <w:r w:rsidRPr="00842136">
        <w:t>Thresholds for Defining Aggressive or Calm Driving</w:t>
      </w:r>
      <w:bookmarkEnd w:id="9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600" w:firstRow="0" w:lastRow="0" w:firstColumn="0" w:lastColumn="0" w:noHBand="1" w:noVBand="1"/>
      </w:tblPr>
      <w:tblGrid>
        <w:gridCol w:w="1668"/>
        <w:gridCol w:w="2942"/>
        <w:gridCol w:w="4740"/>
      </w:tblGrid>
      <w:tr w:rsidR="00357E66" w:rsidRPr="007B6F8B" w:rsidTr="000C6349">
        <w:trPr>
          <w:trHeight w:val="217"/>
        </w:trPr>
        <w:tc>
          <w:tcPr>
            <w:tcW w:w="892" w:type="pct"/>
            <w:shd w:val="clear" w:color="auto" w:fill="FFFFFF" w:themeFill="background1"/>
            <w:vAlign w:val="center"/>
          </w:tcPr>
          <w:p w:rsidR="00357E66" w:rsidRPr="007B6F8B" w:rsidRDefault="00357E66" w:rsidP="009509E4">
            <w:pPr>
              <w:textAlignment w:val="center"/>
              <w:rPr>
                <w:b/>
                <w:bCs/>
                <w:kern w:val="24"/>
              </w:rPr>
            </w:pPr>
            <w:r w:rsidRPr="007B6F8B">
              <w:rPr>
                <w:b/>
                <w:bCs/>
                <w:kern w:val="24"/>
              </w:rPr>
              <w:t>Authors</w:t>
            </w:r>
          </w:p>
        </w:tc>
        <w:tc>
          <w:tcPr>
            <w:tcW w:w="1573" w:type="pct"/>
            <w:shd w:val="clear" w:color="auto" w:fill="FFFFFF" w:themeFill="background1"/>
            <w:vAlign w:val="center"/>
          </w:tcPr>
          <w:p w:rsidR="00357E66" w:rsidRPr="007B6F8B" w:rsidRDefault="00357E66" w:rsidP="009509E4">
            <w:pPr>
              <w:textAlignment w:val="center"/>
              <w:rPr>
                <w:b/>
                <w:bCs/>
                <w:kern w:val="24"/>
              </w:rPr>
            </w:pPr>
            <w:r w:rsidRPr="007B6F8B">
              <w:rPr>
                <w:b/>
                <w:bCs/>
                <w:kern w:val="24"/>
              </w:rPr>
              <w:t>Measures</w:t>
            </w:r>
          </w:p>
        </w:tc>
        <w:tc>
          <w:tcPr>
            <w:tcW w:w="2535" w:type="pct"/>
            <w:shd w:val="clear" w:color="auto" w:fill="FFFFFF" w:themeFill="background1"/>
            <w:tcMar>
              <w:top w:w="13" w:type="dxa"/>
              <w:left w:w="13" w:type="dxa"/>
              <w:bottom w:w="0" w:type="dxa"/>
              <w:right w:w="13" w:type="dxa"/>
            </w:tcMar>
            <w:vAlign w:val="center"/>
            <w:hideMark/>
          </w:tcPr>
          <w:p w:rsidR="00357E66" w:rsidRPr="007B6F8B" w:rsidRDefault="00357E66" w:rsidP="009509E4">
            <w:pPr>
              <w:textAlignment w:val="center"/>
              <w:rPr>
                <w:szCs w:val="36"/>
              </w:rPr>
            </w:pPr>
            <w:r w:rsidRPr="007B6F8B">
              <w:rPr>
                <w:b/>
                <w:bCs/>
                <w:kern w:val="24"/>
              </w:rPr>
              <w:t>Thresholds</w:t>
            </w:r>
          </w:p>
        </w:tc>
      </w:tr>
      <w:tr w:rsidR="00357E66" w:rsidRPr="007B6F8B" w:rsidTr="000C6349">
        <w:trPr>
          <w:trHeight w:val="840"/>
        </w:trPr>
        <w:tc>
          <w:tcPr>
            <w:tcW w:w="892" w:type="pct"/>
            <w:shd w:val="clear" w:color="auto" w:fill="FFFFFF" w:themeFill="background1"/>
            <w:vAlign w:val="center"/>
          </w:tcPr>
          <w:p w:rsidR="00357E66" w:rsidRPr="007B6F8B" w:rsidRDefault="00357E66" w:rsidP="001E6C91">
            <w:pPr>
              <w:textAlignment w:val="center"/>
              <w:rPr>
                <w:kern w:val="24"/>
              </w:rPr>
            </w:pPr>
            <w:r w:rsidRPr="007B6F8B">
              <w:rPr>
                <w:kern w:val="24"/>
              </w:rPr>
              <w:t>Kim et al.</w:t>
            </w:r>
            <w:r w:rsidRPr="007B6F8B">
              <w:t xml:space="preserve"> </w:t>
            </w:r>
            <w:r w:rsidRPr="007B6F8B">
              <w:rPr>
                <w:kern w:val="24"/>
              </w:rPr>
              <w:fldChar w:fldCharType="begin"/>
            </w:r>
            <w:r>
              <w:rPr>
                <w:kern w:val="24"/>
              </w:rPr>
              <w:instrText xml:space="preserve"> ADDIN EN.CITE &lt;EndNote&gt;&lt;Cite&gt;&lt;Author&gt;Kim&lt;/Author&gt;&lt;Year&gt;2013&lt;/Year&gt;&lt;RecNum&gt;337&lt;/RecNum&gt;&lt;DisplayText&gt;[12]&lt;/DisplayText&gt;&lt;record&gt;&lt;rec-number&gt;337&lt;/rec-number&gt;&lt;foreign-keys&gt;&lt;key app="EN" db-id="wzd5f90tkexws9edaz95dz9t0x2xwff9a0xs" timestamp="1400798780"&gt;337&lt;/key&gt;&lt;/foreign-keys&gt;&lt;ref-type name="Conference Proceedings"&gt;10&lt;/ref-type&gt;&lt;contributors&gt;&lt;authors&gt;&lt;author&gt;Kim, Eungcheol&lt;/author&gt;&lt;author&gt;Choi, Eunjin&lt;/author&gt;&lt;/authors&gt;&lt;/contributors&gt;&lt;titles&gt;&lt;title&gt;Estimates of Critical Values of Aggressive Acceleration from a Viewpoint of Fuel Consumption and Emissions&lt;/title&gt;&lt;secondary-title&gt;2013 Transportation Research Board Annual Meeting&lt;/secondary-title&gt;&lt;/titles&gt;&lt;dates&gt;&lt;year&gt;2013&lt;/year&gt;&lt;/dates&gt;&lt;pub-location&gt;Washington DC&lt;/pub-location&gt;&lt;urls&gt;&lt;/urls&gt;&lt;/record&gt;&lt;/Cite&gt;&lt;/EndNote&gt;</w:instrText>
            </w:r>
            <w:r w:rsidRPr="007B6F8B">
              <w:rPr>
                <w:kern w:val="24"/>
              </w:rPr>
              <w:fldChar w:fldCharType="separate"/>
            </w:r>
            <w:r>
              <w:rPr>
                <w:noProof/>
                <w:kern w:val="24"/>
              </w:rPr>
              <w:t>[</w:t>
            </w:r>
            <w:hyperlink w:anchor="_ENREF_12" w:tooltip="Kim, 2013 #337" w:history="1">
              <w:r w:rsidR="001E6C91">
                <w:rPr>
                  <w:noProof/>
                  <w:kern w:val="24"/>
                </w:rPr>
                <w:t>12</w:t>
              </w:r>
            </w:hyperlink>
            <w:r>
              <w:rPr>
                <w:noProof/>
                <w:kern w:val="24"/>
              </w:rPr>
              <w:t>]</w:t>
            </w:r>
            <w:r w:rsidRPr="007B6F8B">
              <w:rPr>
                <w:kern w:val="24"/>
              </w:rPr>
              <w:fldChar w:fldCharType="end"/>
            </w:r>
          </w:p>
        </w:tc>
        <w:tc>
          <w:tcPr>
            <w:tcW w:w="1573" w:type="pct"/>
            <w:shd w:val="clear" w:color="auto" w:fill="FFFFFF" w:themeFill="background1"/>
            <w:vAlign w:val="center"/>
          </w:tcPr>
          <w:p w:rsidR="00357E66" w:rsidRPr="007B6F8B" w:rsidRDefault="00357E66" w:rsidP="009509E4">
            <w:pPr>
              <w:textAlignment w:val="center"/>
              <w:rPr>
                <w:kern w:val="24"/>
              </w:rPr>
            </w:pPr>
            <w:r w:rsidRPr="007B6F8B">
              <w:rPr>
                <w:kern w:val="24"/>
              </w:rPr>
              <w:t>Acceleration</w:t>
            </w:r>
          </w:p>
        </w:tc>
        <w:tc>
          <w:tcPr>
            <w:tcW w:w="2535" w:type="pct"/>
            <w:shd w:val="clear" w:color="auto" w:fill="FFFFFF" w:themeFill="background1"/>
            <w:tcMar>
              <w:top w:w="13" w:type="dxa"/>
              <w:left w:w="13" w:type="dxa"/>
              <w:bottom w:w="0" w:type="dxa"/>
              <w:right w:w="13" w:type="dxa"/>
            </w:tcMar>
            <w:vAlign w:val="center"/>
            <w:hideMark/>
          </w:tcPr>
          <w:p w:rsidR="00357E66" w:rsidRPr="007B6F8B" w:rsidRDefault="00357E66" w:rsidP="009509E4">
            <w:pPr>
              <w:textAlignment w:val="center"/>
              <w:rPr>
                <w:szCs w:val="36"/>
              </w:rPr>
            </w:pPr>
            <w:r w:rsidRPr="007B6F8B">
              <w:rPr>
                <w:kern w:val="24"/>
              </w:rPr>
              <w:t>1.47 m/s</w:t>
            </w:r>
            <w:r w:rsidRPr="007B6F8B">
              <w:rPr>
                <w:kern w:val="24"/>
                <w:position w:val="7"/>
                <w:vertAlign w:val="superscript"/>
              </w:rPr>
              <w:t>2</w:t>
            </w:r>
            <w:r w:rsidRPr="007B6F8B">
              <w:rPr>
                <w:kern w:val="24"/>
              </w:rPr>
              <w:t xml:space="preserve"> (4.82, ft/s</w:t>
            </w:r>
            <w:r w:rsidRPr="007B6F8B">
              <w:rPr>
                <w:kern w:val="24"/>
                <w:vertAlign w:val="superscript"/>
              </w:rPr>
              <w:t>2</w:t>
            </w:r>
            <w:r w:rsidRPr="007B6F8B">
              <w:rPr>
                <w:kern w:val="24"/>
              </w:rPr>
              <w:t xml:space="preserve">) </w:t>
            </w:r>
            <w:r w:rsidRPr="007B6F8B">
              <w:rPr>
                <w:kern w:val="24"/>
              </w:rPr>
              <w:sym w:font="Wingdings" w:char="F0E0"/>
            </w:r>
            <w:r w:rsidRPr="007B6F8B">
              <w:rPr>
                <w:kern w:val="24"/>
              </w:rPr>
              <w:t xml:space="preserve"> aggressive driving </w:t>
            </w:r>
            <w:r w:rsidRPr="007B6F8B">
              <w:rPr>
                <w:kern w:val="24"/>
              </w:rPr>
              <w:br/>
              <w:t>2.28 m/s</w:t>
            </w:r>
            <w:r w:rsidRPr="007B6F8B">
              <w:rPr>
                <w:kern w:val="24"/>
                <w:position w:val="7"/>
                <w:vertAlign w:val="superscript"/>
              </w:rPr>
              <w:t xml:space="preserve">2 </w:t>
            </w:r>
            <w:r w:rsidRPr="007B6F8B">
              <w:rPr>
                <w:kern w:val="24"/>
              </w:rPr>
              <w:t>(7.47 ft/s</w:t>
            </w:r>
            <w:r w:rsidRPr="007B6F8B">
              <w:rPr>
                <w:kern w:val="24"/>
                <w:vertAlign w:val="superscript"/>
              </w:rPr>
              <w:t>2</w:t>
            </w:r>
            <w:r w:rsidRPr="007B6F8B">
              <w:rPr>
                <w:kern w:val="24"/>
              </w:rPr>
              <w:t xml:space="preserve">) </w:t>
            </w:r>
            <w:r w:rsidRPr="007B6F8B">
              <w:rPr>
                <w:kern w:val="24"/>
              </w:rPr>
              <w:sym w:font="Wingdings" w:char="F0E0"/>
            </w:r>
            <w:r w:rsidRPr="007B6F8B">
              <w:rPr>
                <w:kern w:val="24"/>
              </w:rPr>
              <w:t xml:space="preserve"> extreme aggressive driving</w:t>
            </w:r>
          </w:p>
        </w:tc>
      </w:tr>
      <w:tr w:rsidR="00357E66" w:rsidRPr="007B6F8B" w:rsidTr="000C6349">
        <w:trPr>
          <w:trHeight w:val="631"/>
        </w:trPr>
        <w:tc>
          <w:tcPr>
            <w:tcW w:w="892" w:type="pct"/>
            <w:shd w:val="clear" w:color="auto" w:fill="FFFFFF" w:themeFill="background1"/>
            <w:vAlign w:val="center"/>
          </w:tcPr>
          <w:p w:rsidR="00357E66" w:rsidRPr="007B6F8B" w:rsidRDefault="00357E66" w:rsidP="001E6C91">
            <w:pPr>
              <w:textAlignment w:val="center"/>
              <w:rPr>
                <w:kern w:val="24"/>
              </w:rPr>
            </w:pPr>
            <w:r w:rsidRPr="007B6F8B">
              <w:rPr>
                <w:kern w:val="24"/>
              </w:rPr>
              <w:t>Ericsson</w:t>
            </w:r>
            <w:r w:rsidRPr="007B6F8B">
              <w:t xml:space="preserve"> </w:t>
            </w:r>
            <w:r w:rsidRPr="007B6F8B">
              <w:rPr>
                <w:kern w:val="24"/>
              </w:rPr>
              <w:fldChar w:fldCharType="begin"/>
            </w:r>
            <w:r>
              <w:rPr>
                <w:kern w:val="24"/>
              </w:rPr>
              <w:instrText xml:space="preserve"> ADDIN EN.CITE &lt;EndNote&gt;&lt;Cite&gt;&lt;Author&gt;Ericsson&lt;/Author&gt;&lt;Year&gt;2001&lt;/Year&gt;&lt;RecNum&gt;366&lt;/RecNum&gt;&lt;DisplayText&gt;[21]&lt;/DisplayText&gt;&lt;record&gt;&lt;rec-number&gt;366&lt;/rec-number&gt;&lt;foreign-keys&gt;&lt;key app="EN" db-id="wzd5f90tkexws9edaz95dz9t0x2xwff9a0xs" timestamp="1401983527"&gt;366&lt;/key&gt;&lt;/foreign-keys&gt;&lt;ref-type name="Journal Article"&gt;17&lt;/ref-type&gt;&lt;contributors&gt;&lt;authors&gt;&lt;author&gt;Ericsson, Eva&lt;/author&gt;&lt;/authors&gt;&lt;/contributors&gt;&lt;titles&gt;&lt;title&gt;Independent driving pattern factors and their influence on fuel-use and exhaust emission factors&lt;/title&gt;&lt;secondary-title&gt;Transportation Research Part D: Transport and Environment&lt;/secondary-title&gt;&lt;/titles&gt;&lt;periodical&gt;&lt;full-title&gt;Transportation Research Part D: Transport and Environment&lt;/full-title&gt;&lt;/periodical&gt;&lt;pages&gt;325-345&lt;/pages&gt;&lt;volume&gt;6&lt;/volume&gt;&lt;number&gt;5&lt;/number&gt;&lt;dates&gt;&lt;year&gt;2001&lt;/year&gt;&lt;/dates&gt;&lt;isbn&gt;1361-9209&lt;/isbn&gt;&lt;urls&gt;&lt;/urls&gt;&lt;/record&gt;&lt;/Cite&gt;&lt;/EndNote&gt;</w:instrText>
            </w:r>
            <w:r w:rsidRPr="007B6F8B">
              <w:rPr>
                <w:kern w:val="24"/>
              </w:rPr>
              <w:fldChar w:fldCharType="separate"/>
            </w:r>
            <w:r>
              <w:rPr>
                <w:noProof/>
                <w:kern w:val="24"/>
              </w:rPr>
              <w:t>[</w:t>
            </w:r>
            <w:hyperlink w:anchor="_ENREF_21" w:tooltip="Ericsson, 2001 #366" w:history="1">
              <w:r w:rsidR="001E6C91">
                <w:rPr>
                  <w:noProof/>
                  <w:kern w:val="24"/>
                </w:rPr>
                <w:t>21</w:t>
              </w:r>
            </w:hyperlink>
            <w:r>
              <w:rPr>
                <w:noProof/>
                <w:kern w:val="24"/>
              </w:rPr>
              <w:t>]</w:t>
            </w:r>
            <w:r w:rsidRPr="007B6F8B">
              <w:rPr>
                <w:kern w:val="24"/>
              </w:rPr>
              <w:fldChar w:fldCharType="end"/>
            </w:r>
          </w:p>
        </w:tc>
        <w:tc>
          <w:tcPr>
            <w:tcW w:w="1573" w:type="pct"/>
            <w:shd w:val="clear" w:color="auto" w:fill="FFFFFF" w:themeFill="background1"/>
            <w:vAlign w:val="center"/>
          </w:tcPr>
          <w:p w:rsidR="00357E66" w:rsidRPr="007B6F8B" w:rsidRDefault="00357E66" w:rsidP="009509E4">
            <w:pPr>
              <w:textAlignment w:val="center"/>
              <w:rPr>
                <w:kern w:val="24"/>
              </w:rPr>
            </w:pPr>
            <w:r w:rsidRPr="007B6F8B">
              <w:rPr>
                <w:kern w:val="24"/>
              </w:rPr>
              <w:t>Acceleration</w:t>
            </w:r>
          </w:p>
        </w:tc>
        <w:tc>
          <w:tcPr>
            <w:tcW w:w="2535" w:type="pct"/>
            <w:shd w:val="clear" w:color="auto" w:fill="FFFFFF" w:themeFill="background1"/>
            <w:tcMar>
              <w:top w:w="13" w:type="dxa"/>
              <w:left w:w="13" w:type="dxa"/>
              <w:bottom w:w="0" w:type="dxa"/>
              <w:right w:w="13" w:type="dxa"/>
            </w:tcMar>
            <w:vAlign w:val="center"/>
            <w:hideMark/>
          </w:tcPr>
          <w:p w:rsidR="00357E66" w:rsidRPr="007B6F8B" w:rsidRDefault="00357E66" w:rsidP="009509E4">
            <w:pPr>
              <w:textAlignment w:val="center"/>
              <w:rPr>
                <w:szCs w:val="36"/>
              </w:rPr>
            </w:pPr>
            <w:r w:rsidRPr="007B6F8B">
              <w:rPr>
                <w:kern w:val="24"/>
              </w:rPr>
              <w:t>1.5 m/s</w:t>
            </w:r>
            <w:r w:rsidRPr="007B6F8B">
              <w:rPr>
                <w:kern w:val="24"/>
                <w:position w:val="7"/>
                <w:vertAlign w:val="superscript"/>
              </w:rPr>
              <w:t>2</w:t>
            </w:r>
            <w:r w:rsidRPr="007B6F8B">
              <w:rPr>
                <w:kern w:val="24"/>
              </w:rPr>
              <w:t xml:space="preserve"> (4.92 ft/s</w:t>
            </w:r>
            <w:r w:rsidRPr="007B6F8B">
              <w:rPr>
                <w:kern w:val="24"/>
                <w:vertAlign w:val="superscript"/>
              </w:rPr>
              <w:t>2</w:t>
            </w:r>
            <w:r w:rsidRPr="007B6F8B">
              <w:rPr>
                <w:kern w:val="24"/>
              </w:rPr>
              <w:t xml:space="preserve">) </w:t>
            </w:r>
            <w:r w:rsidRPr="007B6F8B">
              <w:rPr>
                <w:kern w:val="24"/>
              </w:rPr>
              <w:sym w:font="Wingdings" w:char="F0E0"/>
            </w:r>
            <w:r w:rsidRPr="007B6F8B">
              <w:rPr>
                <w:kern w:val="24"/>
              </w:rPr>
              <w:t xml:space="preserve"> aggressive driving</w:t>
            </w:r>
          </w:p>
        </w:tc>
      </w:tr>
      <w:tr w:rsidR="00357E66" w:rsidRPr="007B6F8B" w:rsidTr="000C6349">
        <w:trPr>
          <w:trHeight w:val="840"/>
        </w:trPr>
        <w:tc>
          <w:tcPr>
            <w:tcW w:w="892" w:type="pct"/>
            <w:shd w:val="clear" w:color="auto" w:fill="FFFFFF" w:themeFill="background1"/>
            <w:vAlign w:val="center"/>
          </w:tcPr>
          <w:p w:rsidR="00357E66" w:rsidRPr="007B6F8B" w:rsidRDefault="00357E66" w:rsidP="001E6C91">
            <w:pPr>
              <w:textAlignment w:val="center"/>
              <w:rPr>
                <w:kern w:val="24"/>
              </w:rPr>
            </w:pPr>
            <w:r w:rsidRPr="007B6F8B">
              <w:rPr>
                <w:kern w:val="24"/>
              </w:rPr>
              <w:t xml:space="preserve">De Vlieger et al. </w:t>
            </w:r>
            <w:r w:rsidRPr="007B6F8B">
              <w:rPr>
                <w:kern w:val="24"/>
              </w:rPr>
              <w:fldChar w:fldCharType="begin"/>
            </w:r>
            <w:r>
              <w:rPr>
                <w:kern w:val="24"/>
              </w:rPr>
              <w:instrText xml:space="preserve"> ADDIN EN.CITE &lt;EndNote&gt;&lt;Cite&gt;&lt;Author&gt;De Vlieger&lt;/Author&gt;&lt;Year&gt;2000&lt;/Year&gt;&lt;RecNum&gt;38&lt;/RecNum&gt;&lt;DisplayText&gt;[13]&lt;/DisplayText&gt;&lt;record&gt;&lt;rec-number&gt;38&lt;/rec-number&gt;&lt;foreign-keys&gt;&lt;key app="EN" db-id="wzd5f90tkexws9edaz95dz9t0x2xwff9a0xs" timestamp="1392915979"&gt;38&lt;/key&gt;&lt;/foreign-keys&gt;&lt;ref-type name="Journal Article"&gt;17&lt;/ref-type&gt;&lt;contributors&gt;&lt;authors&gt;&lt;author&gt;De Vlieger, I&lt;/author&gt;&lt;author&gt;De Keukeleere, D&lt;/author&gt;&lt;author&gt;Kretzschmar, JG&lt;/author&gt;&lt;/authors&gt;&lt;/contributors&gt;&lt;titles&gt;&lt;title&gt;Environmental effects of driving behaviour and congestion related to passenger cars&lt;/title&gt;&lt;secondary-title&gt;Atmospheric Environment&lt;/secondary-title&gt;&lt;/titles&gt;&lt;periodical&gt;&lt;full-title&gt;Atmospheric Environment&lt;/full-title&gt;&lt;/periodical&gt;&lt;pages&gt;4649-4655&lt;/pages&gt;&lt;volume&gt;34&lt;/volume&gt;&lt;number&gt;27&lt;/number&gt;&lt;dates&gt;&lt;year&gt;2000&lt;/year&gt;&lt;/dates&gt;&lt;isbn&gt;1352-2310&lt;/isbn&gt;&lt;urls&gt;&lt;/urls&gt;&lt;/record&gt;&lt;/Cite&gt;&lt;/EndNote&gt;</w:instrText>
            </w:r>
            <w:r w:rsidRPr="007B6F8B">
              <w:rPr>
                <w:kern w:val="24"/>
              </w:rPr>
              <w:fldChar w:fldCharType="separate"/>
            </w:r>
            <w:r>
              <w:rPr>
                <w:noProof/>
                <w:kern w:val="24"/>
              </w:rPr>
              <w:t>[</w:t>
            </w:r>
            <w:hyperlink w:anchor="_ENREF_13" w:tooltip="De Vlieger, 2000 #340" w:history="1">
              <w:r w:rsidR="001E6C91">
                <w:rPr>
                  <w:noProof/>
                  <w:kern w:val="24"/>
                </w:rPr>
                <w:t>13</w:t>
              </w:r>
            </w:hyperlink>
            <w:r>
              <w:rPr>
                <w:noProof/>
                <w:kern w:val="24"/>
              </w:rPr>
              <w:t>]</w:t>
            </w:r>
            <w:r w:rsidRPr="007B6F8B">
              <w:rPr>
                <w:kern w:val="24"/>
              </w:rPr>
              <w:fldChar w:fldCharType="end"/>
            </w:r>
          </w:p>
        </w:tc>
        <w:tc>
          <w:tcPr>
            <w:tcW w:w="1573" w:type="pct"/>
            <w:shd w:val="clear" w:color="auto" w:fill="FFFFFF" w:themeFill="background1"/>
            <w:vAlign w:val="center"/>
          </w:tcPr>
          <w:p w:rsidR="00357E66" w:rsidRPr="007B6F8B" w:rsidRDefault="00357E66" w:rsidP="009509E4">
            <w:pPr>
              <w:textAlignment w:val="center"/>
              <w:rPr>
                <w:kern w:val="24"/>
              </w:rPr>
            </w:pPr>
            <w:r w:rsidRPr="007B6F8B">
              <w:rPr>
                <w:kern w:val="24"/>
              </w:rPr>
              <w:t>Acceleration</w:t>
            </w:r>
          </w:p>
        </w:tc>
        <w:tc>
          <w:tcPr>
            <w:tcW w:w="2535" w:type="pct"/>
            <w:shd w:val="clear" w:color="auto" w:fill="FFFFFF" w:themeFill="background1"/>
            <w:tcMar>
              <w:top w:w="13" w:type="dxa"/>
              <w:left w:w="13" w:type="dxa"/>
              <w:bottom w:w="0" w:type="dxa"/>
              <w:right w:w="13" w:type="dxa"/>
            </w:tcMar>
            <w:vAlign w:val="center"/>
            <w:hideMark/>
          </w:tcPr>
          <w:p w:rsidR="00357E66" w:rsidRPr="007B6F8B" w:rsidRDefault="00357E66" w:rsidP="009509E4">
            <w:pPr>
              <w:textAlignment w:val="center"/>
              <w:rPr>
                <w:szCs w:val="36"/>
              </w:rPr>
            </w:pPr>
            <w:r w:rsidRPr="007B6F8B">
              <w:rPr>
                <w:kern w:val="24"/>
              </w:rPr>
              <w:t>0.45-0.65 m/s</w:t>
            </w:r>
            <w:r w:rsidRPr="007B6F8B">
              <w:rPr>
                <w:kern w:val="24"/>
                <w:vertAlign w:val="superscript"/>
              </w:rPr>
              <w:t>2</w:t>
            </w:r>
            <w:r w:rsidRPr="007B6F8B">
              <w:rPr>
                <w:kern w:val="24"/>
              </w:rPr>
              <w:t xml:space="preserve"> (1.48 -2.13 ft/s</w:t>
            </w:r>
            <w:r w:rsidRPr="007B6F8B">
              <w:rPr>
                <w:kern w:val="24"/>
                <w:vertAlign w:val="superscript"/>
              </w:rPr>
              <w:t>2</w:t>
            </w:r>
            <w:r w:rsidRPr="007B6F8B">
              <w:rPr>
                <w:kern w:val="24"/>
              </w:rPr>
              <w:t xml:space="preserve">) </w:t>
            </w:r>
            <w:r w:rsidRPr="007B6F8B">
              <w:rPr>
                <w:kern w:val="24"/>
              </w:rPr>
              <w:sym w:font="Wingdings" w:char="F0E0"/>
            </w:r>
            <w:r w:rsidRPr="007B6F8B">
              <w:rPr>
                <w:kern w:val="24"/>
              </w:rPr>
              <w:t xml:space="preserve"> calm driving in city</w:t>
            </w:r>
            <w:r w:rsidRPr="007B6F8B">
              <w:rPr>
                <w:kern w:val="24"/>
              </w:rPr>
              <w:br/>
              <w:t>0.65-0.80 m/s</w:t>
            </w:r>
            <w:r w:rsidRPr="007B6F8B">
              <w:rPr>
                <w:kern w:val="24"/>
                <w:vertAlign w:val="superscript"/>
              </w:rPr>
              <w:t xml:space="preserve">2 </w:t>
            </w:r>
            <w:r w:rsidRPr="007B6F8B">
              <w:rPr>
                <w:kern w:val="24"/>
              </w:rPr>
              <w:t>(2.13-2.62 ft/s</w:t>
            </w:r>
            <w:r w:rsidRPr="007B6F8B">
              <w:rPr>
                <w:kern w:val="24"/>
                <w:vertAlign w:val="superscript"/>
              </w:rPr>
              <w:t>2</w:t>
            </w:r>
            <w:r w:rsidRPr="007B6F8B">
              <w:rPr>
                <w:kern w:val="24"/>
              </w:rPr>
              <w:t xml:space="preserve">) </w:t>
            </w:r>
            <w:r w:rsidRPr="007B6F8B">
              <w:rPr>
                <w:kern w:val="24"/>
              </w:rPr>
              <w:sym w:font="Wingdings" w:char="F0E0"/>
            </w:r>
            <w:r w:rsidRPr="007B6F8B">
              <w:rPr>
                <w:kern w:val="24"/>
              </w:rPr>
              <w:t>normal driving in city</w:t>
            </w:r>
            <w:r w:rsidRPr="007B6F8B">
              <w:rPr>
                <w:kern w:val="24"/>
              </w:rPr>
              <w:br/>
              <w:t>0.85-1.10 m/s</w:t>
            </w:r>
            <w:r w:rsidRPr="007B6F8B">
              <w:rPr>
                <w:kern w:val="24"/>
                <w:vertAlign w:val="superscript"/>
              </w:rPr>
              <w:t>2</w:t>
            </w:r>
            <w:r w:rsidRPr="007B6F8B">
              <w:rPr>
                <w:kern w:val="24"/>
              </w:rPr>
              <w:t xml:space="preserve"> (2.79-3.61 ft/s</w:t>
            </w:r>
            <w:r w:rsidRPr="007B6F8B">
              <w:rPr>
                <w:kern w:val="24"/>
                <w:vertAlign w:val="superscript"/>
              </w:rPr>
              <w:t>2</w:t>
            </w:r>
            <w:r w:rsidRPr="007B6F8B">
              <w:rPr>
                <w:kern w:val="24"/>
              </w:rPr>
              <w:t xml:space="preserve">) </w:t>
            </w:r>
            <w:r w:rsidRPr="007B6F8B">
              <w:rPr>
                <w:kern w:val="24"/>
              </w:rPr>
              <w:sym w:font="Wingdings" w:char="F0E0"/>
            </w:r>
            <w:r w:rsidRPr="007B6F8B">
              <w:rPr>
                <w:kern w:val="24"/>
              </w:rPr>
              <w:t>aggressive driving in city</w:t>
            </w:r>
          </w:p>
        </w:tc>
      </w:tr>
      <w:tr w:rsidR="00357E66" w:rsidRPr="007B6F8B" w:rsidTr="000C6349">
        <w:trPr>
          <w:trHeight w:val="840"/>
        </w:trPr>
        <w:tc>
          <w:tcPr>
            <w:tcW w:w="892" w:type="pct"/>
            <w:shd w:val="clear" w:color="auto" w:fill="FFFFFF" w:themeFill="background1"/>
            <w:vAlign w:val="center"/>
          </w:tcPr>
          <w:p w:rsidR="00357E66" w:rsidRDefault="00357E66" w:rsidP="00744646">
            <w:pPr>
              <w:textAlignment w:val="center"/>
              <w:rPr>
                <w:kern w:val="24"/>
              </w:rPr>
            </w:pPr>
            <w:r>
              <w:rPr>
                <w:kern w:val="24"/>
              </w:rPr>
              <w:t>Han et al.</w:t>
            </w:r>
          </w:p>
          <w:p w:rsidR="00357E66" w:rsidRPr="007B6F8B" w:rsidRDefault="001342FF" w:rsidP="001E6C91">
            <w:pPr>
              <w:textAlignment w:val="center"/>
              <w:rPr>
                <w:kern w:val="24"/>
              </w:rPr>
            </w:pPr>
            <w:r>
              <w:fldChar w:fldCharType="begin"/>
            </w:r>
            <w:r w:rsidR="001E6C91">
              <w:instrText xml:space="preserve"> ADDIN EN.CITE &lt;EndNote&gt;&lt;Cite&gt;&lt;Author&gt;Han&lt;/Author&gt;&lt;Year&gt;2007&lt;/Year&gt;&lt;RecNum&gt;836&lt;/RecNum&gt;&lt;DisplayText&gt;[61]&lt;/DisplayText&gt;&lt;record&gt;&lt;rec-number&gt;836&lt;/rec-number&gt;&lt;foreign-keys&gt;&lt;key app="EN" db-id="wzd5f90tkexws9edaz95dz9t0x2xwff9a0xs" timestamp="1426865633"&gt;836&lt;/key&gt;&lt;/foreign-keys&gt;&lt;ref-type name="Journal Article"&gt;17&lt;/ref-type&gt;&lt;contributors&gt;&lt;authors&gt;&lt;author&gt;Han, Inhwan&lt;/author&gt;&lt;author&gt;Yang, Kyoungsoo&lt;/author&gt;&lt;/authors&gt;&lt;/contributors&gt;&lt;titles&gt;&lt;title&gt;Recognition of dangerous driving using automobile black boxes&lt;/title&gt;&lt;secondary-title&gt;Journal of Korean Society of Transportation&lt;/secondary-title&gt;&lt;/titles&gt;&lt;periodical&gt;&lt;full-title&gt;Journal of Korean Society of Transportation&lt;/full-title&gt;&lt;/periodical&gt;&lt;pages&gt;149-160&lt;/pages&gt;&lt;volume&gt;25&lt;/volume&gt;&lt;number&gt;5&lt;/number&gt;&lt;dates&gt;&lt;year&gt;2007&lt;/year&gt;&lt;/dates&gt;&lt;urls&gt;&lt;/urls&gt;&lt;/record&gt;&lt;/Cite&gt;&lt;/EndNote&gt;</w:instrText>
            </w:r>
            <w:r>
              <w:fldChar w:fldCharType="separate"/>
            </w:r>
            <w:r w:rsidR="001E6C91">
              <w:rPr>
                <w:noProof/>
              </w:rPr>
              <w:t>[</w:t>
            </w:r>
            <w:hyperlink w:anchor="_ENREF_61" w:tooltip="Han, 2007 #836" w:history="1">
              <w:r w:rsidR="001E6C91">
                <w:rPr>
                  <w:noProof/>
                </w:rPr>
                <w:t>61</w:t>
              </w:r>
            </w:hyperlink>
            <w:r w:rsidR="001E6C91">
              <w:rPr>
                <w:noProof/>
              </w:rPr>
              <w:t>]</w:t>
            </w:r>
            <w:r>
              <w:fldChar w:fldCharType="end"/>
            </w:r>
            <w:r w:rsidR="00357E66" w:rsidRPr="008363D8">
              <w:t xml:space="preserve">. </w:t>
            </w:r>
            <w:r>
              <w:fldChar w:fldCharType="begin"/>
            </w:r>
            <w:r w:rsidR="001E6C91">
              <w:instrText xml:space="preserve"> ADDIN EN.CITE &lt;EndNote&gt;&lt;Cite&gt;&lt;Author&gt;Han&lt;/Author&gt;&lt;Year&gt;2009&lt;/Year&gt;&lt;RecNum&gt;837&lt;/RecNum&gt;&lt;DisplayText&gt;[62]&lt;/DisplayText&gt;&lt;record&gt;&lt;rec-number&gt;837&lt;/rec-number&gt;&lt;foreign-keys&gt;&lt;key app="EN" db-id="wzd5f90tkexws9edaz95dz9t0x2xwff9a0xs" timestamp="1426865982"&gt;837&lt;/key&gt;&lt;/foreign-keys&gt;&lt;ref-type name="Journal Article"&gt;17&lt;/ref-type&gt;&lt;contributors&gt;&lt;authors&gt;&lt;author&gt;Han, I&lt;/author&gt;&lt;author&gt;Yang, KS&lt;/author&gt;&lt;/authors&gt;&lt;/contributors&gt;&lt;titles&gt;&lt;title&gt;Characteristic analysis for cognition of dangerous driving using automobile black boxes&lt;/title&gt;&lt;secondary-title&gt;International journal of automotive technology&lt;/secondary-title&gt;&lt;/titles&gt;&lt;periodical&gt;&lt;full-title&gt;International journal of automotive technology&lt;/full-title&gt;&lt;/periodical&gt;&lt;pages&gt;597-605&lt;/pages&gt;&lt;volume&gt;10&lt;/volume&gt;&lt;number&gt;5&lt;/number&gt;&lt;dates&gt;&lt;year&gt;2009&lt;/year&gt;&lt;/dates&gt;&lt;isbn&gt;1229-9138&lt;/isbn&gt;&lt;urls&gt;&lt;/urls&gt;&lt;/record&gt;&lt;/Cite&gt;&lt;/EndNote&gt;</w:instrText>
            </w:r>
            <w:r>
              <w:fldChar w:fldCharType="separate"/>
            </w:r>
            <w:r w:rsidR="001E6C91">
              <w:rPr>
                <w:noProof/>
              </w:rPr>
              <w:t>[</w:t>
            </w:r>
            <w:hyperlink w:anchor="_ENREF_62" w:tooltip="Han, 2009 #837" w:history="1">
              <w:r w:rsidR="001E6C91">
                <w:rPr>
                  <w:noProof/>
                </w:rPr>
                <w:t>62</w:t>
              </w:r>
            </w:hyperlink>
            <w:r w:rsidR="001E6C91">
              <w:rPr>
                <w:noProof/>
              </w:rPr>
              <w:t>]</w:t>
            </w:r>
            <w:r>
              <w:fldChar w:fldCharType="end"/>
            </w:r>
            <w:r w:rsidR="00357E66">
              <w:t>.</w:t>
            </w:r>
          </w:p>
        </w:tc>
        <w:tc>
          <w:tcPr>
            <w:tcW w:w="1573" w:type="pct"/>
            <w:shd w:val="clear" w:color="auto" w:fill="FFFFFF" w:themeFill="background1"/>
            <w:vAlign w:val="center"/>
          </w:tcPr>
          <w:p w:rsidR="00357E66" w:rsidRPr="007B6F8B" w:rsidRDefault="00357E66" w:rsidP="009509E4">
            <w:pPr>
              <w:textAlignment w:val="center"/>
              <w:rPr>
                <w:kern w:val="24"/>
              </w:rPr>
            </w:pPr>
            <w:r>
              <w:rPr>
                <w:kern w:val="24"/>
              </w:rPr>
              <w:t>Acceleration</w:t>
            </w:r>
          </w:p>
        </w:tc>
        <w:tc>
          <w:tcPr>
            <w:tcW w:w="2535" w:type="pct"/>
            <w:shd w:val="clear" w:color="auto" w:fill="FFFFFF" w:themeFill="background1"/>
            <w:tcMar>
              <w:top w:w="13" w:type="dxa"/>
              <w:left w:w="13" w:type="dxa"/>
              <w:bottom w:w="0" w:type="dxa"/>
              <w:right w:w="13" w:type="dxa"/>
            </w:tcMar>
            <w:vAlign w:val="center"/>
          </w:tcPr>
          <w:p w:rsidR="00357E66" w:rsidRDefault="00357E66" w:rsidP="00357E66">
            <w:pPr>
              <w:textAlignment w:val="center"/>
              <w:rPr>
                <w:kern w:val="24"/>
              </w:rPr>
            </w:pPr>
            <w:r>
              <w:rPr>
                <w:kern w:val="24"/>
              </w:rPr>
              <w:t>Critical values for dangerous driving behaviors</w:t>
            </w:r>
          </w:p>
          <w:p w:rsidR="00357E66" w:rsidRPr="00357E66" w:rsidRDefault="00357E66" w:rsidP="00357E66">
            <w:pPr>
              <w:textAlignment w:val="center"/>
              <w:rPr>
                <w:kern w:val="24"/>
              </w:rPr>
            </w:pPr>
            <w:r w:rsidRPr="00357E66">
              <w:rPr>
                <w:kern w:val="24"/>
              </w:rPr>
              <w:t>&lt; 20</w:t>
            </w:r>
            <w:r>
              <w:rPr>
                <w:kern w:val="24"/>
              </w:rPr>
              <w:t xml:space="preserve"> km/h (12mph) </w:t>
            </w:r>
            <w:r w:rsidRPr="00357E66">
              <w:rPr>
                <w:kern w:val="24"/>
              </w:rPr>
              <w:sym w:font="Wingdings" w:char="F0E0"/>
            </w:r>
            <w:r w:rsidRPr="00357E66">
              <w:rPr>
                <w:kern w:val="24"/>
              </w:rPr>
              <w:t xml:space="preserve">2.16 </w:t>
            </w:r>
            <w:r w:rsidRPr="007B6F8B">
              <w:rPr>
                <w:kern w:val="24"/>
              </w:rPr>
              <w:t>m/s</w:t>
            </w:r>
            <w:r w:rsidRPr="007B6F8B">
              <w:rPr>
                <w:kern w:val="24"/>
                <w:vertAlign w:val="superscript"/>
              </w:rPr>
              <w:t>2</w:t>
            </w:r>
            <w:r w:rsidRPr="007B6F8B">
              <w:rPr>
                <w:kern w:val="24"/>
              </w:rPr>
              <w:t xml:space="preserve"> </w:t>
            </w:r>
            <w:r>
              <w:rPr>
                <w:kern w:val="24"/>
              </w:rPr>
              <w:t xml:space="preserve">(7.1 </w:t>
            </w:r>
            <w:r w:rsidRPr="007B6F8B">
              <w:rPr>
                <w:kern w:val="24"/>
              </w:rPr>
              <w:t>ft/s</w:t>
            </w:r>
            <w:r w:rsidRPr="007B6F8B">
              <w:rPr>
                <w:kern w:val="24"/>
                <w:vertAlign w:val="superscript"/>
              </w:rPr>
              <w:t>2</w:t>
            </w:r>
            <w:r>
              <w:rPr>
                <w:kern w:val="24"/>
              </w:rPr>
              <w:t>)</w:t>
            </w:r>
          </w:p>
          <w:p w:rsidR="00357E66" w:rsidRDefault="00357E66" w:rsidP="00357E66">
            <w:pPr>
              <w:textAlignment w:val="center"/>
              <w:rPr>
                <w:kern w:val="24"/>
              </w:rPr>
            </w:pPr>
            <w:r>
              <w:rPr>
                <w:kern w:val="24"/>
              </w:rPr>
              <w:t>~</w:t>
            </w:r>
            <w:r w:rsidRPr="00357E66">
              <w:rPr>
                <w:kern w:val="24"/>
              </w:rPr>
              <w:t>29</w:t>
            </w:r>
            <w:r>
              <w:rPr>
                <w:kern w:val="24"/>
              </w:rPr>
              <w:t xml:space="preserve"> km/h</w:t>
            </w:r>
            <w:r w:rsidRPr="00357E66">
              <w:rPr>
                <w:kern w:val="24"/>
              </w:rPr>
              <w:t xml:space="preserve"> </w:t>
            </w:r>
            <w:r>
              <w:rPr>
                <w:kern w:val="24"/>
              </w:rPr>
              <w:t>(18 mph)</w:t>
            </w:r>
            <w:r w:rsidRPr="00357E66">
              <w:rPr>
                <w:kern w:val="24"/>
              </w:rPr>
              <w:t xml:space="preserve"> </w:t>
            </w:r>
            <w:r w:rsidRPr="00357E66">
              <w:rPr>
                <w:kern w:val="24"/>
              </w:rPr>
              <w:sym w:font="Wingdings" w:char="F0E0"/>
            </w:r>
            <w:r w:rsidRPr="00357E66">
              <w:rPr>
                <w:kern w:val="24"/>
              </w:rPr>
              <w:t xml:space="preserve">2.06 </w:t>
            </w:r>
            <w:r w:rsidRPr="007B6F8B">
              <w:rPr>
                <w:kern w:val="24"/>
              </w:rPr>
              <w:t>m/s</w:t>
            </w:r>
            <w:r w:rsidRPr="007B6F8B">
              <w:rPr>
                <w:kern w:val="24"/>
                <w:vertAlign w:val="superscript"/>
              </w:rPr>
              <w:t>2</w:t>
            </w:r>
            <w:r w:rsidRPr="007B6F8B">
              <w:rPr>
                <w:kern w:val="24"/>
              </w:rPr>
              <w:t xml:space="preserve"> </w:t>
            </w:r>
            <w:r>
              <w:rPr>
                <w:kern w:val="24"/>
              </w:rPr>
              <w:t>(6.8</w:t>
            </w:r>
            <w:r w:rsidRPr="007B6F8B">
              <w:rPr>
                <w:kern w:val="24"/>
              </w:rPr>
              <w:t xml:space="preserve"> ft/s</w:t>
            </w:r>
            <w:r w:rsidRPr="007B6F8B">
              <w:rPr>
                <w:kern w:val="24"/>
                <w:vertAlign w:val="superscript"/>
              </w:rPr>
              <w:t>2</w:t>
            </w:r>
            <w:r>
              <w:rPr>
                <w:kern w:val="24"/>
              </w:rPr>
              <w:t>)</w:t>
            </w:r>
          </w:p>
          <w:p w:rsidR="00357E66" w:rsidRPr="00357E66" w:rsidRDefault="00357E66" w:rsidP="00357E66">
            <w:pPr>
              <w:textAlignment w:val="center"/>
              <w:rPr>
                <w:kern w:val="24"/>
              </w:rPr>
            </w:pPr>
            <w:r>
              <w:rPr>
                <w:kern w:val="24"/>
              </w:rPr>
              <w:t>~</w:t>
            </w:r>
            <w:r w:rsidRPr="00357E66">
              <w:rPr>
                <w:kern w:val="24"/>
              </w:rPr>
              <w:t xml:space="preserve">39 </w:t>
            </w:r>
            <w:r>
              <w:rPr>
                <w:kern w:val="24"/>
              </w:rPr>
              <w:t>km/h</w:t>
            </w:r>
            <w:r w:rsidRPr="00357E66">
              <w:rPr>
                <w:kern w:val="24"/>
              </w:rPr>
              <w:t xml:space="preserve"> </w:t>
            </w:r>
            <w:r>
              <w:rPr>
                <w:kern w:val="24"/>
              </w:rPr>
              <w:t>(24 mph)</w:t>
            </w:r>
            <w:r w:rsidRPr="00357E66">
              <w:rPr>
                <w:kern w:val="24"/>
              </w:rPr>
              <w:t xml:space="preserve"> </w:t>
            </w:r>
            <w:r w:rsidRPr="00357E66">
              <w:rPr>
                <w:kern w:val="24"/>
              </w:rPr>
              <w:sym w:font="Wingdings" w:char="F0E0"/>
            </w:r>
            <w:r w:rsidRPr="00357E66">
              <w:rPr>
                <w:kern w:val="24"/>
              </w:rPr>
              <w:t xml:space="preserve">1.96 </w:t>
            </w:r>
            <w:r w:rsidRPr="007B6F8B">
              <w:rPr>
                <w:kern w:val="24"/>
              </w:rPr>
              <w:t>m/s</w:t>
            </w:r>
            <w:r w:rsidRPr="007B6F8B">
              <w:rPr>
                <w:kern w:val="24"/>
                <w:vertAlign w:val="superscript"/>
              </w:rPr>
              <w:t>2</w:t>
            </w:r>
            <w:r>
              <w:rPr>
                <w:kern w:val="24"/>
                <w:vertAlign w:val="superscript"/>
              </w:rPr>
              <w:t xml:space="preserve"> </w:t>
            </w:r>
            <w:r>
              <w:rPr>
                <w:kern w:val="24"/>
              </w:rPr>
              <w:t>(6.4</w:t>
            </w:r>
            <w:r w:rsidRPr="007B6F8B">
              <w:rPr>
                <w:kern w:val="24"/>
              </w:rPr>
              <w:t xml:space="preserve"> ft/s</w:t>
            </w:r>
            <w:r w:rsidRPr="007B6F8B">
              <w:rPr>
                <w:kern w:val="24"/>
                <w:vertAlign w:val="superscript"/>
              </w:rPr>
              <w:t>2</w:t>
            </w:r>
            <w:r>
              <w:rPr>
                <w:kern w:val="24"/>
              </w:rPr>
              <w:t>)</w:t>
            </w:r>
          </w:p>
          <w:p w:rsidR="00357E66" w:rsidRPr="00357E66" w:rsidRDefault="00357E66" w:rsidP="00357E66">
            <w:pPr>
              <w:textAlignment w:val="center"/>
              <w:rPr>
                <w:kern w:val="24"/>
              </w:rPr>
            </w:pPr>
            <w:r>
              <w:rPr>
                <w:kern w:val="24"/>
              </w:rPr>
              <w:t>~</w:t>
            </w:r>
            <w:r w:rsidRPr="00357E66">
              <w:rPr>
                <w:kern w:val="24"/>
              </w:rPr>
              <w:t xml:space="preserve">49 </w:t>
            </w:r>
            <w:r>
              <w:rPr>
                <w:kern w:val="24"/>
              </w:rPr>
              <w:t xml:space="preserve">km/h (30 mph) </w:t>
            </w:r>
            <w:r w:rsidRPr="00357E66">
              <w:rPr>
                <w:kern w:val="24"/>
              </w:rPr>
              <w:sym w:font="Wingdings" w:char="F0E0"/>
            </w:r>
            <w:r w:rsidRPr="00357E66">
              <w:rPr>
                <w:kern w:val="24"/>
              </w:rPr>
              <w:t xml:space="preserve">1.86 </w:t>
            </w:r>
            <w:r w:rsidRPr="007B6F8B">
              <w:rPr>
                <w:kern w:val="24"/>
              </w:rPr>
              <w:t>m/s</w:t>
            </w:r>
            <w:r w:rsidRPr="007B6F8B">
              <w:rPr>
                <w:kern w:val="24"/>
                <w:vertAlign w:val="superscript"/>
              </w:rPr>
              <w:t>2</w:t>
            </w:r>
            <w:r>
              <w:rPr>
                <w:kern w:val="24"/>
                <w:vertAlign w:val="superscript"/>
              </w:rPr>
              <w:t xml:space="preserve"> </w:t>
            </w:r>
            <w:r>
              <w:rPr>
                <w:kern w:val="24"/>
              </w:rPr>
              <w:t xml:space="preserve">(6.1 </w:t>
            </w:r>
            <w:r w:rsidRPr="007B6F8B">
              <w:rPr>
                <w:kern w:val="24"/>
              </w:rPr>
              <w:t>ft/s</w:t>
            </w:r>
            <w:r w:rsidRPr="007B6F8B">
              <w:rPr>
                <w:kern w:val="24"/>
                <w:vertAlign w:val="superscript"/>
              </w:rPr>
              <w:t>2</w:t>
            </w:r>
            <w:r>
              <w:rPr>
                <w:kern w:val="24"/>
              </w:rPr>
              <w:t>)</w:t>
            </w:r>
          </w:p>
          <w:p w:rsidR="00357E66" w:rsidRPr="00357E66" w:rsidRDefault="00357E66" w:rsidP="00357E66">
            <w:pPr>
              <w:textAlignment w:val="center"/>
              <w:rPr>
                <w:kern w:val="24"/>
              </w:rPr>
            </w:pPr>
            <w:r>
              <w:rPr>
                <w:kern w:val="24"/>
              </w:rPr>
              <w:t>~</w:t>
            </w:r>
            <w:r w:rsidRPr="00357E66">
              <w:rPr>
                <w:kern w:val="24"/>
              </w:rPr>
              <w:t>69</w:t>
            </w:r>
            <w:r>
              <w:rPr>
                <w:kern w:val="24"/>
              </w:rPr>
              <w:t xml:space="preserve"> km/h (43 mph)</w:t>
            </w:r>
            <w:r w:rsidRPr="00357E66">
              <w:rPr>
                <w:kern w:val="24"/>
              </w:rPr>
              <w:t xml:space="preserve"> </w:t>
            </w:r>
            <w:r w:rsidRPr="00357E66">
              <w:rPr>
                <w:kern w:val="24"/>
              </w:rPr>
              <w:sym w:font="Wingdings" w:char="F0E0"/>
            </w:r>
            <w:r w:rsidRPr="00357E66">
              <w:rPr>
                <w:kern w:val="24"/>
              </w:rPr>
              <w:t xml:space="preserve">1.47 </w:t>
            </w:r>
            <w:r w:rsidRPr="007B6F8B">
              <w:rPr>
                <w:kern w:val="24"/>
              </w:rPr>
              <w:t>m/s</w:t>
            </w:r>
            <w:r w:rsidRPr="007B6F8B">
              <w:rPr>
                <w:kern w:val="24"/>
                <w:vertAlign w:val="superscript"/>
              </w:rPr>
              <w:t>2</w:t>
            </w:r>
            <w:r>
              <w:rPr>
                <w:kern w:val="24"/>
                <w:vertAlign w:val="superscript"/>
              </w:rPr>
              <w:t xml:space="preserve"> </w:t>
            </w:r>
            <w:r>
              <w:rPr>
                <w:kern w:val="24"/>
              </w:rPr>
              <w:t xml:space="preserve">(4.8 </w:t>
            </w:r>
            <w:r w:rsidRPr="007B6F8B">
              <w:rPr>
                <w:kern w:val="24"/>
              </w:rPr>
              <w:t>ft/s</w:t>
            </w:r>
            <w:r w:rsidRPr="007B6F8B">
              <w:rPr>
                <w:kern w:val="24"/>
                <w:vertAlign w:val="superscript"/>
              </w:rPr>
              <w:t>2</w:t>
            </w:r>
            <w:r>
              <w:rPr>
                <w:kern w:val="24"/>
              </w:rPr>
              <w:t>)</w:t>
            </w:r>
          </w:p>
          <w:p w:rsidR="00357E66" w:rsidRPr="00357E66" w:rsidRDefault="00357E66" w:rsidP="00357E66">
            <w:pPr>
              <w:textAlignment w:val="center"/>
              <w:rPr>
                <w:kern w:val="24"/>
              </w:rPr>
            </w:pPr>
            <w:r>
              <w:rPr>
                <w:kern w:val="24"/>
              </w:rPr>
              <w:t>~</w:t>
            </w:r>
            <w:r w:rsidRPr="00357E66">
              <w:rPr>
                <w:kern w:val="24"/>
              </w:rPr>
              <w:t xml:space="preserve">79 </w:t>
            </w:r>
            <w:r>
              <w:rPr>
                <w:kern w:val="24"/>
              </w:rPr>
              <w:t>km/h</w:t>
            </w:r>
            <w:r w:rsidRPr="00357E66">
              <w:rPr>
                <w:kern w:val="24"/>
              </w:rPr>
              <w:t xml:space="preserve"> </w:t>
            </w:r>
            <w:r>
              <w:rPr>
                <w:kern w:val="24"/>
              </w:rPr>
              <w:t xml:space="preserve">(49 mph) </w:t>
            </w:r>
            <w:r w:rsidRPr="00357E66">
              <w:rPr>
                <w:kern w:val="24"/>
              </w:rPr>
              <w:sym w:font="Wingdings" w:char="F0E0"/>
            </w:r>
            <w:r w:rsidRPr="00357E66">
              <w:rPr>
                <w:kern w:val="24"/>
              </w:rPr>
              <w:t xml:space="preserve">1.37 </w:t>
            </w:r>
            <w:r w:rsidRPr="007B6F8B">
              <w:rPr>
                <w:kern w:val="24"/>
              </w:rPr>
              <w:t>m/s</w:t>
            </w:r>
            <w:r w:rsidRPr="007B6F8B">
              <w:rPr>
                <w:kern w:val="24"/>
                <w:vertAlign w:val="superscript"/>
              </w:rPr>
              <w:t>2</w:t>
            </w:r>
            <w:r>
              <w:rPr>
                <w:kern w:val="24"/>
                <w:vertAlign w:val="superscript"/>
              </w:rPr>
              <w:t xml:space="preserve"> </w:t>
            </w:r>
            <w:r>
              <w:rPr>
                <w:kern w:val="24"/>
              </w:rPr>
              <w:t xml:space="preserve">(4.5 </w:t>
            </w:r>
            <w:r w:rsidRPr="007B6F8B">
              <w:rPr>
                <w:kern w:val="24"/>
              </w:rPr>
              <w:t>ft/s</w:t>
            </w:r>
            <w:r w:rsidRPr="007B6F8B">
              <w:rPr>
                <w:kern w:val="24"/>
                <w:vertAlign w:val="superscript"/>
              </w:rPr>
              <w:t>2</w:t>
            </w:r>
            <w:r>
              <w:rPr>
                <w:kern w:val="24"/>
              </w:rPr>
              <w:t>)</w:t>
            </w:r>
          </w:p>
          <w:p w:rsidR="00357E66" w:rsidRPr="007B6F8B" w:rsidRDefault="00357E66" w:rsidP="00357E66">
            <w:pPr>
              <w:textAlignment w:val="center"/>
              <w:rPr>
                <w:kern w:val="24"/>
              </w:rPr>
            </w:pPr>
            <w:r>
              <w:rPr>
                <w:kern w:val="24"/>
              </w:rPr>
              <w:t>&gt;80 km/h</w:t>
            </w:r>
            <w:r w:rsidRPr="00357E66">
              <w:rPr>
                <w:kern w:val="24"/>
              </w:rPr>
              <w:t xml:space="preserve"> </w:t>
            </w:r>
            <w:r>
              <w:rPr>
                <w:kern w:val="24"/>
              </w:rPr>
              <w:t>(50 mph)</w:t>
            </w:r>
            <w:r w:rsidRPr="00357E66">
              <w:rPr>
                <w:kern w:val="24"/>
              </w:rPr>
              <w:t xml:space="preserve"> </w:t>
            </w:r>
            <w:r w:rsidRPr="00357E66">
              <w:rPr>
                <w:kern w:val="24"/>
              </w:rPr>
              <w:sym w:font="Wingdings" w:char="F0E0"/>
            </w:r>
            <w:r w:rsidRPr="00357E66">
              <w:rPr>
                <w:kern w:val="24"/>
              </w:rPr>
              <w:t xml:space="preserve">1.27 </w:t>
            </w:r>
            <w:r w:rsidRPr="007B6F8B">
              <w:rPr>
                <w:kern w:val="24"/>
              </w:rPr>
              <w:t>m/s</w:t>
            </w:r>
            <w:r w:rsidRPr="007B6F8B">
              <w:rPr>
                <w:kern w:val="24"/>
                <w:vertAlign w:val="superscript"/>
              </w:rPr>
              <w:t>2</w:t>
            </w:r>
            <w:r>
              <w:rPr>
                <w:kern w:val="24"/>
                <w:vertAlign w:val="superscript"/>
              </w:rPr>
              <w:t xml:space="preserve"> </w:t>
            </w:r>
            <w:r>
              <w:rPr>
                <w:kern w:val="24"/>
              </w:rPr>
              <w:t xml:space="preserve">(4.2 </w:t>
            </w:r>
            <w:r w:rsidRPr="007B6F8B">
              <w:rPr>
                <w:kern w:val="24"/>
              </w:rPr>
              <w:t>ft/s</w:t>
            </w:r>
            <w:r w:rsidRPr="007B6F8B">
              <w:rPr>
                <w:kern w:val="24"/>
                <w:vertAlign w:val="superscript"/>
              </w:rPr>
              <w:t>2</w:t>
            </w:r>
            <w:r>
              <w:rPr>
                <w:kern w:val="24"/>
              </w:rPr>
              <w:t>)</w:t>
            </w:r>
          </w:p>
        </w:tc>
      </w:tr>
      <w:tr w:rsidR="00357E66" w:rsidRPr="007B6F8B" w:rsidTr="000C6349">
        <w:trPr>
          <w:trHeight w:val="840"/>
        </w:trPr>
        <w:tc>
          <w:tcPr>
            <w:tcW w:w="892" w:type="pct"/>
            <w:shd w:val="clear" w:color="auto" w:fill="FFFFFF" w:themeFill="background1"/>
            <w:vAlign w:val="center"/>
          </w:tcPr>
          <w:p w:rsidR="00357E66" w:rsidRPr="007B6F8B" w:rsidRDefault="00357E66" w:rsidP="001E6C91">
            <w:pPr>
              <w:textAlignment w:val="center"/>
              <w:rPr>
                <w:kern w:val="24"/>
              </w:rPr>
            </w:pPr>
            <w:r w:rsidRPr="007B6F8B">
              <w:rPr>
                <w:kern w:val="24"/>
              </w:rPr>
              <w:t xml:space="preserve">Langari et al. </w:t>
            </w:r>
            <w:r w:rsidRPr="007B6F8B">
              <w:rPr>
                <w:kern w:val="24"/>
              </w:rPr>
              <w:fldChar w:fldCharType="begin"/>
            </w:r>
            <w:r w:rsidR="001E6C91">
              <w:rPr>
                <w:kern w:val="24"/>
              </w:rPr>
              <w:instrText xml:space="preserve"> ADDIN EN.CITE &lt;EndNote&gt;&lt;Cite&gt;&lt;Author&gt;Langari&lt;/Author&gt;&lt;Year&gt;2005&lt;/Year&gt;&lt;RecNum&gt;341&lt;/RecNum&gt;&lt;DisplayText&gt;[60]&lt;/DisplayText&gt;&lt;record&gt;&lt;rec-number&gt;341&lt;/rec-number&gt;&lt;foreign-keys&gt;&lt;key app="EN" db-id="wzd5f90tkexws9edaz95dz9t0x2xwff9a0xs" timestamp="1400803401"&gt;341&lt;/key&gt;&lt;/foreign-keys&gt;&lt;ref-type name="Journal Article"&gt;17&lt;/ref-type&gt;&lt;contributors&gt;&lt;authors&gt;&lt;author&gt;Langari, Reza&lt;/author&gt;&lt;author&gt;Won, Jong-Seob&lt;/author&gt;&lt;/authors&gt;&lt;/contributors&gt;&lt;titles&gt;&lt;title&gt;Intelligent energy management agent for a parallel hybrid vehicle-part I: system architecture and design of the driving situation identification process&lt;/title&gt;&lt;secondary-title&gt;Vehicular Technology, IEEE Transactions on&lt;/secondary-title&gt;&lt;/titles&gt;&lt;periodical&gt;&lt;full-title&gt;Vehicular Technology, IEEE Transactions on&lt;/full-title&gt;&lt;/periodical&gt;&lt;pages&gt;925-934&lt;/pages&gt;&lt;volume&gt;54&lt;/volume&gt;&lt;number&gt;3&lt;/number&gt;&lt;dates&gt;&lt;year&gt;2005&lt;/year&gt;&lt;/dates&gt;&lt;isbn&gt;0018-9545&lt;/isbn&gt;&lt;urls&gt;&lt;/urls&gt;&lt;/record&gt;&lt;/Cite&gt;&lt;/EndNote&gt;</w:instrText>
            </w:r>
            <w:r w:rsidRPr="007B6F8B">
              <w:rPr>
                <w:kern w:val="24"/>
              </w:rPr>
              <w:fldChar w:fldCharType="separate"/>
            </w:r>
            <w:r w:rsidR="001E6C91">
              <w:rPr>
                <w:noProof/>
                <w:kern w:val="24"/>
              </w:rPr>
              <w:t>[</w:t>
            </w:r>
            <w:hyperlink w:anchor="_ENREF_60" w:tooltip="Langari, 2005 #341" w:history="1">
              <w:r w:rsidR="001E6C91">
                <w:rPr>
                  <w:noProof/>
                  <w:kern w:val="24"/>
                </w:rPr>
                <w:t>60</w:t>
              </w:r>
            </w:hyperlink>
            <w:r w:rsidR="001E6C91">
              <w:rPr>
                <w:noProof/>
                <w:kern w:val="24"/>
              </w:rPr>
              <w:t>]</w:t>
            </w:r>
            <w:r w:rsidRPr="007B6F8B">
              <w:rPr>
                <w:kern w:val="24"/>
              </w:rPr>
              <w:fldChar w:fldCharType="end"/>
            </w:r>
          </w:p>
        </w:tc>
        <w:tc>
          <w:tcPr>
            <w:tcW w:w="1573" w:type="pct"/>
            <w:shd w:val="clear" w:color="auto" w:fill="FFFFFF" w:themeFill="background1"/>
            <w:vAlign w:val="center"/>
          </w:tcPr>
          <w:p w:rsidR="00357E66" w:rsidRPr="007B6F8B" w:rsidRDefault="00357E66" w:rsidP="009509E4">
            <w:pPr>
              <w:textAlignment w:val="center"/>
              <w:rPr>
                <w:kern w:val="24"/>
              </w:rPr>
            </w:pPr>
            <w:r w:rsidRPr="007B6F8B">
              <w:rPr>
                <w:kern w:val="24"/>
              </w:rPr>
              <w:t>Ratio of standard deviation (</w:t>
            </w:r>
            <w:r w:rsidRPr="007B6F8B">
              <w:rPr>
                <w:rFonts w:ascii="Symbol" w:hAnsi="Symbol"/>
                <w:kern w:val="24"/>
              </w:rPr>
              <w:t></w:t>
            </w:r>
            <w:r w:rsidRPr="007B6F8B">
              <w:rPr>
                <w:kern w:val="24"/>
              </w:rPr>
              <w:t>) to average (</w:t>
            </w:r>
            <w:r w:rsidRPr="007B6F8B">
              <w:rPr>
                <w:rFonts w:ascii="Symbol" w:hAnsi="Symbol"/>
                <w:kern w:val="24"/>
              </w:rPr>
              <w:t></w:t>
            </w:r>
            <w:r w:rsidRPr="007B6F8B">
              <w:rPr>
                <w:kern w:val="24"/>
              </w:rPr>
              <w:t>) of acceleration</w:t>
            </w:r>
          </w:p>
        </w:tc>
        <w:tc>
          <w:tcPr>
            <w:tcW w:w="2535" w:type="pct"/>
            <w:shd w:val="clear" w:color="auto" w:fill="FFFFFF" w:themeFill="background1"/>
            <w:tcMar>
              <w:top w:w="13" w:type="dxa"/>
              <w:left w:w="13" w:type="dxa"/>
              <w:bottom w:w="0" w:type="dxa"/>
              <w:right w:w="13" w:type="dxa"/>
            </w:tcMar>
            <w:vAlign w:val="center"/>
            <w:hideMark/>
          </w:tcPr>
          <w:p w:rsidR="00357E66" w:rsidRPr="007B6F8B" w:rsidRDefault="00357E66" w:rsidP="009509E4">
            <w:pPr>
              <w:textAlignment w:val="center"/>
              <w:rPr>
                <w:szCs w:val="36"/>
              </w:rPr>
            </w:pPr>
            <w:r w:rsidRPr="007B6F8B">
              <w:rPr>
                <w:kern w:val="24"/>
              </w:rPr>
              <w:t xml:space="preserve">If </w:t>
            </w:r>
            <w:r w:rsidRPr="007B6F8B">
              <w:rPr>
                <w:rFonts w:ascii="Symbol" w:hAnsi="Symbol"/>
                <w:kern w:val="24"/>
              </w:rPr>
              <w:t></w:t>
            </w:r>
            <w:r w:rsidRPr="007B6F8B">
              <w:rPr>
                <w:rFonts w:ascii="Symbol" w:hAnsi="Symbol"/>
                <w:kern w:val="24"/>
              </w:rPr>
              <w:t></w:t>
            </w:r>
            <w:r w:rsidRPr="007B6F8B">
              <w:rPr>
                <w:rFonts w:ascii="Symbol" w:hAnsi="Symbol"/>
                <w:kern w:val="24"/>
              </w:rPr>
              <w:t></w:t>
            </w:r>
            <w:r w:rsidRPr="007B6F8B">
              <w:rPr>
                <w:kern w:val="24"/>
              </w:rPr>
              <w:t>&gt;1 (or 100%)</w:t>
            </w:r>
            <w:r w:rsidRPr="007B6F8B">
              <w:rPr>
                <w:kern w:val="24"/>
              </w:rPr>
              <w:sym w:font="Wingdings" w:char="F0E0"/>
            </w:r>
            <w:r w:rsidRPr="007B6F8B">
              <w:rPr>
                <w:kern w:val="24"/>
              </w:rPr>
              <w:t xml:space="preserve"> aggressive driving</w:t>
            </w:r>
          </w:p>
        </w:tc>
      </w:tr>
      <w:tr w:rsidR="00357E66" w:rsidRPr="007B6F8B" w:rsidTr="000C6349">
        <w:trPr>
          <w:trHeight w:val="631"/>
        </w:trPr>
        <w:tc>
          <w:tcPr>
            <w:tcW w:w="892" w:type="pct"/>
            <w:vMerge w:val="restart"/>
            <w:shd w:val="clear" w:color="auto" w:fill="FFFFFF" w:themeFill="background1"/>
            <w:vAlign w:val="center"/>
          </w:tcPr>
          <w:p w:rsidR="00357E66" w:rsidRPr="007B6F8B" w:rsidRDefault="00357E66" w:rsidP="001E6C91">
            <w:pPr>
              <w:textAlignment w:val="center"/>
              <w:rPr>
                <w:kern w:val="24"/>
              </w:rPr>
            </w:pPr>
            <w:r w:rsidRPr="007B6F8B">
              <w:rPr>
                <w:kern w:val="24"/>
              </w:rPr>
              <w:t xml:space="preserve">Murphey et al. </w:t>
            </w:r>
            <w:r w:rsidRPr="007B6F8B">
              <w:rPr>
                <w:kern w:val="24"/>
              </w:rPr>
              <w:fldChar w:fldCharType="begin"/>
            </w:r>
            <w:r w:rsidR="001E6C91">
              <w:rPr>
                <w:kern w:val="24"/>
              </w:rPr>
              <w:instrText xml:space="preserve"> ADDIN EN.CITE &lt;EndNote&gt;&lt;Cite&gt;&lt;Author&gt;Murphey&lt;/Author&gt;&lt;Year&gt;2009&lt;/Year&gt;&lt;RecNum&gt;342&lt;/RecNum&gt;&lt;DisplayText&gt;[64]&lt;/DisplayText&gt;&lt;record&gt;&lt;rec-number&gt;342&lt;/rec-number&gt;&lt;foreign-keys&gt;&lt;key app="EN" db-id="wzd5f90tkexws9edaz95dz9t0x2xwff9a0xs" timestamp="1400803543"&gt;342&lt;/key&gt;&lt;/foreign-keys&gt;&lt;ref-type name="Conference Proceedings"&gt;10&lt;/ref-type&gt;&lt;contributors&gt;&lt;authors&gt;&lt;author&gt;Murphey, YL&lt;/author&gt;&lt;author&gt;Milton, Robert&lt;/author&gt;&lt;author&gt;Kiliaris, Leonidas&lt;/author&gt;&lt;/authors&gt;&lt;/contributors&gt;&lt;titles&gt;&lt;title&gt;Driver&amp;apos;s style classification using jerk analysis&lt;/title&gt;&lt;secondary-title&gt;Computational Intelligence in Vehicles and Vehicular Systems, 2009. CIVVS&amp;apos;09. IEEE Workshop on&lt;/secondary-title&gt;&lt;/titles&gt;&lt;pages&gt;23-28&lt;/pages&gt;&lt;dates&gt;&lt;year&gt;2009&lt;/year&gt;&lt;/dates&gt;&lt;publisher&gt;IEEE&lt;/publisher&gt;&lt;isbn&gt;1424427703&lt;/isbn&gt;&lt;urls&gt;&lt;/urls&gt;&lt;/record&gt;&lt;/Cite&gt;&lt;/EndNote&gt;</w:instrText>
            </w:r>
            <w:r w:rsidRPr="007B6F8B">
              <w:rPr>
                <w:kern w:val="24"/>
              </w:rPr>
              <w:fldChar w:fldCharType="separate"/>
            </w:r>
            <w:r w:rsidR="001E6C91">
              <w:rPr>
                <w:noProof/>
                <w:kern w:val="24"/>
              </w:rPr>
              <w:t>[</w:t>
            </w:r>
            <w:hyperlink w:anchor="_ENREF_64" w:tooltip="Murphey, 2009 #342" w:history="1">
              <w:r w:rsidR="001E6C91">
                <w:rPr>
                  <w:noProof/>
                  <w:kern w:val="24"/>
                </w:rPr>
                <w:t>64</w:t>
              </w:r>
            </w:hyperlink>
            <w:r w:rsidR="001E6C91">
              <w:rPr>
                <w:noProof/>
                <w:kern w:val="24"/>
              </w:rPr>
              <w:t>]</w:t>
            </w:r>
            <w:r w:rsidRPr="007B6F8B">
              <w:rPr>
                <w:kern w:val="24"/>
              </w:rPr>
              <w:fldChar w:fldCharType="end"/>
            </w:r>
          </w:p>
        </w:tc>
        <w:tc>
          <w:tcPr>
            <w:tcW w:w="1573" w:type="pct"/>
            <w:shd w:val="clear" w:color="auto" w:fill="FFFFFF" w:themeFill="background1"/>
            <w:vAlign w:val="center"/>
          </w:tcPr>
          <w:p w:rsidR="00357E66" w:rsidRPr="007B6F8B" w:rsidRDefault="00357E66" w:rsidP="009509E4">
            <w:pPr>
              <w:textAlignment w:val="center"/>
              <w:rPr>
                <w:kern w:val="24"/>
              </w:rPr>
            </w:pPr>
            <w:r w:rsidRPr="007B6F8B">
              <w:rPr>
                <w:kern w:val="24"/>
              </w:rPr>
              <w:t>Ratio of standard deviation (</w:t>
            </w:r>
            <w:r w:rsidRPr="007B6F8B">
              <w:rPr>
                <w:rFonts w:ascii="Symbol" w:hAnsi="Symbol"/>
                <w:kern w:val="24"/>
              </w:rPr>
              <w:t></w:t>
            </w:r>
            <w:r w:rsidRPr="007B6F8B">
              <w:rPr>
                <w:kern w:val="24"/>
              </w:rPr>
              <w:t>) to average (</w:t>
            </w:r>
            <w:r w:rsidRPr="007B6F8B">
              <w:rPr>
                <w:rFonts w:ascii="Symbol" w:hAnsi="Symbol"/>
                <w:kern w:val="24"/>
              </w:rPr>
              <w:t></w:t>
            </w:r>
            <w:r w:rsidRPr="007B6F8B">
              <w:rPr>
                <w:kern w:val="24"/>
              </w:rPr>
              <w:t xml:space="preserve">) of jerk </w:t>
            </w:r>
          </w:p>
        </w:tc>
        <w:tc>
          <w:tcPr>
            <w:tcW w:w="2535" w:type="pct"/>
            <w:shd w:val="clear" w:color="auto" w:fill="FFFFFF" w:themeFill="background1"/>
            <w:tcMar>
              <w:top w:w="13" w:type="dxa"/>
              <w:left w:w="13" w:type="dxa"/>
              <w:bottom w:w="0" w:type="dxa"/>
              <w:right w:w="13" w:type="dxa"/>
            </w:tcMar>
            <w:vAlign w:val="center"/>
            <w:hideMark/>
          </w:tcPr>
          <w:p w:rsidR="00357E66" w:rsidRPr="007B6F8B" w:rsidRDefault="00357E66" w:rsidP="009509E4">
            <w:pPr>
              <w:textAlignment w:val="center"/>
              <w:rPr>
                <w:szCs w:val="36"/>
              </w:rPr>
            </w:pPr>
            <w:r w:rsidRPr="007B6F8B">
              <w:rPr>
                <w:kern w:val="24"/>
              </w:rPr>
              <w:t xml:space="preserve">If </w:t>
            </w:r>
            <w:r w:rsidRPr="007B6F8B">
              <w:rPr>
                <w:rFonts w:ascii="Symbol" w:hAnsi="Symbol"/>
                <w:kern w:val="24"/>
              </w:rPr>
              <w:t></w:t>
            </w:r>
            <w:r w:rsidRPr="007B6F8B">
              <w:rPr>
                <w:rFonts w:ascii="Symbol" w:hAnsi="Symbol"/>
                <w:kern w:val="24"/>
              </w:rPr>
              <w:t></w:t>
            </w:r>
            <w:r w:rsidRPr="007B6F8B">
              <w:rPr>
                <w:rFonts w:ascii="Symbol" w:hAnsi="Symbol"/>
                <w:kern w:val="24"/>
              </w:rPr>
              <w:t></w:t>
            </w:r>
            <w:r w:rsidRPr="007B6F8B">
              <w:rPr>
                <w:kern w:val="24"/>
              </w:rPr>
              <w:t>&gt;0.5 (or 50%)</w:t>
            </w:r>
            <w:r w:rsidRPr="007B6F8B">
              <w:rPr>
                <w:kern w:val="24"/>
              </w:rPr>
              <w:sym w:font="Wingdings" w:char="F0E0"/>
            </w:r>
            <w:r w:rsidRPr="007B6F8B">
              <w:rPr>
                <w:kern w:val="24"/>
              </w:rPr>
              <w:t>normal driving</w:t>
            </w:r>
            <w:r w:rsidRPr="007B6F8B">
              <w:rPr>
                <w:kern w:val="24"/>
              </w:rPr>
              <w:br/>
              <w:t xml:space="preserve">If </w:t>
            </w:r>
            <w:r w:rsidRPr="007B6F8B">
              <w:rPr>
                <w:rFonts w:ascii="Symbol" w:hAnsi="Symbol"/>
                <w:kern w:val="24"/>
              </w:rPr>
              <w:t></w:t>
            </w:r>
            <w:r w:rsidRPr="007B6F8B">
              <w:rPr>
                <w:rFonts w:ascii="Symbol" w:hAnsi="Symbol"/>
                <w:kern w:val="24"/>
              </w:rPr>
              <w:t></w:t>
            </w:r>
            <w:r w:rsidRPr="007B6F8B">
              <w:rPr>
                <w:rFonts w:ascii="Symbol" w:hAnsi="Symbol"/>
                <w:kern w:val="24"/>
              </w:rPr>
              <w:t></w:t>
            </w:r>
            <w:r w:rsidRPr="007B6F8B">
              <w:rPr>
                <w:kern w:val="24"/>
              </w:rPr>
              <w:t>&gt;1 (or 100%)</w:t>
            </w:r>
            <w:r w:rsidRPr="007B6F8B">
              <w:rPr>
                <w:kern w:val="24"/>
              </w:rPr>
              <w:sym w:font="Wingdings" w:char="F0E0"/>
            </w:r>
            <w:r w:rsidRPr="007B6F8B">
              <w:rPr>
                <w:kern w:val="24"/>
              </w:rPr>
              <w:t>aggressive driving</w:t>
            </w:r>
          </w:p>
        </w:tc>
      </w:tr>
      <w:tr w:rsidR="00357E66" w:rsidRPr="007B6F8B" w:rsidTr="000C6349">
        <w:trPr>
          <w:trHeight w:val="631"/>
        </w:trPr>
        <w:tc>
          <w:tcPr>
            <w:tcW w:w="892" w:type="pct"/>
            <w:vMerge/>
            <w:shd w:val="clear" w:color="auto" w:fill="FFFFFF" w:themeFill="background1"/>
            <w:vAlign w:val="center"/>
          </w:tcPr>
          <w:p w:rsidR="00357E66" w:rsidRPr="007B6F8B" w:rsidRDefault="00357E66" w:rsidP="009509E4">
            <w:pPr>
              <w:textAlignment w:val="center"/>
              <w:rPr>
                <w:kern w:val="24"/>
              </w:rPr>
            </w:pPr>
          </w:p>
        </w:tc>
        <w:tc>
          <w:tcPr>
            <w:tcW w:w="1573" w:type="pct"/>
            <w:shd w:val="clear" w:color="auto" w:fill="FFFFFF" w:themeFill="background1"/>
            <w:vAlign w:val="center"/>
          </w:tcPr>
          <w:p w:rsidR="00357E66" w:rsidRPr="007B6F8B" w:rsidRDefault="00357E66" w:rsidP="009509E4">
            <w:pPr>
              <w:textAlignment w:val="center"/>
              <w:rPr>
                <w:kern w:val="24"/>
              </w:rPr>
            </w:pPr>
            <w:r w:rsidRPr="007B6F8B">
              <w:rPr>
                <w:kern w:val="24"/>
              </w:rPr>
              <w:t>Fuel consumption</w:t>
            </w:r>
          </w:p>
        </w:tc>
        <w:tc>
          <w:tcPr>
            <w:tcW w:w="2535" w:type="pct"/>
            <w:shd w:val="clear" w:color="auto" w:fill="FFFFFF" w:themeFill="background1"/>
            <w:tcMar>
              <w:top w:w="13" w:type="dxa"/>
              <w:left w:w="13" w:type="dxa"/>
              <w:bottom w:w="0" w:type="dxa"/>
              <w:right w:w="13" w:type="dxa"/>
            </w:tcMar>
            <w:vAlign w:val="center"/>
            <w:hideMark/>
          </w:tcPr>
          <w:p w:rsidR="00357E66" w:rsidRPr="007B6F8B" w:rsidRDefault="00357E66" w:rsidP="009509E4">
            <w:pPr>
              <w:textAlignment w:val="center"/>
              <w:rPr>
                <w:szCs w:val="36"/>
              </w:rPr>
            </w:pPr>
            <w:r w:rsidRPr="007B6F8B">
              <w:rPr>
                <w:kern w:val="24"/>
              </w:rPr>
              <w:t xml:space="preserve">22.35 miles per gallon </w:t>
            </w:r>
            <w:r w:rsidRPr="007B6F8B">
              <w:rPr>
                <w:kern w:val="24"/>
              </w:rPr>
              <w:sym w:font="Wingdings" w:char="F0E0"/>
            </w:r>
            <w:r w:rsidRPr="007B6F8B">
              <w:rPr>
                <w:kern w:val="24"/>
              </w:rPr>
              <w:t xml:space="preserve"> calm driving</w:t>
            </w:r>
            <w:r w:rsidRPr="007B6F8B">
              <w:rPr>
                <w:kern w:val="24"/>
              </w:rPr>
              <w:br/>
              <w:t>20.48 miles per gallon</w:t>
            </w:r>
            <w:r w:rsidRPr="007B6F8B">
              <w:rPr>
                <w:kern w:val="24"/>
              </w:rPr>
              <w:sym w:font="Wingdings" w:char="F0E0"/>
            </w:r>
            <w:r w:rsidRPr="007B6F8B">
              <w:rPr>
                <w:kern w:val="24"/>
              </w:rPr>
              <w:t>normal driving</w:t>
            </w:r>
            <w:r w:rsidRPr="007B6F8B">
              <w:rPr>
                <w:kern w:val="24"/>
              </w:rPr>
              <w:br/>
              <w:t>14.93 miles per gallon</w:t>
            </w:r>
            <w:r w:rsidRPr="007B6F8B">
              <w:rPr>
                <w:kern w:val="24"/>
              </w:rPr>
              <w:sym w:font="Wingdings" w:char="F0E0"/>
            </w:r>
            <w:r w:rsidRPr="007B6F8B">
              <w:rPr>
                <w:kern w:val="24"/>
              </w:rPr>
              <w:t>aggressive driving</w:t>
            </w:r>
          </w:p>
        </w:tc>
      </w:tr>
    </w:tbl>
    <w:p w:rsidR="00F75654" w:rsidRDefault="00F75654" w:rsidP="00E5399F">
      <w:pPr>
        <w:widowControl w:val="0"/>
        <w:autoSpaceDE w:val="0"/>
        <w:autoSpaceDN w:val="0"/>
        <w:adjustRightInd w:val="0"/>
        <w:spacing w:line="480" w:lineRule="auto"/>
        <w:ind w:right="58"/>
        <w:contextualSpacing/>
      </w:pPr>
      <w:r w:rsidRPr="00DF3DDE">
        <w:rPr>
          <w:lang w:eastAsia="zh-CN"/>
        </w:rPr>
        <w:t xml:space="preserve">More measures for characterizing driving styles have been discussed in the literature, </w:t>
      </w:r>
      <w:r w:rsidRPr="00DF3DDE">
        <w:t xml:space="preserve">such as </w:t>
      </w:r>
      <w:r w:rsidRPr="00DF3DDE">
        <w:lastRenderedPageBreak/>
        <w:t xml:space="preserve">horn honking </w:t>
      </w:r>
      <w:r w:rsidRPr="00DF3DDE">
        <w:fldChar w:fldCharType="begin"/>
      </w:r>
      <w:r w:rsidR="001E6C91">
        <w:instrText xml:space="preserve"> ADDIN EN.CITE &lt;EndNote&gt;&lt;Cite&gt;&lt;Author&gt;Shinar&lt;/Author&gt;&lt;Year&gt;1998&lt;/Year&gt;&lt;RecNum&gt;338&lt;/RecNum&gt;&lt;DisplayText&gt;[66]&lt;/DisplayText&gt;&lt;record&gt;&lt;rec-number&gt;338&lt;/rec-number&gt;&lt;foreign-keys&gt;&lt;key app="EN" db-id="wzd5f90tkexws9edaz95dz9t0x2xwff9a0xs" timestamp="1400800939"&gt;338&lt;/key&gt;&lt;/foreign-keys&gt;&lt;ref-type name="Journal Article"&gt;17&lt;/ref-type&gt;&lt;contributors&gt;&lt;authors&gt;&lt;author&gt;Shinar, David&lt;/author&gt;&lt;/authors&gt;&lt;/contributors&gt;&lt;titles&gt;&lt;title&gt;Aggressive driving: the contribution of the drivers and the situation&lt;/title&gt;&lt;secondary-title&gt;Transportation Research Part F: Traffic Psychology and Behaviour&lt;/secondary-title&gt;&lt;/titles&gt;&lt;periodical&gt;&lt;full-title&gt;Transportation Research Part F: Traffic Psychology and Behaviour&lt;/full-title&gt;&lt;/periodical&gt;&lt;pages&gt;137-160&lt;/pages&gt;&lt;volume&gt;1&lt;/volume&gt;&lt;number&gt;2&lt;/number&gt;&lt;dates&gt;&lt;year&gt;1998&lt;/year&gt;&lt;/dates&gt;&lt;isbn&gt;1369-8478&lt;/isbn&gt;&lt;urls&gt;&lt;/urls&gt;&lt;/record&gt;&lt;/Cite&gt;&lt;/EndNote&gt;</w:instrText>
      </w:r>
      <w:r w:rsidRPr="00DF3DDE">
        <w:fldChar w:fldCharType="separate"/>
      </w:r>
      <w:r w:rsidR="001E6C91">
        <w:rPr>
          <w:noProof/>
        </w:rPr>
        <w:t>[</w:t>
      </w:r>
      <w:hyperlink w:anchor="_ENREF_66" w:tooltip="Shinar, 1998 #338" w:history="1">
        <w:r w:rsidR="001E6C91">
          <w:rPr>
            <w:noProof/>
          </w:rPr>
          <w:t>66</w:t>
        </w:r>
      </w:hyperlink>
      <w:r w:rsidR="001E6C91">
        <w:rPr>
          <w:noProof/>
        </w:rPr>
        <w:t>]</w:t>
      </w:r>
      <w:r w:rsidRPr="00DF3DDE">
        <w:fldChar w:fldCharType="end"/>
      </w:r>
      <w:r w:rsidRPr="00DF3DDE">
        <w:t>, tailgating and running red traffic lights</w:t>
      </w:r>
      <w:r w:rsidRPr="00DF3DDE">
        <w:rPr>
          <w:lang w:eastAsia="zh-CN"/>
        </w:rPr>
        <w:t xml:space="preserve"> </w:t>
      </w:r>
      <w:r w:rsidRPr="00DF3DDE">
        <w:rPr>
          <w:lang w:eastAsia="zh-CN"/>
        </w:rPr>
        <w:fldChar w:fldCharType="begin"/>
      </w:r>
      <w:r w:rsidR="001E6C91">
        <w:rPr>
          <w:lang w:eastAsia="zh-CN"/>
        </w:rPr>
        <w:instrText xml:space="preserve"> ADDIN EN.CITE &lt;EndNote&gt;&lt;Cite&gt;&lt;Author&gt;Parker&lt;/Author&gt;&lt;Year&gt;1998&lt;/Year&gt;&lt;RecNum&gt;330&lt;/RecNum&gt;&lt;DisplayText&gt;[67]&lt;/DisplayText&gt;&lt;record&gt;&lt;rec-number&gt;330&lt;/rec-number&gt;&lt;foreign-keys&gt;&lt;key app="EN" db-id="wzd5f90tkexws9edaz95dz9t0x2xwff9a0xs" timestamp="1400784120"&gt;330&lt;/key&gt;&lt;/foreign-keys&gt;&lt;ref-type name="Journal Article"&gt;17&lt;/ref-type&gt;&lt;contributors&gt;&lt;authors&gt;&lt;author&gt;Parker, Dianne&lt;/author&gt;&lt;author&gt;Lajunen, Timo&lt;/author&gt;&lt;author&gt;Stradling, Steve&lt;/author&gt;&lt;/authors&gt;&lt;/contributors&gt;&lt;titles&gt;&lt;title&gt;Attitudinal predictors of interpersonally aggressive violations on the road&lt;/title&gt;&lt;secondary-title&gt;Transportation Research Part F: Traffic Psychology and Behaviour&lt;/secondary-title&gt;&lt;/titles&gt;&lt;periodical&gt;&lt;full-title&gt;Transportation Research Part F: Traffic Psychology and Behaviour&lt;/full-title&gt;&lt;/periodical&gt;&lt;pages&gt;11-24&lt;/pages&gt;&lt;volume&gt;1&lt;/volume&gt;&lt;number&gt;1&lt;/number&gt;&lt;dates&gt;&lt;year&gt;1998&lt;/year&gt;&lt;/dates&gt;&lt;isbn&gt;1369-8478&lt;/isbn&gt;&lt;urls&gt;&lt;/urls&gt;&lt;/record&gt;&lt;/Cite&gt;&lt;/EndNote&gt;</w:instrText>
      </w:r>
      <w:r w:rsidRPr="00DF3DDE">
        <w:rPr>
          <w:lang w:eastAsia="zh-CN"/>
        </w:rPr>
        <w:fldChar w:fldCharType="separate"/>
      </w:r>
      <w:r w:rsidR="001E6C91">
        <w:rPr>
          <w:noProof/>
          <w:lang w:eastAsia="zh-CN"/>
        </w:rPr>
        <w:t>[</w:t>
      </w:r>
      <w:hyperlink w:anchor="_ENREF_67" w:tooltip="Parker, 1998 #330" w:history="1">
        <w:r w:rsidR="001E6C91">
          <w:rPr>
            <w:noProof/>
            <w:lang w:eastAsia="zh-CN"/>
          </w:rPr>
          <w:t>67</w:t>
        </w:r>
      </w:hyperlink>
      <w:r w:rsidR="001E6C91">
        <w:rPr>
          <w:noProof/>
          <w:lang w:eastAsia="zh-CN"/>
        </w:rPr>
        <w:t>]</w:t>
      </w:r>
      <w:r w:rsidRPr="00DF3DDE">
        <w:rPr>
          <w:lang w:eastAsia="zh-CN"/>
        </w:rPr>
        <w:fldChar w:fldCharType="end"/>
      </w:r>
      <w:r w:rsidRPr="00DF3DDE">
        <w:rPr>
          <w:lang w:eastAsia="zh-CN"/>
        </w:rPr>
        <w:t xml:space="preserve">, traffic rule compliance </w:t>
      </w:r>
      <w:r w:rsidRPr="00DF3DDE">
        <w:rPr>
          <w:lang w:eastAsia="zh-CN"/>
        </w:rPr>
        <w:fldChar w:fldCharType="begin"/>
      </w:r>
      <w:r w:rsidR="001E6C91">
        <w:rPr>
          <w:lang w:eastAsia="zh-CN"/>
        </w:rPr>
        <w:instrText xml:space="preserve"> ADDIN EN.CITE &lt;EndNote&gt;&lt;Cite&gt;&lt;Author&gt;Lajunen&lt;/Author&gt;&lt;Year&gt;1997&lt;/Year&gt;&lt;RecNum&gt;328&lt;/RecNum&gt;&lt;DisplayText&gt;[68, 69]&lt;/DisplayText&gt;&lt;record&gt;&lt;rec-number&gt;328&lt;/rec-number&gt;&lt;foreign-keys&gt;&lt;key app="EN" db-id="wzd5f90tkexws9edaz95dz9t0x2xwff9a0xs" timestamp="1400781631"&gt;328&lt;/key&gt;&lt;/foreign-keys&gt;&lt;ref-type name="Journal Article"&gt;17&lt;/ref-type&gt;&lt;contributors&gt;&lt;authors&gt;&lt;author&gt;Lajunen, Timo&lt;/author&gt;&lt;author&gt;Corry, Angela&lt;/author&gt;&lt;author&gt;Summala, Heikki&lt;/author&gt;&lt;author&gt;Hartley, Laurence&lt;/author&gt;&lt;/authors&gt;&lt;/contributors&gt;&lt;titles&gt;&lt;title&gt;Impression management and self-deception in traffic behaviour inventories&lt;/title&gt;&lt;secondary-title&gt;Personality and individual differences&lt;/secondary-title&gt;&lt;/titles&gt;&lt;periodical&gt;&lt;full-title&gt;Personality and Individual Differences&lt;/full-title&gt;&lt;/periodical&gt;&lt;pages&gt;341-353&lt;/pages&gt;&lt;volume&gt;22&lt;/volume&gt;&lt;number&gt;3&lt;/number&gt;&lt;dates&gt;&lt;year&gt;1997&lt;/year&gt;&lt;/dates&gt;&lt;isbn&gt;0191-8869&lt;/isbn&gt;&lt;urls&gt;&lt;/urls&gt;&lt;/record&gt;&lt;/Cite&gt;&lt;Cite&gt;&lt;Author&gt;Lajunen&lt;/Author&gt;&lt;Year&gt;1998&lt;/Year&gt;&lt;RecNum&gt;329&lt;/RecNum&gt;&lt;record&gt;&lt;rec-number&gt;329&lt;/rec-number&gt;&lt;foreign-keys&gt;&lt;key app="EN" db-id="wzd5f90tkexws9edaz95dz9t0x2xwff9a0xs" timestamp="1400781663"&gt;329&lt;/key&gt;&lt;/foreign-keys&gt;&lt;ref-type name="Journal Article"&gt;17&lt;/ref-type&gt;&lt;contributors&gt;&lt;authors&gt;&lt;author&gt;Lajunen, Timo&lt;/author&gt;&lt;author&gt;Corry, Angela&lt;/author&gt;&lt;author&gt;Summala, Heikki&lt;/author&gt;&lt;author&gt;Hartley, Laurence&lt;/author&gt;&lt;/authors&gt;&lt;/contributors&gt;&lt;titles&gt;&lt;title&gt;Cross-cultural differences in drivers&amp;apos; self-assessments of their perceptual-motor and safety skills: Australians and Finns&lt;/title&gt;&lt;secondary-title&gt;Personality and Individual Differences&lt;/secondary-title&gt;&lt;/titles&gt;&lt;periodical&gt;&lt;full-title&gt;Personality and Individual Differences&lt;/full-title&gt;&lt;/periodical&gt;&lt;pages&gt;539-550&lt;/pages&gt;&lt;volume&gt;24&lt;/volume&gt;&lt;number&gt;4&lt;/number&gt;&lt;dates&gt;&lt;year&gt;1998&lt;/year&gt;&lt;/dates&gt;&lt;isbn&gt;0191-8869&lt;/isbn&gt;&lt;urls&gt;&lt;/urls&gt;&lt;/record&gt;&lt;/Cite&gt;&lt;/EndNote&gt;</w:instrText>
      </w:r>
      <w:r w:rsidRPr="00DF3DDE">
        <w:rPr>
          <w:lang w:eastAsia="zh-CN"/>
        </w:rPr>
        <w:fldChar w:fldCharType="separate"/>
      </w:r>
      <w:r w:rsidR="001E6C91">
        <w:rPr>
          <w:noProof/>
          <w:lang w:eastAsia="zh-CN"/>
        </w:rPr>
        <w:t>[</w:t>
      </w:r>
      <w:hyperlink w:anchor="_ENREF_68" w:tooltip="Lajunen, 1997 #328" w:history="1">
        <w:r w:rsidR="001E6C91">
          <w:rPr>
            <w:noProof/>
            <w:lang w:eastAsia="zh-CN"/>
          </w:rPr>
          <w:t>68</w:t>
        </w:r>
      </w:hyperlink>
      <w:r w:rsidR="001E6C91">
        <w:rPr>
          <w:noProof/>
          <w:lang w:eastAsia="zh-CN"/>
        </w:rPr>
        <w:t xml:space="preserve">, </w:t>
      </w:r>
      <w:hyperlink w:anchor="_ENREF_69" w:tooltip="Lajunen, 1998 #329" w:history="1">
        <w:r w:rsidR="001E6C91">
          <w:rPr>
            <w:noProof/>
            <w:lang w:eastAsia="zh-CN"/>
          </w:rPr>
          <w:t>69</w:t>
        </w:r>
      </w:hyperlink>
      <w:r w:rsidR="001E6C91">
        <w:rPr>
          <w:noProof/>
          <w:lang w:eastAsia="zh-CN"/>
        </w:rPr>
        <w:t>]</w:t>
      </w:r>
      <w:r w:rsidRPr="00DF3DDE">
        <w:rPr>
          <w:lang w:eastAsia="zh-CN"/>
        </w:rPr>
        <w:fldChar w:fldCharType="end"/>
      </w:r>
      <w:r w:rsidRPr="00DF3DDE">
        <w:rPr>
          <w:lang w:eastAsia="zh-CN"/>
        </w:rPr>
        <w:t>,</w:t>
      </w:r>
      <w:r w:rsidRPr="00DF3DDE">
        <w:rPr>
          <w:rFonts w:eastAsia="Arial Unicode MS"/>
          <w:color w:val="2E2E2E"/>
        </w:rPr>
        <w:t xml:space="preserve"> frequent or unsafe lane changes, failing to signal, tailgating, failing to yield right of way, and disregarding traffic controls</w:t>
      </w:r>
      <w:r w:rsidRPr="00DF3DDE">
        <w:rPr>
          <w:rStyle w:val="apple-converted-space"/>
          <w:rFonts w:eastAsia="Arial Unicode MS"/>
          <w:color w:val="2E2E2E"/>
        </w:rPr>
        <w:t> </w:t>
      </w:r>
      <w:r w:rsidRPr="00DF3DDE">
        <w:rPr>
          <w:rStyle w:val="apple-converted-space"/>
          <w:rFonts w:eastAsia="Arial Unicode MS"/>
          <w:color w:val="2E2E2E"/>
        </w:rPr>
        <w:fldChar w:fldCharType="begin"/>
      </w:r>
      <w:r w:rsidR="001E6C91">
        <w:rPr>
          <w:rStyle w:val="apple-converted-space"/>
          <w:rFonts w:eastAsia="Arial Unicode MS"/>
          <w:color w:val="2E2E2E"/>
        </w:rPr>
        <w:instrText xml:space="preserve"> ADDIN EN.CITE &lt;EndNote&gt;&lt;Cite&gt;&lt;Author&gt;NHTSA&lt;/Author&gt;&lt;Year&gt;2000&lt;/Year&gt;&lt;RecNum&gt;332&lt;/RecNum&gt;&lt;DisplayText&gt;[70]&lt;/DisplayText&gt;&lt;record&gt;&lt;rec-number&gt;332&lt;/rec-number&gt;&lt;foreign-keys&gt;&lt;key app="EN" db-id="wzd5f90tkexws9edaz95dz9t0x2xwff9a0xs" timestamp="1400784588"&gt;332&lt;/key&gt;&lt;/foreign-keys&gt;&lt;ref-type name="Web Page"&gt;12&lt;/ref-type&gt;&lt;contributors&gt;&lt;authors&gt;&lt;author&gt;NHTSA&lt;/author&gt;&lt;/authors&gt;&lt;/contributors&gt;&lt;titles&gt;&lt;title&gt;Resource Guide Describes Best Practices For Aggressive Driving Enforcement &lt;/title&gt;&lt;/titles&gt;&lt;volume&gt;2014&lt;/volume&gt;&lt;number&gt;May 15th&lt;/number&gt;&lt;dates&gt;&lt;year&gt;2000&lt;/year&gt;&lt;/dates&gt;&lt;pub-location&gt;Washington, DC&lt;/pub-location&gt;&lt;publisher&gt;National Highway Traffic Safety Administration, U.S. Department of Transportation&lt;/publisher&gt;&lt;urls&gt;&lt;related-urls&gt;&lt;url&gt;http://www.nhtsa.gov/About+NHTSA/Traffic+Techs/current/Resource+Guide+Describes+Best+Practices+For+Aggressive+Driving+Enforcement&lt;/url&gt;&lt;/related-urls&gt;&lt;/urls&gt;&lt;/record&gt;&lt;/Cite&gt;&lt;/EndNote&gt;</w:instrText>
      </w:r>
      <w:r w:rsidRPr="00DF3DDE">
        <w:rPr>
          <w:rStyle w:val="apple-converted-space"/>
          <w:rFonts w:eastAsia="Arial Unicode MS"/>
          <w:color w:val="2E2E2E"/>
        </w:rPr>
        <w:fldChar w:fldCharType="separate"/>
      </w:r>
      <w:r w:rsidR="001E6C91">
        <w:rPr>
          <w:rStyle w:val="apple-converted-space"/>
          <w:rFonts w:eastAsia="Arial Unicode MS"/>
          <w:noProof/>
          <w:color w:val="2E2E2E"/>
        </w:rPr>
        <w:t>[</w:t>
      </w:r>
      <w:hyperlink w:anchor="_ENREF_70" w:tooltip="NHTSA, 2000 #332" w:history="1">
        <w:r w:rsidR="001E6C91">
          <w:rPr>
            <w:rStyle w:val="apple-converted-space"/>
            <w:rFonts w:eastAsia="Arial Unicode MS"/>
            <w:noProof/>
            <w:color w:val="2E2E2E"/>
          </w:rPr>
          <w:t>70</w:t>
        </w:r>
      </w:hyperlink>
      <w:r w:rsidR="001E6C91">
        <w:rPr>
          <w:rStyle w:val="apple-converted-space"/>
          <w:rFonts w:eastAsia="Arial Unicode MS"/>
          <w:noProof/>
          <w:color w:val="2E2E2E"/>
        </w:rPr>
        <w:t>]</w:t>
      </w:r>
      <w:r w:rsidRPr="00DF3DDE">
        <w:rPr>
          <w:rStyle w:val="apple-converted-space"/>
          <w:rFonts w:eastAsia="Arial Unicode MS"/>
          <w:color w:val="2E2E2E"/>
        </w:rPr>
        <w:fldChar w:fldCharType="end"/>
      </w:r>
      <w:r w:rsidRPr="00DF3DDE">
        <w:rPr>
          <w:rStyle w:val="apple-converted-space"/>
          <w:rFonts w:eastAsia="Arial Unicode MS"/>
          <w:color w:val="2E2E2E"/>
          <w:lang w:eastAsia="zh-CN"/>
        </w:rPr>
        <w:t>. T</w:t>
      </w:r>
      <w:r w:rsidRPr="00DF3DDE">
        <w:t xml:space="preserve">hese behaviors also correlate with age </w:t>
      </w:r>
      <w:r w:rsidRPr="00DF3DDE">
        <w:fldChar w:fldCharType="begin">
          <w:fldData xml:space="preserve">PEVuZE5vdGU+PENpdGU+PEF1dGhvcj5QYXJrZXI8L0F1dGhvcj48WWVhcj4yMDAyPC9ZZWFyPjxS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=
</w:fldData>
        </w:fldChar>
      </w:r>
      <w:r w:rsidR="001E6C91">
        <w:instrText xml:space="preserve"> ADDIN EN.CITE </w:instrText>
      </w:r>
      <w:r w:rsidR="001E6C91">
        <w:fldChar w:fldCharType="begin">
          <w:fldData xml:space="preserve">PEVuZE5vdGU+PENpdGU+PEF1dGhvcj5QYXJrZXI8L0F1dGhvcj48WWVhcj4yMDAyPC9ZZWFyPjxS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=
</w:fldData>
        </w:fldChar>
      </w:r>
      <w:r w:rsidR="001E6C91">
        <w:instrText xml:space="preserve"> ADDIN EN.CITE.DATA </w:instrText>
      </w:r>
      <w:r w:rsidR="001E6C91">
        <w:fldChar w:fldCharType="end"/>
      </w:r>
      <w:r w:rsidRPr="00DF3DDE">
        <w:fldChar w:fldCharType="separate"/>
      </w:r>
      <w:r w:rsidR="001E6C91">
        <w:rPr>
          <w:noProof/>
        </w:rPr>
        <w:t>[</w:t>
      </w:r>
      <w:hyperlink w:anchor="_ENREF_71" w:tooltip="Parker, 2002 #827" w:history="1">
        <w:r w:rsidR="001E6C91">
          <w:rPr>
            <w:noProof/>
          </w:rPr>
          <w:t>71</w:t>
        </w:r>
      </w:hyperlink>
      <w:r w:rsidR="001E6C91">
        <w:rPr>
          <w:noProof/>
        </w:rPr>
        <w:t xml:space="preserve">, </w:t>
      </w:r>
      <w:hyperlink w:anchor="_ENREF_72" w:tooltip="Shinar, 2004 #792" w:history="1">
        <w:r w:rsidR="001E6C91">
          <w:rPr>
            <w:noProof/>
          </w:rPr>
          <w:t>72</w:t>
        </w:r>
      </w:hyperlink>
      <w:r w:rsidR="001E6C91">
        <w:rPr>
          <w:noProof/>
        </w:rPr>
        <w:t>]</w:t>
      </w:r>
      <w:r w:rsidRPr="00DF3DDE">
        <w:fldChar w:fldCharType="end"/>
      </w:r>
      <w:r w:rsidRPr="00DF3DDE">
        <w:t xml:space="preserve">, gender </w:t>
      </w:r>
      <w:r w:rsidRPr="00DF3DDE">
        <w:fldChar w:fldCharType="begin"/>
      </w:r>
      <w:r w:rsidR="001E6C91">
        <w:instrText xml:space="preserve"> ADDIN EN.CITE &lt;EndNote&gt;&lt;Cite&gt;&lt;Author&gt;Parker&lt;/Author&gt;&lt;Year&gt;1995&lt;/Year&gt;&lt;RecNum&gt;822&lt;/RecNum&gt;&lt;DisplayText&gt;[73]&lt;/DisplayText&gt;&lt;record&gt;&lt;rec-number&gt;822&lt;/rec-number&gt;&lt;foreign-keys&gt;&lt;key app="EN" db-id="pdtasf09p5f50geet96vpdab2fewxdzrxwf2"&gt;822&lt;/key&gt;&lt;/foreign-keys&gt;&lt;ref-type name="Journal Article"&gt;17&lt;/ref-type&gt;&lt;contributors&gt;&lt;authors&gt;&lt;author&gt;Parker, Dianne&lt;/author&gt;&lt;author&gt;Reason, James T.&lt;/author&gt;&lt;author&gt;Manstead, Antony S. R.&lt;/author&gt;&lt;author&gt;Stradling, Stephen G.&lt;/author&gt;&lt;/authors&gt;&lt;/contributors&gt;&lt;titles&gt;&lt;title&gt;Driving errors, driving violations and accident involvement&lt;/title&gt;&lt;secondary-title&gt;Ergonomics&lt;/secondary-title&gt;&lt;/titles&gt;&lt;periodical&gt;&lt;full-title&gt;Ergonomics&lt;/full-title&gt;&lt;/periodical&gt;&lt;pages&gt;1036-1048&lt;/pages&gt;&lt;volume&gt;38&lt;/volume&gt;&lt;number&gt;5&lt;/number&gt;&lt;dates&gt;&lt;year&gt;1995&lt;/year&gt;&lt;pub-dates&gt;&lt;date&gt;1995/05/01&lt;/date&gt;&lt;/pub-dates&gt;&lt;/dates&gt;&lt;publisher&gt;Taylor &amp;amp; Francis&lt;/publisher&gt;&lt;isbn&gt;0014-0139&lt;/isbn&gt;&lt;urls&gt;&lt;related-urls&gt;&lt;url&gt;http://www.tandfonline.com/doi/abs/10.1080/00140139508925170&lt;/url&gt;&lt;/related-urls&gt;&lt;/urls&gt;&lt;electronic-resource-num&gt;10.1080/00140139508925170&lt;/electronic-resource-num&gt;&lt;access-date&gt;2013/07/28&lt;/access-date&gt;&lt;/record&gt;&lt;/Cite&gt;&lt;/EndNote&gt;</w:instrText>
      </w:r>
      <w:r w:rsidRPr="00DF3DDE">
        <w:fldChar w:fldCharType="separate"/>
      </w:r>
      <w:r w:rsidR="001E6C91">
        <w:rPr>
          <w:noProof/>
        </w:rPr>
        <w:t>[</w:t>
      </w:r>
      <w:hyperlink w:anchor="_ENREF_73" w:tooltip="Parker, 1995 #822" w:history="1">
        <w:r w:rsidR="001E6C91">
          <w:rPr>
            <w:noProof/>
          </w:rPr>
          <w:t>73</w:t>
        </w:r>
      </w:hyperlink>
      <w:r w:rsidR="001E6C91">
        <w:rPr>
          <w:noProof/>
        </w:rPr>
        <w:t>]</w:t>
      </w:r>
      <w:r w:rsidRPr="00DF3DDE">
        <w:fldChar w:fldCharType="end"/>
      </w:r>
      <w:r w:rsidRPr="00DF3DDE">
        <w:t xml:space="preserve">, personality in vehicle choice </w:t>
      </w:r>
      <w:r w:rsidRPr="00DF3DDE">
        <w:fldChar w:fldCharType="begin"/>
      </w:r>
      <w:r w:rsidR="001E6C91">
        <w:instrText xml:space="preserve"> ADDIN EN.CITE &lt;EndNote&gt;&lt;Cite&gt;&lt;Author&gt;Krahé&lt;/Author&gt;&lt;Year&gt;2002&lt;/Year&gt;&lt;RecNum&gt;398&lt;/RecNum&gt;&lt;DisplayText&gt;[74]&lt;/DisplayText&gt;&lt;record&gt;&lt;rec-number&gt;398&lt;/rec-number&gt;&lt;foreign-keys&gt;&lt;key app="EN" db-id="wzd5f90tkexws9edaz95dz9t0x2xwff9a0xs" timestamp="1404392547"&gt;398&lt;/key&gt;&lt;/foreign-keys&gt;&lt;ref-type name="Journal Article"&gt;17&lt;/ref-type&gt;&lt;contributors&gt;&lt;authors&gt;&lt;author&gt;Krahé, Barbara&lt;/author&gt;&lt;author&gt;Fenske, Ilka&lt;/author&gt;&lt;/authors&gt;&lt;/contributors&gt;&lt;titles&gt;&lt;title&gt;Predicting aggressive driving behavior: The role of macho personality, age, and power of car&lt;/title&gt;&lt;secondary-title&gt;Aggressive Behavior&lt;/secondary-title&gt;&lt;/titles&gt;&lt;periodical&gt;&lt;full-title&gt;Aggressive Behavior&lt;/full-title&gt;&lt;/periodical&gt;&lt;pages&gt;21-29&lt;/pages&gt;&lt;volume&gt;28&lt;/volume&gt;&lt;number&gt;1&lt;/number&gt;&lt;dates&gt;&lt;year&gt;2002&lt;/year&gt;&lt;/dates&gt;&lt;isbn&gt;1098-2337&lt;/isbn&gt;&lt;urls&gt;&lt;/urls&gt;&lt;/record&gt;&lt;/Cite&gt;&lt;/EndNote&gt;</w:instrText>
      </w:r>
      <w:r w:rsidRPr="00DF3DDE">
        <w:fldChar w:fldCharType="separate"/>
      </w:r>
      <w:r w:rsidR="001E6C91">
        <w:rPr>
          <w:noProof/>
        </w:rPr>
        <w:t>[</w:t>
      </w:r>
      <w:hyperlink w:anchor="_ENREF_74" w:tooltip="Krahé, 2002 #398" w:history="1">
        <w:r w:rsidR="001E6C91">
          <w:rPr>
            <w:noProof/>
          </w:rPr>
          <w:t>74</w:t>
        </w:r>
      </w:hyperlink>
      <w:r w:rsidR="001E6C91">
        <w:rPr>
          <w:noProof/>
        </w:rPr>
        <w:t>]</w:t>
      </w:r>
      <w:r w:rsidRPr="00DF3DDE">
        <w:fldChar w:fldCharType="end"/>
      </w:r>
      <w:r w:rsidRPr="00DF3DDE">
        <w:t xml:space="preserve">, sense of time pressure or value of time </w:t>
      </w:r>
      <w:r w:rsidRPr="00DF3DDE">
        <w:fldChar w:fldCharType="begin">
          <w:fldData xml:space="preserve">PEVuZE5vdGU+PENpdGU+PEF1dGhvcj5TaGluYXI8L0F1dGhvcj48WWVhcj4yMDA0PC9ZZWFyPjxS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=
</w:fldData>
        </w:fldChar>
      </w:r>
      <w:r w:rsidR="001E6C91">
        <w:instrText xml:space="preserve"> ADDIN EN.CITE </w:instrText>
      </w:r>
      <w:r w:rsidR="001E6C91">
        <w:fldChar w:fldCharType="begin">
          <w:fldData xml:space="preserve">PEVuZE5vdGU+PENpdGU+PEF1dGhvcj5TaGluYXI8L0F1dGhvcj48WWVhcj4yMDA0PC9ZZWFyPjxS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=
</w:fldData>
        </w:fldChar>
      </w:r>
      <w:r w:rsidR="001E6C91">
        <w:instrText xml:space="preserve"> ADDIN EN.CITE.DATA </w:instrText>
      </w:r>
      <w:r w:rsidR="001E6C91">
        <w:fldChar w:fldCharType="end"/>
      </w:r>
      <w:r w:rsidRPr="00DF3DDE">
        <w:fldChar w:fldCharType="separate"/>
      </w:r>
      <w:r w:rsidR="001E6C91">
        <w:rPr>
          <w:noProof/>
        </w:rPr>
        <w:t>[</w:t>
      </w:r>
      <w:hyperlink w:anchor="_ENREF_71" w:tooltip="Parker, 2002 #827" w:history="1">
        <w:r w:rsidR="001E6C91">
          <w:rPr>
            <w:noProof/>
          </w:rPr>
          <w:t>71</w:t>
        </w:r>
      </w:hyperlink>
      <w:r w:rsidR="001E6C91">
        <w:rPr>
          <w:noProof/>
        </w:rPr>
        <w:t xml:space="preserve">, </w:t>
      </w:r>
      <w:hyperlink w:anchor="_ENREF_72" w:tooltip="Shinar, 2004 #792" w:history="1">
        <w:r w:rsidR="001E6C91">
          <w:rPr>
            <w:noProof/>
          </w:rPr>
          <w:t>72</w:t>
        </w:r>
      </w:hyperlink>
      <w:r w:rsidR="001E6C91">
        <w:rPr>
          <w:noProof/>
        </w:rPr>
        <w:t>]</w:t>
      </w:r>
      <w:r w:rsidRPr="00DF3DDE">
        <w:fldChar w:fldCharType="end"/>
      </w:r>
      <w:r w:rsidRPr="00DF3DDE">
        <w:t xml:space="preserve">, and specific plan </w:t>
      </w:r>
      <w:r w:rsidRPr="00DF3DDE">
        <w:fldChar w:fldCharType="begin"/>
      </w:r>
      <w:r w:rsidR="001E6C91">
        <w:instrText xml:space="preserve"> ADDIN EN.CITE &lt;EndNote&gt;&lt;Cite&gt;&lt;Author&gt;Choudhury&lt;/Author&gt;&lt;Year&gt;2007&lt;/Year&gt;&lt;RecNum&gt;830&lt;/RecNum&gt;&lt;DisplayText&gt;[75]&lt;/DisplayText&gt;&lt;record&gt;&lt;rec-number&gt;830&lt;/rec-number&gt;&lt;foreign-keys&gt;&lt;key app="EN" db-id="pdtasf09p5f50geet96vpdab2fewxdzrxwf2"&gt;830&lt;/key&gt;&lt;/foreign-keys&gt;&lt;ref-type name="Thesis"&gt;32&lt;/ref-type&gt;&lt;contributors&gt;&lt;authors&gt;&lt;author&gt;Charisma Farheen Choudhury&lt;/author&gt;&lt;/authors&gt;&lt;/contributors&gt;&lt;titles&gt;&lt;title&gt;Modeling Driving Decisions with Latent Plans&lt;/title&gt;&lt;secondary-title&gt;The Civil and Environmental Engineering&lt;/secondary-title&gt;&lt;/titles&gt;&lt;volume&gt;Ph.D&lt;/volume&gt;&lt;dates&gt;&lt;year&gt;2007&lt;/year&gt;&lt;/dates&gt;&lt;publisher&gt;Massachusetts Institute of Technology&lt;/publisher&gt;&lt;urls&gt;&lt;/urls&gt;&lt;/record&gt;&lt;/Cite&gt;&lt;/EndNote&gt;</w:instrText>
      </w:r>
      <w:r w:rsidRPr="00DF3DDE">
        <w:fldChar w:fldCharType="separate"/>
      </w:r>
      <w:r w:rsidR="001E6C91">
        <w:rPr>
          <w:noProof/>
        </w:rPr>
        <w:t>[</w:t>
      </w:r>
      <w:hyperlink w:anchor="_ENREF_75" w:tooltip="Choudhury, 2007 #830" w:history="1">
        <w:r w:rsidR="001E6C91">
          <w:rPr>
            <w:noProof/>
          </w:rPr>
          <w:t>75</w:t>
        </w:r>
      </w:hyperlink>
      <w:r w:rsidR="001E6C91">
        <w:rPr>
          <w:noProof/>
        </w:rPr>
        <w:t>]</w:t>
      </w:r>
      <w:r w:rsidRPr="00DF3DDE">
        <w:fldChar w:fldCharType="end"/>
      </w:r>
      <w:r w:rsidRPr="00DF3DDE">
        <w:t xml:space="preserve">. </w:t>
      </w:r>
    </w:p>
    <w:p w:rsidR="000C6349" w:rsidRDefault="000C6349" w:rsidP="00E5399F">
      <w:pPr>
        <w:widowControl w:val="0"/>
        <w:autoSpaceDE w:val="0"/>
        <w:autoSpaceDN w:val="0"/>
        <w:adjustRightInd w:val="0"/>
        <w:spacing w:line="480" w:lineRule="auto"/>
        <w:ind w:right="58"/>
        <w:contextualSpacing/>
      </w:pPr>
    </w:p>
    <w:p w:rsidR="00F75654" w:rsidRDefault="00F75654" w:rsidP="00E5399F">
      <w:pPr>
        <w:widowControl w:val="0"/>
        <w:autoSpaceDE w:val="0"/>
        <w:autoSpaceDN w:val="0"/>
        <w:adjustRightInd w:val="0"/>
        <w:spacing w:line="480" w:lineRule="auto"/>
        <w:ind w:right="58"/>
        <w:contextualSpacing/>
      </w:pPr>
      <w:r w:rsidRPr="00DF3DDE">
        <w:t xml:space="preserve">Aggressive driving behavior can be reflected by capturing various aspects of driving (speed, acceleration, jerk, fuel consumption and </w:t>
      </w:r>
      <w:r>
        <w:t>extreme</w:t>
      </w:r>
      <w:r w:rsidRPr="00DF3DDE">
        <w:t xml:space="preserve"> driving decisions).  However, there is no agreement on thresholds for aggressive driving behavior. Meanwhile, the word “aggressiv</w:t>
      </w:r>
      <w:r>
        <w:t>e</w:t>
      </w:r>
      <w:r w:rsidRPr="00DF3DDE">
        <w:t xml:space="preserve">”, in its broadest sense, </w:t>
      </w:r>
      <w:r>
        <w:t>indicates</w:t>
      </w:r>
      <w:r w:rsidRPr="00DF3DDE">
        <w:t xml:space="preserve"> a behavior or a disposition with forceful and somewhat hostile and judgmental intonations. In this study, therefore, the term “volatility” is used instead. The argument of term difference between “aggressiveness” and “volatility” is similar to the terms “accident” and “crash” </w:t>
      </w:r>
      <w:r w:rsidRPr="00DF3DDE">
        <w:fldChar w:fldCharType="begin"/>
      </w:r>
      <w:r w:rsidR="001E6C91">
        <w:instrText xml:space="preserve"> ADDIN EN.CITE &lt;EndNote&gt;&lt;Cite&gt;&lt;Author&gt;Stewart&lt;/Author&gt;&lt;Year&gt;2002&lt;/Year&gt;&lt;RecNum&gt;348&lt;/RecNum&gt;&lt;DisplayText&gt;[76]&lt;/DisplayText&gt;&lt;record&gt;&lt;rec-number&gt;348&lt;/rec-number&gt;&lt;foreign-keys&gt;&lt;key app="EN" db-id="wzd5f90tkexws9edaz95dz9t0x2xwff9a0xs" timestamp="1400872077"&gt;348&lt;/key&gt;&lt;/foreign-keys&gt;&lt;ref-type name="Journal Article"&gt;17&lt;/ref-type&gt;&lt;contributors&gt;&lt;authors&gt;&lt;author&gt;Stewart, Alan&lt;/author&gt;&lt;author&gt;Lord, Janice&lt;/author&gt;&lt;/authors&gt;&lt;/contributors&gt;&lt;titles&gt;&lt;title&gt;Motor vehicle crash versus accident: a change in terminology is necessary&lt;/title&gt;&lt;secondary-title&gt;Journal of traumatic stress&lt;/secondary-title&gt;&lt;/titles&gt;&lt;periodical&gt;&lt;full-title&gt;Journal of traumatic stress&lt;/full-title&gt;&lt;/periodical&gt;&lt;pages&gt;333-335&lt;/pages&gt;&lt;volume&gt;15&lt;/volume&gt;&lt;number&gt;4&lt;/number&gt;&lt;dates&gt;&lt;year&gt;2002&lt;/year&gt;&lt;/dates&gt;&lt;isbn&gt;1573-6598&lt;/isbn&gt;&lt;urls&gt;&lt;/urls&gt;&lt;/record&gt;&lt;/Cite&gt;&lt;/EndNote&gt;</w:instrText>
      </w:r>
      <w:r w:rsidRPr="00DF3DDE">
        <w:fldChar w:fldCharType="separate"/>
      </w:r>
      <w:r w:rsidR="001E6C91">
        <w:rPr>
          <w:noProof/>
        </w:rPr>
        <w:t>[</w:t>
      </w:r>
      <w:hyperlink w:anchor="_ENREF_76" w:tooltip="Stewart, 2002 #348" w:history="1">
        <w:r w:rsidR="001E6C91">
          <w:rPr>
            <w:noProof/>
          </w:rPr>
          <w:t>76</w:t>
        </w:r>
      </w:hyperlink>
      <w:r w:rsidR="001E6C91">
        <w:rPr>
          <w:noProof/>
        </w:rPr>
        <w:t>]</w:t>
      </w:r>
      <w:r w:rsidRPr="00DF3DDE">
        <w:fldChar w:fldCharType="end"/>
      </w:r>
      <w:r w:rsidRPr="00DF3DDE">
        <w:t>. Using the term “volatility” to describe a driver’s driving performance is a more objective or impersonal practice and better suit our purpose</w:t>
      </w:r>
      <w:r w:rsidR="00985114">
        <w:t>s.</w:t>
      </w:r>
    </w:p>
    <w:p w:rsidR="00985114" w:rsidRDefault="00985114" w:rsidP="00E5399F">
      <w:pPr>
        <w:widowControl w:val="0"/>
        <w:autoSpaceDE w:val="0"/>
        <w:autoSpaceDN w:val="0"/>
        <w:adjustRightInd w:val="0"/>
        <w:spacing w:line="480" w:lineRule="auto"/>
        <w:ind w:right="58"/>
        <w:contextualSpacing/>
      </w:pPr>
    </w:p>
    <w:p w:rsidR="00F75654" w:rsidRDefault="00F75654" w:rsidP="00C972AC">
      <w:pPr>
        <w:pStyle w:val="Heading2"/>
      </w:pPr>
      <w:bookmarkStart w:id="96" w:name="_Toc411862967"/>
      <w:bookmarkStart w:id="97" w:name="_Toc412278503"/>
      <w:bookmarkStart w:id="98" w:name="_Toc414637327"/>
      <w:r>
        <w:t xml:space="preserve">3.3 </w:t>
      </w:r>
      <w:r w:rsidRPr="009E4E27">
        <w:t>DATA DESCRIPTION</w:t>
      </w:r>
      <w:bookmarkEnd w:id="96"/>
      <w:bookmarkEnd w:id="97"/>
      <w:bookmarkEnd w:id="98"/>
    </w:p>
    <w:p w:rsidR="00F75654" w:rsidRDefault="00F75654" w:rsidP="00E5399F">
      <w:pPr>
        <w:widowControl w:val="0"/>
        <w:autoSpaceDE w:val="0"/>
        <w:autoSpaceDN w:val="0"/>
        <w:adjustRightInd w:val="0"/>
        <w:spacing w:line="480" w:lineRule="auto"/>
        <w:contextualSpacing/>
        <w:rPr>
          <w:bCs/>
        </w:rPr>
      </w:pPr>
      <w:r>
        <w:rPr>
          <w:bCs/>
        </w:rPr>
        <w:t xml:space="preserve">Data used in this study come </w:t>
      </w:r>
      <w:r w:rsidRPr="002C5509">
        <w:rPr>
          <w:bCs/>
        </w:rPr>
        <w:t xml:space="preserve">from </w:t>
      </w:r>
      <w:r>
        <w:rPr>
          <w:bCs/>
        </w:rPr>
        <w:t xml:space="preserve">the </w:t>
      </w:r>
      <w:r w:rsidRPr="002C5509">
        <w:rPr>
          <w:bCs/>
        </w:rPr>
        <w:t xml:space="preserve">Atlanta Regional Commission </w:t>
      </w:r>
      <w:r w:rsidR="00DF0C35">
        <w:rPr>
          <w:bCs/>
        </w:rPr>
        <w:t>(ARC)</w:t>
      </w:r>
      <w:r w:rsidRPr="002C5509">
        <w:rPr>
          <w:bCs/>
        </w:rPr>
        <w:t xml:space="preserve">— </w:t>
      </w:r>
      <w:r>
        <w:rPr>
          <w:bCs/>
        </w:rPr>
        <w:t xml:space="preserve">A </w:t>
      </w:r>
      <w:r w:rsidRPr="002C5509">
        <w:rPr>
          <w:bCs/>
        </w:rPr>
        <w:t>Regional Travel Survey with GPS Sub-Sample conducted in 20</w:t>
      </w:r>
      <w:r>
        <w:rPr>
          <w:bCs/>
        </w:rPr>
        <w:t>11</w:t>
      </w:r>
      <w:r w:rsidRPr="002C5509">
        <w:rPr>
          <w:bCs/>
        </w:rPr>
        <w:t xml:space="preserve"> (survey period covered </w:t>
      </w:r>
      <w:r>
        <w:rPr>
          <w:bCs/>
        </w:rPr>
        <w:t>Feb.</w:t>
      </w:r>
      <w:r w:rsidRPr="002C5509">
        <w:rPr>
          <w:bCs/>
        </w:rPr>
        <w:t xml:space="preserve"> 20</w:t>
      </w:r>
      <w:r>
        <w:rPr>
          <w:bCs/>
        </w:rPr>
        <w:t xml:space="preserve">11 </w:t>
      </w:r>
      <w:r w:rsidRPr="002C5509">
        <w:rPr>
          <w:bCs/>
        </w:rPr>
        <w:t xml:space="preserve">through </w:t>
      </w:r>
      <w:r>
        <w:rPr>
          <w:bCs/>
        </w:rPr>
        <w:t>Oct.</w:t>
      </w:r>
      <w:r w:rsidRPr="002C5509">
        <w:rPr>
          <w:bCs/>
        </w:rPr>
        <w:t xml:space="preserve"> 20</w:t>
      </w:r>
      <w:r>
        <w:rPr>
          <w:bCs/>
        </w:rPr>
        <w:t>11</w:t>
      </w:r>
      <w:r w:rsidRPr="002C5509">
        <w:rPr>
          <w:bCs/>
        </w:rPr>
        <w:t>).</w:t>
      </w:r>
      <w:r>
        <w:rPr>
          <w:bCs/>
        </w:rPr>
        <w:t xml:space="preserve"> </w:t>
      </w:r>
      <w:r w:rsidRPr="00746703">
        <w:rPr>
          <w:rFonts w:hint="eastAsia"/>
          <w:bCs/>
        </w:rPr>
        <w:t>I</w:t>
      </w:r>
      <w:r w:rsidRPr="000840CC">
        <w:rPr>
          <w:bCs/>
        </w:rPr>
        <w:t>t was a well-executed regional survey using CATI</w:t>
      </w:r>
      <w:r>
        <w:rPr>
          <w:bCs/>
        </w:rPr>
        <w:t xml:space="preserve"> (</w:t>
      </w:r>
      <w:r w:rsidRPr="000840CC">
        <w:rPr>
          <w:bCs/>
        </w:rPr>
        <w:t>Computer-assisted telephone interviewing</w:t>
      </w:r>
      <w:r>
        <w:rPr>
          <w:bCs/>
        </w:rPr>
        <w:t xml:space="preserve">), </w:t>
      </w:r>
      <w:r w:rsidRPr="000840CC">
        <w:rPr>
          <w:bCs/>
        </w:rPr>
        <w:t xml:space="preserve">with </w:t>
      </w:r>
      <w:r>
        <w:rPr>
          <w:bCs/>
        </w:rPr>
        <w:t xml:space="preserve">6% final response rate and </w:t>
      </w:r>
      <w:r w:rsidRPr="00746703">
        <w:rPr>
          <w:bCs/>
        </w:rPr>
        <w:t>34%</w:t>
      </w:r>
      <w:r w:rsidRPr="000840CC">
        <w:rPr>
          <w:bCs/>
        </w:rPr>
        <w:t xml:space="preserve"> </w:t>
      </w:r>
      <w:r>
        <w:rPr>
          <w:bCs/>
        </w:rPr>
        <w:t>participate rate</w:t>
      </w:r>
      <w:r w:rsidRPr="000840CC">
        <w:rPr>
          <w:bCs/>
        </w:rPr>
        <w:t xml:space="preserve">. </w:t>
      </w:r>
      <w:r w:rsidRPr="002C5509">
        <w:rPr>
          <w:bCs/>
        </w:rPr>
        <w:t xml:space="preserve">The sample </w:t>
      </w:r>
      <w:r>
        <w:rPr>
          <w:bCs/>
        </w:rPr>
        <w:t xml:space="preserve">is large-scale, </w:t>
      </w:r>
      <w:r w:rsidRPr="002C5509">
        <w:rPr>
          <w:bCs/>
        </w:rPr>
        <w:t>cover</w:t>
      </w:r>
      <w:r>
        <w:rPr>
          <w:bCs/>
        </w:rPr>
        <w:t>ing</w:t>
      </w:r>
      <w:r w:rsidRPr="002C5509">
        <w:rPr>
          <w:bCs/>
        </w:rPr>
        <w:t xml:space="preserve"> about </w:t>
      </w:r>
      <w:r>
        <w:rPr>
          <w:bCs/>
        </w:rPr>
        <w:t>20 counties</w:t>
      </w:r>
      <w:r w:rsidRPr="002C5509">
        <w:rPr>
          <w:bCs/>
        </w:rPr>
        <w:t xml:space="preserve"> in </w:t>
      </w:r>
      <w:r>
        <w:rPr>
          <w:bCs/>
        </w:rPr>
        <w:t>the region of Atlanta</w:t>
      </w:r>
      <w:r w:rsidRPr="002C5509">
        <w:rPr>
          <w:bCs/>
        </w:rPr>
        <w:t xml:space="preserve">, representing various land use types and populations. </w:t>
      </w:r>
      <w:r w:rsidRPr="000840CC">
        <w:rPr>
          <w:bCs/>
        </w:rPr>
        <w:t>Overall, the data quality was reasonable and efforts were made to make the samp</w:t>
      </w:r>
      <w:r>
        <w:rPr>
          <w:bCs/>
        </w:rPr>
        <w:t>le representative of the region. M</w:t>
      </w:r>
      <w:r w:rsidRPr="000840CC">
        <w:rPr>
          <w:bCs/>
        </w:rPr>
        <w:t>ore details about the surv</w:t>
      </w:r>
      <w:r>
        <w:rPr>
          <w:bCs/>
        </w:rPr>
        <w:t xml:space="preserve">ey are available in the report </w:t>
      </w:r>
      <w:r>
        <w:rPr>
          <w:bCs/>
        </w:rPr>
        <w:lastRenderedPageBreak/>
        <w:fldChar w:fldCharType="begin"/>
      </w:r>
      <w:r w:rsidR="001E6C91">
        <w:rPr>
          <w:bCs/>
        </w:rPr>
        <w:instrText xml:space="preserve"> ADDIN EN.CITE &lt;EndNote&gt;&lt;Cite&gt;&lt;Year&gt;2011&lt;/Year&gt;&lt;RecNum&gt;832&lt;/RecNum&gt;&lt;DisplayText&gt;[77]&lt;/DisplayText&gt;&lt;record&gt;&lt;rec-number&gt;832&lt;/rec-number&gt;&lt;foreign-keys&gt;&lt;key app="EN" db-id="pdtasf09p5f50geet96vpdab2fewxdzrxwf2" timestamp="1375070201"&gt;832&lt;/key&gt;&lt;/foreign-keys&gt;&lt;ref-type name="Web Page"&gt;12&lt;/ref-type&gt;&lt;contributors&gt;&lt;authors&gt;&lt;author&gt;PTV Nustats in Association with Geostats,&lt;/author&gt;&lt;/authors&gt;&lt;/contributors&gt;&lt;titles&gt;&lt;title&gt;Atlanta Regional Commission Regional Travel Survey Final Report&lt;/title&gt;&lt;/titles&gt;&lt;volume&gt;2014&lt;/volume&gt;&lt;number&gt;08-01&lt;/number&gt;&lt;dates&gt;&lt;year&gt;2011&lt;/year&gt;&lt;/dates&gt;&lt;urls&gt;&lt;related-urls&gt;&lt;url&gt;http://www.atlantaregional.com/File%20Library/Transportation/Travel%20Demand%20Model/tp_2011regionaltravelsurvey_030712.pdf&lt;/url&gt;&lt;/related-urls&gt;&lt;/urls&gt;&lt;/record&gt;&lt;/Cite&gt;&lt;/EndNote&gt;</w:instrText>
      </w:r>
      <w:r>
        <w:rPr>
          <w:bCs/>
        </w:rPr>
        <w:fldChar w:fldCharType="separate"/>
      </w:r>
      <w:r w:rsidR="001E6C91">
        <w:rPr>
          <w:bCs/>
          <w:noProof/>
        </w:rPr>
        <w:t>[</w:t>
      </w:r>
      <w:hyperlink w:anchor="_ENREF_77" w:tooltip="PTV Nustats in Association with Geostats, 2011 #832" w:history="1">
        <w:r w:rsidR="001E6C91">
          <w:rPr>
            <w:bCs/>
            <w:noProof/>
          </w:rPr>
          <w:t>77</w:t>
        </w:r>
      </w:hyperlink>
      <w:r w:rsidR="001E6C91">
        <w:rPr>
          <w:bCs/>
          <w:noProof/>
        </w:rPr>
        <w:t>]</w:t>
      </w:r>
      <w:r>
        <w:rPr>
          <w:bCs/>
        </w:rPr>
        <w:fldChar w:fldCharType="end"/>
      </w:r>
      <w:r w:rsidRPr="002C5509">
        <w:rPr>
          <w:bCs/>
        </w:rPr>
        <w:t xml:space="preserve">. </w:t>
      </w:r>
      <w:r>
        <w:rPr>
          <w:bCs/>
        </w:rPr>
        <w:t xml:space="preserve">Similar to a standard travel behavior survey, </w:t>
      </w:r>
      <w:r w:rsidRPr="006E6038">
        <w:rPr>
          <w:bCs/>
        </w:rPr>
        <w:t xml:space="preserve">the </w:t>
      </w:r>
      <w:r>
        <w:rPr>
          <w:bCs/>
        </w:rPr>
        <w:t>instrument</w:t>
      </w:r>
      <w:r w:rsidRPr="006E6038">
        <w:rPr>
          <w:bCs/>
        </w:rPr>
        <w:t xml:space="preserve"> relies on the willingness of households to 1) provide demographic information about the househol</w:t>
      </w:r>
      <w:r>
        <w:rPr>
          <w:bCs/>
        </w:rPr>
        <w:t>d, its members and its vehicles;</w:t>
      </w:r>
      <w:r w:rsidRPr="006E6038">
        <w:rPr>
          <w:bCs/>
        </w:rPr>
        <w:t xml:space="preserve"> 2) have all household members record</w:t>
      </w:r>
      <w:r>
        <w:rPr>
          <w:bCs/>
        </w:rPr>
        <w:t>ing</w:t>
      </w:r>
      <w:r w:rsidRPr="006E6038">
        <w:rPr>
          <w:bCs/>
        </w:rPr>
        <w:t xml:space="preserve"> all travel-related details for a specific 24-hour period</w:t>
      </w:r>
      <w:r>
        <w:rPr>
          <w:bCs/>
        </w:rPr>
        <w:t xml:space="preserve"> on multiple travel days, including their trip purposes, travel modes and other standard trip diary questions; 3) in the GPS subsample, data were collected by in-vehicle GPS devices</w:t>
      </w:r>
      <w:r w:rsidRPr="00810F2C">
        <w:rPr>
          <w:bCs/>
        </w:rPr>
        <w:t xml:space="preserve"> </w:t>
      </w:r>
      <w:r>
        <w:rPr>
          <w:bCs/>
        </w:rPr>
        <w:t xml:space="preserve">for each trip. The device captured travel date, time, latitude and longitude (however this information was removed from the public released database), and the speed data. The GPS </w:t>
      </w:r>
      <w:r w:rsidRPr="00DA38F4">
        <w:rPr>
          <w:bCs/>
        </w:rPr>
        <w:t xml:space="preserve">data points were </w:t>
      </w:r>
      <w:r>
        <w:rPr>
          <w:bCs/>
        </w:rPr>
        <w:t>collected</w:t>
      </w:r>
      <w:r w:rsidRPr="00DA38F4">
        <w:rPr>
          <w:bCs/>
        </w:rPr>
        <w:t xml:space="preserve"> at a sa</w:t>
      </w:r>
      <w:r>
        <w:rPr>
          <w:bCs/>
        </w:rPr>
        <w:t xml:space="preserve">mpling rate of at least 0.25 Hz and the raw GPS data was fed through a processing routine that removed outlying speed values, interpolated missing data and smoothed the speed profile </w:t>
      </w:r>
      <w:r>
        <w:rPr>
          <w:bCs/>
        </w:rPr>
        <w:fldChar w:fldCharType="begin"/>
      </w:r>
      <w:r w:rsidR="001E6C91">
        <w:rPr>
          <w:bCs/>
        </w:rPr>
        <w:instrText xml:space="preserve"> ADDIN EN.CITE &lt;EndNote&gt;&lt;Cite&gt;&lt;Year&gt;2011&lt;/Year&gt;&lt;RecNum&gt;980&lt;/RecNum&gt;&lt;DisplayText&gt;[78]&lt;/DisplayText&gt;&lt;record&gt;&lt;rec-number&gt;980&lt;/rec-number&gt;&lt;foreign-keys&gt;&lt;key app="EN" db-id="pdtasf09p5f50geet96vpdab2fewxdzrxwf2" timestamp="1415824912"&gt;980&lt;/key&gt;&lt;/foreign-keys&gt;&lt;ref-type name="Web Page"&gt;12&lt;/ref-type&gt;&lt;contributors&gt;&lt;authors&gt;&lt;author&gt;Atlanta Regional Commission,&lt;/author&gt;&lt;/authors&gt;&lt;/contributors&gt;&lt;titles&gt;&lt;title&gt;Atlanta Regional Commission (ARC) Regional Travel Survey&lt;/title&gt;&lt;/titles&gt;&lt;volume&gt;2014&lt;/volume&gt;&lt;number&gt;08-01&lt;/number&gt;&lt;dates&gt;&lt;year&gt;2011&lt;/year&gt;&lt;/dates&gt;&lt;urls&gt;&lt;related-urls&gt;&lt;url&gt;http://www.atlantaregional.com/transportation/travel-demand-model/household-travel-survey&lt;/url&gt;&lt;/related-urls&gt;&lt;/urls&gt;&lt;/record&gt;&lt;/Cite&gt;&lt;/EndNote&gt;</w:instrText>
      </w:r>
      <w:r>
        <w:rPr>
          <w:bCs/>
        </w:rPr>
        <w:fldChar w:fldCharType="separate"/>
      </w:r>
      <w:r w:rsidR="001E6C91">
        <w:rPr>
          <w:bCs/>
          <w:noProof/>
        </w:rPr>
        <w:t>[</w:t>
      </w:r>
      <w:hyperlink w:anchor="_ENREF_78" w:tooltip="Atlanta Regional Commission, 2011 #980" w:history="1">
        <w:r w:rsidR="001E6C91">
          <w:rPr>
            <w:bCs/>
            <w:noProof/>
          </w:rPr>
          <w:t>78</w:t>
        </w:r>
      </w:hyperlink>
      <w:r w:rsidR="001E6C91">
        <w:rPr>
          <w:bCs/>
          <w:noProof/>
        </w:rPr>
        <w:t>]</w:t>
      </w:r>
      <w:r>
        <w:rPr>
          <w:bCs/>
        </w:rPr>
        <w:fldChar w:fldCharType="end"/>
      </w:r>
      <w:r>
        <w:rPr>
          <w:bCs/>
        </w:rPr>
        <w:t xml:space="preserve">. </w:t>
      </w:r>
    </w:p>
    <w:p w:rsidR="00F75654" w:rsidRDefault="00F75654" w:rsidP="00E5399F">
      <w:pPr>
        <w:widowControl w:val="0"/>
        <w:autoSpaceDE w:val="0"/>
        <w:autoSpaceDN w:val="0"/>
        <w:adjustRightInd w:val="0"/>
        <w:spacing w:line="480" w:lineRule="auto"/>
        <w:contextualSpacing/>
        <w:rPr>
          <w:bCs/>
        </w:rPr>
      </w:pPr>
    </w:p>
    <w:p w:rsidR="00F75654" w:rsidRDefault="00F75654" w:rsidP="00E5399F">
      <w:pPr>
        <w:widowControl w:val="0"/>
        <w:autoSpaceDE w:val="0"/>
        <w:autoSpaceDN w:val="0"/>
        <w:adjustRightInd w:val="0"/>
        <w:spacing w:line="480" w:lineRule="auto"/>
        <w:contextualSpacing/>
        <w:rPr>
          <w:bCs/>
        </w:rPr>
      </w:pPr>
      <w:r w:rsidRPr="00BF78AE">
        <w:rPr>
          <w:bCs/>
        </w:rPr>
        <w:t xml:space="preserve">The </w:t>
      </w:r>
      <w:r>
        <w:rPr>
          <w:bCs/>
        </w:rPr>
        <w:t xml:space="preserve">final </w:t>
      </w:r>
      <w:r w:rsidRPr="00BF78AE">
        <w:rPr>
          <w:bCs/>
        </w:rPr>
        <w:t>database contains different levels of data</w:t>
      </w:r>
      <w:r>
        <w:rPr>
          <w:bCs/>
        </w:rPr>
        <w:t>-</w:t>
      </w:r>
      <w:r w:rsidRPr="00BF78AE">
        <w:rPr>
          <w:bCs/>
        </w:rPr>
        <w:t>personal data; household data, trip data</w:t>
      </w:r>
      <w:r>
        <w:rPr>
          <w:bCs/>
        </w:rPr>
        <w:t>, and microscopic second-by-second data for each trip</w:t>
      </w:r>
      <w:r w:rsidRPr="00BF78AE">
        <w:rPr>
          <w:bCs/>
        </w:rPr>
        <w:t>.</w:t>
      </w:r>
      <w:r>
        <w:rPr>
          <w:bCs/>
        </w:rPr>
        <w:t xml:space="preserve"> In all, </w:t>
      </w:r>
      <w:r w:rsidRPr="0084328D">
        <w:rPr>
          <w:bCs/>
        </w:rPr>
        <w:t>51,3</w:t>
      </w:r>
      <w:r>
        <w:rPr>
          <w:bCs/>
        </w:rPr>
        <w:t>70</w:t>
      </w:r>
      <w:r w:rsidRPr="0084328D">
        <w:rPr>
          <w:bCs/>
        </w:rPr>
        <w:t xml:space="preserve"> trips made by 1,65</w:t>
      </w:r>
      <w:r>
        <w:rPr>
          <w:bCs/>
        </w:rPr>
        <w:t>3</w:t>
      </w:r>
      <w:r w:rsidRPr="0084328D">
        <w:rPr>
          <w:bCs/>
        </w:rPr>
        <w:t xml:space="preserve"> drivers from </w:t>
      </w:r>
      <w:r>
        <w:rPr>
          <w:bCs/>
        </w:rPr>
        <w:t>850</w:t>
      </w:r>
      <w:r w:rsidRPr="0084328D">
        <w:rPr>
          <w:bCs/>
        </w:rPr>
        <w:t xml:space="preserve"> households</w:t>
      </w:r>
      <w:r>
        <w:rPr>
          <w:bCs/>
        </w:rPr>
        <w:t xml:space="preserve"> were included in the database, which contained a total of more than 36 million seconds of records, covering driving practices o</w:t>
      </w:r>
      <w:r w:rsidRPr="0084328D">
        <w:rPr>
          <w:bCs/>
        </w:rPr>
        <w:t>n different road types by different type of vehicles.</w:t>
      </w:r>
      <w:r>
        <w:rPr>
          <w:bCs/>
        </w:rPr>
        <w:t xml:space="preserve"> </w:t>
      </w:r>
    </w:p>
    <w:p w:rsidR="00F75654" w:rsidRDefault="00F75654" w:rsidP="00E5399F">
      <w:pPr>
        <w:widowControl w:val="0"/>
        <w:autoSpaceDE w:val="0"/>
        <w:autoSpaceDN w:val="0"/>
        <w:adjustRightInd w:val="0"/>
        <w:spacing w:line="480" w:lineRule="auto"/>
        <w:contextualSpacing/>
        <w:rPr>
          <w:bCs/>
        </w:rPr>
      </w:pPr>
    </w:p>
    <w:p w:rsidR="00F75654" w:rsidRDefault="00F75654" w:rsidP="00E5399F">
      <w:pPr>
        <w:spacing w:line="480" w:lineRule="auto"/>
      </w:pPr>
      <w:r w:rsidRPr="00A52911">
        <w:rPr>
          <w:bCs/>
        </w:rPr>
        <w:t xml:space="preserve">The data was </w:t>
      </w:r>
      <w:r w:rsidRPr="00F031D8">
        <w:rPr>
          <w:bCs/>
        </w:rPr>
        <w:t>collected professionally, using state-of-the-art methods and upon examination show that it is reasonable. Specifically, f</w:t>
      </w:r>
      <w:r w:rsidRPr="00F031D8">
        <w:t>or driving data, the speed data has reasonable ranges, with highest speed of 80 mph, average speed of 37 mph; acceleration changes ranged between -5.2ft/s</w:t>
      </w:r>
      <w:r w:rsidRPr="00F031D8">
        <w:rPr>
          <w:vertAlign w:val="superscript"/>
        </w:rPr>
        <w:t xml:space="preserve">2 </w:t>
      </w:r>
      <w:r w:rsidRPr="00F031D8">
        <w:t>and 7.64ft/s</w:t>
      </w:r>
      <w:r w:rsidRPr="00F031D8">
        <w:rPr>
          <w:vertAlign w:val="superscript"/>
        </w:rPr>
        <w:t>2</w:t>
      </w:r>
      <w:r w:rsidRPr="00F031D8">
        <w:t>, which are consistent with the numbers reported in the literature, e.g., 7.47ft/s</w:t>
      </w:r>
      <w:r w:rsidRPr="00F031D8">
        <w:rPr>
          <w:vertAlign w:val="superscript"/>
        </w:rPr>
        <w:t>2</w:t>
      </w:r>
      <w:r w:rsidRPr="00F031D8">
        <w:t xml:space="preserve"> as extremely aggressive driving (Kim and Choi 2013). Vehicular jerk changes ranged between -5.53 ft/s</w:t>
      </w:r>
      <w:r w:rsidRPr="00F031D8">
        <w:rPr>
          <w:vertAlign w:val="superscript"/>
        </w:rPr>
        <w:t>3</w:t>
      </w:r>
      <w:r w:rsidRPr="00F031D8">
        <w:rPr>
          <w:shd w:val="clear" w:color="auto" w:fill="FFFFFF"/>
        </w:rPr>
        <w:t xml:space="preserve"> and </w:t>
      </w:r>
      <w:r w:rsidRPr="00F031D8">
        <w:t>8.28 ft/s</w:t>
      </w:r>
      <w:r w:rsidRPr="00F031D8">
        <w:rPr>
          <w:vertAlign w:val="superscript"/>
        </w:rPr>
        <w:t>3</w:t>
      </w:r>
      <w:r w:rsidRPr="00F031D8">
        <w:t xml:space="preserve">. For demographics, again the data are reasonable. Specifically, </w:t>
      </w:r>
      <w:r w:rsidRPr="00F031D8">
        <w:lastRenderedPageBreak/>
        <w:t xml:space="preserve">47.24% of drivers were male; the average age of respondents was 47 years. This fairly represents the driving population in Atlanta. Comparing the sampled data with other data sources such as the census showed that 47.24% of male drivers in the sample is consistent with 47.4% in the Atlanta are population; average age of 47.18 years, this is consistent with Census (49% of population is between 25 to 54); and average vehicle age of 7.9 years is consistent with 33.8% of vehicles in Atlanta area that are between 6-10 years old. </w:t>
      </w:r>
    </w:p>
    <w:p w:rsidR="00B078E4" w:rsidRPr="00F75654" w:rsidRDefault="00B078E4" w:rsidP="00E5399F">
      <w:pPr>
        <w:spacing w:line="480" w:lineRule="auto"/>
      </w:pPr>
    </w:p>
    <w:p w:rsidR="00F75654" w:rsidRDefault="00F75654" w:rsidP="00C972AC">
      <w:pPr>
        <w:pStyle w:val="Heading2"/>
      </w:pPr>
      <w:bookmarkStart w:id="99" w:name="_Toc411862968"/>
      <w:bookmarkStart w:id="100" w:name="_Toc412278504"/>
      <w:bookmarkStart w:id="101" w:name="_Toc414637328"/>
      <w:r>
        <w:t>3.4</w:t>
      </w:r>
      <w:r w:rsidRPr="00F03092">
        <w:t xml:space="preserve"> </w:t>
      </w:r>
      <w:r>
        <w:t>METHODOLOGY</w:t>
      </w:r>
      <w:bookmarkEnd w:id="99"/>
      <w:bookmarkEnd w:id="100"/>
      <w:bookmarkEnd w:id="101"/>
    </w:p>
    <w:p w:rsidR="00B078E4" w:rsidRPr="00057847" w:rsidRDefault="00B078E4" w:rsidP="00E5399F">
      <w:pPr>
        <w:pStyle w:val="Heading3"/>
      </w:pPr>
      <w:bookmarkStart w:id="102" w:name="_Toc411862969"/>
      <w:bookmarkStart w:id="103" w:name="_Toc412278505"/>
      <w:bookmarkStart w:id="104" w:name="_Toc414637329"/>
      <w:r>
        <w:t xml:space="preserve">3.4.1 </w:t>
      </w:r>
      <w:r w:rsidRPr="00057847">
        <w:t>Measures of Instantaneous Driving Decisions</w:t>
      </w:r>
      <w:bookmarkEnd w:id="102"/>
      <w:bookmarkEnd w:id="103"/>
      <w:bookmarkEnd w:id="104"/>
    </w:p>
    <w:p w:rsidR="00B078E4" w:rsidRDefault="00B078E4" w:rsidP="00E5399F">
      <w:pPr>
        <w:widowControl w:val="0"/>
        <w:autoSpaceDE w:val="0"/>
        <w:autoSpaceDN w:val="0"/>
        <w:adjustRightInd w:val="0"/>
        <w:spacing w:line="480" w:lineRule="auto"/>
        <w:ind w:right="43"/>
        <w:contextualSpacing/>
        <w:rPr>
          <w:bCs/>
        </w:rPr>
      </w:pPr>
      <w:r>
        <w:rPr>
          <w:bCs/>
        </w:rPr>
        <w:t xml:space="preserve">Distinct from strategic during decisions, instantaneous driving decisions refer to those micro-decisions to accommodate real-time situational changes during their journeys. These instantaneous driving decisions can include: accelerating, decelerating, maintaining constant speed (zero acceleration), jerking the vehicle (change in marginal rate of acceleration or deceleration), or maintaining constant acceleration and deceleration (zero vehicular jerk). As shown in </w:t>
      </w:r>
      <w:r w:rsidR="009D5565">
        <w:rPr>
          <w:bCs/>
        </w:rPr>
        <w:t>E</w:t>
      </w:r>
      <w:r>
        <w:rPr>
          <w:bCs/>
        </w:rPr>
        <w:t xml:space="preserve">quation </w:t>
      </w:r>
      <w:r w:rsidR="009D5565">
        <w:rPr>
          <w:bCs/>
        </w:rPr>
        <w:t>3.</w:t>
      </w:r>
      <w:r>
        <w:rPr>
          <w:bCs/>
        </w:rPr>
        <w:t xml:space="preserve">1, vehicular jerk is the derivative of acceleration or the second derivative of speed, representing abrupt movement of vehicles. </w:t>
      </w:r>
      <w:r>
        <w:t>Therefore, w</w:t>
      </w:r>
      <w:r w:rsidRPr="008D7A53">
        <w:t>hile an accelera</w:t>
      </w:r>
      <w:r>
        <w:t xml:space="preserve">tion profile shows how fast a driver </w:t>
      </w:r>
      <w:r w:rsidRPr="008D7A53">
        <w:t xml:space="preserve">speeds up and slows down, a </w:t>
      </w:r>
      <w:r>
        <w:t>vehicular jerk</w:t>
      </w:r>
      <w:r w:rsidRPr="008D7A53">
        <w:t xml:space="preserve"> profile shows how </w:t>
      </w:r>
      <w:r>
        <w:t xml:space="preserve">fast </w:t>
      </w:r>
      <w:r w:rsidRPr="008D7A53">
        <w:t xml:space="preserve">a </w:t>
      </w:r>
      <w:r>
        <w:t xml:space="preserve">driver </w:t>
      </w:r>
      <w:r w:rsidRPr="008D7A53">
        <w:t>accelerates and decelera</w:t>
      </w:r>
      <w:r>
        <w:t>tes, which is more suited to capture driver</w:t>
      </w:r>
      <w:r w:rsidRPr="008D7A53">
        <w:t>s</w:t>
      </w:r>
      <w:r>
        <w:t xml:space="preserve">’ </w:t>
      </w:r>
      <w:r>
        <w:rPr>
          <w:lang w:eastAsia="zh-CN"/>
        </w:rPr>
        <w:t>abrupt adjustments in speeds</w:t>
      </w:r>
      <w:r w:rsidRPr="008D7A53">
        <w:t>.</w:t>
      </w:r>
      <w:r>
        <w:t xml:space="preserve"> Figure </w:t>
      </w:r>
      <w:r w:rsidR="009D5565">
        <w:t>3.1</w:t>
      </w:r>
      <w:r>
        <w:t xml:space="preserve"> represents the speed, acceleration and vehicular jerk profile for a single sampled driving trip.</w:t>
      </w:r>
    </w:p>
    <w:p w:rsidR="009D5565" w:rsidRPr="009F212B" w:rsidRDefault="009D5565" w:rsidP="00E5399F">
      <w:pPr>
        <w:widowControl w:val="0"/>
        <w:autoSpaceDE w:val="0"/>
        <w:autoSpaceDN w:val="0"/>
        <w:adjustRightInd w:val="0"/>
        <w:spacing w:line="480" w:lineRule="auto"/>
        <w:ind w:right="43"/>
        <w:contextualSpacing/>
      </w:pPr>
      <w:r w:rsidRPr="009F212B">
        <w:rPr>
          <w:i/>
          <w:iCs/>
        </w:rPr>
        <w:t xml:space="preserve">J = d(a)/d(t) </w:t>
      </w:r>
      <w:r>
        <w:rPr>
          <w:i/>
          <w:iCs/>
        </w:rPr>
        <w:t xml:space="preserve">                                                                                                    </w:t>
      </w:r>
      <w:r w:rsidRPr="00434546">
        <w:rPr>
          <w:bCs/>
        </w:rPr>
        <w:t xml:space="preserve">Equation </w:t>
      </w:r>
      <w:r>
        <w:rPr>
          <w:bCs/>
        </w:rPr>
        <w:t>3.1</w:t>
      </w:r>
    </w:p>
    <w:p w:rsidR="009D5565" w:rsidRPr="009F212B" w:rsidRDefault="009D5565" w:rsidP="00E5399F">
      <w:pPr>
        <w:widowControl w:val="0"/>
        <w:autoSpaceDE w:val="0"/>
        <w:autoSpaceDN w:val="0"/>
        <w:adjustRightInd w:val="0"/>
        <w:spacing w:line="480" w:lineRule="auto"/>
        <w:ind w:right="43"/>
        <w:contextualSpacing/>
      </w:pPr>
      <w:r w:rsidRPr="009F212B">
        <w:rPr>
          <w:i/>
          <w:iCs/>
        </w:rPr>
        <w:t xml:space="preserve">  = d</w:t>
      </w:r>
      <w:r w:rsidRPr="009F212B">
        <w:rPr>
          <w:i/>
          <w:iCs/>
          <w:vertAlign w:val="superscript"/>
        </w:rPr>
        <w:t>2</w:t>
      </w:r>
      <w:r w:rsidRPr="009F212B">
        <w:rPr>
          <w:i/>
          <w:iCs/>
        </w:rPr>
        <w:t>(v)/d(t)</w:t>
      </w:r>
      <w:r w:rsidRPr="009F212B">
        <w:rPr>
          <w:i/>
          <w:iCs/>
          <w:vertAlign w:val="superscript"/>
        </w:rPr>
        <w:t>2</w:t>
      </w:r>
      <w:r w:rsidRPr="009F212B">
        <w:rPr>
          <w:i/>
          <w:iCs/>
        </w:rPr>
        <w:t xml:space="preserve"> </w:t>
      </w:r>
    </w:p>
    <w:p w:rsidR="009D5565" w:rsidRPr="009F212B" w:rsidRDefault="009D5565" w:rsidP="00E5399F">
      <w:pPr>
        <w:widowControl w:val="0"/>
        <w:autoSpaceDE w:val="0"/>
        <w:autoSpaceDN w:val="0"/>
        <w:adjustRightInd w:val="0"/>
        <w:spacing w:line="480" w:lineRule="auto"/>
        <w:ind w:right="43"/>
        <w:contextualSpacing/>
      </w:pPr>
      <w:r w:rsidRPr="009F212B">
        <w:rPr>
          <w:i/>
          <w:iCs/>
        </w:rPr>
        <w:t xml:space="preserve">  = d</w:t>
      </w:r>
      <w:r w:rsidRPr="009F212B">
        <w:rPr>
          <w:i/>
          <w:iCs/>
          <w:vertAlign w:val="superscript"/>
        </w:rPr>
        <w:t>3</w:t>
      </w:r>
      <w:r w:rsidRPr="009F212B">
        <w:rPr>
          <w:i/>
          <w:iCs/>
        </w:rPr>
        <w:t>(d)/d(t)</w:t>
      </w:r>
      <w:r w:rsidRPr="009F212B">
        <w:rPr>
          <w:i/>
          <w:iCs/>
          <w:vertAlign w:val="superscript"/>
        </w:rPr>
        <w:t>3</w:t>
      </w:r>
      <w:r w:rsidRPr="009F212B">
        <w:rPr>
          <w:i/>
          <w:iCs/>
        </w:rPr>
        <w:t xml:space="preserve"> </w:t>
      </w:r>
    </w:p>
    <w:p w:rsidR="009D5565" w:rsidRPr="009F212B" w:rsidRDefault="009D5565" w:rsidP="00E5399F">
      <w:pPr>
        <w:widowControl w:val="0"/>
        <w:autoSpaceDE w:val="0"/>
        <w:autoSpaceDN w:val="0"/>
        <w:adjustRightInd w:val="0"/>
        <w:spacing w:line="480" w:lineRule="auto"/>
        <w:ind w:right="43"/>
        <w:contextualSpacing/>
      </w:pPr>
      <w:r>
        <w:rPr>
          <w:i/>
          <w:iCs/>
        </w:rPr>
        <w:lastRenderedPageBreak/>
        <w:t xml:space="preserve">Where </w:t>
      </w:r>
      <w:r w:rsidRPr="009F212B">
        <w:rPr>
          <w:i/>
          <w:iCs/>
        </w:rPr>
        <w:t xml:space="preserve">J </w:t>
      </w:r>
      <w:r>
        <w:rPr>
          <w:i/>
          <w:iCs/>
        </w:rPr>
        <w:t>is vehicular jerk; a is a</w:t>
      </w:r>
      <w:r w:rsidRPr="009F212B">
        <w:rPr>
          <w:i/>
          <w:iCs/>
        </w:rPr>
        <w:t>cceleration</w:t>
      </w:r>
      <w:r>
        <w:rPr>
          <w:i/>
          <w:iCs/>
        </w:rPr>
        <w:t xml:space="preserve">; v is </w:t>
      </w:r>
      <w:r w:rsidRPr="009F212B">
        <w:rPr>
          <w:i/>
          <w:iCs/>
        </w:rPr>
        <w:t>velocity</w:t>
      </w:r>
      <w:r>
        <w:rPr>
          <w:i/>
          <w:iCs/>
        </w:rPr>
        <w:t xml:space="preserve">; d is </w:t>
      </w:r>
      <w:r w:rsidRPr="009F212B">
        <w:rPr>
          <w:i/>
          <w:iCs/>
        </w:rPr>
        <w:t>distance</w:t>
      </w:r>
    </w:p>
    <w:p w:rsidR="009D5565" w:rsidRPr="00FB4EE8" w:rsidRDefault="009D5565" w:rsidP="00C466CC">
      <w:pPr>
        <w:widowControl w:val="0"/>
        <w:autoSpaceDE w:val="0"/>
        <w:autoSpaceDN w:val="0"/>
        <w:adjustRightInd w:val="0"/>
        <w:ind w:right="40"/>
        <w:contextualSpacing/>
        <w:jc w:val="center"/>
      </w:pPr>
      <w:r w:rsidRPr="00FB4EE8">
        <w:rPr>
          <w:noProof/>
          <w:lang w:eastAsia="zh-CN"/>
        </w:rPr>
        <w:drawing>
          <wp:inline distT="0" distB="0" distL="0" distR="0" wp14:anchorId="0D5C7DBF" wp14:editId="3050AD67">
            <wp:extent cx="5381862" cy="3087584"/>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1" r="879" b="2714"/>
                    <a:stretch/>
                  </pic:blipFill>
                  <pic:spPr bwMode="auto">
                    <a:xfrm>
                      <a:off x="0" y="0"/>
                      <a:ext cx="5426063" cy="3112942"/>
                    </a:xfrm>
                    <a:prstGeom prst="rect">
                      <a:avLst/>
                    </a:prstGeom>
                    <a:ln>
                      <a:noFill/>
                    </a:ln>
                    <a:extLst>
                      <a:ext uri="{53640926-AAD7-44D8-BBD7-CCE9431645EC}">
                        <a14:shadowObscured xmlns:a14="http://schemas.microsoft.com/office/drawing/2010/main"/>
                      </a:ext>
                    </a:extLst>
                  </pic:spPr>
                </pic:pic>
              </a:graphicData>
            </a:graphic>
          </wp:inline>
        </w:drawing>
      </w:r>
    </w:p>
    <w:p w:rsidR="009D5565" w:rsidRDefault="009D5565" w:rsidP="00C466CC">
      <w:pPr>
        <w:pStyle w:val="Caption"/>
      </w:pPr>
      <w:bookmarkStart w:id="105" w:name="_Toc412127816"/>
      <w:bookmarkStart w:id="106" w:name="_Toc415649143"/>
      <w:r w:rsidRPr="00DF238A">
        <w:t xml:space="preserve">Figure </w:t>
      </w:r>
      <w:r w:rsidR="00B454C5">
        <w:fldChar w:fldCharType="begin"/>
      </w:r>
      <w:r w:rsidR="00B454C5">
        <w:instrText xml:space="preserve"> STYLEREF 1 \s </w:instrText>
      </w:r>
      <w:r w:rsidR="00B454C5">
        <w:fldChar w:fldCharType="separate"/>
      </w:r>
      <w:r w:rsidR="00F4039D">
        <w:rPr>
          <w:noProof/>
        </w:rPr>
        <w:t>3</w:t>
      </w:r>
      <w:r w:rsidR="00B454C5">
        <w:rPr>
          <w:noProof/>
        </w:rPr>
        <w:fldChar w:fldCharType="end"/>
      </w:r>
      <w:r w:rsidR="00B57EAD">
        <w:t>.</w:t>
      </w:r>
      <w:r w:rsidR="00B454C5">
        <w:fldChar w:fldCharType="begin"/>
      </w:r>
      <w:r w:rsidR="00B454C5">
        <w:instrText xml:space="preserve"> SEQ Figure \* ARABIC \s 1 </w:instrText>
      </w:r>
      <w:r w:rsidR="00B454C5">
        <w:fldChar w:fldCharType="separate"/>
      </w:r>
      <w:r w:rsidR="00F4039D">
        <w:rPr>
          <w:noProof/>
        </w:rPr>
        <w:t>1</w:t>
      </w:r>
      <w:r w:rsidR="00B454C5">
        <w:rPr>
          <w:noProof/>
        </w:rPr>
        <w:fldChar w:fldCharType="end"/>
      </w:r>
      <w:r w:rsidRPr="00DF238A">
        <w:t xml:space="preserve"> Comparison between speed, acceleration and vehicular jerk profile</w:t>
      </w:r>
      <w:r>
        <w:t>s on a trip</w:t>
      </w:r>
      <w:bookmarkEnd w:id="105"/>
      <w:bookmarkEnd w:id="106"/>
    </w:p>
    <w:p w:rsidR="00C466CC" w:rsidRDefault="00C466CC" w:rsidP="009D5565">
      <w:pPr>
        <w:spacing w:line="480" w:lineRule="auto"/>
      </w:pPr>
    </w:p>
    <w:p w:rsidR="009D5565" w:rsidRDefault="009D5565" w:rsidP="009D5565">
      <w:pPr>
        <w:spacing w:line="480" w:lineRule="auto"/>
      </w:pPr>
      <w:r>
        <w:t xml:space="preserve">While these </w:t>
      </w:r>
      <w:r w:rsidRPr="009D5565">
        <w:t xml:space="preserve">three profiles represent the same trip, they show significant differences, especially when speed fluctuates. The spikes in the vehicular jerk profile occur only when there are large changes in the accelerations, negatively or positively. The vehicular jerk profile acts as an amplification of speed changes since it is more sensitive to speed changes. </w:t>
      </w:r>
    </w:p>
    <w:p w:rsidR="009D5565" w:rsidRPr="009D5565" w:rsidRDefault="009D5565" w:rsidP="009D5565">
      <w:pPr>
        <w:spacing w:line="480" w:lineRule="auto"/>
      </w:pPr>
    </w:p>
    <w:p w:rsidR="009D5565" w:rsidRPr="00057847" w:rsidRDefault="009B2F0C" w:rsidP="009D5565">
      <w:pPr>
        <w:pStyle w:val="Heading3"/>
      </w:pPr>
      <w:bookmarkStart w:id="107" w:name="_Toc411862970"/>
      <w:bookmarkStart w:id="108" w:name="_Toc412278506"/>
      <w:r>
        <w:t xml:space="preserve"> </w:t>
      </w:r>
      <w:bookmarkStart w:id="109" w:name="_Toc414637330"/>
      <w:r w:rsidR="009D5565">
        <w:t>3.4.</w:t>
      </w:r>
      <w:r w:rsidR="00C56916">
        <w:t>3</w:t>
      </w:r>
      <w:r w:rsidR="009D5565">
        <w:t xml:space="preserve"> Patterns</w:t>
      </w:r>
      <w:r w:rsidR="009D5565" w:rsidRPr="00057847">
        <w:t xml:space="preserve"> of Instantaneous Driving Decisions</w:t>
      </w:r>
      <w:bookmarkEnd w:id="107"/>
      <w:bookmarkEnd w:id="108"/>
      <w:bookmarkEnd w:id="109"/>
    </w:p>
    <w:p w:rsidR="009D5565" w:rsidRDefault="009D5565" w:rsidP="00E5399F">
      <w:pPr>
        <w:widowControl w:val="0"/>
        <w:autoSpaceDE w:val="0"/>
        <w:autoSpaceDN w:val="0"/>
        <w:adjustRightInd w:val="0"/>
        <w:spacing w:line="480" w:lineRule="auto"/>
        <w:ind w:right="43"/>
        <w:contextualSpacing/>
        <w:rPr>
          <w:bCs/>
        </w:rPr>
      </w:pPr>
      <w:r>
        <w:rPr>
          <w:bCs/>
        </w:rPr>
        <w:t>Different p</w:t>
      </w:r>
      <w:r w:rsidRPr="009D5565">
        <w:rPr>
          <w:bCs/>
        </w:rPr>
        <w:t xml:space="preserve">atterns of instantaneous driving decisions </w:t>
      </w:r>
      <w:r>
        <w:rPr>
          <w:bCs/>
        </w:rPr>
        <w:t xml:space="preserve">can be observed based on how acceleration and deceleration are chained sequentially. Figure 3.2 shows six different vehicular jerk </w:t>
      </w:r>
      <w:r w:rsidR="00AE460E">
        <w:rPr>
          <w:bCs/>
        </w:rPr>
        <w:t>patterns</w:t>
      </w:r>
      <w:r>
        <w:rPr>
          <w:bCs/>
        </w:rPr>
        <w:t xml:space="preserve"> during driving for illustrative purposes. The upper three graphs show vehicular jerks starting from acceleration and followed respectively by lower acceleration (a), higher acceleration (b), and deceleration (c). The lower graphs show vehicular jerks starting from a vehicle braking and followed respectively by a lower deceleration (d), higher deceleration (e), and acceleration (f). In </w:t>
      </w:r>
      <w:r>
        <w:rPr>
          <w:bCs/>
        </w:rPr>
        <w:lastRenderedPageBreak/>
        <w:t xml:space="preserve">these graphs, there is a decision point at second 10 when the driver has to decide whether he/she wants to change the current driving situation. </w:t>
      </w:r>
    </w:p>
    <w:p w:rsidR="009D5565" w:rsidRDefault="009D5565" w:rsidP="00C466CC">
      <w:pPr>
        <w:widowControl w:val="0"/>
        <w:autoSpaceDE w:val="0"/>
        <w:autoSpaceDN w:val="0"/>
        <w:adjustRightInd w:val="0"/>
        <w:ind w:right="43"/>
        <w:contextualSpacing/>
        <w:rPr>
          <w:bCs/>
        </w:rPr>
      </w:pPr>
    </w:p>
    <w:p w:rsidR="00D766ED" w:rsidRDefault="0014703F" w:rsidP="00D766ED">
      <w:pPr>
        <w:widowControl w:val="0"/>
        <w:autoSpaceDE w:val="0"/>
        <w:autoSpaceDN w:val="0"/>
        <w:adjustRightInd w:val="0"/>
        <w:spacing w:after="240"/>
        <w:ind w:right="43"/>
        <w:contextualSpacing/>
        <w:jc w:val="center"/>
        <w:rPr>
          <w:bCs/>
          <w:sz w:val="21"/>
        </w:rPr>
      </w:pPr>
      <w:r>
        <w:rPr>
          <w:noProof/>
          <w:lang w:eastAsia="zh-CN"/>
        </w:rPr>
        <w:drawing>
          <wp:inline distT="0" distB="0" distL="0" distR="0" wp14:anchorId="221917EB" wp14:editId="37B7617F">
            <wp:extent cx="5581403" cy="5763362"/>
            <wp:effectExtent l="0" t="0" r="635" b="8890"/>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b="1646"/>
                    <a:stretch/>
                  </pic:blipFill>
                  <pic:spPr bwMode="auto">
                    <a:xfrm>
                      <a:off x="0" y="0"/>
                      <a:ext cx="5594328" cy="5776708"/>
                    </a:xfrm>
                    <a:prstGeom prst="rect">
                      <a:avLst/>
                    </a:prstGeom>
                    <a:ln>
                      <a:noFill/>
                    </a:ln>
                    <a:extLst>
                      <a:ext uri="{53640926-AAD7-44D8-BBD7-CCE9431645EC}">
                        <a14:shadowObscured xmlns:a14="http://schemas.microsoft.com/office/drawing/2010/main"/>
                      </a:ext>
                    </a:extLst>
                  </pic:spPr>
                </pic:pic>
              </a:graphicData>
            </a:graphic>
          </wp:inline>
        </w:drawing>
      </w:r>
    </w:p>
    <w:p w:rsidR="009D5565" w:rsidRPr="00AD3144" w:rsidRDefault="009D5565" w:rsidP="00C466CC">
      <w:pPr>
        <w:widowControl w:val="0"/>
        <w:autoSpaceDE w:val="0"/>
        <w:autoSpaceDN w:val="0"/>
        <w:adjustRightInd w:val="0"/>
        <w:spacing w:after="80"/>
        <w:ind w:right="43"/>
        <w:contextualSpacing/>
        <w:jc w:val="center"/>
        <w:rPr>
          <w:bCs/>
          <w:sz w:val="21"/>
        </w:rPr>
      </w:pPr>
      <w:r w:rsidRPr="00AD3144">
        <w:rPr>
          <w:bCs/>
          <w:sz w:val="21"/>
        </w:rPr>
        <w:t>Note</w:t>
      </w:r>
      <w:r>
        <w:rPr>
          <w:bCs/>
          <w:sz w:val="21"/>
        </w:rPr>
        <w:t>s</w:t>
      </w:r>
      <w:r w:rsidRPr="00AD3144">
        <w:rPr>
          <w:bCs/>
          <w:sz w:val="21"/>
        </w:rPr>
        <w:t xml:space="preserve">: </w:t>
      </w:r>
      <w:r w:rsidRPr="00E9200B">
        <w:rPr>
          <w:bCs/>
          <w:i/>
          <w:sz w:val="21"/>
        </w:rPr>
        <w:t>j</w:t>
      </w:r>
      <w:r w:rsidRPr="00AD3144">
        <w:rPr>
          <w:bCs/>
          <w:sz w:val="21"/>
        </w:rPr>
        <w:t xml:space="preserve">=vehicular jerk; </w:t>
      </w:r>
      <w:r w:rsidRPr="00E9200B">
        <w:rPr>
          <w:bCs/>
          <w:i/>
          <w:sz w:val="21"/>
        </w:rPr>
        <w:t>a</w:t>
      </w:r>
      <w:r w:rsidRPr="00E9200B">
        <w:rPr>
          <w:bCs/>
          <w:i/>
          <w:sz w:val="21"/>
          <w:vertAlign w:val="subscript"/>
        </w:rPr>
        <w:t>i</w:t>
      </w:r>
      <w:r w:rsidRPr="00AD3144">
        <w:rPr>
          <w:bCs/>
          <w:sz w:val="21"/>
        </w:rPr>
        <w:t xml:space="preserve">=acceleration at time </w:t>
      </w:r>
      <w:r w:rsidRPr="00E9200B">
        <w:rPr>
          <w:bCs/>
          <w:i/>
          <w:sz w:val="21"/>
        </w:rPr>
        <w:t>i</w:t>
      </w:r>
      <w:r w:rsidRPr="00AD3144">
        <w:rPr>
          <w:bCs/>
          <w:sz w:val="21"/>
        </w:rPr>
        <w:t xml:space="preserve">; </w:t>
      </w:r>
      <w:r w:rsidRPr="00E9200B">
        <w:rPr>
          <w:bCs/>
          <w:i/>
          <w:sz w:val="21"/>
        </w:rPr>
        <w:t>a</w:t>
      </w:r>
      <w:r w:rsidRPr="00E9200B">
        <w:rPr>
          <w:bCs/>
          <w:i/>
          <w:sz w:val="21"/>
          <w:vertAlign w:val="subscript"/>
        </w:rPr>
        <w:t>i+1</w:t>
      </w:r>
      <w:r w:rsidRPr="00AD3144">
        <w:rPr>
          <w:bCs/>
          <w:sz w:val="21"/>
        </w:rPr>
        <w:t xml:space="preserve">=acceleration at time </w:t>
      </w:r>
      <w:r w:rsidRPr="00E9200B">
        <w:rPr>
          <w:bCs/>
          <w:i/>
          <w:sz w:val="21"/>
        </w:rPr>
        <w:t>i+1</w:t>
      </w:r>
    </w:p>
    <w:p w:rsidR="009D5565" w:rsidRDefault="009D5565" w:rsidP="00C466CC">
      <w:pPr>
        <w:pStyle w:val="Caption"/>
      </w:pPr>
      <w:bookmarkStart w:id="110" w:name="_Toc412127817"/>
      <w:bookmarkStart w:id="111" w:name="_Toc415649144"/>
      <w:r w:rsidRPr="00AD3144">
        <w:t>Figure</w:t>
      </w:r>
      <w:r w:rsidR="00281EC4">
        <w:t xml:space="preserve"> </w:t>
      </w:r>
      <w:r w:rsidR="00B454C5">
        <w:fldChar w:fldCharType="begin"/>
      </w:r>
      <w:r w:rsidR="00B454C5">
        <w:instrText xml:space="preserve"> STYLEREF 1 \s </w:instrText>
      </w:r>
      <w:r w:rsidR="00B454C5">
        <w:fldChar w:fldCharType="separate"/>
      </w:r>
      <w:r w:rsidR="00F4039D">
        <w:rPr>
          <w:noProof/>
        </w:rPr>
        <w:t>3</w:t>
      </w:r>
      <w:r w:rsidR="00B454C5">
        <w:rPr>
          <w:noProof/>
        </w:rPr>
        <w:fldChar w:fldCharType="end"/>
      </w:r>
      <w:r w:rsidR="00B57EAD">
        <w:t>.</w:t>
      </w:r>
      <w:r w:rsidR="00B454C5">
        <w:fldChar w:fldCharType="begin"/>
      </w:r>
      <w:r w:rsidR="00B454C5">
        <w:instrText xml:space="preserve"> SEQ Figure \* ARABIC \s 1 </w:instrText>
      </w:r>
      <w:r w:rsidR="00B454C5">
        <w:fldChar w:fldCharType="separate"/>
      </w:r>
      <w:r w:rsidR="00F4039D">
        <w:rPr>
          <w:noProof/>
        </w:rPr>
        <w:t>2</w:t>
      </w:r>
      <w:r w:rsidR="00B454C5">
        <w:rPr>
          <w:noProof/>
        </w:rPr>
        <w:fldChar w:fldCharType="end"/>
      </w:r>
      <w:r w:rsidRPr="00AD3144">
        <w:t xml:space="preserve"> </w:t>
      </w:r>
      <w:r w:rsidR="00E5399F" w:rsidRPr="00AD3144">
        <w:t>Different</w:t>
      </w:r>
      <w:r w:rsidRPr="00AD3144">
        <w:t xml:space="preserve"> </w:t>
      </w:r>
      <w:r>
        <w:t>types</w:t>
      </w:r>
      <w:r w:rsidRPr="00AD3144">
        <w:t xml:space="preserve"> of vehicular jerk during driving.</w:t>
      </w:r>
      <w:bookmarkEnd w:id="110"/>
      <w:bookmarkEnd w:id="111"/>
    </w:p>
    <w:p w:rsidR="00C466CC" w:rsidRPr="00C466CC" w:rsidRDefault="00C466CC" w:rsidP="00C466CC"/>
    <w:p w:rsidR="00F75654" w:rsidRDefault="00F75654" w:rsidP="00F75654"/>
    <w:p w:rsidR="00D766ED" w:rsidRDefault="00D766ED" w:rsidP="00D766ED">
      <w:pPr>
        <w:widowControl w:val="0"/>
        <w:autoSpaceDE w:val="0"/>
        <w:autoSpaceDN w:val="0"/>
        <w:adjustRightInd w:val="0"/>
        <w:spacing w:line="480" w:lineRule="auto"/>
        <w:ind w:right="43"/>
        <w:contextualSpacing/>
        <w:rPr>
          <w:bCs/>
        </w:rPr>
      </w:pPr>
      <w:r>
        <w:rPr>
          <w:bCs/>
        </w:rPr>
        <w:t xml:space="preserve">Since vehicular jerk is the second derivative of speed, it can be positive (b, d, f) or negative (a, c, e). Where vehicular jerk is zero, the driver operates the vehicle at a fixed </w:t>
      </w:r>
      <w:r>
        <w:rPr>
          <w:bCs/>
        </w:rPr>
        <w:lastRenderedPageBreak/>
        <w:t>acceleration/deceleration rate or simply maintains the speed. However, generally t</w:t>
      </w:r>
      <w:r w:rsidRPr="007C4C47">
        <w:rPr>
          <w:bCs/>
        </w:rPr>
        <w:t xml:space="preserve">here </w:t>
      </w:r>
      <w:r>
        <w:rPr>
          <w:bCs/>
        </w:rPr>
        <w:t>can be</w:t>
      </w:r>
      <w:r w:rsidRPr="007C4C47">
        <w:rPr>
          <w:bCs/>
        </w:rPr>
        <w:t xml:space="preserve"> a greater </w:t>
      </w:r>
      <w:r>
        <w:rPr>
          <w:bCs/>
        </w:rPr>
        <w:t>chance of collisions when negative vehicular jerk happens compared with positive vehicular jerk. In situations where vehicles are followed by other vehicles, negative vehicular jerks can result in abrupt shortening of distance between the vehicles and following vehicles, possibly creating a shockwave under condition c, e and a (a shockwave from strong to weak). Understanding the profiles of different vehicular jerk styles is important for safety and for energy and emissions.</w:t>
      </w:r>
    </w:p>
    <w:p w:rsidR="00F75654" w:rsidRDefault="00F75654" w:rsidP="00F75654"/>
    <w:p w:rsidR="00B078E4" w:rsidRPr="00124AE5" w:rsidRDefault="00B078E4" w:rsidP="00B078E4">
      <w:pPr>
        <w:pStyle w:val="Heading3"/>
      </w:pPr>
      <w:bookmarkStart w:id="112" w:name="_Toc411862971"/>
      <w:bookmarkStart w:id="113" w:name="_Toc412278507"/>
      <w:bookmarkStart w:id="114" w:name="_Toc414637331"/>
      <w:r>
        <w:t>3.4.</w:t>
      </w:r>
      <w:r w:rsidR="00C56916">
        <w:t>3</w:t>
      </w:r>
      <w:r>
        <w:t xml:space="preserve"> Methodological Framework</w:t>
      </w:r>
      <w:bookmarkEnd w:id="112"/>
      <w:bookmarkEnd w:id="113"/>
      <w:bookmarkEnd w:id="114"/>
      <w:r w:rsidRPr="00124AE5">
        <w:t xml:space="preserve"> </w:t>
      </w:r>
    </w:p>
    <w:p w:rsidR="00B078E4" w:rsidRDefault="00B078E4" w:rsidP="00E5399F">
      <w:pPr>
        <w:widowControl w:val="0"/>
        <w:autoSpaceDE w:val="0"/>
        <w:autoSpaceDN w:val="0"/>
        <w:adjustRightInd w:val="0"/>
        <w:spacing w:line="480" w:lineRule="auto"/>
        <w:ind w:right="43"/>
        <w:contextualSpacing/>
        <w:rPr>
          <w:bCs/>
        </w:rPr>
      </w:pPr>
      <w:r w:rsidRPr="00404B91">
        <w:rPr>
          <w:bCs/>
        </w:rPr>
        <w:t xml:space="preserve">Figure </w:t>
      </w:r>
      <w:r w:rsidR="00C56916">
        <w:rPr>
          <w:bCs/>
        </w:rPr>
        <w:t>3.3</w:t>
      </w:r>
      <w:r w:rsidRPr="00404B91">
        <w:rPr>
          <w:bCs/>
        </w:rPr>
        <w:t xml:space="preserve"> shows the overall framework. The purpose of this study is to generate knowledge of short-term driving decisions by taking advantage of </w:t>
      </w:r>
      <w:r w:rsidR="00C56916">
        <w:rPr>
          <w:bCs/>
        </w:rPr>
        <w:t>large-scale travel survey</w:t>
      </w:r>
      <w:r w:rsidRPr="00404B91">
        <w:rPr>
          <w:bCs/>
        </w:rPr>
        <w:t xml:space="preserve"> data</w:t>
      </w:r>
      <w:r w:rsidR="00C56916">
        <w:rPr>
          <w:bCs/>
        </w:rPr>
        <w:t xml:space="preserve"> that contain 36 million second-by-second trajectory records with travel behavioral data from 1,653 drivers</w:t>
      </w:r>
      <w:r w:rsidRPr="00404B91">
        <w:rPr>
          <w:bCs/>
        </w:rPr>
        <w:t xml:space="preserve">. To do this, the research first defines different instantaneous driving </w:t>
      </w:r>
      <w:r w:rsidR="00C56916">
        <w:rPr>
          <w:bCs/>
        </w:rPr>
        <w:t>decision patterns</w:t>
      </w:r>
      <w:r w:rsidRPr="00404B91">
        <w:rPr>
          <w:bCs/>
        </w:rPr>
        <w:t xml:space="preserve">. Speed, acceleration, and vehicular jerk are extracted from the (large-scale) raw </w:t>
      </w:r>
      <w:r w:rsidR="00C56916">
        <w:rPr>
          <w:bCs/>
        </w:rPr>
        <w:t xml:space="preserve">trajectory </w:t>
      </w:r>
      <w:r w:rsidRPr="00404B91">
        <w:rPr>
          <w:bCs/>
        </w:rPr>
        <w:t xml:space="preserve">data, with decision patterns identified by chaining decisions with different sequences. Next, visualizing the data provides a complete picture of how drivers spend their time on these different driving decisions at different vehicular speeds. Then </w:t>
      </w:r>
      <w:r>
        <w:rPr>
          <w:bCs/>
        </w:rPr>
        <w:t>trip-based measures</w:t>
      </w:r>
      <w:r w:rsidRPr="00404B91">
        <w:rPr>
          <w:bCs/>
        </w:rPr>
        <w:t xml:space="preserve"> of short-term driving volatility </w:t>
      </w:r>
      <w:r>
        <w:rPr>
          <w:bCs/>
        </w:rPr>
        <w:t xml:space="preserve">are </w:t>
      </w:r>
      <w:r w:rsidRPr="00404B91">
        <w:rPr>
          <w:bCs/>
        </w:rPr>
        <w:t>created based on acceleratio</w:t>
      </w:r>
      <w:r w:rsidR="00C56916">
        <w:rPr>
          <w:bCs/>
        </w:rPr>
        <w:t>n and vehicular jerk profiles. Then</w:t>
      </w:r>
      <w:r w:rsidRPr="00404B91">
        <w:rPr>
          <w:bCs/>
        </w:rPr>
        <w:t>, statistical models are estimated in order to explore the socio-demographic and travel correlates of driving volatility</w:t>
      </w:r>
      <w:r>
        <w:rPr>
          <w:bCs/>
        </w:rPr>
        <w:t>, generating new knowledge about volatility</w:t>
      </w:r>
      <w:r w:rsidRPr="00404B91">
        <w:rPr>
          <w:bCs/>
        </w:rPr>
        <w:t>.</w:t>
      </w:r>
      <w:r w:rsidR="00C56916">
        <w:rPr>
          <w:bCs/>
        </w:rPr>
        <w:t xml:space="preserve"> Finally, potential applications for supporting calm</w:t>
      </w:r>
      <w:r w:rsidR="00E5399F">
        <w:rPr>
          <w:bCs/>
        </w:rPr>
        <w:t>er</w:t>
      </w:r>
      <w:r w:rsidR="00C56916">
        <w:rPr>
          <w:bCs/>
        </w:rPr>
        <w:t>/smooth</w:t>
      </w:r>
      <w:r w:rsidR="00E5399F">
        <w:rPr>
          <w:bCs/>
        </w:rPr>
        <w:t>er</w:t>
      </w:r>
      <w:r w:rsidR="00C56916">
        <w:rPr>
          <w:bCs/>
        </w:rPr>
        <w:t xml:space="preserve"> driving behavior and traffic management are proposed. </w:t>
      </w:r>
    </w:p>
    <w:p w:rsidR="00F75654" w:rsidRDefault="00F75654" w:rsidP="00F75654"/>
    <w:p w:rsidR="00F75654" w:rsidRDefault="00E5399F" w:rsidP="00C466CC">
      <w:r>
        <w:rPr>
          <w:noProof/>
          <w:lang w:eastAsia="zh-CN"/>
        </w:rPr>
        <w:lastRenderedPageBreak/>
        <w:drawing>
          <wp:inline distT="0" distB="0" distL="0" distR="0" wp14:anchorId="112417C9" wp14:editId="30B13AE9">
            <wp:extent cx="5569527" cy="2795207"/>
            <wp:effectExtent l="0" t="0" r="0" b="5715"/>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91210" cy="2806089"/>
                    </a:xfrm>
                    <a:prstGeom prst="rect">
                      <a:avLst/>
                    </a:prstGeom>
                    <a:noFill/>
                  </pic:spPr>
                </pic:pic>
              </a:graphicData>
            </a:graphic>
          </wp:inline>
        </w:drawing>
      </w:r>
      <w:r w:rsidR="00F75654">
        <w:rPr>
          <w:noProof/>
          <w:lang w:eastAsia="zh-CN"/>
        </w:rPr>
        <mc:AlternateContent>
          <mc:Choice Requires="wps">
            <w:drawing>
              <wp:anchor distT="0" distB="0" distL="114300" distR="114300" simplePos="0" relativeHeight="251660288" behindDoc="0" locked="0" layoutInCell="1" allowOverlap="1" wp14:anchorId="1A2DBBA9" wp14:editId="67851304">
                <wp:simplePos x="0" y="0"/>
                <wp:positionH relativeFrom="column">
                  <wp:posOffset>-2448560</wp:posOffset>
                </wp:positionH>
                <wp:positionV relativeFrom="paragraph">
                  <wp:posOffset>64770</wp:posOffset>
                </wp:positionV>
                <wp:extent cx="0" cy="307340"/>
                <wp:effectExtent l="76200" t="0" r="57150" b="54610"/>
                <wp:wrapNone/>
                <wp:docPr id="1" name="Straight Arrow Connector 1"/>
                <wp:cNvGraphicFramePr/>
                <a:graphic xmlns:a="http://schemas.openxmlformats.org/drawingml/2006/main">
                  <a:graphicData uri="http://schemas.microsoft.com/office/word/2010/wordprocessingShape">
                    <wps:wsp>
                      <wps:cNvCnPr/>
                      <wps:spPr>
                        <a:xfrm>
                          <a:off x="0" y="0"/>
                          <a:ext cx="0" cy="3073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3D616B2D" id="_x0000_t32" coordsize="21600,21600" o:spt="32" o:oned="t" path="m,l21600,21600e" filled="f">
                <v:path arrowok="t" fillok="f" o:connecttype="none"/>
                <o:lock v:ext="edit" shapetype="t"/>
              </v:shapetype>
              <v:shape id="Straight Arrow Connector 1" o:spid="_x0000_s1026" type="#_x0000_t32" style="position:absolute;margin-left:-192.8pt;margin-top:5.1pt;width:0;height:24.2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" strokecolor="black [3200]" strokeweight=".5pt">
                <v:stroke endarrow="block" joinstyle="miter"/>
              </v:shape>
            </w:pict>
          </mc:Fallback>
        </mc:AlternateContent>
      </w:r>
    </w:p>
    <w:p w:rsidR="00F75654" w:rsidRDefault="00F75654" w:rsidP="00C466CC">
      <w:pPr>
        <w:pStyle w:val="Caption"/>
      </w:pPr>
      <w:bookmarkStart w:id="115" w:name="_Toc412127818"/>
      <w:bookmarkStart w:id="116" w:name="_Toc415649145"/>
      <w:r w:rsidRPr="00DF238A">
        <w:t>Figure</w:t>
      </w:r>
      <w:r w:rsidR="00281EC4">
        <w:t xml:space="preserve"> </w:t>
      </w:r>
      <w:r w:rsidR="00B454C5">
        <w:fldChar w:fldCharType="begin"/>
      </w:r>
      <w:r w:rsidR="00B454C5">
        <w:instrText xml:space="preserve"> STYLEREF 1 \s </w:instrText>
      </w:r>
      <w:r w:rsidR="00B454C5">
        <w:fldChar w:fldCharType="separate"/>
      </w:r>
      <w:r w:rsidR="00F4039D">
        <w:rPr>
          <w:noProof/>
        </w:rPr>
        <w:t>3</w:t>
      </w:r>
      <w:r w:rsidR="00B454C5">
        <w:rPr>
          <w:noProof/>
        </w:rPr>
        <w:fldChar w:fldCharType="end"/>
      </w:r>
      <w:r w:rsidR="00B57EAD">
        <w:t>.</w:t>
      </w:r>
      <w:r w:rsidR="00B454C5">
        <w:fldChar w:fldCharType="begin"/>
      </w:r>
      <w:r w:rsidR="00B454C5">
        <w:instrText xml:space="preserve"> SEQ Figure \* ARABIC \s 1 </w:instrText>
      </w:r>
      <w:r w:rsidR="00B454C5">
        <w:fldChar w:fldCharType="separate"/>
      </w:r>
      <w:r w:rsidR="00F4039D">
        <w:rPr>
          <w:noProof/>
        </w:rPr>
        <w:t>3</w:t>
      </w:r>
      <w:r w:rsidR="00B454C5">
        <w:rPr>
          <w:noProof/>
        </w:rPr>
        <w:fldChar w:fldCharType="end"/>
      </w:r>
      <w:r w:rsidRPr="00DF238A">
        <w:t xml:space="preserve"> </w:t>
      </w:r>
      <w:r w:rsidR="00C56916">
        <w:t>Methodological framework</w:t>
      </w:r>
      <w:bookmarkEnd w:id="115"/>
      <w:bookmarkEnd w:id="116"/>
    </w:p>
    <w:p w:rsidR="00D766ED" w:rsidRPr="00D766ED" w:rsidRDefault="00D766ED" w:rsidP="00D766ED">
      <w:pPr>
        <w:spacing w:line="480" w:lineRule="auto"/>
      </w:pPr>
    </w:p>
    <w:p w:rsidR="00EB7F58" w:rsidRPr="00057847" w:rsidRDefault="00EB7F58" w:rsidP="00C972AC">
      <w:pPr>
        <w:pStyle w:val="Heading2"/>
      </w:pPr>
      <w:bookmarkStart w:id="117" w:name="_Toc411862972"/>
      <w:bookmarkStart w:id="118" w:name="_Toc412278508"/>
      <w:bookmarkStart w:id="119" w:name="_Toc414637332"/>
      <w:r>
        <w:t xml:space="preserve">3.5 RESULTS </w:t>
      </w:r>
      <w:r w:rsidR="00174319">
        <w:t>–</w:t>
      </w:r>
      <w:r>
        <w:t xml:space="preserve"> E</w:t>
      </w:r>
      <w:r w:rsidRPr="008247F4">
        <w:t>XTENT OF VOLATILITY IN DRIVING</w:t>
      </w:r>
      <w:bookmarkEnd w:id="117"/>
      <w:bookmarkEnd w:id="118"/>
      <w:bookmarkEnd w:id="119"/>
    </w:p>
    <w:p w:rsidR="00EB7F58" w:rsidRPr="00A61BF8" w:rsidRDefault="00EB7F58" w:rsidP="00EB7F58">
      <w:pPr>
        <w:pStyle w:val="Heading3"/>
      </w:pPr>
      <w:bookmarkStart w:id="120" w:name="_Toc411862973"/>
      <w:bookmarkStart w:id="121" w:name="_Toc412278509"/>
      <w:bookmarkStart w:id="122" w:name="_Toc414637333"/>
      <w:r>
        <w:t xml:space="preserve">3.5.1 </w:t>
      </w:r>
      <w:r w:rsidRPr="00A61BF8">
        <w:t xml:space="preserve">Time Use </w:t>
      </w:r>
      <w:r>
        <w:t>Distribution</w:t>
      </w:r>
      <w:bookmarkEnd w:id="120"/>
      <w:bookmarkEnd w:id="121"/>
      <w:bookmarkEnd w:id="122"/>
    </w:p>
    <w:p w:rsidR="0014703F" w:rsidRPr="0014703F" w:rsidRDefault="0014703F" w:rsidP="0014703F">
      <w:pPr>
        <w:spacing w:line="480" w:lineRule="auto"/>
        <w:outlineLvl w:val="3"/>
      </w:pPr>
      <w:r w:rsidRPr="0014703F">
        <w:t xml:space="preserve">3.5.1.1 </w:t>
      </w:r>
      <w:r>
        <w:t>Acceleration</w:t>
      </w:r>
      <w:r w:rsidR="005D06F6">
        <w:t>/Deceleration</w:t>
      </w:r>
      <w:r>
        <w:t xml:space="preserve"> </w:t>
      </w:r>
    </w:p>
    <w:p w:rsidR="0014703F" w:rsidRDefault="0014703F" w:rsidP="005D06F6">
      <w:pPr>
        <w:widowControl w:val="0"/>
        <w:autoSpaceDE w:val="0"/>
        <w:autoSpaceDN w:val="0"/>
        <w:adjustRightInd w:val="0"/>
        <w:spacing w:line="480" w:lineRule="auto"/>
        <w:ind w:right="43"/>
        <w:contextualSpacing/>
      </w:pPr>
      <w:r>
        <w:t>To understand driving time spent on different instantaneous decisions in a metropolitan environment, the frequency of acceleration, deceleration and zero acceleration by s</w:t>
      </w:r>
      <w:r w:rsidRPr="00DB3DBF">
        <w:t>peed</w:t>
      </w:r>
      <w:r>
        <w:t xml:space="preserve"> bin</w:t>
      </w:r>
      <w:r w:rsidRPr="00DB3DBF">
        <w:t xml:space="preserve"> in </w:t>
      </w:r>
      <w:r>
        <w:t>0.5 mph (mile per hour)</w:t>
      </w:r>
      <w:r w:rsidRPr="00DB3DBF">
        <w:t> </w:t>
      </w:r>
      <w:r w:rsidRPr="00DF3D51">
        <w:t xml:space="preserve">increments were calculated based on 36 million driving seconds of total 51,370 trips (shown in Figure </w:t>
      </w:r>
      <w:r w:rsidR="005D06F6">
        <w:t>3.</w:t>
      </w:r>
      <w:r w:rsidRPr="00DF3D51">
        <w:t xml:space="preserve">4). On selection of speed bin, we have conducted sensitivity analysis and found that volatility can be </w:t>
      </w:r>
      <w:r>
        <w:t xml:space="preserve">somewhat </w:t>
      </w:r>
      <w:r w:rsidRPr="00DF3D51">
        <w:t xml:space="preserve">sensitive to the selection of different speed bin widths. There is no ideal bin size, but we know that if the bin size is too large (e.g., 5 mph), then the data are overly aggregated and there is substantial loss of variability (note that there are only 16 bins for speeds ranging from 0 mph to 80 mph). If the bin size is too small (e.g., 0.1 mph), then data noise (random fluctuations) can become an issue, obscuring interpretation (for 0.1 mph speed bins there will be 800 bins for 0 to 80 mph range). The 0.5 </w:t>
      </w:r>
      <w:r w:rsidRPr="00DF3D51">
        <w:lastRenderedPageBreak/>
        <w:t xml:space="preserve">mph (equivalent to 0.73 ft/s) speed bin is a reasonable compromise that gives a fairly accurate picture of the acceleration and jerk distributions with respect to driving speeds. </w:t>
      </w:r>
    </w:p>
    <w:p w:rsidR="00803A61" w:rsidRDefault="00803A61" w:rsidP="005D06F6">
      <w:pPr>
        <w:widowControl w:val="0"/>
        <w:autoSpaceDE w:val="0"/>
        <w:autoSpaceDN w:val="0"/>
        <w:adjustRightInd w:val="0"/>
        <w:spacing w:line="480" w:lineRule="auto"/>
        <w:ind w:right="43"/>
        <w:contextualSpacing/>
      </w:pPr>
    </w:p>
    <w:p w:rsidR="00803A61" w:rsidRDefault="00803A61" w:rsidP="00C466CC">
      <w:pPr>
        <w:jc w:val="center"/>
      </w:pPr>
      <w:r>
        <w:rPr>
          <w:noProof/>
          <w:lang w:eastAsia="zh-CN"/>
        </w:rPr>
        <w:drawing>
          <wp:inline distT="0" distB="0" distL="0" distR="0" wp14:anchorId="77376B5F" wp14:editId="241F236F">
            <wp:extent cx="5700156" cy="4759746"/>
            <wp:effectExtent l="0" t="0" r="0" b="3175"/>
            <wp:docPr id="365"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2598" r="2164"/>
                    <a:stretch/>
                  </pic:blipFill>
                  <pic:spPr bwMode="auto">
                    <a:xfrm>
                      <a:off x="0" y="0"/>
                      <a:ext cx="5727135" cy="4782274"/>
                    </a:xfrm>
                    <a:prstGeom prst="rect">
                      <a:avLst/>
                    </a:prstGeom>
                    <a:ln>
                      <a:noFill/>
                    </a:ln>
                    <a:extLst>
                      <a:ext uri="{53640926-AAD7-44D8-BBD7-CCE9431645EC}">
                        <a14:shadowObscured xmlns:a14="http://schemas.microsoft.com/office/drawing/2010/main"/>
                      </a:ext>
                    </a:extLst>
                  </pic:spPr>
                </pic:pic>
              </a:graphicData>
            </a:graphic>
          </wp:inline>
        </w:drawing>
      </w:r>
      <w:bookmarkStart w:id="123" w:name="_Toc412127819"/>
    </w:p>
    <w:p w:rsidR="00803A61" w:rsidRPr="0014703F" w:rsidRDefault="00803A61" w:rsidP="00C466CC">
      <w:pPr>
        <w:jc w:val="center"/>
      </w:pPr>
      <w:bookmarkStart w:id="124" w:name="_Toc415649146"/>
      <w:r>
        <w:t xml:space="preserve">Figure </w:t>
      </w:r>
      <w:r w:rsidR="00B454C5">
        <w:fldChar w:fldCharType="begin"/>
      </w:r>
      <w:r w:rsidR="00B454C5">
        <w:instrText xml:space="preserve"> STYLEREF 1 \s </w:instrText>
      </w:r>
      <w:r w:rsidR="00B454C5">
        <w:fldChar w:fldCharType="separate"/>
      </w:r>
      <w:r w:rsidR="00F4039D">
        <w:rPr>
          <w:noProof/>
        </w:rPr>
        <w:t>3</w:t>
      </w:r>
      <w:r w:rsidR="00B454C5">
        <w:rPr>
          <w:noProof/>
        </w:rPr>
        <w:fldChar w:fldCharType="end"/>
      </w:r>
      <w:r w:rsidR="00B57EAD">
        <w:t>.</w:t>
      </w:r>
      <w:r w:rsidR="00B454C5">
        <w:fldChar w:fldCharType="begin"/>
      </w:r>
      <w:r w:rsidR="00B454C5">
        <w:instrText xml:space="preserve"> SEQ Figure \* ARABIC \s 1 </w:instrText>
      </w:r>
      <w:r w:rsidR="00B454C5">
        <w:fldChar w:fldCharType="separate"/>
      </w:r>
      <w:r w:rsidR="00F4039D">
        <w:rPr>
          <w:noProof/>
        </w:rPr>
        <w:t>4</w:t>
      </w:r>
      <w:r w:rsidR="00B454C5">
        <w:rPr>
          <w:noProof/>
        </w:rPr>
        <w:fldChar w:fldCharType="end"/>
      </w:r>
      <w:r>
        <w:t xml:space="preserve"> </w:t>
      </w:r>
      <w:r w:rsidRPr="0014703F">
        <w:rPr>
          <w:lang w:eastAsia="zh-CN"/>
        </w:rPr>
        <w:t xml:space="preserve">Time use </w:t>
      </w:r>
      <w:r>
        <w:rPr>
          <w:lang w:eastAsia="zh-CN"/>
        </w:rPr>
        <w:t>in acceleration, deceleration and constant speed</w:t>
      </w:r>
      <w:r w:rsidRPr="0014703F">
        <w:t xml:space="preserve"> at different speeds (N=</w:t>
      </w:r>
      <w:r w:rsidRPr="0014703F">
        <w:rPr>
          <w:shd w:val="clear" w:color="auto" w:fill="FFFFFF"/>
        </w:rPr>
        <w:t xml:space="preserve"> </w:t>
      </w:r>
      <w:r w:rsidRPr="0014703F">
        <w:t>36 Million)</w:t>
      </w:r>
      <w:bookmarkEnd w:id="123"/>
      <w:bookmarkEnd w:id="124"/>
    </w:p>
    <w:p w:rsidR="0014703F" w:rsidRPr="00DF3D51" w:rsidRDefault="0014703F" w:rsidP="005D06F6">
      <w:pPr>
        <w:widowControl w:val="0"/>
        <w:autoSpaceDE w:val="0"/>
        <w:autoSpaceDN w:val="0"/>
        <w:adjustRightInd w:val="0"/>
        <w:spacing w:line="480" w:lineRule="auto"/>
        <w:ind w:right="43"/>
        <w:contextualSpacing/>
      </w:pPr>
    </w:p>
    <w:p w:rsidR="0014703F" w:rsidRDefault="0014703F" w:rsidP="005D06F6">
      <w:pPr>
        <w:widowControl w:val="0"/>
        <w:autoSpaceDE w:val="0"/>
        <w:autoSpaceDN w:val="0"/>
        <w:adjustRightInd w:val="0"/>
        <w:spacing w:line="480" w:lineRule="auto"/>
        <w:ind w:right="43"/>
        <w:contextualSpacing/>
      </w:pPr>
      <w:r w:rsidRPr="00DF3D51">
        <w:t>Given that each sample represents one second of driving, the magnitude of frequency bars demonstrate the time</w:t>
      </w:r>
      <w:r>
        <w:t xml:space="preserve"> used during trips on acceleration, deceleration and maintaining constan</w:t>
      </w:r>
      <w:r w:rsidRPr="00E76841">
        <w:t>t speed</w:t>
      </w:r>
      <w:r>
        <w:t xml:space="preserve"> of the vehicle</w:t>
      </w:r>
      <w:r w:rsidRPr="00E76841">
        <w:t>. Notably, very small accelerations or decelerations (0.03 mph, based on the 5</w:t>
      </w:r>
      <w:r w:rsidRPr="00E76841">
        <w:rPr>
          <w:vertAlign w:val="superscript"/>
        </w:rPr>
        <w:t>th</w:t>
      </w:r>
      <w:r w:rsidRPr="00E76841">
        <w:t xml:space="preserve"> percentile of speed changes) were considered noise and co</w:t>
      </w:r>
      <w:r>
        <w:t>ded</w:t>
      </w:r>
      <w:r w:rsidRPr="00E76841">
        <w:t xml:space="preserve"> as </w:t>
      </w:r>
      <w:r>
        <w:t>constant</w:t>
      </w:r>
      <w:r w:rsidRPr="00E76841">
        <w:t xml:space="preserve"> speed.</w:t>
      </w:r>
      <w:r>
        <w:t xml:space="preserve"> Figure </w:t>
      </w:r>
      <w:r w:rsidR="005F6E4F">
        <w:t>3.</w:t>
      </w:r>
      <w:r>
        <w:t xml:space="preserve">4 </w:t>
      </w:r>
      <w:r>
        <w:lastRenderedPageBreak/>
        <w:t>(</w:t>
      </w:r>
      <w:r w:rsidR="005F6E4F">
        <w:t>i</w:t>
      </w:r>
      <w:r>
        <w:t xml:space="preserve">) </w:t>
      </w:r>
      <w:r w:rsidR="005D06F6">
        <w:t xml:space="preserve">shows time use distribution and (ii) </w:t>
      </w:r>
      <w:r>
        <w:t xml:space="preserve">shows the percent of time spent on acceleration, deceleration and constant speed after standardization. </w:t>
      </w:r>
    </w:p>
    <w:p w:rsidR="00803A61" w:rsidRDefault="00803A61" w:rsidP="005D06F6">
      <w:pPr>
        <w:widowControl w:val="0"/>
        <w:autoSpaceDE w:val="0"/>
        <w:autoSpaceDN w:val="0"/>
        <w:adjustRightInd w:val="0"/>
        <w:spacing w:line="480" w:lineRule="auto"/>
        <w:ind w:right="43"/>
        <w:contextualSpacing/>
      </w:pPr>
    </w:p>
    <w:p w:rsidR="005F6E4F" w:rsidRDefault="005F6E4F" w:rsidP="005D06F6">
      <w:pPr>
        <w:widowControl w:val="0"/>
        <w:autoSpaceDE w:val="0"/>
        <w:autoSpaceDN w:val="0"/>
        <w:adjustRightInd w:val="0"/>
        <w:spacing w:line="480" w:lineRule="auto"/>
        <w:ind w:right="43"/>
        <w:contextualSpacing/>
      </w:pPr>
      <w:r>
        <w:t xml:space="preserve">Overall 7% of driving time was spent driving at </w:t>
      </w:r>
      <w:r w:rsidRPr="00D66DE2">
        <w:t xml:space="preserve">idling </w:t>
      </w:r>
      <w:r>
        <w:t>or</w:t>
      </w:r>
      <w:r w:rsidRPr="00D66DE2">
        <w:t xml:space="preserve"> low speeds (below 5 mph</w:t>
      </w:r>
      <w:r>
        <w:t xml:space="preserve">), 47% of driving time was spent on acceleration, 41% of driving time was spent on deceleration and 5% of driving time was spent maintaining constant speed, based on the massive amount of field data from GPS devices. The results can be compared with the </w:t>
      </w:r>
      <w:r w:rsidRPr="00283693">
        <w:t xml:space="preserve">Federal Test Procedure (FTP) drive cycle </w:t>
      </w:r>
      <w:r>
        <w:t>test (</w:t>
      </w:r>
      <w:r w:rsidRPr="00283693">
        <w:t>known as FTP-75 for the city </w:t>
      </w:r>
      <w:hyperlink r:id="rId23" w:tooltip="Driving cycle" w:history="1">
        <w:r w:rsidRPr="00283693">
          <w:t>driving cycle</w:t>
        </w:r>
      </w:hyperlink>
      <w:r w:rsidRPr="00283693">
        <w:t>)</w:t>
      </w:r>
      <w:r>
        <w:t xml:space="preserve">, </w:t>
      </w:r>
      <w:r w:rsidRPr="00283693">
        <w:t>which involves a d</w:t>
      </w:r>
      <w:r>
        <w:t xml:space="preserve">ecelerating drive mode for 34.5% </w:t>
      </w:r>
      <w:r w:rsidRPr="00283693">
        <w:t>of the time, and idling mode for 17.9</w:t>
      </w:r>
      <w:r>
        <w:t>%</w:t>
      </w:r>
      <w:r w:rsidRPr="00283693">
        <w:t xml:space="preserve"> of the time</w:t>
      </w:r>
      <w:r>
        <w:t xml:space="preserve"> </w:t>
      </w:r>
      <w:r>
        <w:fldChar w:fldCharType="begin"/>
      </w:r>
      <w:r w:rsidR="001E6C91">
        <w:instrText xml:space="preserve"> ADDIN EN.CITE &lt;EndNote&gt;&lt;Cite&gt;&lt;Author&gt;Berry&lt;/Author&gt;&lt;Year&gt;2010&lt;/Year&gt;&lt;RecNum&gt;834&lt;/RecNum&gt;&lt;DisplayText&gt;[79, 80]&lt;/DisplayText&gt;&lt;record&gt;&lt;rec-number&gt;834&lt;/rec-number&gt;&lt;foreign-keys&gt;&lt;key app="EN" db-id="pdtasf09p5f50geet96vpdab2fewxdzrxwf2" timestamp="1375234862"&gt;834&lt;/key&gt;&lt;/foreign-keys&gt;&lt;ref-type name="Thesis"&gt;32&lt;/ref-type&gt;&lt;contributors&gt;&lt;authors&gt;&lt;author&gt;Irene Berry&lt;/author&gt;&lt;/authors&gt;&lt;/contributors&gt;&lt;titles&gt;&lt;title&gt;The Effects of Driving Style and Vehicle Performance on the Real-World Fuel Consumption of U.S. Light-Duty Vehicles&lt;/title&gt;&lt;secondary-title&gt;Department of Mechanical Engineering and the Engineering Systems Division&lt;/secondary-title&gt;&lt;/titles&gt;&lt;volume&gt;Master of Science&lt;/volume&gt;&lt;dates&gt;&lt;year&gt;2010&lt;/year&gt;&lt;/dates&gt;&lt;publisher&gt;Massachusetts Institute of Technology&lt;/publisher&gt;&lt;urls&gt;&lt;/urls&gt;&lt;/record&gt;&lt;/Cite&gt;&lt;Cite&gt;&lt;Author&gt;Ahn&lt;/Author&gt;&lt;Year&gt;2002&lt;/Year&gt;&lt;RecNum&gt;867&lt;/RecNum&gt;&lt;record&gt;&lt;rec-number&gt;867&lt;/rec-number&gt;&lt;foreign-keys&gt;&lt;key app="EN" db-id="pdtasf09p5f50geet96vpdab2fewxdzrxwf2" timestamp="1382717247"&gt;867&lt;/key&gt;&lt;/foreign-keys&gt;&lt;ref-type name="Journal Article"&gt;17&lt;/ref-type&gt;&lt;contributors&gt;&lt;authors&gt;&lt;author&gt;Ahn, K.&lt;/author&gt;&lt;author&gt;Rakha, H.&lt;/author&gt;&lt;author&gt;Trani, A.&lt;/author&gt;&lt;author&gt;Van Aerde, M.&lt;/author&gt;&lt;/authors&gt;&lt;/contributors&gt;&lt;titles&gt;&lt;title&gt;Estimating Vehicle Fuel Consumption and Emissions based on Instantaneous Speed and Acceleration Levels&lt;/title&gt;&lt;secondary-title&gt;Journal Of Transportation Engineering&lt;/secondary-title&gt;&lt;/titles&gt;&lt;periodical&gt;&lt;full-title&gt;Journal Of Transportation Engineering&lt;/full-title&gt;&lt;/periodical&gt;&lt;pages&gt;182-190&lt;/pages&gt;&lt;volume&gt;128&lt;/volume&gt;&lt;number&gt;2&lt;/number&gt;&lt;dates&gt;&lt;year&gt;2002&lt;/year&gt;&lt;/dates&gt;&lt;urls&gt;&lt;related-urls&gt;&lt;url&gt;http://ascelibrary.org/doi/abs/10.1061/%28ASCE%290733-947X%282002%29128%3A2%28182%29&lt;/url&gt;&lt;/related-urls&gt;&lt;/urls&gt;&lt;electronic-resource-num&gt;doi:10.1061/(ASCE)0733-947X(2002)128:2(182)&lt;/electronic-resource-num&gt;&lt;/record&gt;&lt;/Cite&gt;&lt;/EndNote&gt;</w:instrText>
      </w:r>
      <w:r>
        <w:fldChar w:fldCharType="separate"/>
      </w:r>
      <w:r w:rsidR="001E6C91">
        <w:rPr>
          <w:noProof/>
        </w:rPr>
        <w:t>[</w:t>
      </w:r>
      <w:hyperlink w:anchor="_ENREF_79" w:tooltip="Berry, 2010 #834" w:history="1">
        <w:r w:rsidR="001E6C91">
          <w:rPr>
            <w:noProof/>
          </w:rPr>
          <w:t>79</w:t>
        </w:r>
      </w:hyperlink>
      <w:r w:rsidR="001E6C91">
        <w:rPr>
          <w:noProof/>
        </w:rPr>
        <w:t xml:space="preserve">, </w:t>
      </w:r>
      <w:hyperlink w:anchor="_ENREF_80" w:tooltip="Ahn, 2002 #867" w:history="1">
        <w:r w:rsidR="001E6C91">
          <w:rPr>
            <w:noProof/>
          </w:rPr>
          <w:t>80</w:t>
        </w:r>
      </w:hyperlink>
      <w:r w:rsidR="001E6C91">
        <w:rPr>
          <w:noProof/>
        </w:rPr>
        <w:t>]</w:t>
      </w:r>
      <w:r>
        <w:fldChar w:fldCharType="end"/>
      </w:r>
      <w:r w:rsidRPr="00283693">
        <w:t xml:space="preserve">. </w:t>
      </w:r>
      <w:r>
        <w:t>Table 3.</w:t>
      </w:r>
      <w:r w:rsidR="009509E4">
        <w:t>2</w:t>
      </w:r>
      <w:r>
        <w:t xml:space="preserve"> shows</w:t>
      </w:r>
      <w:r w:rsidRPr="00DF061C">
        <w:t xml:space="preserve"> major drive cycles designed </w:t>
      </w:r>
      <w:r>
        <w:t xml:space="preserve">to represent </w:t>
      </w:r>
      <w:r w:rsidRPr="00DF061C">
        <w:t>typical driving practice</w:t>
      </w:r>
      <w:r>
        <w:t>s</w:t>
      </w:r>
      <w:r w:rsidRPr="00DF061C">
        <w:t xml:space="preserve"> in order to certify </w:t>
      </w:r>
      <w:r>
        <w:t xml:space="preserve">vehicle </w:t>
      </w:r>
      <w:r w:rsidRPr="00DF061C">
        <w:t xml:space="preserve">fuel economy. </w:t>
      </w:r>
      <w:r>
        <w:t>The massive field driving data provides first-hand knowledge of real world driving practices, which can inform drive cycle design and provide insights</w:t>
      </w:r>
      <w:r w:rsidRPr="00DF061C">
        <w:t>.</w:t>
      </w:r>
    </w:p>
    <w:p w:rsidR="00925E86" w:rsidRDefault="00925E86" w:rsidP="00925E86">
      <w:pPr>
        <w:widowControl w:val="0"/>
        <w:autoSpaceDE w:val="0"/>
        <w:autoSpaceDN w:val="0"/>
        <w:adjustRightInd w:val="0"/>
        <w:ind w:right="43" w:firstLine="360"/>
        <w:contextualSpacing/>
        <w:jc w:val="both"/>
      </w:pPr>
    </w:p>
    <w:p w:rsidR="00925E86" w:rsidRPr="009E0499" w:rsidRDefault="00925E86" w:rsidP="005D06F6">
      <w:pPr>
        <w:widowControl w:val="0"/>
        <w:autoSpaceDE w:val="0"/>
        <w:autoSpaceDN w:val="0"/>
        <w:adjustRightInd w:val="0"/>
        <w:spacing w:line="480" w:lineRule="auto"/>
        <w:ind w:right="43"/>
        <w:contextualSpacing/>
      </w:pPr>
      <w:r>
        <w:t xml:space="preserve">Travel time spent at different speeds varies, depending on speed range, with 30-50 mph as the most common speed range. Less driving time was spent on driving at speeds higher than 50 mph. This result depends largely on regional road network structure. Overall greater amounts of driving time were spent on acceleration than deceleration, especially when speed was between 10-50 mph. However, more time was spent on deceleration compared with acceleration in lower speed bins (less than 10 mph). When speed is higher than 50 mph the travel time spent on acceleration and deceleration was nearly equal.  </w:t>
      </w:r>
    </w:p>
    <w:p w:rsidR="00C466CC" w:rsidRDefault="00C466CC" w:rsidP="005F6E4F">
      <w:pPr>
        <w:widowControl w:val="0"/>
        <w:autoSpaceDE w:val="0"/>
        <w:autoSpaceDN w:val="0"/>
        <w:adjustRightInd w:val="0"/>
        <w:spacing w:line="480" w:lineRule="auto"/>
        <w:ind w:right="43"/>
        <w:contextualSpacing/>
        <w:jc w:val="both"/>
      </w:pPr>
    </w:p>
    <w:p w:rsidR="00C466CC" w:rsidRDefault="00C466CC" w:rsidP="005F6E4F">
      <w:pPr>
        <w:widowControl w:val="0"/>
        <w:autoSpaceDE w:val="0"/>
        <w:autoSpaceDN w:val="0"/>
        <w:adjustRightInd w:val="0"/>
        <w:spacing w:line="480" w:lineRule="auto"/>
        <w:ind w:right="43"/>
        <w:contextualSpacing/>
        <w:jc w:val="both"/>
      </w:pPr>
    </w:p>
    <w:p w:rsidR="00C466CC" w:rsidRDefault="00C466CC" w:rsidP="005F6E4F">
      <w:pPr>
        <w:widowControl w:val="0"/>
        <w:autoSpaceDE w:val="0"/>
        <w:autoSpaceDN w:val="0"/>
        <w:adjustRightInd w:val="0"/>
        <w:spacing w:line="480" w:lineRule="auto"/>
        <w:ind w:right="43"/>
        <w:contextualSpacing/>
        <w:jc w:val="both"/>
      </w:pPr>
    </w:p>
    <w:p w:rsidR="00D766ED" w:rsidRDefault="00D766ED" w:rsidP="00C466CC">
      <w:pPr>
        <w:pStyle w:val="Caption"/>
      </w:pPr>
      <w:bookmarkStart w:id="125" w:name="_Toc415649122"/>
      <w:r w:rsidRPr="00AD3144">
        <w:lastRenderedPageBreak/>
        <w:t xml:space="preserve">Table </w:t>
      </w:r>
      <w:r w:rsidR="00B454C5">
        <w:fldChar w:fldCharType="begin"/>
      </w:r>
      <w:r w:rsidR="00B454C5">
        <w:instrText xml:space="preserve"> STYLEREF 1 \s </w:instrText>
      </w:r>
      <w:r w:rsidR="00B454C5">
        <w:fldChar w:fldCharType="separate"/>
      </w:r>
      <w:r w:rsidR="00F4039D">
        <w:rPr>
          <w:noProof/>
        </w:rPr>
        <w:t>3</w:t>
      </w:r>
      <w:r w:rsidR="00B454C5">
        <w:rPr>
          <w:noProof/>
        </w:rPr>
        <w:fldChar w:fldCharType="end"/>
      </w:r>
      <w:r w:rsidR="00294F03">
        <w:t>.</w:t>
      </w:r>
      <w:r w:rsidR="00B454C5">
        <w:fldChar w:fldCharType="begin"/>
      </w:r>
      <w:r w:rsidR="00B454C5">
        <w:instrText xml:space="preserve"> SEQ Table \* ARABIC \s 1 </w:instrText>
      </w:r>
      <w:r w:rsidR="00B454C5">
        <w:fldChar w:fldCharType="separate"/>
      </w:r>
      <w:r w:rsidR="00F4039D">
        <w:rPr>
          <w:noProof/>
        </w:rPr>
        <w:t>2</w:t>
      </w:r>
      <w:r w:rsidR="00B454C5">
        <w:rPr>
          <w:noProof/>
        </w:rPr>
        <w:fldChar w:fldCharType="end"/>
      </w:r>
      <w:r>
        <w:t xml:space="preserve"> </w:t>
      </w:r>
      <w:r w:rsidRPr="00AD3144">
        <w:t>U</w:t>
      </w:r>
      <w:r>
        <w:t>nited States c</w:t>
      </w:r>
      <w:r w:rsidRPr="00AD3144">
        <w:t xml:space="preserve">ertification </w:t>
      </w:r>
      <w:r>
        <w:t>drive c</w:t>
      </w:r>
      <w:r w:rsidRPr="00AD3144">
        <w:t>ycles</w:t>
      </w:r>
      <w:r>
        <w:t xml:space="preserve"> compared with Atlanta drive c</w:t>
      </w:r>
      <w:r w:rsidRPr="00AD3144">
        <w:t>ycle</w:t>
      </w:r>
      <w:r>
        <w:t xml:space="preserve"> </w:t>
      </w:r>
      <w:r w:rsidRPr="00AD3144">
        <w:fldChar w:fldCharType="begin"/>
      </w:r>
      <w:r w:rsidR="001E6C91">
        <w:instrText xml:space="preserve"> ADDIN EN.CITE &lt;EndNote&gt;&lt;Cite&gt;&lt;Author&gt;Berry&lt;/Author&gt;&lt;Year&gt;2010&lt;/Year&gt;&lt;RecNum&gt;834&lt;/RecNum&gt;&lt;DisplayText&gt;[79]&lt;/DisplayText&gt;&lt;record&gt;&lt;rec-number&gt;834&lt;/rec-number&gt;&lt;foreign-keys&gt;&lt;key app="EN" db-id="pdtasf09p5f50geet96vpdab2fewxdzrxwf2" timestamp="1375234862"&gt;834&lt;/key&gt;&lt;/foreign-keys&gt;&lt;ref-type name="Thesis"&gt;32&lt;/ref-type&gt;&lt;contributors&gt;&lt;authors&gt;&lt;author&gt;Irene Berry&lt;/author&gt;&lt;/authors&gt;&lt;/contributors&gt;&lt;titles&gt;&lt;title&gt;The Effects of Driving Style and Vehicle Performance on the Real-World Fuel Consumption of U.S. Light-Duty Vehicles&lt;/title&gt;&lt;secondary-title&gt;Department of Mechanical Engineering and the Engineering Systems Division&lt;/secondary-title&gt;&lt;/titles&gt;&lt;volume&gt;Master of Science&lt;/volume&gt;&lt;dates&gt;&lt;year&gt;2010&lt;/year&gt;&lt;/dates&gt;&lt;publisher&gt;Massachusetts Institute of Technology&lt;/publisher&gt;&lt;urls&gt;&lt;/urls&gt;&lt;/record&gt;&lt;/Cite&gt;&lt;/EndNote&gt;</w:instrText>
      </w:r>
      <w:r w:rsidRPr="00AD3144">
        <w:fldChar w:fldCharType="separate"/>
      </w:r>
      <w:bookmarkEnd w:id="125"/>
      <w:r w:rsidR="001E6C91">
        <w:rPr>
          <w:noProof/>
        </w:rPr>
        <w:t>[</w:t>
      </w:r>
      <w:hyperlink w:anchor="_ENREF_79" w:tooltip="Berry, 2010 #834" w:history="1">
        <w:r w:rsidR="001E6C91">
          <w:rPr>
            <w:noProof/>
          </w:rPr>
          <w:t>79</w:t>
        </w:r>
      </w:hyperlink>
      <w:r w:rsidR="001E6C91">
        <w:rPr>
          <w:noProof/>
        </w:rPr>
        <w:t>]</w:t>
      </w:r>
      <w:r w:rsidRPr="00AD3144">
        <w:fldChar w:fldCharType="end"/>
      </w:r>
    </w:p>
    <w:tbl>
      <w:tblPr>
        <w:tblW w:w="5000" w:type="pct"/>
        <w:tblLayout w:type="fixed"/>
        <w:tblLook w:val="04A0" w:firstRow="1" w:lastRow="0" w:firstColumn="1" w:lastColumn="0" w:noHBand="0" w:noVBand="1"/>
      </w:tblPr>
      <w:tblGrid>
        <w:gridCol w:w="900"/>
        <w:gridCol w:w="1237"/>
        <w:gridCol w:w="1485"/>
        <w:gridCol w:w="840"/>
        <w:gridCol w:w="770"/>
        <w:gridCol w:w="770"/>
        <w:gridCol w:w="770"/>
        <w:gridCol w:w="860"/>
        <w:gridCol w:w="931"/>
        <w:gridCol w:w="787"/>
      </w:tblGrid>
      <w:tr w:rsidR="00D766ED" w:rsidRPr="00DF238A" w:rsidTr="008E5F55">
        <w:trPr>
          <w:trHeight w:val="510"/>
        </w:trPr>
        <w:tc>
          <w:tcPr>
            <w:tcW w:w="481"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hideMark/>
          </w:tcPr>
          <w:p w:rsidR="00D766ED" w:rsidRPr="00DF238A" w:rsidRDefault="00D766ED" w:rsidP="008E5F55">
            <w:pPr>
              <w:rPr>
                <w:color w:val="000000"/>
                <w:sz w:val="20"/>
                <w:szCs w:val="20"/>
                <w:lang w:eastAsia="zh-CN"/>
              </w:rPr>
            </w:pPr>
            <w:r w:rsidRPr="00DF238A">
              <w:rPr>
                <w:color w:val="000000"/>
                <w:sz w:val="20"/>
                <w:szCs w:val="20"/>
                <w:lang w:eastAsia="zh-CN"/>
              </w:rPr>
              <w:t>Drive Cycle</w:t>
            </w:r>
          </w:p>
        </w:tc>
        <w:tc>
          <w:tcPr>
            <w:tcW w:w="661"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rsidR="00D766ED" w:rsidRPr="00DF238A" w:rsidRDefault="00D766ED" w:rsidP="008E5F55">
            <w:pPr>
              <w:rPr>
                <w:color w:val="000000"/>
                <w:sz w:val="20"/>
                <w:szCs w:val="20"/>
                <w:lang w:eastAsia="zh-CN"/>
              </w:rPr>
            </w:pPr>
            <w:r w:rsidRPr="00DF238A">
              <w:rPr>
                <w:color w:val="000000"/>
                <w:sz w:val="20"/>
                <w:szCs w:val="20"/>
                <w:lang w:eastAsia="zh-CN"/>
              </w:rPr>
              <w:t>Description</w:t>
            </w:r>
          </w:p>
        </w:tc>
        <w:tc>
          <w:tcPr>
            <w:tcW w:w="794"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rsidR="00D766ED" w:rsidRPr="00DF238A" w:rsidRDefault="00D766ED" w:rsidP="008E5F55">
            <w:pPr>
              <w:rPr>
                <w:color w:val="000000"/>
                <w:sz w:val="20"/>
                <w:szCs w:val="20"/>
                <w:lang w:eastAsia="zh-CN"/>
              </w:rPr>
            </w:pPr>
            <w:r w:rsidRPr="00DF238A">
              <w:rPr>
                <w:color w:val="000000"/>
                <w:sz w:val="20"/>
                <w:szCs w:val="20"/>
                <w:lang w:eastAsia="zh-CN"/>
              </w:rPr>
              <w:t>Data Collection Method</w:t>
            </w:r>
          </w:p>
        </w:tc>
        <w:tc>
          <w:tcPr>
            <w:tcW w:w="449"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rsidR="00D766ED" w:rsidRPr="00DF238A" w:rsidRDefault="00D766ED" w:rsidP="008E5F55">
            <w:pPr>
              <w:rPr>
                <w:color w:val="000000"/>
                <w:sz w:val="20"/>
                <w:szCs w:val="20"/>
                <w:lang w:eastAsia="zh-CN"/>
              </w:rPr>
            </w:pPr>
            <w:r w:rsidRPr="00DF238A">
              <w:rPr>
                <w:color w:val="000000"/>
                <w:sz w:val="20"/>
                <w:szCs w:val="20"/>
                <w:lang w:eastAsia="zh-CN"/>
              </w:rPr>
              <w:t>Year of Data</w:t>
            </w:r>
          </w:p>
        </w:tc>
        <w:tc>
          <w:tcPr>
            <w:tcW w:w="412"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rsidR="00D766ED" w:rsidRPr="00DF238A" w:rsidRDefault="00D766ED" w:rsidP="008E5F55">
            <w:pPr>
              <w:rPr>
                <w:color w:val="000000"/>
                <w:sz w:val="20"/>
                <w:szCs w:val="20"/>
                <w:lang w:eastAsia="zh-CN"/>
              </w:rPr>
            </w:pPr>
            <w:r w:rsidRPr="00DF238A">
              <w:rPr>
                <w:color w:val="000000"/>
                <w:sz w:val="20"/>
                <w:szCs w:val="20"/>
                <w:lang w:eastAsia="zh-CN"/>
              </w:rPr>
              <w:t>Top Speed</w:t>
            </w:r>
          </w:p>
        </w:tc>
        <w:tc>
          <w:tcPr>
            <w:tcW w:w="412"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rsidR="00D766ED" w:rsidRPr="00DF238A" w:rsidRDefault="00D766ED" w:rsidP="008E5F55">
            <w:pPr>
              <w:rPr>
                <w:color w:val="000000"/>
                <w:sz w:val="20"/>
                <w:szCs w:val="20"/>
                <w:lang w:eastAsia="zh-CN"/>
              </w:rPr>
            </w:pPr>
            <w:r w:rsidRPr="00DF238A">
              <w:rPr>
                <w:color w:val="000000"/>
                <w:sz w:val="20"/>
                <w:szCs w:val="20"/>
                <w:lang w:eastAsia="zh-CN"/>
              </w:rPr>
              <w:t>Avg. Speed</w:t>
            </w:r>
          </w:p>
        </w:tc>
        <w:tc>
          <w:tcPr>
            <w:tcW w:w="412"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rsidR="00D766ED" w:rsidRPr="00DF238A" w:rsidRDefault="00D766ED" w:rsidP="008E5F55">
            <w:pPr>
              <w:rPr>
                <w:color w:val="000000"/>
                <w:sz w:val="20"/>
                <w:szCs w:val="20"/>
                <w:lang w:eastAsia="zh-CN"/>
              </w:rPr>
            </w:pPr>
            <w:r w:rsidRPr="00DF238A">
              <w:rPr>
                <w:color w:val="000000"/>
                <w:sz w:val="20"/>
                <w:szCs w:val="20"/>
                <w:lang w:eastAsia="zh-CN"/>
              </w:rPr>
              <w:t>Max. Acc.</w:t>
            </w:r>
          </w:p>
        </w:tc>
        <w:tc>
          <w:tcPr>
            <w:tcW w:w="460"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rsidR="00D766ED" w:rsidRPr="00DF238A" w:rsidRDefault="00D766ED" w:rsidP="008E5F55">
            <w:pPr>
              <w:rPr>
                <w:color w:val="000000"/>
                <w:sz w:val="20"/>
                <w:szCs w:val="20"/>
                <w:lang w:eastAsia="zh-CN"/>
              </w:rPr>
            </w:pPr>
            <w:r w:rsidRPr="00DF238A">
              <w:rPr>
                <w:color w:val="000000"/>
                <w:sz w:val="20"/>
                <w:szCs w:val="20"/>
                <w:lang w:eastAsia="zh-CN"/>
              </w:rPr>
              <w:t>Distance</w:t>
            </w:r>
          </w:p>
        </w:tc>
        <w:tc>
          <w:tcPr>
            <w:tcW w:w="498"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rsidR="00D766ED" w:rsidRPr="00DF238A" w:rsidRDefault="00D766ED" w:rsidP="008E5F55">
            <w:pPr>
              <w:rPr>
                <w:color w:val="000000"/>
                <w:sz w:val="20"/>
                <w:szCs w:val="20"/>
                <w:lang w:eastAsia="zh-CN"/>
              </w:rPr>
            </w:pPr>
            <w:r w:rsidRPr="00DF238A">
              <w:rPr>
                <w:color w:val="000000"/>
                <w:sz w:val="20"/>
                <w:szCs w:val="20"/>
                <w:lang w:eastAsia="zh-CN"/>
              </w:rPr>
              <w:t>Time (min)</w:t>
            </w:r>
          </w:p>
        </w:tc>
        <w:tc>
          <w:tcPr>
            <w:tcW w:w="421"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rsidR="00D766ED" w:rsidRPr="00DF238A" w:rsidRDefault="00D766ED" w:rsidP="008E5F55">
            <w:pPr>
              <w:rPr>
                <w:color w:val="000000"/>
                <w:sz w:val="20"/>
                <w:szCs w:val="20"/>
                <w:lang w:eastAsia="zh-CN"/>
              </w:rPr>
            </w:pPr>
            <w:r w:rsidRPr="00DF238A">
              <w:rPr>
                <w:color w:val="000000"/>
                <w:sz w:val="20"/>
                <w:szCs w:val="20"/>
                <w:lang w:eastAsia="zh-CN"/>
              </w:rPr>
              <w:t>Idling time</w:t>
            </w:r>
          </w:p>
        </w:tc>
      </w:tr>
      <w:tr w:rsidR="00D766ED" w:rsidRPr="00DF238A" w:rsidTr="008E5F55">
        <w:trPr>
          <w:trHeight w:val="510"/>
        </w:trPr>
        <w:tc>
          <w:tcPr>
            <w:tcW w:w="481"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D766ED" w:rsidRPr="00DF238A" w:rsidRDefault="00D766ED" w:rsidP="008E5F55">
            <w:pPr>
              <w:rPr>
                <w:color w:val="000000"/>
                <w:sz w:val="20"/>
                <w:szCs w:val="20"/>
                <w:lang w:eastAsia="zh-CN"/>
              </w:rPr>
            </w:pPr>
            <w:r w:rsidRPr="00DF238A">
              <w:rPr>
                <w:color w:val="000000"/>
                <w:sz w:val="20"/>
                <w:szCs w:val="20"/>
                <w:lang w:eastAsia="zh-CN"/>
              </w:rPr>
              <w:t>FTP</w:t>
            </w:r>
          </w:p>
        </w:tc>
        <w:tc>
          <w:tcPr>
            <w:tcW w:w="661"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766ED" w:rsidRPr="00DF238A" w:rsidRDefault="00D766ED" w:rsidP="008E5F55">
            <w:pPr>
              <w:rPr>
                <w:color w:val="000000"/>
                <w:sz w:val="20"/>
                <w:szCs w:val="20"/>
                <w:lang w:eastAsia="zh-CN"/>
              </w:rPr>
            </w:pPr>
            <w:r w:rsidRPr="00DF238A">
              <w:rPr>
                <w:color w:val="000000"/>
                <w:sz w:val="20"/>
                <w:szCs w:val="20"/>
                <w:lang w:eastAsia="zh-CN"/>
              </w:rPr>
              <w:t>Urban/City</w:t>
            </w:r>
          </w:p>
        </w:tc>
        <w:tc>
          <w:tcPr>
            <w:tcW w:w="794"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766ED" w:rsidRPr="00DF238A" w:rsidRDefault="00D766ED" w:rsidP="008E5F55">
            <w:pPr>
              <w:rPr>
                <w:color w:val="000000"/>
                <w:sz w:val="20"/>
                <w:szCs w:val="20"/>
                <w:lang w:eastAsia="zh-CN"/>
              </w:rPr>
            </w:pPr>
            <w:r w:rsidRPr="00DF238A">
              <w:rPr>
                <w:color w:val="000000"/>
                <w:sz w:val="20"/>
                <w:szCs w:val="20"/>
                <w:lang w:eastAsia="zh-CN"/>
              </w:rPr>
              <w:t>Instrumented Vehicles/Specific route</w:t>
            </w:r>
          </w:p>
        </w:tc>
        <w:tc>
          <w:tcPr>
            <w:tcW w:w="44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766ED" w:rsidRPr="00DF238A" w:rsidRDefault="00D766ED" w:rsidP="008E5F55">
            <w:pPr>
              <w:rPr>
                <w:color w:val="000000"/>
                <w:sz w:val="20"/>
                <w:szCs w:val="20"/>
                <w:lang w:eastAsia="zh-CN"/>
              </w:rPr>
            </w:pPr>
            <w:r w:rsidRPr="00DF238A">
              <w:rPr>
                <w:color w:val="000000"/>
                <w:sz w:val="20"/>
                <w:szCs w:val="20"/>
                <w:lang w:eastAsia="zh-CN"/>
              </w:rPr>
              <w:t>1969</w:t>
            </w:r>
          </w:p>
        </w:tc>
        <w:tc>
          <w:tcPr>
            <w:tcW w:w="41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766ED" w:rsidRPr="00DF238A" w:rsidRDefault="00D766ED" w:rsidP="008E5F55">
            <w:pPr>
              <w:rPr>
                <w:color w:val="000000"/>
                <w:sz w:val="20"/>
                <w:szCs w:val="20"/>
                <w:lang w:eastAsia="zh-CN"/>
              </w:rPr>
            </w:pPr>
            <w:r w:rsidRPr="00DF238A">
              <w:rPr>
                <w:color w:val="000000"/>
                <w:sz w:val="20"/>
                <w:szCs w:val="20"/>
                <w:lang w:eastAsia="zh-CN"/>
              </w:rPr>
              <w:t>56 mph</w:t>
            </w:r>
          </w:p>
        </w:tc>
        <w:tc>
          <w:tcPr>
            <w:tcW w:w="41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766ED" w:rsidRPr="00DF238A" w:rsidRDefault="00D766ED" w:rsidP="008E5F55">
            <w:pPr>
              <w:rPr>
                <w:color w:val="000000"/>
                <w:sz w:val="20"/>
                <w:szCs w:val="20"/>
                <w:lang w:eastAsia="zh-CN"/>
              </w:rPr>
            </w:pPr>
            <w:r w:rsidRPr="00DF238A">
              <w:rPr>
                <w:color w:val="000000"/>
                <w:sz w:val="20"/>
                <w:szCs w:val="20"/>
                <w:lang w:eastAsia="zh-CN"/>
              </w:rPr>
              <w:t>20 mph</w:t>
            </w:r>
          </w:p>
        </w:tc>
        <w:tc>
          <w:tcPr>
            <w:tcW w:w="41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766ED" w:rsidRPr="00DF238A" w:rsidRDefault="00D766ED" w:rsidP="008E5F55">
            <w:pPr>
              <w:rPr>
                <w:color w:val="000000"/>
                <w:sz w:val="20"/>
                <w:szCs w:val="20"/>
                <w:lang w:eastAsia="zh-CN"/>
              </w:rPr>
            </w:pPr>
            <w:r w:rsidRPr="00DF238A">
              <w:rPr>
                <w:color w:val="000000"/>
                <w:sz w:val="20"/>
                <w:szCs w:val="20"/>
                <w:lang w:eastAsia="zh-CN"/>
              </w:rPr>
              <w:t>1.48 m/s</w:t>
            </w:r>
            <w:r w:rsidRPr="00DF238A">
              <w:rPr>
                <w:color w:val="000000"/>
                <w:sz w:val="20"/>
                <w:szCs w:val="20"/>
                <w:vertAlign w:val="superscript"/>
                <w:lang w:eastAsia="zh-CN"/>
              </w:rPr>
              <w:t>2</w:t>
            </w:r>
          </w:p>
        </w:tc>
        <w:tc>
          <w:tcPr>
            <w:tcW w:w="46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766ED" w:rsidRPr="00DF238A" w:rsidRDefault="00D766ED" w:rsidP="008E5F55">
            <w:pPr>
              <w:rPr>
                <w:color w:val="000000"/>
                <w:sz w:val="20"/>
                <w:szCs w:val="20"/>
                <w:lang w:eastAsia="zh-CN"/>
              </w:rPr>
            </w:pPr>
            <w:r w:rsidRPr="00DF238A">
              <w:rPr>
                <w:color w:val="000000"/>
                <w:sz w:val="20"/>
                <w:szCs w:val="20"/>
                <w:lang w:eastAsia="zh-CN"/>
              </w:rPr>
              <w:t>17 miles</w:t>
            </w:r>
          </w:p>
        </w:tc>
        <w:tc>
          <w:tcPr>
            <w:tcW w:w="498"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766ED" w:rsidRPr="00DF238A" w:rsidRDefault="00D766ED" w:rsidP="008E5F55">
            <w:pPr>
              <w:rPr>
                <w:color w:val="000000"/>
                <w:sz w:val="20"/>
                <w:szCs w:val="20"/>
                <w:lang w:eastAsia="zh-CN"/>
              </w:rPr>
            </w:pPr>
            <w:r w:rsidRPr="00DF238A">
              <w:rPr>
                <w:color w:val="000000"/>
                <w:sz w:val="20"/>
                <w:szCs w:val="20"/>
                <w:lang w:eastAsia="zh-CN"/>
              </w:rPr>
              <w:t>31 min</w:t>
            </w:r>
          </w:p>
        </w:tc>
        <w:tc>
          <w:tcPr>
            <w:tcW w:w="421"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766ED" w:rsidRPr="00DF238A" w:rsidRDefault="00D766ED" w:rsidP="008E5F55">
            <w:pPr>
              <w:rPr>
                <w:color w:val="000000"/>
                <w:sz w:val="20"/>
                <w:szCs w:val="20"/>
                <w:lang w:eastAsia="zh-CN"/>
              </w:rPr>
            </w:pPr>
            <w:r w:rsidRPr="00DF238A">
              <w:rPr>
                <w:color w:val="000000"/>
                <w:sz w:val="20"/>
                <w:szCs w:val="20"/>
                <w:lang w:eastAsia="zh-CN"/>
              </w:rPr>
              <w:t>18%</w:t>
            </w:r>
          </w:p>
        </w:tc>
      </w:tr>
      <w:tr w:rsidR="00D766ED" w:rsidRPr="00DF238A" w:rsidTr="008E5F55">
        <w:trPr>
          <w:trHeight w:val="510"/>
        </w:trPr>
        <w:tc>
          <w:tcPr>
            <w:tcW w:w="481"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D766ED" w:rsidRPr="00DF238A" w:rsidRDefault="00D766ED" w:rsidP="008E5F55">
            <w:pPr>
              <w:rPr>
                <w:color w:val="000000"/>
                <w:sz w:val="20"/>
                <w:szCs w:val="20"/>
                <w:lang w:eastAsia="zh-CN"/>
              </w:rPr>
            </w:pPr>
            <w:r w:rsidRPr="00DF238A">
              <w:rPr>
                <w:color w:val="000000"/>
                <w:sz w:val="20"/>
                <w:szCs w:val="20"/>
                <w:lang w:eastAsia="zh-CN"/>
              </w:rPr>
              <w:t>C-FTP</w:t>
            </w:r>
          </w:p>
        </w:tc>
        <w:tc>
          <w:tcPr>
            <w:tcW w:w="661"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766ED" w:rsidRPr="00DF238A" w:rsidRDefault="00D766ED" w:rsidP="008E5F55">
            <w:pPr>
              <w:rPr>
                <w:color w:val="000000"/>
                <w:sz w:val="20"/>
                <w:szCs w:val="20"/>
                <w:lang w:eastAsia="zh-CN"/>
              </w:rPr>
            </w:pPr>
            <w:r w:rsidRPr="00DF238A">
              <w:rPr>
                <w:color w:val="000000"/>
                <w:sz w:val="20"/>
                <w:szCs w:val="20"/>
                <w:lang w:eastAsia="zh-CN"/>
              </w:rPr>
              <w:t>city, cold ambient temp</w:t>
            </w:r>
          </w:p>
        </w:tc>
        <w:tc>
          <w:tcPr>
            <w:tcW w:w="794"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766ED" w:rsidRPr="00DF238A" w:rsidRDefault="00D766ED" w:rsidP="008E5F55">
            <w:pPr>
              <w:rPr>
                <w:color w:val="000000"/>
                <w:sz w:val="20"/>
                <w:szCs w:val="20"/>
                <w:lang w:eastAsia="zh-CN"/>
              </w:rPr>
            </w:pPr>
            <w:r w:rsidRPr="00DF238A">
              <w:rPr>
                <w:color w:val="000000"/>
                <w:sz w:val="20"/>
                <w:szCs w:val="20"/>
                <w:lang w:eastAsia="zh-CN"/>
              </w:rPr>
              <w:t>Instrumented Vehicles/ Specific route</w:t>
            </w:r>
          </w:p>
        </w:tc>
        <w:tc>
          <w:tcPr>
            <w:tcW w:w="44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766ED" w:rsidRPr="00DF238A" w:rsidRDefault="00D766ED" w:rsidP="008E5F55">
            <w:pPr>
              <w:rPr>
                <w:color w:val="000000"/>
                <w:sz w:val="20"/>
                <w:szCs w:val="20"/>
                <w:lang w:eastAsia="zh-CN"/>
              </w:rPr>
            </w:pPr>
            <w:r w:rsidRPr="00DF238A">
              <w:rPr>
                <w:color w:val="000000"/>
                <w:sz w:val="20"/>
                <w:szCs w:val="20"/>
                <w:lang w:eastAsia="zh-CN"/>
              </w:rPr>
              <w:t>1969</w:t>
            </w:r>
          </w:p>
        </w:tc>
        <w:tc>
          <w:tcPr>
            <w:tcW w:w="41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766ED" w:rsidRPr="00DF238A" w:rsidRDefault="00D766ED" w:rsidP="008E5F55">
            <w:pPr>
              <w:rPr>
                <w:color w:val="000000"/>
                <w:sz w:val="20"/>
                <w:szCs w:val="20"/>
                <w:lang w:eastAsia="zh-CN"/>
              </w:rPr>
            </w:pPr>
            <w:r w:rsidRPr="00DF238A">
              <w:rPr>
                <w:color w:val="000000"/>
                <w:sz w:val="20"/>
                <w:szCs w:val="20"/>
                <w:lang w:eastAsia="zh-CN"/>
              </w:rPr>
              <w:t>56 mph</w:t>
            </w:r>
          </w:p>
        </w:tc>
        <w:tc>
          <w:tcPr>
            <w:tcW w:w="41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766ED" w:rsidRPr="00DF238A" w:rsidRDefault="00D766ED" w:rsidP="008E5F55">
            <w:pPr>
              <w:rPr>
                <w:color w:val="000000"/>
                <w:sz w:val="20"/>
                <w:szCs w:val="20"/>
                <w:lang w:eastAsia="zh-CN"/>
              </w:rPr>
            </w:pPr>
            <w:r w:rsidRPr="00DF238A">
              <w:rPr>
                <w:color w:val="000000"/>
                <w:sz w:val="20"/>
                <w:szCs w:val="20"/>
                <w:lang w:eastAsia="zh-CN"/>
              </w:rPr>
              <w:t>32 mph</w:t>
            </w:r>
          </w:p>
        </w:tc>
        <w:tc>
          <w:tcPr>
            <w:tcW w:w="41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766ED" w:rsidRPr="00DF238A" w:rsidRDefault="00D766ED" w:rsidP="008E5F55">
            <w:pPr>
              <w:rPr>
                <w:color w:val="000000"/>
                <w:sz w:val="20"/>
                <w:szCs w:val="20"/>
                <w:lang w:eastAsia="zh-CN"/>
              </w:rPr>
            </w:pPr>
            <w:r w:rsidRPr="00DF238A">
              <w:rPr>
                <w:color w:val="000000"/>
                <w:sz w:val="20"/>
                <w:szCs w:val="20"/>
                <w:lang w:eastAsia="zh-CN"/>
              </w:rPr>
              <w:t>1.48 m/s</w:t>
            </w:r>
            <w:r w:rsidRPr="00DF238A">
              <w:rPr>
                <w:color w:val="000000"/>
                <w:sz w:val="20"/>
                <w:szCs w:val="20"/>
                <w:vertAlign w:val="superscript"/>
                <w:lang w:eastAsia="zh-CN"/>
              </w:rPr>
              <w:t>2</w:t>
            </w:r>
          </w:p>
        </w:tc>
        <w:tc>
          <w:tcPr>
            <w:tcW w:w="46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766ED" w:rsidRPr="00DF238A" w:rsidRDefault="00D766ED" w:rsidP="008E5F55">
            <w:pPr>
              <w:rPr>
                <w:color w:val="000000"/>
                <w:sz w:val="20"/>
                <w:szCs w:val="20"/>
                <w:lang w:eastAsia="zh-CN"/>
              </w:rPr>
            </w:pPr>
            <w:r w:rsidRPr="00DF238A">
              <w:rPr>
                <w:color w:val="000000"/>
                <w:sz w:val="20"/>
                <w:szCs w:val="20"/>
                <w:lang w:eastAsia="zh-CN"/>
              </w:rPr>
              <w:t>18 miles</w:t>
            </w:r>
          </w:p>
        </w:tc>
        <w:tc>
          <w:tcPr>
            <w:tcW w:w="498"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766ED" w:rsidRPr="00DF238A" w:rsidRDefault="00D766ED" w:rsidP="008E5F55">
            <w:pPr>
              <w:rPr>
                <w:color w:val="000000"/>
                <w:sz w:val="20"/>
                <w:szCs w:val="20"/>
                <w:lang w:eastAsia="zh-CN"/>
              </w:rPr>
            </w:pPr>
            <w:r w:rsidRPr="00DF238A">
              <w:rPr>
                <w:color w:val="000000"/>
                <w:sz w:val="20"/>
                <w:szCs w:val="20"/>
                <w:lang w:eastAsia="zh-CN"/>
              </w:rPr>
              <w:t>31min</w:t>
            </w:r>
          </w:p>
        </w:tc>
        <w:tc>
          <w:tcPr>
            <w:tcW w:w="421"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766ED" w:rsidRPr="00DF238A" w:rsidRDefault="00D766ED" w:rsidP="008E5F55">
            <w:pPr>
              <w:rPr>
                <w:color w:val="000000"/>
                <w:sz w:val="20"/>
                <w:szCs w:val="20"/>
                <w:lang w:eastAsia="zh-CN"/>
              </w:rPr>
            </w:pPr>
            <w:r w:rsidRPr="00DF238A">
              <w:rPr>
                <w:color w:val="000000"/>
                <w:sz w:val="20"/>
                <w:szCs w:val="20"/>
                <w:lang w:eastAsia="zh-CN"/>
              </w:rPr>
              <w:t>18%</w:t>
            </w:r>
          </w:p>
        </w:tc>
      </w:tr>
      <w:tr w:rsidR="00D766ED" w:rsidRPr="00DF238A" w:rsidTr="008E5F55">
        <w:trPr>
          <w:trHeight w:val="510"/>
        </w:trPr>
        <w:tc>
          <w:tcPr>
            <w:tcW w:w="481"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D766ED" w:rsidRPr="00DF238A" w:rsidRDefault="00D766ED" w:rsidP="008E5F55">
            <w:pPr>
              <w:rPr>
                <w:color w:val="000000"/>
                <w:sz w:val="20"/>
                <w:szCs w:val="20"/>
                <w:lang w:eastAsia="zh-CN"/>
              </w:rPr>
            </w:pPr>
            <w:r w:rsidRPr="00DF238A">
              <w:rPr>
                <w:color w:val="000000"/>
                <w:sz w:val="20"/>
                <w:szCs w:val="20"/>
                <w:lang w:eastAsia="zh-CN"/>
              </w:rPr>
              <w:t>HWFET</w:t>
            </w:r>
          </w:p>
        </w:tc>
        <w:tc>
          <w:tcPr>
            <w:tcW w:w="661"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766ED" w:rsidRPr="00DF238A" w:rsidRDefault="00D766ED" w:rsidP="008E5F55">
            <w:pPr>
              <w:rPr>
                <w:color w:val="000000"/>
                <w:sz w:val="20"/>
                <w:szCs w:val="20"/>
                <w:lang w:eastAsia="zh-CN"/>
              </w:rPr>
            </w:pPr>
            <w:r w:rsidRPr="00DF238A">
              <w:rPr>
                <w:color w:val="000000"/>
                <w:sz w:val="20"/>
                <w:szCs w:val="20"/>
                <w:lang w:eastAsia="zh-CN"/>
              </w:rPr>
              <w:t>Free-flow traffic on highway</w:t>
            </w:r>
          </w:p>
        </w:tc>
        <w:tc>
          <w:tcPr>
            <w:tcW w:w="794"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766ED" w:rsidRPr="00DF238A" w:rsidRDefault="00D766ED" w:rsidP="008E5F55">
            <w:pPr>
              <w:rPr>
                <w:color w:val="000000"/>
                <w:sz w:val="20"/>
                <w:szCs w:val="20"/>
                <w:lang w:eastAsia="zh-CN"/>
              </w:rPr>
            </w:pPr>
            <w:r w:rsidRPr="00DF238A">
              <w:rPr>
                <w:color w:val="000000"/>
                <w:sz w:val="20"/>
                <w:szCs w:val="20"/>
                <w:lang w:eastAsia="zh-CN"/>
              </w:rPr>
              <w:t>Specific route Chase-car/ naturalistic driving</w:t>
            </w:r>
          </w:p>
        </w:tc>
        <w:tc>
          <w:tcPr>
            <w:tcW w:w="44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766ED" w:rsidRPr="00DF238A" w:rsidRDefault="00D766ED" w:rsidP="008E5F55">
            <w:pPr>
              <w:rPr>
                <w:color w:val="000000"/>
                <w:sz w:val="20"/>
                <w:szCs w:val="20"/>
                <w:lang w:eastAsia="zh-CN"/>
              </w:rPr>
            </w:pPr>
            <w:r w:rsidRPr="00DF238A">
              <w:rPr>
                <w:color w:val="000000"/>
                <w:sz w:val="20"/>
                <w:szCs w:val="20"/>
                <w:lang w:eastAsia="zh-CN"/>
              </w:rPr>
              <w:t>Early 1970s</w:t>
            </w:r>
          </w:p>
        </w:tc>
        <w:tc>
          <w:tcPr>
            <w:tcW w:w="41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766ED" w:rsidRPr="00DF238A" w:rsidRDefault="00D766ED" w:rsidP="008E5F55">
            <w:pPr>
              <w:rPr>
                <w:color w:val="000000"/>
                <w:sz w:val="20"/>
                <w:szCs w:val="20"/>
                <w:lang w:eastAsia="zh-CN"/>
              </w:rPr>
            </w:pPr>
            <w:r w:rsidRPr="00DF238A">
              <w:rPr>
                <w:color w:val="000000"/>
                <w:sz w:val="20"/>
                <w:szCs w:val="20"/>
                <w:lang w:eastAsia="zh-CN"/>
              </w:rPr>
              <w:t>60 mph</w:t>
            </w:r>
          </w:p>
        </w:tc>
        <w:tc>
          <w:tcPr>
            <w:tcW w:w="41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766ED" w:rsidRPr="00DF238A" w:rsidRDefault="00D766ED" w:rsidP="008E5F55">
            <w:pPr>
              <w:rPr>
                <w:color w:val="000000"/>
                <w:sz w:val="20"/>
                <w:szCs w:val="20"/>
                <w:lang w:eastAsia="zh-CN"/>
              </w:rPr>
            </w:pPr>
            <w:r w:rsidRPr="00DF238A">
              <w:rPr>
                <w:color w:val="000000"/>
                <w:sz w:val="20"/>
                <w:szCs w:val="20"/>
                <w:lang w:eastAsia="zh-CN"/>
              </w:rPr>
              <w:t>48 mph</w:t>
            </w:r>
          </w:p>
        </w:tc>
        <w:tc>
          <w:tcPr>
            <w:tcW w:w="41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766ED" w:rsidRPr="00DF238A" w:rsidRDefault="00D766ED" w:rsidP="008E5F55">
            <w:pPr>
              <w:rPr>
                <w:color w:val="000000"/>
                <w:sz w:val="20"/>
                <w:szCs w:val="20"/>
                <w:lang w:eastAsia="zh-CN"/>
              </w:rPr>
            </w:pPr>
            <w:r w:rsidRPr="00DF238A">
              <w:rPr>
                <w:color w:val="000000"/>
                <w:sz w:val="20"/>
                <w:szCs w:val="20"/>
                <w:lang w:eastAsia="zh-CN"/>
              </w:rPr>
              <w:t>1.43 m/s</w:t>
            </w:r>
            <w:r w:rsidRPr="00DF238A">
              <w:rPr>
                <w:color w:val="000000"/>
                <w:sz w:val="20"/>
                <w:szCs w:val="20"/>
                <w:vertAlign w:val="superscript"/>
                <w:lang w:eastAsia="zh-CN"/>
              </w:rPr>
              <w:t>2</w:t>
            </w:r>
          </w:p>
        </w:tc>
        <w:tc>
          <w:tcPr>
            <w:tcW w:w="46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766ED" w:rsidRPr="00DF238A" w:rsidRDefault="00D766ED" w:rsidP="008E5F55">
            <w:pPr>
              <w:rPr>
                <w:color w:val="000000"/>
                <w:sz w:val="20"/>
                <w:szCs w:val="20"/>
                <w:lang w:eastAsia="zh-CN"/>
              </w:rPr>
            </w:pPr>
            <w:r w:rsidRPr="00DF238A">
              <w:rPr>
                <w:color w:val="000000"/>
                <w:sz w:val="20"/>
                <w:szCs w:val="20"/>
                <w:lang w:eastAsia="zh-CN"/>
              </w:rPr>
              <w:t>16 miles</w:t>
            </w:r>
          </w:p>
        </w:tc>
        <w:tc>
          <w:tcPr>
            <w:tcW w:w="498"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766ED" w:rsidRPr="00DF238A" w:rsidRDefault="00D766ED" w:rsidP="008E5F55">
            <w:pPr>
              <w:rPr>
                <w:color w:val="000000"/>
                <w:sz w:val="20"/>
                <w:szCs w:val="20"/>
                <w:lang w:eastAsia="zh-CN"/>
              </w:rPr>
            </w:pPr>
            <w:r w:rsidRPr="00DF238A">
              <w:rPr>
                <w:color w:val="000000"/>
                <w:sz w:val="20"/>
                <w:szCs w:val="20"/>
                <w:lang w:eastAsia="zh-CN"/>
              </w:rPr>
              <w:t>12.5 min</w:t>
            </w:r>
          </w:p>
        </w:tc>
        <w:tc>
          <w:tcPr>
            <w:tcW w:w="421"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766ED" w:rsidRPr="00DF238A" w:rsidRDefault="00D766ED" w:rsidP="008E5F55">
            <w:pPr>
              <w:rPr>
                <w:color w:val="000000"/>
                <w:sz w:val="20"/>
                <w:szCs w:val="20"/>
                <w:lang w:eastAsia="zh-CN"/>
              </w:rPr>
            </w:pPr>
            <w:r w:rsidRPr="00DF238A">
              <w:rPr>
                <w:color w:val="000000"/>
                <w:sz w:val="20"/>
                <w:szCs w:val="20"/>
                <w:lang w:eastAsia="zh-CN"/>
              </w:rPr>
              <w:t>None</w:t>
            </w:r>
          </w:p>
        </w:tc>
      </w:tr>
      <w:tr w:rsidR="00D766ED" w:rsidRPr="00DF238A" w:rsidTr="008E5F55">
        <w:trPr>
          <w:trHeight w:val="510"/>
        </w:trPr>
        <w:tc>
          <w:tcPr>
            <w:tcW w:w="481"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D766ED" w:rsidRPr="00DF238A" w:rsidRDefault="00D766ED" w:rsidP="008E5F55">
            <w:pPr>
              <w:rPr>
                <w:color w:val="000000"/>
                <w:sz w:val="20"/>
                <w:szCs w:val="20"/>
                <w:lang w:eastAsia="zh-CN"/>
              </w:rPr>
            </w:pPr>
            <w:r w:rsidRPr="00DF238A">
              <w:rPr>
                <w:color w:val="000000"/>
                <w:sz w:val="20"/>
                <w:szCs w:val="20"/>
                <w:lang w:eastAsia="zh-CN"/>
              </w:rPr>
              <w:t>US06</w:t>
            </w:r>
          </w:p>
        </w:tc>
        <w:tc>
          <w:tcPr>
            <w:tcW w:w="661"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766ED" w:rsidRPr="00DF238A" w:rsidRDefault="00D766ED" w:rsidP="008E5F55">
            <w:pPr>
              <w:rPr>
                <w:color w:val="000000"/>
                <w:sz w:val="20"/>
                <w:szCs w:val="20"/>
                <w:lang w:eastAsia="zh-CN"/>
              </w:rPr>
            </w:pPr>
            <w:r w:rsidRPr="00DF238A">
              <w:rPr>
                <w:color w:val="000000"/>
                <w:sz w:val="20"/>
                <w:szCs w:val="20"/>
                <w:lang w:eastAsia="zh-CN"/>
              </w:rPr>
              <w:t>Aggressive driving on highway</w:t>
            </w:r>
          </w:p>
        </w:tc>
        <w:tc>
          <w:tcPr>
            <w:tcW w:w="794"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766ED" w:rsidRPr="00DF238A" w:rsidRDefault="00D766ED" w:rsidP="008E5F55">
            <w:pPr>
              <w:rPr>
                <w:color w:val="000000"/>
                <w:sz w:val="20"/>
                <w:szCs w:val="20"/>
                <w:lang w:eastAsia="zh-CN"/>
              </w:rPr>
            </w:pPr>
            <w:r w:rsidRPr="00DF238A">
              <w:rPr>
                <w:color w:val="000000"/>
                <w:sz w:val="20"/>
                <w:szCs w:val="20"/>
                <w:lang w:eastAsia="zh-CN"/>
              </w:rPr>
              <w:t>Instrumented Vehicles/ naturalistic driving</w:t>
            </w:r>
          </w:p>
        </w:tc>
        <w:tc>
          <w:tcPr>
            <w:tcW w:w="44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766ED" w:rsidRPr="00DF238A" w:rsidRDefault="00D766ED" w:rsidP="008E5F55">
            <w:pPr>
              <w:rPr>
                <w:color w:val="000000"/>
                <w:sz w:val="20"/>
                <w:szCs w:val="20"/>
                <w:lang w:eastAsia="zh-CN"/>
              </w:rPr>
            </w:pPr>
            <w:r w:rsidRPr="00DF238A">
              <w:rPr>
                <w:color w:val="000000"/>
                <w:sz w:val="20"/>
                <w:szCs w:val="20"/>
                <w:lang w:eastAsia="zh-CN"/>
              </w:rPr>
              <w:t>1992</w:t>
            </w:r>
          </w:p>
        </w:tc>
        <w:tc>
          <w:tcPr>
            <w:tcW w:w="41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766ED" w:rsidRPr="00DF238A" w:rsidRDefault="00D766ED" w:rsidP="008E5F55">
            <w:pPr>
              <w:rPr>
                <w:color w:val="000000"/>
                <w:sz w:val="20"/>
                <w:szCs w:val="20"/>
                <w:lang w:eastAsia="zh-CN"/>
              </w:rPr>
            </w:pPr>
            <w:r w:rsidRPr="00DF238A">
              <w:rPr>
                <w:color w:val="000000"/>
                <w:sz w:val="20"/>
                <w:szCs w:val="20"/>
                <w:lang w:eastAsia="zh-CN"/>
              </w:rPr>
              <w:t>80 mph</w:t>
            </w:r>
          </w:p>
        </w:tc>
        <w:tc>
          <w:tcPr>
            <w:tcW w:w="41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766ED" w:rsidRPr="00DF238A" w:rsidRDefault="00D766ED" w:rsidP="008E5F55">
            <w:pPr>
              <w:rPr>
                <w:color w:val="000000"/>
                <w:sz w:val="20"/>
                <w:szCs w:val="20"/>
                <w:lang w:eastAsia="zh-CN"/>
              </w:rPr>
            </w:pPr>
            <w:r w:rsidRPr="00DF238A">
              <w:rPr>
                <w:color w:val="000000"/>
                <w:sz w:val="20"/>
                <w:szCs w:val="20"/>
                <w:lang w:eastAsia="zh-CN"/>
              </w:rPr>
              <w:t>48 mph</w:t>
            </w:r>
          </w:p>
        </w:tc>
        <w:tc>
          <w:tcPr>
            <w:tcW w:w="41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766ED" w:rsidRPr="00DF238A" w:rsidRDefault="00D766ED" w:rsidP="008E5F55">
            <w:pPr>
              <w:rPr>
                <w:color w:val="000000"/>
                <w:sz w:val="20"/>
                <w:szCs w:val="20"/>
                <w:lang w:eastAsia="zh-CN"/>
              </w:rPr>
            </w:pPr>
            <w:r w:rsidRPr="00DF238A">
              <w:rPr>
                <w:color w:val="000000"/>
                <w:sz w:val="20"/>
                <w:szCs w:val="20"/>
                <w:lang w:eastAsia="zh-CN"/>
              </w:rPr>
              <w:t>3.78 m/s</w:t>
            </w:r>
            <w:r w:rsidRPr="00DF238A">
              <w:rPr>
                <w:color w:val="000000"/>
                <w:sz w:val="20"/>
                <w:szCs w:val="20"/>
                <w:vertAlign w:val="superscript"/>
                <w:lang w:eastAsia="zh-CN"/>
              </w:rPr>
              <w:t>2</w:t>
            </w:r>
          </w:p>
        </w:tc>
        <w:tc>
          <w:tcPr>
            <w:tcW w:w="46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766ED" w:rsidRPr="00DF238A" w:rsidRDefault="00D766ED" w:rsidP="008E5F55">
            <w:pPr>
              <w:rPr>
                <w:color w:val="000000"/>
                <w:sz w:val="20"/>
                <w:szCs w:val="20"/>
                <w:lang w:eastAsia="zh-CN"/>
              </w:rPr>
            </w:pPr>
            <w:r w:rsidRPr="00DF238A">
              <w:rPr>
                <w:color w:val="000000"/>
                <w:sz w:val="20"/>
                <w:szCs w:val="20"/>
                <w:lang w:eastAsia="zh-CN"/>
              </w:rPr>
              <w:t>13 miles</w:t>
            </w:r>
          </w:p>
        </w:tc>
        <w:tc>
          <w:tcPr>
            <w:tcW w:w="498"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766ED" w:rsidRPr="00DF238A" w:rsidRDefault="00D766ED" w:rsidP="008E5F55">
            <w:pPr>
              <w:rPr>
                <w:color w:val="000000"/>
                <w:sz w:val="20"/>
                <w:szCs w:val="20"/>
                <w:lang w:eastAsia="zh-CN"/>
              </w:rPr>
            </w:pPr>
            <w:r w:rsidRPr="00DF238A">
              <w:rPr>
                <w:color w:val="000000"/>
                <w:sz w:val="20"/>
                <w:szCs w:val="20"/>
                <w:lang w:eastAsia="zh-CN"/>
              </w:rPr>
              <w:t>10min</w:t>
            </w:r>
          </w:p>
        </w:tc>
        <w:tc>
          <w:tcPr>
            <w:tcW w:w="421"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766ED" w:rsidRPr="00DF238A" w:rsidRDefault="00D766ED" w:rsidP="008E5F55">
            <w:pPr>
              <w:rPr>
                <w:color w:val="000000"/>
                <w:sz w:val="20"/>
                <w:szCs w:val="20"/>
                <w:lang w:eastAsia="zh-CN"/>
              </w:rPr>
            </w:pPr>
            <w:r w:rsidRPr="00DF238A">
              <w:rPr>
                <w:color w:val="000000"/>
                <w:sz w:val="20"/>
                <w:szCs w:val="20"/>
                <w:lang w:eastAsia="zh-CN"/>
              </w:rPr>
              <w:t>7%</w:t>
            </w:r>
          </w:p>
        </w:tc>
      </w:tr>
      <w:tr w:rsidR="00D766ED" w:rsidRPr="00DF238A" w:rsidTr="008E5F55">
        <w:trPr>
          <w:trHeight w:val="510"/>
        </w:trPr>
        <w:tc>
          <w:tcPr>
            <w:tcW w:w="481"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D766ED" w:rsidRPr="00DF238A" w:rsidRDefault="00D766ED" w:rsidP="008E5F55">
            <w:pPr>
              <w:rPr>
                <w:color w:val="000000"/>
                <w:sz w:val="20"/>
                <w:szCs w:val="20"/>
                <w:lang w:eastAsia="zh-CN"/>
              </w:rPr>
            </w:pPr>
            <w:r w:rsidRPr="00DF238A">
              <w:rPr>
                <w:color w:val="000000"/>
                <w:sz w:val="20"/>
                <w:szCs w:val="20"/>
                <w:lang w:eastAsia="zh-CN"/>
              </w:rPr>
              <w:t>SC03</w:t>
            </w:r>
          </w:p>
        </w:tc>
        <w:tc>
          <w:tcPr>
            <w:tcW w:w="661"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766ED" w:rsidRPr="00DF238A" w:rsidRDefault="00D766ED" w:rsidP="008E5F55">
            <w:pPr>
              <w:rPr>
                <w:color w:val="000000"/>
                <w:sz w:val="20"/>
                <w:szCs w:val="20"/>
                <w:lang w:eastAsia="zh-CN"/>
              </w:rPr>
            </w:pPr>
            <w:r w:rsidRPr="00DF238A">
              <w:rPr>
                <w:color w:val="000000"/>
                <w:sz w:val="20"/>
                <w:szCs w:val="20"/>
                <w:lang w:eastAsia="zh-CN"/>
              </w:rPr>
              <w:t>AC on, hot ambient temp</w:t>
            </w:r>
          </w:p>
        </w:tc>
        <w:tc>
          <w:tcPr>
            <w:tcW w:w="794"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766ED" w:rsidRPr="00DF238A" w:rsidRDefault="00D766ED" w:rsidP="008E5F55">
            <w:pPr>
              <w:rPr>
                <w:color w:val="000000"/>
                <w:sz w:val="20"/>
                <w:szCs w:val="20"/>
                <w:lang w:eastAsia="zh-CN"/>
              </w:rPr>
            </w:pPr>
            <w:r w:rsidRPr="00DF238A">
              <w:rPr>
                <w:color w:val="000000"/>
                <w:sz w:val="20"/>
                <w:szCs w:val="20"/>
                <w:lang w:eastAsia="zh-CN"/>
              </w:rPr>
              <w:t>Instrumented Vehicles/ naturalistic driving</w:t>
            </w:r>
          </w:p>
        </w:tc>
        <w:tc>
          <w:tcPr>
            <w:tcW w:w="44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766ED" w:rsidRPr="00DF238A" w:rsidRDefault="00D766ED" w:rsidP="008E5F55">
            <w:pPr>
              <w:rPr>
                <w:color w:val="000000"/>
                <w:sz w:val="20"/>
                <w:szCs w:val="20"/>
                <w:lang w:eastAsia="zh-CN"/>
              </w:rPr>
            </w:pPr>
            <w:r w:rsidRPr="00DF238A">
              <w:rPr>
                <w:color w:val="000000"/>
                <w:sz w:val="20"/>
                <w:szCs w:val="20"/>
                <w:lang w:eastAsia="zh-CN"/>
              </w:rPr>
              <w:t>1992</w:t>
            </w:r>
          </w:p>
        </w:tc>
        <w:tc>
          <w:tcPr>
            <w:tcW w:w="41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766ED" w:rsidRPr="00DF238A" w:rsidRDefault="00D766ED" w:rsidP="008E5F55">
            <w:pPr>
              <w:rPr>
                <w:color w:val="000000"/>
                <w:sz w:val="20"/>
                <w:szCs w:val="20"/>
                <w:lang w:eastAsia="zh-CN"/>
              </w:rPr>
            </w:pPr>
            <w:r w:rsidRPr="00DF238A">
              <w:rPr>
                <w:color w:val="000000"/>
                <w:sz w:val="20"/>
                <w:szCs w:val="20"/>
                <w:lang w:eastAsia="zh-CN"/>
              </w:rPr>
              <w:t>54 mph</w:t>
            </w:r>
          </w:p>
        </w:tc>
        <w:tc>
          <w:tcPr>
            <w:tcW w:w="41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766ED" w:rsidRPr="00DF238A" w:rsidRDefault="00D766ED" w:rsidP="008E5F55">
            <w:pPr>
              <w:rPr>
                <w:color w:val="000000"/>
                <w:sz w:val="20"/>
                <w:szCs w:val="20"/>
                <w:lang w:eastAsia="zh-CN"/>
              </w:rPr>
            </w:pPr>
            <w:r w:rsidRPr="00DF238A">
              <w:rPr>
                <w:color w:val="000000"/>
                <w:sz w:val="20"/>
                <w:szCs w:val="20"/>
                <w:lang w:eastAsia="zh-CN"/>
              </w:rPr>
              <w:t>35 mph</w:t>
            </w:r>
          </w:p>
        </w:tc>
        <w:tc>
          <w:tcPr>
            <w:tcW w:w="41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766ED" w:rsidRPr="00DF238A" w:rsidRDefault="00D766ED" w:rsidP="008E5F55">
            <w:pPr>
              <w:rPr>
                <w:color w:val="000000"/>
                <w:sz w:val="20"/>
                <w:szCs w:val="20"/>
                <w:lang w:eastAsia="zh-CN"/>
              </w:rPr>
            </w:pPr>
            <w:r w:rsidRPr="00DF238A">
              <w:rPr>
                <w:color w:val="000000"/>
                <w:sz w:val="20"/>
                <w:szCs w:val="20"/>
                <w:lang w:eastAsia="zh-CN"/>
              </w:rPr>
              <w:t>2.28 m/s</w:t>
            </w:r>
            <w:r w:rsidRPr="00DF238A">
              <w:rPr>
                <w:color w:val="000000"/>
                <w:sz w:val="20"/>
                <w:szCs w:val="20"/>
                <w:vertAlign w:val="superscript"/>
                <w:lang w:eastAsia="zh-CN"/>
              </w:rPr>
              <w:t>2</w:t>
            </w:r>
          </w:p>
        </w:tc>
        <w:tc>
          <w:tcPr>
            <w:tcW w:w="46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766ED" w:rsidRPr="00DF238A" w:rsidRDefault="00D766ED" w:rsidP="008E5F55">
            <w:pPr>
              <w:rPr>
                <w:color w:val="000000"/>
                <w:sz w:val="20"/>
                <w:szCs w:val="20"/>
                <w:lang w:eastAsia="zh-CN"/>
              </w:rPr>
            </w:pPr>
            <w:r w:rsidRPr="00DF238A">
              <w:rPr>
                <w:color w:val="000000"/>
                <w:sz w:val="20"/>
                <w:szCs w:val="20"/>
                <w:lang w:eastAsia="zh-CN"/>
              </w:rPr>
              <w:t>5.8 miles</w:t>
            </w:r>
          </w:p>
        </w:tc>
        <w:tc>
          <w:tcPr>
            <w:tcW w:w="498"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766ED" w:rsidRPr="00DF238A" w:rsidRDefault="00D766ED" w:rsidP="008E5F55">
            <w:pPr>
              <w:rPr>
                <w:color w:val="000000"/>
                <w:sz w:val="20"/>
                <w:szCs w:val="20"/>
                <w:lang w:eastAsia="zh-CN"/>
              </w:rPr>
            </w:pPr>
            <w:r w:rsidRPr="00DF238A">
              <w:rPr>
                <w:color w:val="000000"/>
                <w:sz w:val="20"/>
                <w:szCs w:val="20"/>
                <w:lang w:eastAsia="zh-CN"/>
              </w:rPr>
              <w:t>9.9 min</w:t>
            </w:r>
          </w:p>
        </w:tc>
        <w:tc>
          <w:tcPr>
            <w:tcW w:w="421"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766ED" w:rsidRPr="00DF238A" w:rsidRDefault="00D766ED" w:rsidP="008E5F55">
            <w:pPr>
              <w:rPr>
                <w:color w:val="000000"/>
                <w:sz w:val="20"/>
                <w:szCs w:val="20"/>
                <w:lang w:eastAsia="zh-CN"/>
              </w:rPr>
            </w:pPr>
            <w:r w:rsidRPr="00DF238A">
              <w:rPr>
                <w:color w:val="000000"/>
                <w:sz w:val="20"/>
                <w:szCs w:val="20"/>
                <w:lang w:eastAsia="zh-CN"/>
              </w:rPr>
              <w:t>19%</w:t>
            </w:r>
          </w:p>
        </w:tc>
      </w:tr>
      <w:tr w:rsidR="00D766ED" w:rsidRPr="00DF238A" w:rsidTr="008E5F55">
        <w:trPr>
          <w:trHeight w:val="510"/>
        </w:trPr>
        <w:tc>
          <w:tcPr>
            <w:tcW w:w="481"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D766ED" w:rsidRPr="00DF238A" w:rsidRDefault="00D766ED" w:rsidP="008E5F55">
            <w:pPr>
              <w:rPr>
                <w:color w:val="000000"/>
                <w:sz w:val="20"/>
                <w:szCs w:val="20"/>
                <w:lang w:eastAsia="zh-CN"/>
              </w:rPr>
            </w:pPr>
            <w:r w:rsidRPr="00DF238A">
              <w:rPr>
                <w:color w:val="000000"/>
                <w:sz w:val="20"/>
                <w:szCs w:val="20"/>
                <w:lang w:eastAsia="zh-CN"/>
              </w:rPr>
              <w:t>Atlanta</w:t>
            </w:r>
          </w:p>
        </w:tc>
        <w:tc>
          <w:tcPr>
            <w:tcW w:w="661"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766ED" w:rsidRPr="00DF238A" w:rsidRDefault="00D766ED" w:rsidP="008E5F55">
            <w:pPr>
              <w:rPr>
                <w:color w:val="000000"/>
                <w:sz w:val="20"/>
                <w:szCs w:val="20"/>
                <w:lang w:eastAsia="zh-CN"/>
              </w:rPr>
            </w:pPr>
            <w:r w:rsidRPr="00DF238A">
              <w:rPr>
                <w:color w:val="000000"/>
                <w:sz w:val="20"/>
                <w:szCs w:val="20"/>
                <w:lang w:eastAsia="zh-CN"/>
              </w:rPr>
              <w:t>Urban/City</w:t>
            </w:r>
          </w:p>
        </w:tc>
        <w:tc>
          <w:tcPr>
            <w:tcW w:w="794"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766ED" w:rsidRPr="00DF238A" w:rsidRDefault="00D766ED" w:rsidP="008E5F55">
            <w:pPr>
              <w:rPr>
                <w:color w:val="000000"/>
                <w:sz w:val="20"/>
                <w:szCs w:val="20"/>
                <w:lang w:eastAsia="zh-CN"/>
              </w:rPr>
            </w:pPr>
            <w:r w:rsidRPr="00DF238A">
              <w:rPr>
                <w:color w:val="000000"/>
                <w:sz w:val="20"/>
                <w:szCs w:val="20"/>
                <w:lang w:eastAsia="zh-CN"/>
              </w:rPr>
              <w:t>In-veh</w:t>
            </w:r>
            <w:r>
              <w:rPr>
                <w:color w:val="000000"/>
                <w:sz w:val="20"/>
                <w:szCs w:val="20"/>
                <w:lang w:eastAsia="zh-CN"/>
              </w:rPr>
              <w:t>.</w:t>
            </w:r>
            <w:r w:rsidRPr="00DF238A">
              <w:rPr>
                <w:color w:val="000000"/>
                <w:sz w:val="20"/>
                <w:szCs w:val="20"/>
                <w:lang w:eastAsia="zh-CN"/>
              </w:rPr>
              <w:t xml:space="preserve"> GPS devices, Travel survey</w:t>
            </w:r>
          </w:p>
        </w:tc>
        <w:tc>
          <w:tcPr>
            <w:tcW w:w="449"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766ED" w:rsidRPr="00DF238A" w:rsidRDefault="00D766ED" w:rsidP="008E5F55">
            <w:pPr>
              <w:rPr>
                <w:color w:val="000000"/>
                <w:sz w:val="20"/>
                <w:szCs w:val="20"/>
                <w:lang w:eastAsia="zh-CN"/>
              </w:rPr>
            </w:pPr>
            <w:r w:rsidRPr="00DF238A">
              <w:rPr>
                <w:color w:val="000000"/>
                <w:sz w:val="20"/>
                <w:szCs w:val="20"/>
                <w:lang w:eastAsia="zh-CN"/>
              </w:rPr>
              <w:t>2011</w:t>
            </w:r>
          </w:p>
        </w:tc>
        <w:tc>
          <w:tcPr>
            <w:tcW w:w="41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766ED" w:rsidRPr="00DF238A" w:rsidRDefault="00D766ED" w:rsidP="008E5F55">
            <w:pPr>
              <w:rPr>
                <w:color w:val="000000"/>
                <w:sz w:val="20"/>
                <w:szCs w:val="20"/>
                <w:lang w:eastAsia="zh-CN"/>
              </w:rPr>
            </w:pPr>
            <w:r w:rsidRPr="00DF238A">
              <w:rPr>
                <w:color w:val="000000"/>
                <w:sz w:val="20"/>
                <w:szCs w:val="20"/>
                <w:lang w:eastAsia="zh-CN"/>
              </w:rPr>
              <w:t>80mph</w:t>
            </w:r>
          </w:p>
        </w:tc>
        <w:tc>
          <w:tcPr>
            <w:tcW w:w="41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766ED" w:rsidRPr="00DF238A" w:rsidRDefault="00D766ED" w:rsidP="008E5F55">
            <w:pPr>
              <w:rPr>
                <w:color w:val="000000"/>
                <w:sz w:val="20"/>
                <w:szCs w:val="20"/>
                <w:lang w:eastAsia="zh-CN"/>
              </w:rPr>
            </w:pPr>
            <w:r w:rsidRPr="00DF238A">
              <w:rPr>
                <w:color w:val="000000"/>
                <w:sz w:val="20"/>
                <w:szCs w:val="20"/>
                <w:lang w:eastAsia="zh-CN"/>
              </w:rPr>
              <w:t>37mph</w:t>
            </w:r>
          </w:p>
        </w:tc>
        <w:tc>
          <w:tcPr>
            <w:tcW w:w="412"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766ED" w:rsidRPr="00DF238A" w:rsidRDefault="00D766ED" w:rsidP="008E5F55">
            <w:pPr>
              <w:rPr>
                <w:color w:val="000000"/>
                <w:sz w:val="20"/>
                <w:szCs w:val="20"/>
                <w:lang w:eastAsia="zh-CN"/>
              </w:rPr>
            </w:pPr>
            <w:r w:rsidRPr="00DF238A">
              <w:rPr>
                <w:color w:val="000000"/>
                <w:sz w:val="20"/>
                <w:szCs w:val="20"/>
                <w:lang w:eastAsia="zh-CN"/>
              </w:rPr>
              <w:t>5.10 m/s</w:t>
            </w:r>
            <w:r w:rsidRPr="00DF238A">
              <w:rPr>
                <w:color w:val="000000"/>
                <w:sz w:val="20"/>
                <w:szCs w:val="20"/>
                <w:vertAlign w:val="superscript"/>
                <w:lang w:eastAsia="zh-CN"/>
              </w:rPr>
              <w:t>2</w:t>
            </w:r>
          </w:p>
        </w:tc>
        <w:tc>
          <w:tcPr>
            <w:tcW w:w="460"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766ED" w:rsidRPr="00DF238A" w:rsidRDefault="00D766ED" w:rsidP="008E5F55">
            <w:pPr>
              <w:rPr>
                <w:color w:val="000000"/>
                <w:sz w:val="20"/>
                <w:szCs w:val="20"/>
                <w:lang w:eastAsia="zh-CN"/>
              </w:rPr>
            </w:pPr>
            <w:r w:rsidRPr="00DF238A">
              <w:rPr>
                <w:color w:val="000000"/>
                <w:sz w:val="20"/>
                <w:szCs w:val="20"/>
                <w:lang w:eastAsia="zh-CN"/>
              </w:rPr>
              <w:t>7.1 mile</w:t>
            </w:r>
            <w:r>
              <w:rPr>
                <w:color w:val="000000"/>
                <w:sz w:val="20"/>
                <w:szCs w:val="20"/>
                <w:lang w:eastAsia="zh-CN"/>
              </w:rPr>
              <w:t>^</w:t>
            </w:r>
          </w:p>
        </w:tc>
        <w:tc>
          <w:tcPr>
            <w:tcW w:w="498"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766ED" w:rsidRPr="00DF238A" w:rsidRDefault="00D766ED" w:rsidP="008E5F55">
            <w:pPr>
              <w:rPr>
                <w:color w:val="000000"/>
                <w:sz w:val="20"/>
                <w:szCs w:val="20"/>
                <w:lang w:eastAsia="zh-CN"/>
              </w:rPr>
            </w:pPr>
            <w:r w:rsidRPr="00DF238A">
              <w:rPr>
                <w:color w:val="000000"/>
                <w:sz w:val="20"/>
                <w:szCs w:val="20"/>
                <w:lang w:eastAsia="zh-CN"/>
              </w:rPr>
              <w:t>12.7min</w:t>
            </w:r>
            <w:r>
              <w:rPr>
                <w:color w:val="000000"/>
                <w:sz w:val="20"/>
                <w:szCs w:val="20"/>
                <w:lang w:eastAsia="zh-CN"/>
              </w:rPr>
              <w:t>^</w:t>
            </w:r>
          </w:p>
        </w:tc>
        <w:tc>
          <w:tcPr>
            <w:tcW w:w="421" w:type="pct"/>
            <w:tcBorders>
              <w:top w:val="nil"/>
              <w:left w:val="nil"/>
              <w:bottom w:val="single" w:sz="4" w:space="0" w:color="auto"/>
              <w:right w:val="single" w:sz="4" w:space="0" w:color="auto"/>
            </w:tcBorders>
            <w:shd w:val="clear" w:color="auto" w:fill="auto"/>
            <w:tcMar>
              <w:left w:w="0" w:type="dxa"/>
              <w:right w:w="0" w:type="dxa"/>
            </w:tcMar>
            <w:vAlign w:val="center"/>
            <w:hideMark/>
          </w:tcPr>
          <w:p w:rsidR="00D766ED" w:rsidRPr="00DF238A" w:rsidRDefault="00D766ED" w:rsidP="008E5F55">
            <w:pPr>
              <w:rPr>
                <w:color w:val="000000"/>
                <w:sz w:val="20"/>
                <w:szCs w:val="20"/>
                <w:lang w:eastAsia="zh-CN"/>
              </w:rPr>
            </w:pPr>
            <w:r w:rsidRPr="00DF238A">
              <w:rPr>
                <w:color w:val="000000"/>
                <w:sz w:val="20"/>
                <w:szCs w:val="20"/>
                <w:lang w:eastAsia="zh-CN"/>
              </w:rPr>
              <w:t>7%</w:t>
            </w:r>
            <w:r>
              <w:rPr>
                <w:color w:val="000000"/>
                <w:sz w:val="20"/>
                <w:szCs w:val="20"/>
                <w:lang w:eastAsia="zh-CN"/>
              </w:rPr>
              <w:t>*</w:t>
            </w:r>
          </w:p>
        </w:tc>
      </w:tr>
      <w:tr w:rsidR="00D766ED" w:rsidRPr="00D66DE2" w:rsidTr="008E5F55">
        <w:trPr>
          <w:trHeight w:val="1880"/>
        </w:trPr>
        <w:tc>
          <w:tcPr>
            <w:tcW w:w="5000" w:type="pct"/>
            <w:gridSpan w:val="10"/>
            <w:tcBorders>
              <w:top w:val="single" w:sz="4" w:space="0" w:color="auto"/>
              <w:left w:val="nil"/>
              <w:right w:val="nil"/>
            </w:tcBorders>
            <w:shd w:val="clear" w:color="auto" w:fill="auto"/>
            <w:tcMar>
              <w:left w:w="0" w:type="dxa"/>
              <w:right w:w="0" w:type="dxa"/>
            </w:tcMar>
            <w:hideMark/>
          </w:tcPr>
          <w:p w:rsidR="00D766ED" w:rsidRDefault="00D766ED" w:rsidP="008E5F55">
            <w:pPr>
              <w:rPr>
                <w:color w:val="000000"/>
                <w:sz w:val="20"/>
                <w:lang w:eastAsia="zh-CN"/>
              </w:rPr>
            </w:pPr>
            <w:r w:rsidRPr="00DF238A">
              <w:rPr>
                <w:color w:val="000000"/>
                <w:sz w:val="20"/>
                <w:lang w:eastAsia="zh-CN"/>
              </w:rPr>
              <w:t xml:space="preserve">Note: </w:t>
            </w:r>
            <w:r>
              <w:rPr>
                <w:color w:val="000000"/>
                <w:sz w:val="20"/>
                <w:lang w:eastAsia="zh-CN"/>
              </w:rPr>
              <w:br/>
              <w:t>1. FTP: Federal Test Procedure.</w:t>
            </w:r>
            <w:r w:rsidRPr="00DF238A">
              <w:rPr>
                <w:color w:val="000000"/>
                <w:sz w:val="20"/>
                <w:lang w:eastAsia="zh-CN"/>
              </w:rPr>
              <w:br/>
              <w:t>2. HWFET</w:t>
            </w:r>
            <w:r>
              <w:rPr>
                <w:color w:val="000000"/>
                <w:sz w:val="20"/>
                <w:lang w:eastAsia="zh-CN"/>
              </w:rPr>
              <w:t xml:space="preserve">: The Highway Fuel Economy Test. </w:t>
            </w:r>
            <w:r w:rsidRPr="00DF238A">
              <w:rPr>
                <w:color w:val="000000"/>
                <w:sz w:val="20"/>
                <w:lang w:eastAsia="zh-CN"/>
              </w:rPr>
              <w:br/>
              <w:t>3. US06: The US06 Supplemental Federal Test Procedure (SFTP) for High Speed and Hig</w:t>
            </w:r>
            <w:r>
              <w:rPr>
                <w:color w:val="000000"/>
                <w:sz w:val="20"/>
                <w:lang w:eastAsia="zh-CN"/>
              </w:rPr>
              <w:t>h Acceleration Driving behavior.</w:t>
            </w:r>
            <w:r w:rsidRPr="00DF238A">
              <w:rPr>
                <w:color w:val="000000"/>
                <w:sz w:val="20"/>
                <w:lang w:eastAsia="zh-CN"/>
              </w:rPr>
              <w:br/>
              <w:t>4. SC03:  A Supplemental Federal Test Procedu</w:t>
            </w:r>
            <w:r>
              <w:rPr>
                <w:color w:val="000000"/>
                <w:sz w:val="20"/>
                <w:lang w:eastAsia="zh-CN"/>
              </w:rPr>
              <w:t>re (SFTP) with Air Conditioning.</w:t>
            </w:r>
            <w:r w:rsidRPr="00DF238A">
              <w:rPr>
                <w:color w:val="000000"/>
                <w:sz w:val="20"/>
                <w:lang w:eastAsia="zh-CN"/>
              </w:rPr>
              <w:br/>
              <w:t>5. C- FTP: Federal Test Procedure</w:t>
            </w:r>
            <w:r>
              <w:rPr>
                <w:color w:val="000000"/>
                <w:sz w:val="20"/>
                <w:lang w:eastAsia="zh-CN"/>
              </w:rPr>
              <w:t xml:space="preserve"> under cold ambient temperature.</w:t>
            </w:r>
            <w:r w:rsidRPr="00DF238A">
              <w:rPr>
                <w:color w:val="000000"/>
                <w:sz w:val="20"/>
                <w:lang w:eastAsia="zh-CN"/>
              </w:rPr>
              <w:br/>
              <w:t xml:space="preserve">6. </w:t>
            </w:r>
            <w:r>
              <w:rPr>
                <w:color w:val="000000"/>
                <w:sz w:val="20"/>
                <w:lang w:eastAsia="zh-CN"/>
              </w:rPr>
              <w:t>^</w:t>
            </w:r>
            <w:r w:rsidRPr="00DF238A">
              <w:rPr>
                <w:color w:val="000000"/>
                <w:sz w:val="20"/>
                <w:lang w:eastAsia="zh-CN"/>
              </w:rPr>
              <w:t xml:space="preserve"> mean values are used for Atlanta</w:t>
            </w:r>
            <w:r>
              <w:rPr>
                <w:color w:val="000000"/>
                <w:sz w:val="20"/>
                <w:lang w:eastAsia="zh-CN"/>
              </w:rPr>
              <w:t>.</w:t>
            </w:r>
          </w:p>
          <w:p w:rsidR="00D766ED" w:rsidRPr="00D66DE2" w:rsidRDefault="00D766ED" w:rsidP="008E5F55">
            <w:pPr>
              <w:rPr>
                <w:color w:val="000000"/>
                <w:sz w:val="20"/>
                <w:lang w:eastAsia="zh-CN"/>
              </w:rPr>
            </w:pPr>
            <w:r>
              <w:rPr>
                <w:color w:val="000000"/>
                <w:sz w:val="20"/>
                <w:lang w:eastAsia="zh-CN"/>
              </w:rPr>
              <w:t xml:space="preserve">7. * </w:t>
            </w:r>
            <w:r w:rsidRPr="00D66DE2">
              <w:rPr>
                <w:color w:val="000000"/>
                <w:sz w:val="20"/>
                <w:lang w:eastAsia="zh-CN"/>
              </w:rPr>
              <w:t> idling &amp; low speeds (below 5 mph)</w:t>
            </w:r>
          </w:p>
        </w:tc>
      </w:tr>
    </w:tbl>
    <w:p w:rsidR="00D766ED" w:rsidRDefault="00D766ED" w:rsidP="005F6E4F">
      <w:pPr>
        <w:widowControl w:val="0"/>
        <w:autoSpaceDE w:val="0"/>
        <w:autoSpaceDN w:val="0"/>
        <w:adjustRightInd w:val="0"/>
        <w:spacing w:line="480" w:lineRule="auto"/>
        <w:ind w:right="43"/>
        <w:contextualSpacing/>
        <w:jc w:val="both"/>
      </w:pPr>
    </w:p>
    <w:p w:rsidR="00803A61" w:rsidRDefault="00803A61" w:rsidP="00803A61">
      <w:pPr>
        <w:widowControl w:val="0"/>
        <w:autoSpaceDE w:val="0"/>
        <w:autoSpaceDN w:val="0"/>
        <w:adjustRightInd w:val="0"/>
        <w:spacing w:line="480" w:lineRule="auto"/>
        <w:ind w:right="43"/>
        <w:contextualSpacing/>
      </w:pPr>
      <w:r>
        <w:t xml:space="preserve">Notably, time spent on maintaining constant speed is much less than time spent on speed alterations. Relatively higher proportion of time is spent on maintaining constant speed when speeds are higher; specifically, more than 10% in speed bins higher than 55 mph and more than 20% at speeds higher than 70 mph. This is reasonable since less stop-and-go traffic is expected on freeways with free flowing traffic, coupled with the use of </w:t>
      </w:r>
      <w:r w:rsidRPr="00751EB6">
        <w:t xml:space="preserve">cruise control </w:t>
      </w:r>
      <w:r>
        <w:t xml:space="preserve">on interstates. Notably, neither the data on the use of cruise control nor the road types and second-by-second geo-codes are available in the public use database. This makes it difficult to link the speed profile/bins with specific roadway types, especially when speed is less than 50 mph. For </w:t>
      </w:r>
      <w:r>
        <w:lastRenderedPageBreak/>
        <w:t>example, the roadway can be a congested interstate or signalized arterial with free flowing traffic. Nevertheless, the graphs reveal useful information that helps understand driving time use. Specifically, the driving time spent on idling (traveling below 5 mph) is below 10% in Atlanta; the time spent on accelerating and braking are roughly equal and substantially higher than time spent on maintaining speed during urban journeys.</w:t>
      </w:r>
    </w:p>
    <w:p w:rsidR="00803A61" w:rsidRDefault="00803A61" w:rsidP="005F6E4F">
      <w:pPr>
        <w:widowControl w:val="0"/>
        <w:autoSpaceDE w:val="0"/>
        <w:autoSpaceDN w:val="0"/>
        <w:adjustRightInd w:val="0"/>
        <w:spacing w:line="480" w:lineRule="auto"/>
        <w:ind w:right="43"/>
        <w:contextualSpacing/>
        <w:jc w:val="both"/>
      </w:pPr>
    </w:p>
    <w:p w:rsidR="00932691" w:rsidRPr="0014703F" w:rsidRDefault="00932691" w:rsidP="00932691">
      <w:pPr>
        <w:spacing w:line="480" w:lineRule="auto"/>
        <w:outlineLvl w:val="3"/>
      </w:pPr>
      <w:r w:rsidRPr="0014703F">
        <w:t>3.5.1.</w:t>
      </w:r>
      <w:r>
        <w:t>2</w:t>
      </w:r>
      <w:r w:rsidRPr="0014703F">
        <w:t xml:space="preserve"> </w:t>
      </w:r>
      <w:r>
        <w:t xml:space="preserve">Vehicular Jerk </w:t>
      </w:r>
    </w:p>
    <w:p w:rsidR="00932691" w:rsidRDefault="00932691" w:rsidP="00932691">
      <w:pPr>
        <w:widowControl w:val="0"/>
        <w:autoSpaceDE w:val="0"/>
        <w:autoSpaceDN w:val="0"/>
        <w:adjustRightInd w:val="0"/>
        <w:spacing w:line="480" w:lineRule="auto"/>
        <w:ind w:right="43"/>
        <w:contextualSpacing/>
      </w:pPr>
      <w:r>
        <w:t>To understand how much time drivers spent on different vehicular jerk decisions, the time spent for the s</w:t>
      </w:r>
      <w:r w:rsidRPr="00DB3DBF">
        <w:t>peed</w:t>
      </w:r>
      <w:r>
        <w:t xml:space="preserve"> bins was aggregated by different vehicular jerk types. Then the results were standardized by calculating the percent of time spent on each vehicular jerk style, shown in Figure 3.5. Similar to the time spent on acceleration, the percent of time spent on zero vehicular jerks remains a small portion, this is especially true when speed is more than 70 mph. Possible reasons are drivers seem to avoid jerks to vehicles at higher speeds, or the use of cruise control is more common at higher speeds. However, the cruise control usage information was not available in the database, otherwise it would have added valuable information to understand instantaneous driving decisions comprehensively. </w:t>
      </w:r>
    </w:p>
    <w:p w:rsidR="00932691" w:rsidRDefault="00932691" w:rsidP="00932691">
      <w:pPr>
        <w:widowControl w:val="0"/>
        <w:autoSpaceDE w:val="0"/>
        <w:autoSpaceDN w:val="0"/>
        <w:adjustRightInd w:val="0"/>
        <w:spacing w:line="480" w:lineRule="auto"/>
        <w:ind w:right="43"/>
        <w:contextualSpacing/>
      </w:pPr>
    </w:p>
    <w:p w:rsidR="00932691" w:rsidRDefault="00932691" w:rsidP="00932691">
      <w:pPr>
        <w:widowControl w:val="0"/>
        <w:autoSpaceDE w:val="0"/>
        <w:autoSpaceDN w:val="0"/>
        <w:adjustRightInd w:val="0"/>
        <w:spacing w:line="480" w:lineRule="auto"/>
        <w:ind w:right="43"/>
        <w:contextualSpacing/>
      </w:pPr>
      <w:r>
        <w:t xml:space="preserve">Different vehicular jerk styles (shown in Figure 3.2) </w:t>
      </w:r>
      <w:r>
        <w:rPr>
          <w:rFonts w:hint="eastAsia"/>
          <w:lang w:eastAsia="zh-CN"/>
        </w:rPr>
        <w:t>are</w:t>
      </w:r>
      <w:r>
        <w:t xml:space="preserve"> observed within different speed bins. Specifically, for the speeding up behaviors (a, b), Style (a) has a very small share when speed is less than 5 mph then reaches its peak (30%) when speed is around 30 mph, after that, it starts to shrink slightly but remains at least 20%. While style (b) has its largest share when speed is around 10 mph then remains at a 20% share constantly. As for slowing down behavior (d, e), style (d) has its largest share (30%) when speed is 5 mph, then  remains relatively constant at </w:t>
      </w:r>
      <w:r>
        <w:lastRenderedPageBreak/>
        <w:t xml:space="preserve">20% when speed increases; style (e) has its largest share when speed is close to zero, representing the hard braking behavior when coming to a stop. When speed increases, the percent of style (e) has peaks at 25% with moderate speeds (between 20 mph and 30 mph) and then remains constantly at 20% when speed is higher than 30 mph. As for the other two styles when acceleration and deceleration behavior are chained, both of style (c) and style (f) account for about 5% and this percentage remains relatively constant at various speeds. </w:t>
      </w:r>
    </w:p>
    <w:p w:rsidR="00C466CC" w:rsidRDefault="00C466CC" w:rsidP="00932691">
      <w:pPr>
        <w:widowControl w:val="0"/>
        <w:autoSpaceDE w:val="0"/>
        <w:autoSpaceDN w:val="0"/>
        <w:adjustRightInd w:val="0"/>
        <w:spacing w:line="480" w:lineRule="auto"/>
        <w:ind w:right="43"/>
        <w:contextualSpacing/>
      </w:pPr>
    </w:p>
    <w:p w:rsidR="00C45470" w:rsidRDefault="00932691" w:rsidP="00C466CC">
      <w:pPr>
        <w:jc w:val="center"/>
      </w:pPr>
      <w:r>
        <w:rPr>
          <w:noProof/>
          <w:lang w:eastAsia="zh-CN"/>
        </w:rPr>
        <w:drawing>
          <wp:inline distT="0" distB="0" distL="0" distR="0" wp14:anchorId="599F1FFB" wp14:editId="489AC509">
            <wp:extent cx="5013117" cy="5047013"/>
            <wp:effectExtent l="0" t="0" r="0" b="1270"/>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2597" b="1791"/>
                    <a:stretch/>
                  </pic:blipFill>
                  <pic:spPr bwMode="auto">
                    <a:xfrm>
                      <a:off x="0" y="0"/>
                      <a:ext cx="5017210" cy="5051134"/>
                    </a:xfrm>
                    <a:prstGeom prst="rect">
                      <a:avLst/>
                    </a:prstGeom>
                    <a:ln>
                      <a:noFill/>
                    </a:ln>
                    <a:extLst>
                      <a:ext uri="{53640926-AAD7-44D8-BBD7-CCE9431645EC}">
                        <a14:shadowObscured xmlns:a14="http://schemas.microsoft.com/office/drawing/2010/main"/>
                      </a:ext>
                    </a:extLst>
                  </pic:spPr>
                </pic:pic>
              </a:graphicData>
            </a:graphic>
          </wp:inline>
        </w:drawing>
      </w:r>
      <w:bookmarkStart w:id="126" w:name="_Toc412127820"/>
    </w:p>
    <w:p w:rsidR="00932691" w:rsidRPr="0014703F" w:rsidRDefault="00281EC4" w:rsidP="00C466CC">
      <w:pPr>
        <w:jc w:val="center"/>
      </w:pPr>
      <w:bookmarkStart w:id="127" w:name="_Toc415649147"/>
      <w:r>
        <w:t xml:space="preserve">Figure </w:t>
      </w:r>
      <w:r w:rsidR="00B454C5">
        <w:fldChar w:fldCharType="begin"/>
      </w:r>
      <w:r w:rsidR="00B454C5">
        <w:instrText xml:space="preserve"> STYLEREF 1 \s </w:instrText>
      </w:r>
      <w:r w:rsidR="00B454C5">
        <w:fldChar w:fldCharType="separate"/>
      </w:r>
      <w:r w:rsidR="00F4039D">
        <w:rPr>
          <w:noProof/>
        </w:rPr>
        <w:t>3</w:t>
      </w:r>
      <w:r w:rsidR="00B454C5">
        <w:rPr>
          <w:noProof/>
        </w:rPr>
        <w:fldChar w:fldCharType="end"/>
      </w:r>
      <w:r w:rsidR="00B57EAD">
        <w:t>.</w:t>
      </w:r>
      <w:r w:rsidR="00B454C5">
        <w:fldChar w:fldCharType="begin"/>
      </w:r>
      <w:r w:rsidR="00B454C5">
        <w:instrText xml:space="preserve"> SEQ Figure \* ARABIC \s 1 </w:instrText>
      </w:r>
      <w:r w:rsidR="00B454C5">
        <w:fldChar w:fldCharType="separate"/>
      </w:r>
      <w:r w:rsidR="00F4039D">
        <w:rPr>
          <w:noProof/>
        </w:rPr>
        <w:t>5</w:t>
      </w:r>
      <w:r w:rsidR="00B454C5">
        <w:rPr>
          <w:noProof/>
        </w:rPr>
        <w:fldChar w:fldCharType="end"/>
      </w:r>
      <w:r w:rsidR="00932691" w:rsidRPr="0014703F">
        <w:t xml:space="preserve"> </w:t>
      </w:r>
      <w:r w:rsidR="00932691" w:rsidRPr="0014703F">
        <w:rPr>
          <w:lang w:eastAsia="zh-CN"/>
        </w:rPr>
        <w:t xml:space="preserve">Time use </w:t>
      </w:r>
      <w:r w:rsidR="00932691">
        <w:rPr>
          <w:lang w:eastAsia="zh-CN"/>
        </w:rPr>
        <w:t>in vehicular jerk patterns</w:t>
      </w:r>
      <w:r w:rsidR="00932691" w:rsidRPr="0014703F">
        <w:t xml:space="preserve"> at different speeds (N=</w:t>
      </w:r>
      <w:r w:rsidR="00932691" w:rsidRPr="0014703F">
        <w:rPr>
          <w:shd w:val="clear" w:color="auto" w:fill="FFFFFF"/>
        </w:rPr>
        <w:t xml:space="preserve"> </w:t>
      </w:r>
      <w:r w:rsidR="00932691" w:rsidRPr="0014703F">
        <w:t>36 Million)</w:t>
      </w:r>
      <w:bookmarkEnd w:id="126"/>
      <w:bookmarkEnd w:id="127"/>
    </w:p>
    <w:p w:rsidR="00932691" w:rsidRPr="00A61BF8" w:rsidRDefault="00932691" w:rsidP="00932691">
      <w:pPr>
        <w:pStyle w:val="Heading3"/>
      </w:pPr>
      <w:bookmarkStart w:id="128" w:name="_Toc411862974"/>
      <w:bookmarkStart w:id="129" w:name="_Toc412278510"/>
      <w:bookmarkStart w:id="130" w:name="_Toc414637334"/>
      <w:r>
        <w:lastRenderedPageBreak/>
        <w:t>3.5.2 Variation</w:t>
      </w:r>
      <w:r w:rsidRPr="00A61BF8">
        <w:t xml:space="preserve"> </w:t>
      </w:r>
      <w:r>
        <w:t>Distribution</w:t>
      </w:r>
      <w:bookmarkEnd w:id="128"/>
      <w:bookmarkEnd w:id="129"/>
      <w:bookmarkEnd w:id="130"/>
    </w:p>
    <w:p w:rsidR="00932691" w:rsidRPr="0014703F" w:rsidRDefault="00932691" w:rsidP="00932691">
      <w:pPr>
        <w:spacing w:line="480" w:lineRule="auto"/>
        <w:outlineLvl w:val="3"/>
      </w:pPr>
      <w:r w:rsidRPr="0014703F">
        <w:t>3.5.</w:t>
      </w:r>
      <w:r>
        <w:t>2</w:t>
      </w:r>
      <w:r w:rsidRPr="0014703F">
        <w:t xml:space="preserve">.1 </w:t>
      </w:r>
      <w:r>
        <w:t xml:space="preserve">Acceleration/Deceleration </w:t>
      </w:r>
    </w:p>
    <w:p w:rsidR="00932691" w:rsidRDefault="00932691" w:rsidP="00932691">
      <w:pPr>
        <w:widowControl w:val="0"/>
        <w:autoSpaceDE w:val="0"/>
        <w:autoSpaceDN w:val="0"/>
        <w:adjustRightInd w:val="0"/>
        <w:spacing w:line="480" w:lineRule="auto"/>
        <w:ind w:right="43"/>
        <w:contextualSpacing/>
      </w:pPr>
      <w:r>
        <w:t>Most existing</w:t>
      </w:r>
      <w:r w:rsidRPr="00870E0A">
        <w:t xml:space="preserve"> studies </w:t>
      </w:r>
      <w:r>
        <w:t>have applied</w:t>
      </w:r>
      <w:r w:rsidRPr="00870E0A">
        <w:t xml:space="preserve"> </w:t>
      </w:r>
      <w:r>
        <w:t xml:space="preserve">a single acceleration value as a threshold for identifying aggressive driving. Ahn et al. </w:t>
      </w:r>
      <w:r>
        <w:rPr>
          <w:lang w:eastAsia="zh-CN"/>
        </w:rPr>
        <w:fldChar w:fldCharType="begin"/>
      </w:r>
      <w:r w:rsidR="001E6C91">
        <w:rPr>
          <w:lang w:eastAsia="zh-CN"/>
        </w:rPr>
        <w:instrText xml:space="preserve"> ADDIN EN.CITE &lt;EndNote&gt;&lt;Cite ExcludeAuth="1"&gt;&lt;Author&gt;Ahn&lt;/Author&gt;&lt;Year&gt;2002&lt;/Year&gt;&lt;RecNum&gt;867&lt;/RecNum&gt;&lt;DisplayText&gt;[80]&lt;/DisplayText&gt;&lt;record&gt;&lt;rec-number&gt;867&lt;/rec-number&gt;&lt;foreign-keys&gt;&lt;key app="EN" db-id="pdtasf09p5f50geet96vpdab2fewxdzrxwf2" timestamp="1382717247"&gt;867&lt;/key&gt;&lt;/foreign-keys&gt;&lt;ref-type name="Journal Article"&gt;17&lt;/ref-type&gt;&lt;contributors&gt;&lt;authors&gt;&lt;author&gt;Ahn, K.&lt;/author&gt;&lt;author&gt;Rakha, H.&lt;/author&gt;&lt;author&gt;Trani, A.&lt;/author&gt;&lt;author&gt;Van Aerde, M.&lt;/author&gt;&lt;/authors&gt;&lt;/contributors&gt;&lt;titles&gt;&lt;title&gt;Estimating Vehicle Fuel Consumption and Emissions based on Instantaneous Speed and Acceleration Levels&lt;/title&gt;&lt;secondary-title&gt;Journal Of Transportation Engineering&lt;/secondary-title&gt;&lt;/titles&gt;&lt;periodical&gt;&lt;full-title&gt;Journal Of Transportation Engineering&lt;/full-title&gt;&lt;/periodical&gt;&lt;pages&gt;182-190&lt;/pages&gt;&lt;volume&gt;128&lt;/volume&gt;&lt;number&gt;2&lt;/number&gt;&lt;dates&gt;&lt;year&gt;2002&lt;/year&gt;&lt;/dates&gt;&lt;urls&gt;&lt;related-urls&gt;&lt;url&gt;http://ascelibrary.org/doi/abs/10.1061/%28ASCE%290733-947X%282002%29128%3A2%28182%29&lt;/url&gt;&lt;/related-urls&gt;&lt;/urls&gt;&lt;electronic-resource-num&gt;doi:10.1061/(ASCE)0733-947X(2002)128:2(182)&lt;/electronic-resource-num&gt;&lt;/record&gt;&lt;/Cite&gt;&lt;/EndNote&gt;</w:instrText>
      </w:r>
      <w:r>
        <w:rPr>
          <w:lang w:eastAsia="zh-CN"/>
        </w:rPr>
        <w:fldChar w:fldCharType="separate"/>
      </w:r>
      <w:r w:rsidR="001E6C91">
        <w:rPr>
          <w:noProof/>
          <w:lang w:eastAsia="zh-CN"/>
        </w:rPr>
        <w:t>[</w:t>
      </w:r>
      <w:hyperlink w:anchor="_ENREF_80" w:tooltip="Ahn, 2002 #867" w:history="1">
        <w:r w:rsidR="001E6C91">
          <w:rPr>
            <w:noProof/>
            <w:lang w:eastAsia="zh-CN"/>
          </w:rPr>
          <w:t>80</w:t>
        </w:r>
      </w:hyperlink>
      <w:r w:rsidR="001E6C91">
        <w:rPr>
          <w:noProof/>
          <w:lang w:eastAsia="zh-CN"/>
        </w:rPr>
        <w:t>]</w:t>
      </w:r>
      <w:r>
        <w:rPr>
          <w:lang w:eastAsia="zh-CN"/>
        </w:rPr>
        <w:fldChar w:fldCharType="end"/>
      </w:r>
      <w:r>
        <w:rPr>
          <w:lang w:eastAsia="zh-CN"/>
        </w:rPr>
        <w:t xml:space="preserve"> have fitted a linear regression line showing that higher accelerations are associated with lower speeds. </w:t>
      </w:r>
      <w:r>
        <w:t xml:space="preserve">However, the nonlinear relationships between acceleration and speed in real-life driving situations are largely unexplored. Vehicle engines have to do more work in order to maintain the same acceleration at higher speeds to overcome the increasing air resistance. Therefore the ability to accelerate or decelerate a vehicle decreases naturally at higher speeds. </w:t>
      </w:r>
    </w:p>
    <w:p w:rsidR="00932691" w:rsidRDefault="00932691" w:rsidP="00932691">
      <w:pPr>
        <w:widowControl w:val="0"/>
        <w:autoSpaceDE w:val="0"/>
        <w:autoSpaceDN w:val="0"/>
        <w:adjustRightInd w:val="0"/>
        <w:spacing w:line="480" w:lineRule="auto"/>
        <w:ind w:right="43"/>
        <w:contextualSpacing/>
      </w:pPr>
    </w:p>
    <w:p w:rsidR="00932691" w:rsidRDefault="00932691" w:rsidP="00932691">
      <w:pPr>
        <w:widowControl w:val="0"/>
        <w:autoSpaceDE w:val="0"/>
        <w:autoSpaceDN w:val="0"/>
        <w:adjustRightInd w:val="0"/>
        <w:spacing w:line="480" w:lineRule="auto"/>
        <w:ind w:right="43"/>
        <w:contextualSpacing/>
      </w:pPr>
      <w:r>
        <w:t xml:space="preserve">The speed vs. acceleration/deceleration profile (shown in Figure </w:t>
      </w:r>
      <w:r w:rsidR="00386A37">
        <w:t>3.6</w:t>
      </w:r>
      <w:r>
        <w:t xml:space="preserve">) is consistent with the above expectations. Upper and lower bands represent the means plus/minus one standard deviation bands for accelerations and they denote “typical driving practices.” The (red) points that are out of the bands are the “volatile” driving seconds. In general, 15% of the 36 million seconds of driving are volatile </w:t>
      </w:r>
      <w:r w:rsidRPr="00BC1868">
        <w:t>(15.73% for acceleration and 14.50% for deceleration)</w:t>
      </w:r>
      <w:r>
        <w:t xml:space="preserve">. </w:t>
      </w:r>
      <w:r w:rsidRPr="00A943B0">
        <w:t xml:space="preserve">This is reasonable since approximately </w:t>
      </w:r>
      <w:r>
        <w:t>6</w:t>
      </w:r>
      <w:r w:rsidRPr="00A943B0">
        <w:t xml:space="preserve">8% of the mass will be within one standard deviation </w:t>
      </w:r>
      <w:r>
        <w:t>for a bell-shaped normal</w:t>
      </w:r>
      <w:r w:rsidRPr="00A943B0">
        <w:t xml:space="preserve"> speed distribution.</w:t>
      </w:r>
      <w:r>
        <w:t xml:space="preserve"> Note that in order </w:t>
      </w:r>
      <w:r w:rsidRPr="003206F8">
        <w:t xml:space="preserve">to separate the typical behaviors of drivers from moderately and highly risky behaviors, the use of 1 standard deviation threshold is reasonable. Using a 2 or 3 standard deviation threshold instead (i.e., capturing 95% and 99.7% of the observations for normally distributed data), will only leave extreme outliers, that are 5% or even lower (at 0.3%) portion of the data, i.e., high risk behaviors. </w:t>
      </w:r>
    </w:p>
    <w:p w:rsidR="00D766ED" w:rsidRDefault="00D766ED" w:rsidP="00932691">
      <w:pPr>
        <w:widowControl w:val="0"/>
        <w:autoSpaceDE w:val="0"/>
        <w:autoSpaceDN w:val="0"/>
        <w:adjustRightInd w:val="0"/>
        <w:spacing w:line="480" w:lineRule="auto"/>
        <w:ind w:right="43"/>
        <w:contextualSpacing/>
      </w:pPr>
    </w:p>
    <w:p w:rsidR="00D766ED" w:rsidRDefault="00D766ED" w:rsidP="00D766ED">
      <w:pPr>
        <w:widowControl w:val="0"/>
        <w:autoSpaceDE w:val="0"/>
        <w:autoSpaceDN w:val="0"/>
        <w:adjustRightInd w:val="0"/>
        <w:spacing w:line="480" w:lineRule="auto"/>
        <w:ind w:right="43"/>
        <w:contextualSpacing/>
      </w:pPr>
      <w:r>
        <w:t xml:space="preserve">Bandwidth is the difference between the upper band value and the lower band value. A </w:t>
      </w:r>
      <w:r w:rsidRPr="00767101">
        <w:t xml:space="preserve">falling </w:t>
      </w:r>
      <w:r>
        <w:lastRenderedPageBreak/>
        <w:t>bandw</w:t>
      </w:r>
      <w:r w:rsidRPr="00767101">
        <w:t xml:space="preserve">idth reflects decreasing </w:t>
      </w:r>
      <w:r>
        <w:t>variation</w:t>
      </w:r>
      <w:r w:rsidRPr="00767101">
        <w:t xml:space="preserve"> and rising </w:t>
      </w:r>
      <w:r>
        <w:t>bandwidth</w:t>
      </w:r>
      <w:r w:rsidRPr="00767101">
        <w:t xml:space="preserve"> reflects increasing </w:t>
      </w:r>
      <w:r>
        <w:t>variation in speed changes</w:t>
      </w:r>
      <w:r w:rsidRPr="00767101">
        <w:t>.</w:t>
      </w:r>
      <w:r>
        <w:t xml:space="preserve"> The largest bandwidth is between 10 mph and 30 mph and it decreases substantially when speed is higher than 40 mph. This confirms that at higher speeds (typically on freeways with a good level of service) drivers usually do not or simply cannot accelerate and decelerate abruptly. When speed is above 55 mph, accelerations scarcely exceed 1.5 feet/</w:t>
      </w:r>
      <w:r w:rsidRPr="00D84210">
        <w:t>sec</w:t>
      </w:r>
      <w:r w:rsidRPr="00D84210">
        <w:rPr>
          <w:vertAlign w:val="superscript"/>
        </w:rPr>
        <w:t>2</w:t>
      </w:r>
      <w:r w:rsidRPr="00D84210">
        <w:t>,</w:t>
      </w:r>
      <w:r>
        <w:t xml:space="preserve"> as reflected in the upper band. </w:t>
      </w:r>
    </w:p>
    <w:p w:rsidR="00D766ED" w:rsidRDefault="00D766ED" w:rsidP="00932691">
      <w:pPr>
        <w:widowControl w:val="0"/>
        <w:autoSpaceDE w:val="0"/>
        <w:autoSpaceDN w:val="0"/>
        <w:adjustRightInd w:val="0"/>
        <w:spacing w:line="480" w:lineRule="auto"/>
        <w:ind w:right="43"/>
        <w:contextualSpacing/>
      </w:pPr>
    </w:p>
    <w:p w:rsidR="00386A37" w:rsidRPr="00386A37" w:rsidRDefault="00034345" w:rsidP="00C466CC">
      <w:pPr>
        <w:keepNext/>
        <w:widowControl w:val="0"/>
        <w:autoSpaceDE w:val="0"/>
        <w:autoSpaceDN w:val="0"/>
        <w:adjustRightInd w:val="0"/>
        <w:ind w:right="40"/>
        <w:contextualSpacing/>
        <w:jc w:val="center"/>
      </w:pPr>
      <w:r w:rsidRPr="00386A37">
        <w:rPr>
          <w:noProof/>
          <w:lang w:eastAsia="zh-CN"/>
        </w:rPr>
        <mc:AlternateContent>
          <mc:Choice Requires="wpg">
            <w:drawing>
              <wp:anchor distT="0" distB="0" distL="114300" distR="114300" simplePos="0" relativeHeight="251662336" behindDoc="0" locked="0" layoutInCell="1" allowOverlap="1" wp14:anchorId="7485D6D6" wp14:editId="4D8FD783">
                <wp:simplePos x="0" y="0"/>
                <wp:positionH relativeFrom="column">
                  <wp:posOffset>1053935</wp:posOffset>
                </wp:positionH>
                <wp:positionV relativeFrom="paragraph">
                  <wp:posOffset>821772</wp:posOffset>
                </wp:positionV>
                <wp:extent cx="1234782" cy="1061631"/>
                <wp:effectExtent l="0" t="38100" r="0" b="62865"/>
                <wp:wrapNone/>
                <wp:docPr id="368" name="Group 368"/>
                <wp:cNvGraphicFramePr/>
                <a:graphic xmlns:a="http://schemas.openxmlformats.org/drawingml/2006/main">
                  <a:graphicData uri="http://schemas.microsoft.com/office/word/2010/wordprocessingGroup">
                    <wpg:wgp>
                      <wpg:cNvGrpSpPr/>
                      <wpg:grpSpPr>
                        <a:xfrm>
                          <a:off x="0" y="0"/>
                          <a:ext cx="1234782" cy="1061631"/>
                          <a:chOff x="0" y="0"/>
                          <a:chExt cx="1234782" cy="1061631"/>
                        </a:xfrm>
                      </wpg:grpSpPr>
                      <wps:wsp>
                        <wps:cNvPr id="370" name="Straight Connector 370"/>
                        <wps:cNvCnPr/>
                        <wps:spPr>
                          <a:xfrm>
                            <a:off x="22439" y="5610"/>
                            <a:ext cx="592532" cy="7315"/>
                          </a:xfrm>
                          <a:prstGeom prst="line">
                            <a:avLst/>
                          </a:prstGeom>
                        </wps:spPr>
                        <wps:style>
                          <a:lnRef idx="1">
                            <a:schemeClr val="dk1"/>
                          </a:lnRef>
                          <a:fillRef idx="0">
                            <a:schemeClr val="dk1"/>
                          </a:fillRef>
                          <a:effectRef idx="0">
                            <a:schemeClr val="dk1"/>
                          </a:effectRef>
                          <a:fontRef idx="minor">
                            <a:schemeClr val="tx1"/>
                          </a:fontRef>
                        </wps:style>
                        <wps:bodyPr/>
                      </wps:wsp>
                      <wps:wsp>
                        <wps:cNvPr id="371" name="Straight Connector 371"/>
                        <wps:cNvCnPr/>
                        <wps:spPr>
                          <a:xfrm>
                            <a:off x="0" y="1054646"/>
                            <a:ext cx="592455" cy="6985"/>
                          </a:xfrm>
                          <a:prstGeom prst="line">
                            <a:avLst/>
                          </a:prstGeom>
                        </wps:spPr>
                        <wps:style>
                          <a:lnRef idx="1">
                            <a:schemeClr val="dk1"/>
                          </a:lnRef>
                          <a:fillRef idx="0">
                            <a:schemeClr val="dk1"/>
                          </a:fillRef>
                          <a:effectRef idx="0">
                            <a:schemeClr val="dk1"/>
                          </a:effectRef>
                          <a:fontRef idx="minor">
                            <a:schemeClr val="tx1"/>
                          </a:fontRef>
                        </wps:style>
                        <wps:bodyPr/>
                      </wps:wsp>
                      <wps:wsp>
                        <wps:cNvPr id="372" name="Straight Arrow Connector 372"/>
                        <wps:cNvCnPr/>
                        <wps:spPr>
                          <a:xfrm>
                            <a:off x="319759" y="0"/>
                            <a:ext cx="14605" cy="1054037"/>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373" name="Text Box 2"/>
                        <wps:cNvSpPr txBox="1">
                          <a:spLocks noChangeArrowheads="1"/>
                        </wps:cNvSpPr>
                        <wps:spPr bwMode="auto">
                          <a:xfrm>
                            <a:off x="297031" y="760021"/>
                            <a:ext cx="937751" cy="248344"/>
                          </a:xfrm>
                          <a:prstGeom prst="rect">
                            <a:avLst/>
                          </a:prstGeom>
                          <a:noFill/>
                          <a:ln w="9525">
                            <a:noFill/>
                            <a:miter lim="800000"/>
                            <a:headEnd/>
                            <a:tailEnd/>
                          </a:ln>
                        </wps:spPr>
                        <wps:txbx>
                          <w:txbxContent>
                            <w:p w:rsidR="00B454C5" w:rsidRDefault="00B454C5" w:rsidP="00386A37">
                              <w:r>
                                <w:t>Bandwidth</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7485D6D6" id="Group 368" o:spid="_x0000_s1026" style="position:absolute;left:0;text-align:left;margin-left:83pt;margin-top:64.7pt;width:97.25pt;height:83.6pt;z-index:251662336;mso-width-relative:margin" coordsize="12347,10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">
                <v:line id="Straight Connector 370" o:spid="_x0000_s1027" style="position:absolute;visibility:visible;mso-wrap-style:square" from="224,56" to="6149,1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UldMMAAADcAAAADwAAAGRycy9kb3ducmV2LnhtbERPW2vCMBR+H/gfwhH2MjR1wtRqFBGF&#10;wYaXGnw+NMe22JyUJmr375eHwR4/vvti1dlaPKj1lWMFo2ECgjh3puJCgT7vBlMQPiAbrB2Tgh/y&#10;sFr2XhaYGvfkEz2yUIgYwj5FBWUITSqlz0uy6IeuIY7c1bUWQ4RtIU2Lzxhua/meJB/SYsWxocSG&#10;NiXlt+xuFXzp2eVtfJhqbc/ZHo+62h6+N0q99rv1HESgLvyL/9yfRsF4EufHM/EIyO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UFJXTDAAAA3AAAAA8AAAAAAAAAAAAA&#10;AAAAoQIAAGRycy9kb3ducmV2LnhtbFBLBQYAAAAABAAEAPkAAACRAwAAAAA=&#10;" strokecolor="black [3200]" strokeweight=".5pt">
                  <v:stroke joinstyle="miter"/>
                </v:line>
                <v:line id="Straight Connector 371" o:spid="_x0000_s1028" style="position:absolute;visibility:visible;mso-wrap-style:square" from="0,10546" to="5924,10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mA78YAAADcAAAADwAAAGRycy9kb3ducmV2LnhtbESP3WrCQBSE74W+w3IKvRHdWKFqdBUR&#10;CwWLP3Hx+pA9TUKzZ0N2q+nbu4WCl8PMfMMsVp2txZVaXzlWMBomIIhzZyouFOjz+2AKwgdkg7Vj&#10;UvBLHlbLp94CU+NufKJrFgoRIexTVFCG0KRS+rwki37oGuLofbnWYoiyLaRp8RbhtpavSfImLVYc&#10;F0psaFNS/p39WAU7Pbv0x4ep1vac7fGoq+3hc6PUy3O3noMI1IVH+L/9YRSMJyP4OxOPgFze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pJgO/GAAAA3AAAAA8AAAAAAAAA&#10;AAAAAAAAoQIAAGRycy9kb3ducmV2LnhtbFBLBQYAAAAABAAEAPkAAACUAwAAAAA=&#10;" strokecolor="black [3200]" strokeweight=".5pt">
                  <v:stroke joinstyle="miter"/>
                </v:line>
                <v:shapetype id="_x0000_t32" coordsize="21600,21600" o:spt="32" o:oned="t" path="m,l21600,21600e" filled="f">
                  <v:path arrowok="t" fillok="f" o:connecttype="none"/>
                  <o:lock v:ext="edit" shapetype="t"/>
                </v:shapetype>
                <v:shape id="Straight Arrow Connector 372" o:spid="_x0000_s1029" type="#_x0000_t32" style="position:absolute;left:3197;width:146;height:105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0GtC8MAAADcAAAADwAAAGRycy9kb3ducmV2LnhtbESPQYvCMBSE7wv+h/AEL8uaWkHdahQR&#10;RE8uatnzo3nbFpuX0sRa/fVGWPA4zMw3zGLVmUq01LjSsoLRMAJBnFldcq4gPW+/ZiCcR9ZYWSYF&#10;d3KwWvY+Fphoe+MjtSefiwBhl6CCwvs6kdJlBRl0Q1sTB+/PNgZ9kE0udYO3ADeVjKNoIg2WHBYK&#10;rGlTUHY5XY2COMW2+vksj7+PVB++49EufUxYqUG/W89BeOr8O/zf3msF42kMrzPhCMjl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tBrQvDAAAA3AAAAA8AAAAAAAAAAAAA&#10;AAAAoQIAAGRycy9kb3ducmV2LnhtbFBLBQYAAAAABAAEAPkAAACRAwAAAAA=&#10;" strokecolor="black [3200]" strokeweight=".5pt">
                  <v:stroke startarrow="block" endarrow="block" joinstyle="miter"/>
                </v:shape>
                <v:shapetype id="_x0000_t202" coordsize="21600,21600" o:spt="202" path="m,l,21600r21600,l21600,xe">
                  <v:stroke joinstyle="miter"/>
                  <v:path gradientshapeok="t" o:connecttype="rect"/>
                </v:shapetype>
                <v:shape id="Text Box 2" o:spid="_x0000_s1030" type="#_x0000_t202" style="position:absolute;left:2970;top:7600;width:9377;height:24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CcC8QA&#10;AADcAAAADwAAAGRycy9kb3ducmV2LnhtbESPT2sCMRTE74LfIbxCb5pUW7Vbo0il4MlS/4G3x+a5&#10;u7h5WTbRXb+9KQgeh5n5DTOdt7YUV6p94VjDW1+BIE6dKTjTsNv+9CYgfEA2WDomDTfyMJ91O1NM&#10;jGv4j66bkIkIYZ+ghjyEKpHSpzlZ9H1XEUfv5GqLIco6k6bGJsJtKQdKjaTFguNCjhV955SeNxer&#10;Yb8+HQ/v6jdb2o+qca2SbD+l1q8v7eILRKA2PMOP9spoGI6H8H8mHgE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lAnAvEAAAA3AAAAA8AAAAAAAAAAAAAAAAAmAIAAGRycy9k&#10;b3ducmV2LnhtbFBLBQYAAAAABAAEAPUAAACJAwAAAAA=&#10;" filled="f" stroked="f">
                  <v:textbox>
                    <w:txbxContent>
                      <w:p w:rsidR="00B454C5" w:rsidRDefault="00B454C5" w:rsidP="00386A37">
                        <w:r>
                          <w:t>Bandwidth</w:t>
                        </w:r>
                      </w:p>
                    </w:txbxContent>
                  </v:textbox>
                </v:shape>
              </v:group>
            </w:pict>
          </mc:Fallback>
        </mc:AlternateContent>
      </w:r>
      <w:r>
        <w:rPr>
          <w:noProof/>
          <w:lang w:eastAsia="zh-CN"/>
        </w:rPr>
        <w:drawing>
          <wp:inline distT="0" distB="0" distL="0" distR="0" wp14:anchorId="224B9B87" wp14:editId="499A42D7">
            <wp:extent cx="5141062" cy="2897579"/>
            <wp:effectExtent l="0" t="0" r="2540" b="0"/>
            <wp:docPr id="378" name="Picture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t="1" b="2226"/>
                    <a:stretch/>
                  </pic:blipFill>
                  <pic:spPr bwMode="auto">
                    <a:xfrm>
                      <a:off x="0" y="0"/>
                      <a:ext cx="5163933" cy="2910470"/>
                    </a:xfrm>
                    <a:prstGeom prst="rect">
                      <a:avLst/>
                    </a:prstGeom>
                    <a:ln>
                      <a:noFill/>
                    </a:ln>
                    <a:extLst>
                      <a:ext uri="{53640926-AAD7-44D8-BBD7-CCE9431645EC}">
                        <a14:shadowObscured xmlns:a14="http://schemas.microsoft.com/office/drawing/2010/main"/>
                      </a:ext>
                    </a:extLst>
                  </pic:spPr>
                </pic:pic>
              </a:graphicData>
            </a:graphic>
          </wp:inline>
        </w:drawing>
      </w:r>
      <w:r w:rsidRPr="00034345">
        <w:rPr>
          <w:noProof/>
          <w:lang w:eastAsia="zh-CN"/>
        </w:rPr>
        <w:t xml:space="preserve"> </w:t>
      </w:r>
    </w:p>
    <w:p w:rsidR="00386A37" w:rsidRPr="00FD35B5" w:rsidRDefault="00386A37" w:rsidP="00C466CC">
      <w:pPr>
        <w:pStyle w:val="Caption"/>
      </w:pPr>
      <w:bookmarkStart w:id="131" w:name="_Toc412127821"/>
      <w:bookmarkStart w:id="132" w:name="_Toc415649148"/>
      <w:r w:rsidRPr="002F6370">
        <w:t>Figure</w:t>
      </w:r>
      <w:r w:rsidR="00281EC4">
        <w:t xml:space="preserve"> </w:t>
      </w:r>
      <w:r w:rsidR="00B454C5">
        <w:fldChar w:fldCharType="begin"/>
      </w:r>
      <w:r w:rsidR="00B454C5">
        <w:instrText xml:space="preserve"> STYLEREF 1 \s </w:instrText>
      </w:r>
      <w:r w:rsidR="00B454C5">
        <w:fldChar w:fldCharType="separate"/>
      </w:r>
      <w:r w:rsidR="00F4039D">
        <w:rPr>
          <w:noProof/>
        </w:rPr>
        <w:t>3</w:t>
      </w:r>
      <w:r w:rsidR="00B454C5">
        <w:rPr>
          <w:noProof/>
        </w:rPr>
        <w:fldChar w:fldCharType="end"/>
      </w:r>
      <w:r w:rsidR="00B57EAD">
        <w:t>.</w:t>
      </w:r>
      <w:r w:rsidR="00B454C5">
        <w:fldChar w:fldCharType="begin"/>
      </w:r>
      <w:r w:rsidR="00B454C5">
        <w:instrText xml:space="preserve"> SEQ Figure \* ARABIC \s 1 </w:instrText>
      </w:r>
      <w:r w:rsidR="00B454C5">
        <w:fldChar w:fldCharType="separate"/>
      </w:r>
      <w:r w:rsidR="00F4039D">
        <w:rPr>
          <w:noProof/>
        </w:rPr>
        <w:t>6</w:t>
      </w:r>
      <w:r w:rsidR="00B454C5">
        <w:rPr>
          <w:noProof/>
        </w:rPr>
        <w:fldChar w:fldCharType="end"/>
      </w:r>
      <w:r w:rsidRPr="002F6370">
        <w:t xml:space="preserve"> Average acceleration/deceleration at different speeds </w:t>
      </w:r>
      <w:r w:rsidRPr="00514117">
        <w:t>(</w:t>
      </w:r>
      <w:r>
        <w:t>N=</w:t>
      </w:r>
      <w:r w:rsidRPr="00AA48A7">
        <w:t>36</w:t>
      </w:r>
      <w:r w:rsidRPr="00386A37">
        <w:t xml:space="preserve"> </w:t>
      </w:r>
      <w:r w:rsidRPr="0014703F">
        <w:t>Million</w:t>
      </w:r>
      <w:r w:rsidRPr="00514117">
        <w:t>)</w:t>
      </w:r>
      <w:bookmarkEnd w:id="131"/>
      <w:bookmarkEnd w:id="132"/>
    </w:p>
    <w:p w:rsidR="00386A37" w:rsidRDefault="00386A37" w:rsidP="00386A37">
      <w:pPr>
        <w:widowControl w:val="0"/>
        <w:autoSpaceDE w:val="0"/>
        <w:autoSpaceDN w:val="0"/>
        <w:adjustRightInd w:val="0"/>
        <w:spacing w:line="480" w:lineRule="auto"/>
        <w:ind w:right="43"/>
        <w:contextualSpacing/>
      </w:pPr>
    </w:p>
    <w:p w:rsidR="00386A37" w:rsidRDefault="00386A37" w:rsidP="00386A37">
      <w:pPr>
        <w:widowControl w:val="0"/>
        <w:autoSpaceDE w:val="0"/>
        <w:autoSpaceDN w:val="0"/>
        <w:adjustRightInd w:val="0"/>
        <w:spacing w:line="480" w:lineRule="auto"/>
        <w:ind w:right="43"/>
        <w:contextualSpacing/>
      </w:pPr>
      <w:r>
        <w:t xml:space="preserve">A similar trend is observed in the deceleration profile with minor differences. Compared with acceleration, the magnitude of the maximum mean of deceleration is higher. It is -3.0 </w:t>
      </w:r>
      <w:r w:rsidRPr="00D84210">
        <w:t>feet/sec</w:t>
      </w:r>
      <w:r w:rsidRPr="00D84210">
        <w:rPr>
          <w:vertAlign w:val="superscript"/>
        </w:rPr>
        <w:t>2</w:t>
      </w:r>
      <w:r w:rsidRPr="00D84210">
        <w:t xml:space="preserve"> for deceleration while the maximum mean value is less than 3.0 feet/sec</w:t>
      </w:r>
      <w:r w:rsidRPr="00D84210">
        <w:rPr>
          <w:vertAlign w:val="superscript"/>
        </w:rPr>
        <w:t>2</w:t>
      </w:r>
      <w:r w:rsidRPr="00D84210">
        <w:t xml:space="preserve"> for accele</w:t>
      </w:r>
      <w:r>
        <w:t xml:space="preserve">ration. </w:t>
      </w:r>
      <w:r w:rsidRPr="003708A6">
        <w:t>This finding is interesting</w:t>
      </w:r>
      <w:r>
        <w:t xml:space="preserve"> </w:t>
      </w:r>
      <w:r w:rsidRPr="003708A6">
        <w:t xml:space="preserve">when </w:t>
      </w:r>
      <w:r>
        <w:t xml:space="preserve">combined with information contained in Figure 4. It revealed that in the Atlanta area, on average, drivers spend more time braking and they brake harder compared with accelerations.  </w:t>
      </w:r>
    </w:p>
    <w:p w:rsidR="00386A37" w:rsidRPr="0014703F" w:rsidRDefault="00386A37" w:rsidP="00386A37">
      <w:pPr>
        <w:spacing w:line="480" w:lineRule="auto"/>
        <w:outlineLvl w:val="3"/>
      </w:pPr>
      <w:r w:rsidRPr="0014703F">
        <w:lastRenderedPageBreak/>
        <w:t>3.5.</w:t>
      </w:r>
      <w:r>
        <w:t>2</w:t>
      </w:r>
      <w:r w:rsidRPr="0014703F">
        <w:t>.</w:t>
      </w:r>
      <w:r>
        <w:t>2</w:t>
      </w:r>
      <w:r w:rsidRPr="0014703F">
        <w:t xml:space="preserve"> </w:t>
      </w:r>
      <w:r>
        <w:t xml:space="preserve">Vehicular Jerk </w:t>
      </w:r>
    </w:p>
    <w:p w:rsidR="00386A37" w:rsidRDefault="00386A37" w:rsidP="00386A37">
      <w:pPr>
        <w:widowControl w:val="0"/>
        <w:autoSpaceDE w:val="0"/>
        <w:autoSpaceDN w:val="0"/>
        <w:adjustRightInd w:val="0"/>
        <w:spacing w:line="480" w:lineRule="auto"/>
        <w:ind w:right="43"/>
        <w:contextualSpacing/>
      </w:pPr>
      <w:r>
        <w:t xml:space="preserve">Figure 3.7 (i) shows the distribution of the average vehicular jerk by different types and Figure 3.7 (ii) the mean and standard deviation of vehicular jerk at different speeds. The difference in absolute magnitude of vehicular jerk reveals their intensity. Types (c) and (f) show the highest absolute magnitudes which is reasonable since both of them represent drivers reversing vehicle acceleration, i.e., going from acceleration to deceleration or vice versa. Note that type (f) has a higher absolute magnitude than its negative counterpart, i.e., type (c). This means that on average drivers jerk their vehicles more forcefully to accelerate after braking compared with the opposite. This is especially true when speed is less than 40 mph. The other two positive and the two negative jerk types show similar trends and values. </w:t>
      </w:r>
    </w:p>
    <w:p w:rsidR="00D766ED" w:rsidRDefault="00D766ED" w:rsidP="00D766ED">
      <w:pPr>
        <w:widowControl w:val="0"/>
        <w:autoSpaceDE w:val="0"/>
        <w:autoSpaceDN w:val="0"/>
        <w:adjustRightInd w:val="0"/>
        <w:spacing w:line="480" w:lineRule="auto"/>
        <w:ind w:right="43"/>
        <w:contextualSpacing/>
        <w:jc w:val="both"/>
        <w:rPr>
          <w:b/>
        </w:rPr>
      </w:pPr>
    </w:p>
    <w:p w:rsidR="00D766ED" w:rsidRDefault="00D766ED" w:rsidP="00D766ED">
      <w:pPr>
        <w:widowControl w:val="0"/>
        <w:autoSpaceDE w:val="0"/>
        <w:autoSpaceDN w:val="0"/>
        <w:adjustRightInd w:val="0"/>
        <w:spacing w:line="480" w:lineRule="auto"/>
        <w:ind w:right="43"/>
        <w:contextualSpacing/>
      </w:pPr>
      <w:r>
        <w:t xml:space="preserve">The upper band and lower band (mean plus/minus one standard deviation) are created respectively for the aggregated positive and negative vehicular jerk. For speed bins higher than 40 mph, the lower band of positive vehicular jerk is below zero and the upper band of negative vehicular jerk is above zero; hence zero were used in calculating the bandwidth in those cases. The </w:t>
      </w:r>
      <w:r w:rsidRPr="009E1A5E">
        <w:t>upper band</w:t>
      </w:r>
      <w:r>
        <w:t xml:space="preserve"> of the positive vehicular jerk and lower band of negative jerk collectively create a profile of regular practice for vehicular jerk. I</w:t>
      </w:r>
      <w:r w:rsidRPr="009E1A5E">
        <w:t xml:space="preserve">n other words, </w:t>
      </w:r>
      <w:r>
        <w:t xml:space="preserve">it represents the most typical driving practice on roadways regardless of road type. The bands can also serve as a critical </w:t>
      </w:r>
      <w:r w:rsidRPr="00B23B31">
        <w:t>threshold</w:t>
      </w:r>
      <w:r>
        <w:t xml:space="preserve"> for identifying volatile driving behaviors, which are the red points falling outside the bands in Figure 7(b). </w:t>
      </w:r>
    </w:p>
    <w:p w:rsidR="00D766ED" w:rsidRDefault="00D766ED" w:rsidP="00D766ED">
      <w:pPr>
        <w:widowControl w:val="0"/>
        <w:autoSpaceDE w:val="0"/>
        <w:autoSpaceDN w:val="0"/>
        <w:adjustRightInd w:val="0"/>
        <w:spacing w:line="480" w:lineRule="auto"/>
        <w:ind w:right="43"/>
        <w:contextualSpacing/>
      </w:pPr>
    </w:p>
    <w:p w:rsidR="001643FC" w:rsidRDefault="001643FC" w:rsidP="00C466CC">
      <w:pPr>
        <w:jc w:val="center"/>
      </w:pPr>
      <w:r>
        <w:rPr>
          <w:noProof/>
          <w:lang w:eastAsia="zh-CN"/>
        </w:rPr>
        <w:lastRenderedPageBreak/>
        <w:drawing>
          <wp:inline distT="0" distB="0" distL="0" distR="0" wp14:anchorId="3E02FFCE" wp14:editId="141C698A">
            <wp:extent cx="5486400" cy="6151418"/>
            <wp:effectExtent l="0" t="0" r="0" b="1905"/>
            <wp:docPr id="380" name="Pictur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b="1170"/>
                    <a:stretch/>
                  </pic:blipFill>
                  <pic:spPr bwMode="auto">
                    <a:xfrm>
                      <a:off x="0" y="0"/>
                      <a:ext cx="5486400" cy="6151418"/>
                    </a:xfrm>
                    <a:prstGeom prst="rect">
                      <a:avLst/>
                    </a:prstGeom>
                    <a:ln>
                      <a:noFill/>
                    </a:ln>
                    <a:extLst>
                      <a:ext uri="{53640926-AAD7-44D8-BBD7-CCE9431645EC}">
                        <a14:shadowObscured xmlns:a14="http://schemas.microsoft.com/office/drawing/2010/main"/>
                      </a:ext>
                    </a:extLst>
                  </pic:spPr>
                </pic:pic>
              </a:graphicData>
            </a:graphic>
          </wp:inline>
        </w:drawing>
      </w:r>
      <w:bookmarkStart w:id="133" w:name="_Toc412127822"/>
    </w:p>
    <w:p w:rsidR="001643FC" w:rsidRPr="006C0DC7" w:rsidRDefault="001643FC" w:rsidP="00C466CC">
      <w:pPr>
        <w:jc w:val="center"/>
      </w:pPr>
      <w:bookmarkStart w:id="134" w:name="_Toc415649149"/>
      <w:r w:rsidRPr="006C0DC7">
        <w:t xml:space="preserve">Figure </w:t>
      </w:r>
      <w:r w:rsidR="00B454C5">
        <w:fldChar w:fldCharType="begin"/>
      </w:r>
      <w:r w:rsidR="00B454C5">
        <w:instrText xml:space="preserve"> STYLEREF 1 \s </w:instrText>
      </w:r>
      <w:r w:rsidR="00B454C5">
        <w:fldChar w:fldCharType="separate"/>
      </w:r>
      <w:r w:rsidR="00F4039D">
        <w:rPr>
          <w:noProof/>
        </w:rPr>
        <w:t>3</w:t>
      </w:r>
      <w:r w:rsidR="00B454C5">
        <w:rPr>
          <w:noProof/>
        </w:rPr>
        <w:fldChar w:fldCharType="end"/>
      </w:r>
      <w:r w:rsidR="00B57EAD">
        <w:t>.</w:t>
      </w:r>
      <w:r w:rsidR="00B454C5">
        <w:fldChar w:fldCharType="begin"/>
      </w:r>
      <w:r w:rsidR="00B454C5">
        <w:instrText xml:space="preserve"> SEQ Figure \* ARABIC \s 1 </w:instrText>
      </w:r>
      <w:r w:rsidR="00B454C5">
        <w:fldChar w:fldCharType="separate"/>
      </w:r>
      <w:r w:rsidR="00F4039D">
        <w:rPr>
          <w:noProof/>
        </w:rPr>
        <w:t>7</w:t>
      </w:r>
      <w:r w:rsidR="00B454C5">
        <w:rPr>
          <w:noProof/>
        </w:rPr>
        <w:fldChar w:fldCharType="end"/>
      </w:r>
      <w:r w:rsidRPr="006C0DC7">
        <w:t xml:space="preserve"> </w:t>
      </w:r>
      <w:r>
        <w:t>Vehicular jerk</w:t>
      </w:r>
      <w:r w:rsidRPr="006C0DC7">
        <w:t xml:space="preserve"> distribution by speed bins </w:t>
      </w:r>
      <w:r>
        <w:t>(N</w:t>
      </w:r>
      <w:r w:rsidRPr="005649D1">
        <w:t>=</w:t>
      </w:r>
      <w:r w:rsidRPr="00AA48A7">
        <w:t>36</w:t>
      </w:r>
      <w:r>
        <w:t xml:space="preserve"> Million</w:t>
      </w:r>
      <w:r w:rsidRPr="005649D1">
        <w:t>)</w:t>
      </w:r>
      <w:bookmarkEnd w:id="133"/>
      <w:bookmarkEnd w:id="134"/>
    </w:p>
    <w:p w:rsidR="001643FC" w:rsidRDefault="001643FC" w:rsidP="00D766ED">
      <w:pPr>
        <w:widowControl w:val="0"/>
        <w:autoSpaceDE w:val="0"/>
        <w:autoSpaceDN w:val="0"/>
        <w:adjustRightInd w:val="0"/>
        <w:spacing w:line="480" w:lineRule="auto"/>
        <w:ind w:right="43"/>
        <w:contextualSpacing/>
      </w:pPr>
    </w:p>
    <w:p w:rsidR="00D766ED" w:rsidRDefault="00D766ED" w:rsidP="00D766ED">
      <w:pPr>
        <w:widowControl w:val="0"/>
        <w:autoSpaceDE w:val="0"/>
        <w:autoSpaceDN w:val="0"/>
        <w:adjustRightInd w:val="0"/>
        <w:spacing w:line="480" w:lineRule="auto"/>
        <w:ind w:right="43"/>
        <w:contextualSpacing/>
      </w:pPr>
      <w:r>
        <w:t>Based on 36 million seconds of driving data, about 13.36</w:t>
      </w:r>
      <w:r w:rsidRPr="00091A21">
        <w:t>%</w:t>
      </w:r>
      <w:r>
        <w:t xml:space="preserve"> seconds are identified as volatile seconds when using the vehicular jerk profiles.</w:t>
      </w:r>
      <w:r w:rsidRPr="00A66821">
        <w:t xml:space="preserve"> </w:t>
      </w:r>
      <w:r w:rsidRPr="00374289">
        <w:t xml:space="preserve">This score represents the average volatility level for typical driving practices for the GPS subsample from the Atlanta Metropolitan Area. </w:t>
      </w:r>
      <w:r>
        <w:t xml:space="preserve">More volatile driving practices are found within at lower speeds, as expected. Specifically, 16.4% of </w:t>
      </w:r>
      <w:r>
        <w:lastRenderedPageBreak/>
        <w:t>the total time drivers are volatile (above 1 standard deviation) when speed is lower than 20 mph, while 13.6% of the time they are volatile when speed is between 20-40 mph. This percentage drops to 12.00% for speed range between 40-60 mph and it is 11.9% for speeds larger than 60 mph.</w:t>
      </w:r>
    </w:p>
    <w:p w:rsidR="00D766ED" w:rsidRDefault="00D766ED" w:rsidP="00386A37">
      <w:pPr>
        <w:widowControl w:val="0"/>
        <w:autoSpaceDE w:val="0"/>
        <w:autoSpaceDN w:val="0"/>
        <w:adjustRightInd w:val="0"/>
        <w:spacing w:line="480" w:lineRule="auto"/>
        <w:ind w:right="43"/>
        <w:contextualSpacing/>
        <w:jc w:val="both"/>
      </w:pPr>
    </w:p>
    <w:p w:rsidR="00386A37" w:rsidRDefault="00386A37" w:rsidP="00386A37">
      <w:pPr>
        <w:spacing w:line="480" w:lineRule="auto"/>
        <w:rPr>
          <w:b/>
        </w:rPr>
      </w:pPr>
      <w:r w:rsidRPr="00681890">
        <w:t xml:space="preserve">The critical values of </w:t>
      </w:r>
      <w:r>
        <w:t>vehicular jerk</w:t>
      </w:r>
      <w:r w:rsidRPr="00681890">
        <w:t xml:space="preserve"> associated with volatile driving behavior vary by speed. There is a peak</w:t>
      </w:r>
      <w:r>
        <w:t>ing of this measure</w:t>
      </w:r>
      <w:r w:rsidRPr="00681890">
        <w:t xml:space="preserve"> at speed</w:t>
      </w:r>
      <w:r>
        <w:t>s</w:t>
      </w:r>
      <w:r w:rsidRPr="00681890">
        <w:t xml:space="preserve"> of 7.5 mph</w:t>
      </w:r>
      <w:r>
        <w:t xml:space="preserve"> t</w:t>
      </w:r>
      <w:r w:rsidRPr="00681890">
        <w:t xml:space="preserve">hen it decreases gradually as </w:t>
      </w:r>
      <w:r>
        <w:t xml:space="preserve">vehicular speed goes up, until </w:t>
      </w:r>
      <w:r w:rsidRPr="00681890">
        <w:t xml:space="preserve">it reaches a steady line with minor fluctuations </w:t>
      </w:r>
      <w:r>
        <w:t xml:space="preserve">at </w:t>
      </w:r>
      <w:r w:rsidRPr="00681890">
        <w:t>speeds between 4</w:t>
      </w:r>
      <w:r>
        <w:t>5-52 mph</w:t>
      </w:r>
      <w:r w:rsidRPr="00681890">
        <w:t xml:space="preserve">. In general, the bandwidth is larger at relatively low speeds (less than 20 mph) and it is relatively narrower at higher speeds. This </w:t>
      </w:r>
      <w:r>
        <w:t>is to say</w:t>
      </w:r>
      <w:r w:rsidRPr="00681890">
        <w:t xml:space="preserve"> </w:t>
      </w:r>
      <w:r>
        <w:t>that l</w:t>
      </w:r>
      <w:r w:rsidRPr="00681890">
        <w:t>ower speed</w:t>
      </w:r>
      <w:r>
        <w:t>s</w:t>
      </w:r>
      <w:r w:rsidRPr="00681890">
        <w:t xml:space="preserve"> </w:t>
      </w:r>
      <w:r>
        <w:t>have</w:t>
      </w:r>
      <w:r w:rsidRPr="00681890">
        <w:t xml:space="preserve"> </w:t>
      </w:r>
      <w:r>
        <w:t>a boarder range of volatile driving</w:t>
      </w:r>
      <w:r w:rsidRPr="00681890">
        <w:t xml:space="preserve">, but </w:t>
      </w:r>
      <w:r>
        <w:t xml:space="preserve">this is not the case </w:t>
      </w:r>
      <w:r w:rsidRPr="00681890">
        <w:t>for hig</w:t>
      </w:r>
      <w:r>
        <w:t>her speeds</w:t>
      </w:r>
      <w:r w:rsidRPr="00681890">
        <w:t>.</w:t>
      </w:r>
    </w:p>
    <w:p w:rsidR="00386A37" w:rsidRDefault="00386A37" w:rsidP="00386A37">
      <w:pPr>
        <w:spacing w:line="480" w:lineRule="auto"/>
        <w:rPr>
          <w:b/>
        </w:rPr>
      </w:pPr>
    </w:p>
    <w:p w:rsidR="003D1FA9" w:rsidRDefault="003D1FA9" w:rsidP="003D1FA9">
      <w:pPr>
        <w:pStyle w:val="Heading3"/>
      </w:pPr>
      <w:bookmarkStart w:id="135" w:name="_Toc411862975"/>
      <w:bookmarkStart w:id="136" w:name="_Toc412278511"/>
      <w:bookmarkStart w:id="137" w:name="_Toc414637335"/>
      <w:r>
        <w:t>3.5.3 Combined Distribution</w:t>
      </w:r>
      <w:bookmarkEnd w:id="135"/>
      <w:bookmarkEnd w:id="136"/>
      <w:bookmarkEnd w:id="137"/>
      <w:r>
        <w:t xml:space="preserve"> </w:t>
      </w:r>
    </w:p>
    <w:p w:rsidR="00386A37" w:rsidRDefault="00034345" w:rsidP="00034345">
      <w:pPr>
        <w:spacing w:line="480" w:lineRule="auto"/>
      </w:pPr>
      <w:r w:rsidRPr="00034345">
        <w:t xml:space="preserve">Figure </w:t>
      </w:r>
      <w:r>
        <w:t>3.8</w:t>
      </w:r>
      <w:r w:rsidRPr="00034345">
        <w:t xml:space="preserve"> shows </w:t>
      </w:r>
      <w:r>
        <w:t>three dimensional distribution of time use and variations of instantaneous driving decisions at different speeds</w:t>
      </w:r>
      <w:r w:rsidRPr="00034345">
        <w:t xml:space="preserve">. The height shows the number of driving records with corresponding driving status (i.e., speed and acceleration/deceleration or vehicular jerk).  At speeds 10 ~30 mph there are fewer driving records with zero acceleration or deceleration (see the trough in Figure 5); for higher speeds (&gt; 60 mph), a large portion of time is spent in maintaining speed with small acceleration or deceleration (see the ridge in Figure </w:t>
      </w:r>
      <w:r>
        <w:t>3.8</w:t>
      </w:r>
      <w:r w:rsidRPr="00034345">
        <w:t>). Differing from acceleration distributions, vehicular jerk distributions are more concentrated at zero. This implies that any quantified jerk patterns that are different from zero can be easily identified as abnormal micro driving patterns, e.g., sudden braking or accelerating.</w:t>
      </w:r>
    </w:p>
    <w:p w:rsidR="001643FC" w:rsidRDefault="001643FC" w:rsidP="00C466CC">
      <w:pPr>
        <w:jc w:val="center"/>
        <w:rPr>
          <w:b/>
        </w:rPr>
      </w:pPr>
      <w:r>
        <w:rPr>
          <w:noProof/>
          <w:lang w:eastAsia="zh-CN"/>
        </w:rPr>
        <w:lastRenderedPageBreak/>
        <w:drawing>
          <wp:inline distT="0" distB="0" distL="0" distR="0" wp14:anchorId="21099599" wp14:editId="07BCC67B">
            <wp:extent cx="5747657" cy="5508162"/>
            <wp:effectExtent l="0" t="0" r="5715" b="0"/>
            <wp:docPr id="381" name="Picture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b="2908"/>
                    <a:stretch/>
                  </pic:blipFill>
                  <pic:spPr bwMode="auto">
                    <a:xfrm>
                      <a:off x="0" y="0"/>
                      <a:ext cx="5767237" cy="5526926"/>
                    </a:xfrm>
                    <a:prstGeom prst="rect">
                      <a:avLst/>
                    </a:prstGeom>
                    <a:ln>
                      <a:noFill/>
                    </a:ln>
                    <a:extLst>
                      <a:ext uri="{53640926-AAD7-44D8-BBD7-CCE9431645EC}">
                        <a14:shadowObscured xmlns:a14="http://schemas.microsoft.com/office/drawing/2010/main"/>
                      </a:ext>
                    </a:extLst>
                  </pic:spPr>
                </pic:pic>
              </a:graphicData>
            </a:graphic>
          </wp:inline>
        </w:drawing>
      </w:r>
    </w:p>
    <w:p w:rsidR="001643FC" w:rsidRDefault="001643FC" w:rsidP="00C466CC">
      <w:pPr>
        <w:pStyle w:val="Caption"/>
        <w:rPr>
          <w:b/>
        </w:rPr>
      </w:pPr>
      <w:bookmarkStart w:id="138" w:name="_Toc412127823"/>
      <w:bookmarkStart w:id="139" w:name="_Toc415649150"/>
      <w:r>
        <w:t xml:space="preserve">Figure </w:t>
      </w:r>
      <w:r w:rsidR="00B454C5">
        <w:fldChar w:fldCharType="begin"/>
      </w:r>
      <w:r w:rsidR="00B454C5">
        <w:instrText xml:space="preserve"> STYLEREF 1 \s </w:instrText>
      </w:r>
      <w:r w:rsidR="00B454C5">
        <w:fldChar w:fldCharType="separate"/>
      </w:r>
      <w:r w:rsidR="00F4039D">
        <w:rPr>
          <w:noProof/>
        </w:rPr>
        <w:t>3</w:t>
      </w:r>
      <w:r w:rsidR="00B454C5">
        <w:rPr>
          <w:noProof/>
        </w:rPr>
        <w:fldChar w:fldCharType="end"/>
      </w:r>
      <w:r w:rsidR="00B57EAD">
        <w:t>.</w:t>
      </w:r>
      <w:r w:rsidR="00B454C5">
        <w:fldChar w:fldCharType="begin"/>
      </w:r>
      <w:r w:rsidR="00B454C5">
        <w:instrText xml:space="preserve"> SEQ Figure \* ARABIC \s 1 </w:instrText>
      </w:r>
      <w:r w:rsidR="00B454C5">
        <w:fldChar w:fldCharType="separate"/>
      </w:r>
      <w:r w:rsidR="00F4039D">
        <w:rPr>
          <w:noProof/>
        </w:rPr>
        <w:t>8</w:t>
      </w:r>
      <w:r w:rsidR="00B454C5">
        <w:rPr>
          <w:noProof/>
        </w:rPr>
        <w:fldChar w:fldCharType="end"/>
      </w:r>
      <w:r>
        <w:t xml:space="preserve"> 3D distribution of time use and variations of instantaneous driving decisions at different speeds (N=36 Million)</w:t>
      </w:r>
      <w:bookmarkEnd w:id="138"/>
      <w:bookmarkEnd w:id="139"/>
    </w:p>
    <w:p w:rsidR="001643FC" w:rsidRDefault="001643FC" w:rsidP="00034345">
      <w:pPr>
        <w:spacing w:line="480" w:lineRule="auto"/>
      </w:pPr>
    </w:p>
    <w:p w:rsidR="00D766ED" w:rsidRDefault="00D766ED" w:rsidP="00D766ED">
      <w:pPr>
        <w:pStyle w:val="Heading3"/>
      </w:pPr>
      <w:bookmarkStart w:id="140" w:name="_Toc411862976"/>
      <w:bookmarkStart w:id="141" w:name="_Toc412278512"/>
      <w:bookmarkStart w:id="142" w:name="_Toc414637336"/>
      <w:r>
        <w:t>3.5.4 Driving Volatility Score</w:t>
      </w:r>
      <w:bookmarkEnd w:id="140"/>
      <w:bookmarkEnd w:id="141"/>
      <w:bookmarkEnd w:id="142"/>
      <w:r>
        <w:t xml:space="preserve"> </w:t>
      </w:r>
    </w:p>
    <w:p w:rsidR="00D766ED" w:rsidRDefault="00D766ED" w:rsidP="00D766ED">
      <w:pPr>
        <w:widowControl w:val="0"/>
        <w:autoSpaceDE w:val="0"/>
        <w:autoSpaceDN w:val="0"/>
        <w:adjustRightInd w:val="0"/>
        <w:spacing w:line="480" w:lineRule="auto"/>
        <w:ind w:right="43"/>
        <w:contextualSpacing/>
      </w:pPr>
      <w:r>
        <w:t xml:space="preserve">A new measure, termed driving volatility score was created after identify the volatile seconds. The idea is to measure individual volatility for each trip using the acceleration or vehicular jerk band. A driver’s volatility score is defined as a percentage of time tagged as volatile seconds over the entire trip. In other words, volatility is measured as the percentage of time when the </w:t>
      </w:r>
      <w:r>
        <w:lastRenderedPageBreak/>
        <w:t xml:space="preserve">driver’s acceleration or vehicular jerk goes beyond the typical driving thresholds (acceleration or vehicular jerk bands). The driving volatility score can be calculated by following equation: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20"/>
        <w:gridCol w:w="1640"/>
      </w:tblGrid>
      <w:tr w:rsidR="00D766ED" w:rsidTr="008E5F55">
        <w:trPr>
          <w:trHeight w:val="885"/>
        </w:trPr>
        <w:tc>
          <w:tcPr>
            <w:tcW w:w="4124" w:type="pct"/>
            <w:vAlign w:val="center"/>
          </w:tcPr>
          <w:p w:rsidR="00D766ED" w:rsidRPr="00174319" w:rsidRDefault="00D766ED" w:rsidP="008E5F55">
            <w:pPr>
              <w:ind w:hanging="270"/>
              <w:jc w:val="both"/>
              <w:rPr>
                <w:rFonts w:ascii="Times New Roman" w:hAnsi="Times New Roman"/>
              </w:rPr>
            </w:pPr>
            <m:oMathPara>
              <m:oMathParaPr>
                <m:jc m:val="left"/>
              </m:oMathParaPr>
              <m:oMath>
                <m:r>
                  <w:rPr>
                    <w:rFonts w:ascii="Cambria Math" w:hAnsi="Cambria Math"/>
                  </w:rPr>
                  <m:t xml:space="preserve">Volatility Score %= </m:t>
                </m:r>
                <m:f>
                  <m:fPr>
                    <m:ctrlPr>
                      <w:rPr>
                        <w:rFonts w:ascii="Cambria Math" w:hAnsi="Cambria Math"/>
                        <w:i/>
                      </w:rPr>
                    </m:ctrlPr>
                  </m:fPr>
                  <m:num>
                    <m:r>
                      <w:rPr>
                        <w:rFonts w:ascii="Cambria Math" w:hAnsi="Cambria Math"/>
                      </w:rPr>
                      <m:t xml:space="preserve">Volatile Seconds  </m:t>
                    </m:r>
                  </m:num>
                  <m:den>
                    <m:r>
                      <w:rPr>
                        <w:rFonts w:ascii="Cambria Math" w:hAnsi="Cambria Math"/>
                      </w:rPr>
                      <m:t xml:space="preserve"> Entire Trip Druation</m:t>
                    </m:r>
                  </m:den>
                </m:f>
                <m:r>
                  <w:rPr>
                    <w:rFonts w:ascii="Cambria Math" w:hAnsi="Cambria Math"/>
                  </w:rPr>
                  <m:t>×100</m:t>
                </m:r>
              </m:oMath>
            </m:oMathPara>
          </w:p>
        </w:tc>
        <w:tc>
          <w:tcPr>
            <w:tcW w:w="876" w:type="pct"/>
            <w:vAlign w:val="center"/>
          </w:tcPr>
          <w:p w:rsidR="00D766ED" w:rsidRDefault="00D766ED" w:rsidP="008E5F55">
            <w:pPr>
              <w:ind w:hanging="16"/>
              <w:jc w:val="right"/>
              <w:rPr>
                <w:rFonts w:ascii="Times New Roman" w:hAnsi="Times New Roman"/>
              </w:rPr>
            </w:pPr>
            <w:r>
              <w:rPr>
                <w:rFonts w:ascii="Times New Roman" w:hAnsi="Times New Roman"/>
              </w:rPr>
              <w:t>Equation 3.2</w:t>
            </w:r>
          </w:p>
        </w:tc>
      </w:tr>
    </w:tbl>
    <w:p w:rsidR="00D766ED" w:rsidRDefault="00D766ED" w:rsidP="00D766ED">
      <w:pPr>
        <w:widowControl w:val="0"/>
        <w:autoSpaceDE w:val="0"/>
        <w:autoSpaceDN w:val="0"/>
        <w:adjustRightInd w:val="0"/>
        <w:spacing w:line="480" w:lineRule="auto"/>
        <w:ind w:right="43"/>
        <w:contextualSpacing/>
      </w:pPr>
    </w:p>
    <w:p w:rsidR="00D24957" w:rsidRDefault="00034345" w:rsidP="00CC682F">
      <w:pPr>
        <w:widowControl w:val="0"/>
        <w:autoSpaceDE w:val="0"/>
        <w:autoSpaceDN w:val="0"/>
        <w:adjustRightInd w:val="0"/>
        <w:spacing w:line="480" w:lineRule="auto"/>
        <w:ind w:right="43"/>
        <w:contextualSpacing/>
      </w:pPr>
      <w:r w:rsidRPr="00D323F2">
        <w:t>Fig</w:t>
      </w:r>
      <w:r>
        <w:t xml:space="preserve">ure </w:t>
      </w:r>
      <w:r w:rsidR="00CC682F">
        <w:t>3.9</w:t>
      </w:r>
      <w:r>
        <w:t xml:space="preserve"> shows a comparison</w:t>
      </w:r>
      <w:r w:rsidRPr="00D323F2">
        <w:t xml:space="preserve"> </w:t>
      </w:r>
      <w:r>
        <w:t>between the volatility scores generated using acceleration bands versus using vehicular jerk bands for a sampled trip</w:t>
      </w:r>
      <w:r w:rsidRPr="00D323F2">
        <w:t>.</w:t>
      </w:r>
      <w:r>
        <w:t xml:space="preserve"> Less volatile seconds were identified using jerk bands compared with using acceleration bands; volatility score was 8.5% with jerk bands vs. 6.0% with acceleration bands for the trips analyzed. The jerk-</w:t>
      </w:r>
      <w:r w:rsidRPr="00FD715F">
        <w:t xml:space="preserve">based </w:t>
      </w:r>
      <w:r>
        <w:t xml:space="preserve">volatile seconds are not always in concordance with volatile acceleration-based volatile seconds. That is to say, sometimes the driver accelerated at a higher than the upper band level but he/she did not jerk the vehicle during this period. </w:t>
      </w:r>
    </w:p>
    <w:p w:rsidR="00D24957" w:rsidRDefault="00D24957" w:rsidP="00B57EAD"/>
    <w:p w:rsidR="006B4BE9" w:rsidRDefault="00D24957" w:rsidP="006B4BE9">
      <w:r>
        <w:rPr>
          <w:noProof/>
          <w:lang w:eastAsia="zh-CN"/>
        </w:rPr>
        <w:drawing>
          <wp:inline distT="0" distB="0" distL="0" distR="0" wp14:anchorId="7017237D" wp14:editId="42B96533">
            <wp:extent cx="5929274" cy="2873828"/>
            <wp:effectExtent l="0" t="0" r="0" b="3175"/>
            <wp:docPr id="382" name="Pictur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64342" cy="2890825"/>
                    </a:xfrm>
                    <a:prstGeom prst="rect">
                      <a:avLst/>
                    </a:prstGeom>
                  </pic:spPr>
                </pic:pic>
              </a:graphicData>
            </a:graphic>
          </wp:inline>
        </w:drawing>
      </w:r>
      <w:bookmarkStart w:id="143" w:name="_Toc412127824"/>
    </w:p>
    <w:p w:rsidR="00D24957" w:rsidRDefault="00D24957" w:rsidP="006B4BE9">
      <w:pPr>
        <w:spacing w:line="480" w:lineRule="auto"/>
        <w:jc w:val="center"/>
      </w:pPr>
      <w:bookmarkStart w:id="144" w:name="_Toc415649151"/>
      <w:r>
        <w:t xml:space="preserve">Figure </w:t>
      </w:r>
      <w:r w:rsidR="00B454C5">
        <w:fldChar w:fldCharType="begin"/>
      </w:r>
      <w:r w:rsidR="00B454C5">
        <w:instrText xml:space="preserve"> STYLEREF 1 \s </w:instrText>
      </w:r>
      <w:r w:rsidR="00B454C5">
        <w:fldChar w:fldCharType="separate"/>
      </w:r>
      <w:r w:rsidR="00F4039D">
        <w:rPr>
          <w:noProof/>
        </w:rPr>
        <w:t>3</w:t>
      </w:r>
      <w:r w:rsidR="00B454C5">
        <w:rPr>
          <w:noProof/>
        </w:rPr>
        <w:fldChar w:fldCharType="end"/>
      </w:r>
      <w:r w:rsidR="00B57EAD">
        <w:t>.</w:t>
      </w:r>
      <w:r w:rsidR="00B454C5">
        <w:fldChar w:fldCharType="begin"/>
      </w:r>
      <w:r w:rsidR="00B454C5">
        <w:instrText xml:space="preserve"> SEQ Figure \* ARABIC \s 1 </w:instrText>
      </w:r>
      <w:r w:rsidR="00B454C5">
        <w:fldChar w:fldCharType="separate"/>
      </w:r>
      <w:r w:rsidR="00F4039D">
        <w:rPr>
          <w:noProof/>
        </w:rPr>
        <w:t>9</w:t>
      </w:r>
      <w:r w:rsidR="00B454C5">
        <w:rPr>
          <w:noProof/>
        </w:rPr>
        <w:fldChar w:fldCharType="end"/>
      </w:r>
      <w:r w:rsidR="00B57EAD">
        <w:t xml:space="preserve"> </w:t>
      </w:r>
      <w:r>
        <w:t>Volatile</w:t>
      </w:r>
      <w:r w:rsidRPr="00167C27">
        <w:t xml:space="preserve"> driving identified by different methods</w:t>
      </w:r>
      <w:bookmarkEnd w:id="143"/>
      <w:bookmarkEnd w:id="144"/>
    </w:p>
    <w:p w:rsidR="00D24957" w:rsidRDefault="00D24957" w:rsidP="006B4BE9">
      <w:pPr>
        <w:widowControl w:val="0"/>
        <w:autoSpaceDE w:val="0"/>
        <w:autoSpaceDN w:val="0"/>
        <w:adjustRightInd w:val="0"/>
        <w:spacing w:line="480" w:lineRule="auto"/>
        <w:ind w:right="40"/>
        <w:contextualSpacing/>
        <w:jc w:val="center"/>
      </w:pPr>
    </w:p>
    <w:p w:rsidR="00034345" w:rsidRDefault="00034345" w:rsidP="00CC682F">
      <w:pPr>
        <w:widowControl w:val="0"/>
        <w:autoSpaceDE w:val="0"/>
        <w:autoSpaceDN w:val="0"/>
        <w:adjustRightInd w:val="0"/>
        <w:spacing w:line="480" w:lineRule="auto"/>
        <w:ind w:right="43"/>
        <w:contextualSpacing/>
      </w:pPr>
      <w:r>
        <w:t xml:space="preserve">Conceptually, it is important to understand and identify key decision points when the driver </w:t>
      </w:r>
      <w:r>
        <w:lastRenderedPageBreak/>
        <w:t xml:space="preserve">abruptly changes driving actions, e.g., goes from acceleration to deceleration. Based on the observations shown in Figure </w:t>
      </w:r>
      <w:r w:rsidR="00252846">
        <w:t>3.9</w:t>
      </w:r>
      <w:r>
        <w:t>, jerk seems to capture critical decision points better than acceleration while acceleration has more tolerance for volatility. Vehicular jerk can serve as an effective measurement to identify abrupt instantaneous decision changes.</w:t>
      </w:r>
      <w:r w:rsidRPr="00EA44FE">
        <w:t xml:space="preserve"> </w:t>
      </w:r>
      <w:r>
        <w:t xml:space="preserve">Since the volatility score is calculated for each trip, when data on multiple trips for a single driver are collected, average volatility score can be generated for each driver. This makes it is possible to compare both the intra-trip volatility and volatility between different drivers. </w:t>
      </w:r>
    </w:p>
    <w:p w:rsidR="00D24957" w:rsidRPr="006B2B64" w:rsidRDefault="00D24957" w:rsidP="00CC682F">
      <w:pPr>
        <w:widowControl w:val="0"/>
        <w:autoSpaceDE w:val="0"/>
        <w:autoSpaceDN w:val="0"/>
        <w:adjustRightInd w:val="0"/>
        <w:spacing w:line="480" w:lineRule="auto"/>
        <w:ind w:right="43"/>
        <w:contextualSpacing/>
      </w:pPr>
    </w:p>
    <w:p w:rsidR="00174319" w:rsidRDefault="00C977A6" w:rsidP="00C972AC">
      <w:pPr>
        <w:pStyle w:val="Heading2"/>
      </w:pPr>
      <w:bookmarkStart w:id="145" w:name="_Toc411862977"/>
      <w:bookmarkStart w:id="146" w:name="_Toc412278513"/>
      <w:bookmarkStart w:id="147" w:name="_Toc414637337"/>
      <w:r>
        <w:t>3.6</w:t>
      </w:r>
      <w:r w:rsidR="00174319">
        <w:t xml:space="preserve"> RESULTS – CORRELATES OF </w:t>
      </w:r>
      <w:r w:rsidR="00174319" w:rsidRPr="00174319">
        <w:t>DRIVING</w:t>
      </w:r>
      <w:r w:rsidR="00174319">
        <w:t xml:space="preserve"> VOLATILITY</w:t>
      </w:r>
      <w:bookmarkEnd w:id="145"/>
      <w:bookmarkEnd w:id="146"/>
      <w:bookmarkEnd w:id="147"/>
    </w:p>
    <w:p w:rsidR="00831F5D" w:rsidRPr="001C4808" w:rsidRDefault="00831F5D" w:rsidP="00831F5D">
      <w:pPr>
        <w:widowControl w:val="0"/>
        <w:autoSpaceDE w:val="0"/>
        <w:autoSpaceDN w:val="0"/>
        <w:adjustRightInd w:val="0"/>
        <w:spacing w:after="120" w:line="480" w:lineRule="auto"/>
        <w:ind w:right="43"/>
        <w:contextualSpacing/>
      </w:pPr>
      <w:r w:rsidRPr="002C03C6">
        <w:t xml:space="preserve">After calculating the volatility scores (based on vehicular jerk bands) for each trip in the database, statistical models were estimated to investigate relationships between the volatility and driver demographics, vehicle characteristics and trip specifics. </w:t>
      </w:r>
      <w:r>
        <w:t>T</w:t>
      </w:r>
      <w:r w:rsidRPr="002C03C6">
        <w:t>he database</w:t>
      </w:r>
      <w:r w:rsidRPr="002C03C6" w:rsidDel="00DD536B">
        <w:t xml:space="preserve"> </w:t>
      </w:r>
      <w:r>
        <w:t xml:space="preserve">contained </w:t>
      </w:r>
      <w:r w:rsidRPr="002C03C6">
        <w:t xml:space="preserve">51,370 trips made by 1,653 </w:t>
      </w:r>
      <w:r w:rsidRPr="003118DD">
        <w:rPr>
          <w:rFonts w:hint="eastAsia"/>
        </w:rPr>
        <w:t xml:space="preserve">survey </w:t>
      </w:r>
      <w:r w:rsidRPr="002C03C6">
        <w:t xml:space="preserve">respondents in. </w:t>
      </w:r>
      <w:r w:rsidRPr="003118DD">
        <w:t>After removing observations with missing information, the final database sample contained 40,240 trips by 1,486 respondents-</w:t>
      </w:r>
      <w:r w:rsidRPr="00275E97">
        <w:t>—these are unique driver-vehicle pairs, labeled as driver-vehicle ID</w:t>
      </w:r>
      <w:r w:rsidRPr="003118DD">
        <w:t>.</w:t>
      </w:r>
      <w:r w:rsidRPr="002C03C6">
        <w:t xml:space="preserve"> Table </w:t>
      </w:r>
      <w:r w:rsidR="00223D6E">
        <w:t>3</w:t>
      </w:r>
      <w:r w:rsidR="009509E4">
        <w:t>.3</w:t>
      </w:r>
      <w:r w:rsidRPr="002C03C6">
        <w:t xml:space="preserve"> presents the descriptive statistics for the dependent and independent </w:t>
      </w:r>
      <w:r w:rsidRPr="001C4808">
        <w:t xml:space="preserve">variables. The </w:t>
      </w:r>
      <w:r>
        <w:t xml:space="preserve">average </w:t>
      </w:r>
      <w:r w:rsidRPr="001C4808">
        <w:t xml:space="preserve">volatility score is 13.84, which means that driving was volatile </w:t>
      </w:r>
      <w:r>
        <w:t xml:space="preserve">during </w:t>
      </w:r>
      <w:r w:rsidRPr="003118DD">
        <w:t xml:space="preserve">13.84% of the </w:t>
      </w:r>
      <w:r>
        <w:t xml:space="preserve">travel </w:t>
      </w:r>
      <w:r w:rsidRPr="003118DD">
        <w:t xml:space="preserve">time </w:t>
      </w:r>
      <w:r w:rsidRPr="001C4808">
        <w:t>(above or below mean vehicular jerk plus or minus one standard deviation</w:t>
      </w:r>
      <w:r>
        <w:t>)</w:t>
      </w:r>
      <w:r w:rsidRPr="001C4808">
        <w:t>. Some trips show calm drivi</w:t>
      </w:r>
      <w:r>
        <w:t xml:space="preserve">ng (minimum score </w:t>
      </w:r>
      <w:r w:rsidRPr="003118DD">
        <w:t>is 0.1%)</w:t>
      </w:r>
      <w:r w:rsidRPr="001C4808">
        <w:t xml:space="preserve"> while </w:t>
      </w:r>
      <w:r>
        <w:t xml:space="preserve">some were highly volatile when </w:t>
      </w:r>
      <w:r w:rsidRPr="003118DD">
        <w:t>55.46%</w:t>
      </w:r>
      <w:r w:rsidRPr="001C4808">
        <w:t xml:space="preserve"> of the time was </w:t>
      </w:r>
      <w:r>
        <w:t>spent on jerking vehicles at a higher level (</w:t>
      </w:r>
      <w:r w:rsidRPr="001C4808">
        <w:t>outside of the bands</w:t>
      </w:r>
      <w:r>
        <w:t>)</w:t>
      </w:r>
      <w:r w:rsidRPr="001C4808">
        <w:t xml:space="preserve">. </w:t>
      </w:r>
    </w:p>
    <w:p w:rsidR="00831F5D" w:rsidRDefault="00831F5D" w:rsidP="00831F5D">
      <w:pPr>
        <w:widowControl w:val="0"/>
        <w:autoSpaceDE w:val="0"/>
        <w:autoSpaceDN w:val="0"/>
        <w:adjustRightInd w:val="0"/>
        <w:spacing w:line="480" w:lineRule="auto"/>
        <w:ind w:right="40"/>
        <w:contextualSpacing/>
      </w:pPr>
    </w:p>
    <w:p w:rsidR="00D766ED" w:rsidRDefault="00D766ED" w:rsidP="00D24957">
      <w:pPr>
        <w:widowControl w:val="0"/>
        <w:autoSpaceDE w:val="0"/>
        <w:autoSpaceDN w:val="0"/>
        <w:adjustRightInd w:val="0"/>
        <w:spacing w:line="480" w:lineRule="auto"/>
        <w:ind w:right="40"/>
        <w:contextualSpacing/>
      </w:pPr>
    </w:p>
    <w:p w:rsidR="00831F5D" w:rsidRPr="00FB6BBD" w:rsidRDefault="00000402" w:rsidP="00C466CC">
      <w:pPr>
        <w:pStyle w:val="Caption"/>
      </w:pPr>
      <w:bookmarkStart w:id="148" w:name="_Toc415649123"/>
      <w:r>
        <w:lastRenderedPageBreak/>
        <w:t xml:space="preserve">Table </w:t>
      </w:r>
      <w:r w:rsidR="00B454C5">
        <w:fldChar w:fldCharType="begin"/>
      </w:r>
      <w:r w:rsidR="00B454C5">
        <w:instrText xml:space="preserve"> STYLEREF 1 \s </w:instrText>
      </w:r>
      <w:r w:rsidR="00B454C5">
        <w:fldChar w:fldCharType="separate"/>
      </w:r>
      <w:r w:rsidR="00F4039D">
        <w:rPr>
          <w:noProof/>
        </w:rPr>
        <w:t>3</w:t>
      </w:r>
      <w:r w:rsidR="00B454C5">
        <w:rPr>
          <w:noProof/>
        </w:rPr>
        <w:fldChar w:fldCharType="end"/>
      </w:r>
      <w:r w:rsidR="00294F03">
        <w:t>.</w:t>
      </w:r>
      <w:r w:rsidR="00B454C5">
        <w:fldChar w:fldCharType="begin"/>
      </w:r>
      <w:r w:rsidR="00B454C5">
        <w:instrText xml:space="preserve"> SEQ Table \* ARABIC \s 1 </w:instrText>
      </w:r>
      <w:r w:rsidR="00B454C5">
        <w:fldChar w:fldCharType="separate"/>
      </w:r>
      <w:r w:rsidR="00F4039D">
        <w:rPr>
          <w:noProof/>
        </w:rPr>
        <w:t>3</w:t>
      </w:r>
      <w:r w:rsidR="00B454C5">
        <w:rPr>
          <w:noProof/>
        </w:rPr>
        <w:fldChar w:fldCharType="end"/>
      </w:r>
      <w:r>
        <w:t xml:space="preserve"> </w:t>
      </w:r>
      <w:r w:rsidR="00831F5D" w:rsidRPr="00FB6BBD">
        <w:t>Descriptive statistics for dependent and independent variables</w:t>
      </w:r>
      <w:bookmarkEnd w:id="148"/>
    </w:p>
    <w:tbl>
      <w:tblPr>
        <w:tblW w:w="5000" w:type="pct"/>
        <w:tblCellMar>
          <w:left w:w="0" w:type="dxa"/>
          <w:right w:w="0" w:type="dxa"/>
        </w:tblCellMar>
        <w:tblLook w:val="04A0" w:firstRow="1" w:lastRow="0" w:firstColumn="1" w:lastColumn="0" w:noHBand="0" w:noVBand="1"/>
      </w:tblPr>
      <w:tblGrid>
        <w:gridCol w:w="1198"/>
        <w:gridCol w:w="903"/>
        <w:gridCol w:w="1814"/>
        <w:gridCol w:w="716"/>
        <w:gridCol w:w="1057"/>
        <w:gridCol w:w="1318"/>
        <w:gridCol w:w="913"/>
        <w:gridCol w:w="666"/>
        <w:gridCol w:w="765"/>
      </w:tblGrid>
      <w:tr w:rsidR="00831F5D" w:rsidRPr="00FB6BBD" w:rsidTr="00527EBB">
        <w:trPr>
          <w:trHeight w:val="300"/>
        </w:trPr>
        <w:tc>
          <w:tcPr>
            <w:tcW w:w="2094"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Variables</w:t>
            </w:r>
          </w:p>
        </w:tc>
        <w:tc>
          <w:tcPr>
            <w:tcW w:w="383" w:type="pct"/>
            <w:tcBorders>
              <w:top w:val="single" w:sz="4" w:space="0" w:color="auto"/>
              <w:left w:val="nil"/>
              <w:bottom w:val="single" w:sz="4" w:space="0" w:color="auto"/>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N</w:t>
            </w:r>
          </w:p>
        </w:tc>
        <w:tc>
          <w:tcPr>
            <w:tcW w:w="565" w:type="pct"/>
            <w:tcBorders>
              <w:top w:val="single" w:sz="4" w:space="0" w:color="auto"/>
              <w:bottom w:val="single" w:sz="4" w:space="0" w:color="auto"/>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Frequency</w:t>
            </w:r>
          </w:p>
        </w:tc>
        <w:tc>
          <w:tcPr>
            <w:tcW w:w="705" w:type="pct"/>
            <w:tcBorders>
              <w:top w:val="single" w:sz="4" w:space="0" w:color="auto"/>
              <w:bottom w:val="single" w:sz="4" w:space="0" w:color="auto"/>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Mean/Percent</w:t>
            </w:r>
          </w:p>
        </w:tc>
        <w:tc>
          <w:tcPr>
            <w:tcW w:w="488" w:type="pct"/>
            <w:tcBorders>
              <w:top w:val="single" w:sz="4" w:space="0" w:color="auto"/>
              <w:bottom w:val="single" w:sz="4" w:space="0" w:color="auto"/>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Std. Dev</w:t>
            </w:r>
          </w:p>
        </w:tc>
        <w:tc>
          <w:tcPr>
            <w:tcW w:w="356" w:type="pct"/>
            <w:tcBorders>
              <w:top w:val="single" w:sz="4" w:space="0" w:color="auto"/>
              <w:bottom w:val="single" w:sz="4" w:space="0" w:color="auto"/>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Min</w:t>
            </w:r>
          </w:p>
        </w:tc>
        <w:tc>
          <w:tcPr>
            <w:tcW w:w="409" w:type="pct"/>
            <w:tcBorders>
              <w:top w:val="single" w:sz="4" w:space="0" w:color="auto"/>
              <w:bottom w:val="single" w:sz="4" w:space="0" w:color="auto"/>
              <w:right w:val="single" w:sz="4" w:space="0" w:color="auto"/>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Max</w:t>
            </w:r>
          </w:p>
        </w:tc>
      </w:tr>
      <w:tr w:rsidR="00831F5D" w:rsidRPr="00FB6BBD" w:rsidTr="00527EBB">
        <w:trPr>
          <w:trHeight w:val="300"/>
        </w:trPr>
        <w:tc>
          <w:tcPr>
            <w:tcW w:w="641" w:type="pct"/>
            <w:tcBorders>
              <w:top w:val="nil"/>
              <w:left w:val="single" w:sz="4" w:space="0" w:color="auto"/>
              <w:bottom w:val="single" w:sz="4" w:space="0" w:color="auto"/>
              <w:right w:val="single" w:sz="4" w:space="0" w:color="auto"/>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Dependent</w:t>
            </w:r>
          </w:p>
        </w:tc>
        <w:tc>
          <w:tcPr>
            <w:tcW w:w="1453" w:type="pct"/>
            <w:gridSpan w:val="2"/>
            <w:tcBorders>
              <w:top w:val="single" w:sz="4" w:space="0" w:color="auto"/>
              <w:left w:val="nil"/>
              <w:bottom w:val="single" w:sz="4" w:space="0" w:color="auto"/>
              <w:right w:val="single" w:sz="4" w:space="0" w:color="auto"/>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Volatility Score</w:t>
            </w:r>
          </w:p>
        </w:tc>
        <w:tc>
          <w:tcPr>
            <w:tcW w:w="383" w:type="pct"/>
            <w:tcBorders>
              <w:top w:val="single" w:sz="4" w:space="0" w:color="auto"/>
              <w:left w:val="single" w:sz="4" w:space="0" w:color="auto"/>
              <w:bottom w:val="single" w:sz="4" w:space="0" w:color="auto"/>
              <w:right w:val="nil"/>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40240</w:t>
            </w:r>
          </w:p>
        </w:tc>
        <w:tc>
          <w:tcPr>
            <w:tcW w:w="565" w:type="pct"/>
            <w:tcBorders>
              <w:top w:val="single" w:sz="4" w:space="0" w:color="auto"/>
              <w:left w:val="nil"/>
              <w:bottom w:val="single" w:sz="4" w:space="0" w:color="auto"/>
              <w:right w:val="nil"/>
            </w:tcBorders>
            <w:shd w:val="clear" w:color="auto" w:fill="auto"/>
            <w:noWrap/>
            <w:vAlign w:val="center"/>
            <w:hideMark/>
          </w:tcPr>
          <w:p w:rsidR="00831F5D" w:rsidRPr="00FB6BBD" w:rsidRDefault="00831F5D" w:rsidP="00684C17">
            <w:pPr>
              <w:rPr>
                <w:color w:val="000000"/>
                <w:sz w:val="20"/>
                <w:lang w:eastAsia="zh-CN"/>
              </w:rPr>
            </w:pPr>
            <w:r>
              <w:rPr>
                <w:color w:val="000000"/>
                <w:sz w:val="20"/>
                <w:lang w:eastAsia="zh-CN"/>
              </w:rPr>
              <w:t>-</w:t>
            </w:r>
          </w:p>
        </w:tc>
        <w:tc>
          <w:tcPr>
            <w:tcW w:w="705" w:type="pct"/>
            <w:tcBorders>
              <w:top w:val="single" w:sz="4" w:space="0" w:color="auto"/>
              <w:left w:val="nil"/>
              <w:bottom w:val="single" w:sz="4" w:space="0" w:color="auto"/>
              <w:right w:val="nil"/>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13.840</w:t>
            </w:r>
          </w:p>
        </w:tc>
        <w:tc>
          <w:tcPr>
            <w:tcW w:w="488" w:type="pct"/>
            <w:tcBorders>
              <w:top w:val="single" w:sz="4" w:space="0" w:color="auto"/>
              <w:left w:val="nil"/>
              <w:bottom w:val="single" w:sz="4" w:space="0" w:color="auto"/>
              <w:right w:val="nil"/>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6.701</w:t>
            </w:r>
          </w:p>
        </w:tc>
        <w:tc>
          <w:tcPr>
            <w:tcW w:w="356" w:type="pct"/>
            <w:tcBorders>
              <w:top w:val="single" w:sz="4" w:space="0" w:color="auto"/>
              <w:left w:val="nil"/>
              <w:bottom w:val="single" w:sz="4" w:space="0" w:color="auto"/>
              <w:right w:val="nil"/>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0.1</w:t>
            </w:r>
          </w:p>
        </w:tc>
        <w:tc>
          <w:tcPr>
            <w:tcW w:w="409" w:type="pct"/>
            <w:tcBorders>
              <w:top w:val="single" w:sz="4" w:space="0" w:color="auto"/>
              <w:left w:val="nil"/>
              <w:bottom w:val="single" w:sz="4" w:space="0" w:color="auto"/>
              <w:right w:val="single" w:sz="4" w:space="0" w:color="auto"/>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55.46</w:t>
            </w:r>
          </w:p>
        </w:tc>
      </w:tr>
      <w:tr w:rsidR="00831F5D" w:rsidRPr="00FB6BBD" w:rsidTr="00527EBB">
        <w:trPr>
          <w:trHeight w:val="300"/>
        </w:trPr>
        <w:tc>
          <w:tcPr>
            <w:tcW w:w="641" w:type="pct"/>
            <w:vMerge w:val="restart"/>
            <w:tcBorders>
              <w:top w:val="nil"/>
              <w:left w:val="single" w:sz="4" w:space="0" w:color="auto"/>
              <w:bottom w:val="single" w:sz="4" w:space="0" w:color="auto"/>
              <w:right w:val="single" w:sz="4" w:space="0" w:color="auto"/>
            </w:tcBorders>
            <w:shd w:val="clear" w:color="auto" w:fill="auto"/>
            <w:vAlign w:val="center"/>
            <w:hideMark/>
          </w:tcPr>
          <w:p w:rsidR="00831F5D" w:rsidRPr="00FB6BBD" w:rsidRDefault="00831F5D" w:rsidP="00684C17">
            <w:pPr>
              <w:rPr>
                <w:color w:val="000000"/>
                <w:sz w:val="20"/>
                <w:lang w:eastAsia="zh-CN"/>
              </w:rPr>
            </w:pPr>
            <w:r w:rsidRPr="00FB6BBD">
              <w:rPr>
                <w:color w:val="000000"/>
                <w:sz w:val="20"/>
                <w:lang w:eastAsia="zh-CN"/>
              </w:rPr>
              <w:t>Independent</w:t>
            </w:r>
          </w:p>
        </w:tc>
        <w:tc>
          <w:tcPr>
            <w:tcW w:w="48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31F5D" w:rsidRPr="00FB6BBD" w:rsidRDefault="00831F5D" w:rsidP="00684C17">
            <w:pPr>
              <w:rPr>
                <w:color w:val="000000"/>
                <w:sz w:val="20"/>
                <w:lang w:eastAsia="zh-CN"/>
              </w:rPr>
            </w:pPr>
            <w:r w:rsidRPr="00FB6BBD">
              <w:rPr>
                <w:color w:val="000000"/>
                <w:sz w:val="20"/>
                <w:lang w:eastAsia="zh-CN"/>
              </w:rPr>
              <w:t>Driver Variable</w:t>
            </w:r>
          </w:p>
        </w:tc>
        <w:tc>
          <w:tcPr>
            <w:tcW w:w="970" w:type="pct"/>
            <w:tcBorders>
              <w:top w:val="single" w:sz="4" w:space="0" w:color="auto"/>
              <w:left w:val="nil"/>
              <w:right w:val="nil"/>
            </w:tcBorders>
            <w:shd w:val="clear" w:color="auto" w:fill="auto"/>
            <w:vAlign w:val="center"/>
            <w:hideMark/>
          </w:tcPr>
          <w:p w:rsidR="00831F5D" w:rsidRPr="00FB6BBD" w:rsidRDefault="00831F5D" w:rsidP="00684C17">
            <w:pPr>
              <w:rPr>
                <w:color w:val="000000"/>
                <w:sz w:val="20"/>
                <w:lang w:eastAsia="zh-CN"/>
              </w:rPr>
            </w:pPr>
            <w:r w:rsidRPr="00FB6BBD">
              <w:rPr>
                <w:color w:val="000000"/>
                <w:sz w:val="20"/>
                <w:lang w:eastAsia="zh-CN"/>
              </w:rPr>
              <w:t>Gender [Male]</w:t>
            </w:r>
          </w:p>
        </w:tc>
        <w:tc>
          <w:tcPr>
            <w:tcW w:w="383" w:type="pct"/>
            <w:tcBorders>
              <w:top w:val="single" w:sz="4" w:space="0" w:color="auto"/>
              <w:left w:val="single" w:sz="4" w:space="0" w:color="auto"/>
              <w:bottom w:val="nil"/>
              <w:right w:val="nil"/>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1486</w:t>
            </w:r>
          </w:p>
        </w:tc>
        <w:tc>
          <w:tcPr>
            <w:tcW w:w="565" w:type="pct"/>
            <w:tcBorders>
              <w:top w:val="single" w:sz="4" w:space="0" w:color="auto"/>
              <w:left w:val="nil"/>
              <w:bottom w:val="nil"/>
              <w:right w:val="nil"/>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702</w:t>
            </w:r>
          </w:p>
        </w:tc>
        <w:tc>
          <w:tcPr>
            <w:tcW w:w="705" w:type="pct"/>
            <w:tcBorders>
              <w:top w:val="single" w:sz="4" w:space="0" w:color="auto"/>
              <w:left w:val="nil"/>
              <w:bottom w:val="nil"/>
              <w:right w:val="nil"/>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47.24%</w:t>
            </w:r>
          </w:p>
        </w:tc>
        <w:tc>
          <w:tcPr>
            <w:tcW w:w="488" w:type="pct"/>
            <w:tcBorders>
              <w:top w:val="single" w:sz="4" w:space="0" w:color="auto"/>
              <w:left w:val="nil"/>
              <w:bottom w:val="nil"/>
              <w:right w:val="nil"/>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0.499</w:t>
            </w:r>
          </w:p>
        </w:tc>
        <w:tc>
          <w:tcPr>
            <w:tcW w:w="356" w:type="pct"/>
            <w:tcBorders>
              <w:top w:val="single" w:sz="4" w:space="0" w:color="auto"/>
              <w:left w:val="nil"/>
              <w:bottom w:val="nil"/>
              <w:right w:val="nil"/>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0</w:t>
            </w:r>
          </w:p>
        </w:tc>
        <w:tc>
          <w:tcPr>
            <w:tcW w:w="409" w:type="pct"/>
            <w:tcBorders>
              <w:top w:val="single" w:sz="4" w:space="0" w:color="auto"/>
              <w:left w:val="nil"/>
              <w:bottom w:val="nil"/>
              <w:right w:val="single" w:sz="4" w:space="0" w:color="auto"/>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1</w:t>
            </w:r>
          </w:p>
        </w:tc>
      </w:tr>
      <w:tr w:rsidR="00831F5D" w:rsidRPr="00FB6BBD" w:rsidTr="00527EBB">
        <w:trPr>
          <w:trHeight w:val="300"/>
        </w:trPr>
        <w:tc>
          <w:tcPr>
            <w:tcW w:w="641" w:type="pct"/>
            <w:vMerge/>
            <w:tcBorders>
              <w:top w:val="nil"/>
              <w:left w:val="single" w:sz="4" w:space="0" w:color="auto"/>
              <w:bottom w:val="single" w:sz="4" w:space="0" w:color="auto"/>
              <w:right w:val="single" w:sz="4" w:space="0" w:color="auto"/>
            </w:tcBorders>
            <w:vAlign w:val="center"/>
            <w:hideMark/>
          </w:tcPr>
          <w:p w:rsidR="00831F5D" w:rsidRPr="00FB6BBD" w:rsidRDefault="00831F5D" w:rsidP="00684C17">
            <w:pPr>
              <w:rPr>
                <w:color w:val="000000"/>
                <w:sz w:val="20"/>
                <w:lang w:eastAsia="zh-CN"/>
              </w:rPr>
            </w:pPr>
          </w:p>
        </w:tc>
        <w:tc>
          <w:tcPr>
            <w:tcW w:w="483" w:type="pct"/>
            <w:vMerge/>
            <w:tcBorders>
              <w:top w:val="nil"/>
              <w:left w:val="single" w:sz="4" w:space="0" w:color="auto"/>
              <w:bottom w:val="single" w:sz="4" w:space="0" w:color="auto"/>
              <w:right w:val="single" w:sz="4" w:space="0" w:color="auto"/>
            </w:tcBorders>
            <w:vAlign w:val="center"/>
            <w:hideMark/>
          </w:tcPr>
          <w:p w:rsidR="00831F5D" w:rsidRPr="00FB6BBD" w:rsidRDefault="00831F5D" w:rsidP="00684C17">
            <w:pPr>
              <w:rPr>
                <w:color w:val="000000"/>
                <w:sz w:val="20"/>
                <w:lang w:eastAsia="zh-CN"/>
              </w:rPr>
            </w:pPr>
          </w:p>
        </w:tc>
        <w:tc>
          <w:tcPr>
            <w:tcW w:w="970" w:type="pct"/>
            <w:tcBorders>
              <w:top w:val="nil"/>
              <w:left w:val="nil"/>
              <w:bottom w:val="single" w:sz="4" w:space="0" w:color="auto"/>
              <w:right w:val="nil"/>
            </w:tcBorders>
            <w:shd w:val="clear" w:color="auto" w:fill="auto"/>
            <w:vAlign w:val="center"/>
            <w:hideMark/>
          </w:tcPr>
          <w:p w:rsidR="00831F5D" w:rsidRPr="00FB6BBD" w:rsidRDefault="00831F5D" w:rsidP="00684C17">
            <w:pPr>
              <w:rPr>
                <w:color w:val="000000"/>
                <w:sz w:val="20"/>
                <w:lang w:eastAsia="zh-CN"/>
              </w:rPr>
            </w:pPr>
            <w:r w:rsidRPr="00FB6BBD">
              <w:rPr>
                <w:color w:val="000000"/>
                <w:sz w:val="20"/>
                <w:lang w:eastAsia="zh-CN"/>
              </w:rPr>
              <w:t>Driver age (years)</w:t>
            </w:r>
          </w:p>
        </w:tc>
        <w:tc>
          <w:tcPr>
            <w:tcW w:w="383" w:type="pct"/>
            <w:tcBorders>
              <w:top w:val="nil"/>
              <w:left w:val="single" w:sz="4" w:space="0" w:color="auto"/>
              <w:bottom w:val="single" w:sz="4" w:space="0" w:color="auto"/>
              <w:right w:val="nil"/>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1486</w:t>
            </w:r>
          </w:p>
        </w:tc>
        <w:tc>
          <w:tcPr>
            <w:tcW w:w="565" w:type="pct"/>
            <w:tcBorders>
              <w:top w:val="nil"/>
              <w:left w:val="nil"/>
              <w:bottom w:val="single" w:sz="4" w:space="0" w:color="auto"/>
              <w:right w:val="nil"/>
            </w:tcBorders>
            <w:shd w:val="clear" w:color="auto" w:fill="auto"/>
            <w:noWrap/>
            <w:vAlign w:val="center"/>
            <w:hideMark/>
          </w:tcPr>
          <w:p w:rsidR="00831F5D" w:rsidRPr="00FB6BBD" w:rsidRDefault="00831F5D" w:rsidP="00684C17">
            <w:pPr>
              <w:rPr>
                <w:color w:val="000000"/>
                <w:sz w:val="20"/>
                <w:lang w:eastAsia="zh-CN"/>
              </w:rPr>
            </w:pPr>
            <w:r>
              <w:rPr>
                <w:color w:val="000000"/>
                <w:sz w:val="20"/>
                <w:lang w:eastAsia="zh-CN"/>
              </w:rPr>
              <w:t>-</w:t>
            </w:r>
          </w:p>
        </w:tc>
        <w:tc>
          <w:tcPr>
            <w:tcW w:w="705" w:type="pct"/>
            <w:tcBorders>
              <w:top w:val="nil"/>
              <w:left w:val="nil"/>
              <w:bottom w:val="single" w:sz="4" w:space="0" w:color="auto"/>
              <w:right w:val="nil"/>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47.183</w:t>
            </w:r>
          </w:p>
        </w:tc>
        <w:tc>
          <w:tcPr>
            <w:tcW w:w="488" w:type="pct"/>
            <w:tcBorders>
              <w:top w:val="nil"/>
              <w:left w:val="nil"/>
              <w:bottom w:val="single" w:sz="4" w:space="0" w:color="auto"/>
              <w:right w:val="nil"/>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13.319</w:t>
            </w:r>
          </w:p>
        </w:tc>
        <w:tc>
          <w:tcPr>
            <w:tcW w:w="356" w:type="pct"/>
            <w:tcBorders>
              <w:top w:val="nil"/>
              <w:left w:val="nil"/>
              <w:bottom w:val="single" w:sz="4" w:space="0" w:color="auto"/>
              <w:right w:val="nil"/>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15</w:t>
            </w:r>
          </w:p>
        </w:tc>
        <w:tc>
          <w:tcPr>
            <w:tcW w:w="409" w:type="pct"/>
            <w:tcBorders>
              <w:top w:val="nil"/>
              <w:left w:val="nil"/>
              <w:bottom w:val="single" w:sz="4" w:space="0" w:color="auto"/>
              <w:right w:val="single" w:sz="4" w:space="0" w:color="auto"/>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91</w:t>
            </w:r>
          </w:p>
        </w:tc>
      </w:tr>
      <w:tr w:rsidR="00831F5D" w:rsidRPr="00FB6BBD" w:rsidTr="00527EBB">
        <w:trPr>
          <w:trHeight w:val="300"/>
        </w:trPr>
        <w:tc>
          <w:tcPr>
            <w:tcW w:w="641" w:type="pct"/>
            <w:vMerge/>
            <w:tcBorders>
              <w:top w:val="nil"/>
              <w:left w:val="single" w:sz="4" w:space="0" w:color="auto"/>
              <w:bottom w:val="single" w:sz="4" w:space="0" w:color="auto"/>
              <w:right w:val="single" w:sz="4" w:space="0" w:color="auto"/>
            </w:tcBorders>
            <w:vAlign w:val="center"/>
            <w:hideMark/>
          </w:tcPr>
          <w:p w:rsidR="00831F5D" w:rsidRPr="00FB6BBD" w:rsidRDefault="00831F5D" w:rsidP="00684C17">
            <w:pPr>
              <w:rPr>
                <w:color w:val="000000"/>
                <w:sz w:val="20"/>
                <w:lang w:eastAsia="zh-CN"/>
              </w:rPr>
            </w:pPr>
          </w:p>
        </w:tc>
        <w:tc>
          <w:tcPr>
            <w:tcW w:w="483" w:type="pct"/>
            <w:tcBorders>
              <w:top w:val="nil"/>
              <w:left w:val="nil"/>
              <w:bottom w:val="single" w:sz="4" w:space="0" w:color="auto"/>
              <w:right w:val="single" w:sz="4" w:space="0" w:color="auto"/>
            </w:tcBorders>
            <w:shd w:val="clear" w:color="auto" w:fill="auto"/>
            <w:vAlign w:val="center"/>
            <w:hideMark/>
          </w:tcPr>
          <w:p w:rsidR="00831F5D" w:rsidRPr="00FB6BBD" w:rsidRDefault="00831F5D" w:rsidP="00684C17">
            <w:pPr>
              <w:rPr>
                <w:color w:val="000000"/>
                <w:sz w:val="20"/>
                <w:lang w:eastAsia="zh-CN"/>
              </w:rPr>
            </w:pPr>
            <w:r w:rsidRPr="00FB6BBD">
              <w:rPr>
                <w:color w:val="000000"/>
                <w:sz w:val="20"/>
                <w:lang w:eastAsia="zh-CN"/>
              </w:rPr>
              <w:t>Vehicle Age</w:t>
            </w:r>
          </w:p>
        </w:tc>
        <w:tc>
          <w:tcPr>
            <w:tcW w:w="970" w:type="pct"/>
            <w:tcBorders>
              <w:top w:val="single" w:sz="4" w:space="0" w:color="auto"/>
              <w:left w:val="nil"/>
              <w:bottom w:val="single" w:sz="4" w:space="0" w:color="auto"/>
              <w:right w:val="nil"/>
            </w:tcBorders>
            <w:shd w:val="clear" w:color="auto" w:fill="auto"/>
            <w:vAlign w:val="center"/>
            <w:hideMark/>
          </w:tcPr>
          <w:p w:rsidR="00831F5D" w:rsidRPr="00FB6BBD" w:rsidRDefault="00831F5D" w:rsidP="00684C17">
            <w:pPr>
              <w:rPr>
                <w:color w:val="000000"/>
                <w:sz w:val="20"/>
                <w:lang w:eastAsia="zh-CN"/>
              </w:rPr>
            </w:pPr>
            <w:r w:rsidRPr="00FB6BBD">
              <w:rPr>
                <w:color w:val="000000"/>
                <w:sz w:val="20"/>
                <w:lang w:eastAsia="zh-CN"/>
              </w:rPr>
              <w:t>Vehicle age (years)</w:t>
            </w:r>
          </w:p>
        </w:tc>
        <w:tc>
          <w:tcPr>
            <w:tcW w:w="383" w:type="pct"/>
            <w:tcBorders>
              <w:top w:val="nil"/>
              <w:left w:val="single" w:sz="4" w:space="0" w:color="auto"/>
              <w:bottom w:val="nil"/>
              <w:right w:val="nil"/>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1486</w:t>
            </w:r>
          </w:p>
        </w:tc>
        <w:tc>
          <w:tcPr>
            <w:tcW w:w="565" w:type="pct"/>
            <w:tcBorders>
              <w:top w:val="nil"/>
              <w:left w:val="nil"/>
              <w:bottom w:val="nil"/>
              <w:right w:val="nil"/>
            </w:tcBorders>
            <w:shd w:val="clear" w:color="auto" w:fill="auto"/>
            <w:noWrap/>
            <w:vAlign w:val="center"/>
            <w:hideMark/>
          </w:tcPr>
          <w:p w:rsidR="00831F5D" w:rsidRPr="00FB6BBD" w:rsidRDefault="00831F5D" w:rsidP="00684C17">
            <w:pPr>
              <w:rPr>
                <w:color w:val="000000"/>
                <w:sz w:val="20"/>
                <w:lang w:eastAsia="zh-CN"/>
              </w:rPr>
            </w:pPr>
            <w:r>
              <w:rPr>
                <w:color w:val="000000"/>
                <w:sz w:val="20"/>
                <w:lang w:eastAsia="zh-CN"/>
              </w:rPr>
              <w:t>-</w:t>
            </w:r>
          </w:p>
        </w:tc>
        <w:tc>
          <w:tcPr>
            <w:tcW w:w="705" w:type="pct"/>
            <w:tcBorders>
              <w:top w:val="nil"/>
              <w:left w:val="nil"/>
              <w:bottom w:val="nil"/>
              <w:right w:val="nil"/>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7.908</w:t>
            </w:r>
          </w:p>
        </w:tc>
        <w:tc>
          <w:tcPr>
            <w:tcW w:w="488" w:type="pct"/>
            <w:tcBorders>
              <w:top w:val="nil"/>
              <w:left w:val="nil"/>
              <w:bottom w:val="nil"/>
              <w:right w:val="nil"/>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5.417</w:t>
            </w:r>
          </w:p>
        </w:tc>
        <w:tc>
          <w:tcPr>
            <w:tcW w:w="356" w:type="pct"/>
            <w:tcBorders>
              <w:top w:val="nil"/>
              <w:left w:val="nil"/>
              <w:bottom w:val="nil"/>
              <w:right w:val="nil"/>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0</w:t>
            </w:r>
          </w:p>
        </w:tc>
        <w:tc>
          <w:tcPr>
            <w:tcW w:w="409" w:type="pct"/>
            <w:tcBorders>
              <w:top w:val="nil"/>
              <w:left w:val="nil"/>
              <w:bottom w:val="nil"/>
              <w:right w:val="single" w:sz="4" w:space="0" w:color="auto"/>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50</w:t>
            </w:r>
          </w:p>
        </w:tc>
      </w:tr>
      <w:tr w:rsidR="00831F5D" w:rsidRPr="00FB6BBD" w:rsidTr="00527EBB">
        <w:trPr>
          <w:trHeight w:val="300"/>
        </w:trPr>
        <w:tc>
          <w:tcPr>
            <w:tcW w:w="641" w:type="pct"/>
            <w:vMerge/>
            <w:tcBorders>
              <w:top w:val="nil"/>
              <w:left w:val="single" w:sz="4" w:space="0" w:color="auto"/>
              <w:bottom w:val="single" w:sz="4" w:space="0" w:color="auto"/>
              <w:right w:val="single" w:sz="4" w:space="0" w:color="auto"/>
            </w:tcBorders>
            <w:vAlign w:val="center"/>
            <w:hideMark/>
          </w:tcPr>
          <w:p w:rsidR="00831F5D" w:rsidRPr="00FB6BBD" w:rsidRDefault="00831F5D" w:rsidP="00684C17">
            <w:pPr>
              <w:rPr>
                <w:color w:val="000000"/>
                <w:sz w:val="20"/>
                <w:lang w:eastAsia="zh-CN"/>
              </w:rPr>
            </w:pPr>
          </w:p>
        </w:tc>
        <w:tc>
          <w:tcPr>
            <w:tcW w:w="483" w:type="pct"/>
            <w:vMerge w:val="restart"/>
            <w:tcBorders>
              <w:top w:val="nil"/>
              <w:left w:val="single" w:sz="4" w:space="0" w:color="auto"/>
              <w:bottom w:val="single" w:sz="4" w:space="0" w:color="auto"/>
              <w:right w:val="single" w:sz="4" w:space="0" w:color="auto"/>
            </w:tcBorders>
            <w:shd w:val="clear" w:color="auto" w:fill="auto"/>
            <w:vAlign w:val="center"/>
            <w:hideMark/>
          </w:tcPr>
          <w:p w:rsidR="00831F5D" w:rsidRPr="00FB6BBD" w:rsidRDefault="00831F5D" w:rsidP="00684C17">
            <w:pPr>
              <w:rPr>
                <w:color w:val="000000"/>
                <w:sz w:val="20"/>
                <w:lang w:eastAsia="zh-CN"/>
              </w:rPr>
            </w:pPr>
            <w:r w:rsidRPr="00FB6BBD">
              <w:rPr>
                <w:color w:val="000000"/>
                <w:sz w:val="20"/>
                <w:lang w:eastAsia="zh-CN"/>
              </w:rPr>
              <w:t>Vehicle Type</w:t>
            </w:r>
          </w:p>
        </w:tc>
        <w:tc>
          <w:tcPr>
            <w:tcW w:w="970" w:type="pct"/>
            <w:tcBorders>
              <w:top w:val="single" w:sz="4" w:space="0" w:color="auto"/>
              <w:left w:val="nil"/>
              <w:right w:val="nil"/>
            </w:tcBorders>
            <w:shd w:val="clear" w:color="auto" w:fill="auto"/>
            <w:vAlign w:val="center"/>
            <w:hideMark/>
          </w:tcPr>
          <w:p w:rsidR="00831F5D" w:rsidRPr="00FB6BBD" w:rsidRDefault="00831F5D" w:rsidP="00684C17">
            <w:pPr>
              <w:rPr>
                <w:color w:val="000000"/>
                <w:sz w:val="20"/>
                <w:lang w:eastAsia="zh-CN"/>
              </w:rPr>
            </w:pPr>
            <w:r w:rsidRPr="00FB6BBD">
              <w:rPr>
                <w:color w:val="000000"/>
                <w:sz w:val="20"/>
                <w:lang w:eastAsia="zh-CN"/>
              </w:rPr>
              <w:t>Auto-sedan</w:t>
            </w:r>
          </w:p>
        </w:tc>
        <w:tc>
          <w:tcPr>
            <w:tcW w:w="383" w:type="pct"/>
            <w:tcBorders>
              <w:top w:val="single" w:sz="4" w:space="0" w:color="auto"/>
              <w:left w:val="single" w:sz="4" w:space="0" w:color="auto"/>
              <w:bottom w:val="nil"/>
              <w:right w:val="nil"/>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1486</w:t>
            </w:r>
          </w:p>
        </w:tc>
        <w:tc>
          <w:tcPr>
            <w:tcW w:w="565" w:type="pct"/>
            <w:tcBorders>
              <w:top w:val="single" w:sz="4" w:space="0" w:color="auto"/>
              <w:left w:val="nil"/>
              <w:bottom w:val="nil"/>
              <w:right w:val="nil"/>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652</w:t>
            </w:r>
          </w:p>
        </w:tc>
        <w:tc>
          <w:tcPr>
            <w:tcW w:w="705" w:type="pct"/>
            <w:tcBorders>
              <w:top w:val="single" w:sz="4" w:space="0" w:color="auto"/>
              <w:left w:val="nil"/>
              <w:bottom w:val="nil"/>
              <w:right w:val="nil"/>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43.88%</w:t>
            </w:r>
          </w:p>
        </w:tc>
        <w:tc>
          <w:tcPr>
            <w:tcW w:w="488" w:type="pct"/>
            <w:tcBorders>
              <w:top w:val="single" w:sz="4" w:space="0" w:color="auto"/>
              <w:left w:val="nil"/>
              <w:bottom w:val="nil"/>
              <w:right w:val="nil"/>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0.496</w:t>
            </w:r>
          </w:p>
        </w:tc>
        <w:tc>
          <w:tcPr>
            <w:tcW w:w="356" w:type="pct"/>
            <w:tcBorders>
              <w:top w:val="single" w:sz="4" w:space="0" w:color="auto"/>
              <w:left w:val="nil"/>
              <w:bottom w:val="nil"/>
              <w:right w:val="nil"/>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0</w:t>
            </w:r>
          </w:p>
        </w:tc>
        <w:tc>
          <w:tcPr>
            <w:tcW w:w="409" w:type="pct"/>
            <w:tcBorders>
              <w:top w:val="single" w:sz="4" w:space="0" w:color="auto"/>
              <w:left w:val="nil"/>
              <w:bottom w:val="nil"/>
              <w:right w:val="single" w:sz="4" w:space="0" w:color="auto"/>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1</w:t>
            </w:r>
          </w:p>
        </w:tc>
      </w:tr>
      <w:tr w:rsidR="00831F5D" w:rsidRPr="00FB6BBD" w:rsidTr="00527EBB">
        <w:trPr>
          <w:trHeight w:val="300"/>
        </w:trPr>
        <w:tc>
          <w:tcPr>
            <w:tcW w:w="641" w:type="pct"/>
            <w:vMerge/>
            <w:tcBorders>
              <w:top w:val="nil"/>
              <w:left w:val="single" w:sz="4" w:space="0" w:color="auto"/>
              <w:bottom w:val="single" w:sz="4" w:space="0" w:color="auto"/>
              <w:right w:val="single" w:sz="4" w:space="0" w:color="auto"/>
            </w:tcBorders>
            <w:vAlign w:val="center"/>
            <w:hideMark/>
          </w:tcPr>
          <w:p w:rsidR="00831F5D" w:rsidRPr="00FB6BBD" w:rsidRDefault="00831F5D" w:rsidP="00684C17">
            <w:pPr>
              <w:rPr>
                <w:color w:val="000000"/>
                <w:sz w:val="20"/>
                <w:lang w:eastAsia="zh-CN"/>
              </w:rPr>
            </w:pPr>
          </w:p>
        </w:tc>
        <w:tc>
          <w:tcPr>
            <w:tcW w:w="483" w:type="pct"/>
            <w:vMerge/>
            <w:tcBorders>
              <w:top w:val="nil"/>
              <w:left w:val="single" w:sz="4" w:space="0" w:color="auto"/>
              <w:bottom w:val="single" w:sz="4" w:space="0" w:color="auto"/>
              <w:right w:val="single" w:sz="4" w:space="0" w:color="auto"/>
            </w:tcBorders>
            <w:vAlign w:val="center"/>
            <w:hideMark/>
          </w:tcPr>
          <w:p w:rsidR="00831F5D" w:rsidRPr="00FB6BBD" w:rsidRDefault="00831F5D" w:rsidP="00684C17">
            <w:pPr>
              <w:rPr>
                <w:color w:val="000000"/>
                <w:sz w:val="20"/>
                <w:lang w:eastAsia="zh-CN"/>
              </w:rPr>
            </w:pPr>
          </w:p>
        </w:tc>
        <w:tc>
          <w:tcPr>
            <w:tcW w:w="970" w:type="pct"/>
            <w:tcBorders>
              <w:top w:val="nil"/>
              <w:left w:val="nil"/>
              <w:right w:val="nil"/>
            </w:tcBorders>
            <w:shd w:val="clear" w:color="auto" w:fill="auto"/>
            <w:vAlign w:val="center"/>
            <w:hideMark/>
          </w:tcPr>
          <w:p w:rsidR="00831F5D" w:rsidRPr="00FB6BBD" w:rsidRDefault="00831F5D" w:rsidP="00684C17">
            <w:pPr>
              <w:rPr>
                <w:color w:val="000000"/>
                <w:sz w:val="20"/>
                <w:lang w:eastAsia="zh-CN"/>
              </w:rPr>
            </w:pPr>
            <w:r w:rsidRPr="00FB6BBD">
              <w:rPr>
                <w:color w:val="000000"/>
                <w:sz w:val="20"/>
                <w:lang w:eastAsia="zh-CN"/>
              </w:rPr>
              <w:t>Two-seated</w:t>
            </w:r>
          </w:p>
        </w:tc>
        <w:tc>
          <w:tcPr>
            <w:tcW w:w="383" w:type="pct"/>
            <w:tcBorders>
              <w:top w:val="nil"/>
              <w:left w:val="single" w:sz="4" w:space="0" w:color="auto"/>
              <w:bottom w:val="nil"/>
              <w:right w:val="nil"/>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1486</w:t>
            </w:r>
          </w:p>
        </w:tc>
        <w:tc>
          <w:tcPr>
            <w:tcW w:w="565" w:type="pct"/>
            <w:tcBorders>
              <w:top w:val="nil"/>
              <w:left w:val="nil"/>
              <w:bottom w:val="nil"/>
              <w:right w:val="nil"/>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58</w:t>
            </w:r>
          </w:p>
        </w:tc>
        <w:tc>
          <w:tcPr>
            <w:tcW w:w="705" w:type="pct"/>
            <w:tcBorders>
              <w:top w:val="nil"/>
              <w:left w:val="nil"/>
              <w:bottom w:val="nil"/>
              <w:right w:val="nil"/>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3.90%</w:t>
            </w:r>
          </w:p>
        </w:tc>
        <w:tc>
          <w:tcPr>
            <w:tcW w:w="488" w:type="pct"/>
            <w:tcBorders>
              <w:top w:val="nil"/>
              <w:left w:val="nil"/>
              <w:bottom w:val="nil"/>
              <w:right w:val="nil"/>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0.194</w:t>
            </w:r>
          </w:p>
        </w:tc>
        <w:tc>
          <w:tcPr>
            <w:tcW w:w="356" w:type="pct"/>
            <w:tcBorders>
              <w:top w:val="nil"/>
              <w:left w:val="nil"/>
              <w:bottom w:val="nil"/>
              <w:right w:val="nil"/>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0</w:t>
            </w:r>
          </w:p>
        </w:tc>
        <w:tc>
          <w:tcPr>
            <w:tcW w:w="409" w:type="pct"/>
            <w:tcBorders>
              <w:top w:val="nil"/>
              <w:left w:val="nil"/>
              <w:bottom w:val="nil"/>
              <w:right w:val="single" w:sz="4" w:space="0" w:color="auto"/>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1</w:t>
            </w:r>
          </w:p>
        </w:tc>
      </w:tr>
      <w:tr w:rsidR="00831F5D" w:rsidRPr="00FB6BBD" w:rsidTr="00527EBB">
        <w:trPr>
          <w:trHeight w:val="300"/>
        </w:trPr>
        <w:tc>
          <w:tcPr>
            <w:tcW w:w="641" w:type="pct"/>
            <w:vMerge/>
            <w:tcBorders>
              <w:top w:val="nil"/>
              <w:left w:val="single" w:sz="4" w:space="0" w:color="auto"/>
              <w:bottom w:val="single" w:sz="4" w:space="0" w:color="auto"/>
              <w:right w:val="single" w:sz="4" w:space="0" w:color="auto"/>
            </w:tcBorders>
            <w:vAlign w:val="center"/>
            <w:hideMark/>
          </w:tcPr>
          <w:p w:rsidR="00831F5D" w:rsidRPr="00FB6BBD" w:rsidRDefault="00831F5D" w:rsidP="00684C17">
            <w:pPr>
              <w:rPr>
                <w:color w:val="000000"/>
                <w:sz w:val="20"/>
                <w:lang w:eastAsia="zh-CN"/>
              </w:rPr>
            </w:pPr>
          </w:p>
        </w:tc>
        <w:tc>
          <w:tcPr>
            <w:tcW w:w="483" w:type="pct"/>
            <w:vMerge/>
            <w:tcBorders>
              <w:top w:val="nil"/>
              <w:left w:val="single" w:sz="4" w:space="0" w:color="auto"/>
              <w:bottom w:val="single" w:sz="4" w:space="0" w:color="auto"/>
              <w:right w:val="single" w:sz="4" w:space="0" w:color="auto"/>
            </w:tcBorders>
            <w:vAlign w:val="center"/>
            <w:hideMark/>
          </w:tcPr>
          <w:p w:rsidR="00831F5D" w:rsidRPr="00FB6BBD" w:rsidRDefault="00831F5D" w:rsidP="00684C17">
            <w:pPr>
              <w:rPr>
                <w:color w:val="000000"/>
                <w:sz w:val="20"/>
                <w:lang w:eastAsia="zh-CN"/>
              </w:rPr>
            </w:pPr>
          </w:p>
        </w:tc>
        <w:tc>
          <w:tcPr>
            <w:tcW w:w="970" w:type="pct"/>
            <w:tcBorders>
              <w:top w:val="nil"/>
              <w:left w:val="nil"/>
              <w:right w:val="nil"/>
            </w:tcBorders>
            <w:shd w:val="clear" w:color="auto" w:fill="auto"/>
            <w:vAlign w:val="center"/>
            <w:hideMark/>
          </w:tcPr>
          <w:p w:rsidR="00831F5D" w:rsidRPr="00FB6BBD" w:rsidRDefault="00831F5D" w:rsidP="00684C17">
            <w:pPr>
              <w:rPr>
                <w:color w:val="000000"/>
                <w:sz w:val="20"/>
                <w:lang w:eastAsia="zh-CN"/>
              </w:rPr>
            </w:pPr>
            <w:r w:rsidRPr="00FB6BBD">
              <w:rPr>
                <w:color w:val="000000"/>
                <w:sz w:val="20"/>
                <w:lang w:eastAsia="zh-CN"/>
              </w:rPr>
              <w:t>Van</w:t>
            </w:r>
          </w:p>
        </w:tc>
        <w:tc>
          <w:tcPr>
            <w:tcW w:w="383" w:type="pct"/>
            <w:tcBorders>
              <w:top w:val="nil"/>
              <w:left w:val="single" w:sz="4" w:space="0" w:color="auto"/>
              <w:bottom w:val="nil"/>
              <w:right w:val="nil"/>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1486</w:t>
            </w:r>
          </w:p>
        </w:tc>
        <w:tc>
          <w:tcPr>
            <w:tcW w:w="565" w:type="pct"/>
            <w:tcBorders>
              <w:top w:val="nil"/>
              <w:left w:val="nil"/>
              <w:bottom w:val="nil"/>
              <w:right w:val="nil"/>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131</w:t>
            </w:r>
          </w:p>
        </w:tc>
        <w:tc>
          <w:tcPr>
            <w:tcW w:w="705" w:type="pct"/>
            <w:tcBorders>
              <w:top w:val="nil"/>
              <w:left w:val="nil"/>
              <w:bottom w:val="nil"/>
              <w:right w:val="nil"/>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8.82%</w:t>
            </w:r>
          </w:p>
        </w:tc>
        <w:tc>
          <w:tcPr>
            <w:tcW w:w="488" w:type="pct"/>
            <w:tcBorders>
              <w:top w:val="nil"/>
              <w:left w:val="nil"/>
              <w:bottom w:val="nil"/>
              <w:right w:val="nil"/>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0.284</w:t>
            </w:r>
          </w:p>
        </w:tc>
        <w:tc>
          <w:tcPr>
            <w:tcW w:w="356" w:type="pct"/>
            <w:tcBorders>
              <w:top w:val="nil"/>
              <w:left w:val="nil"/>
              <w:bottom w:val="nil"/>
              <w:right w:val="nil"/>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0</w:t>
            </w:r>
          </w:p>
        </w:tc>
        <w:tc>
          <w:tcPr>
            <w:tcW w:w="409" w:type="pct"/>
            <w:tcBorders>
              <w:top w:val="nil"/>
              <w:left w:val="nil"/>
              <w:bottom w:val="nil"/>
              <w:right w:val="single" w:sz="4" w:space="0" w:color="auto"/>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1</w:t>
            </w:r>
          </w:p>
        </w:tc>
      </w:tr>
      <w:tr w:rsidR="00831F5D" w:rsidRPr="00FB6BBD" w:rsidTr="00527EBB">
        <w:trPr>
          <w:trHeight w:val="300"/>
        </w:trPr>
        <w:tc>
          <w:tcPr>
            <w:tcW w:w="641" w:type="pct"/>
            <w:vMerge/>
            <w:tcBorders>
              <w:top w:val="nil"/>
              <w:left w:val="single" w:sz="4" w:space="0" w:color="auto"/>
              <w:bottom w:val="single" w:sz="4" w:space="0" w:color="auto"/>
              <w:right w:val="single" w:sz="4" w:space="0" w:color="auto"/>
            </w:tcBorders>
            <w:vAlign w:val="center"/>
            <w:hideMark/>
          </w:tcPr>
          <w:p w:rsidR="00831F5D" w:rsidRPr="00FB6BBD" w:rsidRDefault="00831F5D" w:rsidP="00684C17">
            <w:pPr>
              <w:rPr>
                <w:color w:val="000000"/>
                <w:sz w:val="20"/>
                <w:lang w:eastAsia="zh-CN"/>
              </w:rPr>
            </w:pPr>
          </w:p>
        </w:tc>
        <w:tc>
          <w:tcPr>
            <w:tcW w:w="483" w:type="pct"/>
            <w:vMerge/>
            <w:tcBorders>
              <w:top w:val="nil"/>
              <w:left w:val="single" w:sz="4" w:space="0" w:color="auto"/>
              <w:bottom w:val="single" w:sz="4" w:space="0" w:color="auto"/>
              <w:right w:val="single" w:sz="4" w:space="0" w:color="auto"/>
            </w:tcBorders>
            <w:vAlign w:val="center"/>
            <w:hideMark/>
          </w:tcPr>
          <w:p w:rsidR="00831F5D" w:rsidRPr="00FB6BBD" w:rsidRDefault="00831F5D" w:rsidP="00684C17">
            <w:pPr>
              <w:rPr>
                <w:color w:val="000000"/>
                <w:sz w:val="20"/>
                <w:lang w:eastAsia="zh-CN"/>
              </w:rPr>
            </w:pPr>
          </w:p>
        </w:tc>
        <w:tc>
          <w:tcPr>
            <w:tcW w:w="970" w:type="pct"/>
            <w:tcBorders>
              <w:top w:val="nil"/>
              <w:left w:val="nil"/>
              <w:right w:val="nil"/>
            </w:tcBorders>
            <w:shd w:val="clear" w:color="auto" w:fill="auto"/>
            <w:vAlign w:val="center"/>
            <w:hideMark/>
          </w:tcPr>
          <w:p w:rsidR="00831F5D" w:rsidRPr="00FB6BBD" w:rsidRDefault="00831F5D" w:rsidP="00684C17">
            <w:pPr>
              <w:rPr>
                <w:color w:val="000000"/>
                <w:sz w:val="20"/>
                <w:lang w:eastAsia="zh-CN"/>
              </w:rPr>
            </w:pPr>
            <w:r w:rsidRPr="00FB6BBD">
              <w:rPr>
                <w:color w:val="000000"/>
                <w:sz w:val="20"/>
                <w:lang w:eastAsia="zh-CN"/>
              </w:rPr>
              <w:t>RV</w:t>
            </w:r>
          </w:p>
        </w:tc>
        <w:tc>
          <w:tcPr>
            <w:tcW w:w="383" w:type="pct"/>
            <w:tcBorders>
              <w:top w:val="nil"/>
              <w:left w:val="single" w:sz="4" w:space="0" w:color="auto"/>
              <w:bottom w:val="nil"/>
              <w:right w:val="nil"/>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1486</w:t>
            </w:r>
          </w:p>
        </w:tc>
        <w:tc>
          <w:tcPr>
            <w:tcW w:w="565" w:type="pct"/>
            <w:tcBorders>
              <w:top w:val="nil"/>
              <w:left w:val="nil"/>
              <w:bottom w:val="nil"/>
              <w:right w:val="nil"/>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3</w:t>
            </w:r>
          </w:p>
        </w:tc>
        <w:tc>
          <w:tcPr>
            <w:tcW w:w="705" w:type="pct"/>
            <w:tcBorders>
              <w:top w:val="nil"/>
              <w:left w:val="nil"/>
              <w:bottom w:val="nil"/>
              <w:right w:val="nil"/>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0.20%</w:t>
            </w:r>
          </w:p>
        </w:tc>
        <w:tc>
          <w:tcPr>
            <w:tcW w:w="488" w:type="pct"/>
            <w:tcBorders>
              <w:top w:val="nil"/>
              <w:left w:val="nil"/>
              <w:bottom w:val="nil"/>
              <w:right w:val="nil"/>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0.045</w:t>
            </w:r>
          </w:p>
        </w:tc>
        <w:tc>
          <w:tcPr>
            <w:tcW w:w="356" w:type="pct"/>
            <w:tcBorders>
              <w:top w:val="nil"/>
              <w:left w:val="nil"/>
              <w:bottom w:val="nil"/>
              <w:right w:val="nil"/>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0</w:t>
            </w:r>
          </w:p>
        </w:tc>
        <w:tc>
          <w:tcPr>
            <w:tcW w:w="409" w:type="pct"/>
            <w:tcBorders>
              <w:top w:val="nil"/>
              <w:left w:val="nil"/>
              <w:bottom w:val="nil"/>
              <w:right w:val="single" w:sz="4" w:space="0" w:color="auto"/>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1</w:t>
            </w:r>
          </w:p>
        </w:tc>
      </w:tr>
      <w:tr w:rsidR="00831F5D" w:rsidRPr="00FB6BBD" w:rsidTr="00527EBB">
        <w:trPr>
          <w:trHeight w:val="300"/>
        </w:trPr>
        <w:tc>
          <w:tcPr>
            <w:tcW w:w="641" w:type="pct"/>
            <w:vMerge/>
            <w:tcBorders>
              <w:top w:val="nil"/>
              <w:left w:val="single" w:sz="4" w:space="0" w:color="auto"/>
              <w:bottom w:val="single" w:sz="4" w:space="0" w:color="auto"/>
              <w:right w:val="single" w:sz="4" w:space="0" w:color="auto"/>
            </w:tcBorders>
            <w:vAlign w:val="center"/>
            <w:hideMark/>
          </w:tcPr>
          <w:p w:rsidR="00831F5D" w:rsidRPr="00FB6BBD" w:rsidRDefault="00831F5D" w:rsidP="00684C17">
            <w:pPr>
              <w:rPr>
                <w:color w:val="000000"/>
                <w:sz w:val="20"/>
                <w:lang w:eastAsia="zh-CN"/>
              </w:rPr>
            </w:pPr>
          </w:p>
        </w:tc>
        <w:tc>
          <w:tcPr>
            <w:tcW w:w="483" w:type="pct"/>
            <w:vMerge/>
            <w:tcBorders>
              <w:top w:val="nil"/>
              <w:left w:val="single" w:sz="4" w:space="0" w:color="auto"/>
              <w:bottom w:val="single" w:sz="4" w:space="0" w:color="auto"/>
              <w:right w:val="single" w:sz="4" w:space="0" w:color="auto"/>
            </w:tcBorders>
            <w:vAlign w:val="center"/>
            <w:hideMark/>
          </w:tcPr>
          <w:p w:rsidR="00831F5D" w:rsidRPr="00FB6BBD" w:rsidRDefault="00831F5D" w:rsidP="00684C17">
            <w:pPr>
              <w:rPr>
                <w:color w:val="000000"/>
                <w:sz w:val="20"/>
                <w:lang w:eastAsia="zh-CN"/>
              </w:rPr>
            </w:pPr>
          </w:p>
        </w:tc>
        <w:tc>
          <w:tcPr>
            <w:tcW w:w="970" w:type="pct"/>
            <w:tcBorders>
              <w:top w:val="nil"/>
              <w:left w:val="nil"/>
              <w:right w:val="nil"/>
            </w:tcBorders>
            <w:shd w:val="clear" w:color="auto" w:fill="auto"/>
            <w:vAlign w:val="center"/>
            <w:hideMark/>
          </w:tcPr>
          <w:p w:rsidR="00831F5D" w:rsidRPr="00FB6BBD" w:rsidRDefault="00831F5D" w:rsidP="00684C17">
            <w:pPr>
              <w:rPr>
                <w:color w:val="000000"/>
                <w:sz w:val="20"/>
                <w:lang w:eastAsia="zh-CN"/>
              </w:rPr>
            </w:pPr>
            <w:r w:rsidRPr="00FB6BBD">
              <w:rPr>
                <w:color w:val="000000"/>
                <w:sz w:val="20"/>
                <w:lang w:eastAsia="zh-CN"/>
              </w:rPr>
              <w:t>SUV</w:t>
            </w:r>
          </w:p>
        </w:tc>
        <w:tc>
          <w:tcPr>
            <w:tcW w:w="383" w:type="pct"/>
            <w:tcBorders>
              <w:top w:val="nil"/>
              <w:left w:val="single" w:sz="4" w:space="0" w:color="auto"/>
              <w:bottom w:val="nil"/>
              <w:right w:val="nil"/>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1486</w:t>
            </w:r>
          </w:p>
        </w:tc>
        <w:tc>
          <w:tcPr>
            <w:tcW w:w="565" w:type="pct"/>
            <w:tcBorders>
              <w:top w:val="nil"/>
              <w:left w:val="nil"/>
              <w:bottom w:val="nil"/>
              <w:right w:val="nil"/>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409</w:t>
            </w:r>
          </w:p>
        </w:tc>
        <w:tc>
          <w:tcPr>
            <w:tcW w:w="705" w:type="pct"/>
            <w:tcBorders>
              <w:top w:val="nil"/>
              <w:left w:val="nil"/>
              <w:bottom w:val="nil"/>
              <w:right w:val="nil"/>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27.52%</w:t>
            </w:r>
          </w:p>
        </w:tc>
        <w:tc>
          <w:tcPr>
            <w:tcW w:w="488" w:type="pct"/>
            <w:tcBorders>
              <w:top w:val="nil"/>
              <w:left w:val="nil"/>
              <w:bottom w:val="nil"/>
              <w:right w:val="nil"/>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0.447</w:t>
            </w:r>
          </w:p>
        </w:tc>
        <w:tc>
          <w:tcPr>
            <w:tcW w:w="356" w:type="pct"/>
            <w:tcBorders>
              <w:top w:val="nil"/>
              <w:left w:val="nil"/>
              <w:bottom w:val="nil"/>
              <w:right w:val="nil"/>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0</w:t>
            </w:r>
          </w:p>
        </w:tc>
        <w:tc>
          <w:tcPr>
            <w:tcW w:w="409" w:type="pct"/>
            <w:tcBorders>
              <w:top w:val="nil"/>
              <w:left w:val="nil"/>
              <w:bottom w:val="nil"/>
              <w:right w:val="single" w:sz="4" w:space="0" w:color="auto"/>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1</w:t>
            </w:r>
          </w:p>
        </w:tc>
      </w:tr>
      <w:tr w:rsidR="00831F5D" w:rsidRPr="00FB6BBD" w:rsidTr="00527EBB">
        <w:trPr>
          <w:trHeight w:val="300"/>
        </w:trPr>
        <w:tc>
          <w:tcPr>
            <w:tcW w:w="641" w:type="pct"/>
            <w:vMerge/>
            <w:tcBorders>
              <w:top w:val="nil"/>
              <w:left w:val="single" w:sz="4" w:space="0" w:color="auto"/>
              <w:bottom w:val="single" w:sz="4" w:space="0" w:color="auto"/>
              <w:right w:val="single" w:sz="4" w:space="0" w:color="auto"/>
            </w:tcBorders>
            <w:vAlign w:val="center"/>
            <w:hideMark/>
          </w:tcPr>
          <w:p w:rsidR="00831F5D" w:rsidRPr="00FB6BBD" w:rsidRDefault="00831F5D" w:rsidP="00684C17">
            <w:pPr>
              <w:rPr>
                <w:color w:val="000000"/>
                <w:sz w:val="20"/>
                <w:lang w:eastAsia="zh-CN"/>
              </w:rPr>
            </w:pPr>
          </w:p>
        </w:tc>
        <w:tc>
          <w:tcPr>
            <w:tcW w:w="483" w:type="pct"/>
            <w:vMerge/>
            <w:tcBorders>
              <w:top w:val="nil"/>
              <w:left w:val="single" w:sz="4" w:space="0" w:color="auto"/>
              <w:bottom w:val="single" w:sz="4" w:space="0" w:color="auto"/>
              <w:right w:val="single" w:sz="4" w:space="0" w:color="auto"/>
            </w:tcBorders>
            <w:vAlign w:val="center"/>
            <w:hideMark/>
          </w:tcPr>
          <w:p w:rsidR="00831F5D" w:rsidRPr="00FB6BBD" w:rsidRDefault="00831F5D" w:rsidP="00684C17">
            <w:pPr>
              <w:rPr>
                <w:color w:val="000000"/>
                <w:sz w:val="20"/>
                <w:lang w:eastAsia="zh-CN"/>
              </w:rPr>
            </w:pPr>
          </w:p>
        </w:tc>
        <w:tc>
          <w:tcPr>
            <w:tcW w:w="970" w:type="pct"/>
            <w:tcBorders>
              <w:top w:val="nil"/>
              <w:left w:val="nil"/>
              <w:right w:val="nil"/>
            </w:tcBorders>
            <w:shd w:val="clear" w:color="auto" w:fill="auto"/>
            <w:vAlign w:val="center"/>
            <w:hideMark/>
          </w:tcPr>
          <w:p w:rsidR="00831F5D" w:rsidRPr="00FB6BBD" w:rsidRDefault="00831F5D" w:rsidP="00684C17">
            <w:pPr>
              <w:rPr>
                <w:color w:val="000000"/>
                <w:sz w:val="20"/>
                <w:lang w:eastAsia="zh-CN"/>
              </w:rPr>
            </w:pPr>
            <w:r w:rsidRPr="00FB6BBD">
              <w:rPr>
                <w:color w:val="000000"/>
                <w:sz w:val="20"/>
                <w:lang w:eastAsia="zh-CN"/>
              </w:rPr>
              <w:t>Station wagon</w:t>
            </w:r>
          </w:p>
        </w:tc>
        <w:tc>
          <w:tcPr>
            <w:tcW w:w="383" w:type="pct"/>
            <w:tcBorders>
              <w:top w:val="nil"/>
              <w:left w:val="single" w:sz="4" w:space="0" w:color="auto"/>
              <w:bottom w:val="nil"/>
              <w:right w:val="nil"/>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1486</w:t>
            </w:r>
          </w:p>
        </w:tc>
        <w:tc>
          <w:tcPr>
            <w:tcW w:w="565" w:type="pct"/>
            <w:tcBorders>
              <w:top w:val="nil"/>
              <w:left w:val="nil"/>
              <w:bottom w:val="nil"/>
              <w:right w:val="nil"/>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31</w:t>
            </w:r>
          </w:p>
        </w:tc>
        <w:tc>
          <w:tcPr>
            <w:tcW w:w="705" w:type="pct"/>
            <w:tcBorders>
              <w:top w:val="nil"/>
              <w:left w:val="nil"/>
              <w:bottom w:val="nil"/>
              <w:right w:val="nil"/>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2.09%</w:t>
            </w:r>
          </w:p>
        </w:tc>
        <w:tc>
          <w:tcPr>
            <w:tcW w:w="488" w:type="pct"/>
            <w:tcBorders>
              <w:top w:val="nil"/>
              <w:left w:val="nil"/>
              <w:bottom w:val="nil"/>
              <w:right w:val="nil"/>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0.143</w:t>
            </w:r>
          </w:p>
        </w:tc>
        <w:tc>
          <w:tcPr>
            <w:tcW w:w="356" w:type="pct"/>
            <w:tcBorders>
              <w:top w:val="nil"/>
              <w:left w:val="nil"/>
              <w:bottom w:val="nil"/>
              <w:right w:val="nil"/>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0</w:t>
            </w:r>
          </w:p>
        </w:tc>
        <w:tc>
          <w:tcPr>
            <w:tcW w:w="409" w:type="pct"/>
            <w:tcBorders>
              <w:top w:val="nil"/>
              <w:left w:val="nil"/>
              <w:bottom w:val="nil"/>
              <w:right w:val="single" w:sz="4" w:space="0" w:color="auto"/>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1</w:t>
            </w:r>
          </w:p>
        </w:tc>
      </w:tr>
      <w:tr w:rsidR="00831F5D" w:rsidRPr="00FB6BBD" w:rsidTr="00527EBB">
        <w:trPr>
          <w:trHeight w:val="300"/>
        </w:trPr>
        <w:tc>
          <w:tcPr>
            <w:tcW w:w="641" w:type="pct"/>
            <w:vMerge/>
            <w:tcBorders>
              <w:top w:val="nil"/>
              <w:left w:val="single" w:sz="4" w:space="0" w:color="auto"/>
              <w:bottom w:val="single" w:sz="4" w:space="0" w:color="auto"/>
              <w:right w:val="single" w:sz="4" w:space="0" w:color="auto"/>
            </w:tcBorders>
            <w:vAlign w:val="center"/>
            <w:hideMark/>
          </w:tcPr>
          <w:p w:rsidR="00831F5D" w:rsidRPr="00FB6BBD" w:rsidRDefault="00831F5D" w:rsidP="00684C17">
            <w:pPr>
              <w:rPr>
                <w:color w:val="000000"/>
                <w:sz w:val="20"/>
                <w:lang w:eastAsia="zh-CN"/>
              </w:rPr>
            </w:pPr>
          </w:p>
        </w:tc>
        <w:tc>
          <w:tcPr>
            <w:tcW w:w="483" w:type="pct"/>
            <w:vMerge/>
            <w:tcBorders>
              <w:top w:val="nil"/>
              <w:left w:val="single" w:sz="4" w:space="0" w:color="auto"/>
              <w:bottom w:val="single" w:sz="4" w:space="0" w:color="auto"/>
              <w:right w:val="single" w:sz="4" w:space="0" w:color="auto"/>
            </w:tcBorders>
            <w:vAlign w:val="center"/>
            <w:hideMark/>
          </w:tcPr>
          <w:p w:rsidR="00831F5D" w:rsidRPr="00FB6BBD" w:rsidRDefault="00831F5D" w:rsidP="00684C17">
            <w:pPr>
              <w:rPr>
                <w:color w:val="000000"/>
                <w:sz w:val="20"/>
                <w:lang w:eastAsia="zh-CN"/>
              </w:rPr>
            </w:pPr>
          </w:p>
        </w:tc>
        <w:tc>
          <w:tcPr>
            <w:tcW w:w="970" w:type="pct"/>
            <w:tcBorders>
              <w:top w:val="nil"/>
              <w:left w:val="nil"/>
              <w:bottom w:val="single" w:sz="4" w:space="0" w:color="auto"/>
              <w:right w:val="nil"/>
            </w:tcBorders>
            <w:shd w:val="clear" w:color="auto" w:fill="auto"/>
            <w:vAlign w:val="center"/>
            <w:hideMark/>
          </w:tcPr>
          <w:p w:rsidR="00831F5D" w:rsidRPr="00FB6BBD" w:rsidRDefault="00831F5D" w:rsidP="00684C17">
            <w:pPr>
              <w:rPr>
                <w:color w:val="000000"/>
                <w:sz w:val="20"/>
                <w:lang w:eastAsia="zh-CN"/>
              </w:rPr>
            </w:pPr>
            <w:r w:rsidRPr="00FB6BBD">
              <w:rPr>
                <w:color w:val="000000"/>
                <w:sz w:val="20"/>
                <w:lang w:eastAsia="zh-CN"/>
              </w:rPr>
              <w:t>Pickup</w:t>
            </w:r>
          </w:p>
        </w:tc>
        <w:tc>
          <w:tcPr>
            <w:tcW w:w="383" w:type="pct"/>
            <w:tcBorders>
              <w:top w:val="nil"/>
              <w:left w:val="single" w:sz="4" w:space="0" w:color="auto"/>
              <w:bottom w:val="single" w:sz="4" w:space="0" w:color="auto"/>
              <w:right w:val="nil"/>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1486</w:t>
            </w:r>
          </w:p>
        </w:tc>
        <w:tc>
          <w:tcPr>
            <w:tcW w:w="565" w:type="pct"/>
            <w:tcBorders>
              <w:top w:val="nil"/>
              <w:left w:val="nil"/>
              <w:bottom w:val="single" w:sz="4" w:space="0" w:color="auto"/>
              <w:right w:val="nil"/>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202</w:t>
            </w:r>
          </w:p>
        </w:tc>
        <w:tc>
          <w:tcPr>
            <w:tcW w:w="705" w:type="pct"/>
            <w:tcBorders>
              <w:top w:val="nil"/>
              <w:left w:val="nil"/>
              <w:bottom w:val="single" w:sz="4" w:space="0" w:color="auto"/>
              <w:right w:val="nil"/>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13.59%</w:t>
            </w:r>
          </w:p>
        </w:tc>
        <w:tc>
          <w:tcPr>
            <w:tcW w:w="488" w:type="pct"/>
            <w:tcBorders>
              <w:top w:val="nil"/>
              <w:left w:val="nil"/>
              <w:bottom w:val="single" w:sz="4" w:space="0" w:color="auto"/>
              <w:right w:val="nil"/>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0.343</w:t>
            </w:r>
          </w:p>
        </w:tc>
        <w:tc>
          <w:tcPr>
            <w:tcW w:w="356" w:type="pct"/>
            <w:tcBorders>
              <w:top w:val="nil"/>
              <w:left w:val="nil"/>
              <w:bottom w:val="single" w:sz="4" w:space="0" w:color="auto"/>
              <w:right w:val="nil"/>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0</w:t>
            </w:r>
          </w:p>
        </w:tc>
        <w:tc>
          <w:tcPr>
            <w:tcW w:w="409" w:type="pct"/>
            <w:tcBorders>
              <w:top w:val="nil"/>
              <w:left w:val="nil"/>
              <w:bottom w:val="single" w:sz="4" w:space="0" w:color="auto"/>
              <w:right w:val="single" w:sz="4" w:space="0" w:color="auto"/>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1</w:t>
            </w:r>
          </w:p>
        </w:tc>
      </w:tr>
      <w:tr w:rsidR="00831F5D" w:rsidRPr="00FB6BBD" w:rsidTr="00527EBB">
        <w:trPr>
          <w:trHeight w:val="300"/>
        </w:trPr>
        <w:tc>
          <w:tcPr>
            <w:tcW w:w="641" w:type="pct"/>
            <w:vMerge/>
            <w:tcBorders>
              <w:top w:val="nil"/>
              <w:left w:val="single" w:sz="4" w:space="0" w:color="auto"/>
              <w:bottom w:val="single" w:sz="4" w:space="0" w:color="auto"/>
              <w:right w:val="single" w:sz="4" w:space="0" w:color="auto"/>
            </w:tcBorders>
            <w:vAlign w:val="center"/>
            <w:hideMark/>
          </w:tcPr>
          <w:p w:rsidR="00831F5D" w:rsidRPr="00FB6BBD" w:rsidRDefault="00831F5D" w:rsidP="00684C17">
            <w:pPr>
              <w:rPr>
                <w:color w:val="000000"/>
                <w:sz w:val="20"/>
                <w:lang w:eastAsia="zh-CN"/>
              </w:rPr>
            </w:pPr>
          </w:p>
        </w:tc>
        <w:tc>
          <w:tcPr>
            <w:tcW w:w="483" w:type="pct"/>
            <w:vMerge w:val="restart"/>
            <w:tcBorders>
              <w:top w:val="nil"/>
              <w:left w:val="single" w:sz="4" w:space="0" w:color="auto"/>
              <w:bottom w:val="single" w:sz="4" w:space="0" w:color="auto"/>
              <w:right w:val="single" w:sz="4" w:space="0" w:color="auto"/>
            </w:tcBorders>
            <w:shd w:val="clear" w:color="auto" w:fill="auto"/>
            <w:vAlign w:val="center"/>
            <w:hideMark/>
          </w:tcPr>
          <w:p w:rsidR="00831F5D" w:rsidRPr="00FB6BBD" w:rsidRDefault="00831F5D" w:rsidP="00684C17">
            <w:pPr>
              <w:rPr>
                <w:color w:val="000000"/>
                <w:sz w:val="20"/>
                <w:lang w:eastAsia="zh-CN"/>
              </w:rPr>
            </w:pPr>
            <w:r w:rsidRPr="00FB6BBD">
              <w:rPr>
                <w:color w:val="000000"/>
                <w:sz w:val="20"/>
                <w:lang w:eastAsia="zh-CN"/>
              </w:rPr>
              <w:t>Vehicle Fuel Type</w:t>
            </w:r>
          </w:p>
        </w:tc>
        <w:tc>
          <w:tcPr>
            <w:tcW w:w="970" w:type="pct"/>
            <w:tcBorders>
              <w:top w:val="single" w:sz="4" w:space="0" w:color="auto"/>
              <w:left w:val="nil"/>
              <w:right w:val="nil"/>
            </w:tcBorders>
            <w:shd w:val="clear" w:color="auto" w:fill="auto"/>
            <w:vAlign w:val="center"/>
            <w:hideMark/>
          </w:tcPr>
          <w:p w:rsidR="00831F5D" w:rsidRPr="00FB6BBD" w:rsidRDefault="00831F5D" w:rsidP="00684C17">
            <w:pPr>
              <w:rPr>
                <w:color w:val="000000"/>
                <w:sz w:val="20"/>
                <w:lang w:eastAsia="zh-CN"/>
              </w:rPr>
            </w:pPr>
            <w:r w:rsidRPr="00FB6BBD">
              <w:rPr>
                <w:color w:val="000000"/>
                <w:sz w:val="20"/>
                <w:lang w:eastAsia="zh-CN"/>
              </w:rPr>
              <w:t>Gasoline</w:t>
            </w:r>
          </w:p>
        </w:tc>
        <w:tc>
          <w:tcPr>
            <w:tcW w:w="383" w:type="pct"/>
            <w:tcBorders>
              <w:top w:val="nil"/>
              <w:left w:val="single" w:sz="4" w:space="0" w:color="auto"/>
              <w:bottom w:val="nil"/>
              <w:right w:val="nil"/>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1486</w:t>
            </w:r>
          </w:p>
        </w:tc>
        <w:tc>
          <w:tcPr>
            <w:tcW w:w="565" w:type="pct"/>
            <w:tcBorders>
              <w:top w:val="nil"/>
              <w:left w:val="nil"/>
              <w:bottom w:val="nil"/>
              <w:right w:val="nil"/>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1429</w:t>
            </w:r>
          </w:p>
        </w:tc>
        <w:tc>
          <w:tcPr>
            <w:tcW w:w="705" w:type="pct"/>
            <w:tcBorders>
              <w:top w:val="nil"/>
              <w:left w:val="nil"/>
              <w:bottom w:val="nil"/>
              <w:right w:val="nil"/>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96.16%</w:t>
            </w:r>
          </w:p>
        </w:tc>
        <w:tc>
          <w:tcPr>
            <w:tcW w:w="488" w:type="pct"/>
            <w:tcBorders>
              <w:top w:val="nil"/>
              <w:left w:val="nil"/>
              <w:bottom w:val="nil"/>
              <w:right w:val="nil"/>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0.192</w:t>
            </w:r>
          </w:p>
        </w:tc>
        <w:tc>
          <w:tcPr>
            <w:tcW w:w="356" w:type="pct"/>
            <w:tcBorders>
              <w:top w:val="nil"/>
              <w:left w:val="nil"/>
              <w:bottom w:val="nil"/>
              <w:right w:val="nil"/>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0</w:t>
            </w:r>
          </w:p>
        </w:tc>
        <w:tc>
          <w:tcPr>
            <w:tcW w:w="409" w:type="pct"/>
            <w:tcBorders>
              <w:top w:val="nil"/>
              <w:left w:val="nil"/>
              <w:bottom w:val="nil"/>
              <w:right w:val="single" w:sz="4" w:space="0" w:color="auto"/>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1</w:t>
            </w:r>
          </w:p>
        </w:tc>
      </w:tr>
      <w:tr w:rsidR="00831F5D" w:rsidRPr="00FB6BBD" w:rsidTr="00527EBB">
        <w:trPr>
          <w:trHeight w:val="300"/>
        </w:trPr>
        <w:tc>
          <w:tcPr>
            <w:tcW w:w="641" w:type="pct"/>
            <w:vMerge/>
            <w:tcBorders>
              <w:top w:val="nil"/>
              <w:left w:val="single" w:sz="4" w:space="0" w:color="auto"/>
              <w:bottom w:val="single" w:sz="4" w:space="0" w:color="auto"/>
              <w:right w:val="single" w:sz="4" w:space="0" w:color="auto"/>
            </w:tcBorders>
            <w:vAlign w:val="center"/>
            <w:hideMark/>
          </w:tcPr>
          <w:p w:rsidR="00831F5D" w:rsidRPr="00FB6BBD" w:rsidRDefault="00831F5D" w:rsidP="00684C17">
            <w:pPr>
              <w:rPr>
                <w:color w:val="000000"/>
                <w:sz w:val="20"/>
                <w:lang w:eastAsia="zh-CN"/>
              </w:rPr>
            </w:pPr>
          </w:p>
        </w:tc>
        <w:tc>
          <w:tcPr>
            <w:tcW w:w="483" w:type="pct"/>
            <w:vMerge/>
            <w:tcBorders>
              <w:top w:val="nil"/>
              <w:left w:val="single" w:sz="4" w:space="0" w:color="auto"/>
              <w:bottom w:val="single" w:sz="4" w:space="0" w:color="auto"/>
              <w:right w:val="single" w:sz="4" w:space="0" w:color="auto"/>
            </w:tcBorders>
            <w:vAlign w:val="center"/>
            <w:hideMark/>
          </w:tcPr>
          <w:p w:rsidR="00831F5D" w:rsidRPr="00FB6BBD" w:rsidRDefault="00831F5D" w:rsidP="00684C17">
            <w:pPr>
              <w:rPr>
                <w:color w:val="000000"/>
                <w:sz w:val="20"/>
                <w:lang w:eastAsia="zh-CN"/>
              </w:rPr>
            </w:pPr>
          </w:p>
        </w:tc>
        <w:tc>
          <w:tcPr>
            <w:tcW w:w="970" w:type="pct"/>
            <w:tcBorders>
              <w:top w:val="nil"/>
              <w:left w:val="nil"/>
              <w:right w:val="nil"/>
            </w:tcBorders>
            <w:shd w:val="clear" w:color="auto" w:fill="auto"/>
            <w:vAlign w:val="center"/>
            <w:hideMark/>
          </w:tcPr>
          <w:p w:rsidR="00831F5D" w:rsidRPr="00FB6BBD" w:rsidRDefault="00831F5D" w:rsidP="00684C17">
            <w:pPr>
              <w:rPr>
                <w:color w:val="000000"/>
                <w:sz w:val="20"/>
                <w:lang w:eastAsia="zh-CN"/>
              </w:rPr>
            </w:pPr>
            <w:r w:rsidRPr="00FB6BBD">
              <w:rPr>
                <w:color w:val="000000"/>
                <w:sz w:val="20"/>
                <w:lang w:eastAsia="zh-CN"/>
              </w:rPr>
              <w:t>Diesel</w:t>
            </w:r>
          </w:p>
        </w:tc>
        <w:tc>
          <w:tcPr>
            <w:tcW w:w="383" w:type="pct"/>
            <w:tcBorders>
              <w:top w:val="nil"/>
              <w:left w:val="single" w:sz="4" w:space="0" w:color="auto"/>
              <w:bottom w:val="nil"/>
              <w:right w:val="nil"/>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1486</w:t>
            </w:r>
          </w:p>
        </w:tc>
        <w:tc>
          <w:tcPr>
            <w:tcW w:w="565" w:type="pct"/>
            <w:tcBorders>
              <w:top w:val="nil"/>
              <w:left w:val="nil"/>
              <w:bottom w:val="nil"/>
              <w:right w:val="nil"/>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29</w:t>
            </w:r>
          </w:p>
        </w:tc>
        <w:tc>
          <w:tcPr>
            <w:tcW w:w="705" w:type="pct"/>
            <w:tcBorders>
              <w:top w:val="nil"/>
              <w:left w:val="nil"/>
              <w:bottom w:val="nil"/>
              <w:right w:val="nil"/>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1.95%</w:t>
            </w:r>
          </w:p>
        </w:tc>
        <w:tc>
          <w:tcPr>
            <w:tcW w:w="488" w:type="pct"/>
            <w:tcBorders>
              <w:top w:val="nil"/>
              <w:left w:val="nil"/>
              <w:bottom w:val="nil"/>
              <w:right w:val="nil"/>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0.138</w:t>
            </w:r>
          </w:p>
        </w:tc>
        <w:tc>
          <w:tcPr>
            <w:tcW w:w="356" w:type="pct"/>
            <w:tcBorders>
              <w:top w:val="nil"/>
              <w:left w:val="nil"/>
              <w:bottom w:val="nil"/>
              <w:right w:val="nil"/>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0</w:t>
            </w:r>
          </w:p>
        </w:tc>
        <w:tc>
          <w:tcPr>
            <w:tcW w:w="409" w:type="pct"/>
            <w:tcBorders>
              <w:top w:val="nil"/>
              <w:left w:val="nil"/>
              <w:bottom w:val="nil"/>
              <w:right w:val="single" w:sz="4" w:space="0" w:color="auto"/>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1</w:t>
            </w:r>
          </w:p>
        </w:tc>
      </w:tr>
      <w:tr w:rsidR="00831F5D" w:rsidRPr="00FB6BBD" w:rsidTr="00527EBB">
        <w:trPr>
          <w:trHeight w:val="300"/>
        </w:trPr>
        <w:tc>
          <w:tcPr>
            <w:tcW w:w="641" w:type="pct"/>
            <w:vMerge/>
            <w:tcBorders>
              <w:top w:val="nil"/>
              <w:left w:val="single" w:sz="4" w:space="0" w:color="auto"/>
              <w:bottom w:val="single" w:sz="4" w:space="0" w:color="auto"/>
              <w:right w:val="single" w:sz="4" w:space="0" w:color="auto"/>
            </w:tcBorders>
            <w:vAlign w:val="center"/>
            <w:hideMark/>
          </w:tcPr>
          <w:p w:rsidR="00831F5D" w:rsidRPr="00FB6BBD" w:rsidRDefault="00831F5D" w:rsidP="00684C17">
            <w:pPr>
              <w:rPr>
                <w:color w:val="000000"/>
                <w:sz w:val="20"/>
                <w:lang w:eastAsia="zh-CN"/>
              </w:rPr>
            </w:pPr>
          </w:p>
        </w:tc>
        <w:tc>
          <w:tcPr>
            <w:tcW w:w="483" w:type="pct"/>
            <w:vMerge/>
            <w:tcBorders>
              <w:top w:val="nil"/>
              <w:left w:val="single" w:sz="4" w:space="0" w:color="auto"/>
              <w:bottom w:val="single" w:sz="4" w:space="0" w:color="auto"/>
              <w:right w:val="single" w:sz="4" w:space="0" w:color="auto"/>
            </w:tcBorders>
            <w:vAlign w:val="center"/>
            <w:hideMark/>
          </w:tcPr>
          <w:p w:rsidR="00831F5D" w:rsidRPr="00FB6BBD" w:rsidRDefault="00831F5D" w:rsidP="00684C17">
            <w:pPr>
              <w:rPr>
                <w:color w:val="000000"/>
                <w:sz w:val="20"/>
                <w:lang w:eastAsia="zh-CN"/>
              </w:rPr>
            </w:pPr>
          </w:p>
        </w:tc>
        <w:tc>
          <w:tcPr>
            <w:tcW w:w="970" w:type="pct"/>
            <w:tcBorders>
              <w:top w:val="nil"/>
              <w:left w:val="nil"/>
              <w:right w:val="nil"/>
            </w:tcBorders>
            <w:shd w:val="clear" w:color="auto" w:fill="auto"/>
            <w:vAlign w:val="center"/>
            <w:hideMark/>
          </w:tcPr>
          <w:p w:rsidR="00831F5D" w:rsidRPr="00FB6BBD" w:rsidRDefault="00831F5D" w:rsidP="00684C17">
            <w:pPr>
              <w:rPr>
                <w:color w:val="000000"/>
                <w:sz w:val="20"/>
                <w:lang w:eastAsia="zh-CN"/>
              </w:rPr>
            </w:pPr>
            <w:r w:rsidRPr="00FB6BBD">
              <w:rPr>
                <w:color w:val="000000"/>
                <w:sz w:val="20"/>
                <w:lang w:eastAsia="zh-CN"/>
              </w:rPr>
              <w:t>Hybrid</w:t>
            </w:r>
          </w:p>
        </w:tc>
        <w:tc>
          <w:tcPr>
            <w:tcW w:w="383" w:type="pct"/>
            <w:tcBorders>
              <w:top w:val="nil"/>
              <w:left w:val="single" w:sz="4" w:space="0" w:color="auto"/>
              <w:bottom w:val="nil"/>
              <w:right w:val="nil"/>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1486</w:t>
            </w:r>
          </w:p>
        </w:tc>
        <w:tc>
          <w:tcPr>
            <w:tcW w:w="565" w:type="pct"/>
            <w:tcBorders>
              <w:top w:val="nil"/>
              <w:left w:val="nil"/>
              <w:bottom w:val="nil"/>
              <w:right w:val="nil"/>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19</w:t>
            </w:r>
          </w:p>
        </w:tc>
        <w:tc>
          <w:tcPr>
            <w:tcW w:w="705" w:type="pct"/>
            <w:tcBorders>
              <w:top w:val="nil"/>
              <w:left w:val="nil"/>
              <w:bottom w:val="nil"/>
              <w:right w:val="nil"/>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1.28%</w:t>
            </w:r>
          </w:p>
        </w:tc>
        <w:tc>
          <w:tcPr>
            <w:tcW w:w="488" w:type="pct"/>
            <w:tcBorders>
              <w:top w:val="nil"/>
              <w:left w:val="nil"/>
              <w:bottom w:val="nil"/>
              <w:right w:val="nil"/>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0.112</w:t>
            </w:r>
          </w:p>
        </w:tc>
        <w:tc>
          <w:tcPr>
            <w:tcW w:w="356" w:type="pct"/>
            <w:tcBorders>
              <w:top w:val="nil"/>
              <w:left w:val="nil"/>
              <w:bottom w:val="nil"/>
              <w:right w:val="nil"/>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0</w:t>
            </w:r>
          </w:p>
        </w:tc>
        <w:tc>
          <w:tcPr>
            <w:tcW w:w="409" w:type="pct"/>
            <w:tcBorders>
              <w:top w:val="nil"/>
              <w:left w:val="nil"/>
              <w:bottom w:val="nil"/>
              <w:right w:val="single" w:sz="4" w:space="0" w:color="auto"/>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1</w:t>
            </w:r>
          </w:p>
        </w:tc>
      </w:tr>
      <w:tr w:rsidR="00831F5D" w:rsidRPr="00FB6BBD" w:rsidTr="00527EBB">
        <w:trPr>
          <w:trHeight w:val="300"/>
        </w:trPr>
        <w:tc>
          <w:tcPr>
            <w:tcW w:w="641" w:type="pct"/>
            <w:vMerge/>
            <w:tcBorders>
              <w:top w:val="nil"/>
              <w:left w:val="single" w:sz="4" w:space="0" w:color="auto"/>
              <w:bottom w:val="single" w:sz="4" w:space="0" w:color="auto"/>
              <w:right w:val="single" w:sz="4" w:space="0" w:color="auto"/>
            </w:tcBorders>
            <w:vAlign w:val="center"/>
            <w:hideMark/>
          </w:tcPr>
          <w:p w:rsidR="00831F5D" w:rsidRPr="00FB6BBD" w:rsidRDefault="00831F5D" w:rsidP="00684C17">
            <w:pPr>
              <w:rPr>
                <w:color w:val="000000"/>
                <w:sz w:val="20"/>
                <w:lang w:eastAsia="zh-CN"/>
              </w:rPr>
            </w:pPr>
          </w:p>
        </w:tc>
        <w:tc>
          <w:tcPr>
            <w:tcW w:w="483" w:type="pct"/>
            <w:vMerge/>
            <w:tcBorders>
              <w:top w:val="nil"/>
              <w:left w:val="single" w:sz="4" w:space="0" w:color="auto"/>
              <w:bottom w:val="single" w:sz="4" w:space="0" w:color="auto"/>
              <w:right w:val="single" w:sz="4" w:space="0" w:color="auto"/>
            </w:tcBorders>
            <w:vAlign w:val="center"/>
            <w:hideMark/>
          </w:tcPr>
          <w:p w:rsidR="00831F5D" w:rsidRPr="00FB6BBD" w:rsidRDefault="00831F5D" w:rsidP="00684C17">
            <w:pPr>
              <w:rPr>
                <w:color w:val="000000"/>
                <w:sz w:val="20"/>
                <w:lang w:eastAsia="zh-CN"/>
              </w:rPr>
            </w:pPr>
          </w:p>
        </w:tc>
        <w:tc>
          <w:tcPr>
            <w:tcW w:w="970" w:type="pct"/>
            <w:tcBorders>
              <w:top w:val="nil"/>
              <w:left w:val="nil"/>
              <w:bottom w:val="single" w:sz="4" w:space="0" w:color="auto"/>
              <w:right w:val="nil"/>
            </w:tcBorders>
            <w:shd w:val="clear" w:color="auto" w:fill="auto"/>
            <w:vAlign w:val="center"/>
            <w:hideMark/>
          </w:tcPr>
          <w:p w:rsidR="00831F5D" w:rsidRPr="00FB6BBD" w:rsidRDefault="00831F5D" w:rsidP="00684C17">
            <w:pPr>
              <w:rPr>
                <w:color w:val="000000"/>
                <w:sz w:val="20"/>
                <w:lang w:eastAsia="zh-CN"/>
              </w:rPr>
            </w:pPr>
            <w:r w:rsidRPr="00FB6BBD">
              <w:rPr>
                <w:color w:val="000000"/>
                <w:sz w:val="20"/>
                <w:lang w:eastAsia="zh-CN"/>
              </w:rPr>
              <w:t>Flex fuel</w:t>
            </w:r>
          </w:p>
        </w:tc>
        <w:tc>
          <w:tcPr>
            <w:tcW w:w="383" w:type="pct"/>
            <w:tcBorders>
              <w:top w:val="nil"/>
              <w:left w:val="single" w:sz="4" w:space="0" w:color="auto"/>
              <w:bottom w:val="nil"/>
              <w:right w:val="nil"/>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1486</w:t>
            </w:r>
          </w:p>
        </w:tc>
        <w:tc>
          <w:tcPr>
            <w:tcW w:w="565" w:type="pct"/>
            <w:tcBorders>
              <w:top w:val="nil"/>
              <w:left w:val="nil"/>
              <w:bottom w:val="nil"/>
              <w:right w:val="nil"/>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9</w:t>
            </w:r>
          </w:p>
        </w:tc>
        <w:tc>
          <w:tcPr>
            <w:tcW w:w="705" w:type="pct"/>
            <w:tcBorders>
              <w:top w:val="nil"/>
              <w:left w:val="nil"/>
              <w:bottom w:val="nil"/>
              <w:right w:val="nil"/>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0.61%</w:t>
            </w:r>
          </w:p>
        </w:tc>
        <w:tc>
          <w:tcPr>
            <w:tcW w:w="488" w:type="pct"/>
            <w:tcBorders>
              <w:top w:val="nil"/>
              <w:left w:val="nil"/>
              <w:bottom w:val="nil"/>
              <w:right w:val="nil"/>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0.078</w:t>
            </w:r>
          </w:p>
        </w:tc>
        <w:tc>
          <w:tcPr>
            <w:tcW w:w="356" w:type="pct"/>
            <w:tcBorders>
              <w:top w:val="nil"/>
              <w:left w:val="nil"/>
              <w:bottom w:val="nil"/>
              <w:right w:val="nil"/>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0</w:t>
            </w:r>
          </w:p>
        </w:tc>
        <w:tc>
          <w:tcPr>
            <w:tcW w:w="409" w:type="pct"/>
            <w:tcBorders>
              <w:top w:val="nil"/>
              <w:left w:val="nil"/>
              <w:bottom w:val="nil"/>
              <w:right w:val="single" w:sz="4" w:space="0" w:color="auto"/>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1</w:t>
            </w:r>
          </w:p>
        </w:tc>
      </w:tr>
      <w:tr w:rsidR="00831F5D" w:rsidRPr="00FB6BBD" w:rsidTr="00527EBB">
        <w:trPr>
          <w:trHeight w:val="300"/>
        </w:trPr>
        <w:tc>
          <w:tcPr>
            <w:tcW w:w="641" w:type="pct"/>
            <w:vMerge/>
            <w:tcBorders>
              <w:top w:val="nil"/>
              <w:left w:val="single" w:sz="4" w:space="0" w:color="auto"/>
              <w:bottom w:val="single" w:sz="4" w:space="0" w:color="auto"/>
              <w:right w:val="single" w:sz="4" w:space="0" w:color="auto"/>
            </w:tcBorders>
            <w:vAlign w:val="center"/>
            <w:hideMark/>
          </w:tcPr>
          <w:p w:rsidR="00831F5D" w:rsidRPr="00FB6BBD" w:rsidRDefault="00831F5D" w:rsidP="00684C17">
            <w:pPr>
              <w:rPr>
                <w:color w:val="000000"/>
                <w:sz w:val="20"/>
                <w:lang w:eastAsia="zh-CN"/>
              </w:rPr>
            </w:pPr>
          </w:p>
        </w:tc>
        <w:tc>
          <w:tcPr>
            <w:tcW w:w="483" w:type="pct"/>
            <w:vMerge w:val="restart"/>
            <w:tcBorders>
              <w:top w:val="nil"/>
              <w:left w:val="single" w:sz="4" w:space="0" w:color="auto"/>
              <w:bottom w:val="single" w:sz="4" w:space="0" w:color="auto"/>
              <w:right w:val="single" w:sz="4" w:space="0" w:color="auto"/>
            </w:tcBorders>
            <w:shd w:val="clear" w:color="auto" w:fill="auto"/>
            <w:vAlign w:val="center"/>
            <w:hideMark/>
          </w:tcPr>
          <w:p w:rsidR="00831F5D" w:rsidRPr="00FB6BBD" w:rsidRDefault="00831F5D" w:rsidP="00684C17">
            <w:pPr>
              <w:rPr>
                <w:color w:val="000000"/>
                <w:sz w:val="20"/>
                <w:lang w:eastAsia="zh-CN"/>
              </w:rPr>
            </w:pPr>
            <w:r w:rsidRPr="00FB6BBD">
              <w:rPr>
                <w:color w:val="000000"/>
                <w:sz w:val="20"/>
                <w:lang w:eastAsia="zh-CN"/>
              </w:rPr>
              <w:t>Trip Variable</w:t>
            </w:r>
          </w:p>
        </w:tc>
        <w:tc>
          <w:tcPr>
            <w:tcW w:w="970" w:type="pct"/>
            <w:tcBorders>
              <w:top w:val="single" w:sz="4" w:space="0" w:color="auto"/>
              <w:left w:val="nil"/>
              <w:right w:val="nil"/>
            </w:tcBorders>
            <w:shd w:val="clear" w:color="auto" w:fill="auto"/>
            <w:vAlign w:val="center"/>
            <w:hideMark/>
          </w:tcPr>
          <w:p w:rsidR="00831F5D" w:rsidRPr="00FB6BBD" w:rsidRDefault="00831F5D" w:rsidP="00684C17">
            <w:pPr>
              <w:rPr>
                <w:color w:val="000000"/>
                <w:sz w:val="20"/>
                <w:lang w:eastAsia="zh-CN"/>
              </w:rPr>
            </w:pPr>
            <w:r w:rsidRPr="00FB6BBD">
              <w:rPr>
                <w:color w:val="000000"/>
                <w:sz w:val="20"/>
                <w:lang w:eastAsia="zh-CN"/>
              </w:rPr>
              <w:t>Rush hour [Yes]</w:t>
            </w:r>
          </w:p>
        </w:tc>
        <w:tc>
          <w:tcPr>
            <w:tcW w:w="383" w:type="pct"/>
            <w:tcBorders>
              <w:top w:val="single" w:sz="4" w:space="0" w:color="auto"/>
              <w:left w:val="single" w:sz="4" w:space="0" w:color="auto"/>
              <w:bottom w:val="nil"/>
              <w:right w:val="nil"/>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40240</w:t>
            </w:r>
          </w:p>
        </w:tc>
        <w:tc>
          <w:tcPr>
            <w:tcW w:w="565" w:type="pct"/>
            <w:tcBorders>
              <w:top w:val="single" w:sz="4" w:space="0" w:color="auto"/>
              <w:left w:val="nil"/>
              <w:bottom w:val="nil"/>
              <w:right w:val="nil"/>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18616</w:t>
            </w:r>
          </w:p>
        </w:tc>
        <w:tc>
          <w:tcPr>
            <w:tcW w:w="705" w:type="pct"/>
            <w:tcBorders>
              <w:top w:val="single" w:sz="4" w:space="0" w:color="auto"/>
              <w:left w:val="nil"/>
              <w:bottom w:val="nil"/>
              <w:right w:val="nil"/>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46.26%</w:t>
            </w:r>
          </w:p>
        </w:tc>
        <w:tc>
          <w:tcPr>
            <w:tcW w:w="488" w:type="pct"/>
            <w:tcBorders>
              <w:top w:val="single" w:sz="4" w:space="0" w:color="auto"/>
              <w:left w:val="nil"/>
              <w:bottom w:val="nil"/>
              <w:right w:val="nil"/>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0.499</w:t>
            </w:r>
          </w:p>
        </w:tc>
        <w:tc>
          <w:tcPr>
            <w:tcW w:w="356" w:type="pct"/>
            <w:tcBorders>
              <w:top w:val="single" w:sz="4" w:space="0" w:color="auto"/>
              <w:left w:val="nil"/>
              <w:bottom w:val="nil"/>
              <w:right w:val="nil"/>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0</w:t>
            </w:r>
          </w:p>
        </w:tc>
        <w:tc>
          <w:tcPr>
            <w:tcW w:w="409" w:type="pct"/>
            <w:tcBorders>
              <w:top w:val="single" w:sz="4" w:space="0" w:color="auto"/>
              <w:left w:val="nil"/>
              <w:bottom w:val="nil"/>
              <w:right w:val="single" w:sz="4" w:space="0" w:color="auto"/>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1</w:t>
            </w:r>
          </w:p>
        </w:tc>
      </w:tr>
      <w:tr w:rsidR="00831F5D" w:rsidRPr="00FB6BBD" w:rsidTr="00527EBB">
        <w:trPr>
          <w:trHeight w:val="300"/>
        </w:trPr>
        <w:tc>
          <w:tcPr>
            <w:tcW w:w="641" w:type="pct"/>
            <w:vMerge/>
            <w:tcBorders>
              <w:top w:val="nil"/>
              <w:left w:val="single" w:sz="4" w:space="0" w:color="auto"/>
              <w:bottom w:val="single" w:sz="4" w:space="0" w:color="auto"/>
              <w:right w:val="single" w:sz="4" w:space="0" w:color="auto"/>
            </w:tcBorders>
            <w:vAlign w:val="center"/>
            <w:hideMark/>
          </w:tcPr>
          <w:p w:rsidR="00831F5D" w:rsidRPr="00FB6BBD" w:rsidRDefault="00831F5D" w:rsidP="00684C17">
            <w:pPr>
              <w:rPr>
                <w:color w:val="000000"/>
                <w:sz w:val="20"/>
                <w:lang w:eastAsia="zh-CN"/>
              </w:rPr>
            </w:pPr>
          </w:p>
        </w:tc>
        <w:tc>
          <w:tcPr>
            <w:tcW w:w="483" w:type="pct"/>
            <w:vMerge/>
            <w:tcBorders>
              <w:top w:val="nil"/>
              <w:left w:val="single" w:sz="4" w:space="0" w:color="auto"/>
              <w:bottom w:val="single" w:sz="4" w:space="0" w:color="auto"/>
              <w:right w:val="single" w:sz="4" w:space="0" w:color="auto"/>
            </w:tcBorders>
            <w:vAlign w:val="center"/>
            <w:hideMark/>
          </w:tcPr>
          <w:p w:rsidR="00831F5D" w:rsidRPr="00FB6BBD" w:rsidRDefault="00831F5D" w:rsidP="00684C17">
            <w:pPr>
              <w:rPr>
                <w:color w:val="000000"/>
                <w:sz w:val="20"/>
                <w:lang w:eastAsia="zh-CN"/>
              </w:rPr>
            </w:pPr>
          </w:p>
        </w:tc>
        <w:tc>
          <w:tcPr>
            <w:tcW w:w="970" w:type="pct"/>
            <w:tcBorders>
              <w:top w:val="nil"/>
              <w:left w:val="nil"/>
              <w:right w:val="nil"/>
            </w:tcBorders>
            <w:shd w:val="clear" w:color="auto" w:fill="auto"/>
            <w:vAlign w:val="center"/>
            <w:hideMark/>
          </w:tcPr>
          <w:p w:rsidR="00831F5D" w:rsidRPr="00FB6BBD" w:rsidRDefault="00831F5D" w:rsidP="00684C17">
            <w:pPr>
              <w:rPr>
                <w:color w:val="000000"/>
                <w:sz w:val="20"/>
                <w:lang w:eastAsia="zh-CN"/>
              </w:rPr>
            </w:pPr>
            <w:r w:rsidRPr="00FB6BBD">
              <w:rPr>
                <w:color w:val="000000"/>
                <w:sz w:val="20"/>
                <w:lang w:eastAsia="zh-CN"/>
              </w:rPr>
              <w:t>Weekend [Yes]</w:t>
            </w:r>
          </w:p>
        </w:tc>
        <w:tc>
          <w:tcPr>
            <w:tcW w:w="383" w:type="pct"/>
            <w:tcBorders>
              <w:top w:val="nil"/>
              <w:left w:val="single" w:sz="4" w:space="0" w:color="auto"/>
              <w:bottom w:val="nil"/>
              <w:right w:val="nil"/>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40240</w:t>
            </w:r>
          </w:p>
        </w:tc>
        <w:tc>
          <w:tcPr>
            <w:tcW w:w="565" w:type="pct"/>
            <w:tcBorders>
              <w:top w:val="nil"/>
              <w:left w:val="nil"/>
              <w:bottom w:val="nil"/>
              <w:right w:val="nil"/>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9805</w:t>
            </w:r>
          </w:p>
        </w:tc>
        <w:tc>
          <w:tcPr>
            <w:tcW w:w="705" w:type="pct"/>
            <w:tcBorders>
              <w:top w:val="nil"/>
              <w:left w:val="nil"/>
              <w:bottom w:val="nil"/>
              <w:right w:val="nil"/>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24.37%</w:t>
            </w:r>
          </w:p>
        </w:tc>
        <w:tc>
          <w:tcPr>
            <w:tcW w:w="488" w:type="pct"/>
            <w:tcBorders>
              <w:top w:val="nil"/>
              <w:left w:val="nil"/>
              <w:bottom w:val="nil"/>
              <w:right w:val="nil"/>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0.429</w:t>
            </w:r>
          </w:p>
        </w:tc>
        <w:tc>
          <w:tcPr>
            <w:tcW w:w="356" w:type="pct"/>
            <w:tcBorders>
              <w:top w:val="nil"/>
              <w:left w:val="nil"/>
              <w:bottom w:val="nil"/>
              <w:right w:val="nil"/>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0</w:t>
            </w:r>
          </w:p>
        </w:tc>
        <w:tc>
          <w:tcPr>
            <w:tcW w:w="409" w:type="pct"/>
            <w:tcBorders>
              <w:top w:val="nil"/>
              <w:left w:val="nil"/>
              <w:bottom w:val="nil"/>
              <w:right w:val="single" w:sz="4" w:space="0" w:color="auto"/>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1</w:t>
            </w:r>
          </w:p>
        </w:tc>
      </w:tr>
      <w:tr w:rsidR="00831F5D" w:rsidRPr="00FB6BBD" w:rsidTr="00527EBB">
        <w:trPr>
          <w:trHeight w:val="300"/>
        </w:trPr>
        <w:tc>
          <w:tcPr>
            <w:tcW w:w="641" w:type="pct"/>
            <w:vMerge/>
            <w:tcBorders>
              <w:top w:val="nil"/>
              <w:left w:val="single" w:sz="4" w:space="0" w:color="auto"/>
              <w:bottom w:val="single" w:sz="4" w:space="0" w:color="auto"/>
              <w:right w:val="single" w:sz="4" w:space="0" w:color="auto"/>
            </w:tcBorders>
            <w:vAlign w:val="center"/>
            <w:hideMark/>
          </w:tcPr>
          <w:p w:rsidR="00831F5D" w:rsidRPr="00FB6BBD" w:rsidRDefault="00831F5D" w:rsidP="00684C17">
            <w:pPr>
              <w:rPr>
                <w:color w:val="000000"/>
                <w:sz w:val="20"/>
                <w:lang w:eastAsia="zh-CN"/>
              </w:rPr>
            </w:pPr>
          </w:p>
        </w:tc>
        <w:tc>
          <w:tcPr>
            <w:tcW w:w="483" w:type="pct"/>
            <w:vMerge/>
            <w:tcBorders>
              <w:top w:val="nil"/>
              <w:left w:val="single" w:sz="4" w:space="0" w:color="auto"/>
              <w:bottom w:val="single" w:sz="4" w:space="0" w:color="auto"/>
              <w:right w:val="single" w:sz="4" w:space="0" w:color="auto"/>
            </w:tcBorders>
            <w:vAlign w:val="center"/>
            <w:hideMark/>
          </w:tcPr>
          <w:p w:rsidR="00831F5D" w:rsidRPr="00FB6BBD" w:rsidRDefault="00831F5D" w:rsidP="00684C17">
            <w:pPr>
              <w:rPr>
                <w:color w:val="000000"/>
                <w:sz w:val="20"/>
                <w:lang w:eastAsia="zh-CN"/>
              </w:rPr>
            </w:pPr>
          </w:p>
        </w:tc>
        <w:tc>
          <w:tcPr>
            <w:tcW w:w="970" w:type="pct"/>
            <w:tcBorders>
              <w:top w:val="nil"/>
              <w:left w:val="nil"/>
              <w:right w:val="nil"/>
            </w:tcBorders>
            <w:shd w:val="clear" w:color="auto" w:fill="auto"/>
            <w:vAlign w:val="center"/>
            <w:hideMark/>
          </w:tcPr>
          <w:p w:rsidR="00831F5D" w:rsidRPr="00FB6BBD" w:rsidRDefault="00831F5D" w:rsidP="00684C17">
            <w:pPr>
              <w:rPr>
                <w:color w:val="000000"/>
                <w:sz w:val="20"/>
                <w:lang w:eastAsia="zh-CN"/>
              </w:rPr>
            </w:pPr>
            <w:r w:rsidRPr="00FB6BBD">
              <w:rPr>
                <w:color w:val="000000"/>
                <w:sz w:val="20"/>
                <w:lang w:eastAsia="zh-CN"/>
              </w:rPr>
              <w:t>Trip duration (min)</w:t>
            </w:r>
          </w:p>
        </w:tc>
        <w:tc>
          <w:tcPr>
            <w:tcW w:w="383" w:type="pct"/>
            <w:tcBorders>
              <w:top w:val="nil"/>
              <w:left w:val="single" w:sz="4" w:space="0" w:color="auto"/>
              <w:bottom w:val="nil"/>
              <w:right w:val="nil"/>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40240</w:t>
            </w:r>
          </w:p>
        </w:tc>
        <w:tc>
          <w:tcPr>
            <w:tcW w:w="565" w:type="pct"/>
            <w:tcBorders>
              <w:top w:val="nil"/>
              <w:left w:val="nil"/>
              <w:bottom w:val="nil"/>
              <w:right w:val="nil"/>
            </w:tcBorders>
            <w:shd w:val="clear" w:color="auto" w:fill="auto"/>
            <w:noWrap/>
            <w:vAlign w:val="center"/>
            <w:hideMark/>
          </w:tcPr>
          <w:p w:rsidR="00831F5D" w:rsidRPr="00FB6BBD" w:rsidRDefault="00831F5D" w:rsidP="00684C17">
            <w:pPr>
              <w:rPr>
                <w:color w:val="000000"/>
                <w:sz w:val="20"/>
                <w:lang w:eastAsia="zh-CN"/>
              </w:rPr>
            </w:pPr>
            <w:r>
              <w:rPr>
                <w:color w:val="000000"/>
                <w:sz w:val="20"/>
                <w:lang w:eastAsia="zh-CN"/>
              </w:rPr>
              <w:t>-</w:t>
            </w:r>
          </w:p>
        </w:tc>
        <w:tc>
          <w:tcPr>
            <w:tcW w:w="705" w:type="pct"/>
            <w:tcBorders>
              <w:top w:val="nil"/>
              <w:left w:val="nil"/>
              <w:bottom w:val="nil"/>
              <w:right w:val="nil"/>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14.165</w:t>
            </w:r>
          </w:p>
        </w:tc>
        <w:tc>
          <w:tcPr>
            <w:tcW w:w="488" w:type="pct"/>
            <w:tcBorders>
              <w:top w:val="nil"/>
              <w:left w:val="nil"/>
              <w:bottom w:val="nil"/>
              <w:right w:val="nil"/>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14.738</w:t>
            </w:r>
          </w:p>
        </w:tc>
        <w:tc>
          <w:tcPr>
            <w:tcW w:w="356" w:type="pct"/>
            <w:tcBorders>
              <w:top w:val="nil"/>
              <w:left w:val="nil"/>
              <w:bottom w:val="nil"/>
              <w:right w:val="nil"/>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2.01</w:t>
            </w:r>
          </w:p>
        </w:tc>
        <w:tc>
          <w:tcPr>
            <w:tcW w:w="409" w:type="pct"/>
            <w:tcBorders>
              <w:top w:val="nil"/>
              <w:left w:val="nil"/>
              <w:bottom w:val="nil"/>
              <w:right w:val="single" w:sz="4" w:space="0" w:color="auto"/>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374.45</w:t>
            </w:r>
          </w:p>
        </w:tc>
      </w:tr>
      <w:tr w:rsidR="00831F5D" w:rsidRPr="00FB6BBD" w:rsidTr="00527EBB">
        <w:trPr>
          <w:trHeight w:val="300"/>
        </w:trPr>
        <w:tc>
          <w:tcPr>
            <w:tcW w:w="641" w:type="pct"/>
            <w:vMerge/>
            <w:tcBorders>
              <w:top w:val="nil"/>
              <w:left w:val="single" w:sz="4" w:space="0" w:color="auto"/>
              <w:bottom w:val="single" w:sz="4" w:space="0" w:color="auto"/>
              <w:right w:val="single" w:sz="4" w:space="0" w:color="auto"/>
            </w:tcBorders>
            <w:vAlign w:val="center"/>
            <w:hideMark/>
          </w:tcPr>
          <w:p w:rsidR="00831F5D" w:rsidRPr="00FB6BBD" w:rsidRDefault="00831F5D" w:rsidP="00684C17">
            <w:pPr>
              <w:rPr>
                <w:color w:val="000000"/>
                <w:sz w:val="20"/>
                <w:lang w:eastAsia="zh-CN"/>
              </w:rPr>
            </w:pPr>
          </w:p>
        </w:tc>
        <w:tc>
          <w:tcPr>
            <w:tcW w:w="483" w:type="pct"/>
            <w:vMerge/>
            <w:tcBorders>
              <w:top w:val="nil"/>
              <w:left w:val="single" w:sz="4" w:space="0" w:color="auto"/>
              <w:bottom w:val="single" w:sz="4" w:space="0" w:color="auto"/>
              <w:right w:val="single" w:sz="4" w:space="0" w:color="auto"/>
            </w:tcBorders>
            <w:vAlign w:val="center"/>
            <w:hideMark/>
          </w:tcPr>
          <w:p w:rsidR="00831F5D" w:rsidRPr="00FB6BBD" w:rsidRDefault="00831F5D" w:rsidP="00684C17">
            <w:pPr>
              <w:rPr>
                <w:color w:val="000000"/>
                <w:sz w:val="20"/>
                <w:lang w:eastAsia="zh-CN"/>
              </w:rPr>
            </w:pPr>
          </w:p>
        </w:tc>
        <w:tc>
          <w:tcPr>
            <w:tcW w:w="970" w:type="pct"/>
            <w:tcBorders>
              <w:top w:val="nil"/>
              <w:left w:val="nil"/>
              <w:bottom w:val="single" w:sz="4" w:space="0" w:color="auto"/>
              <w:right w:val="nil"/>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Commute trip [Yes]</w:t>
            </w:r>
          </w:p>
        </w:tc>
        <w:tc>
          <w:tcPr>
            <w:tcW w:w="383" w:type="pct"/>
            <w:tcBorders>
              <w:top w:val="nil"/>
              <w:left w:val="single" w:sz="4" w:space="0" w:color="auto"/>
              <w:bottom w:val="single" w:sz="4" w:space="0" w:color="auto"/>
              <w:right w:val="nil"/>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40240</w:t>
            </w:r>
          </w:p>
        </w:tc>
        <w:tc>
          <w:tcPr>
            <w:tcW w:w="565" w:type="pct"/>
            <w:tcBorders>
              <w:top w:val="nil"/>
              <w:left w:val="nil"/>
              <w:bottom w:val="single" w:sz="4" w:space="0" w:color="auto"/>
              <w:right w:val="nil"/>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7843</w:t>
            </w:r>
          </w:p>
        </w:tc>
        <w:tc>
          <w:tcPr>
            <w:tcW w:w="705" w:type="pct"/>
            <w:tcBorders>
              <w:top w:val="nil"/>
              <w:left w:val="nil"/>
              <w:bottom w:val="single" w:sz="4" w:space="0" w:color="auto"/>
              <w:right w:val="nil"/>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19.49%</w:t>
            </w:r>
          </w:p>
        </w:tc>
        <w:tc>
          <w:tcPr>
            <w:tcW w:w="488" w:type="pct"/>
            <w:tcBorders>
              <w:top w:val="nil"/>
              <w:left w:val="nil"/>
              <w:bottom w:val="single" w:sz="4" w:space="0" w:color="auto"/>
              <w:right w:val="nil"/>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0.396</w:t>
            </w:r>
          </w:p>
        </w:tc>
        <w:tc>
          <w:tcPr>
            <w:tcW w:w="356" w:type="pct"/>
            <w:tcBorders>
              <w:top w:val="nil"/>
              <w:left w:val="nil"/>
              <w:bottom w:val="single" w:sz="4" w:space="0" w:color="auto"/>
              <w:right w:val="nil"/>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0</w:t>
            </w:r>
          </w:p>
        </w:tc>
        <w:tc>
          <w:tcPr>
            <w:tcW w:w="409" w:type="pct"/>
            <w:tcBorders>
              <w:top w:val="nil"/>
              <w:left w:val="nil"/>
              <w:bottom w:val="single" w:sz="4" w:space="0" w:color="auto"/>
              <w:right w:val="single" w:sz="4" w:space="0" w:color="auto"/>
            </w:tcBorders>
            <w:shd w:val="clear" w:color="auto" w:fill="auto"/>
            <w:noWrap/>
            <w:vAlign w:val="center"/>
            <w:hideMark/>
          </w:tcPr>
          <w:p w:rsidR="00831F5D" w:rsidRPr="00FB6BBD" w:rsidRDefault="00831F5D" w:rsidP="00684C17">
            <w:pPr>
              <w:rPr>
                <w:color w:val="000000"/>
                <w:sz w:val="20"/>
                <w:lang w:eastAsia="zh-CN"/>
              </w:rPr>
            </w:pPr>
            <w:r w:rsidRPr="00FB6BBD">
              <w:rPr>
                <w:color w:val="000000"/>
                <w:sz w:val="20"/>
                <w:lang w:eastAsia="zh-CN"/>
              </w:rPr>
              <w:t>1</w:t>
            </w:r>
          </w:p>
        </w:tc>
      </w:tr>
    </w:tbl>
    <w:p w:rsidR="00831F5D" w:rsidRDefault="00831F5D" w:rsidP="00831F5D">
      <w:pPr>
        <w:widowControl w:val="0"/>
        <w:autoSpaceDE w:val="0"/>
        <w:autoSpaceDN w:val="0"/>
        <w:adjustRightInd w:val="0"/>
        <w:ind w:right="40" w:firstLineChars="200" w:firstLine="400"/>
        <w:contextualSpacing/>
        <w:rPr>
          <w:sz w:val="20"/>
        </w:rPr>
      </w:pPr>
      <w:r w:rsidRPr="00FB6BBD">
        <w:rPr>
          <w:sz w:val="20"/>
        </w:rPr>
        <w:t>Note: * Rush hours are AM (6:00 am-10:00 am) or PM (3:00 pm-7:00 pm)</w:t>
      </w:r>
    </w:p>
    <w:p w:rsidR="00831F5D" w:rsidRDefault="00831F5D" w:rsidP="00831F5D">
      <w:pPr>
        <w:widowControl w:val="0"/>
        <w:autoSpaceDE w:val="0"/>
        <w:autoSpaceDN w:val="0"/>
        <w:adjustRightInd w:val="0"/>
        <w:spacing w:line="480" w:lineRule="auto"/>
        <w:ind w:right="43"/>
        <w:contextualSpacing/>
        <w:jc w:val="both"/>
      </w:pPr>
    </w:p>
    <w:p w:rsidR="00C42052" w:rsidRDefault="00C42052" w:rsidP="00C42052">
      <w:pPr>
        <w:widowControl w:val="0"/>
        <w:autoSpaceDE w:val="0"/>
        <w:autoSpaceDN w:val="0"/>
        <w:adjustRightInd w:val="0"/>
        <w:spacing w:line="480" w:lineRule="auto"/>
        <w:ind w:right="40"/>
        <w:contextualSpacing/>
      </w:pPr>
      <w:r>
        <w:t xml:space="preserve">In the final sample for modeling, </w:t>
      </w:r>
      <w:r w:rsidRPr="00D21555">
        <w:t xml:space="preserve">47.24% drivers were male; the mean age of respondent is 47.18, and a broad age range from 15 to 91. </w:t>
      </w:r>
      <w:r>
        <w:t>The</w:t>
      </w:r>
      <w:r w:rsidRPr="001C4808">
        <w:t xml:space="preserve"> mean vehicle age is 7.91 years and 43.88% of sampled vehicles were auto-sedans, 27.52% SUVs, and 13.59% pick-up trucks. As expected, 96.16% vehicles were gasoline-powered. </w:t>
      </w:r>
      <w:r>
        <w:t>46.26</w:t>
      </w:r>
      <w:r w:rsidRPr="001C4808">
        <w:t>%</w:t>
      </w:r>
      <w:r>
        <w:t xml:space="preserve"> of trips </w:t>
      </w:r>
      <w:r w:rsidRPr="001C4808">
        <w:t>were made during rush hours (6:00 am-10:</w:t>
      </w:r>
      <w:r>
        <w:t>00 am or 3:00 pm-7:00 pm); 24.37% were made on weekends; 19.49</w:t>
      </w:r>
      <w:r w:rsidRPr="001C4808">
        <w:t xml:space="preserve">% were commute trips; </w:t>
      </w:r>
      <w:r>
        <w:t>the average trip duration was 14.17</w:t>
      </w:r>
      <w:r w:rsidRPr="001C4808">
        <w:t xml:space="preserve"> minutes with an almost equal </w:t>
      </w:r>
      <w:r>
        <w:t>standard deviation–</w:t>
      </w:r>
      <w:r w:rsidRPr="001C4808">
        <w:t>14.73.</w:t>
      </w:r>
      <w:r>
        <w:t xml:space="preserve"> </w:t>
      </w:r>
      <w:r w:rsidRPr="008F29DF">
        <w:t>Overall, t</w:t>
      </w:r>
      <w:r>
        <w:t xml:space="preserve">he data seems to be reasonable </w:t>
      </w:r>
      <w:r w:rsidRPr="008F29DF">
        <w:t xml:space="preserve">and in accordance with expectations. </w:t>
      </w:r>
    </w:p>
    <w:p w:rsidR="00C42052" w:rsidRDefault="00C42052" w:rsidP="00831F5D">
      <w:pPr>
        <w:widowControl w:val="0"/>
        <w:autoSpaceDE w:val="0"/>
        <w:autoSpaceDN w:val="0"/>
        <w:adjustRightInd w:val="0"/>
        <w:spacing w:line="480" w:lineRule="auto"/>
        <w:ind w:right="43"/>
        <w:contextualSpacing/>
        <w:jc w:val="both"/>
      </w:pPr>
    </w:p>
    <w:p w:rsidR="00831F5D" w:rsidRPr="00311B0F" w:rsidRDefault="00831F5D" w:rsidP="00831F5D">
      <w:pPr>
        <w:widowControl w:val="0"/>
        <w:autoSpaceDE w:val="0"/>
        <w:autoSpaceDN w:val="0"/>
        <w:adjustRightInd w:val="0"/>
        <w:spacing w:line="480" w:lineRule="auto"/>
        <w:ind w:right="43"/>
        <w:contextualSpacing/>
      </w:pPr>
      <w:r w:rsidRPr="006C4030">
        <w:t xml:space="preserve">The differences of volatility scores between trips can be result of the driving styles of different drivers (males vs. females, or young vs. older drivers), vehicle performance (new vehicles vs. </w:t>
      </w:r>
      <w:r w:rsidRPr="006C4030">
        <w:lastRenderedPageBreak/>
        <w:t xml:space="preserve">older vehicles, body type, fuel type), or trip specifics (longer vs. shorter trips, commute vs. non-commute trips, and workday vs. weekend trips). </w:t>
      </w:r>
      <w:r>
        <w:t>Therefore simple Ordinary Least Squares (</w:t>
      </w:r>
      <w:r w:rsidRPr="00311B0F">
        <w:t>OLS</w:t>
      </w:r>
      <w:r>
        <w:t>)</w:t>
      </w:r>
      <w:r w:rsidRPr="00311B0F">
        <w:t xml:space="preserve"> models were </w:t>
      </w:r>
      <w:r>
        <w:t>first estimated to test their associations</w:t>
      </w:r>
      <w:r w:rsidRPr="00311B0F">
        <w:t>. However, the traditional OL</w:t>
      </w:r>
      <w:r>
        <w:t>S models assume independence of</w:t>
      </w:r>
      <w:r w:rsidRPr="00311B0F">
        <w:t xml:space="preserve"> observations </w:t>
      </w:r>
      <w:r>
        <w:t xml:space="preserve">and in this case multiple trips were made by the same </w:t>
      </w:r>
      <w:r w:rsidRPr="00311B0F">
        <w:t>driver</w:t>
      </w:r>
      <w:r>
        <w:t>s. Therefore, OLS will violate the independence assumption</w:t>
      </w:r>
      <w:r w:rsidRPr="00311B0F">
        <w:t xml:space="preserve">. One way to </w:t>
      </w:r>
      <w:r>
        <w:t>deal with correlated</w:t>
      </w:r>
      <w:r w:rsidRPr="00311B0F">
        <w:t xml:space="preserve"> observations is to estimate </w:t>
      </w:r>
      <w:r>
        <w:t xml:space="preserve">a </w:t>
      </w:r>
      <w:r w:rsidRPr="00311B0F">
        <w:t xml:space="preserve">mixed-effect </w:t>
      </w:r>
      <w:r>
        <w:t xml:space="preserve">model, also called the mixed model. This model can </w:t>
      </w:r>
      <w:r w:rsidRPr="00311B0F">
        <w:t>capture correlated errors that arise from repeated observations in a group. In this study, the group</w:t>
      </w:r>
      <w:r>
        <w:t xml:space="preserve"> variable</w:t>
      </w:r>
      <w:r w:rsidRPr="00311B0F">
        <w:t xml:space="preserve"> is driver-vehicle pair; repeated variables are personal and vehicular characteristics; non-repeated variables are the measures for each specific trip. A “</w:t>
      </w:r>
      <w:r w:rsidRPr="00DD3E19">
        <w:rPr>
          <w:i/>
        </w:rPr>
        <w:t>Driver-Vehicle ID</w:t>
      </w:r>
      <w:r w:rsidRPr="00311B0F">
        <w:t>” was created to represent different driver-vehicle pairs in the sample and was used as the random term in the mixed-effects model. The random term quantifies the error due to repeated variables. The mixed-effects regression model can contain both fixed and random terms, as shown in fo</w:t>
      </w:r>
      <w:r>
        <w:t>llowing equations.</w:t>
      </w:r>
    </w:p>
    <w:p w:rsidR="00831F5D" w:rsidRDefault="00831F5D" w:rsidP="00831F5D">
      <w:pPr>
        <w:spacing w:line="480" w:lineRule="auto"/>
      </w:pPr>
    </w:p>
    <w:p w:rsidR="00831F5D" w:rsidRPr="00831F5D" w:rsidRDefault="00831F5D" w:rsidP="00831F5D">
      <w:pPr>
        <w:spacing w:line="480" w:lineRule="auto"/>
        <w:jc w:val="both"/>
      </w:pPr>
      <m:oMath>
        <m:r>
          <w:rPr>
            <w:rFonts w:ascii="Cambria Math" w:hAnsi="Cambria Math"/>
          </w:rPr>
          <m:t>Y=βX+γZ+ε</m:t>
        </m:r>
      </m:oMath>
      <w:r>
        <w:rPr>
          <w:i/>
        </w:rPr>
        <w:t xml:space="preserve">                                                                                                </w:t>
      </w:r>
      <w:r w:rsidRPr="00831F5D">
        <w:t xml:space="preserve">Equation 3.3 </w:t>
      </w:r>
    </w:p>
    <w:p w:rsidR="00831F5D" w:rsidRPr="00311B0F" w:rsidRDefault="00831F5D" w:rsidP="00831F5D">
      <w:pPr>
        <w:spacing w:line="480" w:lineRule="auto"/>
        <w:rPr>
          <w:i/>
        </w:rPr>
      </w:pPr>
      <m:oMath>
        <m:r>
          <w:rPr>
            <w:rFonts w:ascii="Cambria Math" w:hAnsi="Cambria Math"/>
          </w:rPr>
          <m:t>γ~N(0, G)</m:t>
        </m:r>
      </m:oMath>
      <w:r>
        <w:rPr>
          <w:i/>
        </w:rPr>
        <w:t xml:space="preserve"> </w:t>
      </w:r>
    </w:p>
    <w:p w:rsidR="00831F5D" w:rsidRPr="00311B0F" w:rsidRDefault="00831F5D" w:rsidP="00831F5D">
      <w:pPr>
        <w:spacing w:line="480" w:lineRule="auto"/>
        <w:rPr>
          <w:i/>
        </w:rPr>
      </w:pPr>
      <m:oMath>
        <m:r>
          <w:rPr>
            <w:rFonts w:ascii="Cambria Math" w:hAnsi="Cambria Math"/>
          </w:rPr>
          <m:t>ε~N(0,</m:t>
        </m:r>
        <m:sSup>
          <m:sSupPr>
            <m:ctrlPr>
              <w:rPr>
                <w:rFonts w:ascii="Cambria Math" w:hAnsi="Cambria Math"/>
                <w:i/>
              </w:rPr>
            </m:ctrlPr>
          </m:sSupPr>
          <m:e>
            <m:r>
              <w:rPr>
                <w:rFonts w:ascii="Cambria Math" w:hAnsi="Cambria Math"/>
              </w:rPr>
              <m:t>σ</m:t>
            </m:r>
          </m:e>
          <m:sup>
            <m:r>
              <w:rPr>
                <w:rFonts w:ascii="Cambria Math" w:hAnsi="Cambria Math"/>
              </w:rPr>
              <m:t>2</m:t>
            </m:r>
          </m:sup>
        </m:sSup>
        <m:sSub>
          <m:sSubPr>
            <m:ctrlPr>
              <w:rPr>
                <w:rFonts w:ascii="Cambria Math" w:hAnsi="Cambria Math"/>
                <w:i/>
              </w:rPr>
            </m:ctrlPr>
          </m:sSubPr>
          <m:e>
            <m:r>
              <w:rPr>
                <w:rFonts w:ascii="Cambria Math" w:hAnsi="Cambria Math"/>
              </w:rPr>
              <m:t>I</m:t>
            </m:r>
          </m:e>
          <m:sub>
            <m:r>
              <w:rPr>
                <w:rFonts w:ascii="Cambria Math" w:hAnsi="Cambria Math"/>
              </w:rPr>
              <m:t>n</m:t>
            </m:r>
          </m:sub>
        </m:sSub>
        <m:r>
          <w:rPr>
            <w:rFonts w:ascii="Cambria Math" w:hAnsi="Cambria Math"/>
          </w:rPr>
          <m:t>)</m:t>
        </m:r>
      </m:oMath>
      <w:r>
        <w:rPr>
          <w:i/>
        </w:rPr>
        <w:t xml:space="preserve"> </w:t>
      </w:r>
    </w:p>
    <w:p w:rsidR="00831F5D" w:rsidRDefault="00831F5D" w:rsidP="00831F5D">
      <w:pPr>
        <w:spacing w:line="480" w:lineRule="auto"/>
        <w:rPr>
          <w:i/>
        </w:rPr>
      </w:pPr>
    </w:p>
    <w:p w:rsidR="00831F5D" w:rsidRDefault="00831F5D" w:rsidP="00831F5D">
      <w:pPr>
        <w:spacing w:line="480" w:lineRule="auto"/>
      </w:pPr>
      <w:r w:rsidRPr="00B44344">
        <w:rPr>
          <w:i/>
        </w:rPr>
        <w:t>Y</w:t>
      </w:r>
      <w:r w:rsidRPr="00B44344">
        <w:t xml:space="preserve"> is the response vector of volatility score for each trip in the data; </w:t>
      </w:r>
      <w:r w:rsidRPr="00B44344">
        <w:rPr>
          <w:bCs/>
          <w:i/>
          <w:color w:val="000000"/>
          <w:bdr w:val="none" w:sz="0" w:space="0" w:color="auto" w:frame="1"/>
        </w:rPr>
        <w:t>X</w:t>
      </w:r>
      <w:r w:rsidRPr="00B44344">
        <w:t xml:space="preserve"> is a vector of fixed independent variables (age, gender, vehicle body type, fuel type, vehicle age, trip duration, commute or not, peak hour or off-peak, weekend or not); </w:t>
      </w:r>
      <w:r w:rsidRPr="00B44344">
        <w:rPr>
          <w:i/>
          <w:bdr w:val="none" w:sz="0" w:space="0" w:color="auto" w:frame="1"/>
        </w:rPr>
        <w:t>β</w:t>
      </w:r>
      <w:r w:rsidRPr="00B44344">
        <w:t xml:space="preserve"> is a vector of estimated fixed effects for matrix </w:t>
      </w:r>
      <w:r w:rsidRPr="00B44344">
        <w:rPr>
          <w:i/>
        </w:rPr>
        <w:t>X</w:t>
      </w:r>
      <w:r w:rsidRPr="00B44344">
        <w:t xml:space="preserve">; and </w:t>
      </w:r>
      <w:r w:rsidRPr="00B44344">
        <w:rPr>
          <w:i/>
        </w:rPr>
        <w:t>Z</w:t>
      </w:r>
      <w:r w:rsidRPr="00B44344">
        <w:t xml:space="preserve"> is a vector of random independent variables (</w:t>
      </w:r>
      <w:r w:rsidRPr="009504E5">
        <w:rPr>
          <w:i/>
        </w:rPr>
        <w:t>Driver-Vehicle ID</w:t>
      </w:r>
      <w:r w:rsidRPr="00B44344">
        <w:t xml:space="preserve">); </w:t>
      </w:r>
      <w:r w:rsidRPr="00B44344">
        <w:rPr>
          <w:i/>
          <w:bdr w:val="none" w:sz="0" w:space="0" w:color="auto" w:frame="1"/>
        </w:rPr>
        <w:t>γ</w:t>
      </w:r>
      <w:r w:rsidRPr="00B44344">
        <w:t xml:space="preserve"> is a vector of estimated random effects for matrix </w:t>
      </w:r>
      <w:r w:rsidRPr="00B44344">
        <w:rPr>
          <w:i/>
        </w:rPr>
        <w:t>Z</w:t>
      </w:r>
      <w:r w:rsidRPr="00B44344">
        <w:t xml:space="preserve">; </w:t>
      </w:r>
      <w:r w:rsidRPr="00B44344">
        <w:rPr>
          <w:i/>
          <w:bdr w:val="none" w:sz="0" w:space="0" w:color="auto" w:frame="1"/>
        </w:rPr>
        <w:t>ε</w:t>
      </w:r>
      <w:r w:rsidRPr="00B44344">
        <w:t xml:space="preserve"> is a vector of unknown random errors; </w:t>
      </w:r>
      <w:r w:rsidRPr="00B44344">
        <w:rPr>
          <w:i/>
        </w:rPr>
        <w:t>G</w:t>
      </w:r>
      <w:r w:rsidRPr="00B44344">
        <w:t xml:space="preserve"> is an </w:t>
      </w:r>
      <w:r w:rsidRPr="00B44344">
        <w:lastRenderedPageBreak/>
        <w:t>diagonal matrix with identical entries for each fixed effect;</w:t>
      </w:r>
      <w:r w:rsidRPr="00B44344">
        <w:rPr>
          <w:i/>
          <w:iCs/>
          <w:bdr w:val="none" w:sz="0" w:space="0" w:color="auto" w:frame="1"/>
        </w:rPr>
        <w:t xml:space="preserve"> I</w:t>
      </w:r>
      <w:r w:rsidRPr="00B44344">
        <w:rPr>
          <w:i/>
          <w:vertAlign w:val="subscript"/>
        </w:rPr>
        <w:t>n</w:t>
      </w:r>
      <w:r w:rsidRPr="00B44344">
        <w:rPr>
          <w:i/>
          <w:iCs/>
        </w:rPr>
        <w:t> </w:t>
      </w:r>
      <w:r w:rsidRPr="00B44344">
        <w:t>is an identity matrix;</w:t>
      </w:r>
      <w:r w:rsidRPr="00B44344">
        <w:rPr>
          <w:bdr w:val="none" w:sz="0" w:space="0" w:color="auto" w:frame="1"/>
        </w:rPr>
        <w:t xml:space="preserve"> </w:t>
      </w:r>
      <w:r w:rsidRPr="00B44344">
        <w:rPr>
          <w:i/>
          <w:bdr w:val="none" w:sz="0" w:space="0" w:color="auto" w:frame="1"/>
        </w:rPr>
        <w:t>γ</w:t>
      </w:r>
      <w:r w:rsidRPr="00B44344">
        <w:t> and </w:t>
      </w:r>
      <w:r w:rsidRPr="00B44344">
        <w:rPr>
          <w:i/>
        </w:rPr>
        <w:t>ε</w:t>
      </w:r>
      <w:r w:rsidRPr="00B44344">
        <w:t xml:space="preserve"> are assumed to be independent. </w:t>
      </w:r>
    </w:p>
    <w:p w:rsidR="009509E4" w:rsidRDefault="009509E4" w:rsidP="00831F5D">
      <w:pPr>
        <w:spacing w:line="480" w:lineRule="auto"/>
      </w:pPr>
    </w:p>
    <w:p w:rsidR="00831F5D" w:rsidRDefault="00831F5D" w:rsidP="00831F5D">
      <w:pPr>
        <w:spacing w:line="480" w:lineRule="auto"/>
      </w:pPr>
      <w:r w:rsidRPr="009417CF">
        <w:t>Table 3</w:t>
      </w:r>
      <w:r w:rsidR="00223D6E">
        <w:t>.</w:t>
      </w:r>
      <w:r w:rsidR="009509E4">
        <w:t>4</w:t>
      </w:r>
      <w:r w:rsidRPr="009417CF">
        <w:t xml:space="preserve"> provides the modeling results </w:t>
      </w:r>
      <w:r>
        <w:t xml:space="preserve">for </w:t>
      </w:r>
      <w:r w:rsidRPr="009417CF">
        <w:t xml:space="preserve">mixed models. </w:t>
      </w:r>
      <w:r>
        <w:t>Given that the distribution of</w:t>
      </w:r>
      <w:r w:rsidRPr="008C4272">
        <w:t xml:space="preserve"> vehicle jerk-based volatility scores </w:t>
      </w:r>
      <w:r>
        <w:t>is slightly right-skewed, s</w:t>
      </w:r>
      <w:r w:rsidRPr="009417CF">
        <w:t xml:space="preserve">quare root transformed volatility score </w:t>
      </w:r>
      <w:r>
        <w:t xml:space="preserve">was tested </w:t>
      </w:r>
      <w:r w:rsidRPr="009417CF">
        <w:t>as the dependent</w:t>
      </w:r>
      <w:r>
        <w:t xml:space="preserve"> variable. However,</w:t>
      </w:r>
      <w:r w:rsidRPr="009417CF">
        <w:t xml:space="preserve"> </w:t>
      </w:r>
      <w:r>
        <w:t xml:space="preserve">the transformation </w:t>
      </w:r>
      <w:r w:rsidRPr="009417CF">
        <w:t>improve</w:t>
      </w:r>
      <w:r>
        <w:t>d</w:t>
      </w:r>
      <w:r w:rsidRPr="009417CF">
        <w:t xml:space="preserve"> the </w:t>
      </w:r>
      <w:r>
        <w:t xml:space="preserve">statistical properties of the </w:t>
      </w:r>
      <w:r w:rsidRPr="009417CF">
        <w:t xml:space="preserve">model </w:t>
      </w:r>
      <w:r>
        <w:t xml:space="preserve">only </w:t>
      </w:r>
      <w:r w:rsidRPr="009417CF">
        <w:t>marginally</w:t>
      </w:r>
      <w:r>
        <w:t>, e.g., significance of variables.</w:t>
      </w:r>
      <w:r w:rsidRPr="009417CF">
        <w:t xml:space="preserve"> </w:t>
      </w:r>
      <w:r>
        <w:t>Therefore, the original volatility score is used as the dependent variable, providing more intuitive parameter interpretation</w:t>
      </w:r>
      <w:r w:rsidRPr="009417CF">
        <w:t>.</w:t>
      </w:r>
      <w:r w:rsidRPr="00AB77F0">
        <w:t xml:space="preserve"> Overall, the modeling results are reasonable, providing insights about a range of volatility correlates.</w:t>
      </w:r>
    </w:p>
    <w:p w:rsidR="00831F5D" w:rsidRPr="00690595" w:rsidRDefault="00831F5D" w:rsidP="00831F5D">
      <w:pPr>
        <w:spacing w:line="480" w:lineRule="auto"/>
      </w:pPr>
    </w:p>
    <w:p w:rsidR="00831F5D" w:rsidRDefault="00831F5D" w:rsidP="00831F5D">
      <w:pPr>
        <w:widowControl w:val="0"/>
        <w:autoSpaceDE w:val="0"/>
        <w:autoSpaceDN w:val="0"/>
        <w:adjustRightInd w:val="0"/>
        <w:spacing w:line="480" w:lineRule="auto"/>
        <w:contextualSpacing/>
      </w:pPr>
      <w:r w:rsidRPr="00690595">
        <w:t xml:space="preserve">A key </w:t>
      </w:r>
      <w:r>
        <w:t xml:space="preserve">advantage of the </w:t>
      </w:r>
      <w:r w:rsidRPr="00690595">
        <w:t>mix</w:t>
      </w:r>
      <w:r>
        <w:t>ed</w:t>
      </w:r>
      <w:r w:rsidRPr="00690595">
        <w:t xml:space="preserve"> model </w:t>
      </w:r>
      <w:r>
        <w:t xml:space="preserve">over OLS model </w:t>
      </w:r>
      <w:r w:rsidRPr="00690595">
        <w:t xml:space="preserve">is that </w:t>
      </w:r>
      <w:r>
        <w:t xml:space="preserve">the </w:t>
      </w:r>
      <w:r w:rsidRPr="00690595">
        <w:t xml:space="preserve">random terms </w:t>
      </w:r>
      <w:r>
        <w:t>added into</w:t>
      </w:r>
      <w:r w:rsidRPr="00690595">
        <w:t xml:space="preserve"> </w:t>
      </w:r>
      <w:r>
        <w:t>the mixed model structure can better model</w:t>
      </w:r>
      <w:r w:rsidRPr="00690595">
        <w:t xml:space="preserve"> </w:t>
      </w:r>
      <w:r>
        <w:t xml:space="preserve">the effects of </w:t>
      </w:r>
      <w:r w:rsidRPr="00690595">
        <w:t xml:space="preserve">repeated observations within the </w:t>
      </w:r>
      <w:r>
        <w:t>group (</w:t>
      </w:r>
      <w:r w:rsidRPr="00690595">
        <w:t>driver-vehicle pair</w:t>
      </w:r>
      <w:r>
        <w:t>)</w:t>
      </w:r>
      <w:r w:rsidRPr="00690595">
        <w:t xml:space="preserve"> </w:t>
      </w:r>
      <w:r>
        <w:t>by allowing various</w:t>
      </w:r>
      <w:r w:rsidRPr="00690595">
        <w:t xml:space="preserve"> degrees of freedom for different variables according to their variations within groups. More specifically, all observations are treated equally in the OLS model regardless of their variations within or between groups</w:t>
      </w:r>
      <w:r>
        <w:t xml:space="preserve">. In this case, the </w:t>
      </w:r>
      <w:r w:rsidRPr="00690595">
        <w:t xml:space="preserve">overall sample size </w:t>
      </w:r>
      <w:r>
        <w:t xml:space="preserve">is </w:t>
      </w:r>
      <w:r w:rsidRPr="00690595">
        <w:t>40,</w:t>
      </w:r>
      <w:r>
        <w:t>240 (the total number of trips)</w:t>
      </w:r>
      <w:r w:rsidRPr="00690595">
        <w:t xml:space="preserve">. </w:t>
      </w:r>
      <w:r>
        <w:t>However, i</w:t>
      </w:r>
      <w:r w:rsidRPr="00690595">
        <w:t xml:space="preserve">n the mixed model, only the sample size for generic variables </w:t>
      </w:r>
      <w:r>
        <w:fldChar w:fldCharType="begin"/>
      </w:r>
      <w:r w:rsidR="001E6C91">
        <w:instrText xml:space="preserve"> ADDIN EN.CITE &lt;EndNote&gt;&lt;Cite&gt;&lt;Author&gt;Ben-Akiva&lt;/Author&gt;&lt;Year&gt;1985&lt;/Year&gt;&lt;RecNum&gt;253&lt;/RecNum&gt;&lt;DisplayText&gt;[81]&lt;/DisplayText&gt;&lt;record&gt;&lt;rec-number&gt;253&lt;/rec-number&gt;&lt;foreign-keys&gt;&lt;key app="EN" db-id="pdtasf09p5f50geet96vpdab2fewxdzrxwf2" timestamp="1289230609"&gt;253&lt;/key&gt;&lt;/foreign-keys&gt;&lt;ref-type name="Book"&gt;6&lt;/ref-type&gt;&lt;contributors&gt;&lt;authors&gt;&lt;author&gt;Ben-Akiva, M.&lt;/author&gt;&lt;author&gt;Lerman, S. &lt;/author&gt;&lt;/authors&gt;&lt;/contributors&gt;&lt;titles&gt;&lt;title&gt;Discrete choice analysis: theory and application to travel demand&lt;/title&gt;&lt;/titles&gt;&lt;dates&gt;&lt;year&gt;1985&lt;/year&gt;&lt;/dates&gt;&lt;pub-location&gt;Cambridge, Mass&lt;/pub-location&gt;&lt;publisher&gt;MIT press&lt;/publisher&gt;&lt;urls&gt;&lt;/urls&gt;&lt;/record&gt;&lt;/Cite&gt;&lt;/EndNote&gt;</w:instrText>
      </w:r>
      <w:r>
        <w:fldChar w:fldCharType="separate"/>
      </w:r>
      <w:r w:rsidR="001E6C91">
        <w:rPr>
          <w:noProof/>
        </w:rPr>
        <w:t>[</w:t>
      </w:r>
      <w:hyperlink w:anchor="_ENREF_81" w:tooltip="Ben-Akiva, 1985 #253" w:history="1">
        <w:r w:rsidR="001E6C91">
          <w:rPr>
            <w:noProof/>
          </w:rPr>
          <w:t>81</w:t>
        </w:r>
      </w:hyperlink>
      <w:r w:rsidR="001E6C91">
        <w:rPr>
          <w:noProof/>
        </w:rPr>
        <w:t>]</w:t>
      </w:r>
      <w:r>
        <w:fldChar w:fldCharType="end"/>
      </w:r>
      <w:r>
        <w:t xml:space="preserve">, </w:t>
      </w:r>
      <w:r w:rsidRPr="00690595">
        <w:t xml:space="preserve">(i.e., trip characteristics) </w:t>
      </w:r>
      <w:r w:rsidRPr="00C16033">
        <w:t>with variations within groups remains the same (40,240),</w:t>
      </w:r>
      <w:r w:rsidRPr="00690595">
        <w:t xml:space="preserve"> while the sample size for alternative-specific socioeconomic variables (i.e., driver and vehicle characteristics) become 1,486, which is the count of unique driver-vehicle pairs. As a result, larger standard errors are reported for alternative-specific socioeconomic variables in the mixed model. The estimated coefficients in the OLS and mixed models are nearly identical, but with different standard errors for driver and vehicle related terms, as expected. </w:t>
      </w:r>
      <w:r w:rsidRPr="00D9492F">
        <w:t xml:space="preserve">The following </w:t>
      </w:r>
      <w:r w:rsidRPr="00D9492F">
        <w:lastRenderedPageBreak/>
        <w:t xml:space="preserve">modeling interpretation is based on the mixed-effects model using the </w:t>
      </w:r>
      <w:r>
        <w:t>un</w:t>
      </w:r>
      <w:r w:rsidRPr="00D9492F">
        <w:t>transformed volatility score.</w:t>
      </w:r>
      <w:r w:rsidRPr="00D53646">
        <w:t xml:space="preserve"> </w:t>
      </w:r>
    </w:p>
    <w:p w:rsidR="00831F5D" w:rsidRDefault="00831F5D" w:rsidP="00831F5D">
      <w:pPr>
        <w:widowControl w:val="0"/>
        <w:autoSpaceDE w:val="0"/>
        <w:autoSpaceDN w:val="0"/>
        <w:adjustRightInd w:val="0"/>
        <w:spacing w:line="480" w:lineRule="auto"/>
        <w:contextualSpacing/>
      </w:pPr>
    </w:p>
    <w:p w:rsidR="00831F5D" w:rsidRDefault="00831F5D" w:rsidP="00831F5D">
      <w:pPr>
        <w:widowControl w:val="0"/>
        <w:autoSpaceDE w:val="0"/>
        <w:autoSpaceDN w:val="0"/>
        <w:adjustRightInd w:val="0"/>
        <w:spacing w:line="480" w:lineRule="auto"/>
        <w:contextualSpacing/>
      </w:pPr>
      <w:r>
        <w:t xml:space="preserve">Full and final models are presented, with the final model containing only the statistically significant variables (10% level). The results of the final are discussed. The models have a reasonably good fit, explaining 40.3% of the variation in volatility score. </w:t>
      </w:r>
      <w:r w:rsidRPr="00A352C3">
        <w:t xml:space="preserve">As expected, younger drivers exhibit higher volatility in driving (5% level). </w:t>
      </w:r>
      <w:r>
        <w:t>A ten year</w:t>
      </w:r>
      <w:r w:rsidRPr="00A352C3">
        <w:t xml:space="preserve"> increase in </w:t>
      </w:r>
      <w:r>
        <w:t xml:space="preserve">driver </w:t>
      </w:r>
      <w:r w:rsidRPr="00A352C3">
        <w:t xml:space="preserve">age is associated with a decrease </w:t>
      </w:r>
      <w:r>
        <w:t xml:space="preserve">of </w:t>
      </w:r>
      <w:r w:rsidRPr="00A352C3">
        <w:t xml:space="preserve">0.57 in volatility scores. However, there is no statistical evidence for association between volatility score and drivers’ gender. Driving volatility varies significantly with vehicle characteristics, including vehicle body type, vehicle age and fuel type. The results show that two-seat sports cars are associated </w:t>
      </w:r>
      <w:r>
        <w:t>with higher volatility, possibly</w:t>
      </w:r>
      <w:r w:rsidRPr="00A352C3">
        <w:t xml:space="preserve"> due to their higher horse power. Trips made by two-se</w:t>
      </w:r>
      <w:r>
        <w:t>at sports cars drivers have 3.28</w:t>
      </w:r>
      <w:r w:rsidRPr="00A352C3">
        <w:t xml:space="preserve"> higher volatility scor</w:t>
      </w:r>
      <w:r>
        <w:t>es, compared with trips made by drivers in the “base” category that includes sedans, RVs, station wagons, and SUVs. While van drivers show 1.82</w:t>
      </w:r>
      <w:r w:rsidRPr="00A352C3">
        <w:t xml:space="preserve"> lower volatility compared with </w:t>
      </w:r>
      <w:r>
        <w:t>drivers in the base category</w:t>
      </w:r>
      <w:r w:rsidRPr="00A352C3">
        <w:t>, perhaps due to their larger size and more sluggish performance. The use of hybrid vehicl</w:t>
      </w:r>
      <w:r>
        <w:t>es shows lower volatility (-1.98</w:t>
      </w:r>
      <w:r w:rsidRPr="00A352C3">
        <w:t xml:space="preserve">) compared with gasoline </w:t>
      </w:r>
      <w:r>
        <w:t xml:space="preserve">and diesel </w:t>
      </w:r>
      <w:r w:rsidRPr="00A352C3">
        <w:t>vehicles. The volatility scores are lower for older vehicles, perhaps due to their engine performance. A year added to vehicle age is assoc</w:t>
      </w:r>
      <w:r>
        <w:t>iated with a 0.10 units decline</w:t>
      </w:r>
      <w:r w:rsidRPr="00A352C3">
        <w:t xml:space="preserve"> </w:t>
      </w:r>
      <w:r>
        <w:t>in the</w:t>
      </w:r>
      <w:r w:rsidRPr="00A352C3">
        <w:t xml:space="preserve"> volatility score. </w:t>
      </w:r>
    </w:p>
    <w:p w:rsidR="00D24957" w:rsidRDefault="00D24957" w:rsidP="00831F5D">
      <w:pPr>
        <w:widowControl w:val="0"/>
        <w:autoSpaceDE w:val="0"/>
        <w:autoSpaceDN w:val="0"/>
        <w:adjustRightInd w:val="0"/>
        <w:spacing w:line="480" w:lineRule="auto"/>
        <w:contextualSpacing/>
      </w:pPr>
    </w:p>
    <w:p w:rsidR="00D766ED" w:rsidRDefault="00D766ED" w:rsidP="00D766ED">
      <w:pPr>
        <w:widowControl w:val="0"/>
        <w:autoSpaceDE w:val="0"/>
        <w:autoSpaceDN w:val="0"/>
        <w:adjustRightInd w:val="0"/>
        <w:spacing w:line="480" w:lineRule="auto"/>
        <w:contextualSpacing/>
      </w:pPr>
      <w:r w:rsidRPr="00A352C3">
        <w:t>Volatility score also shows significant correlation with trip specific factors, including trip duration, time of day, day of the week, and trip purpose. Compared with non-rush hour trips, there is a 0.24 units increase in volatility score during rush hours</w:t>
      </w:r>
      <w:r w:rsidR="00B069DA">
        <w:t>. A further exploration has revealed that driving in morning rush hours is more volatile</w:t>
      </w:r>
      <w:r w:rsidR="00763DF2">
        <w:t xml:space="preserve"> than non-rush hour driving. Driving </w:t>
      </w:r>
      <w:r w:rsidR="00763DF2">
        <w:lastRenderedPageBreak/>
        <w:t>in lunch and afternoon rush hours is not significantly from non-rush hour driving, in terms of driving volatility</w:t>
      </w:r>
      <w:r w:rsidR="00763DF2" w:rsidRPr="00763DF2">
        <w:t xml:space="preserve"> </w:t>
      </w:r>
      <w:r w:rsidR="001342FF">
        <w:fldChar w:fldCharType="begin"/>
      </w:r>
      <w:r w:rsidR="001E6C91">
        <w:instrText xml:space="preserve"> ADDIN EN.CITE &lt;EndNote&gt;&lt;Cite&gt;&lt;Author&gt;Liu&lt;/Author&gt;&lt;Year&gt;2014&lt;/Year&gt;&lt;RecNum&gt;396&lt;/RecNum&gt;&lt;DisplayText&gt;[51, 52]&lt;/DisplayText&gt;&lt;record&gt;&lt;rec-number&gt;396&lt;/rec-number&gt;&lt;foreign-keys&gt;&lt;key app="EN" db-id="wzd5f90tkexws9edaz95dz9t0x2xwff9a0xs" timestamp="1404331992"&gt;396&lt;/key&gt;&lt;/foreign-keys&gt;&lt;ref-type name="Conference Paper"&gt;47&lt;/ref-type&gt;&lt;contributors&gt;&lt;authors&gt;&lt;author&gt;Liu, Jun&lt;/author&gt;&lt;author&gt;Wang, Xin&lt;/author&gt;&lt;author&gt;Khattak, Asad&lt;/author&gt;&lt;/authors&gt;&lt;/contributors&gt;&lt;titles&gt;&lt;title&gt;Generating Real-Time Driving Volatility Information&lt;/title&gt;&lt;secondary-title&gt;2014 World Congress on Intelligent Transport Systems&lt;/secondary-title&gt;&lt;/titles&gt;&lt;dates&gt;&lt;year&gt;2014&lt;/year&gt;&lt;/dates&gt;&lt;pub-location&gt;Detroit, MI&lt;/pub-location&gt;&lt;urls&gt;&lt;/urls&gt;&lt;/record&gt;&lt;/Cite&gt;&lt;Cite&gt;&lt;Author&gt;Khattak&lt;/Author&gt;&lt;Year&gt;2015&lt;/Year&gt;&lt;RecNum&gt;826&lt;/RecNum&gt;&lt;record&gt;&lt;rec-number&gt;826&lt;/rec-number&gt;&lt;foreign-keys&gt;&lt;key app="EN" db-id="wzd5f90tkexws9edaz95dz9t0x2xwff9a0xs" timestamp="1426707500"&gt;826&lt;/key&gt;&lt;/foreign-keys&gt;&lt;ref-type name="Conference Paper"&gt;47&lt;/ref-type&gt;&lt;contributors&gt;&lt;authors&gt;&lt;author&gt;Asad Khattak&lt;/author&gt;&lt;author&gt;Jun Liu&lt;/author&gt;&lt;author&gt;Xin Wang&lt;/author&gt;&lt;/authors&gt;&lt;/contributors&gt;&lt;titles&gt;&lt;title&gt;Supporting Instantaneous Driving Decisions through Trajectory Data&lt;/title&gt;&lt;secondary-title&gt;94th Annual Meeting of the Transportation Research Board&lt;/secondary-title&gt;&lt;/titles&gt;&lt;dates&gt;&lt;year&gt;2015&lt;/year&gt;&lt;/dates&gt;&lt;pub-location&gt;Washington D.C.&lt;/pub-location&gt;&lt;urls&gt;&lt;/urls&gt;&lt;/record&gt;&lt;/Cite&gt;&lt;/EndNote&gt;</w:instrText>
      </w:r>
      <w:r w:rsidR="001342FF">
        <w:fldChar w:fldCharType="separate"/>
      </w:r>
      <w:r w:rsidR="001E6C91">
        <w:rPr>
          <w:noProof/>
        </w:rPr>
        <w:t>[</w:t>
      </w:r>
      <w:hyperlink w:anchor="_ENREF_51" w:tooltip="Liu, 2014 #396" w:history="1">
        <w:r w:rsidR="001E6C91">
          <w:rPr>
            <w:noProof/>
          </w:rPr>
          <w:t>51</w:t>
        </w:r>
      </w:hyperlink>
      <w:r w:rsidR="001E6C91">
        <w:rPr>
          <w:noProof/>
        </w:rPr>
        <w:t xml:space="preserve">, </w:t>
      </w:r>
      <w:hyperlink w:anchor="_ENREF_52" w:tooltip="Khattak, 2015 #826" w:history="1">
        <w:r w:rsidR="001E6C91">
          <w:rPr>
            <w:noProof/>
          </w:rPr>
          <w:t>52</w:t>
        </w:r>
      </w:hyperlink>
      <w:r w:rsidR="001E6C91">
        <w:rPr>
          <w:noProof/>
        </w:rPr>
        <w:t>]</w:t>
      </w:r>
      <w:r w:rsidR="001342FF">
        <w:fldChar w:fldCharType="end"/>
      </w:r>
      <w:r w:rsidR="00763DF2">
        <w:t xml:space="preserve">. </w:t>
      </w:r>
      <w:r w:rsidR="00B069DA">
        <w:t>C</w:t>
      </w:r>
      <w:r w:rsidRPr="00A352C3">
        <w:t>ompared with workday trips, the decrease in volatility score for weekend trips is 0.3</w:t>
      </w:r>
      <w:r>
        <w:t>0</w:t>
      </w:r>
      <w:r w:rsidRPr="00A352C3">
        <w:t xml:space="preserve"> units; for commute trips, the increase </w:t>
      </w:r>
      <w:r>
        <w:t xml:space="preserve">in volatility score </w:t>
      </w:r>
      <w:r w:rsidRPr="00A352C3">
        <w:t xml:space="preserve">is 0.36 units compared with non-commute trips; and a one-minute increase in trip duration is associated with a 0.04 units lower volatility score. </w:t>
      </w:r>
    </w:p>
    <w:p w:rsidR="00D766ED" w:rsidRDefault="00D766ED" w:rsidP="00D766ED">
      <w:pPr>
        <w:spacing w:line="480" w:lineRule="auto"/>
      </w:pPr>
    </w:p>
    <w:p w:rsidR="00D766ED" w:rsidRDefault="00D766ED" w:rsidP="00D766ED">
      <w:pPr>
        <w:widowControl w:val="0"/>
        <w:autoSpaceDE w:val="0"/>
        <w:autoSpaceDN w:val="0"/>
        <w:adjustRightInd w:val="0"/>
        <w:spacing w:line="480" w:lineRule="auto"/>
        <w:contextualSpacing/>
      </w:pPr>
      <w:r>
        <w:t xml:space="preserve">High levels of correlations among explanatory variables were checked and we did not find them to be high. One example is that of commute trips which are typically made during peak hours. In the data, 46.28% of the </w:t>
      </w:r>
      <w:r w:rsidRPr="002A3954">
        <w:t>trip</w:t>
      </w:r>
      <w:r>
        <w:t xml:space="preserve">s were </w:t>
      </w:r>
      <w:r w:rsidRPr="002A3954">
        <w:t>made during rush hour</w:t>
      </w:r>
      <w:r>
        <w:t xml:space="preserve">s and 19.51% of the trips were for </w:t>
      </w:r>
      <w:r w:rsidRPr="002A3954">
        <w:t xml:space="preserve">commute </w:t>
      </w:r>
      <w:r>
        <w:t>purposes. While these two variables capture</w:t>
      </w:r>
      <w:r w:rsidRPr="002A3954">
        <w:t xml:space="preserve"> </w:t>
      </w:r>
      <w:r>
        <w:t xml:space="preserve">different aspects of travel, i.e., time of day and trip purpose, </w:t>
      </w:r>
      <w:r w:rsidRPr="002A3954">
        <w:t>the correlation between the</w:t>
      </w:r>
      <w:r>
        <w:t xml:space="preserve">m </w:t>
      </w:r>
      <w:r w:rsidRPr="002A3954">
        <w:t xml:space="preserve">was </w:t>
      </w:r>
      <w:r>
        <w:t>relatively low (0.156), justifying their joint inclusion in the model.</w:t>
      </w:r>
    </w:p>
    <w:p w:rsidR="00C42052" w:rsidRDefault="00C42052" w:rsidP="00D766ED">
      <w:pPr>
        <w:widowControl w:val="0"/>
        <w:autoSpaceDE w:val="0"/>
        <w:autoSpaceDN w:val="0"/>
        <w:adjustRightInd w:val="0"/>
        <w:spacing w:line="480" w:lineRule="auto"/>
        <w:contextualSpacing/>
      </w:pPr>
    </w:p>
    <w:p w:rsidR="00C42052" w:rsidRDefault="00C42052" w:rsidP="00C42052">
      <w:pPr>
        <w:widowControl w:val="0"/>
        <w:autoSpaceDE w:val="0"/>
        <w:autoSpaceDN w:val="0"/>
        <w:adjustRightInd w:val="0"/>
        <w:spacing w:line="480" w:lineRule="auto"/>
        <w:contextualSpacing/>
      </w:pPr>
      <w:r w:rsidRPr="00A352C3">
        <w:t xml:space="preserve">Examination of the random effects, reported as variance component estimates, </w:t>
      </w:r>
      <w:r>
        <w:t>shows a sizable variation (34.84</w:t>
      </w:r>
      <w:r w:rsidRPr="00A352C3">
        <w:t xml:space="preserve">%) in the volatility score across driver-vehicle pairs. </w:t>
      </w:r>
      <w:r>
        <w:t xml:space="preserve">This further justifies the use of the mixed model. </w:t>
      </w:r>
      <w:r w:rsidRPr="00A352C3">
        <w:t>Note that the models presented in this paper show an effort to test whether the measurement of vol</w:t>
      </w:r>
      <w:r>
        <w:t>atility can be used to quantify</w:t>
      </w:r>
      <w:r w:rsidRPr="00A352C3">
        <w:t xml:space="preserve"> the relationships between instantaneous driving decisions and other variables that include personal, vehicular, situational context factors. The random effects model confirmed that volatility score varies significantly between different driver-vehicle pairs. However, it does not fully disentangle volatility variations between different driving trips made by the same driver. A more sophisticated hierarchical modeling framework will be needed for answering such questions</w:t>
      </w:r>
      <w:r>
        <w:t xml:space="preserve"> </w:t>
      </w:r>
      <w:r>
        <w:fldChar w:fldCharType="begin"/>
      </w:r>
      <w:r w:rsidR="001E6C91">
        <w:instrText xml:space="preserve"> ADDIN EN.CITE &lt;EndNote&gt;&lt;Cite&gt;&lt;Author&gt;Liu&lt;/Author&gt;&lt;Year&gt;2014&lt;/Year&gt;&lt;RecNum&gt;982&lt;/RecNum&gt;&lt;DisplayText&gt;[82]&lt;/DisplayText&gt;&lt;record&gt;&lt;rec-number&gt;982&lt;/rec-number&gt;&lt;foreign-keys&gt;&lt;key app="EN" db-id="pdtasf09p5f50geet96vpdab2fewxdzrxwf2" timestamp="1418143693"&gt;982&lt;/key&gt;&lt;/foreign-keys&gt;&lt;ref-type name="Journal Article"&gt;17&lt;/ref-type&gt;&lt;contributors&gt;&lt;authors&gt;&lt;author&gt;Liu, Jun&lt;/author&gt;&lt;author&gt;Khattak, A.&lt;/author&gt;&lt;author&gt;Wang, X.&lt;/author&gt;&lt;/authors&gt;&lt;/contributors&gt;&lt;titles&gt;&lt;title&gt;The Role of Alternative Fuel Vehicles: Using Behavioral and Sensor Data to Model Hierarchies in Travel&lt;/title&gt;&lt;secondary-title&gt;submitted to Transportation Research Part C: Emerging Technologies&lt;/secondary-title&gt;&lt;/titles&gt;&lt;periodical&gt;&lt;full-title&gt;submitted to Transportation Research Part C: Emerging Technologies&lt;/full-title&gt;&lt;/periodical&gt;&lt;dates&gt;&lt;year&gt;2014&lt;/year&gt;&lt;/dates&gt;&lt;urls&gt;&lt;/urls&gt;&lt;/record&gt;&lt;/Cite&gt;&lt;/EndNote&gt;</w:instrText>
      </w:r>
      <w:r>
        <w:fldChar w:fldCharType="separate"/>
      </w:r>
      <w:r w:rsidR="001E6C91">
        <w:rPr>
          <w:noProof/>
        </w:rPr>
        <w:t>[</w:t>
      </w:r>
      <w:hyperlink w:anchor="_ENREF_82" w:tooltip="Liu, 2014 #982" w:history="1">
        <w:r w:rsidR="001E6C91">
          <w:rPr>
            <w:noProof/>
          </w:rPr>
          <w:t>82</w:t>
        </w:r>
      </w:hyperlink>
      <w:r w:rsidR="001E6C91">
        <w:rPr>
          <w:noProof/>
        </w:rPr>
        <w:t>]</w:t>
      </w:r>
      <w:r>
        <w:fldChar w:fldCharType="end"/>
      </w:r>
      <w:r>
        <w:t>.</w:t>
      </w:r>
    </w:p>
    <w:p w:rsidR="00C42052" w:rsidRDefault="00C42052" w:rsidP="00D766ED">
      <w:pPr>
        <w:widowControl w:val="0"/>
        <w:autoSpaceDE w:val="0"/>
        <w:autoSpaceDN w:val="0"/>
        <w:adjustRightInd w:val="0"/>
        <w:spacing w:line="480" w:lineRule="auto"/>
        <w:contextualSpacing/>
      </w:pPr>
    </w:p>
    <w:p w:rsidR="00110FF2" w:rsidRPr="008B2FB8" w:rsidRDefault="00110FF2" w:rsidP="00C466CC">
      <w:pPr>
        <w:pStyle w:val="Caption"/>
      </w:pPr>
      <w:bookmarkStart w:id="149" w:name="_Toc415649124"/>
      <w:r w:rsidRPr="008B2FB8">
        <w:lastRenderedPageBreak/>
        <w:t xml:space="preserve">Table </w:t>
      </w:r>
      <w:r w:rsidR="00B454C5">
        <w:fldChar w:fldCharType="begin"/>
      </w:r>
      <w:r w:rsidR="00B454C5">
        <w:instrText xml:space="preserve"> STYLEREF 1 \s </w:instrText>
      </w:r>
      <w:r w:rsidR="00B454C5">
        <w:fldChar w:fldCharType="separate"/>
      </w:r>
      <w:r w:rsidR="00F4039D">
        <w:rPr>
          <w:noProof/>
        </w:rPr>
        <w:t>3</w:t>
      </w:r>
      <w:r w:rsidR="00B454C5">
        <w:rPr>
          <w:noProof/>
        </w:rPr>
        <w:fldChar w:fldCharType="end"/>
      </w:r>
      <w:r w:rsidR="00294F03">
        <w:t>.</w:t>
      </w:r>
      <w:r w:rsidR="00B454C5">
        <w:fldChar w:fldCharType="begin"/>
      </w:r>
      <w:r w:rsidR="00B454C5">
        <w:instrText xml:space="preserve"> SEQ Table \* ARABIC \s 1 </w:instrText>
      </w:r>
      <w:r w:rsidR="00B454C5">
        <w:fldChar w:fldCharType="separate"/>
      </w:r>
      <w:r w:rsidR="00F4039D">
        <w:rPr>
          <w:noProof/>
        </w:rPr>
        <w:t>4</w:t>
      </w:r>
      <w:r w:rsidR="00B454C5">
        <w:rPr>
          <w:noProof/>
        </w:rPr>
        <w:fldChar w:fldCharType="end"/>
      </w:r>
      <w:r w:rsidR="00000402">
        <w:t xml:space="preserve"> </w:t>
      </w:r>
      <w:r w:rsidRPr="008B2FB8">
        <w:t>Results of the mixed model using volatility score as the dependent variable</w:t>
      </w:r>
      <w:bookmarkEnd w:id="149"/>
    </w:p>
    <w:tbl>
      <w:tblPr>
        <w:tblW w:w="5000" w:type="pct"/>
        <w:tblCellMar>
          <w:left w:w="0" w:type="dxa"/>
          <w:right w:w="0" w:type="dxa"/>
        </w:tblCellMar>
        <w:tblLook w:val="04A0" w:firstRow="1" w:lastRow="0" w:firstColumn="1" w:lastColumn="0" w:noHBand="0" w:noVBand="1"/>
      </w:tblPr>
      <w:tblGrid>
        <w:gridCol w:w="2367"/>
        <w:gridCol w:w="2589"/>
        <w:gridCol w:w="844"/>
        <w:gridCol w:w="256"/>
        <w:gridCol w:w="62"/>
        <w:gridCol w:w="1072"/>
        <w:gridCol w:w="777"/>
        <w:gridCol w:w="437"/>
        <w:gridCol w:w="80"/>
        <w:gridCol w:w="856"/>
      </w:tblGrid>
      <w:tr w:rsidR="00110FF2" w:rsidRPr="00223D6E" w:rsidTr="00527EBB">
        <w:trPr>
          <w:trHeight w:val="276"/>
        </w:trPr>
        <w:tc>
          <w:tcPr>
            <w:tcW w:w="2653" w:type="pct"/>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110FF2" w:rsidRPr="00223D6E" w:rsidRDefault="00110FF2" w:rsidP="00684C17">
            <w:pPr>
              <w:rPr>
                <w:color w:val="000000"/>
                <w:sz w:val="20"/>
                <w:lang w:eastAsia="zh-CN"/>
              </w:rPr>
            </w:pPr>
            <w:r w:rsidRPr="00223D6E">
              <w:rPr>
                <w:color w:val="000000"/>
                <w:sz w:val="20"/>
                <w:lang w:eastAsia="zh-CN"/>
              </w:rPr>
              <w:t>Dependent = Volatility Score</w:t>
            </w:r>
          </w:p>
        </w:tc>
        <w:tc>
          <w:tcPr>
            <w:tcW w:w="1196" w:type="pct"/>
            <w:gridSpan w:val="4"/>
            <w:vMerge w:val="restart"/>
            <w:tcBorders>
              <w:top w:val="single" w:sz="8" w:space="0" w:color="auto"/>
              <w:left w:val="single" w:sz="8" w:space="0" w:color="auto"/>
              <w:bottom w:val="nil"/>
              <w:right w:val="single" w:sz="8" w:space="0" w:color="000000"/>
            </w:tcBorders>
            <w:shd w:val="clear" w:color="auto" w:fill="auto"/>
            <w:vAlign w:val="center"/>
            <w:hideMark/>
          </w:tcPr>
          <w:p w:rsidR="00110FF2" w:rsidRPr="00223D6E" w:rsidRDefault="00110FF2" w:rsidP="00684C17">
            <w:pPr>
              <w:jc w:val="center"/>
              <w:rPr>
                <w:color w:val="000000"/>
                <w:sz w:val="20"/>
                <w:lang w:eastAsia="zh-CN"/>
              </w:rPr>
            </w:pPr>
            <w:r w:rsidRPr="00223D6E">
              <w:rPr>
                <w:color w:val="000000"/>
                <w:sz w:val="20"/>
                <w:lang w:eastAsia="zh-CN"/>
              </w:rPr>
              <w:t>Full model</w:t>
            </w:r>
          </w:p>
        </w:tc>
        <w:tc>
          <w:tcPr>
            <w:tcW w:w="1151" w:type="pct"/>
            <w:gridSpan w:val="4"/>
            <w:vMerge w:val="restart"/>
            <w:tcBorders>
              <w:top w:val="single" w:sz="8" w:space="0" w:color="auto"/>
              <w:left w:val="single" w:sz="8" w:space="0" w:color="auto"/>
              <w:bottom w:val="nil"/>
              <w:right w:val="single" w:sz="8" w:space="0" w:color="000000"/>
            </w:tcBorders>
            <w:shd w:val="clear" w:color="auto" w:fill="auto"/>
            <w:vAlign w:val="center"/>
            <w:hideMark/>
          </w:tcPr>
          <w:p w:rsidR="00110FF2" w:rsidRPr="00223D6E" w:rsidRDefault="00110FF2" w:rsidP="00684C17">
            <w:pPr>
              <w:jc w:val="center"/>
              <w:rPr>
                <w:color w:val="000000"/>
                <w:sz w:val="20"/>
                <w:lang w:eastAsia="zh-CN"/>
              </w:rPr>
            </w:pPr>
            <w:r w:rsidRPr="00223D6E">
              <w:rPr>
                <w:color w:val="000000"/>
                <w:sz w:val="20"/>
                <w:lang w:eastAsia="zh-CN"/>
              </w:rPr>
              <w:t>Final model</w:t>
            </w:r>
          </w:p>
        </w:tc>
      </w:tr>
      <w:tr w:rsidR="00110FF2" w:rsidRPr="00223D6E" w:rsidTr="00527EBB">
        <w:trPr>
          <w:trHeight w:val="276"/>
        </w:trPr>
        <w:tc>
          <w:tcPr>
            <w:tcW w:w="2653" w:type="pct"/>
            <w:gridSpan w:val="2"/>
            <w:vMerge/>
            <w:tcBorders>
              <w:top w:val="single" w:sz="8" w:space="0" w:color="auto"/>
              <w:left w:val="single" w:sz="8" w:space="0" w:color="auto"/>
              <w:bottom w:val="single" w:sz="8" w:space="0" w:color="000000"/>
              <w:right w:val="single" w:sz="8" w:space="0" w:color="000000"/>
            </w:tcBorders>
            <w:vAlign w:val="center"/>
            <w:hideMark/>
          </w:tcPr>
          <w:p w:rsidR="00110FF2" w:rsidRPr="00223D6E" w:rsidRDefault="00110FF2" w:rsidP="00684C17">
            <w:pPr>
              <w:rPr>
                <w:color w:val="000000"/>
                <w:sz w:val="20"/>
                <w:lang w:eastAsia="zh-CN"/>
              </w:rPr>
            </w:pPr>
          </w:p>
        </w:tc>
        <w:tc>
          <w:tcPr>
            <w:tcW w:w="1196" w:type="pct"/>
            <w:gridSpan w:val="4"/>
            <w:vMerge/>
            <w:tcBorders>
              <w:top w:val="single" w:sz="8" w:space="0" w:color="auto"/>
              <w:left w:val="single" w:sz="8" w:space="0" w:color="auto"/>
              <w:bottom w:val="nil"/>
              <w:right w:val="single" w:sz="8" w:space="0" w:color="000000"/>
            </w:tcBorders>
            <w:vAlign w:val="center"/>
            <w:hideMark/>
          </w:tcPr>
          <w:p w:rsidR="00110FF2" w:rsidRPr="00223D6E" w:rsidRDefault="00110FF2" w:rsidP="00684C17">
            <w:pPr>
              <w:rPr>
                <w:color w:val="000000"/>
                <w:sz w:val="20"/>
                <w:lang w:eastAsia="zh-CN"/>
              </w:rPr>
            </w:pPr>
          </w:p>
        </w:tc>
        <w:tc>
          <w:tcPr>
            <w:tcW w:w="1151" w:type="pct"/>
            <w:gridSpan w:val="4"/>
            <w:vMerge/>
            <w:tcBorders>
              <w:top w:val="single" w:sz="8" w:space="0" w:color="auto"/>
              <w:left w:val="single" w:sz="8" w:space="0" w:color="auto"/>
              <w:bottom w:val="nil"/>
              <w:right w:val="single" w:sz="8" w:space="0" w:color="000000"/>
            </w:tcBorders>
            <w:vAlign w:val="center"/>
            <w:hideMark/>
          </w:tcPr>
          <w:p w:rsidR="00110FF2" w:rsidRPr="00223D6E" w:rsidRDefault="00110FF2" w:rsidP="00684C17">
            <w:pPr>
              <w:rPr>
                <w:color w:val="000000"/>
                <w:sz w:val="20"/>
                <w:lang w:eastAsia="zh-CN"/>
              </w:rPr>
            </w:pPr>
          </w:p>
        </w:tc>
      </w:tr>
      <w:tr w:rsidR="00110FF2" w:rsidRPr="00223D6E" w:rsidTr="00527EBB">
        <w:trPr>
          <w:trHeight w:val="270"/>
        </w:trPr>
        <w:tc>
          <w:tcPr>
            <w:tcW w:w="1267" w:type="pct"/>
            <w:tcBorders>
              <w:top w:val="nil"/>
              <w:left w:val="single" w:sz="8" w:space="0" w:color="auto"/>
              <w:bottom w:val="single" w:sz="8" w:space="0" w:color="auto"/>
              <w:right w:val="single" w:sz="8" w:space="0" w:color="auto"/>
            </w:tcBorders>
            <w:shd w:val="clear" w:color="auto" w:fill="auto"/>
            <w:vAlign w:val="center"/>
            <w:hideMark/>
          </w:tcPr>
          <w:p w:rsidR="00110FF2" w:rsidRPr="00223D6E" w:rsidRDefault="00110FF2" w:rsidP="00684C17">
            <w:pPr>
              <w:rPr>
                <w:color w:val="000000"/>
                <w:sz w:val="20"/>
                <w:lang w:eastAsia="zh-CN"/>
              </w:rPr>
            </w:pPr>
            <w:r w:rsidRPr="00223D6E">
              <w:rPr>
                <w:color w:val="000000"/>
                <w:sz w:val="20"/>
                <w:lang w:eastAsia="zh-CN"/>
              </w:rPr>
              <w:t>Independent Variables</w:t>
            </w:r>
          </w:p>
        </w:tc>
        <w:tc>
          <w:tcPr>
            <w:tcW w:w="1386" w:type="pct"/>
            <w:tcBorders>
              <w:top w:val="nil"/>
              <w:left w:val="nil"/>
              <w:bottom w:val="single" w:sz="8" w:space="0" w:color="auto"/>
              <w:right w:val="nil"/>
            </w:tcBorders>
            <w:shd w:val="clear" w:color="auto" w:fill="auto"/>
            <w:vAlign w:val="center"/>
            <w:hideMark/>
          </w:tcPr>
          <w:p w:rsidR="00110FF2" w:rsidRPr="00223D6E" w:rsidRDefault="00110FF2" w:rsidP="00684C17">
            <w:pPr>
              <w:rPr>
                <w:color w:val="000000"/>
                <w:sz w:val="20"/>
                <w:lang w:eastAsia="zh-CN"/>
              </w:rPr>
            </w:pPr>
            <w:r w:rsidRPr="00223D6E">
              <w:rPr>
                <w:color w:val="000000"/>
                <w:sz w:val="20"/>
                <w:lang w:eastAsia="zh-CN"/>
              </w:rPr>
              <w:t> </w:t>
            </w:r>
          </w:p>
        </w:tc>
        <w:tc>
          <w:tcPr>
            <w:tcW w:w="589" w:type="pct"/>
            <w:gridSpan w:val="2"/>
            <w:tcBorders>
              <w:top w:val="single" w:sz="4" w:space="0" w:color="auto"/>
              <w:left w:val="single" w:sz="4" w:space="0" w:color="auto"/>
              <w:bottom w:val="single" w:sz="4" w:space="0" w:color="auto"/>
              <w:right w:val="nil"/>
            </w:tcBorders>
            <w:shd w:val="clear" w:color="auto" w:fill="auto"/>
            <w:vAlign w:val="center"/>
            <w:hideMark/>
          </w:tcPr>
          <w:p w:rsidR="00110FF2" w:rsidRPr="00223D6E" w:rsidRDefault="00110FF2" w:rsidP="00684C17">
            <w:pPr>
              <w:jc w:val="center"/>
              <w:rPr>
                <w:color w:val="000000"/>
                <w:sz w:val="20"/>
                <w:lang w:eastAsia="zh-CN"/>
              </w:rPr>
            </w:pPr>
            <w:r w:rsidRPr="00223D6E">
              <w:rPr>
                <w:color w:val="000000"/>
                <w:sz w:val="20"/>
                <w:lang w:eastAsia="zh-CN"/>
              </w:rPr>
              <w:t>β</w:t>
            </w:r>
          </w:p>
        </w:tc>
        <w:tc>
          <w:tcPr>
            <w:tcW w:w="33" w:type="pct"/>
            <w:tcBorders>
              <w:top w:val="single" w:sz="4" w:space="0" w:color="auto"/>
              <w:left w:val="nil"/>
              <w:bottom w:val="single" w:sz="4" w:space="0" w:color="auto"/>
              <w:right w:val="nil"/>
            </w:tcBorders>
            <w:shd w:val="clear" w:color="auto" w:fill="auto"/>
            <w:vAlign w:val="center"/>
            <w:hideMark/>
          </w:tcPr>
          <w:p w:rsidR="00110FF2" w:rsidRPr="00223D6E" w:rsidRDefault="00110FF2" w:rsidP="00684C17">
            <w:pPr>
              <w:rPr>
                <w:color w:val="000000"/>
                <w:sz w:val="20"/>
                <w:lang w:eastAsia="zh-CN"/>
              </w:rPr>
            </w:pPr>
            <w:r w:rsidRPr="00223D6E">
              <w:rPr>
                <w:color w:val="000000"/>
                <w:sz w:val="20"/>
                <w:lang w:eastAsia="zh-CN"/>
              </w:rPr>
              <w:t> </w:t>
            </w:r>
          </w:p>
        </w:tc>
        <w:tc>
          <w:tcPr>
            <w:tcW w:w="574" w:type="pct"/>
            <w:tcBorders>
              <w:top w:val="single" w:sz="4" w:space="0" w:color="auto"/>
              <w:left w:val="nil"/>
              <w:bottom w:val="single" w:sz="4" w:space="0" w:color="auto"/>
              <w:right w:val="single" w:sz="4" w:space="0" w:color="auto"/>
            </w:tcBorders>
            <w:shd w:val="clear" w:color="auto" w:fill="auto"/>
            <w:vAlign w:val="center"/>
            <w:hideMark/>
          </w:tcPr>
          <w:p w:rsidR="00110FF2" w:rsidRPr="00223D6E" w:rsidRDefault="00110FF2" w:rsidP="00684C17">
            <w:pPr>
              <w:jc w:val="center"/>
              <w:rPr>
                <w:color w:val="000000"/>
                <w:sz w:val="20"/>
                <w:lang w:eastAsia="zh-CN"/>
              </w:rPr>
            </w:pPr>
            <w:r w:rsidRPr="00223D6E">
              <w:rPr>
                <w:color w:val="000000"/>
                <w:sz w:val="20"/>
                <w:lang w:eastAsia="zh-CN"/>
              </w:rPr>
              <w:t>P-value</w:t>
            </w:r>
          </w:p>
        </w:tc>
        <w:tc>
          <w:tcPr>
            <w:tcW w:w="650" w:type="pct"/>
            <w:gridSpan w:val="2"/>
            <w:tcBorders>
              <w:top w:val="single" w:sz="4" w:space="0" w:color="auto"/>
              <w:left w:val="nil"/>
              <w:bottom w:val="single" w:sz="4" w:space="0" w:color="auto"/>
              <w:right w:val="nil"/>
            </w:tcBorders>
            <w:shd w:val="clear" w:color="auto" w:fill="auto"/>
            <w:vAlign w:val="center"/>
            <w:hideMark/>
          </w:tcPr>
          <w:p w:rsidR="00110FF2" w:rsidRPr="00223D6E" w:rsidRDefault="00110FF2" w:rsidP="00684C17">
            <w:pPr>
              <w:jc w:val="center"/>
              <w:rPr>
                <w:color w:val="000000"/>
                <w:sz w:val="20"/>
                <w:lang w:eastAsia="zh-CN"/>
              </w:rPr>
            </w:pPr>
            <w:r w:rsidRPr="00223D6E">
              <w:rPr>
                <w:color w:val="000000"/>
                <w:sz w:val="20"/>
                <w:lang w:eastAsia="zh-CN"/>
              </w:rPr>
              <w:t>β</w:t>
            </w:r>
          </w:p>
        </w:tc>
        <w:tc>
          <w:tcPr>
            <w:tcW w:w="43" w:type="pct"/>
            <w:tcBorders>
              <w:top w:val="single" w:sz="4" w:space="0" w:color="auto"/>
              <w:left w:val="nil"/>
              <w:bottom w:val="single" w:sz="4" w:space="0" w:color="auto"/>
              <w:right w:val="nil"/>
            </w:tcBorders>
            <w:shd w:val="clear" w:color="auto" w:fill="auto"/>
            <w:vAlign w:val="center"/>
            <w:hideMark/>
          </w:tcPr>
          <w:p w:rsidR="00110FF2" w:rsidRPr="00223D6E" w:rsidRDefault="00110FF2" w:rsidP="00684C17">
            <w:pPr>
              <w:rPr>
                <w:color w:val="000000"/>
                <w:sz w:val="20"/>
                <w:lang w:eastAsia="zh-CN"/>
              </w:rPr>
            </w:pPr>
            <w:r w:rsidRPr="00223D6E">
              <w:rPr>
                <w:color w:val="000000"/>
                <w:sz w:val="20"/>
                <w:lang w:eastAsia="zh-CN"/>
              </w:rPr>
              <w:t> </w:t>
            </w:r>
          </w:p>
        </w:tc>
        <w:tc>
          <w:tcPr>
            <w:tcW w:w="459" w:type="pct"/>
            <w:tcBorders>
              <w:top w:val="single" w:sz="4" w:space="0" w:color="auto"/>
              <w:left w:val="nil"/>
              <w:bottom w:val="single" w:sz="4" w:space="0" w:color="auto"/>
              <w:right w:val="single" w:sz="4" w:space="0" w:color="auto"/>
            </w:tcBorders>
            <w:shd w:val="clear" w:color="auto" w:fill="auto"/>
            <w:vAlign w:val="center"/>
            <w:hideMark/>
          </w:tcPr>
          <w:p w:rsidR="00110FF2" w:rsidRPr="00223D6E" w:rsidRDefault="00110FF2" w:rsidP="00684C17">
            <w:pPr>
              <w:jc w:val="right"/>
              <w:rPr>
                <w:color w:val="000000"/>
                <w:sz w:val="20"/>
                <w:lang w:eastAsia="zh-CN"/>
              </w:rPr>
            </w:pPr>
            <w:r w:rsidRPr="00223D6E">
              <w:rPr>
                <w:color w:val="000000"/>
                <w:sz w:val="20"/>
                <w:lang w:eastAsia="zh-CN"/>
              </w:rPr>
              <w:t>P-value</w:t>
            </w:r>
          </w:p>
        </w:tc>
      </w:tr>
      <w:tr w:rsidR="00110FF2" w:rsidRPr="00223D6E" w:rsidTr="00527EBB">
        <w:trPr>
          <w:trHeight w:val="270"/>
        </w:trPr>
        <w:tc>
          <w:tcPr>
            <w:tcW w:w="1267" w:type="pct"/>
            <w:tcBorders>
              <w:top w:val="nil"/>
              <w:left w:val="single" w:sz="8" w:space="0" w:color="auto"/>
              <w:bottom w:val="single" w:sz="8" w:space="0" w:color="auto"/>
              <w:right w:val="single" w:sz="8" w:space="0" w:color="auto"/>
            </w:tcBorders>
            <w:shd w:val="clear" w:color="auto" w:fill="auto"/>
            <w:vAlign w:val="center"/>
            <w:hideMark/>
          </w:tcPr>
          <w:p w:rsidR="00110FF2" w:rsidRPr="00223D6E" w:rsidRDefault="00110FF2" w:rsidP="00684C17">
            <w:pPr>
              <w:rPr>
                <w:color w:val="000000"/>
                <w:sz w:val="20"/>
                <w:lang w:eastAsia="zh-CN"/>
              </w:rPr>
            </w:pPr>
            <w:r w:rsidRPr="00223D6E">
              <w:rPr>
                <w:color w:val="000000"/>
                <w:sz w:val="20"/>
                <w:lang w:eastAsia="zh-CN"/>
              </w:rPr>
              <w:t>Constant</w:t>
            </w:r>
          </w:p>
        </w:tc>
        <w:tc>
          <w:tcPr>
            <w:tcW w:w="1386" w:type="pct"/>
            <w:tcBorders>
              <w:top w:val="nil"/>
              <w:left w:val="nil"/>
              <w:bottom w:val="single" w:sz="8" w:space="0" w:color="auto"/>
              <w:right w:val="nil"/>
            </w:tcBorders>
            <w:shd w:val="clear" w:color="auto" w:fill="auto"/>
            <w:vAlign w:val="center"/>
            <w:hideMark/>
          </w:tcPr>
          <w:p w:rsidR="00110FF2" w:rsidRPr="00223D6E" w:rsidRDefault="00110FF2" w:rsidP="00684C17">
            <w:pPr>
              <w:rPr>
                <w:color w:val="000000"/>
                <w:sz w:val="20"/>
                <w:lang w:eastAsia="zh-CN"/>
              </w:rPr>
            </w:pPr>
            <w:r w:rsidRPr="00223D6E">
              <w:rPr>
                <w:color w:val="000000"/>
                <w:sz w:val="20"/>
                <w:lang w:eastAsia="zh-CN"/>
              </w:rPr>
              <w:t> </w:t>
            </w:r>
          </w:p>
        </w:tc>
        <w:tc>
          <w:tcPr>
            <w:tcW w:w="452" w:type="pct"/>
            <w:tcBorders>
              <w:top w:val="nil"/>
              <w:left w:val="single" w:sz="8" w:space="0" w:color="auto"/>
              <w:bottom w:val="nil"/>
              <w:right w:val="nil"/>
            </w:tcBorders>
            <w:shd w:val="clear" w:color="auto" w:fill="auto"/>
            <w:vAlign w:val="center"/>
            <w:hideMark/>
          </w:tcPr>
          <w:p w:rsidR="00110FF2" w:rsidRPr="00223D6E" w:rsidRDefault="00110FF2" w:rsidP="00684C17">
            <w:pPr>
              <w:jc w:val="right"/>
              <w:rPr>
                <w:color w:val="000000"/>
                <w:sz w:val="20"/>
                <w:lang w:eastAsia="zh-CN"/>
              </w:rPr>
            </w:pPr>
            <w:r w:rsidRPr="00223D6E">
              <w:rPr>
                <w:color w:val="000000"/>
                <w:sz w:val="20"/>
                <w:lang w:eastAsia="zh-CN"/>
              </w:rPr>
              <w:t>16.6983</w:t>
            </w:r>
          </w:p>
        </w:tc>
        <w:tc>
          <w:tcPr>
            <w:tcW w:w="137" w:type="pct"/>
            <w:tcBorders>
              <w:top w:val="nil"/>
              <w:left w:val="nil"/>
              <w:bottom w:val="nil"/>
              <w:right w:val="nil"/>
            </w:tcBorders>
            <w:shd w:val="clear" w:color="auto" w:fill="auto"/>
            <w:vAlign w:val="center"/>
            <w:hideMark/>
          </w:tcPr>
          <w:p w:rsidR="00110FF2" w:rsidRPr="00223D6E" w:rsidRDefault="00110FF2" w:rsidP="00684C17">
            <w:pPr>
              <w:rPr>
                <w:color w:val="000000"/>
                <w:sz w:val="20"/>
                <w:lang w:eastAsia="zh-CN"/>
              </w:rPr>
            </w:pPr>
            <w:r w:rsidRPr="00223D6E">
              <w:rPr>
                <w:color w:val="000000"/>
                <w:sz w:val="20"/>
                <w:lang w:eastAsia="zh-CN"/>
              </w:rPr>
              <w:t>**</w:t>
            </w:r>
          </w:p>
        </w:tc>
        <w:tc>
          <w:tcPr>
            <w:tcW w:w="33" w:type="pct"/>
            <w:tcBorders>
              <w:top w:val="nil"/>
              <w:left w:val="nil"/>
              <w:bottom w:val="single" w:sz="8" w:space="0" w:color="auto"/>
              <w:right w:val="nil"/>
            </w:tcBorders>
            <w:shd w:val="clear" w:color="auto" w:fill="auto"/>
            <w:vAlign w:val="center"/>
            <w:hideMark/>
          </w:tcPr>
          <w:p w:rsidR="00110FF2" w:rsidRPr="00223D6E" w:rsidRDefault="00110FF2" w:rsidP="00684C17">
            <w:pPr>
              <w:jc w:val="center"/>
              <w:rPr>
                <w:color w:val="000000"/>
                <w:sz w:val="20"/>
                <w:lang w:eastAsia="zh-CN"/>
              </w:rPr>
            </w:pPr>
            <w:r w:rsidRPr="00223D6E">
              <w:rPr>
                <w:color w:val="000000"/>
                <w:sz w:val="20"/>
                <w:lang w:eastAsia="zh-CN"/>
              </w:rPr>
              <w:t> </w:t>
            </w:r>
          </w:p>
        </w:tc>
        <w:tc>
          <w:tcPr>
            <w:tcW w:w="574" w:type="pct"/>
            <w:tcBorders>
              <w:top w:val="nil"/>
              <w:left w:val="nil"/>
              <w:bottom w:val="nil"/>
              <w:right w:val="single" w:sz="8" w:space="0" w:color="auto"/>
            </w:tcBorders>
            <w:shd w:val="clear" w:color="auto" w:fill="auto"/>
            <w:vAlign w:val="center"/>
            <w:hideMark/>
          </w:tcPr>
          <w:p w:rsidR="00110FF2" w:rsidRPr="00223D6E" w:rsidRDefault="00110FF2" w:rsidP="00684C17">
            <w:pPr>
              <w:jc w:val="center"/>
              <w:rPr>
                <w:color w:val="000000"/>
                <w:sz w:val="20"/>
                <w:lang w:eastAsia="zh-CN"/>
              </w:rPr>
            </w:pPr>
            <w:r w:rsidRPr="00223D6E">
              <w:rPr>
                <w:color w:val="000000"/>
                <w:sz w:val="20"/>
                <w:lang w:eastAsia="zh-CN"/>
              </w:rPr>
              <w:t>&lt;.0001</w:t>
            </w:r>
          </w:p>
        </w:tc>
        <w:tc>
          <w:tcPr>
            <w:tcW w:w="416" w:type="pct"/>
            <w:tcBorders>
              <w:top w:val="nil"/>
              <w:left w:val="nil"/>
              <w:bottom w:val="single" w:sz="8" w:space="0" w:color="auto"/>
              <w:right w:val="nil"/>
            </w:tcBorders>
            <w:shd w:val="clear" w:color="auto" w:fill="auto"/>
            <w:vAlign w:val="center"/>
            <w:hideMark/>
          </w:tcPr>
          <w:p w:rsidR="00110FF2" w:rsidRPr="00223D6E" w:rsidRDefault="00110FF2" w:rsidP="00684C17">
            <w:pPr>
              <w:jc w:val="right"/>
              <w:rPr>
                <w:color w:val="000000"/>
                <w:sz w:val="20"/>
                <w:lang w:eastAsia="zh-CN"/>
              </w:rPr>
            </w:pPr>
            <w:r w:rsidRPr="00223D6E">
              <w:rPr>
                <w:color w:val="000000"/>
                <w:sz w:val="20"/>
                <w:lang w:eastAsia="zh-CN"/>
              </w:rPr>
              <w:t>17.6644</w:t>
            </w:r>
          </w:p>
        </w:tc>
        <w:tc>
          <w:tcPr>
            <w:tcW w:w="234" w:type="pct"/>
            <w:tcBorders>
              <w:top w:val="nil"/>
              <w:left w:val="nil"/>
              <w:bottom w:val="single" w:sz="8" w:space="0" w:color="auto"/>
              <w:right w:val="nil"/>
            </w:tcBorders>
            <w:shd w:val="clear" w:color="auto" w:fill="auto"/>
            <w:vAlign w:val="center"/>
            <w:hideMark/>
          </w:tcPr>
          <w:p w:rsidR="00110FF2" w:rsidRPr="00223D6E" w:rsidRDefault="00110FF2" w:rsidP="00684C17">
            <w:pPr>
              <w:rPr>
                <w:color w:val="000000"/>
                <w:sz w:val="20"/>
                <w:lang w:eastAsia="zh-CN"/>
              </w:rPr>
            </w:pPr>
            <w:r w:rsidRPr="00223D6E">
              <w:rPr>
                <w:color w:val="000000"/>
                <w:sz w:val="20"/>
                <w:lang w:eastAsia="zh-CN"/>
              </w:rPr>
              <w:t>**</w:t>
            </w:r>
          </w:p>
        </w:tc>
        <w:tc>
          <w:tcPr>
            <w:tcW w:w="43" w:type="pct"/>
            <w:tcBorders>
              <w:top w:val="nil"/>
              <w:left w:val="nil"/>
              <w:bottom w:val="single" w:sz="8" w:space="0" w:color="auto"/>
              <w:right w:val="nil"/>
            </w:tcBorders>
            <w:shd w:val="clear" w:color="auto" w:fill="auto"/>
            <w:vAlign w:val="center"/>
            <w:hideMark/>
          </w:tcPr>
          <w:p w:rsidR="00110FF2" w:rsidRPr="00223D6E" w:rsidRDefault="00110FF2" w:rsidP="00684C17">
            <w:pPr>
              <w:rPr>
                <w:color w:val="000000"/>
                <w:sz w:val="20"/>
                <w:lang w:eastAsia="zh-CN"/>
              </w:rPr>
            </w:pPr>
            <w:r w:rsidRPr="00223D6E">
              <w:rPr>
                <w:color w:val="000000"/>
                <w:sz w:val="20"/>
                <w:lang w:eastAsia="zh-CN"/>
              </w:rPr>
              <w:t> </w:t>
            </w:r>
          </w:p>
        </w:tc>
        <w:tc>
          <w:tcPr>
            <w:tcW w:w="459" w:type="pct"/>
            <w:tcBorders>
              <w:top w:val="nil"/>
              <w:left w:val="nil"/>
              <w:bottom w:val="single" w:sz="8" w:space="0" w:color="auto"/>
              <w:right w:val="single" w:sz="8" w:space="0" w:color="auto"/>
            </w:tcBorders>
            <w:shd w:val="clear" w:color="auto" w:fill="auto"/>
            <w:vAlign w:val="center"/>
            <w:hideMark/>
          </w:tcPr>
          <w:p w:rsidR="00110FF2" w:rsidRPr="00223D6E" w:rsidRDefault="00110FF2" w:rsidP="00684C17">
            <w:pPr>
              <w:jc w:val="center"/>
              <w:rPr>
                <w:color w:val="000000"/>
                <w:sz w:val="20"/>
                <w:lang w:eastAsia="zh-CN"/>
              </w:rPr>
            </w:pPr>
            <w:r w:rsidRPr="00223D6E">
              <w:rPr>
                <w:color w:val="000000"/>
                <w:sz w:val="20"/>
                <w:lang w:eastAsia="zh-CN"/>
              </w:rPr>
              <w:t>&lt;.0001</w:t>
            </w:r>
          </w:p>
        </w:tc>
      </w:tr>
      <w:tr w:rsidR="00110FF2" w:rsidRPr="00223D6E" w:rsidTr="00527EBB">
        <w:trPr>
          <w:trHeight w:val="270"/>
        </w:trPr>
        <w:tc>
          <w:tcPr>
            <w:tcW w:w="1267" w:type="pct"/>
            <w:vMerge w:val="restart"/>
            <w:tcBorders>
              <w:top w:val="nil"/>
              <w:left w:val="single" w:sz="8" w:space="0" w:color="auto"/>
              <w:bottom w:val="single" w:sz="8" w:space="0" w:color="000000"/>
              <w:right w:val="single" w:sz="8" w:space="0" w:color="auto"/>
            </w:tcBorders>
            <w:shd w:val="clear" w:color="auto" w:fill="auto"/>
            <w:vAlign w:val="center"/>
            <w:hideMark/>
          </w:tcPr>
          <w:p w:rsidR="00110FF2" w:rsidRPr="00223D6E" w:rsidRDefault="00110FF2" w:rsidP="00684C17">
            <w:pPr>
              <w:rPr>
                <w:color w:val="000000"/>
                <w:sz w:val="20"/>
                <w:lang w:eastAsia="zh-CN"/>
              </w:rPr>
            </w:pPr>
            <w:r w:rsidRPr="00223D6E">
              <w:rPr>
                <w:color w:val="000000"/>
                <w:sz w:val="20"/>
                <w:lang w:eastAsia="zh-CN"/>
              </w:rPr>
              <w:t>Driver Variables</w:t>
            </w:r>
          </w:p>
        </w:tc>
        <w:tc>
          <w:tcPr>
            <w:tcW w:w="1386" w:type="pct"/>
            <w:tcBorders>
              <w:top w:val="nil"/>
              <w:left w:val="nil"/>
              <w:bottom w:val="nil"/>
              <w:right w:val="nil"/>
            </w:tcBorders>
            <w:shd w:val="clear" w:color="auto" w:fill="auto"/>
            <w:vAlign w:val="center"/>
            <w:hideMark/>
          </w:tcPr>
          <w:p w:rsidR="00110FF2" w:rsidRPr="00223D6E" w:rsidRDefault="00110FF2" w:rsidP="00684C17">
            <w:pPr>
              <w:rPr>
                <w:color w:val="000000"/>
                <w:sz w:val="20"/>
                <w:lang w:eastAsia="zh-CN"/>
              </w:rPr>
            </w:pPr>
            <w:r w:rsidRPr="00223D6E">
              <w:rPr>
                <w:color w:val="000000"/>
                <w:sz w:val="20"/>
                <w:lang w:eastAsia="zh-CN"/>
              </w:rPr>
              <w:t>Gender [Male]</w:t>
            </w:r>
          </w:p>
        </w:tc>
        <w:tc>
          <w:tcPr>
            <w:tcW w:w="452" w:type="pct"/>
            <w:tcBorders>
              <w:top w:val="single" w:sz="8" w:space="0" w:color="auto"/>
              <w:left w:val="single" w:sz="8" w:space="0" w:color="auto"/>
              <w:bottom w:val="nil"/>
              <w:right w:val="nil"/>
            </w:tcBorders>
            <w:shd w:val="clear" w:color="auto" w:fill="auto"/>
            <w:vAlign w:val="center"/>
            <w:hideMark/>
          </w:tcPr>
          <w:p w:rsidR="00110FF2" w:rsidRPr="00223D6E" w:rsidRDefault="00110FF2" w:rsidP="00684C17">
            <w:pPr>
              <w:jc w:val="right"/>
              <w:rPr>
                <w:color w:val="000000"/>
                <w:sz w:val="20"/>
                <w:lang w:eastAsia="zh-CN"/>
              </w:rPr>
            </w:pPr>
            <w:r w:rsidRPr="00223D6E">
              <w:rPr>
                <w:color w:val="000000"/>
                <w:sz w:val="20"/>
                <w:lang w:eastAsia="zh-CN"/>
              </w:rPr>
              <w:t>-0.0018</w:t>
            </w:r>
          </w:p>
        </w:tc>
        <w:tc>
          <w:tcPr>
            <w:tcW w:w="137" w:type="pct"/>
            <w:tcBorders>
              <w:top w:val="single" w:sz="8" w:space="0" w:color="auto"/>
              <w:left w:val="nil"/>
              <w:bottom w:val="nil"/>
              <w:right w:val="nil"/>
            </w:tcBorders>
            <w:shd w:val="clear" w:color="auto" w:fill="auto"/>
            <w:vAlign w:val="center"/>
            <w:hideMark/>
          </w:tcPr>
          <w:p w:rsidR="00110FF2" w:rsidRPr="00223D6E" w:rsidRDefault="00110FF2" w:rsidP="00684C17">
            <w:pPr>
              <w:rPr>
                <w:color w:val="000000"/>
                <w:sz w:val="20"/>
                <w:lang w:eastAsia="zh-CN"/>
              </w:rPr>
            </w:pPr>
            <w:r w:rsidRPr="00223D6E">
              <w:rPr>
                <w:color w:val="000000"/>
                <w:sz w:val="20"/>
                <w:lang w:eastAsia="zh-CN"/>
              </w:rPr>
              <w:t xml:space="preserve"> </w:t>
            </w:r>
          </w:p>
        </w:tc>
        <w:tc>
          <w:tcPr>
            <w:tcW w:w="33" w:type="pct"/>
            <w:tcBorders>
              <w:top w:val="nil"/>
              <w:left w:val="nil"/>
              <w:bottom w:val="nil"/>
              <w:right w:val="nil"/>
            </w:tcBorders>
            <w:shd w:val="clear" w:color="auto" w:fill="auto"/>
            <w:vAlign w:val="center"/>
            <w:hideMark/>
          </w:tcPr>
          <w:p w:rsidR="00110FF2" w:rsidRPr="00223D6E" w:rsidRDefault="00110FF2" w:rsidP="00684C17">
            <w:pPr>
              <w:jc w:val="center"/>
              <w:rPr>
                <w:color w:val="000000"/>
                <w:sz w:val="20"/>
                <w:lang w:eastAsia="zh-CN"/>
              </w:rPr>
            </w:pPr>
            <w:r w:rsidRPr="00223D6E">
              <w:rPr>
                <w:color w:val="000000"/>
                <w:sz w:val="20"/>
                <w:lang w:eastAsia="zh-CN"/>
              </w:rPr>
              <w:t> </w:t>
            </w:r>
          </w:p>
        </w:tc>
        <w:tc>
          <w:tcPr>
            <w:tcW w:w="574" w:type="pct"/>
            <w:tcBorders>
              <w:top w:val="single" w:sz="8" w:space="0" w:color="auto"/>
              <w:left w:val="nil"/>
              <w:bottom w:val="nil"/>
              <w:right w:val="single" w:sz="8" w:space="0" w:color="auto"/>
            </w:tcBorders>
            <w:shd w:val="clear" w:color="auto" w:fill="auto"/>
            <w:vAlign w:val="center"/>
            <w:hideMark/>
          </w:tcPr>
          <w:p w:rsidR="00110FF2" w:rsidRPr="00223D6E" w:rsidRDefault="00110FF2" w:rsidP="00684C17">
            <w:pPr>
              <w:jc w:val="center"/>
              <w:rPr>
                <w:color w:val="000000"/>
                <w:sz w:val="20"/>
                <w:lang w:eastAsia="zh-CN"/>
              </w:rPr>
            </w:pPr>
            <w:r w:rsidRPr="00223D6E">
              <w:rPr>
                <w:color w:val="000000"/>
                <w:sz w:val="20"/>
                <w:lang w:eastAsia="zh-CN"/>
              </w:rPr>
              <w:t>0.9871</w:t>
            </w:r>
          </w:p>
        </w:tc>
        <w:tc>
          <w:tcPr>
            <w:tcW w:w="416" w:type="pct"/>
            <w:tcBorders>
              <w:top w:val="nil"/>
              <w:left w:val="single" w:sz="4" w:space="0" w:color="auto"/>
              <w:bottom w:val="nil"/>
              <w:right w:val="nil"/>
            </w:tcBorders>
            <w:shd w:val="clear" w:color="auto" w:fill="auto"/>
            <w:vAlign w:val="center"/>
            <w:hideMark/>
          </w:tcPr>
          <w:p w:rsidR="00110FF2" w:rsidRPr="00223D6E" w:rsidRDefault="00110FF2" w:rsidP="00684C17">
            <w:pPr>
              <w:jc w:val="right"/>
              <w:rPr>
                <w:color w:val="000000"/>
                <w:sz w:val="20"/>
                <w:lang w:eastAsia="zh-CN"/>
              </w:rPr>
            </w:pPr>
            <w:r w:rsidRPr="00223D6E">
              <w:rPr>
                <w:color w:val="000000"/>
                <w:sz w:val="20"/>
                <w:lang w:eastAsia="zh-CN"/>
              </w:rPr>
              <w:t>-</w:t>
            </w:r>
          </w:p>
        </w:tc>
        <w:tc>
          <w:tcPr>
            <w:tcW w:w="234" w:type="pct"/>
            <w:tcBorders>
              <w:top w:val="nil"/>
              <w:left w:val="nil"/>
              <w:bottom w:val="nil"/>
              <w:right w:val="nil"/>
            </w:tcBorders>
            <w:shd w:val="clear" w:color="auto" w:fill="auto"/>
            <w:vAlign w:val="center"/>
          </w:tcPr>
          <w:p w:rsidR="00110FF2" w:rsidRPr="00223D6E" w:rsidRDefault="00110FF2" w:rsidP="00684C17">
            <w:pPr>
              <w:jc w:val="right"/>
              <w:rPr>
                <w:color w:val="000000"/>
                <w:sz w:val="20"/>
                <w:lang w:eastAsia="zh-CN"/>
              </w:rPr>
            </w:pPr>
          </w:p>
        </w:tc>
        <w:tc>
          <w:tcPr>
            <w:tcW w:w="43" w:type="pct"/>
            <w:tcBorders>
              <w:top w:val="nil"/>
              <w:left w:val="nil"/>
              <w:bottom w:val="nil"/>
              <w:right w:val="nil"/>
            </w:tcBorders>
            <w:shd w:val="clear" w:color="auto" w:fill="auto"/>
            <w:vAlign w:val="center"/>
          </w:tcPr>
          <w:p w:rsidR="00110FF2" w:rsidRPr="00223D6E" w:rsidRDefault="00110FF2" w:rsidP="00684C17">
            <w:pPr>
              <w:jc w:val="right"/>
              <w:rPr>
                <w:color w:val="000000"/>
                <w:sz w:val="20"/>
                <w:lang w:eastAsia="zh-CN"/>
              </w:rPr>
            </w:pPr>
          </w:p>
        </w:tc>
        <w:tc>
          <w:tcPr>
            <w:tcW w:w="459" w:type="pct"/>
            <w:tcBorders>
              <w:top w:val="nil"/>
              <w:left w:val="nil"/>
              <w:bottom w:val="nil"/>
              <w:right w:val="single" w:sz="4" w:space="0" w:color="auto"/>
            </w:tcBorders>
            <w:shd w:val="clear" w:color="auto" w:fill="auto"/>
            <w:vAlign w:val="center"/>
            <w:hideMark/>
          </w:tcPr>
          <w:p w:rsidR="00110FF2" w:rsidRPr="00223D6E" w:rsidRDefault="00110FF2" w:rsidP="00684C17">
            <w:pPr>
              <w:jc w:val="center"/>
              <w:rPr>
                <w:color w:val="000000"/>
                <w:sz w:val="20"/>
                <w:lang w:eastAsia="zh-CN"/>
              </w:rPr>
            </w:pPr>
            <w:r w:rsidRPr="00223D6E">
              <w:rPr>
                <w:color w:val="000000"/>
                <w:sz w:val="20"/>
                <w:lang w:eastAsia="zh-CN"/>
              </w:rPr>
              <w:t>-</w:t>
            </w:r>
          </w:p>
        </w:tc>
      </w:tr>
      <w:tr w:rsidR="00110FF2" w:rsidRPr="00223D6E" w:rsidTr="00527EBB">
        <w:trPr>
          <w:trHeight w:val="270"/>
        </w:trPr>
        <w:tc>
          <w:tcPr>
            <w:tcW w:w="1267" w:type="pct"/>
            <w:vMerge/>
            <w:tcBorders>
              <w:top w:val="nil"/>
              <w:left w:val="single" w:sz="8" w:space="0" w:color="auto"/>
              <w:bottom w:val="single" w:sz="8" w:space="0" w:color="000000"/>
              <w:right w:val="single" w:sz="8" w:space="0" w:color="auto"/>
            </w:tcBorders>
            <w:vAlign w:val="center"/>
            <w:hideMark/>
          </w:tcPr>
          <w:p w:rsidR="00110FF2" w:rsidRPr="00223D6E" w:rsidRDefault="00110FF2" w:rsidP="00684C17">
            <w:pPr>
              <w:rPr>
                <w:color w:val="000000"/>
                <w:sz w:val="20"/>
                <w:lang w:eastAsia="zh-CN"/>
              </w:rPr>
            </w:pPr>
          </w:p>
        </w:tc>
        <w:tc>
          <w:tcPr>
            <w:tcW w:w="1386" w:type="pct"/>
            <w:tcBorders>
              <w:top w:val="nil"/>
              <w:left w:val="nil"/>
              <w:bottom w:val="single" w:sz="8" w:space="0" w:color="auto"/>
              <w:right w:val="nil"/>
            </w:tcBorders>
            <w:shd w:val="clear" w:color="auto" w:fill="auto"/>
            <w:vAlign w:val="center"/>
            <w:hideMark/>
          </w:tcPr>
          <w:p w:rsidR="00110FF2" w:rsidRPr="00223D6E" w:rsidRDefault="00110FF2" w:rsidP="00684C17">
            <w:pPr>
              <w:rPr>
                <w:color w:val="000000"/>
                <w:sz w:val="20"/>
                <w:lang w:eastAsia="zh-CN"/>
              </w:rPr>
            </w:pPr>
            <w:r w:rsidRPr="00223D6E">
              <w:rPr>
                <w:color w:val="000000"/>
                <w:sz w:val="20"/>
                <w:lang w:eastAsia="zh-CN"/>
              </w:rPr>
              <w:t>Driver age (years)</w:t>
            </w:r>
          </w:p>
        </w:tc>
        <w:tc>
          <w:tcPr>
            <w:tcW w:w="452" w:type="pct"/>
            <w:tcBorders>
              <w:top w:val="nil"/>
              <w:left w:val="single" w:sz="8" w:space="0" w:color="auto"/>
              <w:bottom w:val="single" w:sz="8" w:space="0" w:color="auto"/>
              <w:right w:val="nil"/>
            </w:tcBorders>
            <w:shd w:val="clear" w:color="auto" w:fill="auto"/>
            <w:vAlign w:val="center"/>
            <w:hideMark/>
          </w:tcPr>
          <w:p w:rsidR="00110FF2" w:rsidRPr="00223D6E" w:rsidRDefault="00110FF2" w:rsidP="00684C17">
            <w:pPr>
              <w:jc w:val="right"/>
              <w:rPr>
                <w:color w:val="000000"/>
                <w:sz w:val="20"/>
                <w:lang w:eastAsia="zh-CN"/>
              </w:rPr>
            </w:pPr>
            <w:r w:rsidRPr="00223D6E">
              <w:rPr>
                <w:color w:val="000000"/>
                <w:sz w:val="20"/>
                <w:lang w:eastAsia="zh-CN"/>
              </w:rPr>
              <w:t>-0.0573</w:t>
            </w:r>
          </w:p>
        </w:tc>
        <w:tc>
          <w:tcPr>
            <w:tcW w:w="137" w:type="pct"/>
            <w:tcBorders>
              <w:top w:val="nil"/>
              <w:left w:val="nil"/>
              <w:bottom w:val="single" w:sz="8" w:space="0" w:color="auto"/>
              <w:right w:val="nil"/>
            </w:tcBorders>
            <w:shd w:val="clear" w:color="auto" w:fill="auto"/>
            <w:vAlign w:val="center"/>
            <w:hideMark/>
          </w:tcPr>
          <w:p w:rsidR="00110FF2" w:rsidRPr="00223D6E" w:rsidRDefault="00110FF2" w:rsidP="00684C17">
            <w:pPr>
              <w:rPr>
                <w:color w:val="000000"/>
                <w:sz w:val="20"/>
                <w:lang w:eastAsia="zh-CN"/>
              </w:rPr>
            </w:pPr>
            <w:r w:rsidRPr="00223D6E">
              <w:rPr>
                <w:color w:val="000000"/>
                <w:sz w:val="20"/>
                <w:lang w:eastAsia="zh-CN"/>
              </w:rPr>
              <w:t>**</w:t>
            </w:r>
          </w:p>
        </w:tc>
        <w:tc>
          <w:tcPr>
            <w:tcW w:w="33" w:type="pct"/>
            <w:tcBorders>
              <w:top w:val="nil"/>
              <w:left w:val="nil"/>
              <w:bottom w:val="single" w:sz="8" w:space="0" w:color="auto"/>
              <w:right w:val="nil"/>
            </w:tcBorders>
            <w:shd w:val="clear" w:color="auto" w:fill="auto"/>
            <w:vAlign w:val="center"/>
            <w:hideMark/>
          </w:tcPr>
          <w:p w:rsidR="00110FF2" w:rsidRPr="00223D6E" w:rsidRDefault="00110FF2" w:rsidP="00684C17">
            <w:pPr>
              <w:jc w:val="center"/>
              <w:rPr>
                <w:color w:val="000000"/>
                <w:sz w:val="20"/>
                <w:lang w:eastAsia="zh-CN"/>
              </w:rPr>
            </w:pPr>
            <w:r w:rsidRPr="00223D6E">
              <w:rPr>
                <w:color w:val="000000"/>
                <w:sz w:val="20"/>
                <w:lang w:eastAsia="zh-CN"/>
              </w:rPr>
              <w:t> </w:t>
            </w:r>
          </w:p>
        </w:tc>
        <w:tc>
          <w:tcPr>
            <w:tcW w:w="574" w:type="pct"/>
            <w:tcBorders>
              <w:top w:val="nil"/>
              <w:left w:val="nil"/>
              <w:bottom w:val="single" w:sz="8" w:space="0" w:color="auto"/>
              <w:right w:val="single" w:sz="8" w:space="0" w:color="auto"/>
            </w:tcBorders>
            <w:shd w:val="clear" w:color="auto" w:fill="auto"/>
            <w:vAlign w:val="center"/>
            <w:hideMark/>
          </w:tcPr>
          <w:p w:rsidR="00110FF2" w:rsidRPr="00223D6E" w:rsidRDefault="00110FF2" w:rsidP="00684C17">
            <w:pPr>
              <w:jc w:val="center"/>
              <w:rPr>
                <w:color w:val="000000"/>
                <w:sz w:val="20"/>
                <w:lang w:eastAsia="zh-CN"/>
              </w:rPr>
            </w:pPr>
            <w:r w:rsidRPr="00223D6E">
              <w:rPr>
                <w:color w:val="000000"/>
                <w:sz w:val="20"/>
                <w:lang w:eastAsia="zh-CN"/>
              </w:rPr>
              <w:t>&lt;.0001</w:t>
            </w:r>
          </w:p>
        </w:tc>
        <w:tc>
          <w:tcPr>
            <w:tcW w:w="416" w:type="pct"/>
            <w:tcBorders>
              <w:top w:val="nil"/>
              <w:left w:val="nil"/>
              <w:bottom w:val="single" w:sz="8" w:space="0" w:color="auto"/>
              <w:right w:val="nil"/>
            </w:tcBorders>
            <w:shd w:val="clear" w:color="auto" w:fill="auto"/>
            <w:vAlign w:val="center"/>
            <w:hideMark/>
          </w:tcPr>
          <w:p w:rsidR="00110FF2" w:rsidRPr="00223D6E" w:rsidRDefault="00110FF2" w:rsidP="00684C17">
            <w:pPr>
              <w:jc w:val="right"/>
              <w:rPr>
                <w:color w:val="000000"/>
                <w:sz w:val="20"/>
                <w:lang w:eastAsia="zh-CN"/>
              </w:rPr>
            </w:pPr>
            <w:r w:rsidRPr="00223D6E">
              <w:rPr>
                <w:color w:val="000000"/>
                <w:sz w:val="20"/>
                <w:lang w:eastAsia="zh-CN"/>
              </w:rPr>
              <w:t>-0.0574</w:t>
            </w:r>
          </w:p>
        </w:tc>
        <w:tc>
          <w:tcPr>
            <w:tcW w:w="234" w:type="pct"/>
            <w:tcBorders>
              <w:top w:val="nil"/>
              <w:left w:val="nil"/>
              <w:bottom w:val="single" w:sz="8" w:space="0" w:color="auto"/>
              <w:right w:val="nil"/>
            </w:tcBorders>
            <w:shd w:val="clear" w:color="auto" w:fill="auto"/>
            <w:vAlign w:val="center"/>
            <w:hideMark/>
          </w:tcPr>
          <w:p w:rsidR="00110FF2" w:rsidRPr="00223D6E" w:rsidRDefault="00110FF2" w:rsidP="00684C17">
            <w:pPr>
              <w:rPr>
                <w:color w:val="000000"/>
                <w:sz w:val="20"/>
                <w:lang w:eastAsia="zh-CN"/>
              </w:rPr>
            </w:pPr>
            <w:r w:rsidRPr="00223D6E">
              <w:rPr>
                <w:color w:val="000000"/>
                <w:sz w:val="20"/>
                <w:lang w:eastAsia="zh-CN"/>
              </w:rPr>
              <w:t>**</w:t>
            </w:r>
          </w:p>
        </w:tc>
        <w:tc>
          <w:tcPr>
            <w:tcW w:w="43" w:type="pct"/>
            <w:tcBorders>
              <w:top w:val="nil"/>
              <w:left w:val="nil"/>
              <w:bottom w:val="single" w:sz="8" w:space="0" w:color="auto"/>
              <w:right w:val="nil"/>
            </w:tcBorders>
            <w:shd w:val="clear" w:color="auto" w:fill="auto"/>
            <w:vAlign w:val="center"/>
            <w:hideMark/>
          </w:tcPr>
          <w:p w:rsidR="00110FF2" w:rsidRPr="00223D6E" w:rsidRDefault="00110FF2" w:rsidP="00684C17">
            <w:pPr>
              <w:rPr>
                <w:color w:val="000000"/>
                <w:sz w:val="20"/>
                <w:lang w:eastAsia="zh-CN"/>
              </w:rPr>
            </w:pPr>
            <w:r w:rsidRPr="00223D6E">
              <w:rPr>
                <w:color w:val="000000"/>
                <w:sz w:val="20"/>
                <w:lang w:eastAsia="zh-CN"/>
              </w:rPr>
              <w:t> </w:t>
            </w:r>
          </w:p>
        </w:tc>
        <w:tc>
          <w:tcPr>
            <w:tcW w:w="459" w:type="pct"/>
            <w:tcBorders>
              <w:top w:val="nil"/>
              <w:left w:val="nil"/>
              <w:bottom w:val="single" w:sz="8" w:space="0" w:color="auto"/>
              <w:right w:val="single" w:sz="8" w:space="0" w:color="auto"/>
            </w:tcBorders>
            <w:shd w:val="clear" w:color="auto" w:fill="auto"/>
            <w:vAlign w:val="center"/>
            <w:hideMark/>
          </w:tcPr>
          <w:p w:rsidR="00110FF2" w:rsidRPr="00223D6E" w:rsidRDefault="00110FF2" w:rsidP="00684C17">
            <w:pPr>
              <w:jc w:val="center"/>
              <w:rPr>
                <w:color w:val="000000"/>
                <w:sz w:val="20"/>
                <w:lang w:eastAsia="zh-CN"/>
              </w:rPr>
            </w:pPr>
            <w:r w:rsidRPr="00223D6E">
              <w:rPr>
                <w:color w:val="000000"/>
                <w:sz w:val="20"/>
                <w:lang w:eastAsia="zh-CN"/>
              </w:rPr>
              <w:t>&lt;.0001</w:t>
            </w:r>
          </w:p>
        </w:tc>
      </w:tr>
      <w:tr w:rsidR="00110FF2" w:rsidRPr="00223D6E" w:rsidTr="00527EBB">
        <w:trPr>
          <w:trHeight w:val="270"/>
        </w:trPr>
        <w:tc>
          <w:tcPr>
            <w:tcW w:w="1267" w:type="pct"/>
            <w:tcBorders>
              <w:top w:val="nil"/>
              <w:left w:val="single" w:sz="8" w:space="0" w:color="auto"/>
              <w:bottom w:val="single" w:sz="8" w:space="0" w:color="auto"/>
              <w:right w:val="single" w:sz="8" w:space="0" w:color="auto"/>
            </w:tcBorders>
            <w:shd w:val="clear" w:color="auto" w:fill="auto"/>
            <w:vAlign w:val="center"/>
            <w:hideMark/>
          </w:tcPr>
          <w:p w:rsidR="00110FF2" w:rsidRPr="00223D6E" w:rsidRDefault="00110FF2" w:rsidP="00684C17">
            <w:pPr>
              <w:rPr>
                <w:color w:val="000000"/>
                <w:sz w:val="20"/>
                <w:lang w:eastAsia="zh-CN"/>
              </w:rPr>
            </w:pPr>
            <w:r w:rsidRPr="00223D6E">
              <w:rPr>
                <w:color w:val="000000"/>
                <w:sz w:val="20"/>
                <w:lang w:eastAsia="zh-CN"/>
              </w:rPr>
              <w:t>Vehicle Age Variable</w:t>
            </w:r>
          </w:p>
        </w:tc>
        <w:tc>
          <w:tcPr>
            <w:tcW w:w="1386" w:type="pct"/>
            <w:tcBorders>
              <w:top w:val="nil"/>
              <w:left w:val="nil"/>
              <w:bottom w:val="single" w:sz="8" w:space="0" w:color="auto"/>
              <w:right w:val="nil"/>
            </w:tcBorders>
            <w:shd w:val="clear" w:color="auto" w:fill="auto"/>
            <w:vAlign w:val="center"/>
            <w:hideMark/>
          </w:tcPr>
          <w:p w:rsidR="00110FF2" w:rsidRPr="00223D6E" w:rsidRDefault="00110FF2" w:rsidP="00684C17">
            <w:pPr>
              <w:rPr>
                <w:color w:val="000000"/>
                <w:sz w:val="20"/>
                <w:lang w:eastAsia="zh-CN"/>
              </w:rPr>
            </w:pPr>
            <w:r w:rsidRPr="00223D6E">
              <w:rPr>
                <w:color w:val="000000"/>
                <w:sz w:val="20"/>
                <w:lang w:eastAsia="zh-CN"/>
              </w:rPr>
              <w:t>Vehicle age (years)</w:t>
            </w:r>
          </w:p>
        </w:tc>
        <w:tc>
          <w:tcPr>
            <w:tcW w:w="452" w:type="pct"/>
            <w:tcBorders>
              <w:top w:val="nil"/>
              <w:left w:val="single" w:sz="8" w:space="0" w:color="auto"/>
              <w:bottom w:val="single" w:sz="8" w:space="0" w:color="auto"/>
              <w:right w:val="nil"/>
            </w:tcBorders>
            <w:shd w:val="clear" w:color="auto" w:fill="auto"/>
            <w:vAlign w:val="center"/>
            <w:hideMark/>
          </w:tcPr>
          <w:p w:rsidR="00110FF2" w:rsidRPr="00223D6E" w:rsidRDefault="00110FF2" w:rsidP="00684C17">
            <w:pPr>
              <w:jc w:val="right"/>
              <w:rPr>
                <w:color w:val="000000"/>
                <w:sz w:val="20"/>
                <w:lang w:eastAsia="zh-CN"/>
              </w:rPr>
            </w:pPr>
            <w:r w:rsidRPr="00223D6E">
              <w:rPr>
                <w:color w:val="000000"/>
                <w:sz w:val="20"/>
                <w:lang w:eastAsia="zh-CN"/>
              </w:rPr>
              <w:t>-0.1079</w:t>
            </w:r>
          </w:p>
        </w:tc>
        <w:tc>
          <w:tcPr>
            <w:tcW w:w="137" w:type="pct"/>
            <w:tcBorders>
              <w:top w:val="nil"/>
              <w:left w:val="nil"/>
              <w:bottom w:val="single" w:sz="8" w:space="0" w:color="auto"/>
              <w:right w:val="nil"/>
            </w:tcBorders>
            <w:shd w:val="clear" w:color="auto" w:fill="auto"/>
            <w:vAlign w:val="center"/>
            <w:hideMark/>
          </w:tcPr>
          <w:p w:rsidR="00110FF2" w:rsidRPr="00223D6E" w:rsidRDefault="00110FF2" w:rsidP="00684C17">
            <w:pPr>
              <w:rPr>
                <w:color w:val="000000"/>
                <w:sz w:val="20"/>
                <w:lang w:eastAsia="zh-CN"/>
              </w:rPr>
            </w:pPr>
            <w:r w:rsidRPr="00223D6E">
              <w:rPr>
                <w:color w:val="000000"/>
                <w:sz w:val="20"/>
                <w:lang w:eastAsia="zh-CN"/>
              </w:rPr>
              <w:t>**</w:t>
            </w:r>
          </w:p>
        </w:tc>
        <w:tc>
          <w:tcPr>
            <w:tcW w:w="33" w:type="pct"/>
            <w:tcBorders>
              <w:top w:val="nil"/>
              <w:left w:val="nil"/>
              <w:bottom w:val="single" w:sz="8" w:space="0" w:color="auto"/>
              <w:right w:val="nil"/>
            </w:tcBorders>
            <w:shd w:val="clear" w:color="auto" w:fill="auto"/>
            <w:vAlign w:val="center"/>
            <w:hideMark/>
          </w:tcPr>
          <w:p w:rsidR="00110FF2" w:rsidRPr="00223D6E" w:rsidRDefault="00110FF2" w:rsidP="00684C17">
            <w:pPr>
              <w:jc w:val="center"/>
              <w:rPr>
                <w:color w:val="000000"/>
                <w:sz w:val="20"/>
                <w:lang w:eastAsia="zh-CN"/>
              </w:rPr>
            </w:pPr>
            <w:r w:rsidRPr="00223D6E">
              <w:rPr>
                <w:color w:val="000000"/>
                <w:sz w:val="20"/>
                <w:lang w:eastAsia="zh-CN"/>
              </w:rPr>
              <w:t> </w:t>
            </w:r>
          </w:p>
        </w:tc>
        <w:tc>
          <w:tcPr>
            <w:tcW w:w="574" w:type="pct"/>
            <w:tcBorders>
              <w:top w:val="nil"/>
              <w:left w:val="nil"/>
              <w:bottom w:val="single" w:sz="8" w:space="0" w:color="auto"/>
              <w:right w:val="single" w:sz="8" w:space="0" w:color="auto"/>
            </w:tcBorders>
            <w:shd w:val="clear" w:color="auto" w:fill="auto"/>
            <w:vAlign w:val="center"/>
            <w:hideMark/>
          </w:tcPr>
          <w:p w:rsidR="00110FF2" w:rsidRPr="00223D6E" w:rsidRDefault="00110FF2" w:rsidP="00684C17">
            <w:pPr>
              <w:jc w:val="center"/>
              <w:rPr>
                <w:color w:val="000000"/>
                <w:sz w:val="20"/>
                <w:lang w:eastAsia="zh-CN"/>
              </w:rPr>
            </w:pPr>
            <w:r w:rsidRPr="00223D6E">
              <w:rPr>
                <w:color w:val="000000"/>
                <w:sz w:val="20"/>
                <w:lang w:eastAsia="zh-CN"/>
              </w:rPr>
              <w:t>&lt;.0001</w:t>
            </w:r>
          </w:p>
        </w:tc>
        <w:tc>
          <w:tcPr>
            <w:tcW w:w="416" w:type="pct"/>
            <w:tcBorders>
              <w:top w:val="nil"/>
              <w:left w:val="nil"/>
              <w:bottom w:val="nil"/>
              <w:right w:val="nil"/>
            </w:tcBorders>
            <w:shd w:val="clear" w:color="auto" w:fill="auto"/>
            <w:vAlign w:val="center"/>
            <w:hideMark/>
          </w:tcPr>
          <w:p w:rsidR="00110FF2" w:rsidRPr="00223D6E" w:rsidRDefault="00110FF2" w:rsidP="00684C17">
            <w:pPr>
              <w:jc w:val="right"/>
              <w:rPr>
                <w:color w:val="000000"/>
                <w:sz w:val="20"/>
                <w:lang w:eastAsia="zh-CN"/>
              </w:rPr>
            </w:pPr>
            <w:r w:rsidRPr="00223D6E">
              <w:rPr>
                <w:color w:val="000000"/>
                <w:sz w:val="20"/>
                <w:lang w:eastAsia="zh-CN"/>
              </w:rPr>
              <w:t>-0.1036</w:t>
            </w:r>
          </w:p>
        </w:tc>
        <w:tc>
          <w:tcPr>
            <w:tcW w:w="234" w:type="pct"/>
            <w:tcBorders>
              <w:top w:val="nil"/>
              <w:left w:val="nil"/>
              <w:bottom w:val="nil"/>
              <w:right w:val="nil"/>
            </w:tcBorders>
            <w:shd w:val="clear" w:color="auto" w:fill="auto"/>
            <w:vAlign w:val="center"/>
            <w:hideMark/>
          </w:tcPr>
          <w:p w:rsidR="00110FF2" w:rsidRPr="00223D6E" w:rsidRDefault="00110FF2" w:rsidP="00684C17">
            <w:pPr>
              <w:rPr>
                <w:color w:val="000000"/>
                <w:sz w:val="20"/>
                <w:lang w:eastAsia="zh-CN"/>
              </w:rPr>
            </w:pPr>
            <w:r w:rsidRPr="00223D6E">
              <w:rPr>
                <w:color w:val="000000"/>
                <w:sz w:val="20"/>
                <w:lang w:eastAsia="zh-CN"/>
              </w:rPr>
              <w:t>**</w:t>
            </w:r>
          </w:p>
        </w:tc>
        <w:tc>
          <w:tcPr>
            <w:tcW w:w="43" w:type="pct"/>
            <w:tcBorders>
              <w:top w:val="nil"/>
              <w:left w:val="nil"/>
              <w:bottom w:val="nil"/>
              <w:right w:val="nil"/>
            </w:tcBorders>
            <w:shd w:val="clear" w:color="auto" w:fill="auto"/>
            <w:vAlign w:val="center"/>
            <w:hideMark/>
          </w:tcPr>
          <w:p w:rsidR="00110FF2" w:rsidRPr="00223D6E" w:rsidRDefault="00110FF2" w:rsidP="00684C17">
            <w:pPr>
              <w:rPr>
                <w:color w:val="000000"/>
                <w:sz w:val="20"/>
                <w:lang w:eastAsia="zh-CN"/>
              </w:rPr>
            </w:pPr>
            <w:r w:rsidRPr="00223D6E">
              <w:rPr>
                <w:color w:val="000000"/>
                <w:sz w:val="20"/>
                <w:lang w:eastAsia="zh-CN"/>
              </w:rPr>
              <w:t> </w:t>
            </w:r>
          </w:p>
        </w:tc>
        <w:tc>
          <w:tcPr>
            <w:tcW w:w="459" w:type="pct"/>
            <w:tcBorders>
              <w:top w:val="nil"/>
              <w:left w:val="nil"/>
              <w:bottom w:val="nil"/>
              <w:right w:val="single" w:sz="8" w:space="0" w:color="auto"/>
            </w:tcBorders>
            <w:shd w:val="clear" w:color="auto" w:fill="auto"/>
            <w:vAlign w:val="center"/>
            <w:hideMark/>
          </w:tcPr>
          <w:p w:rsidR="00110FF2" w:rsidRPr="00223D6E" w:rsidRDefault="00110FF2" w:rsidP="00684C17">
            <w:pPr>
              <w:jc w:val="center"/>
              <w:rPr>
                <w:color w:val="000000"/>
                <w:sz w:val="20"/>
                <w:lang w:eastAsia="zh-CN"/>
              </w:rPr>
            </w:pPr>
            <w:r w:rsidRPr="00223D6E">
              <w:rPr>
                <w:color w:val="000000"/>
                <w:sz w:val="20"/>
                <w:lang w:eastAsia="zh-CN"/>
              </w:rPr>
              <w:t>&lt;.0001</w:t>
            </w:r>
          </w:p>
        </w:tc>
      </w:tr>
      <w:tr w:rsidR="00110FF2" w:rsidRPr="00223D6E" w:rsidTr="00527EBB">
        <w:trPr>
          <w:trHeight w:val="270"/>
        </w:trPr>
        <w:tc>
          <w:tcPr>
            <w:tcW w:w="1267" w:type="pct"/>
            <w:vMerge w:val="restart"/>
            <w:tcBorders>
              <w:top w:val="nil"/>
              <w:left w:val="single" w:sz="8" w:space="0" w:color="auto"/>
              <w:bottom w:val="single" w:sz="8" w:space="0" w:color="000000"/>
              <w:right w:val="single" w:sz="8" w:space="0" w:color="auto"/>
            </w:tcBorders>
            <w:shd w:val="clear" w:color="auto" w:fill="auto"/>
            <w:vAlign w:val="center"/>
            <w:hideMark/>
          </w:tcPr>
          <w:p w:rsidR="00110FF2" w:rsidRPr="00223D6E" w:rsidRDefault="00110FF2" w:rsidP="00684C17">
            <w:pPr>
              <w:rPr>
                <w:color w:val="000000"/>
                <w:sz w:val="20"/>
                <w:lang w:eastAsia="zh-CN"/>
              </w:rPr>
            </w:pPr>
            <w:r w:rsidRPr="00223D6E">
              <w:rPr>
                <w:color w:val="000000"/>
                <w:sz w:val="20"/>
                <w:lang w:eastAsia="zh-CN"/>
              </w:rPr>
              <w:t>Vehicle Body Type Variable</w:t>
            </w:r>
          </w:p>
        </w:tc>
        <w:tc>
          <w:tcPr>
            <w:tcW w:w="1386" w:type="pct"/>
            <w:tcBorders>
              <w:top w:val="nil"/>
              <w:left w:val="nil"/>
              <w:bottom w:val="nil"/>
              <w:right w:val="nil"/>
            </w:tcBorders>
            <w:shd w:val="clear" w:color="auto" w:fill="auto"/>
            <w:vAlign w:val="center"/>
            <w:hideMark/>
          </w:tcPr>
          <w:p w:rsidR="00110FF2" w:rsidRPr="00223D6E" w:rsidRDefault="00110FF2" w:rsidP="00684C17">
            <w:pPr>
              <w:rPr>
                <w:color w:val="000000"/>
                <w:sz w:val="20"/>
                <w:lang w:eastAsia="zh-CN"/>
              </w:rPr>
            </w:pPr>
            <w:r w:rsidRPr="00223D6E">
              <w:rPr>
                <w:color w:val="000000"/>
                <w:sz w:val="20"/>
                <w:lang w:eastAsia="zh-CN"/>
              </w:rPr>
              <w:t>Auto-sedan</w:t>
            </w:r>
          </w:p>
        </w:tc>
        <w:tc>
          <w:tcPr>
            <w:tcW w:w="452" w:type="pct"/>
            <w:tcBorders>
              <w:top w:val="nil"/>
              <w:left w:val="single" w:sz="8" w:space="0" w:color="auto"/>
              <w:bottom w:val="nil"/>
              <w:right w:val="nil"/>
            </w:tcBorders>
            <w:shd w:val="clear" w:color="auto" w:fill="auto"/>
            <w:vAlign w:val="center"/>
            <w:hideMark/>
          </w:tcPr>
          <w:p w:rsidR="00110FF2" w:rsidRPr="00223D6E" w:rsidRDefault="00110FF2" w:rsidP="00684C17">
            <w:pPr>
              <w:jc w:val="right"/>
              <w:rPr>
                <w:color w:val="000000"/>
                <w:sz w:val="20"/>
                <w:lang w:eastAsia="zh-CN"/>
              </w:rPr>
            </w:pPr>
            <w:r w:rsidRPr="00223D6E">
              <w:rPr>
                <w:color w:val="000000"/>
                <w:sz w:val="20"/>
                <w:lang w:eastAsia="zh-CN"/>
              </w:rPr>
              <w:t> Base</w:t>
            </w:r>
          </w:p>
        </w:tc>
        <w:tc>
          <w:tcPr>
            <w:tcW w:w="137" w:type="pct"/>
            <w:tcBorders>
              <w:top w:val="nil"/>
              <w:left w:val="nil"/>
              <w:bottom w:val="nil"/>
              <w:right w:val="nil"/>
            </w:tcBorders>
            <w:shd w:val="clear" w:color="auto" w:fill="auto"/>
            <w:vAlign w:val="center"/>
            <w:hideMark/>
          </w:tcPr>
          <w:p w:rsidR="00110FF2" w:rsidRPr="00223D6E" w:rsidRDefault="00110FF2" w:rsidP="00684C17">
            <w:pPr>
              <w:rPr>
                <w:color w:val="000000"/>
                <w:sz w:val="20"/>
                <w:lang w:eastAsia="zh-CN"/>
              </w:rPr>
            </w:pPr>
          </w:p>
        </w:tc>
        <w:tc>
          <w:tcPr>
            <w:tcW w:w="33" w:type="pct"/>
            <w:tcBorders>
              <w:top w:val="nil"/>
              <w:left w:val="nil"/>
              <w:bottom w:val="nil"/>
              <w:right w:val="nil"/>
            </w:tcBorders>
            <w:shd w:val="clear" w:color="auto" w:fill="auto"/>
            <w:vAlign w:val="center"/>
            <w:hideMark/>
          </w:tcPr>
          <w:p w:rsidR="00110FF2" w:rsidRPr="00223D6E" w:rsidRDefault="00110FF2" w:rsidP="00684C17">
            <w:pPr>
              <w:jc w:val="center"/>
              <w:rPr>
                <w:color w:val="000000"/>
                <w:sz w:val="20"/>
                <w:lang w:eastAsia="zh-CN"/>
              </w:rPr>
            </w:pPr>
            <w:r w:rsidRPr="00223D6E">
              <w:rPr>
                <w:color w:val="000000"/>
                <w:sz w:val="20"/>
                <w:lang w:eastAsia="zh-CN"/>
              </w:rPr>
              <w:t> </w:t>
            </w:r>
          </w:p>
        </w:tc>
        <w:tc>
          <w:tcPr>
            <w:tcW w:w="574" w:type="pct"/>
            <w:tcBorders>
              <w:top w:val="nil"/>
              <w:left w:val="nil"/>
              <w:bottom w:val="nil"/>
              <w:right w:val="nil"/>
            </w:tcBorders>
            <w:shd w:val="clear" w:color="auto" w:fill="auto"/>
            <w:vAlign w:val="center"/>
            <w:hideMark/>
          </w:tcPr>
          <w:p w:rsidR="00110FF2" w:rsidRPr="00223D6E" w:rsidRDefault="00110FF2" w:rsidP="00684C17">
            <w:pPr>
              <w:jc w:val="center"/>
              <w:rPr>
                <w:color w:val="000000"/>
                <w:sz w:val="20"/>
                <w:lang w:eastAsia="zh-CN"/>
              </w:rPr>
            </w:pPr>
          </w:p>
        </w:tc>
        <w:tc>
          <w:tcPr>
            <w:tcW w:w="416" w:type="pct"/>
            <w:tcBorders>
              <w:top w:val="single" w:sz="4" w:space="0" w:color="auto"/>
              <w:left w:val="single" w:sz="4" w:space="0" w:color="auto"/>
              <w:bottom w:val="nil"/>
              <w:right w:val="nil"/>
            </w:tcBorders>
            <w:shd w:val="clear" w:color="auto" w:fill="auto"/>
            <w:vAlign w:val="center"/>
            <w:hideMark/>
          </w:tcPr>
          <w:p w:rsidR="00110FF2" w:rsidRPr="00223D6E" w:rsidRDefault="00110FF2" w:rsidP="00684C17">
            <w:pPr>
              <w:jc w:val="right"/>
              <w:rPr>
                <w:color w:val="000000"/>
                <w:sz w:val="20"/>
                <w:lang w:eastAsia="zh-CN"/>
              </w:rPr>
            </w:pPr>
            <w:r w:rsidRPr="00223D6E">
              <w:rPr>
                <w:color w:val="000000"/>
                <w:sz w:val="20"/>
                <w:lang w:eastAsia="zh-CN"/>
              </w:rPr>
              <w:t>Base </w:t>
            </w:r>
          </w:p>
        </w:tc>
        <w:tc>
          <w:tcPr>
            <w:tcW w:w="234" w:type="pct"/>
            <w:tcBorders>
              <w:top w:val="single" w:sz="4" w:space="0" w:color="auto"/>
              <w:left w:val="nil"/>
              <w:bottom w:val="nil"/>
              <w:right w:val="nil"/>
            </w:tcBorders>
            <w:shd w:val="clear" w:color="auto" w:fill="auto"/>
            <w:vAlign w:val="center"/>
            <w:hideMark/>
          </w:tcPr>
          <w:p w:rsidR="00110FF2" w:rsidRPr="00223D6E" w:rsidRDefault="00110FF2" w:rsidP="00684C17">
            <w:pPr>
              <w:rPr>
                <w:color w:val="000000"/>
                <w:sz w:val="20"/>
                <w:lang w:eastAsia="zh-CN"/>
              </w:rPr>
            </w:pPr>
            <w:r w:rsidRPr="00223D6E">
              <w:rPr>
                <w:color w:val="000000"/>
                <w:sz w:val="20"/>
                <w:lang w:eastAsia="zh-CN"/>
              </w:rPr>
              <w:t> </w:t>
            </w:r>
          </w:p>
        </w:tc>
        <w:tc>
          <w:tcPr>
            <w:tcW w:w="43" w:type="pct"/>
            <w:tcBorders>
              <w:top w:val="single" w:sz="4" w:space="0" w:color="auto"/>
              <w:left w:val="nil"/>
              <w:bottom w:val="nil"/>
              <w:right w:val="nil"/>
            </w:tcBorders>
            <w:shd w:val="clear" w:color="auto" w:fill="auto"/>
            <w:vAlign w:val="center"/>
            <w:hideMark/>
          </w:tcPr>
          <w:p w:rsidR="00110FF2" w:rsidRPr="00223D6E" w:rsidRDefault="00110FF2" w:rsidP="00684C17">
            <w:pPr>
              <w:rPr>
                <w:color w:val="000000"/>
                <w:sz w:val="20"/>
                <w:lang w:eastAsia="zh-CN"/>
              </w:rPr>
            </w:pPr>
            <w:r w:rsidRPr="00223D6E">
              <w:rPr>
                <w:color w:val="000000"/>
                <w:sz w:val="20"/>
                <w:lang w:eastAsia="zh-CN"/>
              </w:rPr>
              <w:t> </w:t>
            </w:r>
          </w:p>
        </w:tc>
        <w:tc>
          <w:tcPr>
            <w:tcW w:w="459" w:type="pct"/>
            <w:tcBorders>
              <w:top w:val="single" w:sz="4" w:space="0" w:color="auto"/>
              <w:left w:val="nil"/>
              <w:bottom w:val="nil"/>
              <w:right w:val="single" w:sz="4" w:space="0" w:color="auto"/>
            </w:tcBorders>
            <w:shd w:val="clear" w:color="auto" w:fill="auto"/>
            <w:vAlign w:val="center"/>
            <w:hideMark/>
          </w:tcPr>
          <w:p w:rsidR="00110FF2" w:rsidRPr="00223D6E" w:rsidRDefault="00110FF2" w:rsidP="00684C17">
            <w:pPr>
              <w:jc w:val="center"/>
              <w:rPr>
                <w:color w:val="000000"/>
                <w:sz w:val="20"/>
                <w:lang w:eastAsia="zh-CN"/>
              </w:rPr>
            </w:pPr>
          </w:p>
        </w:tc>
      </w:tr>
      <w:tr w:rsidR="00110FF2" w:rsidRPr="00223D6E" w:rsidTr="00527EBB">
        <w:trPr>
          <w:trHeight w:val="270"/>
        </w:trPr>
        <w:tc>
          <w:tcPr>
            <w:tcW w:w="1267" w:type="pct"/>
            <w:vMerge/>
            <w:tcBorders>
              <w:top w:val="nil"/>
              <w:left w:val="single" w:sz="8" w:space="0" w:color="auto"/>
              <w:bottom w:val="single" w:sz="8" w:space="0" w:color="000000"/>
              <w:right w:val="single" w:sz="8" w:space="0" w:color="auto"/>
            </w:tcBorders>
            <w:vAlign w:val="center"/>
            <w:hideMark/>
          </w:tcPr>
          <w:p w:rsidR="00110FF2" w:rsidRPr="00223D6E" w:rsidRDefault="00110FF2" w:rsidP="00684C17">
            <w:pPr>
              <w:rPr>
                <w:color w:val="000000"/>
                <w:sz w:val="20"/>
                <w:lang w:eastAsia="zh-CN"/>
              </w:rPr>
            </w:pPr>
          </w:p>
        </w:tc>
        <w:tc>
          <w:tcPr>
            <w:tcW w:w="1386" w:type="pct"/>
            <w:tcBorders>
              <w:top w:val="nil"/>
              <w:left w:val="nil"/>
              <w:bottom w:val="nil"/>
              <w:right w:val="nil"/>
            </w:tcBorders>
            <w:shd w:val="clear" w:color="auto" w:fill="auto"/>
            <w:vAlign w:val="center"/>
            <w:hideMark/>
          </w:tcPr>
          <w:p w:rsidR="00110FF2" w:rsidRPr="00223D6E" w:rsidRDefault="00110FF2" w:rsidP="00684C17">
            <w:pPr>
              <w:rPr>
                <w:color w:val="000000"/>
                <w:sz w:val="20"/>
                <w:lang w:eastAsia="zh-CN"/>
              </w:rPr>
            </w:pPr>
            <w:r w:rsidRPr="00223D6E">
              <w:rPr>
                <w:color w:val="000000"/>
                <w:sz w:val="20"/>
                <w:lang w:eastAsia="zh-CN"/>
              </w:rPr>
              <w:t>Two-seated</w:t>
            </w:r>
          </w:p>
        </w:tc>
        <w:tc>
          <w:tcPr>
            <w:tcW w:w="452" w:type="pct"/>
            <w:tcBorders>
              <w:top w:val="nil"/>
              <w:left w:val="single" w:sz="8" w:space="0" w:color="auto"/>
              <w:bottom w:val="nil"/>
              <w:right w:val="nil"/>
            </w:tcBorders>
            <w:shd w:val="clear" w:color="auto" w:fill="auto"/>
            <w:vAlign w:val="center"/>
            <w:hideMark/>
          </w:tcPr>
          <w:p w:rsidR="00110FF2" w:rsidRPr="00223D6E" w:rsidRDefault="00110FF2" w:rsidP="00684C17">
            <w:pPr>
              <w:jc w:val="right"/>
              <w:rPr>
                <w:color w:val="000000"/>
                <w:sz w:val="20"/>
                <w:lang w:eastAsia="zh-CN"/>
              </w:rPr>
            </w:pPr>
            <w:r w:rsidRPr="00223D6E">
              <w:rPr>
                <w:color w:val="000000"/>
                <w:sz w:val="20"/>
                <w:lang w:eastAsia="zh-CN"/>
              </w:rPr>
              <w:t>3.8554</w:t>
            </w:r>
          </w:p>
        </w:tc>
        <w:tc>
          <w:tcPr>
            <w:tcW w:w="137" w:type="pct"/>
            <w:tcBorders>
              <w:top w:val="nil"/>
              <w:left w:val="nil"/>
              <w:bottom w:val="nil"/>
              <w:right w:val="nil"/>
            </w:tcBorders>
            <w:shd w:val="clear" w:color="auto" w:fill="auto"/>
            <w:vAlign w:val="center"/>
            <w:hideMark/>
          </w:tcPr>
          <w:p w:rsidR="00110FF2" w:rsidRPr="00223D6E" w:rsidRDefault="00110FF2" w:rsidP="00684C17">
            <w:pPr>
              <w:rPr>
                <w:color w:val="000000"/>
                <w:sz w:val="20"/>
                <w:lang w:eastAsia="zh-CN"/>
              </w:rPr>
            </w:pPr>
            <w:r w:rsidRPr="00223D6E">
              <w:rPr>
                <w:color w:val="000000"/>
                <w:sz w:val="20"/>
                <w:lang w:eastAsia="zh-CN"/>
              </w:rPr>
              <w:t>**</w:t>
            </w:r>
          </w:p>
        </w:tc>
        <w:tc>
          <w:tcPr>
            <w:tcW w:w="33" w:type="pct"/>
            <w:tcBorders>
              <w:top w:val="nil"/>
              <w:left w:val="nil"/>
              <w:bottom w:val="nil"/>
              <w:right w:val="nil"/>
            </w:tcBorders>
            <w:shd w:val="clear" w:color="auto" w:fill="auto"/>
            <w:vAlign w:val="center"/>
            <w:hideMark/>
          </w:tcPr>
          <w:p w:rsidR="00110FF2" w:rsidRPr="00223D6E" w:rsidRDefault="00110FF2" w:rsidP="00684C17">
            <w:pPr>
              <w:rPr>
                <w:color w:val="000000"/>
                <w:sz w:val="20"/>
                <w:lang w:eastAsia="zh-CN"/>
              </w:rPr>
            </w:pPr>
          </w:p>
        </w:tc>
        <w:tc>
          <w:tcPr>
            <w:tcW w:w="574" w:type="pct"/>
            <w:tcBorders>
              <w:top w:val="nil"/>
              <w:left w:val="nil"/>
              <w:bottom w:val="nil"/>
              <w:right w:val="nil"/>
            </w:tcBorders>
            <w:shd w:val="clear" w:color="auto" w:fill="auto"/>
            <w:vAlign w:val="center"/>
            <w:hideMark/>
          </w:tcPr>
          <w:p w:rsidR="00110FF2" w:rsidRPr="00223D6E" w:rsidRDefault="00110FF2" w:rsidP="00684C17">
            <w:pPr>
              <w:jc w:val="center"/>
              <w:rPr>
                <w:color w:val="000000"/>
                <w:sz w:val="20"/>
                <w:lang w:eastAsia="zh-CN"/>
              </w:rPr>
            </w:pPr>
            <w:r w:rsidRPr="00223D6E">
              <w:rPr>
                <w:color w:val="000000"/>
                <w:sz w:val="20"/>
                <w:lang w:eastAsia="zh-CN"/>
              </w:rPr>
              <w:t>&lt;.0001</w:t>
            </w:r>
          </w:p>
        </w:tc>
        <w:tc>
          <w:tcPr>
            <w:tcW w:w="416" w:type="pct"/>
            <w:tcBorders>
              <w:top w:val="nil"/>
              <w:left w:val="single" w:sz="4" w:space="0" w:color="auto"/>
              <w:bottom w:val="nil"/>
              <w:right w:val="nil"/>
            </w:tcBorders>
            <w:shd w:val="clear" w:color="auto" w:fill="auto"/>
            <w:vAlign w:val="center"/>
            <w:hideMark/>
          </w:tcPr>
          <w:p w:rsidR="00110FF2" w:rsidRPr="00223D6E" w:rsidRDefault="00110FF2" w:rsidP="00684C17">
            <w:pPr>
              <w:jc w:val="right"/>
              <w:rPr>
                <w:color w:val="000000"/>
                <w:sz w:val="20"/>
                <w:lang w:eastAsia="zh-CN"/>
              </w:rPr>
            </w:pPr>
            <w:r w:rsidRPr="00223D6E">
              <w:rPr>
                <w:color w:val="000000"/>
                <w:sz w:val="20"/>
                <w:lang w:eastAsia="zh-CN"/>
              </w:rPr>
              <w:t>3.2830</w:t>
            </w:r>
          </w:p>
        </w:tc>
        <w:tc>
          <w:tcPr>
            <w:tcW w:w="234" w:type="pct"/>
            <w:tcBorders>
              <w:top w:val="nil"/>
              <w:left w:val="nil"/>
              <w:bottom w:val="nil"/>
              <w:right w:val="nil"/>
            </w:tcBorders>
            <w:shd w:val="clear" w:color="auto" w:fill="auto"/>
            <w:vAlign w:val="center"/>
            <w:hideMark/>
          </w:tcPr>
          <w:p w:rsidR="00110FF2" w:rsidRPr="00223D6E" w:rsidRDefault="00110FF2" w:rsidP="00684C17">
            <w:pPr>
              <w:rPr>
                <w:color w:val="000000"/>
                <w:sz w:val="20"/>
                <w:lang w:eastAsia="zh-CN"/>
              </w:rPr>
            </w:pPr>
            <w:r w:rsidRPr="00223D6E">
              <w:rPr>
                <w:color w:val="000000"/>
                <w:sz w:val="20"/>
                <w:lang w:eastAsia="zh-CN"/>
              </w:rPr>
              <w:t>**</w:t>
            </w:r>
          </w:p>
        </w:tc>
        <w:tc>
          <w:tcPr>
            <w:tcW w:w="43" w:type="pct"/>
            <w:tcBorders>
              <w:top w:val="nil"/>
              <w:left w:val="nil"/>
              <w:bottom w:val="nil"/>
              <w:right w:val="nil"/>
            </w:tcBorders>
            <w:shd w:val="clear" w:color="auto" w:fill="auto"/>
            <w:vAlign w:val="center"/>
            <w:hideMark/>
          </w:tcPr>
          <w:p w:rsidR="00110FF2" w:rsidRPr="00223D6E" w:rsidRDefault="00110FF2" w:rsidP="00684C17">
            <w:pPr>
              <w:rPr>
                <w:color w:val="000000"/>
                <w:sz w:val="20"/>
                <w:lang w:eastAsia="zh-CN"/>
              </w:rPr>
            </w:pPr>
          </w:p>
        </w:tc>
        <w:tc>
          <w:tcPr>
            <w:tcW w:w="459" w:type="pct"/>
            <w:tcBorders>
              <w:top w:val="nil"/>
              <w:left w:val="nil"/>
              <w:bottom w:val="nil"/>
              <w:right w:val="single" w:sz="4" w:space="0" w:color="auto"/>
            </w:tcBorders>
            <w:shd w:val="clear" w:color="auto" w:fill="auto"/>
            <w:vAlign w:val="center"/>
            <w:hideMark/>
          </w:tcPr>
          <w:p w:rsidR="00110FF2" w:rsidRPr="00223D6E" w:rsidRDefault="00110FF2" w:rsidP="00684C17">
            <w:pPr>
              <w:jc w:val="center"/>
              <w:rPr>
                <w:color w:val="000000"/>
                <w:sz w:val="20"/>
                <w:lang w:eastAsia="zh-CN"/>
              </w:rPr>
            </w:pPr>
            <w:r w:rsidRPr="00223D6E">
              <w:rPr>
                <w:color w:val="000000"/>
                <w:sz w:val="20"/>
                <w:lang w:eastAsia="zh-CN"/>
              </w:rPr>
              <w:t>&lt;.0001</w:t>
            </w:r>
          </w:p>
        </w:tc>
      </w:tr>
      <w:tr w:rsidR="00110FF2" w:rsidRPr="00223D6E" w:rsidTr="00527EBB">
        <w:trPr>
          <w:trHeight w:val="270"/>
        </w:trPr>
        <w:tc>
          <w:tcPr>
            <w:tcW w:w="1267" w:type="pct"/>
            <w:vMerge/>
            <w:tcBorders>
              <w:top w:val="nil"/>
              <w:left w:val="single" w:sz="8" w:space="0" w:color="auto"/>
              <w:bottom w:val="single" w:sz="8" w:space="0" w:color="000000"/>
              <w:right w:val="single" w:sz="8" w:space="0" w:color="auto"/>
            </w:tcBorders>
            <w:vAlign w:val="center"/>
            <w:hideMark/>
          </w:tcPr>
          <w:p w:rsidR="00110FF2" w:rsidRPr="00223D6E" w:rsidRDefault="00110FF2" w:rsidP="00684C17">
            <w:pPr>
              <w:rPr>
                <w:color w:val="000000"/>
                <w:sz w:val="20"/>
                <w:lang w:eastAsia="zh-CN"/>
              </w:rPr>
            </w:pPr>
          </w:p>
        </w:tc>
        <w:tc>
          <w:tcPr>
            <w:tcW w:w="1386" w:type="pct"/>
            <w:tcBorders>
              <w:top w:val="nil"/>
              <w:left w:val="nil"/>
              <w:bottom w:val="nil"/>
              <w:right w:val="nil"/>
            </w:tcBorders>
            <w:shd w:val="clear" w:color="auto" w:fill="auto"/>
            <w:vAlign w:val="center"/>
            <w:hideMark/>
          </w:tcPr>
          <w:p w:rsidR="00110FF2" w:rsidRPr="00223D6E" w:rsidRDefault="00110FF2" w:rsidP="00684C17">
            <w:pPr>
              <w:rPr>
                <w:color w:val="000000"/>
                <w:sz w:val="20"/>
                <w:lang w:eastAsia="zh-CN"/>
              </w:rPr>
            </w:pPr>
            <w:r w:rsidRPr="00223D6E">
              <w:rPr>
                <w:color w:val="000000"/>
                <w:sz w:val="20"/>
                <w:lang w:eastAsia="zh-CN"/>
              </w:rPr>
              <w:t>Van</w:t>
            </w:r>
          </w:p>
        </w:tc>
        <w:tc>
          <w:tcPr>
            <w:tcW w:w="452" w:type="pct"/>
            <w:tcBorders>
              <w:top w:val="nil"/>
              <w:left w:val="single" w:sz="8" w:space="0" w:color="auto"/>
              <w:bottom w:val="nil"/>
              <w:right w:val="nil"/>
            </w:tcBorders>
            <w:shd w:val="clear" w:color="auto" w:fill="auto"/>
            <w:vAlign w:val="center"/>
            <w:hideMark/>
          </w:tcPr>
          <w:p w:rsidR="00110FF2" w:rsidRPr="00223D6E" w:rsidRDefault="00110FF2" w:rsidP="00684C17">
            <w:pPr>
              <w:jc w:val="right"/>
              <w:rPr>
                <w:color w:val="000000"/>
                <w:sz w:val="20"/>
                <w:lang w:eastAsia="zh-CN"/>
              </w:rPr>
            </w:pPr>
            <w:r w:rsidRPr="00223D6E">
              <w:rPr>
                <w:color w:val="000000"/>
                <w:sz w:val="20"/>
                <w:lang w:eastAsia="zh-CN"/>
              </w:rPr>
              <w:t>-1.2621</w:t>
            </w:r>
          </w:p>
        </w:tc>
        <w:tc>
          <w:tcPr>
            <w:tcW w:w="137" w:type="pct"/>
            <w:tcBorders>
              <w:top w:val="nil"/>
              <w:left w:val="nil"/>
              <w:bottom w:val="nil"/>
              <w:right w:val="nil"/>
            </w:tcBorders>
            <w:shd w:val="clear" w:color="auto" w:fill="auto"/>
            <w:vAlign w:val="center"/>
            <w:hideMark/>
          </w:tcPr>
          <w:p w:rsidR="00110FF2" w:rsidRPr="00223D6E" w:rsidRDefault="00110FF2" w:rsidP="00684C17">
            <w:pPr>
              <w:rPr>
                <w:color w:val="000000"/>
                <w:sz w:val="20"/>
                <w:lang w:eastAsia="zh-CN"/>
              </w:rPr>
            </w:pPr>
            <w:r w:rsidRPr="00223D6E">
              <w:rPr>
                <w:color w:val="000000"/>
                <w:sz w:val="20"/>
                <w:lang w:eastAsia="zh-CN"/>
              </w:rPr>
              <w:t>**</w:t>
            </w:r>
          </w:p>
        </w:tc>
        <w:tc>
          <w:tcPr>
            <w:tcW w:w="33" w:type="pct"/>
            <w:tcBorders>
              <w:top w:val="nil"/>
              <w:left w:val="nil"/>
              <w:bottom w:val="nil"/>
              <w:right w:val="nil"/>
            </w:tcBorders>
            <w:shd w:val="clear" w:color="auto" w:fill="auto"/>
            <w:vAlign w:val="center"/>
            <w:hideMark/>
          </w:tcPr>
          <w:p w:rsidR="00110FF2" w:rsidRPr="00223D6E" w:rsidRDefault="00110FF2" w:rsidP="00684C17">
            <w:pPr>
              <w:rPr>
                <w:color w:val="000000"/>
                <w:sz w:val="20"/>
                <w:lang w:eastAsia="zh-CN"/>
              </w:rPr>
            </w:pPr>
          </w:p>
        </w:tc>
        <w:tc>
          <w:tcPr>
            <w:tcW w:w="574" w:type="pct"/>
            <w:tcBorders>
              <w:top w:val="nil"/>
              <w:left w:val="nil"/>
              <w:bottom w:val="nil"/>
              <w:right w:val="nil"/>
            </w:tcBorders>
            <w:shd w:val="clear" w:color="auto" w:fill="auto"/>
            <w:vAlign w:val="center"/>
            <w:hideMark/>
          </w:tcPr>
          <w:p w:rsidR="00110FF2" w:rsidRPr="00223D6E" w:rsidRDefault="00110FF2" w:rsidP="00684C17">
            <w:pPr>
              <w:jc w:val="center"/>
              <w:rPr>
                <w:color w:val="000000"/>
                <w:sz w:val="20"/>
                <w:lang w:eastAsia="zh-CN"/>
              </w:rPr>
            </w:pPr>
            <w:r w:rsidRPr="00223D6E">
              <w:rPr>
                <w:color w:val="000000"/>
                <w:sz w:val="20"/>
                <w:lang w:eastAsia="zh-CN"/>
              </w:rPr>
              <w:t>0.0084</w:t>
            </w:r>
          </w:p>
        </w:tc>
        <w:tc>
          <w:tcPr>
            <w:tcW w:w="416" w:type="pct"/>
            <w:tcBorders>
              <w:top w:val="nil"/>
              <w:left w:val="single" w:sz="4" w:space="0" w:color="auto"/>
              <w:bottom w:val="nil"/>
              <w:right w:val="nil"/>
            </w:tcBorders>
            <w:shd w:val="clear" w:color="auto" w:fill="auto"/>
            <w:vAlign w:val="center"/>
            <w:hideMark/>
          </w:tcPr>
          <w:p w:rsidR="00110FF2" w:rsidRPr="00223D6E" w:rsidRDefault="00110FF2" w:rsidP="00684C17">
            <w:pPr>
              <w:jc w:val="right"/>
              <w:rPr>
                <w:color w:val="000000"/>
                <w:sz w:val="20"/>
                <w:lang w:eastAsia="zh-CN"/>
              </w:rPr>
            </w:pPr>
            <w:r w:rsidRPr="00223D6E">
              <w:rPr>
                <w:color w:val="000000"/>
                <w:sz w:val="20"/>
                <w:lang w:eastAsia="zh-CN"/>
              </w:rPr>
              <w:t>-1.8231</w:t>
            </w:r>
          </w:p>
        </w:tc>
        <w:tc>
          <w:tcPr>
            <w:tcW w:w="234" w:type="pct"/>
            <w:tcBorders>
              <w:top w:val="nil"/>
              <w:left w:val="nil"/>
              <w:bottom w:val="nil"/>
              <w:right w:val="nil"/>
            </w:tcBorders>
            <w:shd w:val="clear" w:color="auto" w:fill="auto"/>
            <w:vAlign w:val="center"/>
            <w:hideMark/>
          </w:tcPr>
          <w:p w:rsidR="00110FF2" w:rsidRPr="00223D6E" w:rsidRDefault="00110FF2" w:rsidP="00684C17">
            <w:pPr>
              <w:rPr>
                <w:color w:val="000000"/>
                <w:sz w:val="20"/>
                <w:lang w:eastAsia="zh-CN"/>
              </w:rPr>
            </w:pPr>
            <w:r w:rsidRPr="00223D6E">
              <w:rPr>
                <w:color w:val="000000"/>
                <w:sz w:val="20"/>
                <w:lang w:eastAsia="zh-CN"/>
              </w:rPr>
              <w:t>**</w:t>
            </w:r>
          </w:p>
        </w:tc>
        <w:tc>
          <w:tcPr>
            <w:tcW w:w="43" w:type="pct"/>
            <w:tcBorders>
              <w:top w:val="nil"/>
              <w:left w:val="nil"/>
              <w:bottom w:val="nil"/>
              <w:right w:val="nil"/>
            </w:tcBorders>
            <w:shd w:val="clear" w:color="auto" w:fill="auto"/>
            <w:vAlign w:val="center"/>
            <w:hideMark/>
          </w:tcPr>
          <w:p w:rsidR="00110FF2" w:rsidRPr="00223D6E" w:rsidRDefault="00110FF2" w:rsidP="00684C17">
            <w:pPr>
              <w:rPr>
                <w:color w:val="000000"/>
                <w:sz w:val="20"/>
                <w:lang w:eastAsia="zh-CN"/>
              </w:rPr>
            </w:pPr>
          </w:p>
        </w:tc>
        <w:tc>
          <w:tcPr>
            <w:tcW w:w="459" w:type="pct"/>
            <w:tcBorders>
              <w:top w:val="nil"/>
              <w:left w:val="nil"/>
              <w:bottom w:val="nil"/>
              <w:right w:val="single" w:sz="4" w:space="0" w:color="auto"/>
            </w:tcBorders>
            <w:shd w:val="clear" w:color="auto" w:fill="auto"/>
            <w:vAlign w:val="center"/>
            <w:hideMark/>
          </w:tcPr>
          <w:p w:rsidR="00110FF2" w:rsidRPr="00223D6E" w:rsidRDefault="00110FF2" w:rsidP="00684C17">
            <w:pPr>
              <w:jc w:val="center"/>
              <w:rPr>
                <w:color w:val="000000"/>
                <w:sz w:val="20"/>
                <w:lang w:eastAsia="zh-CN"/>
              </w:rPr>
            </w:pPr>
            <w:r w:rsidRPr="00223D6E">
              <w:rPr>
                <w:color w:val="000000"/>
                <w:sz w:val="20"/>
                <w:lang w:eastAsia="zh-CN"/>
              </w:rPr>
              <w:t>&lt;.0001</w:t>
            </w:r>
          </w:p>
        </w:tc>
      </w:tr>
      <w:tr w:rsidR="00110FF2" w:rsidRPr="00223D6E" w:rsidTr="00527EBB">
        <w:trPr>
          <w:trHeight w:val="270"/>
        </w:trPr>
        <w:tc>
          <w:tcPr>
            <w:tcW w:w="1267" w:type="pct"/>
            <w:vMerge/>
            <w:tcBorders>
              <w:top w:val="nil"/>
              <w:left w:val="single" w:sz="8" w:space="0" w:color="auto"/>
              <w:bottom w:val="single" w:sz="8" w:space="0" w:color="000000"/>
              <w:right w:val="single" w:sz="8" w:space="0" w:color="auto"/>
            </w:tcBorders>
            <w:vAlign w:val="center"/>
            <w:hideMark/>
          </w:tcPr>
          <w:p w:rsidR="00110FF2" w:rsidRPr="00223D6E" w:rsidRDefault="00110FF2" w:rsidP="00684C17">
            <w:pPr>
              <w:rPr>
                <w:color w:val="000000"/>
                <w:sz w:val="20"/>
                <w:lang w:eastAsia="zh-CN"/>
              </w:rPr>
            </w:pPr>
          </w:p>
        </w:tc>
        <w:tc>
          <w:tcPr>
            <w:tcW w:w="1386" w:type="pct"/>
            <w:tcBorders>
              <w:top w:val="nil"/>
              <w:left w:val="nil"/>
              <w:bottom w:val="nil"/>
              <w:right w:val="nil"/>
            </w:tcBorders>
            <w:shd w:val="clear" w:color="auto" w:fill="auto"/>
            <w:vAlign w:val="center"/>
            <w:hideMark/>
          </w:tcPr>
          <w:p w:rsidR="00110FF2" w:rsidRPr="00223D6E" w:rsidRDefault="00110FF2" w:rsidP="00684C17">
            <w:pPr>
              <w:rPr>
                <w:color w:val="000000"/>
                <w:sz w:val="20"/>
                <w:lang w:eastAsia="zh-CN"/>
              </w:rPr>
            </w:pPr>
            <w:r w:rsidRPr="00223D6E">
              <w:rPr>
                <w:color w:val="000000"/>
                <w:sz w:val="20"/>
                <w:lang w:eastAsia="zh-CN"/>
              </w:rPr>
              <w:t>Recreational Vehicle-RV</w:t>
            </w:r>
          </w:p>
        </w:tc>
        <w:tc>
          <w:tcPr>
            <w:tcW w:w="452" w:type="pct"/>
            <w:tcBorders>
              <w:top w:val="nil"/>
              <w:left w:val="single" w:sz="8" w:space="0" w:color="auto"/>
              <w:bottom w:val="nil"/>
              <w:right w:val="nil"/>
            </w:tcBorders>
            <w:shd w:val="clear" w:color="auto" w:fill="auto"/>
            <w:vAlign w:val="center"/>
            <w:hideMark/>
          </w:tcPr>
          <w:p w:rsidR="00110FF2" w:rsidRPr="00223D6E" w:rsidRDefault="00110FF2" w:rsidP="00684C17">
            <w:pPr>
              <w:jc w:val="right"/>
              <w:rPr>
                <w:color w:val="000000"/>
                <w:sz w:val="20"/>
                <w:lang w:eastAsia="zh-CN"/>
              </w:rPr>
            </w:pPr>
            <w:r w:rsidRPr="00223D6E">
              <w:rPr>
                <w:color w:val="000000"/>
                <w:sz w:val="20"/>
                <w:lang w:eastAsia="zh-CN"/>
              </w:rPr>
              <w:t>-2.7353</w:t>
            </w:r>
          </w:p>
        </w:tc>
        <w:tc>
          <w:tcPr>
            <w:tcW w:w="137" w:type="pct"/>
            <w:tcBorders>
              <w:top w:val="nil"/>
              <w:left w:val="nil"/>
              <w:bottom w:val="nil"/>
              <w:right w:val="nil"/>
            </w:tcBorders>
            <w:shd w:val="clear" w:color="auto" w:fill="auto"/>
            <w:vAlign w:val="center"/>
            <w:hideMark/>
          </w:tcPr>
          <w:p w:rsidR="00110FF2" w:rsidRPr="00223D6E" w:rsidRDefault="00110FF2" w:rsidP="00684C17">
            <w:pPr>
              <w:rPr>
                <w:color w:val="000000"/>
                <w:sz w:val="20"/>
                <w:lang w:eastAsia="zh-CN"/>
              </w:rPr>
            </w:pPr>
            <w:r w:rsidRPr="00223D6E">
              <w:rPr>
                <w:color w:val="000000"/>
                <w:sz w:val="20"/>
                <w:lang w:eastAsia="zh-CN"/>
              </w:rPr>
              <w:t xml:space="preserve"> </w:t>
            </w:r>
          </w:p>
        </w:tc>
        <w:tc>
          <w:tcPr>
            <w:tcW w:w="33" w:type="pct"/>
            <w:tcBorders>
              <w:top w:val="nil"/>
              <w:left w:val="nil"/>
              <w:bottom w:val="nil"/>
              <w:right w:val="nil"/>
            </w:tcBorders>
            <w:shd w:val="clear" w:color="auto" w:fill="auto"/>
            <w:vAlign w:val="center"/>
            <w:hideMark/>
          </w:tcPr>
          <w:p w:rsidR="00110FF2" w:rsidRPr="00223D6E" w:rsidRDefault="00110FF2" w:rsidP="00684C17">
            <w:pPr>
              <w:rPr>
                <w:color w:val="000000"/>
                <w:sz w:val="20"/>
                <w:lang w:eastAsia="zh-CN"/>
              </w:rPr>
            </w:pPr>
          </w:p>
        </w:tc>
        <w:tc>
          <w:tcPr>
            <w:tcW w:w="574" w:type="pct"/>
            <w:tcBorders>
              <w:top w:val="nil"/>
              <w:left w:val="nil"/>
              <w:bottom w:val="nil"/>
              <w:right w:val="nil"/>
            </w:tcBorders>
            <w:shd w:val="clear" w:color="auto" w:fill="auto"/>
            <w:vAlign w:val="center"/>
            <w:hideMark/>
          </w:tcPr>
          <w:p w:rsidR="00110FF2" w:rsidRPr="00223D6E" w:rsidRDefault="00110FF2" w:rsidP="00684C17">
            <w:pPr>
              <w:jc w:val="center"/>
              <w:rPr>
                <w:color w:val="000000"/>
                <w:sz w:val="20"/>
                <w:lang w:eastAsia="zh-CN"/>
              </w:rPr>
            </w:pPr>
            <w:r w:rsidRPr="00223D6E">
              <w:rPr>
                <w:color w:val="000000"/>
                <w:sz w:val="20"/>
                <w:lang w:eastAsia="zh-CN"/>
              </w:rPr>
              <w:t>0.1886</w:t>
            </w:r>
          </w:p>
        </w:tc>
        <w:tc>
          <w:tcPr>
            <w:tcW w:w="416" w:type="pct"/>
            <w:tcBorders>
              <w:top w:val="nil"/>
              <w:left w:val="single" w:sz="4" w:space="0" w:color="auto"/>
              <w:bottom w:val="nil"/>
              <w:right w:val="nil"/>
            </w:tcBorders>
            <w:shd w:val="clear" w:color="auto" w:fill="auto"/>
            <w:vAlign w:val="center"/>
            <w:hideMark/>
          </w:tcPr>
          <w:p w:rsidR="00110FF2" w:rsidRPr="00223D6E" w:rsidRDefault="00110FF2" w:rsidP="00684C17">
            <w:pPr>
              <w:jc w:val="right"/>
              <w:rPr>
                <w:color w:val="000000"/>
                <w:sz w:val="20"/>
                <w:lang w:eastAsia="zh-CN"/>
              </w:rPr>
            </w:pPr>
            <w:r w:rsidRPr="00223D6E">
              <w:rPr>
                <w:color w:val="000000"/>
                <w:sz w:val="20"/>
                <w:lang w:eastAsia="zh-CN"/>
              </w:rPr>
              <w:t>Base </w:t>
            </w:r>
          </w:p>
        </w:tc>
        <w:tc>
          <w:tcPr>
            <w:tcW w:w="234" w:type="pct"/>
            <w:tcBorders>
              <w:top w:val="nil"/>
              <w:left w:val="nil"/>
              <w:bottom w:val="nil"/>
              <w:right w:val="nil"/>
            </w:tcBorders>
            <w:shd w:val="clear" w:color="auto" w:fill="auto"/>
            <w:vAlign w:val="center"/>
          </w:tcPr>
          <w:p w:rsidR="00110FF2" w:rsidRPr="00223D6E" w:rsidRDefault="00110FF2" w:rsidP="00684C17">
            <w:pPr>
              <w:jc w:val="right"/>
              <w:rPr>
                <w:color w:val="000000"/>
                <w:sz w:val="20"/>
                <w:lang w:eastAsia="zh-CN"/>
              </w:rPr>
            </w:pPr>
          </w:p>
        </w:tc>
        <w:tc>
          <w:tcPr>
            <w:tcW w:w="43" w:type="pct"/>
            <w:tcBorders>
              <w:top w:val="nil"/>
              <w:left w:val="nil"/>
              <w:bottom w:val="nil"/>
              <w:right w:val="nil"/>
            </w:tcBorders>
            <w:shd w:val="clear" w:color="auto" w:fill="auto"/>
            <w:vAlign w:val="center"/>
          </w:tcPr>
          <w:p w:rsidR="00110FF2" w:rsidRPr="00223D6E" w:rsidRDefault="00110FF2" w:rsidP="00684C17">
            <w:pPr>
              <w:jc w:val="right"/>
              <w:rPr>
                <w:color w:val="000000"/>
                <w:sz w:val="20"/>
                <w:lang w:eastAsia="zh-CN"/>
              </w:rPr>
            </w:pPr>
          </w:p>
        </w:tc>
        <w:tc>
          <w:tcPr>
            <w:tcW w:w="459" w:type="pct"/>
            <w:tcBorders>
              <w:top w:val="nil"/>
              <w:left w:val="nil"/>
              <w:bottom w:val="nil"/>
              <w:right w:val="single" w:sz="4" w:space="0" w:color="auto"/>
            </w:tcBorders>
            <w:shd w:val="clear" w:color="auto" w:fill="auto"/>
            <w:vAlign w:val="center"/>
            <w:hideMark/>
          </w:tcPr>
          <w:p w:rsidR="00110FF2" w:rsidRPr="00223D6E" w:rsidRDefault="00110FF2" w:rsidP="00684C17">
            <w:pPr>
              <w:jc w:val="center"/>
              <w:rPr>
                <w:color w:val="000000"/>
                <w:sz w:val="20"/>
                <w:lang w:eastAsia="zh-CN"/>
              </w:rPr>
            </w:pPr>
            <w:r w:rsidRPr="00223D6E">
              <w:rPr>
                <w:color w:val="000000"/>
                <w:sz w:val="20"/>
                <w:lang w:eastAsia="zh-CN"/>
              </w:rPr>
              <w:t>-</w:t>
            </w:r>
          </w:p>
        </w:tc>
      </w:tr>
      <w:tr w:rsidR="00110FF2" w:rsidRPr="00223D6E" w:rsidTr="00527EBB">
        <w:trPr>
          <w:trHeight w:val="270"/>
        </w:trPr>
        <w:tc>
          <w:tcPr>
            <w:tcW w:w="1267" w:type="pct"/>
            <w:vMerge/>
            <w:tcBorders>
              <w:top w:val="nil"/>
              <w:left w:val="single" w:sz="8" w:space="0" w:color="auto"/>
              <w:bottom w:val="single" w:sz="8" w:space="0" w:color="000000"/>
              <w:right w:val="single" w:sz="8" w:space="0" w:color="auto"/>
            </w:tcBorders>
            <w:vAlign w:val="center"/>
            <w:hideMark/>
          </w:tcPr>
          <w:p w:rsidR="00110FF2" w:rsidRPr="00223D6E" w:rsidRDefault="00110FF2" w:rsidP="00684C17">
            <w:pPr>
              <w:rPr>
                <w:color w:val="000000"/>
                <w:sz w:val="20"/>
                <w:lang w:eastAsia="zh-CN"/>
              </w:rPr>
            </w:pPr>
          </w:p>
        </w:tc>
        <w:tc>
          <w:tcPr>
            <w:tcW w:w="1386" w:type="pct"/>
            <w:tcBorders>
              <w:top w:val="nil"/>
              <w:left w:val="nil"/>
              <w:bottom w:val="nil"/>
              <w:right w:val="nil"/>
            </w:tcBorders>
            <w:shd w:val="clear" w:color="auto" w:fill="auto"/>
            <w:vAlign w:val="center"/>
            <w:hideMark/>
          </w:tcPr>
          <w:p w:rsidR="00110FF2" w:rsidRPr="00223D6E" w:rsidRDefault="00110FF2" w:rsidP="00684C17">
            <w:pPr>
              <w:rPr>
                <w:color w:val="000000"/>
                <w:sz w:val="20"/>
                <w:lang w:eastAsia="zh-CN"/>
              </w:rPr>
            </w:pPr>
            <w:r w:rsidRPr="00223D6E">
              <w:rPr>
                <w:color w:val="000000"/>
                <w:sz w:val="20"/>
                <w:lang w:eastAsia="zh-CN"/>
              </w:rPr>
              <w:t>Sports Utility Veh.-SUV</w:t>
            </w:r>
          </w:p>
        </w:tc>
        <w:tc>
          <w:tcPr>
            <w:tcW w:w="452" w:type="pct"/>
            <w:tcBorders>
              <w:top w:val="nil"/>
              <w:left w:val="single" w:sz="8" w:space="0" w:color="auto"/>
              <w:bottom w:val="nil"/>
              <w:right w:val="nil"/>
            </w:tcBorders>
            <w:shd w:val="clear" w:color="auto" w:fill="auto"/>
            <w:vAlign w:val="center"/>
            <w:hideMark/>
          </w:tcPr>
          <w:p w:rsidR="00110FF2" w:rsidRPr="00223D6E" w:rsidRDefault="00110FF2" w:rsidP="00684C17">
            <w:pPr>
              <w:jc w:val="right"/>
              <w:rPr>
                <w:color w:val="000000"/>
                <w:sz w:val="20"/>
                <w:lang w:eastAsia="zh-CN"/>
              </w:rPr>
            </w:pPr>
            <w:r w:rsidRPr="00223D6E">
              <w:rPr>
                <w:color w:val="000000"/>
                <w:sz w:val="20"/>
                <w:lang w:eastAsia="zh-CN"/>
              </w:rPr>
              <w:t>0.3291</w:t>
            </w:r>
          </w:p>
        </w:tc>
        <w:tc>
          <w:tcPr>
            <w:tcW w:w="137" w:type="pct"/>
            <w:tcBorders>
              <w:top w:val="nil"/>
              <w:left w:val="nil"/>
              <w:bottom w:val="nil"/>
              <w:right w:val="nil"/>
            </w:tcBorders>
            <w:shd w:val="clear" w:color="auto" w:fill="auto"/>
            <w:vAlign w:val="center"/>
            <w:hideMark/>
          </w:tcPr>
          <w:p w:rsidR="00110FF2" w:rsidRPr="00223D6E" w:rsidRDefault="00110FF2" w:rsidP="00684C17">
            <w:pPr>
              <w:rPr>
                <w:color w:val="000000"/>
                <w:sz w:val="20"/>
                <w:lang w:eastAsia="zh-CN"/>
              </w:rPr>
            </w:pPr>
            <w:r w:rsidRPr="00223D6E">
              <w:rPr>
                <w:color w:val="000000"/>
                <w:sz w:val="20"/>
                <w:lang w:eastAsia="zh-CN"/>
              </w:rPr>
              <w:t xml:space="preserve"> </w:t>
            </w:r>
          </w:p>
        </w:tc>
        <w:tc>
          <w:tcPr>
            <w:tcW w:w="33" w:type="pct"/>
            <w:tcBorders>
              <w:top w:val="nil"/>
              <w:left w:val="nil"/>
              <w:bottom w:val="nil"/>
              <w:right w:val="nil"/>
            </w:tcBorders>
            <w:shd w:val="clear" w:color="auto" w:fill="auto"/>
            <w:vAlign w:val="center"/>
            <w:hideMark/>
          </w:tcPr>
          <w:p w:rsidR="00110FF2" w:rsidRPr="00223D6E" w:rsidRDefault="00110FF2" w:rsidP="00684C17">
            <w:pPr>
              <w:rPr>
                <w:color w:val="000000"/>
                <w:sz w:val="20"/>
                <w:lang w:eastAsia="zh-CN"/>
              </w:rPr>
            </w:pPr>
          </w:p>
        </w:tc>
        <w:tc>
          <w:tcPr>
            <w:tcW w:w="574" w:type="pct"/>
            <w:tcBorders>
              <w:top w:val="nil"/>
              <w:left w:val="nil"/>
              <w:bottom w:val="nil"/>
              <w:right w:val="nil"/>
            </w:tcBorders>
            <w:shd w:val="clear" w:color="auto" w:fill="auto"/>
            <w:vAlign w:val="center"/>
            <w:hideMark/>
          </w:tcPr>
          <w:p w:rsidR="00110FF2" w:rsidRPr="00223D6E" w:rsidRDefault="00110FF2" w:rsidP="00684C17">
            <w:pPr>
              <w:jc w:val="center"/>
              <w:rPr>
                <w:color w:val="000000"/>
                <w:sz w:val="20"/>
                <w:lang w:eastAsia="zh-CN"/>
              </w:rPr>
            </w:pPr>
            <w:r w:rsidRPr="00223D6E">
              <w:rPr>
                <w:color w:val="000000"/>
                <w:sz w:val="20"/>
                <w:lang w:eastAsia="zh-CN"/>
              </w:rPr>
              <w:t>0.4249</w:t>
            </w:r>
          </w:p>
        </w:tc>
        <w:tc>
          <w:tcPr>
            <w:tcW w:w="416" w:type="pct"/>
            <w:tcBorders>
              <w:top w:val="nil"/>
              <w:left w:val="single" w:sz="4" w:space="0" w:color="auto"/>
              <w:bottom w:val="nil"/>
              <w:right w:val="nil"/>
            </w:tcBorders>
            <w:shd w:val="clear" w:color="auto" w:fill="auto"/>
            <w:vAlign w:val="center"/>
            <w:hideMark/>
          </w:tcPr>
          <w:p w:rsidR="00110FF2" w:rsidRPr="00223D6E" w:rsidRDefault="00110FF2" w:rsidP="00684C17">
            <w:pPr>
              <w:jc w:val="right"/>
              <w:rPr>
                <w:color w:val="000000"/>
                <w:sz w:val="20"/>
                <w:lang w:eastAsia="zh-CN"/>
              </w:rPr>
            </w:pPr>
            <w:r w:rsidRPr="00223D6E">
              <w:rPr>
                <w:color w:val="000000"/>
                <w:sz w:val="20"/>
                <w:lang w:eastAsia="zh-CN"/>
              </w:rPr>
              <w:t>Base </w:t>
            </w:r>
          </w:p>
        </w:tc>
        <w:tc>
          <w:tcPr>
            <w:tcW w:w="234" w:type="pct"/>
            <w:tcBorders>
              <w:top w:val="nil"/>
              <w:left w:val="nil"/>
              <w:bottom w:val="nil"/>
              <w:right w:val="nil"/>
            </w:tcBorders>
            <w:shd w:val="clear" w:color="auto" w:fill="auto"/>
            <w:vAlign w:val="center"/>
          </w:tcPr>
          <w:p w:rsidR="00110FF2" w:rsidRPr="00223D6E" w:rsidRDefault="00110FF2" w:rsidP="00684C17">
            <w:pPr>
              <w:jc w:val="right"/>
              <w:rPr>
                <w:color w:val="000000"/>
                <w:sz w:val="20"/>
                <w:lang w:eastAsia="zh-CN"/>
              </w:rPr>
            </w:pPr>
          </w:p>
        </w:tc>
        <w:tc>
          <w:tcPr>
            <w:tcW w:w="43" w:type="pct"/>
            <w:tcBorders>
              <w:top w:val="nil"/>
              <w:left w:val="nil"/>
              <w:bottom w:val="nil"/>
              <w:right w:val="nil"/>
            </w:tcBorders>
            <w:shd w:val="clear" w:color="auto" w:fill="auto"/>
            <w:vAlign w:val="center"/>
          </w:tcPr>
          <w:p w:rsidR="00110FF2" w:rsidRPr="00223D6E" w:rsidRDefault="00110FF2" w:rsidP="00684C17">
            <w:pPr>
              <w:jc w:val="right"/>
              <w:rPr>
                <w:color w:val="000000"/>
                <w:sz w:val="20"/>
                <w:lang w:eastAsia="zh-CN"/>
              </w:rPr>
            </w:pPr>
          </w:p>
        </w:tc>
        <w:tc>
          <w:tcPr>
            <w:tcW w:w="459" w:type="pct"/>
            <w:tcBorders>
              <w:top w:val="nil"/>
              <w:left w:val="nil"/>
              <w:bottom w:val="nil"/>
              <w:right w:val="single" w:sz="4" w:space="0" w:color="auto"/>
            </w:tcBorders>
            <w:shd w:val="clear" w:color="auto" w:fill="auto"/>
            <w:vAlign w:val="center"/>
            <w:hideMark/>
          </w:tcPr>
          <w:p w:rsidR="00110FF2" w:rsidRPr="00223D6E" w:rsidRDefault="00110FF2" w:rsidP="00684C17">
            <w:pPr>
              <w:jc w:val="center"/>
              <w:rPr>
                <w:color w:val="000000"/>
                <w:sz w:val="20"/>
                <w:lang w:eastAsia="zh-CN"/>
              </w:rPr>
            </w:pPr>
            <w:r w:rsidRPr="00223D6E">
              <w:rPr>
                <w:color w:val="000000"/>
                <w:sz w:val="20"/>
                <w:lang w:eastAsia="zh-CN"/>
              </w:rPr>
              <w:t>-</w:t>
            </w:r>
          </w:p>
        </w:tc>
      </w:tr>
      <w:tr w:rsidR="00110FF2" w:rsidRPr="00223D6E" w:rsidTr="00527EBB">
        <w:trPr>
          <w:trHeight w:val="270"/>
        </w:trPr>
        <w:tc>
          <w:tcPr>
            <w:tcW w:w="1267" w:type="pct"/>
            <w:vMerge/>
            <w:tcBorders>
              <w:top w:val="nil"/>
              <w:left w:val="single" w:sz="8" w:space="0" w:color="auto"/>
              <w:bottom w:val="single" w:sz="8" w:space="0" w:color="000000"/>
              <w:right w:val="single" w:sz="8" w:space="0" w:color="auto"/>
            </w:tcBorders>
            <w:vAlign w:val="center"/>
            <w:hideMark/>
          </w:tcPr>
          <w:p w:rsidR="00110FF2" w:rsidRPr="00223D6E" w:rsidRDefault="00110FF2" w:rsidP="00684C17">
            <w:pPr>
              <w:rPr>
                <w:color w:val="000000"/>
                <w:sz w:val="20"/>
                <w:lang w:eastAsia="zh-CN"/>
              </w:rPr>
            </w:pPr>
          </w:p>
        </w:tc>
        <w:tc>
          <w:tcPr>
            <w:tcW w:w="1386" w:type="pct"/>
            <w:tcBorders>
              <w:top w:val="nil"/>
              <w:left w:val="nil"/>
              <w:bottom w:val="nil"/>
              <w:right w:val="nil"/>
            </w:tcBorders>
            <w:shd w:val="clear" w:color="auto" w:fill="auto"/>
            <w:vAlign w:val="center"/>
            <w:hideMark/>
          </w:tcPr>
          <w:p w:rsidR="00110FF2" w:rsidRPr="00223D6E" w:rsidRDefault="00110FF2" w:rsidP="00684C17">
            <w:pPr>
              <w:rPr>
                <w:color w:val="000000"/>
                <w:sz w:val="20"/>
                <w:lang w:eastAsia="zh-CN"/>
              </w:rPr>
            </w:pPr>
            <w:r w:rsidRPr="00223D6E">
              <w:rPr>
                <w:color w:val="000000"/>
                <w:sz w:val="20"/>
                <w:lang w:eastAsia="zh-CN"/>
              </w:rPr>
              <w:t>Station wagon</w:t>
            </w:r>
          </w:p>
        </w:tc>
        <w:tc>
          <w:tcPr>
            <w:tcW w:w="452" w:type="pct"/>
            <w:tcBorders>
              <w:top w:val="nil"/>
              <w:left w:val="single" w:sz="8" w:space="0" w:color="auto"/>
              <w:bottom w:val="nil"/>
              <w:right w:val="nil"/>
            </w:tcBorders>
            <w:shd w:val="clear" w:color="auto" w:fill="auto"/>
            <w:vAlign w:val="center"/>
            <w:hideMark/>
          </w:tcPr>
          <w:p w:rsidR="00110FF2" w:rsidRPr="00223D6E" w:rsidRDefault="00110FF2" w:rsidP="00684C17">
            <w:pPr>
              <w:jc w:val="right"/>
              <w:rPr>
                <w:color w:val="000000"/>
                <w:sz w:val="20"/>
                <w:lang w:eastAsia="zh-CN"/>
              </w:rPr>
            </w:pPr>
            <w:r w:rsidRPr="00223D6E">
              <w:rPr>
                <w:color w:val="000000"/>
                <w:sz w:val="20"/>
                <w:lang w:eastAsia="zh-CN"/>
              </w:rPr>
              <w:t>-0.2914</w:t>
            </w:r>
          </w:p>
        </w:tc>
        <w:tc>
          <w:tcPr>
            <w:tcW w:w="137" w:type="pct"/>
            <w:tcBorders>
              <w:top w:val="nil"/>
              <w:left w:val="nil"/>
              <w:bottom w:val="nil"/>
              <w:right w:val="nil"/>
            </w:tcBorders>
            <w:shd w:val="clear" w:color="auto" w:fill="auto"/>
            <w:vAlign w:val="center"/>
            <w:hideMark/>
          </w:tcPr>
          <w:p w:rsidR="00110FF2" w:rsidRPr="00223D6E" w:rsidRDefault="00110FF2" w:rsidP="00684C17">
            <w:pPr>
              <w:rPr>
                <w:color w:val="000000"/>
                <w:sz w:val="20"/>
                <w:lang w:eastAsia="zh-CN"/>
              </w:rPr>
            </w:pPr>
            <w:r w:rsidRPr="00223D6E">
              <w:rPr>
                <w:color w:val="000000"/>
                <w:sz w:val="20"/>
                <w:lang w:eastAsia="zh-CN"/>
              </w:rPr>
              <w:t xml:space="preserve"> </w:t>
            </w:r>
          </w:p>
        </w:tc>
        <w:tc>
          <w:tcPr>
            <w:tcW w:w="33" w:type="pct"/>
            <w:tcBorders>
              <w:top w:val="nil"/>
              <w:left w:val="nil"/>
              <w:bottom w:val="nil"/>
              <w:right w:val="nil"/>
            </w:tcBorders>
            <w:shd w:val="clear" w:color="auto" w:fill="auto"/>
            <w:vAlign w:val="center"/>
            <w:hideMark/>
          </w:tcPr>
          <w:p w:rsidR="00110FF2" w:rsidRPr="00223D6E" w:rsidRDefault="00110FF2" w:rsidP="00684C17">
            <w:pPr>
              <w:rPr>
                <w:color w:val="000000"/>
                <w:sz w:val="20"/>
                <w:lang w:eastAsia="zh-CN"/>
              </w:rPr>
            </w:pPr>
          </w:p>
        </w:tc>
        <w:tc>
          <w:tcPr>
            <w:tcW w:w="574" w:type="pct"/>
            <w:tcBorders>
              <w:top w:val="nil"/>
              <w:left w:val="nil"/>
              <w:bottom w:val="nil"/>
              <w:right w:val="nil"/>
            </w:tcBorders>
            <w:shd w:val="clear" w:color="auto" w:fill="auto"/>
            <w:vAlign w:val="center"/>
            <w:hideMark/>
          </w:tcPr>
          <w:p w:rsidR="00110FF2" w:rsidRPr="00223D6E" w:rsidRDefault="00110FF2" w:rsidP="00684C17">
            <w:pPr>
              <w:jc w:val="center"/>
              <w:rPr>
                <w:color w:val="000000"/>
                <w:sz w:val="20"/>
                <w:lang w:eastAsia="zh-CN"/>
              </w:rPr>
            </w:pPr>
            <w:r w:rsidRPr="00223D6E">
              <w:rPr>
                <w:color w:val="000000"/>
                <w:sz w:val="20"/>
                <w:lang w:eastAsia="zh-CN"/>
              </w:rPr>
              <w:t>0.6843</w:t>
            </w:r>
          </w:p>
        </w:tc>
        <w:tc>
          <w:tcPr>
            <w:tcW w:w="416" w:type="pct"/>
            <w:tcBorders>
              <w:top w:val="nil"/>
              <w:left w:val="single" w:sz="4" w:space="0" w:color="auto"/>
              <w:bottom w:val="nil"/>
              <w:right w:val="nil"/>
            </w:tcBorders>
            <w:shd w:val="clear" w:color="auto" w:fill="auto"/>
            <w:vAlign w:val="center"/>
            <w:hideMark/>
          </w:tcPr>
          <w:p w:rsidR="00110FF2" w:rsidRPr="00223D6E" w:rsidRDefault="00110FF2" w:rsidP="00684C17">
            <w:pPr>
              <w:jc w:val="right"/>
              <w:rPr>
                <w:color w:val="000000"/>
                <w:sz w:val="20"/>
                <w:lang w:eastAsia="zh-CN"/>
              </w:rPr>
            </w:pPr>
            <w:r w:rsidRPr="00223D6E">
              <w:rPr>
                <w:color w:val="000000"/>
                <w:sz w:val="20"/>
                <w:lang w:eastAsia="zh-CN"/>
              </w:rPr>
              <w:t>Base </w:t>
            </w:r>
          </w:p>
        </w:tc>
        <w:tc>
          <w:tcPr>
            <w:tcW w:w="234" w:type="pct"/>
            <w:tcBorders>
              <w:top w:val="nil"/>
              <w:left w:val="nil"/>
              <w:bottom w:val="nil"/>
              <w:right w:val="nil"/>
            </w:tcBorders>
            <w:shd w:val="clear" w:color="auto" w:fill="auto"/>
            <w:vAlign w:val="center"/>
          </w:tcPr>
          <w:p w:rsidR="00110FF2" w:rsidRPr="00223D6E" w:rsidRDefault="00110FF2" w:rsidP="00684C17">
            <w:pPr>
              <w:jc w:val="right"/>
              <w:rPr>
                <w:color w:val="000000"/>
                <w:sz w:val="20"/>
                <w:lang w:eastAsia="zh-CN"/>
              </w:rPr>
            </w:pPr>
          </w:p>
        </w:tc>
        <w:tc>
          <w:tcPr>
            <w:tcW w:w="43" w:type="pct"/>
            <w:tcBorders>
              <w:top w:val="nil"/>
              <w:left w:val="nil"/>
              <w:bottom w:val="nil"/>
              <w:right w:val="nil"/>
            </w:tcBorders>
            <w:shd w:val="clear" w:color="auto" w:fill="auto"/>
            <w:vAlign w:val="center"/>
          </w:tcPr>
          <w:p w:rsidR="00110FF2" w:rsidRPr="00223D6E" w:rsidRDefault="00110FF2" w:rsidP="00684C17">
            <w:pPr>
              <w:jc w:val="right"/>
              <w:rPr>
                <w:color w:val="000000"/>
                <w:sz w:val="20"/>
                <w:lang w:eastAsia="zh-CN"/>
              </w:rPr>
            </w:pPr>
          </w:p>
        </w:tc>
        <w:tc>
          <w:tcPr>
            <w:tcW w:w="459" w:type="pct"/>
            <w:tcBorders>
              <w:top w:val="nil"/>
              <w:left w:val="nil"/>
              <w:bottom w:val="nil"/>
              <w:right w:val="single" w:sz="4" w:space="0" w:color="auto"/>
            </w:tcBorders>
            <w:shd w:val="clear" w:color="auto" w:fill="auto"/>
            <w:vAlign w:val="center"/>
            <w:hideMark/>
          </w:tcPr>
          <w:p w:rsidR="00110FF2" w:rsidRPr="00223D6E" w:rsidRDefault="00110FF2" w:rsidP="00684C17">
            <w:pPr>
              <w:jc w:val="center"/>
              <w:rPr>
                <w:color w:val="000000"/>
                <w:sz w:val="20"/>
                <w:lang w:eastAsia="zh-CN"/>
              </w:rPr>
            </w:pPr>
            <w:r w:rsidRPr="00223D6E">
              <w:rPr>
                <w:color w:val="000000"/>
                <w:sz w:val="20"/>
                <w:lang w:eastAsia="zh-CN"/>
              </w:rPr>
              <w:t>-</w:t>
            </w:r>
          </w:p>
        </w:tc>
      </w:tr>
      <w:tr w:rsidR="00110FF2" w:rsidRPr="00223D6E" w:rsidTr="00527EBB">
        <w:trPr>
          <w:trHeight w:val="270"/>
        </w:trPr>
        <w:tc>
          <w:tcPr>
            <w:tcW w:w="1267" w:type="pct"/>
            <w:vMerge/>
            <w:tcBorders>
              <w:top w:val="nil"/>
              <w:left w:val="single" w:sz="8" w:space="0" w:color="auto"/>
              <w:bottom w:val="single" w:sz="8" w:space="0" w:color="000000"/>
              <w:right w:val="single" w:sz="8" w:space="0" w:color="auto"/>
            </w:tcBorders>
            <w:vAlign w:val="center"/>
            <w:hideMark/>
          </w:tcPr>
          <w:p w:rsidR="00110FF2" w:rsidRPr="00223D6E" w:rsidRDefault="00110FF2" w:rsidP="00684C17">
            <w:pPr>
              <w:rPr>
                <w:color w:val="000000"/>
                <w:sz w:val="20"/>
                <w:lang w:eastAsia="zh-CN"/>
              </w:rPr>
            </w:pPr>
          </w:p>
        </w:tc>
        <w:tc>
          <w:tcPr>
            <w:tcW w:w="1386" w:type="pct"/>
            <w:tcBorders>
              <w:top w:val="nil"/>
              <w:left w:val="nil"/>
              <w:bottom w:val="single" w:sz="8" w:space="0" w:color="auto"/>
              <w:right w:val="nil"/>
            </w:tcBorders>
            <w:shd w:val="clear" w:color="auto" w:fill="auto"/>
            <w:vAlign w:val="center"/>
            <w:hideMark/>
          </w:tcPr>
          <w:p w:rsidR="00110FF2" w:rsidRPr="00223D6E" w:rsidRDefault="00110FF2" w:rsidP="00684C17">
            <w:pPr>
              <w:rPr>
                <w:color w:val="000000"/>
                <w:sz w:val="20"/>
                <w:lang w:eastAsia="zh-CN"/>
              </w:rPr>
            </w:pPr>
            <w:r w:rsidRPr="00223D6E">
              <w:rPr>
                <w:color w:val="000000"/>
                <w:sz w:val="20"/>
                <w:lang w:eastAsia="zh-CN"/>
              </w:rPr>
              <w:t>Pickup</w:t>
            </w:r>
          </w:p>
        </w:tc>
        <w:tc>
          <w:tcPr>
            <w:tcW w:w="452" w:type="pct"/>
            <w:tcBorders>
              <w:top w:val="nil"/>
              <w:left w:val="single" w:sz="8" w:space="0" w:color="auto"/>
              <w:bottom w:val="single" w:sz="8" w:space="0" w:color="auto"/>
              <w:right w:val="nil"/>
            </w:tcBorders>
            <w:shd w:val="clear" w:color="auto" w:fill="auto"/>
            <w:vAlign w:val="center"/>
            <w:hideMark/>
          </w:tcPr>
          <w:p w:rsidR="00110FF2" w:rsidRPr="00223D6E" w:rsidRDefault="00110FF2" w:rsidP="00684C17">
            <w:pPr>
              <w:jc w:val="right"/>
              <w:rPr>
                <w:color w:val="000000"/>
                <w:sz w:val="20"/>
                <w:lang w:eastAsia="zh-CN"/>
              </w:rPr>
            </w:pPr>
            <w:r w:rsidRPr="00223D6E">
              <w:rPr>
                <w:color w:val="000000"/>
                <w:sz w:val="20"/>
                <w:lang w:eastAsia="zh-CN"/>
              </w:rPr>
              <w:t>-0.8836</w:t>
            </w:r>
          </w:p>
        </w:tc>
        <w:tc>
          <w:tcPr>
            <w:tcW w:w="137" w:type="pct"/>
            <w:tcBorders>
              <w:top w:val="nil"/>
              <w:left w:val="nil"/>
              <w:bottom w:val="single" w:sz="8" w:space="0" w:color="auto"/>
              <w:right w:val="nil"/>
            </w:tcBorders>
            <w:shd w:val="clear" w:color="auto" w:fill="auto"/>
            <w:vAlign w:val="center"/>
            <w:hideMark/>
          </w:tcPr>
          <w:p w:rsidR="00110FF2" w:rsidRPr="00223D6E" w:rsidRDefault="00110FF2" w:rsidP="00684C17">
            <w:pPr>
              <w:rPr>
                <w:color w:val="000000"/>
                <w:sz w:val="20"/>
                <w:lang w:eastAsia="zh-CN"/>
              </w:rPr>
            </w:pPr>
            <w:r w:rsidRPr="00223D6E">
              <w:rPr>
                <w:color w:val="000000"/>
                <w:sz w:val="20"/>
                <w:lang w:eastAsia="zh-CN"/>
              </w:rPr>
              <w:t> *</w:t>
            </w:r>
          </w:p>
        </w:tc>
        <w:tc>
          <w:tcPr>
            <w:tcW w:w="33" w:type="pct"/>
            <w:tcBorders>
              <w:top w:val="nil"/>
              <w:left w:val="nil"/>
              <w:bottom w:val="single" w:sz="8" w:space="0" w:color="auto"/>
              <w:right w:val="nil"/>
            </w:tcBorders>
            <w:shd w:val="clear" w:color="auto" w:fill="auto"/>
            <w:vAlign w:val="center"/>
            <w:hideMark/>
          </w:tcPr>
          <w:p w:rsidR="00110FF2" w:rsidRPr="00223D6E" w:rsidRDefault="00110FF2" w:rsidP="00684C17">
            <w:pPr>
              <w:jc w:val="center"/>
              <w:rPr>
                <w:color w:val="000000"/>
                <w:sz w:val="20"/>
                <w:lang w:eastAsia="zh-CN"/>
              </w:rPr>
            </w:pPr>
            <w:r w:rsidRPr="00223D6E">
              <w:rPr>
                <w:color w:val="000000"/>
                <w:sz w:val="20"/>
                <w:lang w:eastAsia="zh-CN"/>
              </w:rPr>
              <w:t> </w:t>
            </w:r>
          </w:p>
        </w:tc>
        <w:tc>
          <w:tcPr>
            <w:tcW w:w="574" w:type="pct"/>
            <w:tcBorders>
              <w:top w:val="nil"/>
              <w:left w:val="nil"/>
              <w:bottom w:val="single" w:sz="8" w:space="0" w:color="auto"/>
              <w:right w:val="nil"/>
            </w:tcBorders>
            <w:shd w:val="clear" w:color="auto" w:fill="auto"/>
            <w:vAlign w:val="center"/>
            <w:hideMark/>
          </w:tcPr>
          <w:p w:rsidR="00110FF2" w:rsidRPr="00223D6E" w:rsidRDefault="00110FF2" w:rsidP="00684C17">
            <w:pPr>
              <w:jc w:val="center"/>
              <w:rPr>
                <w:color w:val="000000"/>
                <w:sz w:val="20"/>
                <w:lang w:eastAsia="zh-CN"/>
              </w:rPr>
            </w:pPr>
            <w:r w:rsidRPr="00223D6E">
              <w:rPr>
                <w:color w:val="000000"/>
                <w:sz w:val="20"/>
                <w:lang w:eastAsia="zh-CN"/>
              </w:rPr>
              <w:t>0.0522</w:t>
            </w:r>
          </w:p>
        </w:tc>
        <w:tc>
          <w:tcPr>
            <w:tcW w:w="416" w:type="pct"/>
            <w:tcBorders>
              <w:top w:val="nil"/>
              <w:left w:val="single" w:sz="4" w:space="0" w:color="auto"/>
              <w:bottom w:val="single" w:sz="4" w:space="0" w:color="auto"/>
              <w:right w:val="nil"/>
            </w:tcBorders>
            <w:shd w:val="clear" w:color="auto" w:fill="auto"/>
            <w:vAlign w:val="center"/>
            <w:hideMark/>
          </w:tcPr>
          <w:p w:rsidR="00110FF2" w:rsidRPr="00223D6E" w:rsidRDefault="00110FF2" w:rsidP="00684C17">
            <w:pPr>
              <w:jc w:val="right"/>
              <w:rPr>
                <w:color w:val="000000"/>
                <w:sz w:val="20"/>
                <w:lang w:eastAsia="zh-CN"/>
              </w:rPr>
            </w:pPr>
            <w:r w:rsidRPr="00223D6E">
              <w:rPr>
                <w:color w:val="000000"/>
                <w:sz w:val="20"/>
                <w:lang w:eastAsia="zh-CN"/>
              </w:rPr>
              <w:t>-1.5596</w:t>
            </w:r>
          </w:p>
        </w:tc>
        <w:tc>
          <w:tcPr>
            <w:tcW w:w="234" w:type="pct"/>
            <w:tcBorders>
              <w:top w:val="nil"/>
              <w:left w:val="nil"/>
              <w:bottom w:val="single" w:sz="4" w:space="0" w:color="auto"/>
              <w:right w:val="nil"/>
            </w:tcBorders>
            <w:shd w:val="clear" w:color="auto" w:fill="auto"/>
            <w:vAlign w:val="center"/>
            <w:hideMark/>
          </w:tcPr>
          <w:p w:rsidR="00110FF2" w:rsidRPr="00223D6E" w:rsidRDefault="00110FF2" w:rsidP="00684C17">
            <w:pPr>
              <w:rPr>
                <w:color w:val="000000"/>
                <w:sz w:val="20"/>
                <w:lang w:eastAsia="zh-CN"/>
              </w:rPr>
            </w:pPr>
            <w:r w:rsidRPr="00223D6E">
              <w:rPr>
                <w:color w:val="000000"/>
                <w:sz w:val="20"/>
                <w:lang w:eastAsia="zh-CN"/>
              </w:rPr>
              <w:t>**</w:t>
            </w:r>
          </w:p>
        </w:tc>
        <w:tc>
          <w:tcPr>
            <w:tcW w:w="43" w:type="pct"/>
            <w:tcBorders>
              <w:top w:val="nil"/>
              <w:left w:val="nil"/>
              <w:bottom w:val="single" w:sz="4" w:space="0" w:color="auto"/>
              <w:right w:val="nil"/>
            </w:tcBorders>
            <w:shd w:val="clear" w:color="auto" w:fill="auto"/>
            <w:vAlign w:val="center"/>
            <w:hideMark/>
          </w:tcPr>
          <w:p w:rsidR="00110FF2" w:rsidRPr="00223D6E" w:rsidRDefault="00110FF2" w:rsidP="00684C17">
            <w:pPr>
              <w:rPr>
                <w:color w:val="000000"/>
                <w:sz w:val="20"/>
                <w:lang w:eastAsia="zh-CN"/>
              </w:rPr>
            </w:pPr>
            <w:r w:rsidRPr="00223D6E">
              <w:rPr>
                <w:color w:val="000000"/>
                <w:sz w:val="20"/>
                <w:lang w:eastAsia="zh-CN"/>
              </w:rPr>
              <w:t> </w:t>
            </w:r>
          </w:p>
        </w:tc>
        <w:tc>
          <w:tcPr>
            <w:tcW w:w="459" w:type="pct"/>
            <w:tcBorders>
              <w:top w:val="nil"/>
              <w:left w:val="nil"/>
              <w:bottom w:val="single" w:sz="4" w:space="0" w:color="auto"/>
              <w:right w:val="single" w:sz="4" w:space="0" w:color="auto"/>
            </w:tcBorders>
            <w:shd w:val="clear" w:color="auto" w:fill="auto"/>
            <w:vAlign w:val="center"/>
            <w:hideMark/>
          </w:tcPr>
          <w:p w:rsidR="00110FF2" w:rsidRPr="00223D6E" w:rsidRDefault="00110FF2" w:rsidP="00684C17">
            <w:pPr>
              <w:jc w:val="center"/>
              <w:rPr>
                <w:color w:val="000000"/>
                <w:sz w:val="20"/>
                <w:lang w:eastAsia="zh-CN"/>
              </w:rPr>
            </w:pPr>
            <w:r w:rsidRPr="00223D6E">
              <w:rPr>
                <w:color w:val="000000"/>
                <w:sz w:val="20"/>
                <w:lang w:eastAsia="zh-CN"/>
              </w:rPr>
              <w:t>&lt;.0001</w:t>
            </w:r>
          </w:p>
        </w:tc>
      </w:tr>
      <w:tr w:rsidR="00110FF2" w:rsidRPr="00223D6E" w:rsidTr="00527EBB">
        <w:trPr>
          <w:trHeight w:val="270"/>
        </w:trPr>
        <w:tc>
          <w:tcPr>
            <w:tcW w:w="1267" w:type="pct"/>
            <w:vMerge w:val="restart"/>
            <w:tcBorders>
              <w:top w:val="nil"/>
              <w:left w:val="single" w:sz="8" w:space="0" w:color="auto"/>
              <w:bottom w:val="single" w:sz="8" w:space="0" w:color="000000"/>
              <w:right w:val="single" w:sz="8" w:space="0" w:color="auto"/>
            </w:tcBorders>
            <w:shd w:val="clear" w:color="auto" w:fill="auto"/>
            <w:vAlign w:val="center"/>
            <w:hideMark/>
          </w:tcPr>
          <w:p w:rsidR="00110FF2" w:rsidRPr="00223D6E" w:rsidRDefault="00110FF2" w:rsidP="00684C17">
            <w:pPr>
              <w:rPr>
                <w:color w:val="000000"/>
                <w:sz w:val="20"/>
                <w:lang w:eastAsia="zh-CN"/>
              </w:rPr>
            </w:pPr>
            <w:r w:rsidRPr="00223D6E">
              <w:rPr>
                <w:color w:val="000000"/>
                <w:sz w:val="20"/>
                <w:lang w:eastAsia="zh-CN"/>
              </w:rPr>
              <w:t>Vehicle Fuel Type Variable</w:t>
            </w:r>
          </w:p>
        </w:tc>
        <w:tc>
          <w:tcPr>
            <w:tcW w:w="1386" w:type="pct"/>
            <w:tcBorders>
              <w:top w:val="nil"/>
              <w:left w:val="nil"/>
              <w:bottom w:val="nil"/>
              <w:right w:val="nil"/>
            </w:tcBorders>
            <w:shd w:val="clear" w:color="auto" w:fill="auto"/>
            <w:vAlign w:val="center"/>
            <w:hideMark/>
          </w:tcPr>
          <w:p w:rsidR="00110FF2" w:rsidRPr="00223D6E" w:rsidRDefault="00110FF2" w:rsidP="00684C17">
            <w:pPr>
              <w:rPr>
                <w:color w:val="000000"/>
                <w:sz w:val="20"/>
                <w:lang w:eastAsia="zh-CN"/>
              </w:rPr>
            </w:pPr>
            <w:r w:rsidRPr="00223D6E">
              <w:rPr>
                <w:color w:val="000000"/>
                <w:sz w:val="20"/>
                <w:lang w:eastAsia="zh-CN"/>
              </w:rPr>
              <w:t>Gasoline</w:t>
            </w:r>
          </w:p>
        </w:tc>
        <w:tc>
          <w:tcPr>
            <w:tcW w:w="452" w:type="pct"/>
            <w:tcBorders>
              <w:top w:val="nil"/>
              <w:left w:val="single" w:sz="8" w:space="0" w:color="auto"/>
              <w:bottom w:val="nil"/>
              <w:right w:val="nil"/>
            </w:tcBorders>
            <w:shd w:val="clear" w:color="auto" w:fill="auto"/>
            <w:vAlign w:val="center"/>
            <w:hideMark/>
          </w:tcPr>
          <w:p w:rsidR="00110FF2" w:rsidRPr="00223D6E" w:rsidRDefault="00110FF2" w:rsidP="00684C17">
            <w:pPr>
              <w:jc w:val="right"/>
              <w:rPr>
                <w:color w:val="000000"/>
                <w:sz w:val="20"/>
                <w:lang w:eastAsia="zh-CN"/>
              </w:rPr>
            </w:pPr>
            <w:r w:rsidRPr="00223D6E">
              <w:rPr>
                <w:color w:val="000000"/>
                <w:sz w:val="20"/>
                <w:lang w:eastAsia="zh-CN"/>
              </w:rPr>
              <w:t> Base</w:t>
            </w:r>
          </w:p>
        </w:tc>
        <w:tc>
          <w:tcPr>
            <w:tcW w:w="137" w:type="pct"/>
            <w:tcBorders>
              <w:top w:val="nil"/>
              <w:left w:val="nil"/>
              <w:bottom w:val="nil"/>
              <w:right w:val="nil"/>
            </w:tcBorders>
            <w:shd w:val="clear" w:color="auto" w:fill="auto"/>
            <w:vAlign w:val="center"/>
            <w:hideMark/>
          </w:tcPr>
          <w:p w:rsidR="00110FF2" w:rsidRPr="00223D6E" w:rsidRDefault="00110FF2" w:rsidP="00684C17">
            <w:pPr>
              <w:rPr>
                <w:color w:val="000000"/>
                <w:sz w:val="20"/>
                <w:lang w:eastAsia="zh-CN"/>
              </w:rPr>
            </w:pPr>
          </w:p>
        </w:tc>
        <w:tc>
          <w:tcPr>
            <w:tcW w:w="33" w:type="pct"/>
            <w:tcBorders>
              <w:top w:val="nil"/>
              <w:left w:val="nil"/>
              <w:bottom w:val="nil"/>
              <w:right w:val="nil"/>
            </w:tcBorders>
            <w:shd w:val="clear" w:color="auto" w:fill="auto"/>
            <w:vAlign w:val="center"/>
            <w:hideMark/>
          </w:tcPr>
          <w:p w:rsidR="00110FF2" w:rsidRPr="00223D6E" w:rsidRDefault="00110FF2" w:rsidP="00684C17">
            <w:pPr>
              <w:jc w:val="center"/>
              <w:rPr>
                <w:color w:val="000000"/>
                <w:sz w:val="20"/>
                <w:szCs w:val="20"/>
                <w:lang w:eastAsia="zh-CN"/>
              </w:rPr>
            </w:pPr>
            <w:r w:rsidRPr="00223D6E">
              <w:rPr>
                <w:color w:val="000000"/>
                <w:sz w:val="20"/>
                <w:szCs w:val="20"/>
                <w:lang w:eastAsia="zh-CN"/>
              </w:rPr>
              <w:t> </w:t>
            </w:r>
          </w:p>
        </w:tc>
        <w:tc>
          <w:tcPr>
            <w:tcW w:w="574" w:type="pct"/>
            <w:tcBorders>
              <w:top w:val="nil"/>
              <w:left w:val="nil"/>
              <w:bottom w:val="nil"/>
              <w:right w:val="single" w:sz="8" w:space="0" w:color="auto"/>
            </w:tcBorders>
            <w:shd w:val="clear" w:color="auto" w:fill="auto"/>
            <w:vAlign w:val="center"/>
            <w:hideMark/>
          </w:tcPr>
          <w:p w:rsidR="00110FF2" w:rsidRPr="00223D6E" w:rsidRDefault="00110FF2" w:rsidP="00684C17">
            <w:pPr>
              <w:jc w:val="center"/>
              <w:rPr>
                <w:color w:val="000000"/>
                <w:sz w:val="20"/>
                <w:lang w:eastAsia="zh-CN"/>
              </w:rPr>
            </w:pPr>
          </w:p>
        </w:tc>
        <w:tc>
          <w:tcPr>
            <w:tcW w:w="416" w:type="pct"/>
            <w:tcBorders>
              <w:top w:val="nil"/>
              <w:left w:val="single" w:sz="4" w:space="0" w:color="auto"/>
              <w:bottom w:val="nil"/>
              <w:right w:val="nil"/>
            </w:tcBorders>
            <w:shd w:val="clear" w:color="auto" w:fill="auto"/>
            <w:vAlign w:val="center"/>
            <w:hideMark/>
          </w:tcPr>
          <w:p w:rsidR="00110FF2" w:rsidRPr="00223D6E" w:rsidRDefault="00110FF2" w:rsidP="00684C17">
            <w:pPr>
              <w:jc w:val="right"/>
              <w:rPr>
                <w:color w:val="000000"/>
                <w:sz w:val="20"/>
                <w:lang w:eastAsia="zh-CN"/>
              </w:rPr>
            </w:pPr>
            <w:r w:rsidRPr="00223D6E">
              <w:rPr>
                <w:color w:val="000000"/>
                <w:sz w:val="20"/>
                <w:lang w:eastAsia="zh-CN"/>
              </w:rPr>
              <w:t>Base </w:t>
            </w:r>
          </w:p>
        </w:tc>
        <w:tc>
          <w:tcPr>
            <w:tcW w:w="234" w:type="pct"/>
            <w:tcBorders>
              <w:top w:val="nil"/>
              <w:left w:val="nil"/>
              <w:bottom w:val="nil"/>
              <w:right w:val="nil"/>
            </w:tcBorders>
            <w:shd w:val="clear" w:color="auto" w:fill="auto"/>
            <w:vAlign w:val="center"/>
            <w:hideMark/>
          </w:tcPr>
          <w:p w:rsidR="00110FF2" w:rsidRPr="00223D6E" w:rsidRDefault="00110FF2" w:rsidP="00684C17">
            <w:pPr>
              <w:rPr>
                <w:color w:val="000000"/>
                <w:sz w:val="20"/>
                <w:szCs w:val="20"/>
                <w:lang w:eastAsia="zh-CN"/>
              </w:rPr>
            </w:pPr>
            <w:r w:rsidRPr="00223D6E">
              <w:rPr>
                <w:color w:val="000000"/>
                <w:sz w:val="20"/>
                <w:szCs w:val="20"/>
                <w:lang w:eastAsia="zh-CN"/>
              </w:rPr>
              <w:t> </w:t>
            </w:r>
          </w:p>
        </w:tc>
        <w:tc>
          <w:tcPr>
            <w:tcW w:w="43" w:type="pct"/>
            <w:tcBorders>
              <w:top w:val="nil"/>
              <w:left w:val="nil"/>
              <w:bottom w:val="nil"/>
              <w:right w:val="nil"/>
            </w:tcBorders>
            <w:shd w:val="clear" w:color="auto" w:fill="auto"/>
            <w:vAlign w:val="center"/>
            <w:hideMark/>
          </w:tcPr>
          <w:p w:rsidR="00110FF2" w:rsidRPr="00223D6E" w:rsidRDefault="00110FF2" w:rsidP="00684C17">
            <w:pPr>
              <w:rPr>
                <w:color w:val="000000"/>
                <w:sz w:val="20"/>
                <w:szCs w:val="20"/>
                <w:lang w:eastAsia="zh-CN"/>
              </w:rPr>
            </w:pPr>
            <w:r w:rsidRPr="00223D6E">
              <w:rPr>
                <w:color w:val="000000"/>
                <w:sz w:val="20"/>
                <w:szCs w:val="20"/>
                <w:lang w:eastAsia="zh-CN"/>
              </w:rPr>
              <w:t> </w:t>
            </w:r>
          </w:p>
        </w:tc>
        <w:tc>
          <w:tcPr>
            <w:tcW w:w="459" w:type="pct"/>
            <w:tcBorders>
              <w:top w:val="nil"/>
              <w:left w:val="nil"/>
              <w:bottom w:val="nil"/>
              <w:right w:val="single" w:sz="4" w:space="0" w:color="auto"/>
            </w:tcBorders>
            <w:shd w:val="clear" w:color="auto" w:fill="auto"/>
            <w:vAlign w:val="center"/>
            <w:hideMark/>
          </w:tcPr>
          <w:p w:rsidR="00110FF2" w:rsidRPr="00223D6E" w:rsidRDefault="00110FF2" w:rsidP="00684C17">
            <w:pPr>
              <w:jc w:val="center"/>
              <w:rPr>
                <w:color w:val="000000"/>
                <w:sz w:val="20"/>
                <w:lang w:eastAsia="zh-CN"/>
              </w:rPr>
            </w:pPr>
          </w:p>
        </w:tc>
      </w:tr>
      <w:tr w:rsidR="00110FF2" w:rsidRPr="00223D6E" w:rsidTr="00527EBB">
        <w:trPr>
          <w:trHeight w:val="270"/>
        </w:trPr>
        <w:tc>
          <w:tcPr>
            <w:tcW w:w="1267" w:type="pct"/>
            <w:vMerge/>
            <w:tcBorders>
              <w:top w:val="nil"/>
              <w:left w:val="single" w:sz="8" w:space="0" w:color="auto"/>
              <w:bottom w:val="single" w:sz="8" w:space="0" w:color="000000"/>
              <w:right w:val="single" w:sz="8" w:space="0" w:color="auto"/>
            </w:tcBorders>
            <w:vAlign w:val="center"/>
            <w:hideMark/>
          </w:tcPr>
          <w:p w:rsidR="00110FF2" w:rsidRPr="00223D6E" w:rsidRDefault="00110FF2" w:rsidP="00684C17">
            <w:pPr>
              <w:rPr>
                <w:color w:val="000000"/>
                <w:sz w:val="20"/>
                <w:lang w:eastAsia="zh-CN"/>
              </w:rPr>
            </w:pPr>
          </w:p>
        </w:tc>
        <w:tc>
          <w:tcPr>
            <w:tcW w:w="1386" w:type="pct"/>
            <w:tcBorders>
              <w:top w:val="nil"/>
              <w:left w:val="nil"/>
              <w:bottom w:val="nil"/>
              <w:right w:val="nil"/>
            </w:tcBorders>
            <w:shd w:val="clear" w:color="auto" w:fill="auto"/>
            <w:vAlign w:val="center"/>
            <w:hideMark/>
          </w:tcPr>
          <w:p w:rsidR="00110FF2" w:rsidRPr="00223D6E" w:rsidRDefault="00110FF2" w:rsidP="00684C17">
            <w:pPr>
              <w:rPr>
                <w:color w:val="000000"/>
                <w:sz w:val="20"/>
                <w:lang w:eastAsia="zh-CN"/>
              </w:rPr>
            </w:pPr>
            <w:r w:rsidRPr="00223D6E">
              <w:rPr>
                <w:color w:val="000000"/>
                <w:sz w:val="20"/>
                <w:lang w:eastAsia="zh-CN"/>
              </w:rPr>
              <w:t>Diesel</w:t>
            </w:r>
          </w:p>
        </w:tc>
        <w:tc>
          <w:tcPr>
            <w:tcW w:w="452" w:type="pct"/>
            <w:tcBorders>
              <w:top w:val="nil"/>
              <w:left w:val="single" w:sz="8" w:space="0" w:color="auto"/>
              <w:bottom w:val="nil"/>
              <w:right w:val="nil"/>
            </w:tcBorders>
            <w:shd w:val="clear" w:color="auto" w:fill="auto"/>
            <w:vAlign w:val="center"/>
            <w:hideMark/>
          </w:tcPr>
          <w:p w:rsidR="00110FF2" w:rsidRPr="00223D6E" w:rsidRDefault="00110FF2" w:rsidP="00684C17">
            <w:pPr>
              <w:jc w:val="right"/>
              <w:rPr>
                <w:color w:val="000000"/>
                <w:sz w:val="20"/>
                <w:lang w:eastAsia="zh-CN"/>
              </w:rPr>
            </w:pPr>
            <w:r w:rsidRPr="00223D6E">
              <w:rPr>
                <w:color w:val="000000"/>
                <w:sz w:val="20"/>
                <w:lang w:eastAsia="zh-CN"/>
              </w:rPr>
              <w:t>-0.9484</w:t>
            </w:r>
          </w:p>
        </w:tc>
        <w:tc>
          <w:tcPr>
            <w:tcW w:w="137" w:type="pct"/>
            <w:tcBorders>
              <w:top w:val="nil"/>
              <w:left w:val="nil"/>
              <w:bottom w:val="nil"/>
              <w:right w:val="nil"/>
            </w:tcBorders>
            <w:shd w:val="clear" w:color="auto" w:fill="auto"/>
            <w:vAlign w:val="center"/>
            <w:hideMark/>
          </w:tcPr>
          <w:p w:rsidR="00110FF2" w:rsidRPr="00223D6E" w:rsidRDefault="00110FF2" w:rsidP="00684C17">
            <w:pPr>
              <w:jc w:val="right"/>
              <w:rPr>
                <w:color w:val="000000"/>
                <w:sz w:val="20"/>
                <w:lang w:eastAsia="zh-CN"/>
              </w:rPr>
            </w:pPr>
          </w:p>
        </w:tc>
        <w:tc>
          <w:tcPr>
            <w:tcW w:w="33" w:type="pct"/>
            <w:tcBorders>
              <w:top w:val="nil"/>
              <w:left w:val="nil"/>
              <w:bottom w:val="nil"/>
              <w:right w:val="nil"/>
            </w:tcBorders>
            <w:shd w:val="clear" w:color="auto" w:fill="auto"/>
            <w:vAlign w:val="center"/>
            <w:hideMark/>
          </w:tcPr>
          <w:p w:rsidR="00110FF2" w:rsidRPr="00223D6E" w:rsidRDefault="00110FF2" w:rsidP="00684C17">
            <w:pPr>
              <w:rPr>
                <w:sz w:val="20"/>
                <w:szCs w:val="20"/>
                <w:lang w:eastAsia="zh-CN"/>
              </w:rPr>
            </w:pPr>
          </w:p>
        </w:tc>
        <w:tc>
          <w:tcPr>
            <w:tcW w:w="574" w:type="pct"/>
            <w:tcBorders>
              <w:top w:val="nil"/>
              <w:left w:val="nil"/>
              <w:bottom w:val="nil"/>
              <w:right w:val="single" w:sz="8" w:space="0" w:color="auto"/>
            </w:tcBorders>
            <w:shd w:val="clear" w:color="auto" w:fill="auto"/>
            <w:vAlign w:val="center"/>
            <w:hideMark/>
          </w:tcPr>
          <w:p w:rsidR="00110FF2" w:rsidRPr="00223D6E" w:rsidRDefault="00110FF2" w:rsidP="00684C17">
            <w:pPr>
              <w:jc w:val="center"/>
              <w:rPr>
                <w:color w:val="000000"/>
                <w:sz w:val="20"/>
                <w:lang w:eastAsia="zh-CN"/>
              </w:rPr>
            </w:pPr>
            <w:r w:rsidRPr="00223D6E">
              <w:rPr>
                <w:color w:val="000000"/>
                <w:sz w:val="20"/>
                <w:lang w:eastAsia="zh-CN"/>
              </w:rPr>
              <w:t>0.1760</w:t>
            </w:r>
          </w:p>
        </w:tc>
        <w:tc>
          <w:tcPr>
            <w:tcW w:w="416" w:type="pct"/>
            <w:tcBorders>
              <w:top w:val="nil"/>
              <w:left w:val="single" w:sz="4" w:space="0" w:color="auto"/>
              <w:bottom w:val="nil"/>
              <w:right w:val="nil"/>
            </w:tcBorders>
            <w:shd w:val="clear" w:color="auto" w:fill="auto"/>
            <w:vAlign w:val="center"/>
            <w:hideMark/>
          </w:tcPr>
          <w:p w:rsidR="00110FF2" w:rsidRPr="00223D6E" w:rsidRDefault="00110FF2" w:rsidP="00684C17">
            <w:pPr>
              <w:jc w:val="right"/>
              <w:rPr>
                <w:b/>
                <w:color w:val="000000"/>
                <w:sz w:val="20"/>
                <w:lang w:eastAsia="zh-CN"/>
              </w:rPr>
            </w:pPr>
            <w:r w:rsidRPr="00223D6E">
              <w:rPr>
                <w:color w:val="000000"/>
                <w:sz w:val="20"/>
                <w:lang w:eastAsia="zh-CN"/>
              </w:rPr>
              <w:t>Base </w:t>
            </w:r>
          </w:p>
        </w:tc>
        <w:tc>
          <w:tcPr>
            <w:tcW w:w="234" w:type="pct"/>
            <w:tcBorders>
              <w:top w:val="nil"/>
              <w:left w:val="nil"/>
              <w:bottom w:val="nil"/>
              <w:right w:val="nil"/>
            </w:tcBorders>
            <w:shd w:val="clear" w:color="auto" w:fill="auto"/>
            <w:vAlign w:val="center"/>
          </w:tcPr>
          <w:p w:rsidR="00110FF2" w:rsidRPr="00223D6E" w:rsidRDefault="00110FF2" w:rsidP="00684C17">
            <w:pPr>
              <w:jc w:val="right"/>
              <w:rPr>
                <w:color w:val="000000"/>
                <w:sz w:val="20"/>
                <w:lang w:eastAsia="zh-CN"/>
              </w:rPr>
            </w:pPr>
          </w:p>
        </w:tc>
        <w:tc>
          <w:tcPr>
            <w:tcW w:w="43" w:type="pct"/>
            <w:tcBorders>
              <w:top w:val="nil"/>
              <w:left w:val="nil"/>
              <w:bottom w:val="nil"/>
              <w:right w:val="nil"/>
            </w:tcBorders>
            <w:shd w:val="clear" w:color="auto" w:fill="auto"/>
            <w:vAlign w:val="center"/>
          </w:tcPr>
          <w:p w:rsidR="00110FF2" w:rsidRPr="00223D6E" w:rsidRDefault="00110FF2" w:rsidP="00684C17">
            <w:pPr>
              <w:jc w:val="right"/>
              <w:rPr>
                <w:color w:val="000000"/>
                <w:sz w:val="20"/>
                <w:lang w:eastAsia="zh-CN"/>
              </w:rPr>
            </w:pPr>
          </w:p>
        </w:tc>
        <w:tc>
          <w:tcPr>
            <w:tcW w:w="459" w:type="pct"/>
            <w:tcBorders>
              <w:top w:val="nil"/>
              <w:left w:val="nil"/>
              <w:bottom w:val="nil"/>
              <w:right w:val="single" w:sz="4" w:space="0" w:color="auto"/>
            </w:tcBorders>
            <w:shd w:val="clear" w:color="auto" w:fill="auto"/>
            <w:vAlign w:val="center"/>
            <w:hideMark/>
          </w:tcPr>
          <w:p w:rsidR="00110FF2" w:rsidRPr="00223D6E" w:rsidRDefault="00110FF2" w:rsidP="00684C17">
            <w:pPr>
              <w:jc w:val="center"/>
              <w:rPr>
                <w:color w:val="000000"/>
                <w:sz w:val="20"/>
                <w:lang w:eastAsia="zh-CN"/>
              </w:rPr>
            </w:pPr>
            <w:r w:rsidRPr="00223D6E">
              <w:rPr>
                <w:color w:val="000000"/>
                <w:sz w:val="20"/>
                <w:lang w:eastAsia="zh-CN"/>
              </w:rPr>
              <w:t>-</w:t>
            </w:r>
          </w:p>
        </w:tc>
      </w:tr>
      <w:tr w:rsidR="00110FF2" w:rsidRPr="00223D6E" w:rsidTr="00527EBB">
        <w:trPr>
          <w:trHeight w:val="270"/>
        </w:trPr>
        <w:tc>
          <w:tcPr>
            <w:tcW w:w="1267" w:type="pct"/>
            <w:vMerge/>
            <w:tcBorders>
              <w:top w:val="nil"/>
              <w:left w:val="single" w:sz="8" w:space="0" w:color="auto"/>
              <w:bottom w:val="single" w:sz="8" w:space="0" w:color="000000"/>
              <w:right w:val="single" w:sz="8" w:space="0" w:color="auto"/>
            </w:tcBorders>
            <w:vAlign w:val="center"/>
            <w:hideMark/>
          </w:tcPr>
          <w:p w:rsidR="00110FF2" w:rsidRPr="00223D6E" w:rsidRDefault="00110FF2" w:rsidP="00684C17">
            <w:pPr>
              <w:rPr>
                <w:color w:val="000000"/>
                <w:sz w:val="20"/>
                <w:lang w:eastAsia="zh-CN"/>
              </w:rPr>
            </w:pPr>
          </w:p>
        </w:tc>
        <w:tc>
          <w:tcPr>
            <w:tcW w:w="1386" w:type="pct"/>
            <w:tcBorders>
              <w:top w:val="nil"/>
              <w:left w:val="nil"/>
              <w:bottom w:val="nil"/>
              <w:right w:val="nil"/>
            </w:tcBorders>
            <w:shd w:val="clear" w:color="auto" w:fill="auto"/>
            <w:vAlign w:val="center"/>
            <w:hideMark/>
          </w:tcPr>
          <w:p w:rsidR="00110FF2" w:rsidRPr="00223D6E" w:rsidRDefault="00110FF2" w:rsidP="00684C17">
            <w:pPr>
              <w:rPr>
                <w:color w:val="000000"/>
                <w:sz w:val="20"/>
                <w:lang w:eastAsia="zh-CN"/>
              </w:rPr>
            </w:pPr>
            <w:r w:rsidRPr="00223D6E">
              <w:rPr>
                <w:color w:val="000000"/>
                <w:sz w:val="20"/>
                <w:lang w:eastAsia="zh-CN"/>
              </w:rPr>
              <w:t>Hybrid</w:t>
            </w:r>
          </w:p>
        </w:tc>
        <w:tc>
          <w:tcPr>
            <w:tcW w:w="452" w:type="pct"/>
            <w:tcBorders>
              <w:top w:val="nil"/>
              <w:left w:val="single" w:sz="8" w:space="0" w:color="auto"/>
              <w:bottom w:val="nil"/>
              <w:right w:val="nil"/>
            </w:tcBorders>
            <w:shd w:val="clear" w:color="auto" w:fill="auto"/>
            <w:vAlign w:val="center"/>
            <w:hideMark/>
          </w:tcPr>
          <w:p w:rsidR="00110FF2" w:rsidRPr="00223D6E" w:rsidRDefault="00110FF2" w:rsidP="00684C17">
            <w:pPr>
              <w:jc w:val="right"/>
              <w:rPr>
                <w:color w:val="000000"/>
                <w:sz w:val="20"/>
                <w:lang w:eastAsia="zh-CN"/>
              </w:rPr>
            </w:pPr>
            <w:r w:rsidRPr="00223D6E">
              <w:rPr>
                <w:color w:val="000000"/>
                <w:sz w:val="20"/>
                <w:lang w:eastAsia="zh-CN"/>
              </w:rPr>
              <w:t>-1.7512</w:t>
            </w:r>
          </w:p>
        </w:tc>
        <w:tc>
          <w:tcPr>
            <w:tcW w:w="137" w:type="pct"/>
            <w:tcBorders>
              <w:top w:val="nil"/>
              <w:left w:val="nil"/>
              <w:bottom w:val="nil"/>
              <w:right w:val="nil"/>
            </w:tcBorders>
            <w:shd w:val="clear" w:color="auto" w:fill="auto"/>
            <w:vAlign w:val="center"/>
            <w:hideMark/>
          </w:tcPr>
          <w:p w:rsidR="00110FF2" w:rsidRPr="00223D6E" w:rsidRDefault="00110FF2" w:rsidP="00684C17">
            <w:pPr>
              <w:rPr>
                <w:color w:val="000000"/>
                <w:sz w:val="20"/>
                <w:lang w:eastAsia="zh-CN"/>
              </w:rPr>
            </w:pPr>
            <w:r w:rsidRPr="00223D6E">
              <w:rPr>
                <w:color w:val="000000"/>
                <w:sz w:val="20"/>
                <w:lang w:eastAsia="zh-CN"/>
              </w:rPr>
              <w:t>**</w:t>
            </w:r>
          </w:p>
        </w:tc>
        <w:tc>
          <w:tcPr>
            <w:tcW w:w="33" w:type="pct"/>
            <w:tcBorders>
              <w:top w:val="nil"/>
              <w:left w:val="nil"/>
              <w:bottom w:val="nil"/>
              <w:right w:val="nil"/>
            </w:tcBorders>
            <w:shd w:val="clear" w:color="auto" w:fill="auto"/>
            <w:vAlign w:val="center"/>
            <w:hideMark/>
          </w:tcPr>
          <w:p w:rsidR="00110FF2" w:rsidRPr="00223D6E" w:rsidRDefault="00110FF2" w:rsidP="00684C17">
            <w:pPr>
              <w:rPr>
                <w:color w:val="000000"/>
                <w:sz w:val="20"/>
                <w:lang w:eastAsia="zh-CN"/>
              </w:rPr>
            </w:pPr>
          </w:p>
        </w:tc>
        <w:tc>
          <w:tcPr>
            <w:tcW w:w="574" w:type="pct"/>
            <w:tcBorders>
              <w:top w:val="nil"/>
              <w:left w:val="nil"/>
              <w:bottom w:val="nil"/>
              <w:right w:val="single" w:sz="8" w:space="0" w:color="auto"/>
            </w:tcBorders>
            <w:shd w:val="clear" w:color="auto" w:fill="auto"/>
            <w:vAlign w:val="center"/>
            <w:hideMark/>
          </w:tcPr>
          <w:p w:rsidR="00110FF2" w:rsidRPr="00223D6E" w:rsidRDefault="00110FF2" w:rsidP="00684C17">
            <w:pPr>
              <w:jc w:val="center"/>
              <w:rPr>
                <w:color w:val="000000"/>
                <w:sz w:val="20"/>
                <w:lang w:eastAsia="zh-CN"/>
              </w:rPr>
            </w:pPr>
            <w:r w:rsidRPr="00223D6E">
              <w:rPr>
                <w:color w:val="000000"/>
                <w:sz w:val="20"/>
                <w:lang w:eastAsia="zh-CN"/>
              </w:rPr>
              <w:t>0.0295</w:t>
            </w:r>
          </w:p>
        </w:tc>
        <w:tc>
          <w:tcPr>
            <w:tcW w:w="416" w:type="pct"/>
            <w:tcBorders>
              <w:top w:val="nil"/>
              <w:left w:val="single" w:sz="4" w:space="0" w:color="auto"/>
              <w:bottom w:val="nil"/>
              <w:right w:val="nil"/>
            </w:tcBorders>
            <w:shd w:val="clear" w:color="auto" w:fill="auto"/>
            <w:vAlign w:val="center"/>
            <w:hideMark/>
          </w:tcPr>
          <w:p w:rsidR="00110FF2" w:rsidRPr="00223D6E" w:rsidRDefault="00110FF2" w:rsidP="00684C17">
            <w:pPr>
              <w:jc w:val="right"/>
              <w:rPr>
                <w:color w:val="000000"/>
                <w:sz w:val="20"/>
                <w:lang w:eastAsia="zh-CN"/>
              </w:rPr>
            </w:pPr>
            <w:r w:rsidRPr="00223D6E">
              <w:rPr>
                <w:color w:val="000000"/>
                <w:sz w:val="20"/>
                <w:lang w:eastAsia="zh-CN"/>
              </w:rPr>
              <w:t>-1.9825</w:t>
            </w:r>
          </w:p>
        </w:tc>
        <w:tc>
          <w:tcPr>
            <w:tcW w:w="234" w:type="pct"/>
            <w:tcBorders>
              <w:top w:val="nil"/>
              <w:left w:val="nil"/>
              <w:bottom w:val="nil"/>
              <w:right w:val="nil"/>
            </w:tcBorders>
            <w:shd w:val="clear" w:color="auto" w:fill="auto"/>
            <w:vAlign w:val="center"/>
            <w:hideMark/>
          </w:tcPr>
          <w:p w:rsidR="00110FF2" w:rsidRPr="00223D6E" w:rsidRDefault="00110FF2" w:rsidP="00684C17">
            <w:pPr>
              <w:rPr>
                <w:color w:val="000000"/>
                <w:sz w:val="20"/>
                <w:lang w:eastAsia="zh-CN"/>
              </w:rPr>
            </w:pPr>
            <w:r w:rsidRPr="00223D6E">
              <w:rPr>
                <w:color w:val="000000"/>
                <w:sz w:val="20"/>
                <w:lang w:eastAsia="zh-CN"/>
              </w:rPr>
              <w:t>**</w:t>
            </w:r>
          </w:p>
        </w:tc>
        <w:tc>
          <w:tcPr>
            <w:tcW w:w="43" w:type="pct"/>
            <w:tcBorders>
              <w:top w:val="nil"/>
              <w:left w:val="nil"/>
              <w:bottom w:val="nil"/>
              <w:right w:val="nil"/>
            </w:tcBorders>
            <w:shd w:val="clear" w:color="auto" w:fill="auto"/>
            <w:vAlign w:val="center"/>
            <w:hideMark/>
          </w:tcPr>
          <w:p w:rsidR="00110FF2" w:rsidRPr="00223D6E" w:rsidRDefault="00110FF2" w:rsidP="00684C17">
            <w:pPr>
              <w:rPr>
                <w:color w:val="000000"/>
                <w:sz w:val="20"/>
                <w:lang w:eastAsia="zh-CN"/>
              </w:rPr>
            </w:pPr>
          </w:p>
        </w:tc>
        <w:tc>
          <w:tcPr>
            <w:tcW w:w="459" w:type="pct"/>
            <w:tcBorders>
              <w:top w:val="nil"/>
              <w:left w:val="nil"/>
              <w:bottom w:val="nil"/>
              <w:right w:val="single" w:sz="4" w:space="0" w:color="auto"/>
            </w:tcBorders>
            <w:shd w:val="clear" w:color="auto" w:fill="auto"/>
            <w:vAlign w:val="center"/>
            <w:hideMark/>
          </w:tcPr>
          <w:p w:rsidR="00110FF2" w:rsidRPr="00223D6E" w:rsidRDefault="00110FF2" w:rsidP="00684C17">
            <w:pPr>
              <w:jc w:val="center"/>
              <w:rPr>
                <w:color w:val="000000"/>
                <w:sz w:val="20"/>
                <w:lang w:eastAsia="zh-CN"/>
              </w:rPr>
            </w:pPr>
            <w:r w:rsidRPr="00223D6E">
              <w:rPr>
                <w:color w:val="000000"/>
                <w:sz w:val="20"/>
                <w:lang w:eastAsia="zh-CN"/>
              </w:rPr>
              <w:t>0.0101</w:t>
            </w:r>
          </w:p>
        </w:tc>
      </w:tr>
      <w:tr w:rsidR="00110FF2" w:rsidRPr="00223D6E" w:rsidTr="00527EBB">
        <w:trPr>
          <w:trHeight w:val="270"/>
        </w:trPr>
        <w:tc>
          <w:tcPr>
            <w:tcW w:w="1267" w:type="pct"/>
            <w:vMerge/>
            <w:tcBorders>
              <w:top w:val="nil"/>
              <w:left w:val="single" w:sz="8" w:space="0" w:color="auto"/>
              <w:bottom w:val="single" w:sz="8" w:space="0" w:color="000000"/>
              <w:right w:val="single" w:sz="8" w:space="0" w:color="auto"/>
            </w:tcBorders>
            <w:vAlign w:val="center"/>
            <w:hideMark/>
          </w:tcPr>
          <w:p w:rsidR="00110FF2" w:rsidRPr="00223D6E" w:rsidRDefault="00110FF2" w:rsidP="00684C17">
            <w:pPr>
              <w:rPr>
                <w:color w:val="000000"/>
                <w:sz w:val="20"/>
                <w:lang w:eastAsia="zh-CN"/>
              </w:rPr>
            </w:pPr>
          </w:p>
        </w:tc>
        <w:tc>
          <w:tcPr>
            <w:tcW w:w="1386" w:type="pct"/>
            <w:tcBorders>
              <w:top w:val="nil"/>
              <w:left w:val="nil"/>
              <w:bottom w:val="single" w:sz="8" w:space="0" w:color="auto"/>
              <w:right w:val="nil"/>
            </w:tcBorders>
            <w:shd w:val="clear" w:color="auto" w:fill="auto"/>
            <w:vAlign w:val="center"/>
            <w:hideMark/>
          </w:tcPr>
          <w:p w:rsidR="00110FF2" w:rsidRPr="00223D6E" w:rsidRDefault="00110FF2" w:rsidP="00684C17">
            <w:pPr>
              <w:rPr>
                <w:color w:val="000000"/>
                <w:sz w:val="20"/>
                <w:lang w:eastAsia="zh-CN"/>
              </w:rPr>
            </w:pPr>
            <w:r w:rsidRPr="00223D6E">
              <w:rPr>
                <w:color w:val="000000"/>
                <w:sz w:val="20"/>
                <w:lang w:eastAsia="zh-CN"/>
              </w:rPr>
              <w:t>Flex fuel</w:t>
            </w:r>
          </w:p>
        </w:tc>
        <w:tc>
          <w:tcPr>
            <w:tcW w:w="452" w:type="pct"/>
            <w:tcBorders>
              <w:top w:val="nil"/>
              <w:left w:val="single" w:sz="8" w:space="0" w:color="auto"/>
              <w:bottom w:val="nil"/>
              <w:right w:val="nil"/>
            </w:tcBorders>
            <w:shd w:val="clear" w:color="auto" w:fill="auto"/>
            <w:vAlign w:val="center"/>
            <w:hideMark/>
          </w:tcPr>
          <w:p w:rsidR="00110FF2" w:rsidRPr="00223D6E" w:rsidRDefault="00110FF2" w:rsidP="00684C17">
            <w:pPr>
              <w:jc w:val="right"/>
              <w:rPr>
                <w:color w:val="000000"/>
                <w:sz w:val="20"/>
                <w:lang w:eastAsia="zh-CN"/>
              </w:rPr>
            </w:pPr>
            <w:r w:rsidRPr="00223D6E">
              <w:rPr>
                <w:color w:val="000000"/>
                <w:sz w:val="20"/>
                <w:lang w:eastAsia="zh-CN"/>
              </w:rPr>
              <w:t>1.8594</w:t>
            </w:r>
          </w:p>
        </w:tc>
        <w:tc>
          <w:tcPr>
            <w:tcW w:w="137" w:type="pct"/>
            <w:tcBorders>
              <w:top w:val="nil"/>
              <w:left w:val="nil"/>
              <w:bottom w:val="nil"/>
              <w:right w:val="nil"/>
            </w:tcBorders>
            <w:shd w:val="clear" w:color="auto" w:fill="auto"/>
            <w:vAlign w:val="center"/>
            <w:hideMark/>
          </w:tcPr>
          <w:p w:rsidR="00110FF2" w:rsidRPr="00223D6E" w:rsidRDefault="00110FF2" w:rsidP="00684C17">
            <w:pPr>
              <w:rPr>
                <w:color w:val="000000"/>
                <w:sz w:val="20"/>
                <w:lang w:eastAsia="zh-CN"/>
              </w:rPr>
            </w:pPr>
            <w:r w:rsidRPr="00223D6E">
              <w:rPr>
                <w:color w:val="000000"/>
                <w:sz w:val="20"/>
                <w:lang w:eastAsia="zh-CN"/>
              </w:rPr>
              <w:t>*</w:t>
            </w:r>
          </w:p>
        </w:tc>
        <w:tc>
          <w:tcPr>
            <w:tcW w:w="33" w:type="pct"/>
            <w:tcBorders>
              <w:top w:val="nil"/>
              <w:left w:val="nil"/>
              <w:bottom w:val="single" w:sz="8" w:space="0" w:color="auto"/>
              <w:right w:val="nil"/>
            </w:tcBorders>
            <w:shd w:val="clear" w:color="auto" w:fill="auto"/>
            <w:vAlign w:val="center"/>
            <w:hideMark/>
          </w:tcPr>
          <w:p w:rsidR="00110FF2" w:rsidRPr="00223D6E" w:rsidRDefault="00110FF2" w:rsidP="00684C17">
            <w:pPr>
              <w:jc w:val="center"/>
              <w:rPr>
                <w:color w:val="000000"/>
                <w:sz w:val="20"/>
                <w:lang w:eastAsia="zh-CN"/>
              </w:rPr>
            </w:pPr>
            <w:r w:rsidRPr="00223D6E">
              <w:rPr>
                <w:color w:val="000000"/>
                <w:sz w:val="20"/>
                <w:lang w:eastAsia="zh-CN"/>
              </w:rPr>
              <w:t> </w:t>
            </w:r>
          </w:p>
        </w:tc>
        <w:tc>
          <w:tcPr>
            <w:tcW w:w="574" w:type="pct"/>
            <w:tcBorders>
              <w:top w:val="nil"/>
              <w:left w:val="nil"/>
              <w:bottom w:val="nil"/>
              <w:right w:val="single" w:sz="8" w:space="0" w:color="auto"/>
            </w:tcBorders>
            <w:shd w:val="clear" w:color="auto" w:fill="auto"/>
            <w:vAlign w:val="center"/>
            <w:hideMark/>
          </w:tcPr>
          <w:p w:rsidR="00110FF2" w:rsidRPr="00223D6E" w:rsidRDefault="00110FF2" w:rsidP="00684C17">
            <w:pPr>
              <w:jc w:val="center"/>
              <w:rPr>
                <w:color w:val="000000"/>
                <w:sz w:val="20"/>
                <w:lang w:eastAsia="zh-CN"/>
              </w:rPr>
            </w:pPr>
            <w:r w:rsidRPr="00223D6E">
              <w:rPr>
                <w:color w:val="000000"/>
                <w:sz w:val="20"/>
                <w:lang w:eastAsia="zh-CN"/>
              </w:rPr>
              <w:t>0.0742</w:t>
            </w:r>
          </w:p>
        </w:tc>
        <w:tc>
          <w:tcPr>
            <w:tcW w:w="416" w:type="pct"/>
            <w:tcBorders>
              <w:top w:val="nil"/>
              <w:left w:val="single" w:sz="4" w:space="0" w:color="auto"/>
              <w:bottom w:val="single" w:sz="4" w:space="0" w:color="auto"/>
              <w:right w:val="nil"/>
            </w:tcBorders>
            <w:shd w:val="clear" w:color="auto" w:fill="auto"/>
            <w:vAlign w:val="center"/>
            <w:hideMark/>
          </w:tcPr>
          <w:p w:rsidR="00110FF2" w:rsidRPr="00223D6E" w:rsidRDefault="00110FF2" w:rsidP="00684C17">
            <w:pPr>
              <w:jc w:val="right"/>
              <w:rPr>
                <w:color w:val="000000"/>
                <w:sz w:val="20"/>
                <w:lang w:eastAsia="zh-CN"/>
              </w:rPr>
            </w:pPr>
            <w:r w:rsidRPr="00223D6E">
              <w:rPr>
                <w:color w:val="000000"/>
                <w:sz w:val="20"/>
                <w:lang w:eastAsia="zh-CN"/>
              </w:rPr>
              <w:t>1.5765</w:t>
            </w:r>
          </w:p>
        </w:tc>
        <w:tc>
          <w:tcPr>
            <w:tcW w:w="234" w:type="pct"/>
            <w:tcBorders>
              <w:top w:val="nil"/>
              <w:left w:val="nil"/>
              <w:bottom w:val="single" w:sz="4" w:space="0" w:color="auto"/>
              <w:right w:val="nil"/>
            </w:tcBorders>
            <w:shd w:val="clear" w:color="auto" w:fill="auto"/>
            <w:vAlign w:val="center"/>
            <w:hideMark/>
          </w:tcPr>
          <w:p w:rsidR="00110FF2" w:rsidRPr="00223D6E" w:rsidRDefault="00110FF2" w:rsidP="00684C17">
            <w:pPr>
              <w:rPr>
                <w:color w:val="000000"/>
                <w:sz w:val="20"/>
                <w:lang w:eastAsia="zh-CN"/>
              </w:rPr>
            </w:pPr>
            <w:r w:rsidRPr="00223D6E">
              <w:rPr>
                <w:color w:val="000000"/>
                <w:sz w:val="20"/>
                <w:lang w:eastAsia="zh-CN"/>
              </w:rPr>
              <w:t>*</w:t>
            </w:r>
          </w:p>
        </w:tc>
        <w:tc>
          <w:tcPr>
            <w:tcW w:w="43" w:type="pct"/>
            <w:tcBorders>
              <w:top w:val="nil"/>
              <w:left w:val="nil"/>
              <w:bottom w:val="single" w:sz="4" w:space="0" w:color="auto"/>
              <w:right w:val="nil"/>
            </w:tcBorders>
            <w:shd w:val="clear" w:color="auto" w:fill="auto"/>
            <w:vAlign w:val="center"/>
            <w:hideMark/>
          </w:tcPr>
          <w:p w:rsidR="00110FF2" w:rsidRPr="00223D6E" w:rsidRDefault="00110FF2" w:rsidP="00684C17">
            <w:pPr>
              <w:rPr>
                <w:color w:val="000000"/>
                <w:sz w:val="20"/>
                <w:lang w:eastAsia="zh-CN"/>
              </w:rPr>
            </w:pPr>
            <w:r w:rsidRPr="00223D6E">
              <w:rPr>
                <w:color w:val="000000"/>
                <w:sz w:val="20"/>
                <w:lang w:eastAsia="zh-CN"/>
              </w:rPr>
              <w:t> </w:t>
            </w:r>
          </w:p>
        </w:tc>
        <w:tc>
          <w:tcPr>
            <w:tcW w:w="459" w:type="pct"/>
            <w:tcBorders>
              <w:top w:val="nil"/>
              <w:left w:val="nil"/>
              <w:bottom w:val="single" w:sz="4" w:space="0" w:color="auto"/>
              <w:right w:val="single" w:sz="4" w:space="0" w:color="auto"/>
            </w:tcBorders>
            <w:shd w:val="clear" w:color="auto" w:fill="auto"/>
            <w:vAlign w:val="center"/>
            <w:hideMark/>
          </w:tcPr>
          <w:p w:rsidR="00110FF2" w:rsidRPr="00223D6E" w:rsidRDefault="00110FF2" w:rsidP="00684C17">
            <w:pPr>
              <w:jc w:val="center"/>
              <w:rPr>
                <w:color w:val="000000"/>
                <w:sz w:val="20"/>
                <w:lang w:eastAsia="zh-CN"/>
              </w:rPr>
            </w:pPr>
            <w:r w:rsidRPr="00223D6E">
              <w:rPr>
                <w:color w:val="000000"/>
                <w:sz w:val="20"/>
                <w:lang w:eastAsia="zh-CN"/>
              </w:rPr>
              <w:t>0.0947</w:t>
            </w:r>
          </w:p>
        </w:tc>
      </w:tr>
      <w:tr w:rsidR="00110FF2" w:rsidRPr="00223D6E" w:rsidTr="00527EBB">
        <w:trPr>
          <w:trHeight w:val="270"/>
        </w:trPr>
        <w:tc>
          <w:tcPr>
            <w:tcW w:w="1267" w:type="pct"/>
            <w:vMerge w:val="restart"/>
            <w:tcBorders>
              <w:top w:val="nil"/>
              <w:left w:val="single" w:sz="8" w:space="0" w:color="auto"/>
              <w:bottom w:val="single" w:sz="8" w:space="0" w:color="000000"/>
              <w:right w:val="single" w:sz="8" w:space="0" w:color="auto"/>
            </w:tcBorders>
            <w:shd w:val="clear" w:color="auto" w:fill="auto"/>
            <w:vAlign w:val="center"/>
            <w:hideMark/>
          </w:tcPr>
          <w:p w:rsidR="00110FF2" w:rsidRPr="00223D6E" w:rsidRDefault="00110FF2" w:rsidP="00684C17">
            <w:pPr>
              <w:rPr>
                <w:color w:val="000000"/>
                <w:sz w:val="20"/>
                <w:lang w:eastAsia="zh-CN"/>
              </w:rPr>
            </w:pPr>
            <w:r w:rsidRPr="00223D6E">
              <w:rPr>
                <w:color w:val="000000"/>
                <w:sz w:val="20"/>
                <w:lang w:eastAsia="zh-CN"/>
              </w:rPr>
              <w:t>Trip Variables</w:t>
            </w:r>
          </w:p>
        </w:tc>
        <w:tc>
          <w:tcPr>
            <w:tcW w:w="1386" w:type="pct"/>
            <w:tcBorders>
              <w:top w:val="nil"/>
              <w:left w:val="nil"/>
              <w:bottom w:val="nil"/>
              <w:right w:val="nil"/>
            </w:tcBorders>
            <w:shd w:val="clear" w:color="auto" w:fill="auto"/>
            <w:vAlign w:val="center"/>
            <w:hideMark/>
          </w:tcPr>
          <w:p w:rsidR="00110FF2" w:rsidRPr="00223D6E" w:rsidRDefault="00110FF2" w:rsidP="00684C17">
            <w:pPr>
              <w:rPr>
                <w:color w:val="000000"/>
                <w:sz w:val="20"/>
                <w:lang w:eastAsia="zh-CN"/>
              </w:rPr>
            </w:pPr>
            <w:r w:rsidRPr="00223D6E">
              <w:rPr>
                <w:color w:val="000000"/>
                <w:sz w:val="20"/>
                <w:lang w:eastAsia="zh-CN"/>
              </w:rPr>
              <w:t>Rush hours [Yes]</w:t>
            </w:r>
          </w:p>
        </w:tc>
        <w:tc>
          <w:tcPr>
            <w:tcW w:w="452" w:type="pct"/>
            <w:tcBorders>
              <w:top w:val="single" w:sz="8" w:space="0" w:color="auto"/>
              <w:left w:val="single" w:sz="8" w:space="0" w:color="auto"/>
              <w:bottom w:val="nil"/>
              <w:right w:val="nil"/>
            </w:tcBorders>
            <w:shd w:val="clear" w:color="auto" w:fill="auto"/>
            <w:vAlign w:val="center"/>
            <w:hideMark/>
          </w:tcPr>
          <w:p w:rsidR="00110FF2" w:rsidRPr="00223D6E" w:rsidRDefault="00110FF2" w:rsidP="00684C17">
            <w:pPr>
              <w:jc w:val="right"/>
              <w:rPr>
                <w:color w:val="000000"/>
                <w:sz w:val="20"/>
                <w:lang w:eastAsia="zh-CN"/>
              </w:rPr>
            </w:pPr>
            <w:r w:rsidRPr="00223D6E">
              <w:rPr>
                <w:color w:val="000000"/>
                <w:sz w:val="20"/>
                <w:lang w:eastAsia="zh-CN"/>
              </w:rPr>
              <w:t>0.2375</w:t>
            </w:r>
          </w:p>
        </w:tc>
        <w:tc>
          <w:tcPr>
            <w:tcW w:w="137" w:type="pct"/>
            <w:tcBorders>
              <w:top w:val="single" w:sz="8" w:space="0" w:color="auto"/>
              <w:left w:val="nil"/>
              <w:bottom w:val="nil"/>
              <w:right w:val="nil"/>
            </w:tcBorders>
            <w:shd w:val="clear" w:color="auto" w:fill="auto"/>
            <w:vAlign w:val="center"/>
            <w:hideMark/>
          </w:tcPr>
          <w:p w:rsidR="00110FF2" w:rsidRPr="00223D6E" w:rsidRDefault="00110FF2" w:rsidP="00684C17">
            <w:pPr>
              <w:rPr>
                <w:color w:val="000000"/>
                <w:sz w:val="20"/>
                <w:lang w:eastAsia="zh-CN"/>
              </w:rPr>
            </w:pPr>
            <w:r w:rsidRPr="00223D6E">
              <w:rPr>
                <w:color w:val="000000"/>
                <w:sz w:val="20"/>
                <w:lang w:eastAsia="zh-CN"/>
              </w:rPr>
              <w:t>**</w:t>
            </w:r>
          </w:p>
        </w:tc>
        <w:tc>
          <w:tcPr>
            <w:tcW w:w="33" w:type="pct"/>
            <w:tcBorders>
              <w:top w:val="nil"/>
              <w:left w:val="nil"/>
              <w:bottom w:val="nil"/>
              <w:right w:val="nil"/>
            </w:tcBorders>
            <w:shd w:val="clear" w:color="auto" w:fill="auto"/>
            <w:vAlign w:val="center"/>
            <w:hideMark/>
          </w:tcPr>
          <w:p w:rsidR="00110FF2" w:rsidRPr="00223D6E" w:rsidRDefault="00110FF2" w:rsidP="00684C17">
            <w:pPr>
              <w:jc w:val="center"/>
              <w:rPr>
                <w:color w:val="000000"/>
                <w:sz w:val="20"/>
                <w:lang w:eastAsia="zh-CN"/>
              </w:rPr>
            </w:pPr>
            <w:r w:rsidRPr="00223D6E">
              <w:rPr>
                <w:color w:val="000000"/>
                <w:sz w:val="20"/>
                <w:lang w:eastAsia="zh-CN"/>
              </w:rPr>
              <w:t> </w:t>
            </w:r>
          </w:p>
        </w:tc>
        <w:tc>
          <w:tcPr>
            <w:tcW w:w="574" w:type="pct"/>
            <w:tcBorders>
              <w:top w:val="single" w:sz="8" w:space="0" w:color="auto"/>
              <w:left w:val="nil"/>
              <w:bottom w:val="nil"/>
              <w:right w:val="single" w:sz="8" w:space="0" w:color="auto"/>
            </w:tcBorders>
            <w:shd w:val="clear" w:color="auto" w:fill="auto"/>
            <w:vAlign w:val="center"/>
            <w:hideMark/>
          </w:tcPr>
          <w:p w:rsidR="00110FF2" w:rsidRPr="00223D6E" w:rsidRDefault="00110FF2" w:rsidP="00684C17">
            <w:pPr>
              <w:jc w:val="center"/>
              <w:rPr>
                <w:color w:val="000000"/>
                <w:sz w:val="20"/>
                <w:lang w:eastAsia="zh-CN"/>
              </w:rPr>
            </w:pPr>
            <w:r w:rsidRPr="00223D6E">
              <w:rPr>
                <w:color w:val="000000"/>
                <w:sz w:val="20"/>
                <w:lang w:eastAsia="zh-CN"/>
              </w:rPr>
              <w:t>&lt;.0001</w:t>
            </w:r>
          </w:p>
        </w:tc>
        <w:tc>
          <w:tcPr>
            <w:tcW w:w="416" w:type="pct"/>
            <w:tcBorders>
              <w:top w:val="nil"/>
              <w:left w:val="nil"/>
              <w:bottom w:val="nil"/>
              <w:right w:val="nil"/>
            </w:tcBorders>
            <w:shd w:val="clear" w:color="auto" w:fill="auto"/>
            <w:vAlign w:val="center"/>
            <w:hideMark/>
          </w:tcPr>
          <w:p w:rsidR="00110FF2" w:rsidRPr="00223D6E" w:rsidRDefault="00110FF2" w:rsidP="00684C17">
            <w:pPr>
              <w:jc w:val="right"/>
              <w:rPr>
                <w:color w:val="000000"/>
                <w:sz w:val="20"/>
                <w:lang w:eastAsia="zh-CN"/>
              </w:rPr>
            </w:pPr>
            <w:r w:rsidRPr="00223D6E">
              <w:rPr>
                <w:color w:val="000000"/>
                <w:sz w:val="20"/>
                <w:lang w:eastAsia="zh-CN"/>
              </w:rPr>
              <w:t>0.2376</w:t>
            </w:r>
          </w:p>
        </w:tc>
        <w:tc>
          <w:tcPr>
            <w:tcW w:w="234" w:type="pct"/>
            <w:tcBorders>
              <w:top w:val="nil"/>
              <w:left w:val="nil"/>
              <w:bottom w:val="nil"/>
              <w:right w:val="nil"/>
            </w:tcBorders>
            <w:shd w:val="clear" w:color="auto" w:fill="auto"/>
            <w:vAlign w:val="center"/>
            <w:hideMark/>
          </w:tcPr>
          <w:p w:rsidR="00110FF2" w:rsidRPr="00223D6E" w:rsidRDefault="00110FF2" w:rsidP="00684C17">
            <w:pPr>
              <w:rPr>
                <w:color w:val="000000"/>
                <w:sz w:val="20"/>
                <w:lang w:eastAsia="zh-CN"/>
              </w:rPr>
            </w:pPr>
            <w:r w:rsidRPr="00223D6E">
              <w:rPr>
                <w:color w:val="000000"/>
                <w:sz w:val="20"/>
                <w:lang w:eastAsia="zh-CN"/>
              </w:rPr>
              <w:t>**</w:t>
            </w:r>
          </w:p>
        </w:tc>
        <w:tc>
          <w:tcPr>
            <w:tcW w:w="43" w:type="pct"/>
            <w:tcBorders>
              <w:top w:val="nil"/>
              <w:left w:val="nil"/>
              <w:bottom w:val="nil"/>
              <w:right w:val="nil"/>
            </w:tcBorders>
            <w:shd w:val="clear" w:color="auto" w:fill="auto"/>
            <w:vAlign w:val="center"/>
            <w:hideMark/>
          </w:tcPr>
          <w:p w:rsidR="00110FF2" w:rsidRPr="00223D6E" w:rsidRDefault="00110FF2" w:rsidP="00684C17">
            <w:pPr>
              <w:rPr>
                <w:color w:val="000000"/>
                <w:sz w:val="20"/>
                <w:lang w:eastAsia="zh-CN"/>
              </w:rPr>
            </w:pPr>
          </w:p>
        </w:tc>
        <w:tc>
          <w:tcPr>
            <w:tcW w:w="459" w:type="pct"/>
            <w:tcBorders>
              <w:top w:val="nil"/>
              <w:left w:val="nil"/>
              <w:bottom w:val="nil"/>
              <w:right w:val="single" w:sz="8" w:space="0" w:color="auto"/>
            </w:tcBorders>
            <w:shd w:val="clear" w:color="auto" w:fill="auto"/>
            <w:vAlign w:val="center"/>
            <w:hideMark/>
          </w:tcPr>
          <w:p w:rsidR="00110FF2" w:rsidRPr="00223D6E" w:rsidRDefault="00110FF2" w:rsidP="00684C17">
            <w:pPr>
              <w:jc w:val="center"/>
              <w:rPr>
                <w:color w:val="000000"/>
                <w:sz w:val="20"/>
                <w:lang w:eastAsia="zh-CN"/>
              </w:rPr>
            </w:pPr>
            <w:r w:rsidRPr="00223D6E">
              <w:rPr>
                <w:color w:val="000000"/>
                <w:sz w:val="20"/>
                <w:lang w:eastAsia="zh-CN"/>
              </w:rPr>
              <w:t>&lt;.0001</w:t>
            </w:r>
          </w:p>
        </w:tc>
      </w:tr>
      <w:tr w:rsidR="00110FF2" w:rsidRPr="00223D6E" w:rsidTr="00527EBB">
        <w:trPr>
          <w:trHeight w:val="270"/>
        </w:trPr>
        <w:tc>
          <w:tcPr>
            <w:tcW w:w="1267" w:type="pct"/>
            <w:vMerge/>
            <w:tcBorders>
              <w:top w:val="nil"/>
              <w:left w:val="single" w:sz="8" w:space="0" w:color="auto"/>
              <w:bottom w:val="single" w:sz="8" w:space="0" w:color="000000"/>
              <w:right w:val="single" w:sz="8" w:space="0" w:color="auto"/>
            </w:tcBorders>
            <w:vAlign w:val="center"/>
            <w:hideMark/>
          </w:tcPr>
          <w:p w:rsidR="00110FF2" w:rsidRPr="00223D6E" w:rsidRDefault="00110FF2" w:rsidP="00684C17">
            <w:pPr>
              <w:rPr>
                <w:color w:val="000000"/>
                <w:sz w:val="20"/>
                <w:lang w:eastAsia="zh-CN"/>
              </w:rPr>
            </w:pPr>
          </w:p>
        </w:tc>
        <w:tc>
          <w:tcPr>
            <w:tcW w:w="1386" w:type="pct"/>
            <w:tcBorders>
              <w:top w:val="nil"/>
              <w:left w:val="nil"/>
              <w:bottom w:val="nil"/>
              <w:right w:val="nil"/>
            </w:tcBorders>
            <w:shd w:val="clear" w:color="auto" w:fill="auto"/>
            <w:vAlign w:val="center"/>
            <w:hideMark/>
          </w:tcPr>
          <w:p w:rsidR="00110FF2" w:rsidRPr="00223D6E" w:rsidRDefault="00110FF2" w:rsidP="00684C17">
            <w:pPr>
              <w:rPr>
                <w:color w:val="000000"/>
                <w:sz w:val="20"/>
                <w:lang w:eastAsia="zh-CN"/>
              </w:rPr>
            </w:pPr>
            <w:r w:rsidRPr="00223D6E">
              <w:rPr>
                <w:color w:val="000000"/>
                <w:sz w:val="20"/>
                <w:lang w:eastAsia="zh-CN"/>
              </w:rPr>
              <w:t>Weekend [Yes]</w:t>
            </w:r>
          </w:p>
        </w:tc>
        <w:tc>
          <w:tcPr>
            <w:tcW w:w="452" w:type="pct"/>
            <w:tcBorders>
              <w:top w:val="nil"/>
              <w:left w:val="single" w:sz="8" w:space="0" w:color="auto"/>
              <w:bottom w:val="nil"/>
              <w:right w:val="nil"/>
            </w:tcBorders>
            <w:shd w:val="clear" w:color="auto" w:fill="auto"/>
            <w:vAlign w:val="center"/>
            <w:hideMark/>
          </w:tcPr>
          <w:p w:rsidR="00110FF2" w:rsidRPr="00223D6E" w:rsidRDefault="00110FF2" w:rsidP="00684C17">
            <w:pPr>
              <w:jc w:val="right"/>
              <w:rPr>
                <w:color w:val="000000"/>
                <w:sz w:val="20"/>
                <w:lang w:eastAsia="zh-CN"/>
              </w:rPr>
            </w:pPr>
            <w:r w:rsidRPr="00223D6E">
              <w:rPr>
                <w:color w:val="000000"/>
                <w:sz w:val="20"/>
                <w:lang w:eastAsia="zh-CN"/>
              </w:rPr>
              <w:t>-0.3038</w:t>
            </w:r>
          </w:p>
        </w:tc>
        <w:tc>
          <w:tcPr>
            <w:tcW w:w="137" w:type="pct"/>
            <w:tcBorders>
              <w:top w:val="nil"/>
              <w:left w:val="nil"/>
              <w:bottom w:val="nil"/>
              <w:right w:val="nil"/>
            </w:tcBorders>
            <w:shd w:val="clear" w:color="auto" w:fill="auto"/>
            <w:vAlign w:val="center"/>
            <w:hideMark/>
          </w:tcPr>
          <w:p w:rsidR="00110FF2" w:rsidRPr="00223D6E" w:rsidRDefault="00110FF2" w:rsidP="00684C17">
            <w:pPr>
              <w:rPr>
                <w:color w:val="000000"/>
                <w:sz w:val="20"/>
                <w:lang w:eastAsia="zh-CN"/>
              </w:rPr>
            </w:pPr>
            <w:r w:rsidRPr="00223D6E">
              <w:rPr>
                <w:color w:val="000000"/>
                <w:sz w:val="20"/>
                <w:lang w:eastAsia="zh-CN"/>
              </w:rPr>
              <w:t>**</w:t>
            </w:r>
          </w:p>
        </w:tc>
        <w:tc>
          <w:tcPr>
            <w:tcW w:w="33" w:type="pct"/>
            <w:tcBorders>
              <w:top w:val="nil"/>
              <w:left w:val="nil"/>
              <w:bottom w:val="nil"/>
              <w:right w:val="nil"/>
            </w:tcBorders>
            <w:shd w:val="clear" w:color="auto" w:fill="auto"/>
            <w:vAlign w:val="center"/>
            <w:hideMark/>
          </w:tcPr>
          <w:p w:rsidR="00110FF2" w:rsidRPr="00223D6E" w:rsidRDefault="00110FF2" w:rsidP="00684C17">
            <w:pPr>
              <w:rPr>
                <w:color w:val="000000"/>
                <w:sz w:val="20"/>
                <w:lang w:eastAsia="zh-CN"/>
              </w:rPr>
            </w:pPr>
          </w:p>
        </w:tc>
        <w:tc>
          <w:tcPr>
            <w:tcW w:w="574" w:type="pct"/>
            <w:tcBorders>
              <w:top w:val="nil"/>
              <w:left w:val="nil"/>
              <w:bottom w:val="nil"/>
              <w:right w:val="single" w:sz="8" w:space="0" w:color="auto"/>
            </w:tcBorders>
            <w:shd w:val="clear" w:color="auto" w:fill="auto"/>
            <w:vAlign w:val="center"/>
            <w:hideMark/>
          </w:tcPr>
          <w:p w:rsidR="00110FF2" w:rsidRPr="00223D6E" w:rsidRDefault="00110FF2" w:rsidP="00684C17">
            <w:pPr>
              <w:jc w:val="center"/>
              <w:rPr>
                <w:color w:val="000000"/>
                <w:sz w:val="20"/>
                <w:lang w:eastAsia="zh-CN"/>
              </w:rPr>
            </w:pPr>
            <w:r w:rsidRPr="00223D6E">
              <w:rPr>
                <w:color w:val="000000"/>
                <w:sz w:val="20"/>
                <w:lang w:eastAsia="zh-CN"/>
              </w:rPr>
              <w:t>&lt;.0001</w:t>
            </w:r>
          </w:p>
        </w:tc>
        <w:tc>
          <w:tcPr>
            <w:tcW w:w="416" w:type="pct"/>
            <w:tcBorders>
              <w:top w:val="nil"/>
              <w:left w:val="nil"/>
              <w:bottom w:val="nil"/>
              <w:right w:val="nil"/>
            </w:tcBorders>
            <w:shd w:val="clear" w:color="auto" w:fill="auto"/>
            <w:vAlign w:val="center"/>
            <w:hideMark/>
          </w:tcPr>
          <w:p w:rsidR="00110FF2" w:rsidRPr="00223D6E" w:rsidRDefault="00110FF2" w:rsidP="00684C17">
            <w:pPr>
              <w:jc w:val="right"/>
              <w:rPr>
                <w:color w:val="000000"/>
                <w:sz w:val="20"/>
                <w:lang w:eastAsia="zh-CN"/>
              </w:rPr>
            </w:pPr>
            <w:r w:rsidRPr="00223D6E">
              <w:rPr>
                <w:color w:val="000000"/>
                <w:sz w:val="20"/>
                <w:lang w:eastAsia="zh-CN"/>
              </w:rPr>
              <w:t>-0.3036</w:t>
            </w:r>
          </w:p>
        </w:tc>
        <w:tc>
          <w:tcPr>
            <w:tcW w:w="234" w:type="pct"/>
            <w:tcBorders>
              <w:top w:val="nil"/>
              <w:left w:val="nil"/>
              <w:bottom w:val="nil"/>
              <w:right w:val="nil"/>
            </w:tcBorders>
            <w:shd w:val="clear" w:color="auto" w:fill="auto"/>
            <w:vAlign w:val="center"/>
            <w:hideMark/>
          </w:tcPr>
          <w:p w:rsidR="00110FF2" w:rsidRPr="00223D6E" w:rsidRDefault="00110FF2" w:rsidP="00684C17">
            <w:pPr>
              <w:rPr>
                <w:color w:val="000000"/>
                <w:sz w:val="20"/>
                <w:lang w:eastAsia="zh-CN"/>
              </w:rPr>
            </w:pPr>
            <w:r w:rsidRPr="00223D6E">
              <w:rPr>
                <w:color w:val="000000"/>
                <w:sz w:val="20"/>
                <w:lang w:eastAsia="zh-CN"/>
              </w:rPr>
              <w:t>**</w:t>
            </w:r>
          </w:p>
        </w:tc>
        <w:tc>
          <w:tcPr>
            <w:tcW w:w="43" w:type="pct"/>
            <w:tcBorders>
              <w:top w:val="nil"/>
              <w:left w:val="nil"/>
              <w:bottom w:val="nil"/>
              <w:right w:val="nil"/>
            </w:tcBorders>
            <w:shd w:val="clear" w:color="auto" w:fill="auto"/>
            <w:vAlign w:val="center"/>
            <w:hideMark/>
          </w:tcPr>
          <w:p w:rsidR="00110FF2" w:rsidRPr="00223D6E" w:rsidRDefault="00110FF2" w:rsidP="00684C17">
            <w:pPr>
              <w:rPr>
                <w:color w:val="000000"/>
                <w:sz w:val="20"/>
                <w:lang w:eastAsia="zh-CN"/>
              </w:rPr>
            </w:pPr>
          </w:p>
        </w:tc>
        <w:tc>
          <w:tcPr>
            <w:tcW w:w="459" w:type="pct"/>
            <w:tcBorders>
              <w:top w:val="nil"/>
              <w:left w:val="nil"/>
              <w:bottom w:val="nil"/>
              <w:right w:val="single" w:sz="8" w:space="0" w:color="auto"/>
            </w:tcBorders>
            <w:shd w:val="clear" w:color="auto" w:fill="auto"/>
            <w:vAlign w:val="center"/>
            <w:hideMark/>
          </w:tcPr>
          <w:p w:rsidR="00110FF2" w:rsidRPr="00223D6E" w:rsidRDefault="00110FF2" w:rsidP="00684C17">
            <w:pPr>
              <w:jc w:val="center"/>
              <w:rPr>
                <w:color w:val="000000"/>
                <w:sz w:val="20"/>
                <w:lang w:eastAsia="zh-CN"/>
              </w:rPr>
            </w:pPr>
            <w:r w:rsidRPr="00223D6E">
              <w:rPr>
                <w:color w:val="000000"/>
                <w:sz w:val="20"/>
                <w:lang w:eastAsia="zh-CN"/>
              </w:rPr>
              <w:t>&lt;.0001</w:t>
            </w:r>
          </w:p>
        </w:tc>
      </w:tr>
      <w:tr w:rsidR="00110FF2" w:rsidRPr="00223D6E" w:rsidTr="00527EBB">
        <w:trPr>
          <w:trHeight w:val="270"/>
        </w:trPr>
        <w:tc>
          <w:tcPr>
            <w:tcW w:w="1267" w:type="pct"/>
            <w:vMerge/>
            <w:tcBorders>
              <w:top w:val="nil"/>
              <w:left w:val="single" w:sz="8" w:space="0" w:color="auto"/>
              <w:bottom w:val="single" w:sz="8" w:space="0" w:color="000000"/>
              <w:right w:val="single" w:sz="8" w:space="0" w:color="auto"/>
            </w:tcBorders>
            <w:vAlign w:val="center"/>
            <w:hideMark/>
          </w:tcPr>
          <w:p w:rsidR="00110FF2" w:rsidRPr="00223D6E" w:rsidRDefault="00110FF2" w:rsidP="00684C17">
            <w:pPr>
              <w:rPr>
                <w:color w:val="000000"/>
                <w:sz w:val="20"/>
                <w:lang w:eastAsia="zh-CN"/>
              </w:rPr>
            </w:pPr>
          </w:p>
        </w:tc>
        <w:tc>
          <w:tcPr>
            <w:tcW w:w="1386" w:type="pct"/>
            <w:tcBorders>
              <w:top w:val="nil"/>
              <w:left w:val="nil"/>
              <w:bottom w:val="nil"/>
              <w:right w:val="nil"/>
            </w:tcBorders>
            <w:shd w:val="clear" w:color="auto" w:fill="auto"/>
            <w:vAlign w:val="center"/>
            <w:hideMark/>
          </w:tcPr>
          <w:p w:rsidR="00110FF2" w:rsidRPr="00223D6E" w:rsidRDefault="00110FF2" w:rsidP="00684C17">
            <w:pPr>
              <w:rPr>
                <w:color w:val="000000"/>
                <w:sz w:val="20"/>
                <w:lang w:eastAsia="zh-CN"/>
              </w:rPr>
            </w:pPr>
            <w:r w:rsidRPr="00223D6E">
              <w:rPr>
                <w:color w:val="000000"/>
                <w:sz w:val="20"/>
                <w:lang w:eastAsia="zh-CN"/>
              </w:rPr>
              <w:t>Trip duration (min)</w:t>
            </w:r>
          </w:p>
        </w:tc>
        <w:tc>
          <w:tcPr>
            <w:tcW w:w="452" w:type="pct"/>
            <w:tcBorders>
              <w:top w:val="nil"/>
              <w:left w:val="single" w:sz="8" w:space="0" w:color="auto"/>
              <w:bottom w:val="nil"/>
              <w:right w:val="nil"/>
            </w:tcBorders>
            <w:shd w:val="clear" w:color="auto" w:fill="auto"/>
            <w:vAlign w:val="center"/>
            <w:hideMark/>
          </w:tcPr>
          <w:p w:rsidR="00110FF2" w:rsidRPr="00223D6E" w:rsidRDefault="00110FF2" w:rsidP="00684C17">
            <w:pPr>
              <w:jc w:val="right"/>
              <w:rPr>
                <w:color w:val="000000"/>
                <w:sz w:val="20"/>
                <w:lang w:eastAsia="zh-CN"/>
              </w:rPr>
            </w:pPr>
            <w:r w:rsidRPr="00223D6E">
              <w:rPr>
                <w:color w:val="000000"/>
                <w:sz w:val="20"/>
                <w:lang w:eastAsia="zh-CN"/>
              </w:rPr>
              <w:t>-0.0356</w:t>
            </w:r>
          </w:p>
        </w:tc>
        <w:tc>
          <w:tcPr>
            <w:tcW w:w="137" w:type="pct"/>
            <w:tcBorders>
              <w:top w:val="nil"/>
              <w:left w:val="nil"/>
              <w:bottom w:val="nil"/>
              <w:right w:val="nil"/>
            </w:tcBorders>
            <w:shd w:val="clear" w:color="auto" w:fill="auto"/>
            <w:vAlign w:val="center"/>
            <w:hideMark/>
          </w:tcPr>
          <w:p w:rsidR="00110FF2" w:rsidRPr="00223D6E" w:rsidRDefault="00110FF2" w:rsidP="00684C17">
            <w:pPr>
              <w:rPr>
                <w:color w:val="000000"/>
                <w:sz w:val="20"/>
                <w:lang w:eastAsia="zh-CN"/>
              </w:rPr>
            </w:pPr>
            <w:r w:rsidRPr="00223D6E">
              <w:rPr>
                <w:color w:val="000000"/>
                <w:sz w:val="20"/>
                <w:lang w:eastAsia="zh-CN"/>
              </w:rPr>
              <w:t>**</w:t>
            </w:r>
          </w:p>
        </w:tc>
        <w:tc>
          <w:tcPr>
            <w:tcW w:w="33" w:type="pct"/>
            <w:tcBorders>
              <w:top w:val="nil"/>
              <w:left w:val="nil"/>
              <w:bottom w:val="nil"/>
              <w:right w:val="nil"/>
            </w:tcBorders>
            <w:shd w:val="clear" w:color="auto" w:fill="auto"/>
            <w:vAlign w:val="center"/>
            <w:hideMark/>
          </w:tcPr>
          <w:p w:rsidR="00110FF2" w:rsidRPr="00223D6E" w:rsidRDefault="00110FF2" w:rsidP="00684C17">
            <w:pPr>
              <w:rPr>
                <w:color w:val="000000"/>
                <w:sz w:val="20"/>
                <w:lang w:eastAsia="zh-CN"/>
              </w:rPr>
            </w:pPr>
          </w:p>
        </w:tc>
        <w:tc>
          <w:tcPr>
            <w:tcW w:w="574" w:type="pct"/>
            <w:tcBorders>
              <w:top w:val="nil"/>
              <w:left w:val="nil"/>
              <w:bottom w:val="nil"/>
              <w:right w:val="single" w:sz="8" w:space="0" w:color="auto"/>
            </w:tcBorders>
            <w:shd w:val="clear" w:color="auto" w:fill="auto"/>
            <w:vAlign w:val="center"/>
            <w:hideMark/>
          </w:tcPr>
          <w:p w:rsidR="00110FF2" w:rsidRPr="00223D6E" w:rsidRDefault="00110FF2" w:rsidP="00684C17">
            <w:pPr>
              <w:jc w:val="center"/>
              <w:rPr>
                <w:color w:val="000000"/>
                <w:sz w:val="20"/>
                <w:lang w:eastAsia="zh-CN"/>
              </w:rPr>
            </w:pPr>
            <w:r w:rsidRPr="00223D6E">
              <w:rPr>
                <w:color w:val="000000"/>
                <w:sz w:val="20"/>
                <w:lang w:eastAsia="zh-CN"/>
              </w:rPr>
              <w:t>&lt;.0001</w:t>
            </w:r>
          </w:p>
        </w:tc>
        <w:tc>
          <w:tcPr>
            <w:tcW w:w="416" w:type="pct"/>
            <w:tcBorders>
              <w:top w:val="nil"/>
              <w:left w:val="nil"/>
              <w:bottom w:val="nil"/>
              <w:right w:val="nil"/>
            </w:tcBorders>
            <w:shd w:val="clear" w:color="auto" w:fill="auto"/>
            <w:vAlign w:val="center"/>
            <w:hideMark/>
          </w:tcPr>
          <w:p w:rsidR="00110FF2" w:rsidRPr="00223D6E" w:rsidRDefault="00110FF2" w:rsidP="00684C17">
            <w:pPr>
              <w:jc w:val="right"/>
              <w:rPr>
                <w:color w:val="000000"/>
                <w:sz w:val="20"/>
                <w:lang w:eastAsia="zh-CN"/>
              </w:rPr>
            </w:pPr>
            <w:r w:rsidRPr="00223D6E">
              <w:rPr>
                <w:color w:val="000000"/>
                <w:sz w:val="20"/>
                <w:lang w:eastAsia="zh-CN"/>
              </w:rPr>
              <w:t>-0.0356</w:t>
            </w:r>
          </w:p>
        </w:tc>
        <w:tc>
          <w:tcPr>
            <w:tcW w:w="234" w:type="pct"/>
            <w:tcBorders>
              <w:top w:val="nil"/>
              <w:left w:val="nil"/>
              <w:bottom w:val="nil"/>
              <w:right w:val="nil"/>
            </w:tcBorders>
            <w:shd w:val="clear" w:color="auto" w:fill="auto"/>
            <w:vAlign w:val="center"/>
            <w:hideMark/>
          </w:tcPr>
          <w:p w:rsidR="00110FF2" w:rsidRPr="00223D6E" w:rsidRDefault="00110FF2" w:rsidP="00684C17">
            <w:pPr>
              <w:rPr>
                <w:color w:val="000000"/>
                <w:sz w:val="20"/>
                <w:lang w:eastAsia="zh-CN"/>
              </w:rPr>
            </w:pPr>
            <w:r w:rsidRPr="00223D6E">
              <w:rPr>
                <w:color w:val="000000"/>
                <w:sz w:val="20"/>
                <w:lang w:eastAsia="zh-CN"/>
              </w:rPr>
              <w:t>**</w:t>
            </w:r>
          </w:p>
        </w:tc>
        <w:tc>
          <w:tcPr>
            <w:tcW w:w="43" w:type="pct"/>
            <w:tcBorders>
              <w:top w:val="nil"/>
              <w:left w:val="nil"/>
              <w:bottom w:val="nil"/>
              <w:right w:val="nil"/>
            </w:tcBorders>
            <w:shd w:val="clear" w:color="auto" w:fill="auto"/>
            <w:vAlign w:val="center"/>
            <w:hideMark/>
          </w:tcPr>
          <w:p w:rsidR="00110FF2" w:rsidRPr="00223D6E" w:rsidRDefault="00110FF2" w:rsidP="00684C17">
            <w:pPr>
              <w:rPr>
                <w:color w:val="000000"/>
                <w:sz w:val="20"/>
                <w:lang w:eastAsia="zh-CN"/>
              </w:rPr>
            </w:pPr>
          </w:p>
        </w:tc>
        <w:tc>
          <w:tcPr>
            <w:tcW w:w="459" w:type="pct"/>
            <w:tcBorders>
              <w:top w:val="nil"/>
              <w:left w:val="nil"/>
              <w:bottom w:val="nil"/>
              <w:right w:val="single" w:sz="8" w:space="0" w:color="auto"/>
            </w:tcBorders>
            <w:shd w:val="clear" w:color="auto" w:fill="auto"/>
            <w:vAlign w:val="center"/>
            <w:hideMark/>
          </w:tcPr>
          <w:p w:rsidR="00110FF2" w:rsidRPr="00223D6E" w:rsidRDefault="00110FF2" w:rsidP="00684C17">
            <w:pPr>
              <w:jc w:val="center"/>
              <w:rPr>
                <w:color w:val="000000"/>
                <w:sz w:val="20"/>
                <w:lang w:eastAsia="zh-CN"/>
              </w:rPr>
            </w:pPr>
            <w:r w:rsidRPr="00223D6E">
              <w:rPr>
                <w:color w:val="000000"/>
                <w:sz w:val="20"/>
                <w:lang w:eastAsia="zh-CN"/>
              </w:rPr>
              <w:t>&lt;.0001</w:t>
            </w:r>
          </w:p>
        </w:tc>
      </w:tr>
      <w:tr w:rsidR="00110FF2" w:rsidRPr="00223D6E" w:rsidTr="00527EBB">
        <w:trPr>
          <w:trHeight w:val="270"/>
        </w:trPr>
        <w:tc>
          <w:tcPr>
            <w:tcW w:w="1267" w:type="pct"/>
            <w:vMerge/>
            <w:tcBorders>
              <w:top w:val="nil"/>
              <w:left w:val="single" w:sz="8" w:space="0" w:color="auto"/>
              <w:bottom w:val="single" w:sz="8" w:space="0" w:color="000000"/>
              <w:right w:val="single" w:sz="8" w:space="0" w:color="auto"/>
            </w:tcBorders>
            <w:vAlign w:val="center"/>
            <w:hideMark/>
          </w:tcPr>
          <w:p w:rsidR="00110FF2" w:rsidRPr="00223D6E" w:rsidRDefault="00110FF2" w:rsidP="00684C17">
            <w:pPr>
              <w:rPr>
                <w:color w:val="000000"/>
                <w:sz w:val="20"/>
                <w:lang w:eastAsia="zh-CN"/>
              </w:rPr>
            </w:pPr>
          </w:p>
        </w:tc>
        <w:tc>
          <w:tcPr>
            <w:tcW w:w="1386" w:type="pct"/>
            <w:tcBorders>
              <w:top w:val="nil"/>
              <w:left w:val="nil"/>
              <w:bottom w:val="single" w:sz="8" w:space="0" w:color="auto"/>
              <w:right w:val="nil"/>
            </w:tcBorders>
            <w:shd w:val="clear" w:color="auto" w:fill="auto"/>
            <w:vAlign w:val="center"/>
            <w:hideMark/>
          </w:tcPr>
          <w:p w:rsidR="00110FF2" w:rsidRPr="00223D6E" w:rsidRDefault="00110FF2" w:rsidP="00684C17">
            <w:pPr>
              <w:rPr>
                <w:color w:val="000000"/>
                <w:sz w:val="20"/>
                <w:lang w:eastAsia="zh-CN"/>
              </w:rPr>
            </w:pPr>
            <w:r w:rsidRPr="00223D6E">
              <w:rPr>
                <w:color w:val="000000"/>
                <w:sz w:val="20"/>
                <w:lang w:eastAsia="zh-CN"/>
              </w:rPr>
              <w:t>Commute trip [Yes]</w:t>
            </w:r>
          </w:p>
        </w:tc>
        <w:tc>
          <w:tcPr>
            <w:tcW w:w="452" w:type="pct"/>
            <w:tcBorders>
              <w:top w:val="nil"/>
              <w:left w:val="single" w:sz="8" w:space="0" w:color="auto"/>
              <w:bottom w:val="nil"/>
              <w:right w:val="nil"/>
            </w:tcBorders>
            <w:shd w:val="clear" w:color="auto" w:fill="auto"/>
            <w:vAlign w:val="center"/>
            <w:hideMark/>
          </w:tcPr>
          <w:p w:rsidR="00110FF2" w:rsidRPr="00223D6E" w:rsidRDefault="00110FF2" w:rsidP="00684C17">
            <w:pPr>
              <w:jc w:val="right"/>
              <w:rPr>
                <w:color w:val="000000"/>
                <w:sz w:val="20"/>
                <w:lang w:eastAsia="zh-CN"/>
              </w:rPr>
            </w:pPr>
            <w:r w:rsidRPr="00223D6E">
              <w:rPr>
                <w:color w:val="000000"/>
                <w:sz w:val="20"/>
                <w:lang w:eastAsia="zh-CN"/>
              </w:rPr>
              <w:t>0.3627</w:t>
            </w:r>
          </w:p>
        </w:tc>
        <w:tc>
          <w:tcPr>
            <w:tcW w:w="137" w:type="pct"/>
            <w:tcBorders>
              <w:top w:val="nil"/>
              <w:left w:val="nil"/>
              <w:bottom w:val="nil"/>
              <w:right w:val="nil"/>
            </w:tcBorders>
            <w:shd w:val="clear" w:color="auto" w:fill="auto"/>
            <w:vAlign w:val="center"/>
            <w:hideMark/>
          </w:tcPr>
          <w:p w:rsidR="00110FF2" w:rsidRPr="00223D6E" w:rsidRDefault="00110FF2" w:rsidP="00684C17">
            <w:pPr>
              <w:rPr>
                <w:color w:val="000000"/>
                <w:sz w:val="20"/>
                <w:lang w:eastAsia="zh-CN"/>
              </w:rPr>
            </w:pPr>
            <w:r w:rsidRPr="00223D6E">
              <w:rPr>
                <w:color w:val="000000"/>
                <w:sz w:val="20"/>
                <w:lang w:eastAsia="zh-CN"/>
              </w:rPr>
              <w:t>**</w:t>
            </w:r>
          </w:p>
        </w:tc>
        <w:tc>
          <w:tcPr>
            <w:tcW w:w="33" w:type="pct"/>
            <w:tcBorders>
              <w:top w:val="nil"/>
              <w:left w:val="nil"/>
              <w:bottom w:val="single" w:sz="8" w:space="0" w:color="auto"/>
              <w:right w:val="nil"/>
            </w:tcBorders>
            <w:shd w:val="clear" w:color="auto" w:fill="auto"/>
            <w:vAlign w:val="center"/>
            <w:hideMark/>
          </w:tcPr>
          <w:p w:rsidR="00110FF2" w:rsidRPr="00223D6E" w:rsidRDefault="00110FF2" w:rsidP="00684C17">
            <w:pPr>
              <w:jc w:val="center"/>
              <w:rPr>
                <w:color w:val="000000"/>
                <w:sz w:val="20"/>
                <w:lang w:eastAsia="zh-CN"/>
              </w:rPr>
            </w:pPr>
            <w:r w:rsidRPr="00223D6E">
              <w:rPr>
                <w:color w:val="000000"/>
                <w:sz w:val="20"/>
                <w:lang w:eastAsia="zh-CN"/>
              </w:rPr>
              <w:t> </w:t>
            </w:r>
          </w:p>
        </w:tc>
        <w:tc>
          <w:tcPr>
            <w:tcW w:w="574" w:type="pct"/>
            <w:tcBorders>
              <w:top w:val="nil"/>
              <w:left w:val="nil"/>
              <w:bottom w:val="nil"/>
              <w:right w:val="single" w:sz="8" w:space="0" w:color="auto"/>
            </w:tcBorders>
            <w:shd w:val="clear" w:color="auto" w:fill="auto"/>
            <w:vAlign w:val="center"/>
            <w:hideMark/>
          </w:tcPr>
          <w:p w:rsidR="00110FF2" w:rsidRPr="00223D6E" w:rsidRDefault="00110FF2" w:rsidP="00684C17">
            <w:pPr>
              <w:jc w:val="center"/>
              <w:rPr>
                <w:color w:val="000000"/>
                <w:sz w:val="20"/>
                <w:lang w:eastAsia="zh-CN"/>
              </w:rPr>
            </w:pPr>
            <w:r w:rsidRPr="00223D6E">
              <w:rPr>
                <w:color w:val="000000"/>
                <w:sz w:val="20"/>
                <w:lang w:eastAsia="zh-CN"/>
              </w:rPr>
              <w:t>&lt;.0001</w:t>
            </w:r>
          </w:p>
        </w:tc>
        <w:tc>
          <w:tcPr>
            <w:tcW w:w="416" w:type="pct"/>
            <w:tcBorders>
              <w:top w:val="nil"/>
              <w:left w:val="nil"/>
              <w:bottom w:val="nil"/>
              <w:right w:val="nil"/>
            </w:tcBorders>
            <w:shd w:val="clear" w:color="auto" w:fill="auto"/>
            <w:vAlign w:val="center"/>
            <w:hideMark/>
          </w:tcPr>
          <w:p w:rsidR="00110FF2" w:rsidRPr="00223D6E" w:rsidRDefault="00110FF2" w:rsidP="00684C17">
            <w:pPr>
              <w:jc w:val="right"/>
              <w:rPr>
                <w:color w:val="000000"/>
                <w:sz w:val="20"/>
                <w:lang w:eastAsia="zh-CN"/>
              </w:rPr>
            </w:pPr>
            <w:r w:rsidRPr="00223D6E">
              <w:rPr>
                <w:color w:val="000000"/>
                <w:sz w:val="20"/>
                <w:lang w:eastAsia="zh-CN"/>
              </w:rPr>
              <w:t>0.3630</w:t>
            </w:r>
          </w:p>
        </w:tc>
        <w:tc>
          <w:tcPr>
            <w:tcW w:w="234" w:type="pct"/>
            <w:tcBorders>
              <w:top w:val="nil"/>
              <w:left w:val="nil"/>
              <w:bottom w:val="nil"/>
              <w:right w:val="nil"/>
            </w:tcBorders>
            <w:shd w:val="clear" w:color="auto" w:fill="auto"/>
            <w:vAlign w:val="center"/>
            <w:hideMark/>
          </w:tcPr>
          <w:p w:rsidR="00110FF2" w:rsidRPr="00223D6E" w:rsidRDefault="00110FF2" w:rsidP="00684C17">
            <w:pPr>
              <w:rPr>
                <w:color w:val="000000"/>
                <w:sz w:val="20"/>
                <w:lang w:eastAsia="zh-CN"/>
              </w:rPr>
            </w:pPr>
            <w:r w:rsidRPr="00223D6E">
              <w:rPr>
                <w:color w:val="000000"/>
                <w:sz w:val="20"/>
                <w:lang w:eastAsia="zh-CN"/>
              </w:rPr>
              <w:t>**</w:t>
            </w:r>
          </w:p>
        </w:tc>
        <w:tc>
          <w:tcPr>
            <w:tcW w:w="43" w:type="pct"/>
            <w:tcBorders>
              <w:top w:val="nil"/>
              <w:left w:val="nil"/>
              <w:bottom w:val="single" w:sz="8" w:space="0" w:color="auto"/>
              <w:right w:val="nil"/>
            </w:tcBorders>
            <w:shd w:val="clear" w:color="auto" w:fill="auto"/>
            <w:vAlign w:val="center"/>
            <w:hideMark/>
          </w:tcPr>
          <w:p w:rsidR="00110FF2" w:rsidRPr="00223D6E" w:rsidRDefault="00110FF2" w:rsidP="00684C17">
            <w:pPr>
              <w:rPr>
                <w:color w:val="000000"/>
                <w:sz w:val="20"/>
                <w:lang w:eastAsia="zh-CN"/>
              </w:rPr>
            </w:pPr>
            <w:r w:rsidRPr="00223D6E">
              <w:rPr>
                <w:color w:val="000000"/>
                <w:sz w:val="20"/>
                <w:lang w:eastAsia="zh-CN"/>
              </w:rPr>
              <w:t> </w:t>
            </w:r>
          </w:p>
        </w:tc>
        <w:tc>
          <w:tcPr>
            <w:tcW w:w="459" w:type="pct"/>
            <w:tcBorders>
              <w:top w:val="nil"/>
              <w:left w:val="nil"/>
              <w:bottom w:val="nil"/>
              <w:right w:val="single" w:sz="8" w:space="0" w:color="auto"/>
            </w:tcBorders>
            <w:shd w:val="clear" w:color="auto" w:fill="auto"/>
            <w:vAlign w:val="center"/>
            <w:hideMark/>
          </w:tcPr>
          <w:p w:rsidR="00110FF2" w:rsidRPr="00223D6E" w:rsidRDefault="00110FF2" w:rsidP="00684C17">
            <w:pPr>
              <w:jc w:val="center"/>
              <w:rPr>
                <w:color w:val="000000"/>
                <w:sz w:val="20"/>
                <w:lang w:eastAsia="zh-CN"/>
              </w:rPr>
            </w:pPr>
            <w:r w:rsidRPr="00223D6E">
              <w:rPr>
                <w:color w:val="000000"/>
                <w:sz w:val="20"/>
                <w:lang w:eastAsia="zh-CN"/>
              </w:rPr>
              <w:t>&lt;.0001</w:t>
            </w:r>
          </w:p>
        </w:tc>
      </w:tr>
      <w:tr w:rsidR="00110FF2" w:rsidRPr="00223D6E" w:rsidTr="00527EBB">
        <w:trPr>
          <w:trHeight w:val="270"/>
        </w:trPr>
        <w:tc>
          <w:tcPr>
            <w:tcW w:w="2653" w:type="pct"/>
            <w:gridSpan w:val="2"/>
            <w:tcBorders>
              <w:top w:val="single" w:sz="8" w:space="0" w:color="auto"/>
              <w:left w:val="single" w:sz="8" w:space="0" w:color="auto"/>
              <w:bottom w:val="nil"/>
              <w:right w:val="single" w:sz="8" w:space="0" w:color="000000"/>
            </w:tcBorders>
            <w:shd w:val="clear" w:color="auto" w:fill="auto"/>
            <w:vAlign w:val="center"/>
            <w:hideMark/>
          </w:tcPr>
          <w:p w:rsidR="00110FF2" w:rsidRPr="00223D6E" w:rsidRDefault="00110FF2" w:rsidP="00684C17">
            <w:pPr>
              <w:rPr>
                <w:i/>
                <w:iCs/>
                <w:color w:val="000000"/>
                <w:sz w:val="20"/>
                <w:lang w:eastAsia="zh-CN"/>
              </w:rPr>
            </w:pPr>
            <w:r w:rsidRPr="00223D6E">
              <w:rPr>
                <w:i/>
                <w:iCs/>
                <w:color w:val="000000"/>
                <w:sz w:val="20"/>
                <w:lang w:eastAsia="zh-CN"/>
              </w:rPr>
              <w:t>R</w:t>
            </w:r>
            <w:r w:rsidRPr="00223D6E">
              <w:rPr>
                <w:i/>
                <w:iCs/>
                <w:color w:val="000000"/>
                <w:sz w:val="20"/>
                <w:vertAlign w:val="superscript"/>
                <w:lang w:eastAsia="zh-CN"/>
              </w:rPr>
              <w:t>2</w:t>
            </w:r>
          </w:p>
        </w:tc>
        <w:tc>
          <w:tcPr>
            <w:tcW w:w="1196" w:type="pct"/>
            <w:gridSpan w:val="4"/>
            <w:tcBorders>
              <w:top w:val="single" w:sz="8" w:space="0" w:color="auto"/>
              <w:left w:val="nil"/>
              <w:bottom w:val="nil"/>
              <w:right w:val="single" w:sz="8" w:space="0" w:color="000000"/>
            </w:tcBorders>
            <w:shd w:val="clear" w:color="auto" w:fill="auto"/>
            <w:vAlign w:val="center"/>
            <w:hideMark/>
          </w:tcPr>
          <w:p w:rsidR="00110FF2" w:rsidRPr="00223D6E" w:rsidRDefault="00110FF2" w:rsidP="00684C17">
            <w:pPr>
              <w:jc w:val="center"/>
              <w:rPr>
                <w:color w:val="000000"/>
                <w:sz w:val="20"/>
                <w:lang w:eastAsia="zh-CN"/>
              </w:rPr>
            </w:pPr>
            <w:r w:rsidRPr="00223D6E">
              <w:rPr>
                <w:color w:val="000000"/>
                <w:sz w:val="20"/>
                <w:lang w:eastAsia="zh-CN"/>
              </w:rPr>
              <w:t>0.4028</w:t>
            </w:r>
          </w:p>
        </w:tc>
        <w:tc>
          <w:tcPr>
            <w:tcW w:w="1151" w:type="pct"/>
            <w:gridSpan w:val="4"/>
            <w:tcBorders>
              <w:top w:val="single" w:sz="8" w:space="0" w:color="auto"/>
              <w:left w:val="nil"/>
              <w:bottom w:val="nil"/>
              <w:right w:val="single" w:sz="8" w:space="0" w:color="000000"/>
            </w:tcBorders>
            <w:shd w:val="clear" w:color="auto" w:fill="auto"/>
            <w:vAlign w:val="center"/>
            <w:hideMark/>
          </w:tcPr>
          <w:p w:rsidR="00110FF2" w:rsidRPr="00223D6E" w:rsidRDefault="00110FF2" w:rsidP="00684C17">
            <w:pPr>
              <w:jc w:val="center"/>
              <w:rPr>
                <w:color w:val="000000"/>
                <w:sz w:val="20"/>
                <w:lang w:eastAsia="zh-CN"/>
              </w:rPr>
            </w:pPr>
            <w:r w:rsidRPr="00223D6E">
              <w:rPr>
                <w:color w:val="000000"/>
                <w:sz w:val="20"/>
                <w:lang w:eastAsia="zh-CN"/>
              </w:rPr>
              <w:t>0.4028</w:t>
            </w:r>
          </w:p>
        </w:tc>
      </w:tr>
      <w:tr w:rsidR="00110FF2" w:rsidRPr="00223D6E" w:rsidTr="00527EBB">
        <w:trPr>
          <w:trHeight w:val="270"/>
        </w:trPr>
        <w:tc>
          <w:tcPr>
            <w:tcW w:w="2653" w:type="pct"/>
            <w:gridSpan w:val="2"/>
            <w:tcBorders>
              <w:top w:val="nil"/>
              <w:left w:val="single" w:sz="8" w:space="0" w:color="auto"/>
              <w:bottom w:val="nil"/>
              <w:right w:val="single" w:sz="8" w:space="0" w:color="000000"/>
            </w:tcBorders>
            <w:shd w:val="clear" w:color="auto" w:fill="auto"/>
            <w:vAlign w:val="center"/>
            <w:hideMark/>
          </w:tcPr>
          <w:p w:rsidR="00110FF2" w:rsidRPr="00223D6E" w:rsidRDefault="00110FF2" w:rsidP="00684C17">
            <w:pPr>
              <w:rPr>
                <w:i/>
                <w:iCs/>
                <w:color w:val="000000"/>
                <w:sz w:val="20"/>
                <w:lang w:eastAsia="zh-CN"/>
              </w:rPr>
            </w:pPr>
            <w:r w:rsidRPr="00223D6E">
              <w:rPr>
                <w:i/>
                <w:iCs/>
                <w:color w:val="000000"/>
                <w:sz w:val="20"/>
                <w:lang w:eastAsia="zh-CN"/>
              </w:rPr>
              <w:t>R</w:t>
            </w:r>
            <w:r w:rsidRPr="00223D6E">
              <w:rPr>
                <w:i/>
                <w:iCs/>
                <w:color w:val="000000"/>
                <w:sz w:val="20"/>
                <w:vertAlign w:val="superscript"/>
                <w:lang w:eastAsia="zh-CN"/>
              </w:rPr>
              <w:t xml:space="preserve">2 </w:t>
            </w:r>
            <w:r w:rsidRPr="00223D6E">
              <w:rPr>
                <w:color w:val="000000"/>
                <w:sz w:val="20"/>
                <w:lang w:eastAsia="zh-CN"/>
              </w:rPr>
              <w:t>Adjusted</w:t>
            </w:r>
          </w:p>
        </w:tc>
        <w:tc>
          <w:tcPr>
            <w:tcW w:w="1196" w:type="pct"/>
            <w:gridSpan w:val="4"/>
            <w:tcBorders>
              <w:top w:val="nil"/>
              <w:left w:val="nil"/>
              <w:bottom w:val="nil"/>
              <w:right w:val="single" w:sz="8" w:space="0" w:color="000000"/>
            </w:tcBorders>
            <w:shd w:val="clear" w:color="auto" w:fill="auto"/>
            <w:vAlign w:val="center"/>
            <w:hideMark/>
          </w:tcPr>
          <w:p w:rsidR="00110FF2" w:rsidRPr="00223D6E" w:rsidRDefault="00110FF2" w:rsidP="00684C17">
            <w:pPr>
              <w:jc w:val="center"/>
              <w:rPr>
                <w:color w:val="000000"/>
                <w:sz w:val="20"/>
                <w:lang w:eastAsia="zh-CN"/>
              </w:rPr>
            </w:pPr>
            <w:r w:rsidRPr="00223D6E">
              <w:rPr>
                <w:color w:val="000000"/>
                <w:sz w:val="20"/>
                <w:lang w:eastAsia="zh-CN"/>
              </w:rPr>
              <w:t>0.4026</w:t>
            </w:r>
          </w:p>
        </w:tc>
        <w:tc>
          <w:tcPr>
            <w:tcW w:w="1151" w:type="pct"/>
            <w:gridSpan w:val="4"/>
            <w:tcBorders>
              <w:top w:val="nil"/>
              <w:left w:val="nil"/>
              <w:bottom w:val="nil"/>
              <w:right w:val="single" w:sz="8" w:space="0" w:color="000000"/>
            </w:tcBorders>
            <w:shd w:val="clear" w:color="auto" w:fill="auto"/>
            <w:vAlign w:val="center"/>
            <w:hideMark/>
          </w:tcPr>
          <w:p w:rsidR="00110FF2" w:rsidRPr="00223D6E" w:rsidRDefault="00110FF2" w:rsidP="00684C17">
            <w:pPr>
              <w:jc w:val="center"/>
              <w:rPr>
                <w:color w:val="000000"/>
                <w:sz w:val="20"/>
                <w:lang w:eastAsia="zh-CN"/>
              </w:rPr>
            </w:pPr>
            <w:r w:rsidRPr="00223D6E">
              <w:rPr>
                <w:color w:val="000000"/>
                <w:sz w:val="20"/>
                <w:lang w:eastAsia="zh-CN"/>
              </w:rPr>
              <w:t>0.4027</w:t>
            </w:r>
          </w:p>
        </w:tc>
      </w:tr>
      <w:tr w:rsidR="00110FF2" w:rsidRPr="00223D6E" w:rsidTr="00527EBB">
        <w:trPr>
          <w:trHeight w:val="270"/>
        </w:trPr>
        <w:tc>
          <w:tcPr>
            <w:tcW w:w="2653" w:type="pct"/>
            <w:gridSpan w:val="2"/>
            <w:tcBorders>
              <w:top w:val="nil"/>
              <w:left w:val="single" w:sz="8" w:space="0" w:color="auto"/>
              <w:bottom w:val="nil"/>
              <w:right w:val="single" w:sz="8" w:space="0" w:color="000000"/>
            </w:tcBorders>
            <w:shd w:val="clear" w:color="auto" w:fill="auto"/>
            <w:vAlign w:val="center"/>
            <w:hideMark/>
          </w:tcPr>
          <w:p w:rsidR="00110FF2" w:rsidRPr="00223D6E" w:rsidRDefault="00110FF2" w:rsidP="00684C17">
            <w:pPr>
              <w:rPr>
                <w:color w:val="000000"/>
                <w:sz w:val="20"/>
                <w:lang w:eastAsia="zh-CN"/>
              </w:rPr>
            </w:pPr>
            <w:r w:rsidRPr="00223D6E">
              <w:rPr>
                <w:color w:val="000000"/>
                <w:sz w:val="20"/>
                <w:lang w:eastAsia="zh-CN"/>
              </w:rPr>
              <w:t>Root Mean Square Error-RMSE</w:t>
            </w:r>
          </w:p>
        </w:tc>
        <w:tc>
          <w:tcPr>
            <w:tcW w:w="1196" w:type="pct"/>
            <w:gridSpan w:val="4"/>
            <w:tcBorders>
              <w:top w:val="nil"/>
              <w:left w:val="nil"/>
              <w:bottom w:val="nil"/>
              <w:right w:val="single" w:sz="8" w:space="0" w:color="000000"/>
            </w:tcBorders>
            <w:shd w:val="clear" w:color="auto" w:fill="auto"/>
            <w:vAlign w:val="center"/>
            <w:hideMark/>
          </w:tcPr>
          <w:p w:rsidR="00110FF2" w:rsidRPr="00223D6E" w:rsidRDefault="00110FF2" w:rsidP="00684C17">
            <w:pPr>
              <w:jc w:val="center"/>
              <w:rPr>
                <w:color w:val="000000"/>
                <w:sz w:val="20"/>
                <w:lang w:eastAsia="zh-CN"/>
              </w:rPr>
            </w:pPr>
            <w:r w:rsidRPr="00223D6E">
              <w:rPr>
                <w:color w:val="000000"/>
                <w:sz w:val="20"/>
                <w:lang w:eastAsia="zh-CN"/>
              </w:rPr>
              <w:t>5.2672</w:t>
            </w:r>
          </w:p>
        </w:tc>
        <w:tc>
          <w:tcPr>
            <w:tcW w:w="1151" w:type="pct"/>
            <w:gridSpan w:val="4"/>
            <w:tcBorders>
              <w:top w:val="nil"/>
              <w:left w:val="nil"/>
              <w:bottom w:val="nil"/>
              <w:right w:val="single" w:sz="8" w:space="0" w:color="000000"/>
            </w:tcBorders>
            <w:shd w:val="clear" w:color="auto" w:fill="auto"/>
            <w:vAlign w:val="center"/>
            <w:hideMark/>
          </w:tcPr>
          <w:p w:rsidR="00110FF2" w:rsidRPr="00223D6E" w:rsidRDefault="00110FF2" w:rsidP="00684C17">
            <w:pPr>
              <w:jc w:val="center"/>
              <w:rPr>
                <w:color w:val="000000"/>
                <w:sz w:val="20"/>
                <w:lang w:eastAsia="zh-CN"/>
              </w:rPr>
            </w:pPr>
            <w:r w:rsidRPr="00223D6E">
              <w:rPr>
                <w:color w:val="000000"/>
                <w:sz w:val="20"/>
                <w:lang w:eastAsia="zh-CN"/>
              </w:rPr>
              <w:t>5.2672</w:t>
            </w:r>
          </w:p>
        </w:tc>
      </w:tr>
      <w:tr w:rsidR="00110FF2" w:rsidRPr="00223D6E" w:rsidTr="00527EBB">
        <w:trPr>
          <w:trHeight w:val="270"/>
        </w:trPr>
        <w:tc>
          <w:tcPr>
            <w:tcW w:w="2653" w:type="pct"/>
            <w:gridSpan w:val="2"/>
            <w:tcBorders>
              <w:top w:val="nil"/>
              <w:left w:val="single" w:sz="8" w:space="0" w:color="auto"/>
              <w:bottom w:val="nil"/>
              <w:right w:val="single" w:sz="8" w:space="0" w:color="000000"/>
            </w:tcBorders>
            <w:shd w:val="clear" w:color="auto" w:fill="auto"/>
            <w:vAlign w:val="center"/>
            <w:hideMark/>
          </w:tcPr>
          <w:p w:rsidR="00110FF2" w:rsidRPr="00223D6E" w:rsidRDefault="00110FF2" w:rsidP="00684C17">
            <w:pPr>
              <w:rPr>
                <w:color w:val="000000"/>
                <w:sz w:val="20"/>
                <w:lang w:eastAsia="zh-CN"/>
              </w:rPr>
            </w:pPr>
            <w:r w:rsidRPr="00223D6E">
              <w:rPr>
                <w:color w:val="000000"/>
                <w:sz w:val="20"/>
                <w:lang w:eastAsia="zh-CN"/>
              </w:rPr>
              <w:t>Mean of Response</w:t>
            </w:r>
          </w:p>
        </w:tc>
        <w:tc>
          <w:tcPr>
            <w:tcW w:w="1196" w:type="pct"/>
            <w:gridSpan w:val="4"/>
            <w:tcBorders>
              <w:top w:val="nil"/>
              <w:left w:val="nil"/>
              <w:bottom w:val="nil"/>
              <w:right w:val="single" w:sz="8" w:space="0" w:color="000000"/>
            </w:tcBorders>
            <w:shd w:val="clear" w:color="auto" w:fill="auto"/>
            <w:vAlign w:val="center"/>
            <w:hideMark/>
          </w:tcPr>
          <w:p w:rsidR="00110FF2" w:rsidRPr="00223D6E" w:rsidRDefault="00110FF2" w:rsidP="00684C17">
            <w:pPr>
              <w:jc w:val="center"/>
              <w:rPr>
                <w:color w:val="000000"/>
                <w:sz w:val="20"/>
                <w:lang w:eastAsia="zh-CN"/>
              </w:rPr>
            </w:pPr>
            <w:r w:rsidRPr="00223D6E">
              <w:rPr>
                <w:color w:val="000000"/>
                <w:sz w:val="20"/>
                <w:lang w:eastAsia="zh-CN"/>
              </w:rPr>
              <w:t>13.8397</w:t>
            </w:r>
          </w:p>
        </w:tc>
        <w:tc>
          <w:tcPr>
            <w:tcW w:w="1151" w:type="pct"/>
            <w:gridSpan w:val="4"/>
            <w:tcBorders>
              <w:top w:val="nil"/>
              <w:left w:val="nil"/>
              <w:bottom w:val="nil"/>
              <w:right w:val="single" w:sz="8" w:space="0" w:color="000000"/>
            </w:tcBorders>
            <w:shd w:val="clear" w:color="auto" w:fill="auto"/>
            <w:vAlign w:val="center"/>
            <w:hideMark/>
          </w:tcPr>
          <w:p w:rsidR="00110FF2" w:rsidRPr="00223D6E" w:rsidRDefault="00110FF2" w:rsidP="00684C17">
            <w:pPr>
              <w:jc w:val="center"/>
              <w:rPr>
                <w:color w:val="000000"/>
                <w:sz w:val="20"/>
                <w:lang w:eastAsia="zh-CN"/>
              </w:rPr>
            </w:pPr>
            <w:r w:rsidRPr="00223D6E">
              <w:rPr>
                <w:color w:val="000000"/>
                <w:sz w:val="20"/>
                <w:lang w:eastAsia="zh-CN"/>
              </w:rPr>
              <w:t>13.8397</w:t>
            </w:r>
          </w:p>
        </w:tc>
      </w:tr>
      <w:tr w:rsidR="00110FF2" w:rsidRPr="00223D6E" w:rsidTr="00527EBB">
        <w:trPr>
          <w:trHeight w:val="270"/>
        </w:trPr>
        <w:tc>
          <w:tcPr>
            <w:tcW w:w="2653" w:type="pct"/>
            <w:gridSpan w:val="2"/>
            <w:tcBorders>
              <w:top w:val="nil"/>
              <w:left w:val="single" w:sz="8" w:space="0" w:color="auto"/>
              <w:bottom w:val="nil"/>
              <w:right w:val="single" w:sz="8" w:space="0" w:color="000000"/>
            </w:tcBorders>
            <w:shd w:val="clear" w:color="auto" w:fill="auto"/>
            <w:vAlign w:val="center"/>
            <w:hideMark/>
          </w:tcPr>
          <w:p w:rsidR="00110FF2" w:rsidRPr="00223D6E" w:rsidRDefault="00110FF2" w:rsidP="00684C17">
            <w:pPr>
              <w:rPr>
                <w:color w:val="000000"/>
                <w:sz w:val="20"/>
                <w:lang w:eastAsia="zh-CN"/>
              </w:rPr>
            </w:pPr>
            <w:r w:rsidRPr="00223D6E">
              <w:rPr>
                <w:color w:val="000000"/>
                <w:sz w:val="20"/>
                <w:lang w:eastAsia="zh-CN"/>
              </w:rPr>
              <w:t>Observations (or Sum Weights)</w:t>
            </w:r>
          </w:p>
        </w:tc>
        <w:tc>
          <w:tcPr>
            <w:tcW w:w="1196" w:type="pct"/>
            <w:gridSpan w:val="4"/>
            <w:tcBorders>
              <w:top w:val="nil"/>
              <w:left w:val="nil"/>
              <w:bottom w:val="nil"/>
              <w:right w:val="single" w:sz="8" w:space="0" w:color="000000"/>
            </w:tcBorders>
            <w:shd w:val="clear" w:color="auto" w:fill="auto"/>
            <w:vAlign w:val="center"/>
            <w:hideMark/>
          </w:tcPr>
          <w:p w:rsidR="00110FF2" w:rsidRPr="00223D6E" w:rsidRDefault="00110FF2" w:rsidP="00684C17">
            <w:pPr>
              <w:jc w:val="center"/>
              <w:rPr>
                <w:color w:val="000000"/>
                <w:sz w:val="20"/>
                <w:lang w:eastAsia="zh-CN"/>
              </w:rPr>
            </w:pPr>
            <w:r w:rsidRPr="00223D6E">
              <w:rPr>
                <w:color w:val="000000"/>
                <w:sz w:val="20"/>
                <w:lang w:eastAsia="zh-CN"/>
              </w:rPr>
              <w:t>40240</w:t>
            </w:r>
          </w:p>
        </w:tc>
        <w:tc>
          <w:tcPr>
            <w:tcW w:w="1151" w:type="pct"/>
            <w:gridSpan w:val="4"/>
            <w:tcBorders>
              <w:top w:val="nil"/>
              <w:left w:val="nil"/>
              <w:bottom w:val="nil"/>
              <w:right w:val="single" w:sz="8" w:space="0" w:color="000000"/>
            </w:tcBorders>
            <w:shd w:val="clear" w:color="auto" w:fill="auto"/>
            <w:vAlign w:val="center"/>
            <w:hideMark/>
          </w:tcPr>
          <w:p w:rsidR="00110FF2" w:rsidRPr="00223D6E" w:rsidRDefault="00110FF2" w:rsidP="00684C17">
            <w:pPr>
              <w:jc w:val="center"/>
              <w:rPr>
                <w:color w:val="000000"/>
                <w:sz w:val="20"/>
                <w:lang w:eastAsia="zh-CN"/>
              </w:rPr>
            </w:pPr>
            <w:r w:rsidRPr="00223D6E">
              <w:rPr>
                <w:color w:val="000000"/>
                <w:sz w:val="20"/>
                <w:lang w:eastAsia="zh-CN"/>
              </w:rPr>
              <w:t>40240</w:t>
            </w:r>
          </w:p>
        </w:tc>
      </w:tr>
      <w:tr w:rsidR="00110FF2" w:rsidRPr="00223D6E" w:rsidTr="00527EBB">
        <w:trPr>
          <w:trHeight w:val="270"/>
        </w:trPr>
        <w:tc>
          <w:tcPr>
            <w:tcW w:w="2653" w:type="pct"/>
            <w:gridSpan w:val="2"/>
            <w:tcBorders>
              <w:top w:val="nil"/>
              <w:left w:val="single" w:sz="8" w:space="0" w:color="auto"/>
              <w:bottom w:val="nil"/>
              <w:right w:val="single" w:sz="8" w:space="0" w:color="000000"/>
            </w:tcBorders>
            <w:shd w:val="clear" w:color="auto" w:fill="auto"/>
            <w:vAlign w:val="center"/>
            <w:hideMark/>
          </w:tcPr>
          <w:p w:rsidR="00110FF2" w:rsidRPr="00223D6E" w:rsidRDefault="00110FF2" w:rsidP="00684C17">
            <w:pPr>
              <w:rPr>
                <w:color w:val="000000"/>
                <w:sz w:val="20"/>
                <w:lang w:eastAsia="zh-CN"/>
              </w:rPr>
            </w:pPr>
            <w:r w:rsidRPr="00223D6E">
              <w:rPr>
                <w:color w:val="000000"/>
                <w:sz w:val="20"/>
                <w:lang w:eastAsia="zh-CN"/>
              </w:rPr>
              <w:t>Bayesian Information Criterion-BIC</w:t>
            </w:r>
          </w:p>
        </w:tc>
        <w:tc>
          <w:tcPr>
            <w:tcW w:w="1196" w:type="pct"/>
            <w:gridSpan w:val="4"/>
            <w:tcBorders>
              <w:top w:val="nil"/>
              <w:left w:val="nil"/>
              <w:bottom w:val="nil"/>
              <w:right w:val="single" w:sz="8" w:space="0" w:color="000000"/>
            </w:tcBorders>
            <w:shd w:val="clear" w:color="auto" w:fill="auto"/>
            <w:vAlign w:val="center"/>
            <w:hideMark/>
          </w:tcPr>
          <w:p w:rsidR="00110FF2" w:rsidRPr="00223D6E" w:rsidRDefault="00110FF2" w:rsidP="00684C17">
            <w:pPr>
              <w:jc w:val="center"/>
              <w:rPr>
                <w:color w:val="000000"/>
                <w:sz w:val="20"/>
                <w:lang w:eastAsia="zh-CN"/>
              </w:rPr>
            </w:pPr>
            <w:r w:rsidRPr="00223D6E">
              <w:rPr>
                <w:color w:val="000000"/>
                <w:sz w:val="20"/>
                <w:lang w:eastAsia="zh-CN"/>
              </w:rPr>
              <w:t>251937</w:t>
            </w:r>
          </w:p>
        </w:tc>
        <w:tc>
          <w:tcPr>
            <w:tcW w:w="1151" w:type="pct"/>
            <w:gridSpan w:val="4"/>
            <w:tcBorders>
              <w:top w:val="nil"/>
              <w:left w:val="nil"/>
              <w:bottom w:val="nil"/>
              <w:right w:val="single" w:sz="8" w:space="0" w:color="000000"/>
            </w:tcBorders>
            <w:shd w:val="clear" w:color="auto" w:fill="auto"/>
            <w:vAlign w:val="center"/>
            <w:hideMark/>
          </w:tcPr>
          <w:p w:rsidR="00110FF2" w:rsidRPr="00223D6E" w:rsidRDefault="00110FF2" w:rsidP="00684C17">
            <w:pPr>
              <w:jc w:val="center"/>
              <w:rPr>
                <w:color w:val="000000"/>
                <w:sz w:val="20"/>
                <w:lang w:eastAsia="zh-CN"/>
              </w:rPr>
            </w:pPr>
            <w:r w:rsidRPr="00223D6E">
              <w:rPr>
                <w:color w:val="000000"/>
                <w:sz w:val="20"/>
                <w:lang w:eastAsia="zh-CN"/>
              </w:rPr>
              <w:t>251900</w:t>
            </w:r>
          </w:p>
        </w:tc>
      </w:tr>
      <w:tr w:rsidR="00110FF2" w:rsidRPr="00223D6E" w:rsidTr="00527EBB">
        <w:trPr>
          <w:trHeight w:val="270"/>
        </w:trPr>
        <w:tc>
          <w:tcPr>
            <w:tcW w:w="5000" w:type="pct"/>
            <w:gridSpan w:val="10"/>
            <w:tcBorders>
              <w:top w:val="single" w:sz="4" w:space="0" w:color="auto"/>
              <w:left w:val="single" w:sz="4" w:space="0" w:color="auto"/>
              <w:bottom w:val="single" w:sz="4" w:space="0" w:color="auto"/>
              <w:right w:val="single" w:sz="4" w:space="0" w:color="000000"/>
            </w:tcBorders>
            <w:shd w:val="clear" w:color="auto" w:fill="auto"/>
            <w:vAlign w:val="center"/>
            <w:hideMark/>
          </w:tcPr>
          <w:p w:rsidR="00110FF2" w:rsidRPr="00223D6E" w:rsidRDefault="00110FF2" w:rsidP="00684C17">
            <w:pPr>
              <w:jc w:val="center"/>
              <w:rPr>
                <w:color w:val="000000"/>
                <w:sz w:val="20"/>
                <w:lang w:eastAsia="zh-CN"/>
              </w:rPr>
            </w:pPr>
            <w:r w:rsidRPr="00223D6E">
              <w:rPr>
                <w:color w:val="000000"/>
                <w:sz w:val="20"/>
                <w:lang w:eastAsia="zh-CN"/>
              </w:rPr>
              <w:t>Variance Component Estimates</w:t>
            </w:r>
          </w:p>
        </w:tc>
      </w:tr>
      <w:tr w:rsidR="00110FF2" w:rsidRPr="00223D6E" w:rsidTr="00527EBB">
        <w:trPr>
          <w:trHeight w:val="270"/>
        </w:trPr>
        <w:tc>
          <w:tcPr>
            <w:tcW w:w="2653" w:type="pct"/>
            <w:gridSpan w:val="2"/>
            <w:tcBorders>
              <w:top w:val="nil"/>
              <w:left w:val="single" w:sz="8" w:space="0" w:color="auto"/>
              <w:bottom w:val="single" w:sz="8" w:space="0" w:color="000000"/>
              <w:right w:val="single" w:sz="8" w:space="0" w:color="000000"/>
            </w:tcBorders>
            <w:shd w:val="clear" w:color="auto" w:fill="auto"/>
            <w:vAlign w:val="center"/>
            <w:hideMark/>
          </w:tcPr>
          <w:p w:rsidR="00110FF2" w:rsidRPr="00223D6E" w:rsidRDefault="00110FF2" w:rsidP="00684C17">
            <w:pPr>
              <w:rPr>
                <w:color w:val="000000"/>
                <w:sz w:val="20"/>
                <w:szCs w:val="20"/>
                <w:lang w:eastAsia="zh-CN"/>
              </w:rPr>
            </w:pPr>
            <w:r w:rsidRPr="00223D6E">
              <w:rPr>
                <w:color w:val="000000"/>
                <w:sz w:val="20"/>
                <w:szCs w:val="20"/>
                <w:lang w:eastAsia="zh-CN"/>
              </w:rPr>
              <w:t> </w:t>
            </w:r>
          </w:p>
        </w:tc>
        <w:tc>
          <w:tcPr>
            <w:tcW w:w="589" w:type="pct"/>
            <w:gridSpan w:val="2"/>
            <w:tcBorders>
              <w:top w:val="nil"/>
              <w:left w:val="nil"/>
              <w:bottom w:val="single" w:sz="8" w:space="0" w:color="auto"/>
              <w:right w:val="nil"/>
            </w:tcBorders>
            <w:shd w:val="clear" w:color="auto" w:fill="auto"/>
            <w:vAlign w:val="center"/>
            <w:hideMark/>
          </w:tcPr>
          <w:p w:rsidR="00110FF2" w:rsidRPr="00223D6E" w:rsidRDefault="00110FF2" w:rsidP="00684C17">
            <w:pPr>
              <w:jc w:val="center"/>
              <w:rPr>
                <w:color w:val="000000"/>
                <w:sz w:val="20"/>
                <w:lang w:eastAsia="zh-CN"/>
              </w:rPr>
            </w:pPr>
            <w:r w:rsidRPr="00223D6E">
              <w:rPr>
                <w:color w:val="000000"/>
                <w:sz w:val="20"/>
                <w:lang w:eastAsia="zh-CN"/>
              </w:rPr>
              <w:t>Var. Comp.</w:t>
            </w:r>
          </w:p>
        </w:tc>
        <w:tc>
          <w:tcPr>
            <w:tcW w:w="607" w:type="pct"/>
            <w:gridSpan w:val="2"/>
            <w:tcBorders>
              <w:top w:val="nil"/>
              <w:left w:val="single" w:sz="8" w:space="0" w:color="auto"/>
              <w:bottom w:val="single" w:sz="8" w:space="0" w:color="auto"/>
              <w:right w:val="single" w:sz="8" w:space="0" w:color="000000"/>
            </w:tcBorders>
            <w:shd w:val="clear" w:color="auto" w:fill="auto"/>
            <w:vAlign w:val="center"/>
            <w:hideMark/>
          </w:tcPr>
          <w:p w:rsidR="00110FF2" w:rsidRPr="00223D6E" w:rsidRDefault="00110FF2" w:rsidP="00684C17">
            <w:pPr>
              <w:jc w:val="center"/>
              <w:rPr>
                <w:color w:val="000000"/>
                <w:sz w:val="20"/>
                <w:lang w:eastAsia="zh-CN"/>
              </w:rPr>
            </w:pPr>
            <w:r w:rsidRPr="00223D6E">
              <w:rPr>
                <w:color w:val="000000"/>
                <w:sz w:val="20"/>
                <w:lang w:eastAsia="zh-CN"/>
              </w:rPr>
              <w:t xml:space="preserve">Percent </w:t>
            </w:r>
          </w:p>
          <w:p w:rsidR="00110FF2" w:rsidRPr="00223D6E" w:rsidRDefault="00110FF2" w:rsidP="00684C17">
            <w:pPr>
              <w:jc w:val="center"/>
              <w:rPr>
                <w:color w:val="000000"/>
                <w:sz w:val="20"/>
                <w:lang w:eastAsia="zh-CN"/>
              </w:rPr>
            </w:pPr>
            <w:r w:rsidRPr="00223D6E">
              <w:rPr>
                <w:color w:val="000000"/>
                <w:sz w:val="20"/>
                <w:lang w:eastAsia="zh-CN"/>
              </w:rPr>
              <w:t>of Total</w:t>
            </w:r>
          </w:p>
        </w:tc>
        <w:tc>
          <w:tcPr>
            <w:tcW w:w="650" w:type="pct"/>
            <w:gridSpan w:val="2"/>
            <w:tcBorders>
              <w:top w:val="nil"/>
              <w:left w:val="nil"/>
              <w:bottom w:val="single" w:sz="8" w:space="0" w:color="auto"/>
              <w:right w:val="nil"/>
            </w:tcBorders>
            <w:shd w:val="clear" w:color="auto" w:fill="auto"/>
            <w:vAlign w:val="center"/>
            <w:hideMark/>
          </w:tcPr>
          <w:p w:rsidR="00110FF2" w:rsidRPr="00223D6E" w:rsidRDefault="00110FF2" w:rsidP="00684C17">
            <w:pPr>
              <w:jc w:val="center"/>
              <w:rPr>
                <w:color w:val="000000"/>
                <w:sz w:val="20"/>
                <w:lang w:eastAsia="zh-CN"/>
              </w:rPr>
            </w:pPr>
            <w:r w:rsidRPr="00223D6E">
              <w:rPr>
                <w:color w:val="000000"/>
                <w:sz w:val="20"/>
                <w:lang w:eastAsia="zh-CN"/>
              </w:rPr>
              <w:t>Var.</w:t>
            </w:r>
          </w:p>
          <w:p w:rsidR="00110FF2" w:rsidRPr="00223D6E" w:rsidRDefault="00110FF2" w:rsidP="00684C17">
            <w:pPr>
              <w:jc w:val="center"/>
              <w:rPr>
                <w:color w:val="000000"/>
                <w:sz w:val="20"/>
                <w:lang w:eastAsia="zh-CN"/>
              </w:rPr>
            </w:pPr>
            <w:r w:rsidRPr="00223D6E">
              <w:rPr>
                <w:color w:val="000000"/>
                <w:sz w:val="20"/>
                <w:lang w:eastAsia="zh-CN"/>
              </w:rPr>
              <w:t xml:space="preserve"> Comp.</w:t>
            </w:r>
          </w:p>
        </w:tc>
        <w:tc>
          <w:tcPr>
            <w:tcW w:w="502" w:type="pct"/>
            <w:gridSpan w:val="2"/>
            <w:tcBorders>
              <w:top w:val="nil"/>
              <w:left w:val="single" w:sz="8" w:space="0" w:color="auto"/>
              <w:bottom w:val="single" w:sz="8" w:space="0" w:color="auto"/>
              <w:right w:val="single" w:sz="8" w:space="0" w:color="000000"/>
            </w:tcBorders>
            <w:shd w:val="clear" w:color="auto" w:fill="auto"/>
            <w:vAlign w:val="center"/>
            <w:hideMark/>
          </w:tcPr>
          <w:p w:rsidR="00110FF2" w:rsidRPr="00223D6E" w:rsidRDefault="00110FF2" w:rsidP="00684C17">
            <w:pPr>
              <w:jc w:val="center"/>
              <w:rPr>
                <w:color w:val="000000"/>
                <w:sz w:val="20"/>
                <w:lang w:eastAsia="zh-CN"/>
              </w:rPr>
            </w:pPr>
            <w:r w:rsidRPr="00223D6E">
              <w:rPr>
                <w:color w:val="000000"/>
                <w:sz w:val="20"/>
                <w:lang w:eastAsia="zh-CN"/>
              </w:rPr>
              <w:t>Percent of Total</w:t>
            </w:r>
          </w:p>
        </w:tc>
      </w:tr>
      <w:tr w:rsidR="00110FF2" w:rsidRPr="00223D6E" w:rsidTr="00527EBB">
        <w:trPr>
          <w:trHeight w:val="270"/>
        </w:trPr>
        <w:tc>
          <w:tcPr>
            <w:tcW w:w="2653" w:type="pct"/>
            <w:gridSpan w:val="2"/>
            <w:tcBorders>
              <w:top w:val="single" w:sz="8" w:space="0" w:color="000000"/>
              <w:left w:val="single" w:sz="8" w:space="0" w:color="auto"/>
              <w:bottom w:val="single" w:sz="8" w:space="0" w:color="000000"/>
              <w:right w:val="single" w:sz="8" w:space="0" w:color="000000"/>
            </w:tcBorders>
            <w:shd w:val="clear" w:color="auto" w:fill="auto"/>
            <w:vAlign w:val="center"/>
            <w:hideMark/>
          </w:tcPr>
          <w:p w:rsidR="00110FF2" w:rsidRPr="00223D6E" w:rsidRDefault="00110FF2" w:rsidP="00684C17">
            <w:pPr>
              <w:rPr>
                <w:color w:val="000000"/>
                <w:sz w:val="20"/>
                <w:lang w:eastAsia="zh-CN"/>
              </w:rPr>
            </w:pPr>
            <w:r w:rsidRPr="00223D6E">
              <w:rPr>
                <w:color w:val="000000"/>
                <w:sz w:val="20"/>
                <w:lang w:eastAsia="zh-CN"/>
              </w:rPr>
              <w:t>Variance Between Driver-Vehicle Pairs</w:t>
            </w:r>
          </w:p>
        </w:tc>
        <w:tc>
          <w:tcPr>
            <w:tcW w:w="589" w:type="pct"/>
            <w:gridSpan w:val="2"/>
            <w:tcBorders>
              <w:top w:val="single" w:sz="8" w:space="0" w:color="auto"/>
              <w:left w:val="nil"/>
              <w:bottom w:val="single" w:sz="8" w:space="0" w:color="auto"/>
              <w:right w:val="nil"/>
            </w:tcBorders>
            <w:shd w:val="clear" w:color="auto" w:fill="auto"/>
            <w:vAlign w:val="center"/>
            <w:hideMark/>
          </w:tcPr>
          <w:p w:rsidR="00110FF2" w:rsidRPr="00223D6E" w:rsidRDefault="00110FF2" w:rsidP="00684C17">
            <w:pPr>
              <w:jc w:val="center"/>
              <w:rPr>
                <w:color w:val="000000"/>
                <w:sz w:val="20"/>
                <w:lang w:eastAsia="zh-CN"/>
              </w:rPr>
            </w:pPr>
            <w:r w:rsidRPr="00223D6E">
              <w:rPr>
                <w:color w:val="000000"/>
                <w:sz w:val="20"/>
                <w:lang w:eastAsia="zh-CN"/>
              </w:rPr>
              <w:t>14.7136</w:t>
            </w:r>
          </w:p>
        </w:tc>
        <w:tc>
          <w:tcPr>
            <w:tcW w:w="607" w:type="pct"/>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110FF2" w:rsidRPr="00223D6E" w:rsidRDefault="00110FF2" w:rsidP="00684C17">
            <w:pPr>
              <w:jc w:val="center"/>
              <w:rPr>
                <w:color w:val="000000"/>
                <w:sz w:val="20"/>
                <w:lang w:eastAsia="zh-CN"/>
              </w:rPr>
            </w:pPr>
            <w:r w:rsidRPr="00223D6E">
              <w:rPr>
                <w:color w:val="000000"/>
                <w:sz w:val="20"/>
                <w:lang w:eastAsia="zh-CN"/>
              </w:rPr>
              <w:t>34.66%</w:t>
            </w:r>
          </w:p>
        </w:tc>
        <w:tc>
          <w:tcPr>
            <w:tcW w:w="650" w:type="pct"/>
            <w:gridSpan w:val="2"/>
            <w:tcBorders>
              <w:top w:val="single" w:sz="8" w:space="0" w:color="auto"/>
              <w:left w:val="nil"/>
              <w:bottom w:val="single" w:sz="8" w:space="0" w:color="auto"/>
              <w:right w:val="nil"/>
            </w:tcBorders>
            <w:shd w:val="clear" w:color="auto" w:fill="auto"/>
            <w:vAlign w:val="center"/>
            <w:hideMark/>
          </w:tcPr>
          <w:p w:rsidR="00110FF2" w:rsidRPr="00223D6E" w:rsidRDefault="00110FF2" w:rsidP="00684C17">
            <w:pPr>
              <w:jc w:val="center"/>
              <w:rPr>
                <w:color w:val="000000"/>
                <w:sz w:val="20"/>
                <w:lang w:eastAsia="zh-CN"/>
              </w:rPr>
            </w:pPr>
            <w:r w:rsidRPr="00223D6E">
              <w:rPr>
                <w:color w:val="000000"/>
                <w:sz w:val="20"/>
                <w:lang w:eastAsia="zh-CN"/>
              </w:rPr>
              <w:t>14.8319</w:t>
            </w:r>
          </w:p>
        </w:tc>
        <w:tc>
          <w:tcPr>
            <w:tcW w:w="502" w:type="pct"/>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110FF2" w:rsidRPr="00223D6E" w:rsidRDefault="00110FF2" w:rsidP="00684C17">
            <w:pPr>
              <w:jc w:val="center"/>
              <w:rPr>
                <w:color w:val="000000"/>
                <w:sz w:val="20"/>
                <w:lang w:eastAsia="zh-CN"/>
              </w:rPr>
            </w:pPr>
            <w:r w:rsidRPr="00223D6E">
              <w:rPr>
                <w:color w:val="000000"/>
                <w:sz w:val="20"/>
                <w:lang w:eastAsia="zh-CN"/>
              </w:rPr>
              <w:t>34.84%</w:t>
            </w:r>
          </w:p>
        </w:tc>
      </w:tr>
      <w:tr w:rsidR="00110FF2" w:rsidRPr="00223D6E" w:rsidTr="00527EBB">
        <w:trPr>
          <w:trHeight w:val="270"/>
        </w:trPr>
        <w:tc>
          <w:tcPr>
            <w:tcW w:w="2653" w:type="pct"/>
            <w:gridSpan w:val="2"/>
            <w:tcBorders>
              <w:top w:val="single" w:sz="8" w:space="0" w:color="000000"/>
              <w:left w:val="single" w:sz="8" w:space="0" w:color="auto"/>
              <w:bottom w:val="single" w:sz="8" w:space="0" w:color="000000"/>
              <w:right w:val="single" w:sz="8" w:space="0" w:color="000000"/>
            </w:tcBorders>
            <w:shd w:val="clear" w:color="auto" w:fill="auto"/>
            <w:vAlign w:val="center"/>
            <w:hideMark/>
          </w:tcPr>
          <w:p w:rsidR="00110FF2" w:rsidRPr="00223D6E" w:rsidRDefault="00110FF2" w:rsidP="00684C17">
            <w:pPr>
              <w:rPr>
                <w:color w:val="000000"/>
                <w:sz w:val="20"/>
                <w:lang w:eastAsia="zh-CN"/>
              </w:rPr>
            </w:pPr>
            <w:r w:rsidRPr="00223D6E">
              <w:rPr>
                <w:color w:val="000000"/>
                <w:sz w:val="20"/>
                <w:lang w:eastAsia="zh-CN"/>
              </w:rPr>
              <w:t>Remaining Variance</w:t>
            </w:r>
          </w:p>
        </w:tc>
        <w:tc>
          <w:tcPr>
            <w:tcW w:w="589" w:type="pct"/>
            <w:gridSpan w:val="2"/>
            <w:tcBorders>
              <w:top w:val="single" w:sz="8" w:space="0" w:color="auto"/>
              <w:left w:val="nil"/>
              <w:bottom w:val="single" w:sz="8" w:space="0" w:color="auto"/>
              <w:right w:val="nil"/>
            </w:tcBorders>
            <w:shd w:val="clear" w:color="auto" w:fill="auto"/>
            <w:vAlign w:val="center"/>
            <w:hideMark/>
          </w:tcPr>
          <w:p w:rsidR="00110FF2" w:rsidRPr="00223D6E" w:rsidRDefault="00110FF2" w:rsidP="00684C17">
            <w:pPr>
              <w:jc w:val="center"/>
              <w:rPr>
                <w:color w:val="000000"/>
                <w:sz w:val="20"/>
                <w:lang w:eastAsia="zh-CN"/>
              </w:rPr>
            </w:pPr>
            <w:r w:rsidRPr="00223D6E">
              <w:rPr>
                <w:color w:val="000000"/>
                <w:sz w:val="20"/>
                <w:lang w:eastAsia="zh-CN"/>
              </w:rPr>
              <w:t>27.7429</w:t>
            </w:r>
          </w:p>
        </w:tc>
        <w:tc>
          <w:tcPr>
            <w:tcW w:w="607" w:type="pct"/>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110FF2" w:rsidRPr="00223D6E" w:rsidRDefault="00110FF2" w:rsidP="00684C17">
            <w:pPr>
              <w:jc w:val="center"/>
              <w:rPr>
                <w:color w:val="000000"/>
                <w:sz w:val="20"/>
                <w:lang w:eastAsia="zh-CN"/>
              </w:rPr>
            </w:pPr>
            <w:r w:rsidRPr="00223D6E">
              <w:rPr>
                <w:color w:val="000000"/>
                <w:sz w:val="20"/>
                <w:lang w:eastAsia="zh-CN"/>
              </w:rPr>
              <w:t>65.34%</w:t>
            </w:r>
          </w:p>
        </w:tc>
        <w:tc>
          <w:tcPr>
            <w:tcW w:w="650" w:type="pct"/>
            <w:gridSpan w:val="2"/>
            <w:tcBorders>
              <w:top w:val="single" w:sz="8" w:space="0" w:color="auto"/>
              <w:left w:val="nil"/>
              <w:bottom w:val="single" w:sz="8" w:space="0" w:color="auto"/>
              <w:right w:val="nil"/>
            </w:tcBorders>
            <w:shd w:val="clear" w:color="auto" w:fill="auto"/>
            <w:vAlign w:val="center"/>
            <w:hideMark/>
          </w:tcPr>
          <w:p w:rsidR="00110FF2" w:rsidRPr="00223D6E" w:rsidRDefault="00110FF2" w:rsidP="00684C17">
            <w:pPr>
              <w:jc w:val="center"/>
              <w:rPr>
                <w:color w:val="000000"/>
                <w:sz w:val="20"/>
                <w:lang w:eastAsia="zh-CN"/>
              </w:rPr>
            </w:pPr>
            <w:r w:rsidRPr="00223D6E">
              <w:rPr>
                <w:color w:val="000000"/>
                <w:sz w:val="20"/>
                <w:lang w:eastAsia="zh-CN"/>
              </w:rPr>
              <w:t>27.7430</w:t>
            </w:r>
          </w:p>
        </w:tc>
        <w:tc>
          <w:tcPr>
            <w:tcW w:w="502" w:type="pct"/>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110FF2" w:rsidRPr="00223D6E" w:rsidRDefault="00110FF2" w:rsidP="00684C17">
            <w:pPr>
              <w:jc w:val="center"/>
              <w:rPr>
                <w:color w:val="000000"/>
                <w:sz w:val="20"/>
                <w:lang w:eastAsia="zh-CN"/>
              </w:rPr>
            </w:pPr>
            <w:r w:rsidRPr="00223D6E">
              <w:rPr>
                <w:color w:val="000000"/>
                <w:sz w:val="20"/>
                <w:lang w:eastAsia="zh-CN"/>
              </w:rPr>
              <w:t>65.16%</w:t>
            </w:r>
          </w:p>
        </w:tc>
      </w:tr>
      <w:tr w:rsidR="00110FF2" w:rsidRPr="00223D6E" w:rsidTr="00527EBB">
        <w:trPr>
          <w:trHeight w:val="270"/>
        </w:trPr>
        <w:tc>
          <w:tcPr>
            <w:tcW w:w="2653" w:type="pct"/>
            <w:gridSpan w:val="2"/>
            <w:tcBorders>
              <w:top w:val="single" w:sz="8" w:space="0" w:color="000000"/>
              <w:left w:val="single" w:sz="8" w:space="0" w:color="auto"/>
              <w:bottom w:val="single" w:sz="8" w:space="0" w:color="000000"/>
              <w:right w:val="single" w:sz="8" w:space="0" w:color="000000"/>
            </w:tcBorders>
            <w:shd w:val="clear" w:color="auto" w:fill="auto"/>
            <w:vAlign w:val="center"/>
            <w:hideMark/>
          </w:tcPr>
          <w:p w:rsidR="00110FF2" w:rsidRPr="00223D6E" w:rsidRDefault="00110FF2" w:rsidP="00684C17">
            <w:pPr>
              <w:rPr>
                <w:color w:val="000000"/>
                <w:sz w:val="20"/>
                <w:lang w:eastAsia="zh-CN"/>
              </w:rPr>
            </w:pPr>
            <w:r w:rsidRPr="00223D6E">
              <w:rPr>
                <w:color w:val="000000"/>
                <w:sz w:val="20"/>
                <w:lang w:eastAsia="zh-CN"/>
              </w:rPr>
              <w:t>Total Variance</w:t>
            </w:r>
          </w:p>
        </w:tc>
        <w:tc>
          <w:tcPr>
            <w:tcW w:w="589" w:type="pct"/>
            <w:gridSpan w:val="2"/>
            <w:tcBorders>
              <w:top w:val="single" w:sz="8" w:space="0" w:color="auto"/>
              <w:left w:val="nil"/>
              <w:bottom w:val="single" w:sz="8" w:space="0" w:color="auto"/>
              <w:right w:val="nil"/>
            </w:tcBorders>
            <w:shd w:val="clear" w:color="auto" w:fill="auto"/>
            <w:vAlign w:val="center"/>
            <w:hideMark/>
          </w:tcPr>
          <w:p w:rsidR="00110FF2" w:rsidRPr="00223D6E" w:rsidRDefault="00110FF2" w:rsidP="00684C17">
            <w:pPr>
              <w:jc w:val="center"/>
              <w:rPr>
                <w:color w:val="000000"/>
                <w:sz w:val="20"/>
                <w:lang w:eastAsia="zh-CN"/>
              </w:rPr>
            </w:pPr>
            <w:r w:rsidRPr="00223D6E">
              <w:rPr>
                <w:color w:val="000000"/>
                <w:sz w:val="20"/>
                <w:lang w:eastAsia="zh-CN"/>
              </w:rPr>
              <w:t>42.4564</w:t>
            </w:r>
          </w:p>
        </w:tc>
        <w:tc>
          <w:tcPr>
            <w:tcW w:w="607" w:type="pct"/>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110FF2" w:rsidRPr="00223D6E" w:rsidRDefault="00110FF2" w:rsidP="00684C17">
            <w:pPr>
              <w:jc w:val="center"/>
              <w:rPr>
                <w:color w:val="000000"/>
                <w:sz w:val="20"/>
                <w:lang w:eastAsia="zh-CN"/>
              </w:rPr>
            </w:pPr>
            <w:r w:rsidRPr="00223D6E">
              <w:rPr>
                <w:color w:val="000000"/>
                <w:sz w:val="20"/>
                <w:lang w:eastAsia="zh-CN"/>
              </w:rPr>
              <w:t>100.00%</w:t>
            </w:r>
          </w:p>
        </w:tc>
        <w:tc>
          <w:tcPr>
            <w:tcW w:w="650" w:type="pct"/>
            <w:gridSpan w:val="2"/>
            <w:tcBorders>
              <w:top w:val="single" w:sz="8" w:space="0" w:color="auto"/>
              <w:left w:val="nil"/>
              <w:bottom w:val="single" w:sz="8" w:space="0" w:color="auto"/>
              <w:right w:val="nil"/>
            </w:tcBorders>
            <w:shd w:val="clear" w:color="auto" w:fill="auto"/>
            <w:vAlign w:val="center"/>
            <w:hideMark/>
          </w:tcPr>
          <w:p w:rsidR="00110FF2" w:rsidRPr="00223D6E" w:rsidRDefault="00110FF2" w:rsidP="00684C17">
            <w:pPr>
              <w:jc w:val="center"/>
              <w:rPr>
                <w:color w:val="000000"/>
                <w:sz w:val="20"/>
                <w:lang w:eastAsia="zh-CN"/>
              </w:rPr>
            </w:pPr>
            <w:r w:rsidRPr="00223D6E">
              <w:rPr>
                <w:color w:val="000000"/>
                <w:sz w:val="20"/>
                <w:lang w:eastAsia="zh-CN"/>
              </w:rPr>
              <w:t>42.5749</w:t>
            </w:r>
          </w:p>
        </w:tc>
        <w:tc>
          <w:tcPr>
            <w:tcW w:w="502" w:type="pct"/>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110FF2" w:rsidRPr="00223D6E" w:rsidRDefault="00110FF2" w:rsidP="00684C17">
            <w:pPr>
              <w:jc w:val="center"/>
              <w:rPr>
                <w:color w:val="000000"/>
                <w:sz w:val="20"/>
                <w:lang w:eastAsia="zh-CN"/>
              </w:rPr>
            </w:pPr>
            <w:r w:rsidRPr="00223D6E">
              <w:rPr>
                <w:color w:val="000000"/>
                <w:sz w:val="20"/>
                <w:lang w:eastAsia="zh-CN"/>
              </w:rPr>
              <w:t>100.00%</w:t>
            </w:r>
          </w:p>
        </w:tc>
      </w:tr>
    </w:tbl>
    <w:p w:rsidR="00110FF2" w:rsidRPr="008B2FB8" w:rsidRDefault="00110FF2" w:rsidP="00110FF2">
      <w:pPr>
        <w:rPr>
          <w:sz w:val="20"/>
          <w:lang w:eastAsia="zh-CN"/>
        </w:rPr>
      </w:pPr>
      <w:r>
        <w:rPr>
          <w:sz w:val="20"/>
          <w:lang w:eastAsia="zh-CN"/>
        </w:rPr>
        <w:t xml:space="preserve">Note: </w:t>
      </w:r>
      <w:r w:rsidRPr="008B2FB8">
        <w:rPr>
          <w:sz w:val="20"/>
          <w:lang w:eastAsia="zh-CN"/>
        </w:rPr>
        <w:br/>
        <w:t xml:space="preserve">1. Rush hours: AM (6:00 am-10:00 am), PM (3:00 pm-7:00 pm);                                                               </w:t>
      </w:r>
      <w:r w:rsidRPr="008B2FB8">
        <w:rPr>
          <w:sz w:val="20"/>
          <w:lang w:eastAsia="zh-CN"/>
        </w:rPr>
        <w:br/>
        <w:t xml:space="preserve">2. ** = significant at a 95% confidence level; </w:t>
      </w:r>
      <w:r w:rsidRPr="008B2FB8">
        <w:rPr>
          <w:sz w:val="20"/>
          <w:lang w:eastAsia="zh-CN"/>
        </w:rPr>
        <w:br/>
        <w:t>3. * = significant at a 90% confidence level;</w:t>
      </w:r>
    </w:p>
    <w:p w:rsidR="00110FF2" w:rsidRPr="008B2FB8" w:rsidRDefault="00110FF2" w:rsidP="00110FF2">
      <w:pPr>
        <w:rPr>
          <w:sz w:val="20"/>
          <w:lang w:eastAsia="zh-CN"/>
        </w:rPr>
      </w:pPr>
      <w:r w:rsidRPr="008B2FB8">
        <w:rPr>
          <w:sz w:val="20"/>
          <w:lang w:eastAsia="zh-CN"/>
        </w:rPr>
        <w:t>4. For mixed model, the random term is Driver-Vehicle ID (N=1486);</w:t>
      </w:r>
    </w:p>
    <w:p w:rsidR="00110FF2" w:rsidRPr="008B2FB8" w:rsidRDefault="00110FF2" w:rsidP="00110FF2">
      <w:pPr>
        <w:widowControl w:val="0"/>
        <w:autoSpaceDE w:val="0"/>
        <w:autoSpaceDN w:val="0"/>
        <w:adjustRightInd w:val="0"/>
        <w:ind w:right="40"/>
        <w:contextualSpacing/>
        <w:rPr>
          <w:sz w:val="20"/>
          <w:lang w:eastAsia="zh-CN"/>
        </w:rPr>
      </w:pPr>
      <w:r w:rsidRPr="008B2FB8">
        <w:rPr>
          <w:sz w:val="20"/>
          <w:lang w:eastAsia="zh-CN"/>
        </w:rPr>
        <w:t>5. REML=Restricted Maximum Likelihood;</w:t>
      </w:r>
    </w:p>
    <w:p w:rsidR="00110FF2" w:rsidRDefault="00110FF2" w:rsidP="00110FF2">
      <w:pPr>
        <w:widowControl w:val="0"/>
        <w:autoSpaceDE w:val="0"/>
        <w:autoSpaceDN w:val="0"/>
        <w:adjustRightInd w:val="0"/>
        <w:ind w:right="40"/>
        <w:contextualSpacing/>
        <w:rPr>
          <w:sz w:val="20"/>
          <w:lang w:eastAsia="zh-CN"/>
        </w:rPr>
      </w:pPr>
      <w:r w:rsidRPr="008B2FB8">
        <w:rPr>
          <w:sz w:val="20"/>
          <w:lang w:eastAsia="zh-CN"/>
        </w:rPr>
        <w:t xml:space="preserve">6. </w:t>
      </w:r>
      <w:r>
        <w:rPr>
          <w:sz w:val="20"/>
          <w:lang w:eastAsia="zh-CN"/>
        </w:rPr>
        <w:t>Statistically significant variables (90% level) are kept in the final model.</w:t>
      </w:r>
    </w:p>
    <w:p w:rsidR="00000402" w:rsidRDefault="00000402" w:rsidP="0004654C">
      <w:pPr>
        <w:widowControl w:val="0"/>
        <w:autoSpaceDE w:val="0"/>
        <w:autoSpaceDN w:val="0"/>
        <w:adjustRightInd w:val="0"/>
        <w:spacing w:line="480" w:lineRule="auto"/>
        <w:contextualSpacing/>
      </w:pPr>
    </w:p>
    <w:p w:rsidR="00000402" w:rsidRDefault="00000402" w:rsidP="0004654C">
      <w:pPr>
        <w:widowControl w:val="0"/>
        <w:autoSpaceDE w:val="0"/>
        <w:autoSpaceDN w:val="0"/>
        <w:adjustRightInd w:val="0"/>
        <w:spacing w:line="480" w:lineRule="auto"/>
        <w:contextualSpacing/>
      </w:pPr>
    </w:p>
    <w:p w:rsidR="00684C17" w:rsidRPr="00684C17" w:rsidRDefault="00C977A6" w:rsidP="00C972AC">
      <w:pPr>
        <w:pStyle w:val="Heading2"/>
      </w:pPr>
      <w:bookmarkStart w:id="150" w:name="_Toc411862978"/>
      <w:bookmarkStart w:id="151" w:name="_Toc412278514"/>
      <w:bookmarkStart w:id="152" w:name="_Toc414637338"/>
      <w:r>
        <w:lastRenderedPageBreak/>
        <w:t>3.7</w:t>
      </w:r>
      <w:r w:rsidR="00684C17">
        <w:t xml:space="preserve"> </w:t>
      </w:r>
      <w:r w:rsidR="0031111C">
        <w:t>POTENTIAL APPLICATIONS</w:t>
      </w:r>
      <w:bookmarkEnd w:id="150"/>
      <w:bookmarkEnd w:id="151"/>
      <w:bookmarkEnd w:id="152"/>
    </w:p>
    <w:p w:rsidR="00684C17" w:rsidRPr="003F45D6" w:rsidRDefault="00684C17" w:rsidP="0004654C">
      <w:pPr>
        <w:widowControl w:val="0"/>
        <w:autoSpaceDE w:val="0"/>
        <w:autoSpaceDN w:val="0"/>
        <w:adjustRightInd w:val="0"/>
        <w:spacing w:line="480" w:lineRule="auto"/>
        <w:ind w:right="40"/>
        <w:contextualSpacing/>
      </w:pPr>
      <w:r w:rsidRPr="003F45D6">
        <w:t>Regional thresholds</w:t>
      </w:r>
      <w:r w:rsidR="003F45D6">
        <w:t xml:space="preserve"> (e.g., Atlanta)</w:t>
      </w:r>
      <w:r w:rsidRPr="003F45D6">
        <w:t xml:space="preserve"> are used to account for the driving context and highlight extreme driving. Two types of driving volatility information can be provided to drivers: </w:t>
      </w:r>
    </w:p>
    <w:p w:rsidR="00684C17" w:rsidRPr="003F45D6" w:rsidRDefault="00684C17" w:rsidP="0004654C">
      <w:pPr>
        <w:pStyle w:val="ListParagraph"/>
        <w:widowControl w:val="0"/>
        <w:numPr>
          <w:ilvl w:val="0"/>
          <w:numId w:val="6"/>
        </w:numPr>
        <w:autoSpaceDE w:val="0"/>
        <w:autoSpaceDN w:val="0"/>
        <w:adjustRightInd w:val="0"/>
        <w:spacing w:after="0" w:line="480" w:lineRule="auto"/>
        <w:ind w:right="40"/>
        <w:rPr>
          <w:rFonts w:ascii="Times New Roman" w:hAnsi="Times New Roman"/>
          <w:sz w:val="24"/>
          <w:szCs w:val="24"/>
        </w:rPr>
      </w:pPr>
      <w:r w:rsidRPr="003F45D6">
        <w:rPr>
          <w:rFonts w:ascii="Times New Roman" w:hAnsi="Times New Roman"/>
          <w:sz w:val="24"/>
          <w:szCs w:val="24"/>
        </w:rPr>
        <w:t>Real time driving behavior information: Drivers may be alerted or warned when they exceed certain thresholds of acceleration or vehicular jerk, providing them with dynamic feedback on their volatility through Advanced Traveler Information Systems (ATIS). Displays can be designed to inform drivers their real-time driving volatility, without overly distracting them, e.g., through a light on the dashboard that turns yellow or red from green. This can also be supplemented via email notifications.</w:t>
      </w:r>
    </w:p>
    <w:p w:rsidR="00684C17" w:rsidRPr="003F45D6" w:rsidRDefault="00684C17" w:rsidP="0004654C">
      <w:pPr>
        <w:pStyle w:val="ListParagraph"/>
        <w:widowControl w:val="0"/>
        <w:numPr>
          <w:ilvl w:val="0"/>
          <w:numId w:val="6"/>
        </w:numPr>
        <w:autoSpaceDE w:val="0"/>
        <w:autoSpaceDN w:val="0"/>
        <w:adjustRightInd w:val="0"/>
        <w:spacing w:after="0" w:line="480" w:lineRule="auto"/>
        <w:ind w:right="40"/>
        <w:rPr>
          <w:rFonts w:ascii="Times New Roman" w:hAnsi="Times New Roman"/>
          <w:sz w:val="24"/>
          <w:szCs w:val="24"/>
        </w:rPr>
      </w:pPr>
      <w:r w:rsidRPr="003F45D6">
        <w:rPr>
          <w:rFonts w:ascii="Times New Roman" w:hAnsi="Times New Roman"/>
          <w:sz w:val="24"/>
          <w:szCs w:val="24"/>
        </w:rPr>
        <w:t xml:space="preserve">Daily/monthly/yearly driving behavior summary information. Long-term advice on driving patterns can be provided to the driver based on analysis of their daily, monthly or yearly driving performance. Such information can be provided through websites, and may contain a record, analysis of driving patterns and customized advice on improving accelerations, braking, speeds, and turns, etc. </w:t>
      </w:r>
    </w:p>
    <w:p w:rsidR="003F45D6" w:rsidRDefault="003F45D6" w:rsidP="0004654C">
      <w:pPr>
        <w:widowControl w:val="0"/>
        <w:autoSpaceDE w:val="0"/>
        <w:autoSpaceDN w:val="0"/>
        <w:adjustRightInd w:val="0"/>
        <w:spacing w:line="480" w:lineRule="auto"/>
        <w:ind w:right="40"/>
        <w:contextualSpacing/>
      </w:pPr>
    </w:p>
    <w:p w:rsidR="00684C17" w:rsidRDefault="00684C17" w:rsidP="0004654C">
      <w:pPr>
        <w:widowControl w:val="0"/>
        <w:autoSpaceDE w:val="0"/>
        <w:autoSpaceDN w:val="0"/>
        <w:adjustRightInd w:val="0"/>
        <w:spacing w:line="480" w:lineRule="auto"/>
        <w:ind w:right="40"/>
        <w:contextualSpacing/>
      </w:pPr>
      <w:r w:rsidRPr="003F45D6">
        <w:t>Thresholds of identifying extreme driving patterns can be based on combinations of accelerations, single vehicular jerk, expanded vehicular jerk and variance in these parameters</w:t>
      </w:r>
      <w:r w:rsidR="00C977A6">
        <w:t xml:space="preserve"> </w:t>
      </w:r>
      <w:r w:rsidR="00C977A6">
        <w:fldChar w:fldCharType="begin"/>
      </w:r>
      <w:r w:rsidR="001E6C91">
        <w:instrText xml:space="preserve"> ADDIN EN.CITE &lt;EndNote&gt;&lt;Cite&gt;&lt;Author&gt;Liu&lt;/Author&gt;&lt;Year&gt;2014&lt;/Year&gt;&lt;RecNum&gt;396&lt;/RecNum&gt;&lt;DisplayText&gt;[51]&lt;/DisplayText&gt;&lt;record&gt;&lt;rec-number&gt;396&lt;/rec-number&gt;&lt;foreign-keys&gt;&lt;key app="EN" db-id="wzd5f90tkexws9edaz95dz9t0x2xwff9a0xs" timestamp="1404331992"&gt;396&lt;/key&gt;&lt;/foreign-keys&gt;&lt;ref-type name="Conference Paper"&gt;47&lt;/ref-type&gt;&lt;contributors&gt;&lt;authors&gt;&lt;author&gt;Liu, Jun&lt;/author&gt;&lt;author&gt;Wang, Xin&lt;/author&gt;&lt;author&gt;Khattak, Asad&lt;/author&gt;&lt;/authors&gt;&lt;/contributors&gt;&lt;titles&gt;&lt;title&gt;Generating Real-Time Driving Volatility Information&lt;/title&gt;&lt;secondary-title&gt;2014 World Congress on Intelligent Transport Systems&lt;/secondary-title&gt;&lt;/titles&gt;&lt;dates&gt;&lt;year&gt;2014&lt;/year&gt;&lt;/dates&gt;&lt;pub-location&gt;Detroit, MI&lt;/pub-location&gt;&lt;urls&gt;&lt;/urls&gt;&lt;/record&gt;&lt;/Cite&gt;&lt;/EndNote&gt;</w:instrText>
      </w:r>
      <w:r w:rsidR="00C977A6">
        <w:fldChar w:fldCharType="separate"/>
      </w:r>
      <w:r w:rsidR="001E6C91">
        <w:rPr>
          <w:noProof/>
        </w:rPr>
        <w:t>[</w:t>
      </w:r>
      <w:hyperlink w:anchor="_ENREF_51" w:tooltip="Liu, 2014 #396" w:history="1">
        <w:r w:rsidR="001E6C91">
          <w:rPr>
            <w:noProof/>
          </w:rPr>
          <w:t>51</w:t>
        </w:r>
      </w:hyperlink>
      <w:r w:rsidR="001E6C91">
        <w:rPr>
          <w:noProof/>
        </w:rPr>
        <w:t>]</w:t>
      </w:r>
      <w:r w:rsidR="00C977A6">
        <w:fldChar w:fldCharType="end"/>
      </w:r>
      <w:r w:rsidRPr="003F45D6">
        <w:t xml:space="preserve">. While this study used the mean plus/minus </w:t>
      </w:r>
      <w:r w:rsidR="00C977A6">
        <w:t>one</w:t>
      </w:r>
      <w:r w:rsidRPr="003F45D6">
        <w:t xml:space="preserve"> standard deviation thresholds for identifying extreme patterns, other threshold criteria can also be used, e.g., mean plus </w:t>
      </w:r>
      <w:r w:rsidR="00C977A6">
        <w:t xml:space="preserve">two or </w:t>
      </w:r>
      <w:r w:rsidRPr="003F45D6">
        <w:t xml:space="preserve">three standard deviations. Note that, the thresholds may be further adjusted based on time of day, weather, terrain, and roadway classification. They can be personalized based only on trips undertaken by the individual or use regional data to calculate thresholds. Adding these functions to current mobile devices has the potential for calmer driving.  </w:t>
      </w:r>
    </w:p>
    <w:p w:rsidR="00C977A6" w:rsidRDefault="00C977A6" w:rsidP="00C972AC">
      <w:pPr>
        <w:pStyle w:val="Heading2"/>
      </w:pPr>
      <w:bookmarkStart w:id="153" w:name="_Toc411862979"/>
      <w:bookmarkStart w:id="154" w:name="_Toc412278515"/>
      <w:bookmarkStart w:id="155" w:name="_Toc414637339"/>
      <w:r>
        <w:lastRenderedPageBreak/>
        <w:t xml:space="preserve">3.8 </w:t>
      </w:r>
      <w:r w:rsidRPr="00A325FE">
        <w:t>LIMITATIONS</w:t>
      </w:r>
      <w:bookmarkEnd w:id="153"/>
      <w:bookmarkEnd w:id="154"/>
      <w:bookmarkEnd w:id="155"/>
    </w:p>
    <w:p w:rsidR="00C977A6" w:rsidRDefault="00C977A6" w:rsidP="0004654C">
      <w:pPr>
        <w:widowControl w:val="0"/>
        <w:autoSpaceDE w:val="0"/>
        <w:autoSpaceDN w:val="0"/>
        <w:adjustRightInd w:val="0"/>
        <w:spacing w:line="480" w:lineRule="auto"/>
        <w:contextualSpacing/>
      </w:pPr>
      <w:r w:rsidRPr="002C4D64">
        <w:t>This study depends heavily on GPS data collected by in-vehicle devices. To some extent the accuracy and availability of location data constrain the analysis. Compared with high industrial sampling rates (e.g. 96 kHz), these data are limited by relatively low sampling frequency which gives only second-by-second speed</w:t>
      </w:r>
      <w:r>
        <w:t>s</w:t>
      </w:r>
      <w:r w:rsidRPr="002C4D64">
        <w:t xml:space="preserve">. </w:t>
      </w:r>
      <w:r w:rsidRPr="002C5D32">
        <w:t xml:space="preserve">A reasonable question is whether second-by-second speed data are good enough for identifying instantaneous driving decisions. To address this issue, additional analyses were conducted </w:t>
      </w:r>
      <w:r>
        <w:t>by collecting driving</w:t>
      </w:r>
      <w:r w:rsidRPr="002C5D32">
        <w:t xml:space="preserve"> data at 20 Hz using a driving simulator</w:t>
      </w:r>
      <w:r>
        <w:t xml:space="preserve"> </w:t>
      </w:r>
      <w:r>
        <w:fldChar w:fldCharType="begin"/>
      </w:r>
      <w:r w:rsidR="001E6C91">
        <w:instrText xml:space="preserve"> ADDIN EN.CITE &lt;EndNote&gt;&lt;Cite&gt;&lt;Author&gt;Liu&lt;/Author&gt;&lt;Year&gt;2015&lt;/Year&gt;&lt;RecNum&gt;981&lt;/RecNum&gt;&lt;DisplayText&gt;[83]&lt;/DisplayText&gt;&lt;record&gt;&lt;rec-number&gt;981&lt;/rec-number&gt;&lt;foreign-keys&gt;&lt;key app="EN" db-id="pdtasf09p5f50geet96vpdab2fewxdzrxwf2" timestamp="1415824912"&gt;981&lt;/key&gt;&lt;/foreign-keys&gt;&lt;ref-type name="Conference Paper"&gt;47&lt;/ref-type&gt;&lt;contributors&gt;&lt;authors&gt;&lt;author&gt;Jun Liu&lt;/author&gt;&lt;author&gt;Asad Khattak&lt;/author&gt;&lt;author&gt;Lee Han&lt;/author&gt;&lt;/authors&gt;&lt;/contributors&gt;&lt;titles&gt;&lt;title&gt;What is the Magnitude of Information Loss When Sampling Driving Behavior Data?&lt;/title&gt;&lt;secondary-title&gt;94th Annual Meeting of the Transportation Research Board&lt;/secondary-title&gt;&lt;/titles&gt;&lt;dates&gt;&lt;year&gt;2015&lt;/year&gt;&lt;/dates&gt;&lt;pub-location&gt;Washington D.C.&lt;/pub-location&gt;&lt;urls&gt;&lt;/urls&gt;&lt;/record&gt;&lt;/Cite&gt;&lt;/EndNote&gt;</w:instrText>
      </w:r>
      <w:r>
        <w:fldChar w:fldCharType="separate"/>
      </w:r>
      <w:r w:rsidR="001E6C91">
        <w:rPr>
          <w:noProof/>
        </w:rPr>
        <w:t>[</w:t>
      </w:r>
      <w:hyperlink w:anchor="_ENREF_83" w:tooltip="Liu, 2015 #981" w:history="1">
        <w:r w:rsidR="001E6C91">
          <w:rPr>
            <w:noProof/>
          </w:rPr>
          <w:t>83</w:t>
        </w:r>
      </w:hyperlink>
      <w:r w:rsidR="001E6C91">
        <w:rPr>
          <w:noProof/>
        </w:rPr>
        <w:t>]</w:t>
      </w:r>
      <w:r>
        <w:fldChar w:fldCharType="end"/>
      </w:r>
      <w:r>
        <w:t>. This database</w:t>
      </w:r>
      <w:r w:rsidRPr="002C5D32">
        <w:t xml:space="preserve"> includes 35,924 seconds </w:t>
      </w:r>
      <w:r>
        <w:t xml:space="preserve">speed data made </w:t>
      </w:r>
      <w:r w:rsidRPr="002C5D32">
        <w:t xml:space="preserve">by 24 drivers, generating 718,481 speed data points, which allows </w:t>
      </w:r>
      <w:r>
        <w:t xml:space="preserve">the </w:t>
      </w:r>
      <w:r w:rsidRPr="002C5D32">
        <w:t>investigati</w:t>
      </w:r>
      <w:r>
        <w:t>on</w:t>
      </w:r>
      <w:r w:rsidRPr="002C5D32">
        <w:t xml:space="preserve"> </w:t>
      </w:r>
      <w:r>
        <w:t xml:space="preserve">of </w:t>
      </w:r>
      <w:r w:rsidRPr="002C5D32">
        <w:t xml:space="preserve">micro-driving decision changes within one second. The results show that </w:t>
      </w:r>
      <w:r>
        <w:t xml:space="preserve">drivers made no change to their speed for </w:t>
      </w:r>
      <w:r w:rsidRPr="002C5D32">
        <w:t xml:space="preserve">89.9% of the sampled </w:t>
      </w:r>
      <w:r>
        <w:t>seconds,</w:t>
      </w:r>
      <w:r w:rsidRPr="002C5D32">
        <w:t xml:space="preserve"> i.e., drivers either kept accelerating, decelerating or just maintained speed during a second. </w:t>
      </w:r>
      <w:r>
        <w:t xml:space="preserve">Only </w:t>
      </w:r>
      <w:r w:rsidRPr="002C5D32">
        <w:t>10.1% of the sampled seconds</w:t>
      </w:r>
      <w:r>
        <w:t xml:space="preserve"> involve driver’s decision change</w:t>
      </w:r>
      <w:r w:rsidRPr="002C5D32">
        <w:t>. Overall, the analysis found that at least 98.5% instantaneous driving decision changes can be detected using second-by-second data compared with smaller intervals and that the second-by-second data are reasonably accurate for the purposes of this study.</w:t>
      </w:r>
      <w:r w:rsidRPr="005939D4">
        <w:t xml:space="preserve"> </w:t>
      </w:r>
    </w:p>
    <w:p w:rsidR="00C977A6" w:rsidRPr="00D3254A" w:rsidRDefault="00C977A6" w:rsidP="0004654C">
      <w:pPr>
        <w:widowControl w:val="0"/>
        <w:autoSpaceDE w:val="0"/>
        <w:autoSpaceDN w:val="0"/>
        <w:adjustRightInd w:val="0"/>
        <w:spacing w:line="480" w:lineRule="auto"/>
        <w:contextualSpacing/>
      </w:pPr>
    </w:p>
    <w:p w:rsidR="00C977A6" w:rsidRDefault="00C977A6" w:rsidP="0004654C">
      <w:pPr>
        <w:widowControl w:val="0"/>
        <w:autoSpaceDE w:val="0"/>
        <w:autoSpaceDN w:val="0"/>
        <w:adjustRightInd w:val="0"/>
        <w:spacing w:line="480" w:lineRule="auto"/>
        <w:contextualSpacing/>
      </w:pPr>
      <w:r>
        <w:t xml:space="preserve">Some other critical information remains unknown to the researchers due to privacy concerns. This includes the type of roads and the geo-codes for each second of driving. Missing geographically referenced information for trips prevents the researchers from extracting useful contextual factors. These include roadway segments used during trips and associated traffic counts, road geometry, traffic operations facilities, and surrounding land uses. Therefore, how the instantaneous decisions are associated with surrounding traffic, facility and land use can be analyzed adding interesting findings. This paper presents an attempt to enhance understanding of </w:t>
      </w:r>
      <w:r>
        <w:lastRenderedPageBreak/>
        <w:t xml:space="preserve">volatility in instantaneous driving decisions. More research is needed to investigate the impacts of network attributes, environmental attributes on instantaneous decisions, as shown in the conceptual framework. Expansion of the study </w:t>
      </w:r>
      <w:r w:rsidRPr="00F964CF">
        <w:t xml:space="preserve">can form the basis </w:t>
      </w:r>
      <w:r>
        <w:t>of</w:t>
      </w:r>
      <w:r w:rsidRPr="00F964CF">
        <w:t xml:space="preserve"> future analysi</w:t>
      </w:r>
      <w:r>
        <w:t>s of driver v</w:t>
      </w:r>
      <w:r w:rsidRPr="00F964CF">
        <w:t xml:space="preserve">olatility and how it </w:t>
      </w:r>
      <w:r>
        <w:t xml:space="preserve">relates </w:t>
      </w:r>
      <w:r w:rsidRPr="00F964CF">
        <w:t>to energy, environment and safety.</w:t>
      </w:r>
    </w:p>
    <w:p w:rsidR="00C977A6" w:rsidRDefault="00C977A6" w:rsidP="0004654C">
      <w:pPr>
        <w:widowControl w:val="0"/>
        <w:autoSpaceDE w:val="0"/>
        <w:autoSpaceDN w:val="0"/>
        <w:adjustRightInd w:val="0"/>
        <w:spacing w:line="480" w:lineRule="auto"/>
        <w:contextualSpacing/>
      </w:pPr>
    </w:p>
    <w:p w:rsidR="00C977A6" w:rsidRDefault="00C977A6" w:rsidP="00C972AC">
      <w:pPr>
        <w:pStyle w:val="Heading2"/>
      </w:pPr>
      <w:bookmarkStart w:id="156" w:name="_Toc411862980"/>
      <w:bookmarkStart w:id="157" w:name="_Toc412278516"/>
      <w:bookmarkStart w:id="158" w:name="_Toc414637340"/>
      <w:r>
        <w:t>3.9</w:t>
      </w:r>
      <w:r w:rsidRPr="00B15B2E">
        <w:t xml:space="preserve"> CONCLUSIONS</w:t>
      </w:r>
      <w:bookmarkEnd w:id="156"/>
      <w:bookmarkEnd w:id="157"/>
      <w:bookmarkEnd w:id="158"/>
    </w:p>
    <w:p w:rsidR="00C977A6" w:rsidRDefault="00C977A6" w:rsidP="0004654C">
      <w:pPr>
        <w:spacing w:line="480" w:lineRule="auto"/>
      </w:pPr>
      <w:r w:rsidRPr="00382400">
        <w:t xml:space="preserve">In the context of </w:t>
      </w:r>
      <w:r>
        <w:t xml:space="preserve">using </w:t>
      </w:r>
      <w:r w:rsidR="00E155E0">
        <w:t>large-scale data</w:t>
      </w:r>
      <w:r>
        <w:t xml:space="preserve"> for traffic safety improvement, tailpipe emissions and energy use reduction in a driving dominant environment</w:t>
      </w:r>
      <w:r w:rsidRPr="00382400">
        <w:t xml:space="preserve">, it is </w:t>
      </w:r>
      <w:r>
        <w:t>essential</w:t>
      </w:r>
      <w:r w:rsidRPr="00382400">
        <w:t xml:space="preserve"> </w:t>
      </w:r>
      <w:r>
        <w:t>to understand</w:t>
      </w:r>
      <w:r w:rsidRPr="00382400">
        <w:t xml:space="preserve"> </w:t>
      </w:r>
      <w:r>
        <w:t xml:space="preserve">drivers’ </w:t>
      </w:r>
      <w:r>
        <w:rPr>
          <w:rFonts w:hint="eastAsia"/>
        </w:rPr>
        <w:t>instantaneous driving</w:t>
      </w:r>
      <w:r>
        <w:t xml:space="preserve"> decisions and their associated impacts. The research takes advantage of large-scale driving databases coupled by second-by-second GPS data to develop a framework for the research agenda in driving behavior studies addressing how to define the instantaneous driving decisions in a quantifiable way and how to quantify </w:t>
      </w:r>
      <w:r w:rsidRPr="007D2AAD">
        <w:t xml:space="preserve">explicitly </w:t>
      </w:r>
      <w:r>
        <w:t>volatile driving in a defensible manner.</w:t>
      </w:r>
      <w:r w:rsidRPr="006D6335">
        <w:t xml:space="preserve"> </w:t>
      </w:r>
      <w:r w:rsidRPr="007D2AAD">
        <w:t xml:space="preserve">The answer is </w:t>
      </w:r>
      <w:r>
        <w:t xml:space="preserve">to create a volatility indicator to measure the gap between an individual’s driving practice and the typical driving practice in that region. Assuming the typical driving practice applied by most people represents the norm of driving culture in that region, the driving practices standing out of that norm could be defined as volatile driving. </w:t>
      </w:r>
      <w:r w:rsidRPr="0097749C">
        <w:t>The paper demonstrates a methodology to measure the volatility, which is based on variance in vehicular jerk between individual drivers and regional sample profiles. The creation of a robust volatility score that is able to quantify the extent of volatility, instead of simply labeling a driver as aggressive or non-aggressive is a key contribution.</w:t>
      </w:r>
    </w:p>
    <w:p w:rsidR="00C977A6" w:rsidRDefault="00C977A6" w:rsidP="0004654C">
      <w:pPr>
        <w:widowControl w:val="0"/>
        <w:autoSpaceDE w:val="0"/>
        <w:autoSpaceDN w:val="0"/>
        <w:adjustRightInd w:val="0"/>
        <w:spacing w:line="480" w:lineRule="auto"/>
      </w:pPr>
    </w:p>
    <w:p w:rsidR="00C977A6" w:rsidRDefault="00C977A6" w:rsidP="0004654C">
      <w:pPr>
        <w:widowControl w:val="0"/>
        <w:autoSpaceDE w:val="0"/>
        <w:autoSpaceDN w:val="0"/>
        <w:adjustRightInd w:val="0"/>
        <w:spacing w:line="480" w:lineRule="auto"/>
      </w:pPr>
      <w:r>
        <w:t>T</w:t>
      </w:r>
      <w:r w:rsidRPr="007D2AAD">
        <w:t>o create a typical driving profile for the study metropolitan area</w:t>
      </w:r>
      <w:r>
        <w:t>,</w:t>
      </w:r>
      <w:r w:rsidRPr="007D2AAD">
        <w:t xml:space="preserve"> acceleration or vehicular jerk </w:t>
      </w:r>
      <w:r>
        <w:t xml:space="preserve">distributions were analyzed using speed bins and enveloped by an upper and lower band (mean </w:t>
      </w:r>
      <w:r>
        <w:lastRenderedPageBreak/>
        <w:t>plus/minus one standard deviation). While typical driving practices are identified when the acceleration or vehicular jerk fall between the bands, volatile driving is defined as accelerations or vehicular jerks that fall out of the bands range. A</w:t>
      </w:r>
      <w:r w:rsidRPr="007D2AAD">
        <w:t xml:space="preserve"> volatility score </w:t>
      </w:r>
      <w:r>
        <w:t xml:space="preserve">for each trip or each driver </w:t>
      </w:r>
      <w:r w:rsidRPr="007D2AAD">
        <w:t xml:space="preserve">can be calculated by the percent of travel time spent on </w:t>
      </w:r>
      <w:r>
        <w:t>volatile driving</w:t>
      </w:r>
      <w:r w:rsidRPr="007D2AAD">
        <w:t xml:space="preserve">. </w:t>
      </w:r>
      <w:r>
        <w:t xml:space="preserve">In this sense, developing a regional driving profile is critical since this driving profile serves as a “standard” to define individual’s driving volatility. </w:t>
      </w:r>
      <w:r w:rsidRPr="007D2AAD">
        <w:t>Atlanta</w:t>
      </w:r>
      <w:r>
        <w:t>’s</w:t>
      </w:r>
      <w:r w:rsidRPr="007D2AAD">
        <w:t xml:space="preserve"> driving profile </w:t>
      </w:r>
      <w:r>
        <w:t xml:space="preserve">was developed through an innovative visualization of data, the time spent on each driving behavior was calculated. Specifically, </w:t>
      </w:r>
      <w:r w:rsidRPr="007D2AAD">
        <w:t xml:space="preserve">overall </w:t>
      </w:r>
      <w:r>
        <w:t>14</w:t>
      </w:r>
      <w:r w:rsidRPr="007D2AAD">
        <w:t xml:space="preserve">% of the </w:t>
      </w:r>
      <w:r w:rsidRPr="007D2AAD">
        <w:rPr>
          <w:rFonts w:hint="eastAsia"/>
        </w:rPr>
        <w:t xml:space="preserve">travel </w:t>
      </w:r>
      <w:r w:rsidRPr="007D2AAD">
        <w:t xml:space="preserve">time </w:t>
      </w:r>
      <w:r>
        <w:t>spent on</w:t>
      </w:r>
      <w:r w:rsidRPr="007D2AAD">
        <w:t xml:space="preserve"> high vehicular jerk; 7% of driving time was spent on idling or traveling at speeds below 5 mph, 47% of driving time was spent on acceleration, 41% of driving time was spent on deceleration and 5% of driving time was spent on maintaining constant speed. </w:t>
      </w:r>
      <w:r>
        <w:t xml:space="preserve">This information </w:t>
      </w:r>
      <w:r w:rsidRPr="007D2AAD">
        <w:t xml:space="preserve">can be useful for </w:t>
      </w:r>
      <w:r>
        <w:t xml:space="preserve">designing driving cycle in a local context for better </w:t>
      </w:r>
      <w:r w:rsidRPr="007D2AAD">
        <w:t>emissions estimations.</w:t>
      </w:r>
      <w:r>
        <w:t xml:space="preserve"> The methodology has great potential to be expanded to measure driving volatility on road infrastructures as an indicator of roadway safety. Roads with higher risk (those experiencing more hard braking and negative jerks) can be identified and proactive strategies can be designed.</w:t>
      </w:r>
    </w:p>
    <w:p w:rsidR="00C977A6" w:rsidRDefault="00C977A6" w:rsidP="0004654C">
      <w:pPr>
        <w:widowControl w:val="0"/>
        <w:autoSpaceDE w:val="0"/>
        <w:autoSpaceDN w:val="0"/>
        <w:adjustRightInd w:val="0"/>
        <w:spacing w:line="480" w:lineRule="auto"/>
      </w:pPr>
    </w:p>
    <w:p w:rsidR="00C977A6" w:rsidRPr="00DF3DDE" w:rsidRDefault="00C977A6" w:rsidP="0004654C">
      <w:pPr>
        <w:widowControl w:val="0"/>
        <w:autoSpaceDE w:val="0"/>
        <w:autoSpaceDN w:val="0"/>
        <w:adjustRightInd w:val="0"/>
        <w:spacing w:line="480" w:lineRule="auto"/>
        <w:ind w:right="58"/>
        <w:contextualSpacing/>
      </w:pPr>
      <w:r w:rsidRPr="00DF3DDE">
        <w:t xml:space="preserve">The findings are useful for </w:t>
      </w:r>
      <w:r w:rsidRPr="00DF3DDE">
        <w:rPr>
          <w:lang w:eastAsia="zh-CN"/>
        </w:rPr>
        <w:t>potential applications to fleet vehicles and the general driving population</w:t>
      </w:r>
      <w:r w:rsidRPr="00DF3DDE">
        <w:t>. Driving volatility information based on accelerations and vehicular jerk can be incorporated in driving</w:t>
      </w:r>
      <w:r>
        <w:t xml:space="preserve"> assist</w:t>
      </w:r>
      <w:r w:rsidRPr="00DF3DDE">
        <w:t xml:space="preserve"> systems, e.g., advanced traveler information systems (ATIS). Current traveler information systems (such as 511) are largely meant to support more macro driver decisions (e.g., route choice and route diversion) and do not provide much instantaneous information that can help drivers make more micro driving decisions. The real-time driving volatility information </w:t>
      </w:r>
      <w:r>
        <w:t>reflecting</w:t>
      </w:r>
      <w:r w:rsidRPr="00DF3DDE">
        <w:t xml:space="preserve"> driving performance based on performance of fellow fleet </w:t>
      </w:r>
      <w:r w:rsidRPr="00DF3DDE">
        <w:lastRenderedPageBreak/>
        <w:t>vehicles or neighbors or just their own performance can support short-term micro decisions. This in turn can benefit the community or fleets in several ways: 1) calmer driving</w:t>
      </w:r>
      <w:r>
        <w:t xml:space="preserve">; </w:t>
      </w:r>
      <w:r w:rsidRPr="00DF3DDE">
        <w:t>2) safer driving in general (especially on icy or slippery road surfaces where alert thresholds can be lowered);</w:t>
      </w:r>
      <w:r>
        <w:t xml:space="preserve"> </w:t>
      </w:r>
      <w:r w:rsidRPr="00DF3DDE">
        <w:t>3) lower fuel consumption and emissions</w:t>
      </w:r>
      <w:r>
        <w:t>;</w:t>
      </w:r>
      <w:r w:rsidRPr="00DF3DDE">
        <w:t xml:space="preserve"> and 4) identification of dangerous road segments (such as poor sight distance) that </w:t>
      </w:r>
      <w:r>
        <w:t xml:space="preserve">may </w:t>
      </w:r>
      <w:r w:rsidRPr="00DF3DDE">
        <w:t>result in volatile driving.</w:t>
      </w:r>
    </w:p>
    <w:p w:rsidR="00474365" w:rsidRDefault="00474365">
      <w:pPr>
        <w:rPr>
          <w:b/>
          <w:bCs/>
        </w:rPr>
      </w:pPr>
      <w:r>
        <w:br w:type="page"/>
      </w:r>
    </w:p>
    <w:p w:rsidR="00F814EC" w:rsidRPr="000A377A" w:rsidRDefault="00F814EC" w:rsidP="003F3BBF">
      <w:pPr>
        <w:pStyle w:val="Heading1"/>
        <w:ind w:left="0"/>
      </w:pPr>
      <w:bookmarkStart w:id="159" w:name="_Toc411862981"/>
      <w:bookmarkStart w:id="160" w:name="_Toc412278517"/>
      <w:bookmarkStart w:id="161" w:name="_Toc414637341"/>
      <w:r w:rsidRPr="00F814EC">
        <w:lastRenderedPageBreak/>
        <w:t>THE ROLE OF ALTERNATIVE FUEL VEHICLES: USING BEHAVIORAL AND SENSOR DATA TO MODEL HIERARCHIES IN TRAVEL</w:t>
      </w:r>
      <w:bookmarkEnd w:id="159"/>
      <w:bookmarkEnd w:id="160"/>
      <w:bookmarkEnd w:id="161"/>
    </w:p>
    <w:p w:rsidR="00F814EC" w:rsidRDefault="00F814EC" w:rsidP="00F814EC">
      <w:pPr>
        <w:spacing w:line="480" w:lineRule="auto"/>
      </w:pPr>
      <w:r w:rsidRPr="0044228A">
        <w:br w:type="page"/>
      </w:r>
      <w:r w:rsidRPr="000A377A">
        <w:lastRenderedPageBreak/>
        <w:t xml:space="preserve">This chapter presents a modified version </w:t>
      </w:r>
      <w:r>
        <w:t xml:space="preserve">of </w:t>
      </w:r>
      <w:r w:rsidRPr="000A377A">
        <w:t xml:space="preserve">a research paper by Jun Liu, Asad J. Khattak and </w:t>
      </w:r>
      <w:r>
        <w:t>Xin Wang</w:t>
      </w:r>
      <w:r w:rsidRPr="000A377A">
        <w:t xml:space="preserve">. </w:t>
      </w:r>
      <w:r w:rsidRPr="00F814EC">
        <w:t xml:space="preserve">The paper was accepted for publication by Transportation Research Part C: Emerging Technologies, 2015. </w:t>
      </w:r>
      <w:r w:rsidR="009509E4" w:rsidRPr="009509E4">
        <w:t>DOI: 10.1016/j.trc.2015.01.028</w:t>
      </w:r>
      <w:r w:rsidRPr="00F814EC">
        <w:t xml:space="preserve">. </w:t>
      </w:r>
    </w:p>
    <w:p w:rsidR="009509E4" w:rsidRDefault="009509E4" w:rsidP="00F814EC">
      <w:pPr>
        <w:spacing w:line="480" w:lineRule="auto"/>
      </w:pPr>
    </w:p>
    <w:p w:rsidR="009509E4" w:rsidRDefault="009509E4" w:rsidP="00C972AC">
      <w:pPr>
        <w:pStyle w:val="Heading2"/>
      </w:pPr>
      <w:bookmarkStart w:id="162" w:name="_Toc411862982"/>
      <w:bookmarkStart w:id="163" w:name="_Toc412278518"/>
      <w:bookmarkStart w:id="164" w:name="_Toc414637342"/>
      <w:r>
        <w:t>ABSTRACT</w:t>
      </w:r>
      <w:bookmarkEnd w:id="162"/>
      <w:bookmarkEnd w:id="163"/>
      <w:bookmarkEnd w:id="164"/>
    </w:p>
    <w:p w:rsidR="009509E4" w:rsidRDefault="009509E4" w:rsidP="0004654C">
      <w:pPr>
        <w:tabs>
          <w:tab w:val="left" w:pos="0"/>
        </w:tabs>
        <w:spacing w:line="480" w:lineRule="auto"/>
      </w:pPr>
      <w:r w:rsidRPr="008D6809">
        <w:t xml:space="preserve">Greater adoption and use of alternative fuel vehicles (AFVs) can be environmentally beneficial and reduce dependence on gasoline. The use of AFVs vis-à-vis conventional gasoline vehicles is not well understood, especially when it comes to travel choices and short-term driving decisions. Using data that contains a sufficiently large number of early AFV adopters (who have overcome obstacles to adoption), this study explores differences in use of AFVs and conventional gasoline vehicles (and hybrid vehicles). The study analyzes large-scale behavioral data integrated with sensor data from </w:t>
      </w:r>
      <w:r w:rsidRPr="008D6809">
        <w:rPr>
          <w:rFonts w:hint="eastAsia"/>
        </w:rPr>
        <w:t>global positioning system</w:t>
      </w:r>
      <w:r w:rsidRPr="008D6809">
        <w:t xml:space="preserve"> devices, representing advances in large-scale data analytics. Specifically, it makes sense of data containing 54,043,889 seconds of speed observations, and 65,652 trips made by 2,9</w:t>
      </w:r>
      <w:r w:rsidRPr="008D6809">
        <w:rPr>
          <w:rFonts w:hint="eastAsia"/>
        </w:rPr>
        <w:t>08</w:t>
      </w:r>
      <w:r w:rsidRPr="008D6809">
        <w:t xml:space="preserve"> drivers in 5 regions of California. </w:t>
      </w:r>
      <w:r w:rsidRPr="008D6809">
        <w:rPr>
          <w:bCs/>
        </w:rPr>
        <w:t>The study answers important research questions about AFV use patterns (e.g., trip frequency and daily vehicle miles traveled) and driving practices</w:t>
      </w:r>
      <w:r w:rsidRPr="008D6809">
        <w:t xml:space="preserve">. Driving volatility, as one measure of driving practice, is used as a key metric in this study to capture acceleration, and vehicular jerk decisions that exceed certain thresholds during a trip. The results show that AFVs cannot be viewed as monolithic; there are important differences within AFV use, i.e., between plug-in hybrids, battery electric, or compressed natural gas vehicles. Multi-level models are particularly appropriate for analysis, given that the data are nested, i.e., multiple trips are made by different drivers who reside in various regions. Using such models, the study also found that driving volatility varies significantly between trips, driver groups, and regions in California. Some </w:t>
      </w:r>
      <w:r w:rsidRPr="008D6809">
        <w:lastRenderedPageBreak/>
        <w:t xml:space="preserve">alternative fuel vehicles are associated with </w:t>
      </w:r>
      <w:r>
        <w:t xml:space="preserve">calmer </w:t>
      </w:r>
      <w:r w:rsidRPr="008D6809">
        <w:t>driving compared with conventional vehicles. The implications of the results for safety, informed consumer choice</w:t>
      </w:r>
      <w:r>
        <w:t>s</w:t>
      </w:r>
      <w:r w:rsidRPr="008D6809">
        <w:t xml:space="preserve"> and large-scale data analytics are discussed.</w:t>
      </w:r>
      <w:r>
        <w:t xml:space="preserve"> </w:t>
      </w:r>
    </w:p>
    <w:p w:rsidR="00034345" w:rsidRDefault="00034345" w:rsidP="0004654C">
      <w:pPr>
        <w:spacing w:line="480" w:lineRule="auto"/>
      </w:pPr>
    </w:p>
    <w:p w:rsidR="009509E4" w:rsidRPr="00FE5163" w:rsidRDefault="009509E4" w:rsidP="00C972AC">
      <w:pPr>
        <w:pStyle w:val="Heading2"/>
      </w:pPr>
      <w:bookmarkStart w:id="165" w:name="_Toc411862983"/>
      <w:bookmarkStart w:id="166" w:name="_Toc412278519"/>
      <w:bookmarkStart w:id="167" w:name="_Toc414637343"/>
      <w:r>
        <w:t xml:space="preserve">4.1 </w:t>
      </w:r>
      <w:r w:rsidRPr="00FE5163">
        <w:t>INTRODUCTION</w:t>
      </w:r>
      <w:bookmarkEnd w:id="165"/>
      <w:bookmarkEnd w:id="166"/>
      <w:bookmarkEnd w:id="167"/>
    </w:p>
    <w:p w:rsidR="009509E4" w:rsidRPr="008D6809" w:rsidRDefault="009509E4" w:rsidP="0004654C">
      <w:pPr>
        <w:widowControl w:val="0"/>
        <w:autoSpaceDE w:val="0"/>
        <w:autoSpaceDN w:val="0"/>
        <w:adjustRightInd w:val="0"/>
        <w:spacing w:line="480" w:lineRule="auto"/>
        <w:ind w:right="58"/>
        <w:contextualSpacing/>
      </w:pPr>
      <w:r w:rsidRPr="00FE5163">
        <w:t>Automobiles are the dominant mode of personal travel in the United States. While they are associated with economic development, automobiles also have adverse impacts on the environment, generate greenhouse gases, and result in dependence on petroleum. One solution to lowering petroleum dependence and reducing emissions is the wider adoption and use of Alternative Fuel Vehicles (AFVs). They are generally more fuel-efficient and environmentally-friendly compared with conventional fuel vehicles (gasoline and diesel) and fulfill expanding individual travel demands of the future</w:t>
      </w:r>
      <w:r>
        <w:t xml:space="preserve"> </w:t>
      </w:r>
      <w:r>
        <w:fldChar w:fldCharType="begin"/>
      </w:r>
      <w:r w:rsidR="001E6C91">
        <w:instrText xml:space="preserve"> ADDIN EN.CITE &lt;EndNote&gt;&lt;Cite&gt;&lt;Author&gt;Lavrenz&lt;/Author&gt;&lt;Year&gt;2013&lt;/Year&gt;&lt;RecNum&gt;685&lt;/RecNum&gt;&lt;DisplayText&gt;[84, 85]&lt;/DisplayText&gt;&lt;record&gt;&lt;rec-number&gt;685&lt;/rec-number&gt;&lt;foreign-keys&gt;&lt;key app="EN" db-id="wzd5f90tkexws9edaz95dz9t0x2xwff9a0xs" timestamp="1420582869"&gt;685&lt;/key&gt;&lt;/foreign-keys&gt;&lt;ref-type name="Journal Article"&gt;17&lt;/ref-type&gt;&lt;contributors&gt;&lt;authors&gt;&lt;author&gt;Lavrenz, Steven&lt;/author&gt;&lt;author&gt;Gkritza, Konstantina&lt;/author&gt;&lt;/authors&gt;&lt;/contributors&gt;&lt;titles&gt;&lt;title&gt;Environmental and Energy Impacts of Automated Electric Highway Systems&lt;/title&gt;&lt;secondary-title&gt;Journal of Intelligent Transportation Systems&lt;/secondary-title&gt;&lt;/titles&gt;&lt;periodical&gt;&lt;full-title&gt;Journal of Intelligent Transportation Systems&lt;/full-title&gt;&lt;/periodical&gt;&lt;pages&gt;221-232&lt;/pages&gt;&lt;volume&gt;17&lt;/volume&gt;&lt;number&gt;3&lt;/number&gt;&lt;dates&gt;&lt;year&gt;2013&lt;/year&gt;&lt;/dates&gt;&lt;isbn&gt;1547-2450&lt;/isbn&gt;&lt;urls&gt;&lt;/urls&gt;&lt;/record&gt;&lt;/Cite&gt;&lt;Cite&gt;&lt;Author&gt;Ji&lt;/Author&gt;&lt;Year&gt;2012&lt;/Year&gt;&lt;RecNum&gt;687&lt;/RecNum&gt;&lt;record&gt;&lt;rec-number&gt;687&lt;/rec-number&gt;&lt;foreign-keys&gt;&lt;key app="EN" db-id="wzd5f90tkexws9edaz95dz9t0x2xwff9a0xs" timestamp="1420588421"&gt;687&lt;/key&gt;&lt;/foreign-keys&gt;&lt;ref-type name="Journal Article"&gt;17&lt;/ref-type&gt;&lt;contributors&gt;&lt;authors&gt;&lt;author&gt;Ji, Shuguang&lt;/author&gt;&lt;author&gt;Cherry, Christopher R&lt;/author&gt;&lt;author&gt;J. Bechle, Matthew&lt;/author&gt;&lt;author&gt;Wu, Ye&lt;/author&gt;&lt;author&gt;Marshall, Julian D&lt;/author&gt;&lt;/authors&gt;&lt;/contributors&gt;&lt;titles&gt;&lt;title&gt;Electric vehicles in China: emissions and health impacts&lt;/title&gt;&lt;secondary-title&gt;Environmental science &amp;amp; technology&lt;/secondary-title&gt;&lt;/titles&gt;&lt;periodical&gt;&lt;full-title&gt;Environmental science &amp;amp; technology&lt;/full-title&gt;&lt;/periodical&gt;&lt;pages&gt;2018-2024&lt;/pages&gt;&lt;volume&gt;46&lt;/volume&gt;&lt;number&gt;4&lt;/number&gt;&lt;dates&gt;&lt;year&gt;2012&lt;/year&gt;&lt;/dates&gt;&lt;isbn&gt;0013-936X&lt;/isbn&gt;&lt;urls&gt;&lt;/urls&gt;&lt;/record&gt;&lt;/Cite&gt;&lt;/EndNote&gt;</w:instrText>
      </w:r>
      <w:r>
        <w:fldChar w:fldCharType="separate"/>
      </w:r>
      <w:r w:rsidR="001E6C91">
        <w:rPr>
          <w:noProof/>
        </w:rPr>
        <w:t>[</w:t>
      </w:r>
      <w:hyperlink w:anchor="_ENREF_84" w:tooltip="Lavrenz, 2013 #685" w:history="1">
        <w:r w:rsidR="001E6C91">
          <w:rPr>
            <w:noProof/>
          </w:rPr>
          <w:t>84</w:t>
        </w:r>
      </w:hyperlink>
      <w:r w:rsidR="001E6C91">
        <w:rPr>
          <w:noProof/>
        </w:rPr>
        <w:t xml:space="preserve">, </w:t>
      </w:r>
      <w:hyperlink w:anchor="_ENREF_85" w:tooltip="Ji, 2012 #687" w:history="1">
        <w:r w:rsidR="001E6C91">
          <w:rPr>
            <w:noProof/>
          </w:rPr>
          <w:t>85</w:t>
        </w:r>
      </w:hyperlink>
      <w:r w:rsidR="001E6C91">
        <w:rPr>
          <w:noProof/>
        </w:rPr>
        <w:t>]</w:t>
      </w:r>
      <w:r>
        <w:fldChar w:fldCharType="end"/>
      </w:r>
      <w:r w:rsidRPr="00FE5163">
        <w:t xml:space="preserve">. Driving behavior in alternative fuel vehicles is of particular interest, if they are to be purchased and used widely. AFVs include plug-in hybrid electric vehicles (PHEVs), battery electric vehicles (BEVs), and compressed natural gas (CNG). While most hybrid electric vehicles are not necessarily AFVs (i.e., are gasoline-based), they are more fuel efficient making use of a smaller engine </w:t>
      </w:r>
      <w:r>
        <w:t xml:space="preserve">coupled with electric battery. </w:t>
      </w:r>
      <w:r w:rsidRPr="008D6809">
        <w:t xml:space="preserve">The key </w:t>
      </w:r>
      <w:r>
        <w:t xml:space="preserve">research questions </w:t>
      </w:r>
      <w:r w:rsidRPr="008D6809">
        <w:t xml:space="preserve">are: </w:t>
      </w:r>
    </w:p>
    <w:p w:rsidR="009509E4" w:rsidRPr="008D6809" w:rsidRDefault="009509E4" w:rsidP="0004654C">
      <w:pPr>
        <w:pStyle w:val="ListParagraph"/>
        <w:widowControl w:val="0"/>
        <w:numPr>
          <w:ilvl w:val="0"/>
          <w:numId w:val="7"/>
        </w:numPr>
        <w:autoSpaceDE w:val="0"/>
        <w:autoSpaceDN w:val="0"/>
        <w:adjustRightInd w:val="0"/>
        <w:spacing w:after="0" w:line="480" w:lineRule="auto"/>
        <w:ind w:right="58"/>
        <w:rPr>
          <w:rFonts w:ascii="Times New Roman" w:hAnsi="Times New Roman"/>
          <w:sz w:val="24"/>
          <w:szCs w:val="24"/>
        </w:rPr>
      </w:pPr>
      <w:r w:rsidRPr="008D6809">
        <w:rPr>
          <w:rFonts w:ascii="Times New Roman" w:hAnsi="Times New Roman"/>
          <w:sz w:val="24"/>
          <w:szCs w:val="24"/>
        </w:rPr>
        <w:t xml:space="preserve">Whether alternative fuel vehicles and hybrid vehicles have similar use characteristics (trip frequency, vehicle miles traveled, etc.) as conventional vehicles? </w:t>
      </w:r>
    </w:p>
    <w:p w:rsidR="009509E4" w:rsidRPr="00081EC7" w:rsidRDefault="009509E4" w:rsidP="0004654C">
      <w:pPr>
        <w:pStyle w:val="ListParagraph"/>
        <w:widowControl w:val="0"/>
        <w:numPr>
          <w:ilvl w:val="0"/>
          <w:numId w:val="7"/>
        </w:numPr>
        <w:autoSpaceDE w:val="0"/>
        <w:autoSpaceDN w:val="0"/>
        <w:adjustRightInd w:val="0"/>
        <w:spacing w:after="0" w:line="480" w:lineRule="auto"/>
        <w:ind w:right="58"/>
        <w:rPr>
          <w:rFonts w:ascii="Times New Roman" w:hAnsi="Times New Roman"/>
          <w:sz w:val="24"/>
          <w:szCs w:val="24"/>
        </w:rPr>
      </w:pPr>
      <w:r w:rsidRPr="008D6809">
        <w:rPr>
          <w:rFonts w:ascii="Times New Roman" w:hAnsi="Times New Roman"/>
          <w:sz w:val="24"/>
          <w:szCs w:val="24"/>
        </w:rPr>
        <w:t>Whether drivers of alternative fuel vehicles are more or less prone to abrupt maneuvers, e.g., aggressive accelerations or vehicular jerk?</w:t>
      </w:r>
    </w:p>
    <w:p w:rsidR="009509E4" w:rsidRDefault="009509E4" w:rsidP="0004654C">
      <w:pPr>
        <w:widowControl w:val="0"/>
        <w:autoSpaceDE w:val="0"/>
        <w:autoSpaceDN w:val="0"/>
        <w:adjustRightInd w:val="0"/>
        <w:spacing w:line="480" w:lineRule="auto"/>
        <w:ind w:right="58"/>
      </w:pPr>
    </w:p>
    <w:p w:rsidR="009509E4" w:rsidRPr="007C2219" w:rsidRDefault="009509E4" w:rsidP="0004654C">
      <w:pPr>
        <w:widowControl w:val="0"/>
        <w:autoSpaceDE w:val="0"/>
        <w:autoSpaceDN w:val="0"/>
        <w:adjustRightInd w:val="0"/>
        <w:spacing w:line="480" w:lineRule="auto"/>
        <w:ind w:right="58"/>
      </w:pPr>
      <w:r>
        <w:t>T</w:t>
      </w:r>
      <w:r w:rsidRPr="002B568A">
        <w:t xml:space="preserve">he main motivation for </w:t>
      </w:r>
      <w:r>
        <w:t xml:space="preserve">the study </w:t>
      </w:r>
      <w:r w:rsidRPr="002B568A">
        <w:t xml:space="preserve">comes from the potential to learn important lessons from </w:t>
      </w:r>
      <w:r w:rsidRPr="002B568A">
        <w:lastRenderedPageBreak/>
        <w:t>examining the behaviors of early AFV adopters who typically have to overcome adoption barriers such as higher vehicle acquisition costs, shorter driving ranges, scarcity of refueling stations, and potential safety and reliability issues.</w:t>
      </w:r>
      <w:r>
        <w:t xml:space="preserve"> T</w:t>
      </w:r>
      <w:r w:rsidRPr="002B568A">
        <w:t>he study provides a stronger behavioral basis for future tools that can be developed to po</w:t>
      </w:r>
      <w:r>
        <w:t xml:space="preserve">tentially increase the adoption, diffusion, and use </w:t>
      </w:r>
      <w:r w:rsidRPr="002B568A">
        <w:t>of AFVs</w:t>
      </w:r>
      <w:r>
        <w:t xml:space="preserve"> </w:t>
      </w:r>
      <w:r w:rsidRPr="002B568A">
        <w:t>and ultimately a large-scale energy tr</w:t>
      </w:r>
      <w:r>
        <w:t xml:space="preserve">ansition to alternative fuels. </w:t>
      </w:r>
      <w:r w:rsidRPr="00FE5163">
        <w:t>There is an added sense of urgency to examine the use of AFVs as they are gaining greater acceptan</w:t>
      </w:r>
      <w:r>
        <w:t xml:space="preserve">ce and popularity. </w:t>
      </w:r>
    </w:p>
    <w:p w:rsidR="009509E4" w:rsidRDefault="009509E4" w:rsidP="0004654C">
      <w:pPr>
        <w:widowControl w:val="0"/>
        <w:autoSpaceDE w:val="0"/>
        <w:autoSpaceDN w:val="0"/>
        <w:adjustRightInd w:val="0"/>
        <w:spacing w:line="480" w:lineRule="auto"/>
        <w:ind w:right="58"/>
        <w:contextualSpacing/>
      </w:pPr>
    </w:p>
    <w:p w:rsidR="009509E4" w:rsidRPr="00FE5163" w:rsidRDefault="009509E4" w:rsidP="0004654C">
      <w:pPr>
        <w:widowControl w:val="0"/>
        <w:autoSpaceDE w:val="0"/>
        <w:autoSpaceDN w:val="0"/>
        <w:adjustRightInd w:val="0"/>
        <w:spacing w:line="480" w:lineRule="auto"/>
        <w:ind w:right="58"/>
        <w:contextualSpacing/>
      </w:pPr>
      <w:r w:rsidRPr="00FE5163">
        <w:t xml:space="preserve">Behavioral data used in this study are hierarchical, i.e., they are nested with multiple trips made by different drivers who reside in various regions. Multi-level models have been used for analysis of such data, but not widely in the travel behavior field. This study uses multi-level modeling in a novel way to study whether driving volatility (a key measure of driving performance) varies significantly between trips, driver groups, and regions in California. Relatively new and unique large-scale behavioral data integrated with sensor data from </w:t>
      </w:r>
      <w:r w:rsidRPr="00FE5163">
        <w:rPr>
          <w:rFonts w:hint="eastAsia"/>
        </w:rPr>
        <w:t>global positioning system</w:t>
      </w:r>
      <w:r w:rsidRPr="00FE5163">
        <w:t xml:space="preserve"> devices are used to estimate models and learn from expanded data that has only recently become available </w:t>
      </w:r>
      <w:r w:rsidRPr="00FE5163">
        <w:fldChar w:fldCharType="begin">
          <w:fldData xml:space="preserve">PEVuZE5vdGU+PENpdGU+PEF1dGhvcj5Mb2hyPC9BdXRob3I+PFllYXI+MjAxMjwvWWVhcj48UmVj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</w:fldData>
        </w:fldChar>
      </w:r>
      <w:r w:rsidR="001E6C91">
        <w:instrText xml:space="preserve"> ADDIN EN.CITE </w:instrText>
      </w:r>
      <w:r w:rsidR="001E6C91">
        <w:fldChar w:fldCharType="begin">
          <w:fldData xml:space="preserve">PEVuZE5vdGU+PENpdGU+PEF1dGhvcj5Mb2hyPC9BdXRob3I+PFllYXI+MjAxMjwvWWVhcj48UmVj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</w:fldData>
        </w:fldChar>
      </w:r>
      <w:r w:rsidR="001E6C91">
        <w:instrText xml:space="preserve"> ADDIN EN.CITE.DATA </w:instrText>
      </w:r>
      <w:r w:rsidR="001E6C91">
        <w:fldChar w:fldCharType="end"/>
      </w:r>
      <w:r w:rsidRPr="00FE5163">
        <w:fldChar w:fldCharType="separate"/>
      </w:r>
      <w:r w:rsidR="001E6C91">
        <w:rPr>
          <w:noProof/>
        </w:rPr>
        <w:t>[</w:t>
      </w:r>
      <w:hyperlink w:anchor="_ENREF_86" w:tooltip="Lohr, 2012 #395" w:history="1">
        <w:r w:rsidR="001E6C91">
          <w:rPr>
            <w:noProof/>
          </w:rPr>
          <w:t>86-88</w:t>
        </w:r>
      </w:hyperlink>
      <w:r w:rsidR="001E6C91">
        <w:rPr>
          <w:noProof/>
        </w:rPr>
        <w:t>]</w:t>
      </w:r>
      <w:r w:rsidRPr="00FE5163">
        <w:fldChar w:fldCharType="end"/>
      </w:r>
      <w:r w:rsidRPr="00FE5163">
        <w:t xml:space="preserve">.  </w:t>
      </w:r>
    </w:p>
    <w:p w:rsidR="009509E4" w:rsidRDefault="009509E4" w:rsidP="0004654C">
      <w:pPr>
        <w:spacing w:line="480" w:lineRule="auto"/>
      </w:pPr>
    </w:p>
    <w:p w:rsidR="009509E4" w:rsidRPr="00FE5163" w:rsidRDefault="009509E4" w:rsidP="00C972AC">
      <w:pPr>
        <w:pStyle w:val="Heading2"/>
      </w:pPr>
      <w:bookmarkStart w:id="168" w:name="_Toc411862984"/>
      <w:bookmarkStart w:id="169" w:name="_Toc412278520"/>
      <w:bookmarkStart w:id="170" w:name="_Toc414637344"/>
      <w:r>
        <w:t>4.2</w:t>
      </w:r>
      <w:r w:rsidRPr="00FE5163">
        <w:t xml:space="preserve"> LITERATURE REVIEW</w:t>
      </w:r>
      <w:bookmarkEnd w:id="168"/>
      <w:bookmarkEnd w:id="169"/>
      <w:bookmarkEnd w:id="170"/>
    </w:p>
    <w:p w:rsidR="009509E4" w:rsidRDefault="009509E4" w:rsidP="0004654C">
      <w:pPr>
        <w:widowControl w:val="0"/>
        <w:autoSpaceDE w:val="0"/>
        <w:autoSpaceDN w:val="0"/>
        <w:adjustRightInd w:val="0"/>
        <w:spacing w:line="480" w:lineRule="auto"/>
        <w:ind w:right="58"/>
        <w:contextualSpacing/>
      </w:pPr>
      <w:r w:rsidRPr="00FE5163">
        <w:t xml:space="preserve">Vehicle miles/hours traveled, trip frequency, and travel times/distances are often used as measures of performance in transportation. Increasingly, speed and acceleration data are the becoming available and these measures are increasingly used to characterize the driving behavior. Wang et al. used the average speed, average acceleration and the percentage of time in acceleration mode to capture the driving behavior in Chinese cities </w:t>
      </w:r>
      <w:r w:rsidRPr="00FE5163">
        <w:fldChar w:fldCharType="begin"/>
      </w:r>
      <w:r w:rsidR="001E6C91">
        <w:instrText xml:space="preserve"> ADDIN EN.CITE &lt;EndNote&gt;&lt;Cite&gt;&lt;Author&gt;Wang&lt;/Author&gt;&lt;Year&gt;2008&lt;/Year&gt;&lt;RecNum&gt;352&lt;/RecNum&gt;&lt;DisplayText&gt;[89]&lt;/DisplayText&gt;&lt;record&gt;&lt;rec-number&gt;352&lt;/rec-number&gt;&lt;foreign-keys&gt;&lt;key app="EN" db-id="wzd5f90tkexws9edaz95dz9t0x2xwff9a0xs" timestamp="1401915974"&gt;352&lt;/key&gt;&lt;/foreign-keys&gt;&lt;ref-type name="Journal Article"&gt;17&lt;/ref-type&gt;&lt;contributors&gt;&lt;authors&gt;&lt;author&gt;Wang, Qidong&lt;/author&gt;&lt;author&gt;Huo, Hong&lt;/author&gt;&lt;author&gt;He, Kebin&lt;/author&gt;&lt;author&gt;Yao, Zhiliang&lt;/author&gt;&lt;author&gt;Zhang, Qiang&lt;/author&gt;&lt;/authors&gt;&lt;/contributors&gt;&lt;titles&gt;&lt;title&gt;Characterization of vehicle driving patterns and development of driving cycles in Chinese cities&lt;/title&gt;&lt;secondary-title&gt;Transportation research part D: transport and environment&lt;/secondary-title&gt;&lt;/titles&gt;&lt;periodical&gt;&lt;full-title&gt;Transportation Research Part D: Transport and Environment&lt;/full-title&gt;&lt;/periodical&gt;&lt;pages&gt;289-297&lt;/pages&gt;&lt;volume&gt;13&lt;/volume&gt;&lt;number&gt;5&lt;/number&gt;&lt;dates&gt;&lt;year&gt;2008&lt;/year&gt;&lt;/dates&gt;&lt;isbn&gt;1361-9209&lt;/isbn&gt;&lt;urls&gt;&lt;/urls&gt;&lt;/record&gt;&lt;/Cite&gt;&lt;/EndNote&gt;</w:instrText>
      </w:r>
      <w:r w:rsidRPr="00FE5163">
        <w:fldChar w:fldCharType="separate"/>
      </w:r>
      <w:r w:rsidR="001E6C91">
        <w:rPr>
          <w:noProof/>
        </w:rPr>
        <w:t>[</w:t>
      </w:r>
      <w:hyperlink w:anchor="_ENREF_89" w:tooltip="Wang, 2008 #352" w:history="1">
        <w:r w:rsidR="001E6C91">
          <w:rPr>
            <w:noProof/>
          </w:rPr>
          <w:t>89</w:t>
        </w:r>
      </w:hyperlink>
      <w:r w:rsidR="001E6C91">
        <w:rPr>
          <w:noProof/>
        </w:rPr>
        <w:t>]</w:t>
      </w:r>
      <w:r w:rsidRPr="00FE5163">
        <w:fldChar w:fldCharType="end"/>
      </w:r>
      <w:r w:rsidRPr="00FE5163">
        <w:t xml:space="preserve">. Hung et al. viewed the </w:t>
      </w:r>
      <w:r w:rsidRPr="00FE5163">
        <w:lastRenderedPageBreak/>
        <w:t xml:space="preserve">driving characteristics in a similar way and pointed out the associated factors, including land use, flow density, road width and road network </w:t>
      </w:r>
      <w:r w:rsidRPr="00FE5163">
        <w:fldChar w:fldCharType="begin"/>
      </w:r>
      <w:r w:rsidR="001E6C91">
        <w:instrText xml:space="preserve"> ADDIN EN.CITE &lt;EndNote&gt;&lt;Cite&gt;&lt;Author&gt;Hung&lt;/Author&gt;&lt;Year&gt;2005&lt;/Year&gt;&lt;RecNum&gt;354&lt;/RecNum&gt;&lt;DisplayText&gt;[90]&lt;/DisplayText&gt;&lt;record&gt;&lt;rec-number&gt;354&lt;/rec-number&gt;&lt;foreign-keys&gt;&lt;key app="EN" db-id="wzd5f90tkexws9edaz95dz9t0x2xwff9a0xs" timestamp="1401916101"&gt;354&lt;/key&gt;&lt;/foreign-keys&gt;&lt;ref-type name="Journal Article"&gt;17&lt;/ref-type&gt;&lt;contributors&gt;&lt;authors&gt;&lt;author&gt;Hung, Wing-Tat&lt;/author&gt;&lt;author&gt;Tam, Ka-Man&lt;/author&gt;&lt;author&gt;Lee, Chi-Pang&lt;/author&gt;&lt;author&gt;Chan, Lo-Yin&lt;/author&gt;&lt;author&gt;Cheung, Chun-Shun&lt;/author&gt;&lt;/authors&gt;&lt;/contributors&gt;&lt;titles&gt;&lt;title&gt;Comparison of driving characteristics in cities of Pearl River Delta, China&lt;/title&gt;&lt;secondary-title&gt;Atmospheric Environment&lt;/secondary-title&gt;&lt;/titles&gt;&lt;periodical&gt;&lt;full-title&gt;Atmospheric Environment&lt;/full-title&gt;&lt;/periodical&gt;&lt;pages&gt;615-625&lt;/pages&gt;&lt;volume&gt;39&lt;/volume&gt;&lt;number&gt;4&lt;/number&gt;&lt;dates&gt;&lt;year&gt;2005&lt;/year&gt;&lt;/dates&gt;&lt;isbn&gt;1352-2310&lt;/isbn&gt;&lt;urls&gt;&lt;/urls&gt;&lt;/record&gt;&lt;/Cite&gt;&lt;/EndNote&gt;</w:instrText>
      </w:r>
      <w:r w:rsidRPr="00FE5163">
        <w:fldChar w:fldCharType="separate"/>
      </w:r>
      <w:r w:rsidR="001E6C91">
        <w:rPr>
          <w:noProof/>
        </w:rPr>
        <w:t>[</w:t>
      </w:r>
      <w:hyperlink w:anchor="_ENREF_90" w:tooltip="Hung, 2005 #354" w:history="1">
        <w:r w:rsidR="001E6C91">
          <w:rPr>
            <w:noProof/>
          </w:rPr>
          <w:t>90</w:t>
        </w:r>
      </w:hyperlink>
      <w:r w:rsidR="001E6C91">
        <w:rPr>
          <w:noProof/>
        </w:rPr>
        <w:t>]</w:t>
      </w:r>
      <w:r w:rsidRPr="00FE5163">
        <w:fldChar w:fldCharType="end"/>
      </w:r>
      <w:r w:rsidRPr="00FE5163">
        <w:t xml:space="preserve">. Sciarretta et al. investigated the driving behavior of hybrid electric vehicle by collecting their speeds and accelerations. They pointed out that the driving conditions, driver characteristics and vehicle performance are important for understanding the driving experience of hybrid electric vehicle users </w:t>
      </w:r>
      <w:r w:rsidRPr="00FE5163">
        <w:fldChar w:fldCharType="begin"/>
      </w:r>
      <w:r w:rsidR="001E6C91">
        <w:instrText xml:space="preserve"> ADDIN EN.CITE &lt;EndNote&gt;&lt;Cite&gt;&lt;Author&gt;Sciarretta&lt;/Author&gt;&lt;Year&gt;2007&lt;/Year&gt;&lt;RecNum&gt;459&lt;/RecNum&gt;&lt;DisplayText&gt;[91]&lt;/DisplayText&gt;&lt;record&gt;&lt;rec-number&gt;459&lt;/rec-number&gt;&lt;foreign-keys&gt;&lt;key app="EN" db-id="wzd5f90tkexws9edaz95dz9t0x2xwff9a0xs" timestamp="1406214837"&gt;459&lt;/key&gt;&lt;/foreign-keys&gt;&lt;ref-type name="Journal Article"&gt;17&lt;/ref-type&gt;&lt;contributors&gt;&lt;authors&gt;&lt;author&gt;Sciarretta, Antonio&lt;/author&gt;&lt;author&gt;Guzzella, Lino&lt;/author&gt;&lt;/authors&gt;&lt;/contributors&gt;&lt;titles&gt;&lt;title&gt;Control of hybrid electric vehicles&lt;/title&gt;&lt;secondary-title&gt;Control systems, IEEE&lt;/secondary-title&gt;&lt;/titles&gt;&lt;periodical&gt;&lt;full-title&gt;Control systems, IEEE&lt;/full-title&gt;&lt;/periodical&gt;&lt;pages&gt;60-70&lt;/pages&gt;&lt;volume&gt;27&lt;/volume&gt;&lt;number&gt;2&lt;/number&gt;&lt;dates&gt;&lt;year&gt;2007&lt;/year&gt;&lt;/dates&gt;&lt;isbn&gt;1066-033X&lt;/isbn&gt;&lt;urls&gt;&lt;/urls&gt;&lt;/record&gt;&lt;/Cite&gt;&lt;/EndNote&gt;</w:instrText>
      </w:r>
      <w:r w:rsidRPr="00FE5163">
        <w:fldChar w:fldCharType="separate"/>
      </w:r>
      <w:r w:rsidR="001E6C91">
        <w:rPr>
          <w:noProof/>
        </w:rPr>
        <w:t>[</w:t>
      </w:r>
      <w:hyperlink w:anchor="_ENREF_91" w:tooltip="Sciarretta, 2007 #459" w:history="1">
        <w:r w:rsidR="001E6C91">
          <w:rPr>
            <w:noProof/>
          </w:rPr>
          <w:t>91</w:t>
        </w:r>
      </w:hyperlink>
      <w:r w:rsidR="001E6C91">
        <w:rPr>
          <w:noProof/>
        </w:rPr>
        <w:t>]</w:t>
      </w:r>
      <w:r w:rsidRPr="00FE5163">
        <w:fldChar w:fldCharType="end"/>
      </w:r>
      <w:r w:rsidRPr="00FE5163">
        <w:t xml:space="preserve">. Johannesson et al. also used the speed and acceleration to quantify driving behavior of hybrid vehicles </w:t>
      </w:r>
      <w:r w:rsidRPr="00FE5163">
        <w:fldChar w:fldCharType="begin"/>
      </w:r>
      <w:r w:rsidR="001E6C91">
        <w:instrText xml:space="preserve"> ADDIN EN.CITE &lt;EndNote&gt;&lt;Cite&gt;&lt;Author&gt;Johannesson&lt;/Author&gt;&lt;Year&gt;2007&lt;/Year&gt;&lt;RecNum&gt;466&lt;/RecNum&gt;&lt;DisplayText&gt;[92]&lt;/DisplayText&gt;&lt;record&gt;&lt;rec-number&gt;466&lt;/rec-number&gt;&lt;foreign-keys&gt;&lt;key app="EN" db-id="wzd5f90tkexws9edaz95dz9t0x2xwff9a0xs" timestamp="1406216979"&gt;466&lt;/key&gt;&lt;/foreign-keys&gt;&lt;ref-type name="Journal Article"&gt;17&lt;/ref-type&gt;&lt;contributors&gt;&lt;authors&gt;&lt;author&gt;Johannesson, Lars&lt;/author&gt;&lt;author&gt;Asbogard, Mattias&lt;/author&gt;&lt;author&gt;Egardt, Bo&lt;/author&gt;&lt;/authors&gt;&lt;/contributors&gt;&lt;titles&gt;&lt;title&gt;Assessing the potential of predictive control for hybrid vehicle powertrains using stochastic dynamic programming&lt;/title&gt;&lt;secondary-title&gt;Intelligent Transportation Systems, IEEE Transactions on&lt;/secondary-title&gt;&lt;/titles&gt;&lt;periodical&gt;&lt;full-title&gt;Intelligent Transportation Systems, IEEE Transactions on&lt;/full-title&gt;&lt;/periodical&gt;&lt;pages&gt;71-83&lt;/pages&gt;&lt;volume&gt;8&lt;/volume&gt;&lt;number&gt;1&lt;/number&gt;&lt;dates&gt;&lt;year&gt;2007&lt;/year&gt;&lt;/dates&gt;&lt;isbn&gt;1524-9050&lt;/isbn&gt;&lt;urls&gt;&lt;/urls&gt;&lt;/record&gt;&lt;/Cite&gt;&lt;/EndNote&gt;</w:instrText>
      </w:r>
      <w:r w:rsidRPr="00FE5163">
        <w:fldChar w:fldCharType="separate"/>
      </w:r>
      <w:r w:rsidR="001E6C91">
        <w:rPr>
          <w:noProof/>
        </w:rPr>
        <w:t>[</w:t>
      </w:r>
      <w:hyperlink w:anchor="_ENREF_92" w:tooltip="Johannesson, 2007 #466" w:history="1">
        <w:r w:rsidR="001E6C91">
          <w:rPr>
            <w:noProof/>
          </w:rPr>
          <w:t>92</w:t>
        </w:r>
      </w:hyperlink>
      <w:r w:rsidR="001E6C91">
        <w:rPr>
          <w:noProof/>
        </w:rPr>
        <w:t>]</w:t>
      </w:r>
      <w:r w:rsidRPr="00FE5163">
        <w:fldChar w:fldCharType="end"/>
      </w:r>
      <w:r w:rsidRPr="00FE5163">
        <w:t xml:space="preserve">. Furthermore, the rates of fuel consumption and emissions were used to characterize the driving behavior of internal combustion engine vehicles </w:t>
      </w:r>
      <w:r w:rsidRPr="00FE5163">
        <w:fldChar w:fldCharType="begin"/>
      </w:r>
      <w:r w:rsidR="001E6C91">
        <w:instrText xml:space="preserve"> ADDIN EN.CITE &lt;EndNote&gt;&lt;Cite&gt;&lt;Author&gt;Murphey&lt;/Author&gt;&lt;Year&gt;2009&lt;/Year&gt;&lt;RecNum&gt;342&lt;/RecNum&gt;&lt;DisplayText&gt;[64]&lt;/DisplayText&gt;&lt;record&gt;&lt;rec-number&gt;342&lt;/rec-number&gt;&lt;foreign-keys&gt;&lt;key app="EN" db-id="wzd5f90tkexws9edaz95dz9t0x2xwff9a0xs" timestamp="1400803543"&gt;342&lt;/key&gt;&lt;/foreign-keys&gt;&lt;ref-type name="Conference Proceedings"&gt;10&lt;/ref-type&gt;&lt;contributors&gt;&lt;authors&gt;&lt;author&gt;Murphey, YL&lt;/author&gt;&lt;author&gt;Milton, Robert&lt;/author&gt;&lt;author&gt;Kiliaris, Leonidas&lt;/author&gt;&lt;/authors&gt;&lt;/contributors&gt;&lt;titles&gt;&lt;title&gt;Driver&amp;apos;s style classification using jerk analysis&lt;/title&gt;&lt;secondary-title&gt;Computational Intelligence in Vehicles and Vehicular Systems, 2009. CIVVS&amp;apos;09. IEEE Workshop on&lt;/secondary-title&gt;&lt;/titles&gt;&lt;pages&gt;23-28&lt;/pages&gt;&lt;dates&gt;&lt;year&gt;2009&lt;/year&gt;&lt;/dates&gt;&lt;publisher&gt;IEEE&lt;/publisher&gt;&lt;isbn&gt;1424427703&lt;/isbn&gt;&lt;urls&gt;&lt;/urls&gt;&lt;/record&gt;&lt;/Cite&gt;&lt;/EndNote&gt;</w:instrText>
      </w:r>
      <w:r w:rsidRPr="00FE5163">
        <w:fldChar w:fldCharType="separate"/>
      </w:r>
      <w:r w:rsidR="001E6C91">
        <w:rPr>
          <w:noProof/>
        </w:rPr>
        <w:t>[</w:t>
      </w:r>
      <w:hyperlink w:anchor="_ENREF_64" w:tooltip="Murphey, 2009 #342" w:history="1">
        <w:r w:rsidR="001E6C91">
          <w:rPr>
            <w:noProof/>
          </w:rPr>
          <w:t>64</w:t>
        </w:r>
      </w:hyperlink>
      <w:r w:rsidR="001E6C91">
        <w:rPr>
          <w:noProof/>
        </w:rPr>
        <w:t>]</w:t>
      </w:r>
      <w:r w:rsidRPr="00FE5163">
        <w:fldChar w:fldCharType="end"/>
      </w:r>
      <w:r w:rsidRPr="00FE5163">
        <w:t xml:space="preserve">. Generally, hybrid vehicles have higher fuel economy than conventional vehicles </w:t>
      </w:r>
      <w:r w:rsidRPr="00FE5163">
        <w:fldChar w:fldCharType="begin"/>
      </w:r>
      <w:r w:rsidR="001E6C91">
        <w:instrText xml:space="preserve"> ADDIN EN.CITE &lt;EndNote&gt;&lt;Cite&gt;&lt;Author&gt;Musardo&lt;/Author&gt;&lt;Year&gt;2005&lt;/Year&gt;&lt;RecNum&gt;461&lt;/RecNum&gt;&lt;DisplayText&gt;[93, 94]&lt;/DisplayText&gt;&lt;record&gt;&lt;rec-number&gt;461&lt;/rec-number&gt;&lt;foreign-keys&gt;&lt;key app="EN" db-id="wzd5f90tkexws9edaz95dz9t0x2xwff9a0xs" timestamp="1406215699"&gt;461&lt;/key&gt;&lt;/foreign-keys&gt;&lt;ref-type name="Journal Article"&gt;17&lt;/ref-type&gt;&lt;contributors&gt;&lt;authors&gt;&lt;author&gt;Musardo, Cristian&lt;/author&gt;&lt;author&gt;Rizzoni, Giorgio&lt;/author&gt;&lt;author&gt;Guezennec, Yann&lt;/author&gt;&lt;author&gt;Staccia, Benedetto&lt;/author&gt;&lt;/authors&gt;&lt;/contributors&gt;&lt;titles&gt;&lt;title&gt;A-ECMS: An adaptive algorithm for hybrid electric vehicle energy management&lt;/title&gt;&lt;secondary-title&gt;European Journal of Control&lt;/secondary-title&gt;&lt;/titles&gt;&lt;periodical&gt;&lt;full-title&gt;European Journal of Control&lt;/full-title&gt;&lt;/periodical&gt;&lt;pages&gt;509-524&lt;/pages&gt;&lt;volume&gt;11&lt;/volume&gt;&lt;number&gt;4&lt;/number&gt;&lt;dates&gt;&lt;year&gt;2005&lt;/year&gt;&lt;/dates&gt;&lt;isbn&gt;0947-3580&lt;/isbn&gt;&lt;urls&gt;&lt;/urls&gt;&lt;/record&gt;&lt;/Cite&gt;&lt;Cite&gt;&lt;Author&gt;Fontaras&lt;/Author&gt;&lt;Year&gt;2008&lt;/Year&gt;&lt;RecNum&gt;460&lt;/RecNum&gt;&lt;record&gt;&lt;rec-number&gt;460&lt;/rec-number&gt;&lt;foreign-keys&gt;&lt;key app="EN" db-id="wzd5f90tkexws9edaz95dz9t0x2xwff9a0xs" timestamp="1406215565"&gt;460&lt;/key&gt;&lt;/foreign-keys&gt;&lt;ref-type name="Journal Article"&gt;17&lt;/ref-type&gt;&lt;contributors&gt;&lt;authors&gt;&lt;author&gt;Fontaras, Georgios&lt;/author&gt;&lt;author&gt;Pistikopoulos, Panayotis&lt;/author&gt;&lt;author&gt;Samaras, Zissis&lt;/author&gt;&lt;/authors&gt;&lt;/contributors&gt;&lt;titles&gt;&lt;title&gt;Experimental evaluation of hybrid vehicle fuel economy and pollutant emissions over real-world simulation driving cycles&lt;/title&gt;&lt;secondary-title&gt;Atmospheric environment&lt;/secondary-title&gt;&lt;/titles&gt;&lt;periodical&gt;&lt;full-title&gt;Atmospheric Environment&lt;/full-title&gt;&lt;/periodical&gt;&lt;pages&gt;4023-4035&lt;/pages&gt;&lt;volume&gt;42&lt;/volume&gt;&lt;number&gt;18&lt;/number&gt;&lt;dates&gt;&lt;year&gt;2008&lt;/year&gt;&lt;/dates&gt;&lt;isbn&gt;1352-2310&lt;/isbn&gt;&lt;urls&gt;&lt;/urls&gt;&lt;/record&gt;&lt;/Cite&gt;&lt;/EndNote&gt;</w:instrText>
      </w:r>
      <w:r w:rsidRPr="00FE5163">
        <w:fldChar w:fldCharType="separate"/>
      </w:r>
      <w:r w:rsidR="001E6C91">
        <w:rPr>
          <w:noProof/>
        </w:rPr>
        <w:t>[</w:t>
      </w:r>
      <w:hyperlink w:anchor="_ENREF_93" w:tooltip="Musardo, 2005 #461" w:history="1">
        <w:r w:rsidR="001E6C91">
          <w:rPr>
            <w:noProof/>
          </w:rPr>
          <w:t>93</w:t>
        </w:r>
      </w:hyperlink>
      <w:r w:rsidR="001E6C91">
        <w:rPr>
          <w:noProof/>
        </w:rPr>
        <w:t xml:space="preserve">, </w:t>
      </w:r>
      <w:hyperlink w:anchor="_ENREF_94" w:tooltip="Fontaras, 2008 #749" w:history="1">
        <w:r w:rsidR="001E6C91">
          <w:rPr>
            <w:noProof/>
          </w:rPr>
          <w:t>94</w:t>
        </w:r>
      </w:hyperlink>
      <w:r w:rsidR="001E6C91">
        <w:rPr>
          <w:noProof/>
        </w:rPr>
        <w:t>]</w:t>
      </w:r>
      <w:r w:rsidRPr="00FE5163">
        <w:fldChar w:fldCharType="end"/>
      </w:r>
      <w:r w:rsidRPr="00FE5163">
        <w:t xml:space="preserve"> and also there are zero-emission electric vehicles in use </w:t>
      </w:r>
      <w:r w:rsidRPr="00FE5163">
        <w:fldChar w:fldCharType="begin"/>
      </w:r>
      <w:r w:rsidR="001E6C91">
        <w:instrText xml:space="preserve"> ADDIN EN.CITE &lt;EndNote&gt;&lt;Cite&gt;&lt;Author&gt;Lam&lt;/Author&gt;&lt;Year&gt;2006&lt;/Year&gt;&lt;RecNum&gt;462&lt;/RecNum&gt;&lt;DisplayText&gt;[95]&lt;/DisplayText&gt;&lt;record&gt;&lt;rec-number&gt;462&lt;/rec-number&gt;&lt;foreign-keys&gt;&lt;key app="EN" db-id="wzd5f90tkexws9edaz95dz9t0x2xwff9a0xs" timestamp="1406215740"&gt;462&lt;/key&gt;&lt;/foreign-keys&gt;&lt;ref-type name="Journal Article"&gt;17&lt;/ref-type&gt;&lt;contributors&gt;&lt;authors&gt;&lt;author&gt;Lam, LT&lt;/author&gt;&lt;author&gt;Louey, R&lt;/author&gt;&lt;/authors&gt;&lt;/contributors&gt;&lt;titles&gt;&lt;title&gt;Development of ultra-battery for hybrid-electric vehicle applications&lt;/title&gt;&lt;secondary-title&gt;Journal of power sources&lt;/secondary-title&gt;&lt;/titles&gt;&lt;periodical&gt;&lt;full-title&gt;Journal of Power Sources&lt;/full-title&gt;&lt;/periodical&gt;&lt;pages&gt;1140-1148&lt;/pages&gt;&lt;volume&gt;158&lt;/volume&gt;&lt;number&gt;2&lt;/number&gt;&lt;dates&gt;&lt;year&gt;2006&lt;/year&gt;&lt;/dates&gt;&lt;isbn&gt;0378-7753&lt;/isbn&gt;&lt;urls&gt;&lt;/urls&gt;&lt;/record&gt;&lt;/Cite&gt;&lt;/EndNote&gt;</w:instrText>
      </w:r>
      <w:r w:rsidRPr="00FE5163">
        <w:fldChar w:fldCharType="separate"/>
      </w:r>
      <w:r w:rsidR="001E6C91">
        <w:rPr>
          <w:noProof/>
        </w:rPr>
        <w:t>[</w:t>
      </w:r>
      <w:hyperlink w:anchor="_ENREF_95" w:tooltip="Lam, 2006 #462" w:history="1">
        <w:r w:rsidR="001E6C91">
          <w:rPr>
            <w:noProof/>
          </w:rPr>
          <w:t>95</w:t>
        </w:r>
      </w:hyperlink>
      <w:r w:rsidR="001E6C91">
        <w:rPr>
          <w:noProof/>
        </w:rPr>
        <w:t>]</w:t>
      </w:r>
      <w:r w:rsidRPr="00FE5163">
        <w:fldChar w:fldCharType="end"/>
      </w:r>
      <w:r w:rsidRPr="00FE5163">
        <w:t xml:space="preserve">. In order to be somewhat consistent with previous studies, this study uses measures related to the vehicle movement (speed) to characterize the driving behavior. </w:t>
      </w:r>
    </w:p>
    <w:p w:rsidR="009509E4" w:rsidRPr="00FE5163" w:rsidRDefault="009509E4" w:rsidP="0004654C">
      <w:pPr>
        <w:widowControl w:val="0"/>
        <w:autoSpaceDE w:val="0"/>
        <w:autoSpaceDN w:val="0"/>
        <w:adjustRightInd w:val="0"/>
        <w:spacing w:line="480" w:lineRule="auto"/>
        <w:ind w:right="58"/>
        <w:contextualSpacing/>
      </w:pPr>
    </w:p>
    <w:p w:rsidR="009509E4" w:rsidRDefault="009509E4" w:rsidP="0004654C">
      <w:pPr>
        <w:widowControl w:val="0"/>
        <w:autoSpaceDE w:val="0"/>
        <w:autoSpaceDN w:val="0"/>
        <w:adjustRightInd w:val="0"/>
        <w:spacing w:line="480" w:lineRule="auto"/>
        <w:ind w:right="58"/>
        <w:contextualSpacing/>
      </w:pPr>
      <w:r w:rsidRPr="00FE5163">
        <w:t>To understand driving behavior, researchers have defined driving styles, e.g., aggressive driving or calm driving. Typically, cut-off thresholds are used to demarcate driving behavior. Kim et al. gave 1.47 m/s</w:t>
      </w:r>
      <w:r w:rsidRPr="00FE5163">
        <w:rPr>
          <w:vertAlign w:val="superscript"/>
        </w:rPr>
        <w:t>2</w:t>
      </w:r>
      <w:r w:rsidRPr="00FE5163">
        <w:t xml:space="preserve"> (4.82 ft/s</w:t>
      </w:r>
      <w:r w:rsidRPr="00FE5163">
        <w:rPr>
          <w:vertAlign w:val="superscript"/>
        </w:rPr>
        <w:t>2</w:t>
      </w:r>
      <w:r w:rsidRPr="00FE5163">
        <w:t>) and 2.28 m/s</w:t>
      </w:r>
      <w:r w:rsidRPr="00FE5163">
        <w:rPr>
          <w:vertAlign w:val="superscript"/>
        </w:rPr>
        <w:t>2</w:t>
      </w:r>
      <w:r w:rsidRPr="00FE5163">
        <w:t xml:space="preserve"> (7.47 ft/s</w:t>
      </w:r>
      <w:r w:rsidRPr="00FE5163">
        <w:rPr>
          <w:vertAlign w:val="superscript"/>
        </w:rPr>
        <w:t>2</w:t>
      </w:r>
      <w:r w:rsidRPr="00FE5163">
        <w:t xml:space="preserve">) as thresholds for aggressive and extremely aggressive accelerations </w:t>
      </w:r>
      <w:r w:rsidRPr="00FE5163">
        <w:fldChar w:fldCharType="begin"/>
      </w:r>
      <w:r w:rsidR="00744646">
        <w:instrText xml:space="preserve"> ADDIN EN.CITE &lt;EndNote&gt;&lt;Cite&gt;&lt;Author&gt;Kim&lt;/Author&gt;&lt;Year&gt;2013&lt;/Year&gt;&lt;RecNum&gt;337&lt;/RecNum&gt;&lt;DisplayText&gt;[12]&lt;/DisplayText&gt;&lt;record&gt;&lt;rec-number&gt;337&lt;/rec-number&gt;&lt;foreign-keys&gt;&lt;key app="EN" db-id="wzd5f90tkexws9edaz95dz9t0x2xwff9a0xs" timestamp="1400798780"&gt;337&lt;/key&gt;&lt;/foreign-keys&gt;&lt;ref-type name="Conference Proceedings"&gt;10&lt;/ref-type&gt;&lt;contributors&gt;&lt;authors&gt;&lt;author&gt;Kim, Eungcheol&lt;/author&gt;&lt;author&gt;Choi, Eunjin&lt;/author&gt;&lt;/authors&gt;&lt;/contributors&gt;&lt;titles&gt;&lt;title&gt;Estimates of Critical Values of Aggressive Acceleration from a Viewpoint of Fuel Consumption and Emissions&lt;/title&gt;&lt;secondary-title&gt;2013 Transportation Research Board Annual Meeting&lt;/secondary-title&gt;&lt;/titles&gt;&lt;dates&gt;&lt;year&gt;2013&lt;/year&gt;&lt;/dates&gt;&lt;pub-location&gt;Washington DC&lt;/pub-location&gt;&lt;urls&gt;&lt;/urls&gt;&lt;/record&gt;&lt;/Cite&gt;&lt;/EndNote&gt;</w:instrText>
      </w:r>
      <w:r w:rsidRPr="00FE5163">
        <w:fldChar w:fldCharType="separate"/>
      </w:r>
      <w:r w:rsidR="00744646">
        <w:rPr>
          <w:noProof/>
        </w:rPr>
        <w:t>[</w:t>
      </w:r>
      <w:hyperlink w:anchor="_ENREF_12" w:tooltip="Kim, 2013 #337" w:history="1">
        <w:r w:rsidR="001E6C91">
          <w:rPr>
            <w:noProof/>
          </w:rPr>
          <w:t>12</w:t>
        </w:r>
      </w:hyperlink>
      <w:r w:rsidR="00744646">
        <w:rPr>
          <w:noProof/>
        </w:rPr>
        <w:t>]</w:t>
      </w:r>
      <w:r w:rsidRPr="00FE5163">
        <w:fldChar w:fldCharType="end"/>
      </w:r>
      <w:r w:rsidRPr="00FE5163">
        <w:t>. While De Vlieger et al. pointed out 0.45-0.65 m/s</w:t>
      </w:r>
      <w:r w:rsidRPr="00FE5163">
        <w:rPr>
          <w:vertAlign w:val="superscript"/>
        </w:rPr>
        <w:t>2</w:t>
      </w:r>
      <w:r w:rsidRPr="00FE5163">
        <w:t xml:space="preserve"> for calm driving, 0.65-0.80 m/s</w:t>
      </w:r>
      <w:r w:rsidRPr="00FE5163">
        <w:rPr>
          <w:vertAlign w:val="superscript"/>
        </w:rPr>
        <w:t>2</w:t>
      </w:r>
      <w:r w:rsidRPr="00FE5163">
        <w:t xml:space="preserve"> (2.13-2.62 ft/s</w:t>
      </w:r>
      <w:r w:rsidRPr="00FE5163">
        <w:rPr>
          <w:vertAlign w:val="superscript"/>
        </w:rPr>
        <w:t>2</w:t>
      </w:r>
      <w:r w:rsidRPr="00FE5163">
        <w:t>) for normal driving and 0.85-1.10 m/s</w:t>
      </w:r>
      <w:r w:rsidRPr="00FE5163">
        <w:rPr>
          <w:vertAlign w:val="superscript"/>
        </w:rPr>
        <w:t>2</w:t>
      </w:r>
      <w:r w:rsidRPr="00FE5163">
        <w:t xml:space="preserve"> (2.79-3.61 ft/s</w:t>
      </w:r>
      <w:r w:rsidRPr="00FE5163">
        <w:rPr>
          <w:vertAlign w:val="superscript"/>
        </w:rPr>
        <w:t>2</w:t>
      </w:r>
      <w:r w:rsidRPr="00FE5163">
        <w:t xml:space="preserve">) for aggressive driving </w:t>
      </w:r>
      <w:r w:rsidRPr="00FE5163">
        <w:fldChar w:fldCharType="begin"/>
      </w:r>
      <w:r w:rsidR="00744646">
        <w:instrText xml:space="preserve"> ADDIN EN.CITE &lt;EndNote&gt;&lt;Cite&gt;&lt;Author&gt;De Vlieger&lt;/Author&gt;&lt;Year&gt;2000&lt;/Year&gt;&lt;RecNum&gt;340&lt;/RecNum&gt;&lt;DisplayText&gt;[13]&lt;/DisplayText&gt;&lt;record&gt;&lt;rec-number&gt;340&lt;/rec-number&gt;&lt;foreign-keys&gt;&lt;key app="EN" db-id="wzd5f90tkexws9edaz95dz9t0x2xwff9a0xs" timestamp="1400802859"&gt;340&lt;/key&gt;&lt;/foreign-keys&gt;&lt;ref-type name="Journal Article"&gt;17&lt;/ref-type&gt;&lt;contributors&gt;&lt;authors&gt;&lt;author&gt;De Vlieger, I&lt;/author&gt;&lt;author&gt;De Keukeleere, D&lt;/author&gt;&lt;author&gt;Kretzschmar, JG&lt;/author&gt;&lt;/authors&gt;&lt;/contributors&gt;&lt;titles&gt;&lt;title&gt;Environmental effects of driving behaviour and congestion related to passenger cars&lt;/title&gt;&lt;secondary-title&gt;Atmospheric Environment&lt;/secondary-title&gt;&lt;/titles&gt;&lt;periodical&gt;&lt;full-title&gt;Atmospheric Environment&lt;/full-title&gt;&lt;/periodical&gt;&lt;pages&gt;4649-4655&lt;/pages&gt;&lt;volume&gt;34&lt;/volume&gt;&lt;number&gt;27&lt;/number&gt;&lt;dates&gt;&lt;year&gt;2000&lt;/year&gt;&lt;/dates&gt;&lt;isbn&gt;1352-2310&lt;/isbn&gt;&lt;urls&gt;&lt;/urls&gt;&lt;/record&gt;&lt;/Cite&gt;&lt;/EndNote&gt;</w:instrText>
      </w:r>
      <w:r w:rsidRPr="00FE5163">
        <w:fldChar w:fldCharType="separate"/>
      </w:r>
      <w:r w:rsidR="00744646">
        <w:rPr>
          <w:noProof/>
        </w:rPr>
        <w:t>[</w:t>
      </w:r>
      <w:hyperlink w:anchor="_ENREF_13" w:tooltip="De Vlieger, 2000 #340" w:history="1">
        <w:r w:rsidR="001E6C91">
          <w:rPr>
            <w:noProof/>
          </w:rPr>
          <w:t>13</w:t>
        </w:r>
      </w:hyperlink>
      <w:r w:rsidR="00744646">
        <w:rPr>
          <w:noProof/>
        </w:rPr>
        <w:t>]</w:t>
      </w:r>
      <w:r w:rsidRPr="00FE5163">
        <w:fldChar w:fldCharType="end"/>
      </w:r>
      <w:r w:rsidRPr="00FE5163">
        <w:t xml:space="preserve">. </w:t>
      </w:r>
      <w:r w:rsidRPr="00842136">
        <w:t xml:space="preserve">The somewhat arbitrary cut-off points ignore the heterogeneity of driving behavior under different speeds, which has been found in some of the previous studies by the authors </w:t>
      </w:r>
      <w:r w:rsidRPr="00842136">
        <w:fldChar w:fldCharType="begin"/>
      </w:r>
      <w:r w:rsidR="001E6C91">
        <w:instrText xml:space="preserve"> ADDIN EN.CITE &lt;EndNote&gt;&lt;Cite&gt;&lt;Author&gt;Wang&lt;/Author&gt;&lt;Year&gt;2015&lt;/Year&gt;&lt;RecNum&gt;4&lt;/RecNum&gt;&lt;DisplayText&gt;[22, 51]&lt;/DisplayText&gt;&lt;record&gt;&lt;rec-number&gt;4&lt;/rec-number&gt;&lt;foreign-keys&gt;&lt;key app="EN" db-id="wzd5f90tkexws9edaz95dz9t0x2xwff9a0xs" timestamp="1392850338"&gt;4&lt;/key&gt;&lt;/foreign-keys&gt;&lt;ref-type name="Journal Article"&gt;17&lt;/ref-type&gt;&lt;contributors&gt;&lt;authors&gt;&lt;author&gt;Wang, Xin&lt;/author&gt;&lt;author&gt;Khattak, Asad&lt;/author&gt;&lt;author&gt;Liu, Jun&lt;/author&gt;&lt;author&gt;Masghati-Amoli, Golnush&lt;/author&gt;&lt;author&gt;Son, Sanghoon&lt;/author&gt;&lt;/authors&gt;&lt;/contributors&gt;&lt;titles&gt;&lt;title&gt;What is the Level of Volatility in Instantaneous Driving Decisions?&lt;/title&gt;&lt;secondary-title&gt;Transportation Research Part C: Emerging Technologies&lt;/secondary-title&gt;&lt;/titles&gt;&lt;periodical&gt;&lt;full-title&gt;Transportation Research Part C: Emerging Technologies&lt;/full-title&gt;&lt;/periodical&gt;&lt;dates&gt;&lt;year&gt;2015&lt;/year&gt;&lt;/dates&gt;&lt;urls&gt;&lt;/urls&gt;&lt;electronic-resource-num&gt;10.1016/j.trc.2014.12.014&lt;/electronic-resource-num&gt;&lt;/record&gt;&lt;/Cite&gt;&lt;Cite&gt;&lt;Author&gt;Liu&lt;/Author&gt;&lt;Year&gt;2014&lt;/Year&gt;&lt;RecNum&gt;396&lt;/RecNum&gt;&lt;record&gt;&lt;rec-number&gt;396&lt;/rec-number&gt;&lt;foreign-keys&gt;&lt;key app="EN" db-id="wzd5f90tkexws9edaz95dz9t0x2xwff9a0xs" timestamp="1404331992"&gt;396&lt;/key&gt;&lt;/foreign-keys&gt;&lt;ref-type name="Conference Paper"&gt;47&lt;/ref-type&gt;&lt;contributors&gt;&lt;authors&gt;&lt;author&gt;Liu, Jun&lt;/author&gt;&lt;author&gt;Wang, Xin&lt;/author&gt;&lt;author&gt;Khattak, Asad&lt;/author&gt;&lt;/authors&gt;&lt;/contributors&gt;&lt;titles&gt;&lt;title&gt;Generating Real-Time Driving Volatility Information&lt;/title&gt;&lt;secondary-title&gt;2014 World Congress on Intelligent Transport Systems&lt;/secondary-title&gt;&lt;/titles&gt;&lt;dates&gt;&lt;year&gt;2014&lt;/year&gt;&lt;/dates&gt;&lt;pub-location&gt;Detroit, MI&lt;/pub-location&gt;&lt;urls&gt;&lt;/urls&gt;&lt;/record&gt;&lt;/Cite&gt;&lt;/EndNote&gt;</w:instrText>
      </w:r>
      <w:r w:rsidRPr="00842136">
        <w:fldChar w:fldCharType="separate"/>
      </w:r>
      <w:r w:rsidR="001E6C91">
        <w:rPr>
          <w:noProof/>
        </w:rPr>
        <w:t>[</w:t>
      </w:r>
      <w:hyperlink w:anchor="_ENREF_22" w:tooltip="Wang, 2015 #4" w:history="1">
        <w:r w:rsidR="001E6C91">
          <w:rPr>
            <w:noProof/>
          </w:rPr>
          <w:t>22</w:t>
        </w:r>
      </w:hyperlink>
      <w:r w:rsidR="001E6C91">
        <w:rPr>
          <w:noProof/>
        </w:rPr>
        <w:t xml:space="preserve">, </w:t>
      </w:r>
      <w:hyperlink w:anchor="_ENREF_51" w:tooltip="Liu, 2014 #396" w:history="1">
        <w:r w:rsidR="001E6C91">
          <w:rPr>
            <w:noProof/>
          </w:rPr>
          <w:t>51</w:t>
        </w:r>
      </w:hyperlink>
      <w:r w:rsidR="001E6C91">
        <w:rPr>
          <w:noProof/>
        </w:rPr>
        <w:t>]</w:t>
      </w:r>
      <w:r w:rsidRPr="00842136">
        <w:fldChar w:fldCharType="end"/>
      </w:r>
      <w:r w:rsidRPr="00842136">
        <w:t>. The results showed that at lower speeds on local/collector roads large acceleration/deceleration values are frequent but at higher speeds (typically on freeways with a good level of service) drivers often do not (or cannot)</w:t>
      </w:r>
      <w:r>
        <w:t xml:space="preserve"> accelerate and decelerate</w:t>
      </w:r>
      <w:r w:rsidRPr="00842136">
        <w:t xml:space="preserve"> abruptly. Notably, alternative fuel vehicles may have different performance outcomes because of their </w:t>
      </w:r>
      <w:r w:rsidRPr="00842136">
        <w:lastRenderedPageBreak/>
        <w:t xml:space="preserve">different power systems compared with conventional gasoline vehicles </w:t>
      </w:r>
      <w:r w:rsidRPr="00842136">
        <w:fldChar w:fldCharType="begin"/>
      </w:r>
      <w:r w:rsidR="001E6C91">
        <w:instrText xml:space="preserve"> ADDIN EN.CITE &lt;EndNote&gt;&lt;Cite&gt;&lt;Author&gt;Hori&lt;/Author&gt;&lt;Year&gt;1998&lt;/Year&gt;&lt;RecNum&gt;463&lt;/RecNum&gt;&lt;DisplayText&gt;[96, 97]&lt;/DisplayText&gt;&lt;record&gt;&lt;rec-number&gt;463&lt;/rec-number&gt;&lt;foreign-keys&gt;&lt;key app="EN" db-id="wzd5f90tkexws9edaz95dz9t0x2xwff9a0xs" timestamp="1406216322"&gt;463&lt;/key&gt;&lt;/foreign-keys&gt;&lt;ref-type name="Journal Article"&gt;17&lt;/ref-type&gt;&lt;contributors&gt;&lt;authors&gt;&lt;author&gt;Hori, Yoichi&lt;/author&gt;&lt;author&gt;Toyoda, Yasushi&lt;/author&gt;&lt;author&gt;Tsuruoka, Yoshimasa&lt;/author&gt;&lt;/authors&gt;&lt;/contributors&gt;&lt;titles&gt;&lt;title&gt;Traction control of electric vehicle: Basic experimental results using the test EV “UOT Electric March”&lt;/title&gt;&lt;secondary-title&gt;Industry Applications, IEEE Transactions on&lt;/secondary-title&gt;&lt;/titles&gt;&lt;periodical&gt;&lt;full-title&gt;Industry Applications, IEEE Transactions on&lt;/full-title&gt;&lt;/periodical&gt;&lt;pages&gt;1131-1138&lt;/pages&gt;&lt;volume&gt;34&lt;/volume&gt;&lt;number&gt;5&lt;/number&gt;&lt;dates&gt;&lt;year&gt;1998&lt;/year&gt;&lt;/dates&gt;&lt;isbn&gt;0093-9994&lt;/isbn&gt;&lt;urls&gt;&lt;/urls&gt;&lt;/record&gt;&lt;/Cite&gt;&lt;Cite&gt;&lt;Author&gt;Moreno&lt;/Author&gt;&lt;Year&gt;2006&lt;/Year&gt;&lt;RecNum&gt;465&lt;/RecNum&gt;&lt;record&gt;&lt;rec-number&gt;465&lt;/rec-number&gt;&lt;foreign-keys&gt;&lt;key app="EN" db-id="wzd5f90tkexws9edaz95dz9t0x2xwff9a0xs" timestamp="1406216368"&gt;465&lt;/key&gt;&lt;/foreign-keys&gt;&lt;ref-type name="Journal Article"&gt;17&lt;/ref-type&gt;&lt;contributors&gt;&lt;authors&gt;&lt;author&gt;Moreno, Jorge&lt;/author&gt;&lt;author&gt;Ortúzar, Micah&lt;/author&gt;&lt;author&gt;Dixon, LW&lt;/author&gt;&lt;/authors&gt;&lt;/contributors&gt;&lt;titles&gt;&lt;title&gt;Energy-management system for a hybrid electric vehicle, using ultracapacitors and neural networks&lt;/title&gt;&lt;secondary-title&gt;Industrial Electronics, IEEE Transactions on&lt;/secondary-title&gt;&lt;/titles&gt;&lt;periodical&gt;&lt;full-title&gt;Industrial Electronics, IEEE Transactions on&lt;/full-title&gt;&lt;/periodical&gt;&lt;pages&gt;614-623&lt;/pages&gt;&lt;volume&gt;53&lt;/volume&gt;&lt;number&gt;2&lt;/number&gt;&lt;dates&gt;&lt;year&gt;2006&lt;/year&gt;&lt;/dates&gt;&lt;isbn&gt;0278-0046&lt;/isbn&gt;&lt;urls&gt;&lt;/urls&gt;&lt;/record&gt;&lt;/Cite&gt;&lt;/EndNote&gt;</w:instrText>
      </w:r>
      <w:r w:rsidRPr="00842136">
        <w:fldChar w:fldCharType="separate"/>
      </w:r>
      <w:r w:rsidR="001E6C91">
        <w:rPr>
          <w:noProof/>
        </w:rPr>
        <w:t>[</w:t>
      </w:r>
      <w:hyperlink w:anchor="_ENREF_96" w:tooltip="Hori, 1998 #463" w:history="1">
        <w:r w:rsidR="001E6C91">
          <w:rPr>
            <w:noProof/>
          </w:rPr>
          <w:t>96</w:t>
        </w:r>
      </w:hyperlink>
      <w:r w:rsidR="001E6C91">
        <w:rPr>
          <w:noProof/>
        </w:rPr>
        <w:t xml:space="preserve">, </w:t>
      </w:r>
      <w:hyperlink w:anchor="_ENREF_97" w:tooltip="Moreno, 2006 #465" w:history="1">
        <w:r w:rsidR="001E6C91">
          <w:rPr>
            <w:noProof/>
          </w:rPr>
          <w:t>97</w:t>
        </w:r>
      </w:hyperlink>
      <w:r w:rsidR="001E6C91">
        <w:rPr>
          <w:noProof/>
        </w:rPr>
        <w:t>]</w:t>
      </w:r>
      <w:r w:rsidRPr="00842136">
        <w:fldChar w:fldCharType="end"/>
      </w:r>
      <w:r w:rsidRPr="00842136">
        <w:t>.</w:t>
      </w:r>
      <w:r w:rsidRPr="00857419">
        <w:t xml:space="preserve"> </w:t>
      </w:r>
    </w:p>
    <w:p w:rsidR="009509E4" w:rsidRDefault="009509E4" w:rsidP="0004654C">
      <w:pPr>
        <w:widowControl w:val="0"/>
        <w:autoSpaceDE w:val="0"/>
        <w:autoSpaceDN w:val="0"/>
        <w:adjustRightInd w:val="0"/>
        <w:spacing w:line="480" w:lineRule="auto"/>
        <w:ind w:right="58"/>
        <w:contextualSpacing/>
      </w:pPr>
    </w:p>
    <w:p w:rsidR="009509E4" w:rsidRDefault="009509E4" w:rsidP="0004654C">
      <w:pPr>
        <w:widowControl w:val="0"/>
        <w:autoSpaceDE w:val="0"/>
        <w:autoSpaceDN w:val="0"/>
        <w:adjustRightInd w:val="0"/>
        <w:spacing w:line="480" w:lineRule="auto"/>
        <w:ind w:right="58"/>
        <w:contextualSpacing/>
      </w:pPr>
      <w:r>
        <w:t>T</w:t>
      </w:r>
      <w:r w:rsidRPr="00B6735F">
        <w:t xml:space="preserve">his study uses </w:t>
      </w:r>
      <w:r>
        <w:t xml:space="preserve">the term </w:t>
      </w:r>
      <w:r w:rsidRPr="00B6735F">
        <w:t>driving “volatility” instead of “aggressiveness”</w:t>
      </w:r>
      <w:r>
        <w:t xml:space="preserve"> to measure abrupt accelerations and decelerations, as mentioned in some of our previous studies</w:t>
      </w:r>
      <w:r w:rsidRPr="00B6735F">
        <w:t xml:space="preserve"> </w:t>
      </w:r>
      <w:r w:rsidRPr="00B6735F">
        <w:fldChar w:fldCharType="begin"/>
      </w:r>
      <w:r w:rsidR="001E6C91">
        <w:instrText xml:space="preserve"> ADDIN EN.CITE &lt;EndNote&gt;&lt;Cite&gt;&lt;Author&gt;Wang&lt;/Author&gt;&lt;Year&gt;2015&lt;/Year&gt;&lt;RecNum&gt;4&lt;/RecNum&gt;&lt;DisplayText&gt;[22, 51]&lt;/DisplayText&gt;&lt;record&gt;&lt;rec-number&gt;4&lt;/rec-number&gt;&lt;foreign-keys&gt;&lt;key app="EN" db-id="wzd5f90tkexws9edaz95dz9t0x2xwff9a0xs" timestamp="1392850338"&gt;4&lt;/key&gt;&lt;/foreign-keys&gt;&lt;ref-type name="Journal Article"&gt;17&lt;/ref-type&gt;&lt;contributors&gt;&lt;authors&gt;&lt;author&gt;Wang, Xin&lt;/author&gt;&lt;author&gt;Khattak, Asad&lt;/author&gt;&lt;author&gt;Liu, Jun&lt;/author&gt;&lt;author&gt;Masghati-Amoli, Golnush&lt;/author&gt;&lt;author&gt;Son, Sanghoon&lt;/author&gt;&lt;/authors&gt;&lt;/contributors&gt;&lt;titles&gt;&lt;title&gt;What is the Level of Volatility in Instantaneous Driving Decisions?&lt;/title&gt;&lt;secondary-title&gt;Transportation Research Part C: Emerging Technologies&lt;/secondary-title&gt;&lt;/titles&gt;&lt;periodical&gt;&lt;full-title&gt;Transportation Research Part C: Emerging Technologies&lt;/full-title&gt;&lt;/periodical&gt;&lt;dates&gt;&lt;year&gt;2015&lt;/year&gt;&lt;/dates&gt;&lt;urls&gt;&lt;/urls&gt;&lt;electronic-resource-num&gt;10.1016/j.trc.2014.12.014&lt;/electronic-resource-num&gt;&lt;/record&gt;&lt;/Cite&gt;&lt;Cite&gt;&lt;Author&gt;Liu&lt;/Author&gt;&lt;Year&gt;2014&lt;/Year&gt;&lt;RecNum&gt;396&lt;/RecNum&gt;&lt;record&gt;&lt;rec-number&gt;396&lt;/rec-number&gt;&lt;foreign-keys&gt;&lt;key app="EN" db-id="wzd5f90tkexws9edaz95dz9t0x2xwff9a0xs" timestamp="1404331992"&gt;396&lt;/key&gt;&lt;/foreign-keys&gt;&lt;ref-type name="Conference Paper"&gt;47&lt;/ref-type&gt;&lt;contributors&gt;&lt;authors&gt;&lt;author&gt;Liu, Jun&lt;/author&gt;&lt;author&gt;Wang, Xin&lt;/author&gt;&lt;author&gt;Khattak, Asad&lt;/author&gt;&lt;/authors&gt;&lt;/contributors&gt;&lt;titles&gt;&lt;title&gt;Generating Real-Time Driving Volatility Information&lt;/title&gt;&lt;secondary-title&gt;2014 World Congress on Intelligent Transport Systems&lt;/secondary-title&gt;&lt;/titles&gt;&lt;dates&gt;&lt;year&gt;2014&lt;/year&gt;&lt;/dates&gt;&lt;pub-location&gt;Detroit, MI&lt;/pub-location&gt;&lt;urls&gt;&lt;/urls&gt;&lt;/record&gt;&lt;/Cite&gt;&lt;/EndNote&gt;</w:instrText>
      </w:r>
      <w:r w:rsidRPr="00B6735F">
        <w:fldChar w:fldCharType="separate"/>
      </w:r>
      <w:r w:rsidR="001E6C91">
        <w:rPr>
          <w:noProof/>
        </w:rPr>
        <w:t>[</w:t>
      </w:r>
      <w:hyperlink w:anchor="_ENREF_22" w:tooltip="Wang, 2015 #4" w:history="1">
        <w:r w:rsidR="001E6C91">
          <w:rPr>
            <w:noProof/>
          </w:rPr>
          <w:t>22</w:t>
        </w:r>
      </w:hyperlink>
      <w:r w:rsidR="001E6C91">
        <w:rPr>
          <w:noProof/>
        </w:rPr>
        <w:t xml:space="preserve">, </w:t>
      </w:r>
      <w:hyperlink w:anchor="_ENREF_51" w:tooltip="Liu, 2014 #396" w:history="1">
        <w:r w:rsidR="001E6C91">
          <w:rPr>
            <w:noProof/>
          </w:rPr>
          <w:t>51</w:t>
        </w:r>
      </w:hyperlink>
      <w:r w:rsidR="001E6C91">
        <w:rPr>
          <w:noProof/>
        </w:rPr>
        <w:t>]</w:t>
      </w:r>
      <w:r w:rsidRPr="00B6735F">
        <w:fldChar w:fldCharType="end"/>
      </w:r>
      <w:r w:rsidRPr="00B6735F">
        <w:t xml:space="preserve">. Using the term “volatility” </w:t>
      </w:r>
      <w:r>
        <w:t xml:space="preserve">is neutral and </w:t>
      </w:r>
      <w:r w:rsidRPr="00B6735F">
        <w:t>describe</w:t>
      </w:r>
      <w:r>
        <w:t>s</w:t>
      </w:r>
      <w:r w:rsidRPr="00B6735F">
        <w:t xml:space="preserve"> the driving behavior </w:t>
      </w:r>
      <w:r>
        <w:t>in a more objective and</w:t>
      </w:r>
      <w:r w:rsidRPr="00B6735F">
        <w:t xml:space="preserve"> impersonal </w:t>
      </w:r>
      <w:r>
        <w:t>way</w:t>
      </w:r>
      <w:r w:rsidRPr="00B6735F">
        <w:t xml:space="preserve">. The </w:t>
      </w:r>
      <w:r>
        <w:t>method for measuring</w:t>
      </w:r>
      <w:r w:rsidRPr="00B6735F">
        <w:t xml:space="preserve"> driving volatility is discussed in </w:t>
      </w:r>
      <w:r>
        <w:t xml:space="preserve">the </w:t>
      </w:r>
      <w:r w:rsidRPr="00B6735F">
        <w:t>next section.</w:t>
      </w:r>
    </w:p>
    <w:p w:rsidR="009509E4" w:rsidRDefault="009509E4" w:rsidP="0004654C">
      <w:pPr>
        <w:spacing w:line="480" w:lineRule="auto"/>
      </w:pPr>
    </w:p>
    <w:p w:rsidR="009509E4" w:rsidRPr="00A73DAF" w:rsidRDefault="009509E4" w:rsidP="0004654C">
      <w:pPr>
        <w:widowControl w:val="0"/>
        <w:autoSpaceDE w:val="0"/>
        <w:autoSpaceDN w:val="0"/>
        <w:adjustRightInd w:val="0"/>
        <w:spacing w:line="480" w:lineRule="auto"/>
        <w:ind w:right="58"/>
        <w:contextualSpacing/>
      </w:pPr>
      <w:r w:rsidRPr="003A1FE2">
        <w:t xml:space="preserve">A variety of statistical models have been used to </w:t>
      </w:r>
      <w:r>
        <w:t>explore</w:t>
      </w:r>
      <w:r w:rsidRPr="003A1FE2">
        <w:t xml:space="preserve"> links between </w:t>
      </w:r>
      <w:r>
        <w:t>driving behavior</w:t>
      </w:r>
      <w:r w:rsidRPr="003A1FE2">
        <w:t xml:space="preserve"> and associated factors, </w:t>
      </w:r>
      <w:r>
        <w:t xml:space="preserve">based on </w:t>
      </w:r>
      <w:r w:rsidRPr="003A1FE2">
        <w:t>the data structure and research purposes. Analysis of variance (ANOVA), Chi-square test and  T-test</w:t>
      </w:r>
      <w:r>
        <w:t>s</w:t>
      </w:r>
      <w:r w:rsidRPr="003A1FE2">
        <w:t xml:space="preserve"> are the most </w:t>
      </w:r>
      <w:r>
        <w:t xml:space="preserve">commonly </w:t>
      </w:r>
      <w:r w:rsidRPr="003A1FE2">
        <w:t xml:space="preserve">used </w:t>
      </w:r>
      <w:r>
        <w:t>methods comparing various</w:t>
      </w:r>
      <w:r w:rsidRPr="003A1FE2">
        <w:t xml:space="preserve"> groups </w:t>
      </w:r>
      <w:r w:rsidRPr="003A1FE2">
        <w:fldChar w:fldCharType="begin"/>
      </w:r>
      <w:r w:rsidR="001E6C91">
        <w:instrText xml:space="preserve"> ADDIN EN.CITE &lt;EndNote&gt;&lt;Cite&gt;&lt;Author&gt;Subhashini&lt;/Author&gt;&lt;Year&gt;1981&lt;/Year&gt;&lt;RecNum&gt;411&lt;/RecNum&gt;&lt;DisplayText&gt;[98, 99]&lt;/DisplayText&gt;&lt;record&gt;&lt;rec-number&gt;411&lt;/rec-number&gt;&lt;foreign-keys&gt;&lt;key app="EN" db-id="wzd5f90tkexws9edaz95dz9t0x2xwff9a0xs" timestamp="1404739998"&gt;411&lt;/key&gt;&lt;/foreign-keys&gt;&lt;ref-type name="Journal Article"&gt;17&lt;/ref-type&gt;&lt;contributors&gt;&lt;authors&gt;&lt;author&gt;Subhashini, MH&lt;/author&gt;&lt;author&gt;Arumugam, M&lt;/author&gt;&lt;/authors&gt;&lt;/contributors&gt;&lt;titles&gt;&lt;title&gt;Analysis of variance (Anova)&lt;/title&gt;&lt;secondary-title&gt;CMFRI Special Publication&lt;/secondary-title&gt;&lt;/titles&gt;&lt;periodical&gt;&lt;full-title&gt;CMFRI Special Publication&lt;/full-title&gt;&lt;/periodical&gt;&lt;pages&gt;169-170&lt;/pages&gt;&lt;number&gt;7&lt;/number&gt;&lt;dates&gt;&lt;year&gt;1981&lt;/year&gt;&lt;/dates&gt;&lt;urls&gt;&lt;/urls&gt;&lt;/record&gt;&lt;/Cite&gt;&lt;Cite&gt;&lt;Author&gt;Simons-Morton&lt;/Author&gt;&lt;Year&gt;2005&lt;/Year&gt;&lt;RecNum&gt;400&lt;/RecNum&gt;&lt;record&gt;&lt;rec-number&gt;400&lt;/rec-number&gt;&lt;foreign-keys&gt;&lt;key app="EN" db-id="wzd5f90tkexws9edaz95dz9t0x2xwff9a0xs" timestamp="1404392643"&gt;400&lt;/key&gt;&lt;/foreign-keys&gt;&lt;ref-type name="Journal Article"&gt;17&lt;/ref-type&gt;&lt;contributors&gt;&lt;authors&gt;&lt;author&gt;Simons-Morton, Bruce&lt;/author&gt;&lt;author&gt;Lerner, Neil&lt;/author&gt;&lt;author&gt;Singer, Jeremiah&lt;/author&gt;&lt;/authors&gt;&lt;/contributors&gt;&lt;titles&gt;&lt;title&gt;The observed effects of teenage passengers on the risky driving behavior of teenage drivers&lt;/title&gt;&lt;secondary-title&gt;Accident Analysis &amp;amp; Prevention&lt;/secondary-title&gt;&lt;/titles&gt;&lt;periodical&gt;&lt;full-title&gt;Accident Analysis &amp;amp; Prevention&lt;/full-title&gt;&lt;/periodical&gt;&lt;pages&gt;973-982&lt;/pages&gt;&lt;volume&gt;37&lt;/volume&gt;&lt;number&gt;6&lt;/number&gt;&lt;dates&gt;&lt;year&gt;2005&lt;/year&gt;&lt;/dates&gt;&lt;isbn&gt;0001-4575&lt;/isbn&gt;&lt;urls&gt;&lt;/urls&gt;&lt;/record&gt;&lt;/Cite&gt;&lt;/EndNote&gt;</w:instrText>
      </w:r>
      <w:r w:rsidRPr="003A1FE2">
        <w:fldChar w:fldCharType="separate"/>
      </w:r>
      <w:r w:rsidR="001E6C91">
        <w:rPr>
          <w:noProof/>
        </w:rPr>
        <w:t>[</w:t>
      </w:r>
      <w:hyperlink w:anchor="_ENREF_98" w:tooltip="Subhashini, 1981 #411" w:history="1">
        <w:r w:rsidR="001E6C91">
          <w:rPr>
            <w:noProof/>
          </w:rPr>
          <w:t>98</w:t>
        </w:r>
      </w:hyperlink>
      <w:r w:rsidR="001E6C91">
        <w:rPr>
          <w:noProof/>
        </w:rPr>
        <w:t xml:space="preserve">, </w:t>
      </w:r>
      <w:hyperlink w:anchor="_ENREF_99" w:tooltip="Simons-Morton, 2005 #400" w:history="1">
        <w:r w:rsidR="001E6C91">
          <w:rPr>
            <w:noProof/>
          </w:rPr>
          <w:t>99</w:t>
        </w:r>
      </w:hyperlink>
      <w:r w:rsidR="001E6C91">
        <w:rPr>
          <w:noProof/>
        </w:rPr>
        <w:t>]</w:t>
      </w:r>
      <w:r w:rsidRPr="003A1FE2">
        <w:fldChar w:fldCharType="end"/>
      </w:r>
      <w:r w:rsidRPr="003A1FE2">
        <w:t xml:space="preserve">. Ordinary least square (OLS) models including linear and logistic regressions are </w:t>
      </w:r>
      <w:r>
        <w:t>frequently</w:t>
      </w:r>
      <w:r w:rsidRPr="003A1FE2">
        <w:t xml:space="preserve"> applied to find the relationships between outcomes and associated factors </w:t>
      </w:r>
      <w:r w:rsidRPr="003A1FE2">
        <w:fldChar w:fldCharType="begin">
          <w:fldData xml:space="preserve">PEVuZE5vdGU+PENpdGU+PEF1dGhvcj5LaGF0dGFrPC9BdXRob3I+PFllYXI+MTk5NTwvWWVhcj48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</w:fldData>
        </w:fldChar>
      </w:r>
      <w:r w:rsidR="001E6C91">
        <w:instrText xml:space="preserve"> ADDIN EN.CITE </w:instrText>
      </w:r>
      <w:r w:rsidR="001E6C91">
        <w:fldChar w:fldCharType="begin">
          <w:fldData xml:space="preserve">PEVuZE5vdGU+PENpdGU+PEF1dGhvcj5LaGF0dGFrPC9BdXRob3I+PFllYXI+MTk5NTwvWWVhcj48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</w:fldData>
        </w:fldChar>
      </w:r>
      <w:r w:rsidR="001E6C91">
        <w:instrText xml:space="preserve"> ADDIN EN.CITE.DATA </w:instrText>
      </w:r>
      <w:r w:rsidR="001E6C91">
        <w:fldChar w:fldCharType="end"/>
      </w:r>
      <w:r w:rsidRPr="003A1FE2">
        <w:fldChar w:fldCharType="separate"/>
      </w:r>
      <w:r w:rsidR="001E6C91">
        <w:rPr>
          <w:noProof/>
        </w:rPr>
        <w:t>[</w:t>
      </w:r>
      <w:hyperlink w:anchor="_ENREF_100" w:tooltip="Khattak, 1995 #473" w:history="1">
        <w:r w:rsidR="001E6C91">
          <w:rPr>
            <w:noProof/>
          </w:rPr>
          <w:t>100-103</w:t>
        </w:r>
      </w:hyperlink>
      <w:r w:rsidR="001E6C91">
        <w:rPr>
          <w:noProof/>
        </w:rPr>
        <w:t>]</w:t>
      </w:r>
      <w:r w:rsidRPr="003A1FE2">
        <w:fldChar w:fldCharType="end"/>
      </w:r>
      <w:r>
        <w:t>. S</w:t>
      </w:r>
      <w:r w:rsidRPr="003A1FE2">
        <w:t xml:space="preserve">ome </w:t>
      </w:r>
      <w:r>
        <w:t>studies</w:t>
      </w:r>
      <w:r w:rsidRPr="003A1FE2">
        <w:t xml:space="preserve"> </w:t>
      </w:r>
      <w:r>
        <w:t xml:space="preserve">have noted </w:t>
      </w:r>
      <w:r w:rsidRPr="003A1FE2">
        <w:t xml:space="preserve">the hierarchical nature of </w:t>
      </w:r>
      <w:r>
        <w:t>behavioral</w:t>
      </w:r>
      <w:r w:rsidRPr="003A1FE2">
        <w:t xml:space="preserve"> </w:t>
      </w:r>
      <w:r>
        <w:t xml:space="preserve">data and </w:t>
      </w:r>
      <w:r w:rsidRPr="00BF7AE0">
        <w:t xml:space="preserve">applied </w:t>
      </w:r>
      <w:r>
        <w:t xml:space="preserve">multi-level </w:t>
      </w:r>
      <w:r w:rsidRPr="00BF7AE0">
        <w:t xml:space="preserve">models to explain </w:t>
      </w:r>
      <w:r>
        <w:t>relationships</w:t>
      </w:r>
      <w:r w:rsidRPr="00BF7AE0">
        <w:t xml:space="preserve"> </w:t>
      </w:r>
      <w:r w:rsidRPr="00BF7AE0">
        <w:rPr>
          <w:color w:val="000000"/>
        </w:rPr>
        <w:fldChar w:fldCharType="begin">
          <w:fldData xml:space="preserve">PEVuZE5vdGU+PENpdGU+PEF1dGhvcj5UcmVubzwvQXV0aG9yPjxZZWFyPjIwMDM8L1llYXI+PFJl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</w:fldData>
        </w:fldChar>
      </w:r>
      <w:r w:rsidR="001E6C91">
        <w:rPr>
          <w:color w:val="000000"/>
        </w:rPr>
        <w:instrText xml:space="preserve"> ADDIN EN.CITE </w:instrText>
      </w:r>
      <w:r w:rsidR="001E6C91">
        <w:rPr>
          <w:color w:val="000000"/>
        </w:rPr>
        <w:fldChar w:fldCharType="begin">
          <w:fldData xml:space="preserve">PEVuZE5vdGU+PENpdGU+PEF1dGhvcj5UcmVubzwvQXV0aG9yPjxZZWFyPjIwMDM8L1llYXI+PFJl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</w:fldData>
        </w:fldChar>
      </w:r>
      <w:r w:rsidR="001E6C91">
        <w:rPr>
          <w:color w:val="000000"/>
        </w:rPr>
        <w:instrText xml:space="preserve"> ADDIN EN.CITE.DATA </w:instrText>
      </w:r>
      <w:r w:rsidR="001E6C91">
        <w:rPr>
          <w:color w:val="000000"/>
        </w:rPr>
      </w:r>
      <w:r w:rsidR="001E6C91">
        <w:rPr>
          <w:color w:val="000000"/>
        </w:rPr>
        <w:fldChar w:fldCharType="end"/>
      </w:r>
      <w:r w:rsidRPr="00BF7AE0">
        <w:rPr>
          <w:color w:val="000000"/>
        </w:rPr>
        <w:fldChar w:fldCharType="separate"/>
      </w:r>
      <w:r w:rsidR="001E6C91">
        <w:rPr>
          <w:noProof/>
          <w:color w:val="000000"/>
        </w:rPr>
        <w:t>[</w:t>
      </w:r>
      <w:hyperlink w:anchor="_ENREF_104" w:tooltip="Treno, 2003 #406" w:history="1">
        <w:r w:rsidR="001E6C91">
          <w:rPr>
            <w:noProof/>
            <w:color w:val="000000"/>
          </w:rPr>
          <w:t>104-106</w:t>
        </w:r>
      </w:hyperlink>
      <w:r w:rsidR="001E6C91">
        <w:rPr>
          <w:noProof/>
          <w:color w:val="000000"/>
        </w:rPr>
        <w:t>]</w:t>
      </w:r>
      <w:r w:rsidRPr="00BF7AE0">
        <w:rPr>
          <w:color w:val="000000"/>
        </w:rPr>
        <w:fldChar w:fldCharType="end"/>
      </w:r>
      <w:r w:rsidRPr="00BF7AE0">
        <w:t>.</w:t>
      </w:r>
      <w:r>
        <w:t xml:space="preserve"> </w:t>
      </w:r>
      <w:r w:rsidR="00540B9D">
        <w:t>They</w:t>
      </w:r>
      <w:r w:rsidRPr="00A73DAF">
        <w:t xml:space="preserve"> </w:t>
      </w:r>
      <w:r>
        <w:t>reported the possible variation</w:t>
      </w:r>
      <w:r w:rsidRPr="00A73DAF">
        <w:t xml:space="preserve"> of predictor effects across groups but did not clearly report whether there are sizable variances at each level. Although data may be structured hierarchically, p</w:t>
      </w:r>
      <w:r>
        <w:t>redictor</w:t>
      </w:r>
      <w:r w:rsidRPr="00A73DAF">
        <w:t xml:space="preserve">s may not necessarily vary substantially across groups. Therefore, it is very important to report the extent of variations across groups. In this vein, we examine the variances at each level before modeling and report the explained/unexplained variances at each level when predictors are added. </w:t>
      </w:r>
    </w:p>
    <w:p w:rsidR="009509E4" w:rsidRDefault="009509E4" w:rsidP="0004654C">
      <w:pPr>
        <w:widowControl w:val="0"/>
        <w:autoSpaceDE w:val="0"/>
        <w:autoSpaceDN w:val="0"/>
        <w:adjustRightInd w:val="0"/>
        <w:spacing w:line="480" w:lineRule="auto"/>
        <w:ind w:right="58"/>
        <w:contextualSpacing/>
      </w:pPr>
    </w:p>
    <w:p w:rsidR="009509E4" w:rsidRPr="00A73DAF" w:rsidRDefault="009509E4" w:rsidP="0004654C">
      <w:pPr>
        <w:widowControl w:val="0"/>
        <w:autoSpaceDE w:val="0"/>
        <w:autoSpaceDN w:val="0"/>
        <w:adjustRightInd w:val="0"/>
        <w:spacing w:line="480" w:lineRule="auto"/>
        <w:ind w:right="58"/>
        <w:contextualSpacing/>
      </w:pPr>
      <w:r w:rsidRPr="00A73DAF">
        <w:t xml:space="preserve">Some studies have applied hierarchical modeling techniques (also called mixed-effects modeling) to handle unobserved heterogeneity </w:t>
      </w:r>
      <w:r w:rsidRPr="00A73DAF">
        <w:fldChar w:fldCharType="begin"/>
      </w:r>
      <w:r w:rsidR="001E6C91">
        <w:instrText xml:space="preserve"> ADDIN EN.CITE &lt;EndNote&gt;&lt;Cite&gt;&lt;Author&gt;Anastasopoulos&lt;/Author&gt;&lt;Year&gt;2012&lt;/Year&gt;&lt;RecNum&gt;498&lt;/RecNum&gt;&lt;DisplayText&gt;[107, 108]&lt;/DisplayText&gt;&lt;record&gt;&lt;rec-number&gt;498&lt;/rec-number&gt;&lt;foreign-keys&gt;&lt;key app="EN" db-id="wzd5f90tkexws9edaz95dz9t0x2xwff9a0xs" timestamp="1413329605"&gt;498&lt;/key&gt;&lt;/foreign-keys&gt;&lt;ref-type name="Journal Article"&gt;17&lt;/ref-type&gt;&lt;contributors&gt;&lt;authors&gt;&lt;author&gt;Anastasopoulos, Panagiotis&lt;/author&gt;&lt;author&gt;Mannering, Fred&lt;/author&gt;&lt;author&gt;Shankar, Venky&lt;/author&gt;&lt;author&gt;Haddock, John&lt;/author&gt;&lt;/authors&gt;&lt;/contributors&gt;&lt;titles&gt;&lt;title&gt;A study of factors affecting highway accident rates using the random-parameters tobit model&lt;/title&gt;&lt;secondary-title&gt;Accident Analysis &amp;amp; Prevention&lt;/secondary-title&gt;&lt;/titles&gt;&lt;periodical&gt;&lt;full-title&gt;Accident Analysis &amp;amp; Prevention&lt;/full-title&gt;&lt;/periodical&gt;&lt;pages&gt;628-633&lt;/pages&gt;&lt;volume&gt;45&lt;/volume&gt;&lt;dates&gt;&lt;year&gt;2012&lt;/year&gt;&lt;/dates&gt;&lt;isbn&gt;0001-4575&lt;/isbn&gt;&lt;urls&gt;&lt;/urls&gt;&lt;/record&gt;&lt;/Cite&gt;&lt;Cite&gt;&lt;Author&gt;Chin&lt;/Author&gt;&lt;Year&gt;2003&lt;/Year&gt;&lt;RecNum&gt;499&lt;/RecNum&gt;&lt;record&gt;&lt;rec-number&gt;499&lt;/rec-number&gt;&lt;foreign-keys&gt;&lt;key app="EN" db-id="wzd5f90tkexws9edaz95dz9t0x2xwff9a0xs" timestamp="1413403868"&gt;499&lt;/key&gt;&lt;/foreign-keys&gt;&lt;ref-type name="Journal Article"&gt;17&lt;/ref-type&gt;&lt;contributors&gt;&lt;authors&gt;&lt;author&gt;Chin, Hoong&lt;/author&gt;&lt;author&gt;Quddus, Mohammed&lt;/author&gt;&lt;/authors&gt;&lt;/contributors&gt;&lt;titles&gt;&lt;title&gt;Applying the random effect negative binomial model to examine traffic accident occurrence at signalized intersections&lt;/title&gt;&lt;secondary-title&gt;Accident Analysis &amp;amp; Prevention&lt;/secondary-title&gt;&lt;/titles&gt;&lt;periodical&gt;&lt;full-title&gt;Accident Analysis &amp;amp; Prevention&lt;/full-title&gt;&lt;/periodical&gt;&lt;pages&gt;253-259&lt;/pages&gt;&lt;volume&gt;35&lt;/volume&gt;&lt;number&gt;2&lt;/number&gt;&lt;dates&gt;&lt;year&gt;2003&lt;/year&gt;&lt;/dates&gt;&lt;isbn&gt;0001-4575&lt;/isbn&gt;&lt;urls&gt;&lt;/urls&gt;&lt;/record&gt;&lt;/Cite&gt;&lt;/EndNote&gt;</w:instrText>
      </w:r>
      <w:r w:rsidRPr="00A73DAF">
        <w:fldChar w:fldCharType="separate"/>
      </w:r>
      <w:r w:rsidR="001E6C91">
        <w:rPr>
          <w:noProof/>
        </w:rPr>
        <w:t>[</w:t>
      </w:r>
      <w:hyperlink w:anchor="_ENREF_107" w:tooltip="Anastasopoulos, 2012 #498" w:history="1">
        <w:r w:rsidR="001E6C91">
          <w:rPr>
            <w:noProof/>
          </w:rPr>
          <w:t>107</w:t>
        </w:r>
      </w:hyperlink>
      <w:r w:rsidR="001E6C91">
        <w:rPr>
          <w:noProof/>
        </w:rPr>
        <w:t xml:space="preserve">, </w:t>
      </w:r>
      <w:hyperlink w:anchor="_ENREF_108" w:tooltip="Chin, 2003 #499" w:history="1">
        <w:r w:rsidR="001E6C91">
          <w:rPr>
            <w:noProof/>
          </w:rPr>
          <w:t>108</w:t>
        </w:r>
      </w:hyperlink>
      <w:r w:rsidR="001E6C91">
        <w:rPr>
          <w:noProof/>
        </w:rPr>
        <w:t>]</w:t>
      </w:r>
      <w:r w:rsidRPr="00A73DAF">
        <w:fldChar w:fldCharType="end"/>
      </w:r>
      <w:r w:rsidRPr="00A73DAF">
        <w:t xml:space="preserve"> by adding random effects</w:t>
      </w:r>
      <w:r>
        <w:t xml:space="preserve"> in addition to</w:t>
      </w:r>
      <w:r w:rsidRPr="00A73DAF">
        <w:t xml:space="preserve"> fixed effects. </w:t>
      </w:r>
      <w:r>
        <w:t>Notably, m</w:t>
      </w:r>
      <w:r w:rsidRPr="00A73DAF">
        <w:t xml:space="preserve">ixed-effects models can be characterized as two-level hierarchical </w:t>
      </w:r>
      <w:r w:rsidRPr="00A73DAF">
        <w:lastRenderedPageBreak/>
        <w:t xml:space="preserve">models with all predictors (except one random factor) at one level. The data used in this study are </w:t>
      </w:r>
      <w:r>
        <w:t xml:space="preserve">more complex and </w:t>
      </w:r>
      <w:r w:rsidRPr="00A73DAF">
        <w:t>structured at three-levels with three sets of predictors</w:t>
      </w:r>
      <w:r>
        <w:t>. T</w:t>
      </w:r>
      <w:r w:rsidRPr="00A73DAF">
        <w:t xml:space="preserve">his study applies a three-level hierarchical model </w:t>
      </w:r>
      <w:r>
        <w:t xml:space="preserve">in a novel way </w:t>
      </w:r>
      <w:r w:rsidRPr="00A73DAF">
        <w:t>to untangle the c</w:t>
      </w:r>
      <w:r>
        <w:t>omplex relationships between</w:t>
      </w:r>
      <w:r w:rsidRPr="00A73DAF">
        <w:t xml:space="preserve"> driving behavior and predictors at </w:t>
      </w:r>
      <w:r>
        <w:t>various</w:t>
      </w:r>
      <w:r w:rsidRPr="00A73DAF">
        <w:t xml:space="preserve"> levels. </w:t>
      </w:r>
    </w:p>
    <w:p w:rsidR="00034345" w:rsidRDefault="00034345" w:rsidP="0004654C">
      <w:pPr>
        <w:spacing w:line="480" w:lineRule="auto"/>
      </w:pPr>
    </w:p>
    <w:p w:rsidR="00244E9E" w:rsidRPr="00244E9E" w:rsidRDefault="00244E9E" w:rsidP="00C972AC">
      <w:pPr>
        <w:pStyle w:val="Heading2"/>
      </w:pPr>
      <w:bookmarkStart w:id="171" w:name="_Toc411862985"/>
      <w:bookmarkStart w:id="172" w:name="_Toc412278521"/>
      <w:bookmarkStart w:id="173" w:name="_Toc414637345"/>
      <w:r>
        <w:t>4.3 METHODOLOGY</w:t>
      </w:r>
      <w:bookmarkEnd w:id="171"/>
      <w:bookmarkEnd w:id="172"/>
      <w:bookmarkEnd w:id="173"/>
    </w:p>
    <w:p w:rsidR="00244E9E" w:rsidRPr="00FE5163" w:rsidRDefault="00244E9E" w:rsidP="0004654C">
      <w:pPr>
        <w:autoSpaceDE w:val="0"/>
        <w:autoSpaceDN w:val="0"/>
        <w:adjustRightInd w:val="0"/>
        <w:spacing w:line="480" w:lineRule="auto"/>
        <w:rPr>
          <w:rFonts w:ascii="TimesNewRoman" w:hAnsi="TimesNewRoman" w:cs="TimesNewRoman"/>
        </w:rPr>
      </w:pPr>
      <w:r w:rsidRPr="00FE5163">
        <w:t xml:space="preserve">The early AFV adopters are likely to be different from the mainstream consumers in that they are willing to accept the difficulties of adopting alternative fuel vehicles, and likely value the social benefits of AFVs. The issue of self-selection is recognized as important, given that early AFV adopters </w:t>
      </w:r>
      <w:r w:rsidRPr="00FE5163">
        <w:rPr>
          <w:rFonts w:ascii="TimesNewRoman" w:hAnsi="TimesNewRoman" w:cs="TimesNewRoman"/>
        </w:rPr>
        <w:t xml:space="preserve">may represent individuals with higher incomes who are working and traveling longer distances. This study focuses on exploring the differences in use (given adoption) by AFV and conventional vehicle drivers, and not on exploring if a larger market for AFVs exists based on early adopters. Therefore, the issue of self-selection is recognized, but it is not directly addressed in the study. </w:t>
      </w:r>
    </w:p>
    <w:p w:rsidR="00244E9E" w:rsidRDefault="00244E9E" w:rsidP="0004654C">
      <w:pPr>
        <w:autoSpaceDE w:val="0"/>
        <w:autoSpaceDN w:val="0"/>
        <w:adjustRightInd w:val="0"/>
        <w:spacing w:line="480" w:lineRule="auto"/>
        <w:rPr>
          <w:rFonts w:ascii="TimesNewRoman" w:hAnsi="TimesNewRoman" w:cs="TimesNewRoman"/>
        </w:rPr>
      </w:pPr>
    </w:p>
    <w:p w:rsidR="00244E9E" w:rsidRPr="00743A91" w:rsidRDefault="00244E9E" w:rsidP="0004654C">
      <w:pPr>
        <w:autoSpaceDE w:val="0"/>
        <w:autoSpaceDN w:val="0"/>
        <w:adjustRightInd w:val="0"/>
        <w:spacing w:line="480" w:lineRule="auto"/>
      </w:pPr>
      <w:r w:rsidRPr="00FE5163">
        <w:rPr>
          <w:rFonts w:ascii="TimesNewRoman" w:hAnsi="TimesNewRoman" w:cs="TimesNewRoman"/>
        </w:rPr>
        <w:t xml:space="preserve">AFVs are innovations that have some advantages (but also disadvantages) and are diffusing through the system. This study takes </w:t>
      </w:r>
      <w:r w:rsidRPr="00FE5163">
        <w:t>advantage of the wealth of information about AFV and conventional vehicle driving contained in behavioral responses coupled with GPS data. It accounts for the hierarchical nature of the data, untangling complex relationships at various levels. The hierarchical model better accounts for lack of independence in explanatory variables and the fact that some independent variables can be different, depending on the level of hierarchy. The data, use measures, and hierarchical modeling structure are discussed in more detail below.</w:t>
      </w:r>
    </w:p>
    <w:p w:rsidR="00244E9E" w:rsidRPr="00FD23FC" w:rsidRDefault="00244E9E" w:rsidP="0004654C">
      <w:pPr>
        <w:pStyle w:val="Heading3"/>
      </w:pPr>
      <w:bookmarkStart w:id="174" w:name="_Toc411862986"/>
      <w:bookmarkStart w:id="175" w:name="_Toc412278522"/>
      <w:bookmarkStart w:id="176" w:name="_Toc414637346"/>
      <w:r>
        <w:lastRenderedPageBreak/>
        <w:t xml:space="preserve">4.3.1 </w:t>
      </w:r>
      <w:r w:rsidRPr="00FD23FC">
        <w:t>Data Acquisition</w:t>
      </w:r>
      <w:bookmarkEnd w:id="174"/>
      <w:bookmarkEnd w:id="175"/>
      <w:bookmarkEnd w:id="176"/>
    </w:p>
    <w:p w:rsidR="00244E9E" w:rsidRDefault="00244E9E" w:rsidP="0004654C">
      <w:pPr>
        <w:spacing w:line="480" w:lineRule="auto"/>
        <w:rPr>
          <w:bCs/>
        </w:rPr>
      </w:pPr>
      <w:r w:rsidRPr="00AE4123">
        <w:rPr>
          <w:bCs/>
        </w:rPr>
        <w:t>Th</w:t>
      </w:r>
      <w:r>
        <w:rPr>
          <w:bCs/>
        </w:rPr>
        <w:t>e</w:t>
      </w:r>
      <w:r w:rsidRPr="00AE4123">
        <w:rPr>
          <w:bCs/>
        </w:rPr>
        <w:t xml:space="preserve"> data used in this study </w:t>
      </w:r>
      <w:r>
        <w:rPr>
          <w:bCs/>
        </w:rPr>
        <w:t xml:space="preserve">is </w:t>
      </w:r>
      <w:r>
        <w:rPr>
          <w:rFonts w:hint="eastAsia"/>
          <w:bCs/>
        </w:rPr>
        <w:t xml:space="preserve">driving </w:t>
      </w:r>
      <w:r>
        <w:rPr>
          <w:bCs/>
        </w:rPr>
        <w:t>behavioral</w:t>
      </w:r>
      <w:r>
        <w:rPr>
          <w:rFonts w:hint="eastAsia"/>
          <w:bCs/>
        </w:rPr>
        <w:t xml:space="preserve"> data </w:t>
      </w:r>
      <w:r>
        <w:rPr>
          <w:bCs/>
        </w:rPr>
        <w:t>collected</w:t>
      </w:r>
      <w:r>
        <w:rPr>
          <w:rFonts w:hint="eastAsia"/>
          <w:bCs/>
        </w:rPr>
        <w:t xml:space="preserve"> in </w:t>
      </w:r>
      <w:r>
        <w:rPr>
          <w:bCs/>
        </w:rPr>
        <w:t>a comprehensive travel survey - California Household</w:t>
      </w:r>
      <w:r w:rsidRPr="0078745F">
        <w:rPr>
          <w:bCs/>
        </w:rPr>
        <w:t xml:space="preserve"> Travel Survey</w:t>
      </w:r>
      <w:r>
        <w:rPr>
          <w:bCs/>
        </w:rPr>
        <w:t xml:space="preserve"> (CHTS) conducted by</w:t>
      </w:r>
      <w:r w:rsidRPr="0078745F">
        <w:rPr>
          <w:bCs/>
        </w:rPr>
        <w:t xml:space="preserve"> </w:t>
      </w:r>
      <w:r>
        <w:rPr>
          <w:bCs/>
        </w:rPr>
        <w:t xml:space="preserve">California Department of Transportation California during </w:t>
      </w:r>
      <w:r w:rsidRPr="001E75BD">
        <w:rPr>
          <w:bCs/>
        </w:rPr>
        <w:t xml:space="preserve">January 2012 </w:t>
      </w:r>
      <w:r>
        <w:rPr>
          <w:bCs/>
        </w:rPr>
        <w:t xml:space="preserve">through January </w:t>
      </w:r>
      <w:r w:rsidRPr="001E75BD">
        <w:rPr>
          <w:bCs/>
        </w:rPr>
        <w:t>2013</w:t>
      </w:r>
      <w:r>
        <w:rPr>
          <w:bCs/>
        </w:rPr>
        <w:fldChar w:fldCharType="begin"/>
      </w:r>
      <w:r w:rsidR="00744646">
        <w:rPr>
          <w:bCs/>
        </w:rPr>
        <w:instrText xml:space="preserve"> ADDIN EN.CITE &lt;EndNote&gt;&lt;Cite&gt;&lt;Author&gt;Caltrans&lt;/Author&gt;&lt;Year&gt;2013&lt;/Year&gt;&lt;RecNum&gt;382&lt;/RecNum&gt;&lt;DisplayText&gt;[23]&lt;/DisplayText&gt;&lt;record&gt;&lt;rec-number&gt;382&lt;/rec-number&gt;&lt;foreign-keys&gt;&lt;key app="EN" db-id="wzd5f90tkexws9edaz95dz9t0x2xwff9a0xs" timestamp="1402066920"&gt;382&lt;/key&gt;&lt;/foreign-keys&gt;&lt;ref-type name="Web Page"&gt;12&lt;/ref-type&gt;&lt;contributors&gt;&lt;authors&gt;&lt;author&gt;Caltrans&lt;/author&gt;&lt;/authors&gt;&lt;/contributors&gt;&lt;titles&gt;&lt;title&gt;California Household Travel Survey&lt;/title&gt;&lt;/titles&gt;&lt;volume&gt;2014&lt;/volume&gt;&lt;number&gt;May 2nd&lt;/number&gt;&lt;dates&gt;&lt;year&gt;2013&lt;/year&gt;&lt;/dates&gt;&lt;publisher&gt;California Department of Transportation&lt;/publisher&gt;&lt;urls&gt;&lt;related-urls&gt;&lt;url&gt;http://www.dot.ca.gov/hq/tsip/otfa/tab/chts_travelsurvey.html&lt;/url&gt;&lt;/related-urls&gt;&lt;/urls&gt;&lt;/record&gt;&lt;/Cite&gt;&lt;/EndNote&gt;</w:instrText>
      </w:r>
      <w:r>
        <w:rPr>
          <w:bCs/>
        </w:rPr>
        <w:fldChar w:fldCharType="separate"/>
      </w:r>
      <w:r w:rsidR="00744646">
        <w:rPr>
          <w:bCs/>
          <w:noProof/>
        </w:rPr>
        <w:t>[</w:t>
      </w:r>
      <w:hyperlink w:anchor="_ENREF_23" w:tooltip="Caltrans, 2013 #382" w:history="1">
        <w:r w:rsidR="001E6C91">
          <w:rPr>
            <w:bCs/>
            <w:noProof/>
          </w:rPr>
          <w:t>23</w:t>
        </w:r>
      </w:hyperlink>
      <w:r w:rsidR="00744646">
        <w:rPr>
          <w:bCs/>
          <w:noProof/>
        </w:rPr>
        <w:t>]</w:t>
      </w:r>
      <w:r>
        <w:rPr>
          <w:bCs/>
        </w:rPr>
        <w:fldChar w:fldCharType="end"/>
      </w:r>
      <w:r>
        <w:rPr>
          <w:bCs/>
        </w:rPr>
        <w:t xml:space="preserve">. The data are large-scale, covering 58 counties across the State of California representing various land use types and populations. This study partitioned the original data into five subsets, including three metropolitan areas (Los Angeles, San Francisco, </w:t>
      </w:r>
      <w:r w:rsidRPr="004430C6">
        <w:rPr>
          <w:bCs/>
        </w:rPr>
        <w:t>and Sacramento), California central valley south (Fresno-Stockton), and other areas (mainly suburban and rural areas) in California.</w:t>
      </w:r>
      <w:r>
        <w:rPr>
          <w:bCs/>
        </w:rPr>
        <w:t xml:space="preserve"> </w:t>
      </w:r>
    </w:p>
    <w:p w:rsidR="00244E9E" w:rsidRDefault="00244E9E" w:rsidP="0004654C">
      <w:pPr>
        <w:spacing w:line="480" w:lineRule="auto"/>
        <w:rPr>
          <w:bCs/>
        </w:rPr>
      </w:pPr>
    </w:p>
    <w:p w:rsidR="00244E9E" w:rsidRDefault="00244E9E" w:rsidP="0004654C">
      <w:pPr>
        <w:spacing w:line="480" w:lineRule="auto"/>
        <w:rPr>
          <w:bCs/>
        </w:rPr>
      </w:pPr>
      <w:r w:rsidRPr="00AE4123">
        <w:rPr>
          <w:bCs/>
        </w:rPr>
        <w:t xml:space="preserve">In </w:t>
      </w:r>
      <w:r>
        <w:rPr>
          <w:bCs/>
        </w:rPr>
        <w:t>the CHTS survey</w:t>
      </w:r>
      <w:r w:rsidRPr="00AE4123">
        <w:rPr>
          <w:bCs/>
        </w:rPr>
        <w:t xml:space="preserve">, </w:t>
      </w:r>
      <w:r>
        <w:rPr>
          <w:bCs/>
        </w:rPr>
        <w:t>the driving behavior was recorded second-by-second by</w:t>
      </w:r>
      <w:r w:rsidRPr="00AE4123">
        <w:rPr>
          <w:bCs/>
        </w:rPr>
        <w:t xml:space="preserve"> in-vehicle GPS</w:t>
      </w:r>
      <w:r>
        <w:rPr>
          <w:bCs/>
        </w:rPr>
        <w:t xml:space="preserve"> and </w:t>
      </w:r>
      <w:r>
        <w:rPr>
          <w:rFonts w:hint="eastAsia"/>
          <w:bCs/>
        </w:rPr>
        <w:t>OBD</w:t>
      </w:r>
      <w:r>
        <w:rPr>
          <w:bCs/>
        </w:rPr>
        <w:t xml:space="preserve"> (</w:t>
      </w:r>
      <w:r w:rsidRPr="00565D89">
        <w:rPr>
          <w:bCs/>
        </w:rPr>
        <w:t xml:space="preserve">Global Positioning System </w:t>
      </w:r>
      <w:r>
        <w:rPr>
          <w:bCs/>
        </w:rPr>
        <w:t>and On-Board D</w:t>
      </w:r>
      <w:r w:rsidRPr="00565D89">
        <w:rPr>
          <w:bCs/>
        </w:rPr>
        <w:t>iagnostics</w:t>
      </w:r>
      <w:r>
        <w:rPr>
          <w:bCs/>
        </w:rPr>
        <w:t xml:space="preserve">) </w:t>
      </w:r>
      <w:r w:rsidRPr="00AE4123">
        <w:rPr>
          <w:bCs/>
        </w:rPr>
        <w:t xml:space="preserve">devices </w:t>
      </w:r>
      <w:r>
        <w:rPr>
          <w:bCs/>
        </w:rPr>
        <w:t>during</w:t>
      </w:r>
      <w:r w:rsidRPr="00AE4123">
        <w:rPr>
          <w:bCs/>
        </w:rPr>
        <w:t xml:space="preserve"> each trip. The device</w:t>
      </w:r>
      <w:r>
        <w:rPr>
          <w:rFonts w:hint="eastAsia"/>
          <w:bCs/>
        </w:rPr>
        <w:t>s</w:t>
      </w:r>
      <w:r w:rsidRPr="00AE4123">
        <w:rPr>
          <w:bCs/>
        </w:rPr>
        <w:t xml:space="preserve"> captured travel date, time, latitude and longitude (however this</w:t>
      </w:r>
      <w:r>
        <w:rPr>
          <w:bCs/>
        </w:rPr>
        <w:t xml:space="preserve"> geo-code</w:t>
      </w:r>
      <w:r w:rsidRPr="00AE4123">
        <w:rPr>
          <w:bCs/>
        </w:rPr>
        <w:t xml:space="preserve"> information was </w:t>
      </w:r>
      <w:r>
        <w:rPr>
          <w:bCs/>
        </w:rPr>
        <w:t>removed from the public release</w:t>
      </w:r>
      <w:r w:rsidRPr="00AE4123">
        <w:rPr>
          <w:bCs/>
        </w:rPr>
        <w:t xml:space="preserve"> database), speed </w:t>
      </w:r>
      <w:r w:rsidRPr="004430C6">
        <w:rPr>
          <w:bCs/>
        </w:rPr>
        <w:t>and other standard GPS</w:t>
      </w:r>
      <w:r w:rsidRPr="004430C6">
        <w:rPr>
          <w:rFonts w:hint="eastAsia"/>
          <w:bCs/>
        </w:rPr>
        <w:t>/OBD</w:t>
      </w:r>
      <w:r w:rsidRPr="004430C6">
        <w:rPr>
          <w:bCs/>
        </w:rPr>
        <w:t xml:space="preserve"> variables.</w:t>
      </w:r>
      <w:r w:rsidRPr="00AE4123">
        <w:rPr>
          <w:bCs/>
        </w:rPr>
        <w:t xml:space="preserve"> </w:t>
      </w:r>
      <w:r>
        <w:rPr>
          <w:bCs/>
        </w:rPr>
        <w:t>Combined with other survey information, t</w:t>
      </w:r>
      <w:r w:rsidRPr="00AE4123">
        <w:rPr>
          <w:bCs/>
        </w:rPr>
        <w:t>he fi</w:t>
      </w:r>
      <w:r>
        <w:rPr>
          <w:bCs/>
        </w:rPr>
        <w:t xml:space="preserve">nal released data </w:t>
      </w:r>
      <w:r w:rsidRPr="00AE4123">
        <w:rPr>
          <w:bCs/>
        </w:rPr>
        <w:t xml:space="preserve">contains </w:t>
      </w:r>
      <w:r>
        <w:rPr>
          <w:bCs/>
        </w:rPr>
        <w:t>driver social demographic</w:t>
      </w:r>
      <w:r w:rsidRPr="00AE4123">
        <w:rPr>
          <w:bCs/>
        </w:rPr>
        <w:t xml:space="preserve"> data, trip </w:t>
      </w:r>
      <w:r>
        <w:rPr>
          <w:bCs/>
        </w:rPr>
        <w:t>information</w:t>
      </w:r>
      <w:r w:rsidRPr="00AE4123">
        <w:rPr>
          <w:bCs/>
        </w:rPr>
        <w:t xml:space="preserve">, and second-by-second </w:t>
      </w:r>
      <w:r>
        <w:rPr>
          <w:bCs/>
        </w:rPr>
        <w:t>driving records</w:t>
      </w:r>
      <w:r w:rsidRPr="00AE4123">
        <w:rPr>
          <w:bCs/>
        </w:rPr>
        <w:t xml:space="preserve"> for each trip. </w:t>
      </w:r>
      <w:r>
        <w:rPr>
          <w:bCs/>
        </w:rPr>
        <w:t>Table 4.1 shows the details of the subsets used in this study.</w:t>
      </w:r>
      <w:r w:rsidRPr="003723C5">
        <w:rPr>
          <w:bCs/>
        </w:rPr>
        <w:t xml:space="preserve"> </w:t>
      </w:r>
      <w:r>
        <w:rPr>
          <w:bCs/>
        </w:rPr>
        <w:t>The data are structured in a hierarchy—trips are nested within drivers and drivers are nested in regions.</w:t>
      </w:r>
    </w:p>
    <w:p w:rsidR="00244E9E" w:rsidRPr="00244E9E" w:rsidRDefault="00244E9E" w:rsidP="00C466CC">
      <w:pPr>
        <w:pStyle w:val="Caption"/>
      </w:pPr>
      <w:bookmarkStart w:id="177" w:name="_Toc415649125"/>
      <w:r w:rsidRPr="00244E9E">
        <w:t xml:space="preserve">Table </w:t>
      </w:r>
      <w:r w:rsidR="00B454C5">
        <w:fldChar w:fldCharType="begin"/>
      </w:r>
      <w:r w:rsidR="00B454C5">
        <w:instrText xml:space="preserve"> STYLEREF 1 \s </w:instrText>
      </w:r>
      <w:r w:rsidR="00B454C5">
        <w:fldChar w:fldCharType="separate"/>
      </w:r>
      <w:r w:rsidR="00F4039D">
        <w:rPr>
          <w:noProof/>
        </w:rPr>
        <w:t>4</w:t>
      </w:r>
      <w:r w:rsidR="00B454C5">
        <w:rPr>
          <w:noProof/>
        </w:rPr>
        <w:fldChar w:fldCharType="end"/>
      </w:r>
      <w:r w:rsidR="00294F03">
        <w:t>.</w:t>
      </w:r>
      <w:r w:rsidR="00B454C5">
        <w:fldChar w:fldCharType="begin"/>
      </w:r>
      <w:r w:rsidR="00B454C5">
        <w:instrText xml:space="preserve"> SEQ Table \* ARABIC \s 1 </w:instrText>
      </w:r>
      <w:r w:rsidR="00B454C5">
        <w:fldChar w:fldCharType="separate"/>
      </w:r>
      <w:r w:rsidR="00F4039D">
        <w:rPr>
          <w:noProof/>
        </w:rPr>
        <w:t>1</w:t>
      </w:r>
      <w:r w:rsidR="00B454C5">
        <w:rPr>
          <w:noProof/>
        </w:rPr>
        <w:fldChar w:fldCharType="end"/>
      </w:r>
      <w:r w:rsidR="00000402">
        <w:t xml:space="preserve"> </w:t>
      </w:r>
      <w:r w:rsidRPr="00244E9E">
        <w:t>Sample Characteristics</w:t>
      </w:r>
      <w:bookmarkEnd w:id="177"/>
    </w:p>
    <w:tbl>
      <w:tblPr>
        <w:tblW w:w="5000" w:type="pct"/>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3573"/>
        <w:gridCol w:w="1784"/>
        <w:gridCol w:w="1070"/>
        <w:gridCol w:w="924"/>
        <w:gridCol w:w="1999"/>
      </w:tblGrid>
      <w:tr w:rsidR="00244E9E" w:rsidRPr="00D4535F" w:rsidTr="00527EBB">
        <w:trPr>
          <w:trHeight w:hRule="exact" w:val="288"/>
        </w:trPr>
        <w:tc>
          <w:tcPr>
            <w:tcW w:w="1911" w:type="pct"/>
            <w:vMerge w:val="restart"/>
            <w:tcBorders>
              <w:top w:val="single" w:sz="4" w:space="0" w:color="auto"/>
              <w:left w:val="single" w:sz="4" w:space="0" w:color="auto"/>
              <w:bottom w:val="nil"/>
              <w:right w:val="single" w:sz="4" w:space="0" w:color="auto"/>
            </w:tcBorders>
            <w:shd w:val="clear" w:color="auto" w:fill="auto"/>
            <w:noWrap/>
            <w:vAlign w:val="center"/>
            <w:hideMark/>
          </w:tcPr>
          <w:p w:rsidR="00244E9E" w:rsidRPr="00244E9E" w:rsidRDefault="00244E9E" w:rsidP="00244E9E">
            <w:pPr>
              <w:jc w:val="center"/>
              <w:rPr>
                <w:bCs/>
                <w:color w:val="000000"/>
                <w:szCs w:val="20"/>
              </w:rPr>
            </w:pPr>
            <w:r w:rsidRPr="00244E9E">
              <w:rPr>
                <w:bCs/>
                <w:color w:val="000000"/>
                <w:szCs w:val="20"/>
              </w:rPr>
              <w:t>Region</w:t>
            </w:r>
          </w:p>
        </w:tc>
        <w:tc>
          <w:tcPr>
            <w:tcW w:w="954" w:type="pct"/>
            <w:vMerge w:val="restart"/>
            <w:tcBorders>
              <w:top w:val="single" w:sz="4" w:space="0" w:color="auto"/>
              <w:left w:val="single" w:sz="4" w:space="0" w:color="auto"/>
              <w:bottom w:val="nil"/>
              <w:right w:val="single" w:sz="4" w:space="0" w:color="auto"/>
            </w:tcBorders>
            <w:shd w:val="clear" w:color="auto" w:fill="auto"/>
            <w:vAlign w:val="center"/>
            <w:hideMark/>
          </w:tcPr>
          <w:p w:rsidR="00244E9E" w:rsidRPr="00244E9E" w:rsidRDefault="00244E9E" w:rsidP="00244E9E">
            <w:pPr>
              <w:jc w:val="center"/>
              <w:rPr>
                <w:bCs/>
                <w:color w:val="000000"/>
                <w:szCs w:val="20"/>
              </w:rPr>
            </w:pPr>
            <w:r w:rsidRPr="00244E9E">
              <w:rPr>
                <w:bCs/>
                <w:color w:val="000000"/>
                <w:szCs w:val="20"/>
              </w:rPr>
              <w:t>Abbreviation</w:t>
            </w:r>
          </w:p>
        </w:tc>
        <w:tc>
          <w:tcPr>
            <w:tcW w:w="572" w:type="pct"/>
            <w:vMerge w:val="restart"/>
            <w:tcBorders>
              <w:top w:val="single" w:sz="4" w:space="0" w:color="auto"/>
              <w:left w:val="single" w:sz="4" w:space="0" w:color="auto"/>
              <w:bottom w:val="nil"/>
            </w:tcBorders>
            <w:shd w:val="clear" w:color="auto" w:fill="auto"/>
            <w:noWrap/>
            <w:vAlign w:val="center"/>
            <w:hideMark/>
          </w:tcPr>
          <w:p w:rsidR="00244E9E" w:rsidRPr="00244E9E" w:rsidRDefault="00244E9E" w:rsidP="00244E9E">
            <w:pPr>
              <w:jc w:val="center"/>
              <w:rPr>
                <w:bCs/>
                <w:color w:val="000000"/>
                <w:szCs w:val="20"/>
              </w:rPr>
            </w:pPr>
            <w:r w:rsidRPr="00244E9E">
              <w:rPr>
                <w:bCs/>
                <w:color w:val="000000"/>
                <w:szCs w:val="20"/>
              </w:rPr>
              <w:t>Drivers</w:t>
            </w:r>
          </w:p>
          <w:p w:rsidR="00244E9E" w:rsidRPr="00244E9E" w:rsidRDefault="00244E9E" w:rsidP="00244E9E">
            <w:pPr>
              <w:jc w:val="center"/>
              <w:rPr>
                <w:bCs/>
                <w:color w:val="000000"/>
                <w:szCs w:val="20"/>
              </w:rPr>
            </w:pPr>
            <w:r w:rsidRPr="00244E9E">
              <w:rPr>
                <w:bCs/>
                <w:color w:val="000000"/>
                <w:szCs w:val="20"/>
              </w:rPr>
              <w:t>/Vehicles</w:t>
            </w:r>
          </w:p>
        </w:tc>
        <w:tc>
          <w:tcPr>
            <w:tcW w:w="494" w:type="pct"/>
            <w:vMerge w:val="restart"/>
            <w:tcBorders>
              <w:top w:val="single" w:sz="4" w:space="0" w:color="auto"/>
              <w:bottom w:val="nil"/>
            </w:tcBorders>
            <w:shd w:val="clear" w:color="auto" w:fill="auto"/>
            <w:noWrap/>
            <w:vAlign w:val="center"/>
            <w:hideMark/>
          </w:tcPr>
          <w:p w:rsidR="00244E9E" w:rsidRPr="00244E9E" w:rsidRDefault="00244E9E" w:rsidP="00244E9E">
            <w:pPr>
              <w:jc w:val="center"/>
              <w:rPr>
                <w:bCs/>
                <w:color w:val="000000"/>
                <w:szCs w:val="20"/>
              </w:rPr>
            </w:pPr>
            <w:r w:rsidRPr="00244E9E">
              <w:rPr>
                <w:bCs/>
                <w:color w:val="000000"/>
                <w:szCs w:val="20"/>
              </w:rPr>
              <w:t>Trips</w:t>
            </w:r>
          </w:p>
        </w:tc>
        <w:tc>
          <w:tcPr>
            <w:tcW w:w="1069" w:type="pct"/>
            <w:tcBorders>
              <w:top w:val="single" w:sz="4" w:space="0" w:color="auto"/>
              <w:bottom w:val="nil"/>
              <w:right w:val="single" w:sz="4" w:space="0" w:color="auto"/>
            </w:tcBorders>
            <w:shd w:val="clear" w:color="auto" w:fill="auto"/>
            <w:noWrap/>
            <w:vAlign w:val="center"/>
            <w:hideMark/>
          </w:tcPr>
          <w:p w:rsidR="00244E9E" w:rsidRPr="00244E9E" w:rsidRDefault="00244E9E" w:rsidP="00244E9E">
            <w:pPr>
              <w:jc w:val="center"/>
              <w:rPr>
                <w:bCs/>
                <w:color w:val="000000"/>
                <w:szCs w:val="20"/>
              </w:rPr>
            </w:pPr>
            <w:r w:rsidRPr="00244E9E">
              <w:rPr>
                <w:bCs/>
                <w:color w:val="000000"/>
                <w:szCs w:val="20"/>
              </w:rPr>
              <w:t xml:space="preserve">Driving Records </w:t>
            </w:r>
          </w:p>
        </w:tc>
      </w:tr>
      <w:tr w:rsidR="00244E9E" w:rsidRPr="00D4535F" w:rsidTr="00527EBB">
        <w:trPr>
          <w:trHeight w:hRule="exact" w:val="288"/>
        </w:trPr>
        <w:tc>
          <w:tcPr>
            <w:tcW w:w="1911" w:type="pct"/>
            <w:vMerge/>
            <w:tcBorders>
              <w:top w:val="nil"/>
              <w:left w:val="single" w:sz="4" w:space="0" w:color="auto"/>
              <w:bottom w:val="single" w:sz="4" w:space="0" w:color="auto"/>
              <w:right w:val="single" w:sz="4" w:space="0" w:color="auto"/>
            </w:tcBorders>
            <w:vAlign w:val="center"/>
            <w:hideMark/>
          </w:tcPr>
          <w:p w:rsidR="00244E9E" w:rsidRPr="00244E9E" w:rsidRDefault="00244E9E" w:rsidP="00244E9E">
            <w:pPr>
              <w:rPr>
                <w:bCs/>
                <w:color w:val="000000"/>
                <w:szCs w:val="20"/>
              </w:rPr>
            </w:pPr>
          </w:p>
        </w:tc>
        <w:tc>
          <w:tcPr>
            <w:tcW w:w="954" w:type="pct"/>
            <w:vMerge/>
            <w:tcBorders>
              <w:top w:val="nil"/>
              <w:left w:val="single" w:sz="4" w:space="0" w:color="auto"/>
              <w:bottom w:val="single" w:sz="4" w:space="0" w:color="auto"/>
              <w:right w:val="single" w:sz="4" w:space="0" w:color="auto"/>
            </w:tcBorders>
            <w:vAlign w:val="center"/>
            <w:hideMark/>
          </w:tcPr>
          <w:p w:rsidR="00244E9E" w:rsidRPr="00244E9E" w:rsidRDefault="00244E9E" w:rsidP="00244E9E">
            <w:pPr>
              <w:rPr>
                <w:bCs/>
                <w:color w:val="000000"/>
                <w:szCs w:val="20"/>
              </w:rPr>
            </w:pPr>
          </w:p>
        </w:tc>
        <w:tc>
          <w:tcPr>
            <w:tcW w:w="572" w:type="pct"/>
            <w:vMerge/>
            <w:tcBorders>
              <w:top w:val="nil"/>
              <w:left w:val="single" w:sz="4" w:space="0" w:color="auto"/>
              <w:bottom w:val="single" w:sz="4" w:space="0" w:color="auto"/>
            </w:tcBorders>
            <w:vAlign w:val="center"/>
            <w:hideMark/>
          </w:tcPr>
          <w:p w:rsidR="00244E9E" w:rsidRPr="00244E9E" w:rsidRDefault="00244E9E" w:rsidP="00244E9E">
            <w:pPr>
              <w:rPr>
                <w:bCs/>
                <w:color w:val="000000"/>
                <w:szCs w:val="20"/>
              </w:rPr>
            </w:pPr>
          </w:p>
        </w:tc>
        <w:tc>
          <w:tcPr>
            <w:tcW w:w="494" w:type="pct"/>
            <w:vMerge/>
            <w:tcBorders>
              <w:top w:val="nil"/>
              <w:bottom w:val="single" w:sz="4" w:space="0" w:color="auto"/>
            </w:tcBorders>
            <w:vAlign w:val="center"/>
            <w:hideMark/>
          </w:tcPr>
          <w:p w:rsidR="00244E9E" w:rsidRPr="00244E9E" w:rsidRDefault="00244E9E" w:rsidP="00244E9E">
            <w:pPr>
              <w:rPr>
                <w:bCs/>
                <w:color w:val="000000"/>
                <w:szCs w:val="20"/>
              </w:rPr>
            </w:pPr>
          </w:p>
        </w:tc>
        <w:tc>
          <w:tcPr>
            <w:tcW w:w="1069" w:type="pct"/>
            <w:tcBorders>
              <w:top w:val="nil"/>
              <w:bottom w:val="single" w:sz="4" w:space="0" w:color="auto"/>
              <w:right w:val="single" w:sz="4" w:space="0" w:color="auto"/>
            </w:tcBorders>
            <w:shd w:val="clear" w:color="auto" w:fill="auto"/>
            <w:noWrap/>
            <w:vAlign w:val="center"/>
            <w:hideMark/>
          </w:tcPr>
          <w:p w:rsidR="00244E9E" w:rsidRPr="00244E9E" w:rsidRDefault="00244E9E" w:rsidP="00244E9E">
            <w:pPr>
              <w:jc w:val="center"/>
              <w:rPr>
                <w:bCs/>
                <w:color w:val="000000"/>
                <w:szCs w:val="20"/>
              </w:rPr>
            </w:pPr>
            <w:r w:rsidRPr="00244E9E">
              <w:rPr>
                <w:bCs/>
                <w:color w:val="000000"/>
                <w:szCs w:val="20"/>
              </w:rPr>
              <w:t>(Seconds)</w:t>
            </w:r>
          </w:p>
        </w:tc>
      </w:tr>
      <w:tr w:rsidR="00244E9E" w:rsidRPr="00D4535F" w:rsidTr="00527EBB">
        <w:trPr>
          <w:trHeight w:hRule="exact" w:val="288"/>
        </w:trPr>
        <w:tc>
          <w:tcPr>
            <w:tcW w:w="1911" w:type="pct"/>
            <w:tcBorders>
              <w:top w:val="single" w:sz="4" w:space="0" w:color="auto"/>
              <w:left w:val="single" w:sz="4" w:space="0" w:color="auto"/>
              <w:right w:val="single" w:sz="4" w:space="0" w:color="auto"/>
            </w:tcBorders>
            <w:shd w:val="clear" w:color="auto" w:fill="auto"/>
            <w:noWrap/>
            <w:vAlign w:val="center"/>
            <w:hideMark/>
          </w:tcPr>
          <w:p w:rsidR="00244E9E" w:rsidRPr="00805FEB" w:rsidRDefault="00244E9E" w:rsidP="00244E9E">
            <w:pPr>
              <w:jc w:val="center"/>
              <w:rPr>
                <w:color w:val="000000"/>
                <w:szCs w:val="20"/>
              </w:rPr>
            </w:pPr>
            <w:r w:rsidRPr="00805FEB">
              <w:rPr>
                <w:color w:val="000000"/>
                <w:szCs w:val="20"/>
              </w:rPr>
              <w:t xml:space="preserve">Los Angeles Metropolitan Area </w:t>
            </w:r>
          </w:p>
        </w:tc>
        <w:tc>
          <w:tcPr>
            <w:tcW w:w="954" w:type="pct"/>
            <w:tcBorders>
              <w:top w:val="single" w:sz="4" w:space="0" w:color="auto"/>
              <w:left w:val="single" w:sz="4" w:space="0" w:color="auto"/>
              <w:right w:val="single" w:sz="4" w:space="0" w:color="auto"/>
            </w:tcBorders>
            <w:shd w:val="clear" w:color="auto" w:fill="auto"/>
            <w:vAlign w:val="center"/>
            <w:hideMark/>
          </w:tcPr>
          <w:p w:rsidR="00244E9E" w:rsidRPr="00805FEB" w:rsidRDefault="00244E9E" w:rsidP="00244E9E">
            <w:pPr>
              <w:jc w:val="center"/>
              <w:rPr>
                <w:color w:val="000000"/>
                <w:szCs w:val="20"/>
              </w:rPr>
            </w:pPr>
            <w:r w:rsidRPr="00805FEB">
              <w:rPr>
                <w:color w:val="000000"/>
                <w:szCs w:val="20"/>
              </w:rPr>
              <w:t>LA</w:t>
            </w:r>
          </w:p>
        </w:tc>
        <w:tc>
          <w:tcPr>
            <w:tcW w:w="572" w:type="pct"/>
            <w:tcBorders>
              <w:top w:val="single" w:sz="4" w:space="0" w:color="auto"/>
              <w:left w:val="single" w:sz="4" w:space="0" w:color="auto"/>
            </w:tcBorders>
            <w:shd w:val="clear" w:color="auto" w:fill="auto"/>
            <w:noWrap/>
            <w:vAlign w:val="center"/>
            <w:hideMark/>
          </w:tcPr>
          <w:p w:rsidR="00244E9E" w:rsidRPr="00805FEB" w:rsidRDefault="00244E9E" w:rsidP="00244E9E">
            <w:pPr>
              <w:jc w:val="center"/>
              <w:rPr>
                <w:color w:val="000000"/>
                <w:szCs w:val="20"/>
              </w:rPr>
            </w:pPr>
            <w:r w:rsidRPr="00805FEB">
              <w:rPr>
                <w:color w:val="000000"/>
                <w:szCs w:val="20"/>
              </w:rPr>
              <w:t>1,258</w:t>
            </w:r>
          </w:p>
        </w:tc>
        <w:tc>
          <w:tcPr>
            <w:tcW w:w="494" w:type="pct"/>
            <w:tcBorders>
              <w:top w:val="single" w:sz="4" w:space="0" w:color="auto"/>
            </w:tcBorders>
            <w:shd w:val="clear" w:color="auto" w:fill="auto"/>
            <w:noWrap/>
            <w:vAlign w:val="center"/>
            <w:hideMark/>
          </w:tcPr>
          <w:p w:rsidR="00244E9E" w:rsidRPr="00805FEB" w:rsidRDefault="00244E9E" w:rsidP="00244E9E">
            <w:pPr>
              <w:jc w:val="center"/>
              <w:rPr>
                <w:color w:val="000000"/>
                <w:szCs w:val="20"/>
              </w:rPr>
            </w:pPr>
            <w:r w:rsidRPr="00805FEB">
              <w:rPr>
                <w:color w:val="000000"/>
                <w:szCs w:val="20"/>
              </w:rPr>
              <w:t>29,373</w:t>
            </w:r>
          </w:p>
        </w:tc>
        <w:tc>
          <w:tcPr>
            <w:tcW w:w="1069" w:type="pct"/>
            <w:tcBorders>
              <w:top w:val="single" w:sz="4" w:space="0" w:color="auto"/>
              <w:right w:val="single" w:sz="4" w:space="0" w:color="auto"/>
            </w:tcBorders>
            <w:shd w:val="clear" w:color="auto" w:fill="auto"/>
            <w:noWrap/>
            <w:vAlign w:val="center"/>
            <w:hideMark/>
          </w:tcPr>
          <w:p w:rsidR="00244E9E" w:rsidRPr="00805FEB" w:rsidRDefault="00244E9E" w:rsidP="00244E9E">
            <w:pPr>
              <w:jc w:val="center"/>
              <w:rPr>
                <w:color w:val="000000"/>
                <w:szCs w:val="20"/>
              </w:rPr>
            </w:pPr>
            <w:r w:rsidRPr="00805FEB">
              <w:rPr>
                <w:color w:val="000000"/>
                <w:szCs w:val="20"/>
              </w:rPr>
              <w:t>24,185,380</w:t>
            </w:r>
          </w:p>
        </w:tc>
      </w:tr>
      <w:tr w:rsidR="00244E9E" w:rsidRPr="00D4535F" w:rsidTr="00527EBB">
        <w:trPr>
          <w:trHeight w:hRule="exact" w:val="288"/>
        </w:trPr>
        <w:tc>
          <w:tcPr>
            <w:tcW w:w="1911" w:type="pct"/>
            <w:tcBorders>
              <w:left w:val="single" w:sz="4" w:space="0" w:color="auto"/>
              <w:right w:val="single" w:sz="4" w:space="0" w:color="auto"/>
            </w:tcBorders>
            <w:shd w:val="clear" w:color="auto" w:fill="auto"/>
            <w:noWrap/>
            <w:vAlign w:val="center"/>
            <w:hideMark/>
          </w:tcPr>
          <w:p w:rsidR="00244E9E" w:rsidRPr="00805FEB" w:rsidRDefault="00244E9E" w:rsidP="00244E9E">
            <w:pPr>
              <w:jc w:val="center"/>
              <w:rPr>
                <w:color w:val="000000"/>
                <w:szCs w:val="20"/>
              </w:rPr>
            </w:pPr>
            <w:r w:rsidRPr="00805FEB">
              <w:rPr>
                <w:color w:val="000000"/>
                <w:szCs w:val="20"/>
              </w:rPr>
              <w:t>San Francisco Metropolitan Area</w:t>
            </w:r>
          </w:p>
        </w:tc>
        <w:tc>
          <w:tcPr>
            <w:tcW w:w="954" w:type="pct"/>
            <w:tcBorders>
              <w:left w:val="single" w:sz="4" w:space="0" w:color="auto"/>
              <w:right w:val="single" w:sz="4" w:space="0" w:color="auto"/>
            </w:tcBorders>
            <w:shd w:val="clear" w:color="auto" w:fill="auto"/>
            <w:vAlign w:val="center"/>
            <w:hideMark/>
          </w:tcPr>
          <w:p w:rsidR="00244E9E" w:rsidRPr="00805FEB" w:rsidRDefault="00244E9E" w:rsidP="00244E9E">
            <w:pPr>
              <w:jc w:val="center"/>
              <w:rPr>
                <w:color w:val="000000"/>
                <w:szCs w:val="20"/>
              </w:rPr>
            </w:pPr>
            <w:r w:rsidRPr="00805FEB">
              <w:rPr>
                <w:color w:val="000000"/>
                <w:szCs w:val="20"/>
              </w:rPr>
              <w:t>SF</w:t>
            </w:r>
          </w:p>
        </w:tc>
        <w:tc>
          <w:tcPr>
            <w:tcW w:w="572" w:type="pct"/>
            <w:tcBorders>
              <w:left w:val="single" w:sz="4" w:space="0" w:color="auto"/>
            </w:tcBorders>
            <w:shd w:val="clear" w:color="auto" w:fill="auto"/>
            <w:noWrap/>
            <w:vAlign w:val="center"/>
            <w:hideMark/>
          </w:tcPr>
          <w:p w:rsidR="00244E9E" w:rsidRPr="00805FEB" w:rsidRDefault="00244E9E" w:rsidP="00244E9E">
            <w:pPr>
              <w:jc w:val="center"/>
              <w:rPr>
                <w:color w:val="000000"/>
                <w:szCs w:val="20"/>
              </w:rPr>
            </w:pPr>
            <w:r w:rsidRPr="00805FEB">
              <w:rPr>
                <w:color w:val="000000"/>
                <w:szCs w:val="20"/>
              </w:rPr>
              <w:t>636</w:t>
            </w:r>
          </w:p>
        </w:tc>
        <w:tc>
          <w:tcPr>
            <w:tcW w:w="494" w:type="pct"/>
            <w:shd w:val="clear" w:color="auto" w:fill="auto"/>
            <w:noWrap/>
            <w:vAlign w:val="center"/>
            <w:hideMark/>
          </w:tcPr>
          <w:p w:rsidR="00244E9E" w:rsidRPr="00805FEB" w:rsidRDefault="00244E9E" w:rsidP="00244E9E">
            <w:pPr>
              <w:jc w:val="center"/>
              <w:rPr>
                <w:color w:val="000000"/>
                <w:szCs w:val="20"/>
              </w:rPr>
            </w:pPr>
            <w:r w:rsidRPr="00805FEB">
              <w:rPr>
                <w:color w:val="000000"/>
                <w:szCs w:val="20"/>
              </w:rPr>
              <w:t>14,417</w:t>
            </w:r>
          </w:p>
        </w:tc>
        <w:tc>
          <w:tcPr>
            <w:tcW w:w="1069" w:type="pct"/>
            <w:tcBorders>
              <w:right w:val="single" w:sz="4" w:space="0" w:color="auto"/>
            </w:tcBorders>
            <w:shd w:val="clear" w:color="auto" w:fill="auto"/>
            <w:noWrap/>
            <w:vAlign w:val="center"/>
            <w:hideMark/>
          </w:tcPr>
          <w:p w:rsidR="00244E9E" w:rsidRPr="00805FEB" w:rsidRDefault="00244E9E" w:rsidP="00244E9E">
            <w:pPr>
              <w:jc w:val="center"/>
              <w:rPr>
                <w:color w:val="000000"/>
                <w:szCs w:val="20"/>
              </w:rPr>
            </w:pPr>
            <w:r w:rsidRPr="00805FEB">
              <w:rPr>
                <w:color w:val="000000"/>
                <w:szCs w:val="20"/>
              </w:rPr>
              <w:t>12,579,345</w:t>
            </w:r>
          </w:p>
        </w:tc>
      </w:tr>
      <w:tr w:rsidR="00244E9E" w:rsidRPr="00D4535F" w:rsidTr="00527EBB">
        <w:trPr>
          <w:trHeight w:hRule="exact" w:val="288"/>
        </w:trPr>
        <w:tc>
          <w:tcPr>
            <w:tcW w:w="1911" w:type="pct"/>
            <w:tcBorders>
              <w:left w:val="single" w:sz="4" w:space="0" w:color="auto"/>
              <w:right w:val="single" w:sz="4" w:space="0" w:color="auto"/>
            </w:tcBorders>
            <w:shd w:val="clear" w:color="auto" w:fill="auto"/>
            <w:noWrap/>
            <w:vAlign w:val="center"/>
            <w:hideMark/>
          </w:tcPr>
          <w:p w:rsidR="00244E9E" w:rsidRPr="00805FEB" w:rsidRDefault="00244E9E" w:rsidP="00244E9E">
            <w:pPr>
              <w:jc w:val="center"/>
              <w:rPr>
                <w:color w:val="000000"/>
                <w:szCs w:val="20"/>
              </w:rPr>
            </w:pPr>
            <w:r w:rsidRPr="00805FEB">
              <w:rPr>
                <w:color w:val="000000"/>
                <w:szCs w:val="20"/>
              </w:rPr>
              <w:t>Sacramento Metropolitan Area</w:t>
            </w:r>
          </w:p>
        </w:tc>
        <w:tc>
          <w:tcPr>
            <w:tcW w:w="954" w:type="pct"/>
            <w:tcBorders>
              <w:left w:val="single" w:sz="4" w:space="0" w:color="auto"/>
              <w:right w:val="single" w:sz="4" w:space="0" w:color="auto"/>
            </w:tcBorders>
            <w:shd w:val="clear" w:color="auto" w:fill="auto"/>
            <w:vAlign w:val="center"/>
            <w:hideMark/>
          </w:tcPr>
          <w:p w:rsidR="00244E9E" w:rsidRPr="00805FEB" w:rsidRDefault="00244E9E" w:rsidP="00244E9E">
            <w:pPr>
              <w:jc w:val="center"/>
              <w:rPr>
                <w:color w:val="000000"/>
                <w:szCs w:val="20"/>
              </w:rPr>
            </w:pPr>
            <w:r w:rsidRPr="00805FEB">
              <w:rPr>
                <w:color w:val="000000"/>
                <w:szCs w:val="20"/>
              </w:rPr>
              <w:t>SAC</w:t>
            </w:r>
          </w:p>
        </w:tc>
        <w:tc>
          <w:tcPr>
            <w:tcW w:w="572" w:type="pct"/>
            <w:tcBorders>
              <w:left w:val="single" w:sz="4" w:space="0" w:color="auto"/>
            </w:tcBorders>
            <w:shd w:val="clear" w:color="auto" w:fill="auto"/>
            <w:noWrap/>
            <w:vAlign w:val="center"/>
            <w:hideMark/>
          </w:tcPr>
          <w:p w:rsidR="00244E9E" w:rsidRPr="00805FEB" w:rsidRDefault="00244E9E" w:rsidP="00244E9E">
            <w:pPr>
              <w:jc w:val="center"/>
              <w:rPr>
                <w:color w:val="000000"/>
                <w:szCs w:val="20"/>
              </w:rPr>
            </w:pPr>
            <w:r w:rsidRPr="00805FEB">
              <w:rPr>
                <w:color w:val="000000"/>
                <w:szCs w:val="20"/>
              </w:rPr>
              <w:t>315</w:t>
            </w:r>
          </w:p>
        </w:tc>
        <w:tc>
          <w:tcPr>
            <w:tcW w:w="494" w:type="pct"/>
            <w:shd w:val="clear" w:color="auto" w:fill="auto"/>
            <w:noWrap/>
            <w:vAlign w:val="center"/>
            <w:hideMark/>
          </w:tcPr>
          <w:p w:rsidR="00244E9E" w:rsidRPr="00805FEB" w:rsidRDefault="00244E9E" w:rsidP="00244E9E">
            <w:pPr>
              <w:jc w:val="center"/>
              <w:rPr>
                <w:color w:val="000000"/>
                <w:szCs w:val="20"/>
              </w:rPr>
            </w:pPr>
            <w:r w:rsidRPr="00805FEB">
              <w:rPr>
                <w:color w:val="000000"/>
                <w:szCs w:val="20"/>
              </w:rPr>
              <w:t>6,468</w:t>
            </w:r>
          </w:p>
        </w:tc>
        <w:tc>
          <w:tcPr>
            <w:tcW w:w="1069" w:type="pct"/>
            <w:tcBorders>
              <w:right w:val="single" w:sz="4" w:space="0" w:color="auto"/>
            </w:tcBorders>
            <w:shd w:val="clear" w:color="auto" w:fill="auto"/>
            <w:noWrap/>
            <w:vAlign w:val="center"/>
            <w:hideMark/>
          </w:tcPr>
          <w:p w:rsidR="00244E9E" w:rsidRPr="00805FEB" w:rsidRDefault="00244E9E" w:rsidP="00244E9E">
            <w:pPr>
              <w:jc w:val="center"/>
              <w:rPr>
                <w:color w:val="000000"/>
                <w:szCs w:val="20"/>
              </w:rPr>
            </w:pPr>
            <w:r w:rsidRPr="00805FEB">
              <w:rPr>
                <w:color w:val="000000"/>
                <w:szCs w:val="20"/>
              </w:rPr>
              <w:t>5,229,874</w:t>
            </w:r>
          </w:p>
        </w:tc>
      </w:tr>
      <w:tr w:rsidR="00244E9E" w:rsidRPr="00D4535F" w:rsidTr="00527EBB">
        <w:trPr>
          <w:trHeight w:hRule="exact" w:val="288"/>
        </w:trPr>
        <w:tc>
          <w:tcPr>
            <w:tcW w:w="1911" w:type="pct"/>
            <w:tcBorders>
              <w:left w:val="single" w:sz="4" w:space="0" w:color="auto"/>
              <w:bottom w:val="nil"/>
              <w:right w:val="single" w:sz="4" w:space="0" w:color="auto"/>
            </w:tcBorders>
            <w:shd w:val="clear" w:color="auto" w:fill="auto"/>
            <w:noWrap/>
            <w:vAlign w:val="center"/>
            <w:hideMark/>
          </w:tcPr>
          <w:p w:rsidR="00244E9E" w:rsidRPr="00805FEB" w:rsidRDefault="00244E9E" w:rsidP="00244E9E">
            <w:pPr>
              <w:jc w:val="center"/>
              <w:rPr>
                <w:color w:val="000000"/>
                <w:szCs w:val="20"/>
              </w:rPr>
            </w:pPr>
            <w:r w:rsidRPr="00805FEB">
              <w:rPr>
                <w:color w:val="000000"/>
                <w:szCs w:val="20"/>
              </w:rPr>
              <w:t>California Central Valley (south)</w:t>
            </w:r>
          </w:p>
        </w:tc>
        <w:tc>
          <w:tcPr>
            <w:tcW w:w="954" w:type="pct"/>
            <w:tcBorders>
              <w:left w:val="single" w:sz="4" w:space="0" w:color="auto"/>
              <w:bottom w:val="nil"/>
              <w:right w:val="single" w:sz="4" w:space="0" w:color="auto"/>
            </w:tcBorders>
            <w:shd w:val="clear" w:color="auto" w:fill="auto"/>
            <w:vAlign w:val="center"/>
            <w:hideMark/>
          </w:tcPr>
          <w:p w:rsidR="00244E9E" w:rsidRPr="00805FEB" w:rsidRDefault="00244E9E" w:rsidP="00244E9E">
            <w:pPr>
              <w:jc w:val="center"/>
              <w:rPr>
                <w:color w:val="000000"/>
                <w:szCs w:val="20"/>
              </w:rPr>
            </w:pPr>
            <w:r w:rsidRPr="00805FEB">
              <w:rPr>
                <w:color w:val="000000"/>
                <w:szCs w:val="20"/>
              </w:rPr>
              <w:t>CCV</w:t>
            </w:r>
          </w:p>
        </w:tc>
        <w:tc>
          <w:tcPr>
            <w:tcW w:w="572" w:type="pct"/>
            <w:tcBorders>
              <w:left w:val="single" w:sz="4" w:space="0" w:color="auto"/>
              <w:bottom w:val="nil"/>
            </w:tcBorders>
            <w:shd w:val="clear" w:color="auto" w:fill="auto"/>
            <w:noWrap/>
            <w:vAlign w:val="center"/>
            <w:hideMark/>
          </w:tcPr>
          <w:p w:rsidR="00244E9E" w:rsidRPr="00805FEB" w:rsidRDefault="00244E9E" w:rsidP="00244E9E">
            <w:pPr>
              <w:jc w:val="center"/>
              <w:rPr>
                <w:color w:val="000000"/>
                <w:szCs w:val="20"/>
              </w:rPr>
            </w:pPr>
            <w:r w:rsidRPr="00805FEB">
              <w:rPr>
                <w:color w:val="000000"/>
                <w:szCs w:val="20"/>
              </w:rPr>
              <w:t>289</w:t>
            </w:r>
          </w:p>
        </w:tc>
        <w:tc>
          <w:tcPr>
            <w:tcW w:w="494" w:type="pct"/>
            <w:tcBorders>
              <w:bottom w:val="nil"/>
            </w:tcBorders>
            <w:shd w:val="clear" w:color="auto" w:fill="auto"/>
            <w:noWrap/>
            <w:vAlign w:val="center"/>
            <w:hideMark/>
          </w:tcPr>
          <w:p w:rsidR="00244E9E" w:rsidRPr="00805FEB" w:rsidRDefault="00244E9E" w:rsidP="00244E9E">
            <w:pPr>
              <w:jc w:val="center"/>
              <w:rPr>
                <w:color w:val="000000"/>
                <w:szCs w:val="20"/>
              </w:rPr>
            </w:pPr>
            <w:r w:rsidRPr="00805FEB">
              <w:rPr>
                <w:color w:val="000000"/>
                <w:szCs w:val="20"/>
              </w:rPr>
              <w:t>6,878</w:t>
            </w:r>
          </w:p>
        </w:tc>
        <w:tc>
          <w:tcPr>
            <w:tcW w:w="1069" w:type="pct"/>
            <w:tcBorders>
              <w:bottom w:val="nil"/>
              <w:right w:val="single" w:sz="4" w:space="0" w:color="auto"/>
            </w:tcBorders>
            <w:shd w:val="clear" w:color="auto" w:fill="auto"/>
            <w:noWrap/>
            <w:vAlign w:val="center"/>
            <w:hideMark/>
          </w:tcPr>
          <w:p w:rsidR="00244E9E" w:rsidRPr="00805FEB" w:rsidRDefault="00244E9E" w:rsidP="00244E9E">
            <w:pPr>
              <w:jc w:val="center"/>
              <w:rPr>
                <w:color w:val="000000"/>
                <w:szCs w:val="20"/>
              </w:rPr>
            </w:pPr>
            <w:r w:rsidRPr="00805FEB">
              <w:rPr>
                <w:color w:val="000000"/>
                <w:szCs w:val="20"/>
              </w:rPr>
              <w:t>5,204,840</w:t>
            </w:r>
          </w:p>
        </w:tc>
      </w:tr>
      <w:tr w:rsidR="00244E9E" w:rsidRPr="00D4535F" w:rsidTr="00527EBB">
        <w:trPr>
          <w:trHeight w:hRule="exact" w:val="288"/>
        </w:trPr>
        <w:tc>
          <w:tcPr>
            <w:tcW w:w="1911" w:type="pct"/>
            <w:tcBorders>
              <w:top w:val="nil"/>
              <w:left w:val="single" w:sz="4" w:space="0" w:color="auto"/>
              <w:bottom w:val="single" w:sz="4" w:space="0" w:color="auto"/>
              <w:right w:val="single" w:sz="4" w:space="0" w:color="auto"/>
            </w:tcBorders>
            <w:shd w:val="clear" w:color="auto" w:fill="auto"/>
            <w:noWrap/>
            <w:vAlign w:val="center"/>
            <w:hideMark/>
          </w:tcPr>
          <w:p w:rsidR="00244E9E" w:rsidRPr="00805FEB" w:rsidRDefault="00244E9E" w:rsidP="00244E9E">
            <w:pPr>
              <w:jc w:val="center"/>
              <w:rPr>
                <w:color w:val="000000"/>
                <w:szCs w:val="20"/>
              </w:rPr>
            </w:pPr>
            <w:r w:rsidRPr="00805FEB">
              <w:rPr>
                <w:color w:val="000000"/>
                <w:szCs w:val="20"/>
              </w:rPr>
              <w:t>Other California regions</w:t>
            </w:r>
          </w:p>
        </w:tc>
        <w:tc>
          <w:tcPr>
            <w:tcW w:w="954" w:type="pct"/>
            <w:tcBorders>
              <w:top w:val="nil"/>
              <w:left w:val="single" w:sz="4" w:space="0" w:color="auto"/>
              <w:bottom w:val="single" w:sz="4" w:space="0" w:color="auto"/>
              <w:right w:val="single" w:sz="4" w:space="0" w:color="auto"/>
            </w:tcBorders>
            <w:shd w:val="clear" w:color="auto" w:fill="auto"/>
            <w:vAlign w:val="center"/>
            <w:hideMark/>
          </w:tcPr>
          <w:p w:rsidR="00244E9E" w:rsidRPr="00805FEB" w:rsidRDefault="00244E9E" w:rsidP="00244E9E">
            <w:pPr>
              <w:jc w:val="center"/>
              <w:rPr>
                <w:color w:val="000000"/>
                <w:szCs w:val="20"/>
              </w:rPr>
            </w:pPr>
            <w:r w:rsidRPr="00805FEB">
              <w:rPr>
                <w:color w:val="000000"/>
                <w:szCs w:val="20"/>
              </w:rPr>
              <w:t>Other</w:t>
            </w:r>
          </w:p>
        </w:tc>
        <w:tc>
          <w:tcPr>
            <w:tcW w:w="572" w:type="pct"/>
            <w:tcBorders>
              <w:top w:val="nil"/>
              <w:left w:val="single" w:sz="4" w:space="0" w:color="auto"/>
              <w:bottom w:val="single" w:sz="4" w:space="0" w:color="auto"/>
            </w:tcBorders>
            <w:shd w:val="clear" w:color="auto" w:fill="auto"/>
            <w:noWrap/>
            <w:vAlign w:val="center"/>
            <w:hideMark/>
          </w:tcPr>
          <w:p w:rsidR="00244E9E" w:rsidRPr="00805FEB" w:rsidRDefault="00244E9E" w:rsidP="00244E9E">
            <w:pPr>
              <w:jc w:val="center"/>
              <w:rPr>
                <w:color w:val="000000"/>
                <w:szCs w:val="20"/>
              </w:rPr>
            </w:pPr>
            <w:r w:rsidRPr="00805FEB">
              <w:rPr>
                <w:color w:val="000000"/>
                <w:szCs w:val="20"/>
              </w:rPr>
              <w:t>41</w:t>
            </w:r>
            <w:r w:rsidRPr="00805FEB">
              <w:rPr>
                <w:rFonts w:hint="eastAsia"/>
                <w:color w:val="000000"/>
                <w:szCs w:val="20"/>
              </w:rPr>
              <w:t>0</w:t>
            </w:r>
          </w:p>
        </w:tc>
        <w:tc>
          <w:tcPr>
            <w:tcW w:w="494" w:type="pct"/>
            <w:tcBorders>
              <w:top w:val="nil"/>
              <w:bottom w:val="single" w:sz="4" w:space="0" w:color="auto"/>
            </w:tcBorders>
            <w:shd w:val="clear" w:color="auto" w:fill="auto"/>
            <w:noWrap/>
            <w:vAlign w:val="center"/>
            <w:hideMark/>
          </w:tcPr>
          <w:p w:rsidR="00244E9E" w:rsidRPr="00805FEB" w:rsidRDefault="00244E9E" w:rsidP="00244E9E">
            <w:pPr>
              <w:jc w:val="center"/>
              <w:rPr>
                <w:color w:val="000000"/>
                <w:szCs w:val="20"/>
              </w:rPr>
            </w:pPr>
            <w:r w:rsidRPr="00805FEB">
              <w:rPr>
                <w:color w:val="000000"/>
                <w:szCs w:val="20"/>
              </w:rPr>
              <w:t>8,516</w:t>
            </w:r>
          </w:p>
        </w:tc>
        <w:tc>
          <w:tcPr>
            <w:tcW w:w="1069" w:type="pct"/>
            <w:tcBorders>
              <w:top w:val="nil"/>
              <w:bottom w:val="single" w:sz="4" w:space="0" w:color="auto"/>
              <w:right w:val="single" w:sz="4" w:space="0" w:color="auto"/>
            </w:tcBorders>
            <w:shd w:val="clear" w:color="auto" w:fill="auto"/>
            <w:noWrap/>
            <w:vAlign w:val="center"/>
            <w:hideMark/>
          </w:tcPr>
          <w:p w:rsidR="00244E9E" w:rsidRPr="00805FEB" w:rsidRDefault="00244E9E" w:rsidP="00244E9E">
            <w:pPr>
              <w:jc w:val="center"/>
              <w:rPr>
                <w:color w:val="000000"/>
                <w:szCs w:val="20"/>
              </w:rPr>
            </w:pPr>
            <w:r w:rsidRPr="00805FEB">
              <w:rPr>
                <w:color w:val="000000"/>
                <w:szCs w:val="20"/>
              </w:rPr>
              <w:t>6,844,450</w:t>
            </w:r>
          </w:p>
        </w:tc>
      </w:tr>
      <w:tr w:rsidR="00244E9E" w:rsidRPr="00D4535F" w:rsidTr="00527EBB">
        <w:trPr>
          <w:trHeight w:hRule="exact" w:val="288"/>
        </w:trPr>
        <w:tc>
          <w:tcPr>
            <w:tcW w:w="1911" w:type="pct"/>
            <w:tcBorders>
              <w:top w:val="single" w:sz="4" w:space="0" w:color="auto"/>
              <w:left w:val="single" w:sz="4" w:space="0" w:color="auto"/>
              <w:bottom w:val="single" w:sz="4" w:space="0" w:color="auto"/>
              <w:right w:val="single" w:sz="4" w:space="0" w:color="auto"/>
            </w:tcBorders>
            <w:shd w:val="clear" w:color="auto" w:fill="auto"/>
            <w:noWrap/>
            <w:vAlign w:val="center"/>
          </w:tcPr>
          <w:p w:rsidR="00244E9E" w:rsidRPr="00805FEB" w:rsidRDefault="00244E9E" w:rsidP="00244E9E">
            <w:pPr>
              <w:jc w:val="center"/>
              <w:rPr>
                <w:color w:val="000000"/>
                <w:szCs w:val="20"/>
              </w:rPr>
            </w:pPr>
            <w:r w:rsidRPr="00805FEB">
              <w:rPr>
                <w:color w:val="000000"/>
                <w:szCs w:val="20"/>
              </w:rPr>
              <w:t>Total</w:t>
            </w:r>
          </w:p>
        </w:tc>
        <w:tc>
          <w:tcPr>
            <w:tcW w:w="954" w:type="pct"/>
            <w:tcBorders>
              <w:top w:val="single" w:sz="4" w:space="0" w:color="auto"/>
              <w:left w:val="single" w:sz="4" w:space="0" w:color="auto"/>
              <w:bottom w:val="single" w:sz="4" w:space="0" w:color="auto"/>
              <w:right w:val="single" w:sz="4" w:space="0" w:color="auto"/>
            </w:tcBorders>
            <w:shd w:val="clear" w:color="auto" w:fill="auto"/>
            <w:vAlign w:val="center"/>
          </w:tcPr>
          <w:p w:rsidR="00244E9E" w:rsidRPr="00805FEB" w:rsidRDefault="00244E9E" w:rsidP="00244E9E">
            <w:pPr>
              <w:jc w:val="center"/>
              <w:rPr>
                <w:color w:val="000000"/>
                <w:szCs w:val="20"/>
              </w:rPr>
            </w:pPr>
          </w:p>
        </w:tc>
        <w:tc>
          <w:tcPr>
            <w:tcW w:w="572" w:type="pct"/>
            <w:tcBorders>
              <w:top w:val="single" w:sz="4" w:space="0" w:color="auto"/>
              <w:left w:val="single" w:sz="4" w:space="0" w:color="auto"/>
              <w:bottom w:val="single" w:sz="4" w:space="0" w:color="auto"/>
            </w:tcBorders>
            <w:shd w:val="clear" w:color="auto" w:fill="auto"/>
            <w:noWrap/>
            <w:vAlign w:val="center"/>
          </w:tcPr>
          <w:p w:rsidR="00244E9E" w:rsidRPr="00805FEB" w:rsidRDefault="00244E9E" w:rsidP="00244E9E">
            <w:pPr>
              <w:jc w:val="center"/>
              <w:rPr>
                <w:color w:val="000000"/>
                <w:szCs w:val="20"/>
              </w:rPr>
            </w:pPr>
            <w:r w:rsidRPr="00805FEB">
              <w:rPr>
                <w:color w:val="000000"/>
                <w:szCs w:val="20"/>
              </w:rPr>
              <w:t>2,</w:t>
            </w:r>
            <w:r w:rsidRPr="00805FEB">
              <w:rPr>
                <w:rFonts w:hint="eastAsia"/>
                <w:color w:val="000000"/>
                <w:szCs w:val="20"/>
              </w:rPr>
              <w:t>908</w:t>
            </w:r>
          </w:p>
        </w:tc>
        <w:tc>
          <w:tcPr>
            <w:tcW w:w="494" w:type="pct"/>
            <w:tcBorders>
              <w:top w:val="single" w:sz="4" w:space="0" w:color="auto"/>
              <w:bottom w:val="single" w:sz="4" w:space="0" w:color="auto"/>
            </w:tcBorders>
            <w:shd w:val="clear" w:color="auto" w:fill="auto"/>
            <w:noWrap/>
            <w:vAlign w:val="center"/>
          </w:tcPr>
          <w:p w:rsidR="00244E9E" w:rsidRPr="00805FEB" w:rsidRDefault="00244E9E" w:rsidP="00244E9E">
            <w:pPr>
              <w:jc w:val="center"/>
              <w:rPr>
                <w:color w:val="000000"/>
                <w:szCs w:val="20"/>
              </w:rPr>
            </w:pPr>
            <w:r w:rsidRPr="00805FEB">
              <w:rPr>
                <w:color w:val="000000"/>
                <w:szCs w:val="20"/>
              </w:rPr>
              <w:t>65,652</w:t>
            </w:r>
          </w:p>
        </w:tc>
        <w:tc>
          <w:tcPr>
            <w:tcW w:w="1069" w:type="pct"/>
            <w:tcBorders>
              <w:top w:val="single" w:sz="4" w:space="0" w:color="auto"/>
              <w:bottom w:val="single" w:sz="4" w:space="0" w:color="auto"/>
              <w:right w:val="single" w:sz="4" w:space="0" w:color="auto"/>
            </w:tcBorders>
            <w:shd w:val="clear" w:color="auto" w:fill="auto"/>
            <w:noWrap/>
            <w:vAlign w:val="center"/>
          </w:tcPr>
          <w:p w:rsidR="00244E9E" w:rsidRPr="00805FEB" w:rsidRDefault="00244E9E" w:rsidP="00244E9E">
            <w:pPr>
              <w:jc w:val="center"/>
              <w:rPr>
                <w:color w:val="000000"/>
                <w:szCs w:val="20"/>
              </w:rPr>
            </w:pPr>
            <w:r w:rsidRPr="00805FEB">
              <w:rPr>
                <w:color w:val="000000"/>
                <w:szCs w:val="20"/>
              </w:rPr>
              <w:t>54,043,889</w:t>
            </w:r>
          </w:p>
        </w:tc>
      </w:tr>
    </w:tbl>
    <w:p w:rsidR="00244E9E" w:rsidRPr="00FD23FC" w:rsidRDefault="00244E9E" w:rsidP="00244E9E">
      <w:pPr>
        <w:pStyle w:val="Heading3"/>
      </w:pPr>
      <w:bookmarkStart w:id="178" w:name="_Toc411862987"/>
      <w:bookmarkStart w:id="179" w:name="_Toc412278523"/>
      <w:bookmarkStart w:id="180" w:name="_Toc414637347"/>
      <w:r>
        <w:lastRenderedPageBreak/>
        <w:t xml:space="preserve">4.3.2 </w:t>
      </w:r>
      <w:r w:rsidRPr="00FD23FC">
        <w:t xml:space="preserve">Driving </w:t>
      </w:r>
      <w:r w:rsidRPr="00244E9E">
        <w:rPr>
          <w:rStyle w:val="Emphasis"/>
        </w:rPr>
        <w:t>Volatility</w:t>
      </w:r>
      <w:r w:rsidRPr="00FD23FC">
        <w:t xml:space="preserve"> Score</w:t>
      </w:r>
      <w:bookmarkEnd w:id="178"/>
      <w:bookmarkEnd w:id="179"/>
      <w:bookmarkEnd w:id="180"/>
    </w:p>
    <w:p w:rsidR="00244E9E" w:rsidRDefault="00244E9E" w:rsidP="0004654C">
      <w:pPr>
        <w:spacing w:line="480" w:lineRule="auto"/>
      </w:pPr>
      <w:r>
        <w:t xml:space="preserve">In addition to various conventional travel measures, this study uses a relatively new measure of driving volatility to understand how AFVs and conventional vehicles are being used. </w:t>
      </w:r>
      <w:r w:rsidRPr="00280173">
        <w:t>The</w:t>
      </w:r>
      <w:r w:rsidRPr="006E030A">
        <w:rPr>
          <w:i/>
        </w:rPr>
        <w:t xml:space="preserve"> driving volatility score</w:t>
      </w:r>
      <w:r>
        <w:t xml:space="preserve"> is defined as </w:t>
      </w:r>
      <w:r w:rsidRPr="00F24065">
        <w:t xml:space="preserve">the percentage of </w:t>
      </w:r>
      <w:r>
        <w:rPr>
          <w:rFonts w:hint="eastAsia"/>
        </w:rPr>
        <w:t xml:space="preserve">abnormal </w:t>
      </w:r>
      <w:r>
        <w:t>driving seconds (i.e., large vehicular jerk values)</w:t>
      </w:r>
      <w:r w:rsidRPr="00F24065">
        <w:t xml:space="preserve"> over the duration of </w:t>
      </w:r>
      <w:r>
        <w:t>one</w:t>
      </w:r>
      <w:r w:rsidRPr="00F24065">
        <w:t xml:space="preserve"> entire trip</w:t>
      </w:r>
      <w:r>
        <w:t>. The value of vehicular jerk</w:t>
      </w:r>
      <w:r w:rsidRPr="00DF3DDE">
        <w:t xml:space="preserve"> is the derivative of acceleration or the second derivative of speed</w:t>
      </w:r>
      <w:r>
        <w:t xml:space="preserve">, and is able to capture the instantaneous change of driving decisions (e.g., from accelerating to decelerating). Large values imply abnormal variability of instantaneous driving decisions. To generate the thresholds for recognizing </w:t>
      </w:r>
      <w:r>
        <w:rPr>
          <w:rFonts w:hint="eastAsia"/>
        </w:rPr>
        <w:t>abnormal</w:t>
      </w:r>
      <w:r>
        <w:t xml:space="preserve"> driving seconds, 54 million driving records collected in CHTS survey are disaggregated in to 0.5 mph speed increment bins. For example, all driving records with speeds from 29.75 ~ 30.25 mph are gathered in the 30 mph bin to generate the mean and standard deviation of vehicle jerk values at 30 mph. If one driving second around 30 mph has a vehicular jerk value greater than the mean +/- 1 standard deviation of this speed range, this second is labeled “</w:t>
      </w:r>
      <w:r>
        <w:rPr>
          <w:rFonts w:hint="eastAsia"/>
        </w:rPr>
        <w:t>volatile</w:t>
      </w:r>
      <w:r>
        <w:t xml:space="preserve"> driving second”. Thus </w:t>
      </w:r>
      <w:r>
        <w:rPr>
          <w:rFonts w:hint="eastAsia"/>
        </w:rPr>
        <w:t>volatile</w:t>
      </w:r>
      <w:r>
        <w:t xml:space="preserve"> driving seconds reflect more abrupt driving behavior compared with the majority of driving behavior in the same speed range. Thus, the driving volatility score is a measure of driving behavior during one trip and can be calculated by following equation: </w:t>
      </w:r>
    </w:p>
    <w:tbl>
      <w:tblPr>
        <w:tblStyle w:val="TableGrid"/>
        <w:tblW w:w="515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189"/>
        <w:gridCol w:w="1463"/>
      </w:tblGrid>
      <w:tr w:rsidR="00244E9E" w:rsidTr="0004654C">
        <w:trPr>
          <w:trHeight w:val="885"/>
        </w:trPr>
        <w:tc>
          <w:tcPr>
            <w:tcW w:w="4242" w:type="pct"/>
            <w:vAlign w:val="center"/>
          </w:tcPr>
          <w:p w:rsidR="00244E9E" w:rsidRPr="0004654C" w:rsidRDefault="00244E9E" w:rsidP="0004654C">
            <w:pPr>
              <w:spacing w:line="480" w:lineRule="auto"/>
              <w:ind w:firstLine="180"/>
              <w:rPr>
                <w:rFonts w:ascii="Times New Roman" w:hAnsi="Times New Roman"/>
              </w:rPr>
            </w:pPr>
            <m:oMathPara>
              <m:oMathParaPr>
                <m:jc m:val="left"/>
              </m:oMathParaPr>
              <m:oMath>
                <m:r>
                  <w:rPr>
                    <w:rFonts w:ascii="Cambria Math" w:hAnsi="Cambria Math"/>
                  </w:rPr>
                  <m:t xml:space="preserve">Volatility Score %= </m:t>
                </m:r>
                <m:f>
                  <m:fPr>
                    <m:ctrlPr>
                      <w:rPr>
                        <w:rFonts w:ascii="Cambria Math" w:hAnsi="Cambria Math"/>
                        <w:i/>
                      </w:rPr>
                    </m:ctrlPr>
                  </m:fPr>
                  <m:num>
                    <m:r>
                      <w:rPr>
                        <w:rFonts w:ascii="Cambria Math" w:hAnsi="Cambria Math"/>
                      </w:rPr>
                      <m:t>Seconds of "</m:t>
                    </m:r>
                    <m:r>
                      <m:rPr>
                        <m:nor/>
                      </m:rPr>
                      <w:rPr>
                        <w:rFonts w:ascii="Times New Roman" w:hAnsi="Times New Roman"/>
                      </w:rPr>
                      <m:t>Vehicular Jerk"</m:t>
                    </m:r>
                    <m:r>
                      <w:rPr>
                        <w:rFonts w:ascii="Cambria Math" w:hAnsi="Cambria Math"/>
                      </w:rPr>
                      <m:t xml:space="preserve">&gt; Threshold  </m:t>
                    </m:r>
                  </m:num>
                  <m:den>
                    <m:r>
                      <w:rPr>
                        <w:rFonts w:ascii="Cambria Math" w:hAnsi="Cambria Math"/>
                      </w:rPr>
                      <m:t xml:space="preserve">Seconds of Entire Trip </m:t>
                    </m:r>
                  </m:den>
                </m:f>
                <m:r>
                  <w:rPr>
                    <w:rFonts w:ascii="Cambria Math" w:hAnsi="Cambria Math"/>
                  </w:rPr>
                  <m:t>×100</m:t>
                </m:r>
              </m:oMath>
            </m:oMathPara>
          </w:p>
        </w:tc>
        <w:tc>
          <w:tcPr>
            <w:tcW w:w="758" w:type="pct"/>
            <w:vAlign w:val="center"/>
          </w:tcPr>
          <w:p w:rsidR="00244E9E" w:rsidRDefault="00244E9E" w:rsidP="0004654C">
            <w:pPr>
              <w:spacing w:line="480" w:lineRule="auto"/>
              <w:rPr>
                <w:rFonts w:ascii="Times New Roman" w:hAnsi="Times New Roman"/>
              </w:rPr>
            </w:pPr>
            <w:r>
              <w:rPr>
                <w:rFonts w:ascii="Times New Roman" w:hAnsi="Times New Roman"/>
              </w:rPr>
              <w:t xml:space="preserve"> Equation 4.1</w:t>
            </w:r>
          </w:p>
        </w:tc>
      </w:tr>
    </w:tbl>
    <w:p w:rsidR="00244E9E" w:rsidRDefault="00244E9E" w:rsidP="0004654C">
      <w:pPr>
        <w:spacing w:line="480" w:lineRule="auto"/>
      </w:pPr>
      <w:r>
        <w:t>Where, t</w:t>
      </w:r>
      <w:r w:rsidRPr="00305B14">
        <w:t xml:space="preserve">hreshold = </w:t>
      </w:r>
      <w:r w:rsidRPr="00305B14">
        <w:rPr>
          <w:rFonts w:ascii="Symbol" w:hAnsi="Symbol"/>
          <w:i/>
        </w:rPr>
        <w:t></w:t>
      </w:r>
      <w:r w:rsidRPr="00305B14">
        <w:rPr>
          <w:rFonts w:ascii="Symbol" w:hAnsi="Symbol"/>
        </w:rPr>
        <w:t></w:t>
      </w:r>
      <w:r w:rsidRPr="00305B14">
        <w:t xml:space="preserve">(mean) </w:t>
      </w:r>
      <w:r w:rsidRPr="00305B14">
        <w:rPr>
          <w:i/>
        </w:rPr>
        <w:t xml:space="preserve">+/-  </w:t>
      </w:r>
      <w:r w:rsidRPr="00305B14">
        <w:rPr>
          <w:rFonts w:ascii="Symbol" w:hAnsi="Symbol"/>
          <w:i/>
        </w:rPr>
        <w:t></w:t>
      </w:r>
      <w:r>
        <w:t xml:space="preserve"> (standard deviation</w:t>
      </w:r>
      <w:r w:rsidRPr="00305B14">
        <w:t xml:space="preserve">) of vehicular jerk values within a speed range </w:t>
      </w:r>
      <w:r w:rsidRPr="00305B14">
        <w:rPr>
          <w:i/>
        </w:rPr>
        <w:t>k</w:t>
      </w:r>
      <w:r>
        <w:t>.</w:t>
      </w:r>
    </w:p>
    <w:tbl>
      <w:tblPr>
        <w:tblStyle w:val="TableGrid"/>
        <w:tblW w:w="495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466"/>
        <w:gridCol w:w="1808"/>
      </w:tblGrid>
      <w:tr w:rsidR="00244E9E" w:rsidTr="00244E9E">
        <w:trPr>
          <w:trHeight w:val="885"/>
        </w:trPr>
        <w:tc>
          <w:tcPr>
            <w:tcW w:w="4025" w:type="pct"/>
            <w:vAlign w:val="center"/>
          </w:tcPr>
          <w:p w:rsidR="00244E9E" w:rsidRPr="007B6F8B" w:rsidRDefault="00244E9E" w:rsidP="0004654C">
            <w:pPr>
              <w:spacing w:line="480" w:lineRule="auto"/>
              <w:rPr>
                <w:rFonts w:ascii="Times New Roman" w:hAnsi="Times New Roman"/>
              </w:rPr>
            </w:pPr>
            <m:oMathPara>
              <m:oMathParaPr>
                <m:jc m:val="left"/>
              </m:oMathParaPr>
              <m:oMath>
                <m:r>
                  <w:rPr>
                    <w:rFonts w:ascii="Cambria Math" w:hAnsi="Cambria Math"/>
                  </w:rPr>
                  <m:t xml:space="preserve">Vehicular Jerk, j= </m:t>
                </m:r>
                <m:f>
                  <m:fPr>
                    <m:ctrlPr>
                      <w:rPr>
                        <w:rFonts w:ascii="Cambria Math" w:hAnsi="Cambria Math"/>
                        <w:i/>
                      </w:rPr>
                    </m:ctrlPr>
                  </m:fPr>
                  <m:num>
                    <m:r>
                      <w:rPr>
                        <w:rFonts w:ascii="Cambria Math" w:hAnsi="Cambria Math"/>
                      </w:rPr>
                      <m:t>d</m:t>
                    </m:r>
                    <m:r>
                      <m:rPr>
                        <m:sty m:val="bi"/>
                      </m:rPr>
                      <w:rPr>
                        <w:rFonts w:ascii="Cambria Math" w:hAnsi="Cambria Math"/>
                      </w:rPr>
                      <m:t>a</m:t>
                    </m:r>
                  </m:num>
                  <m:den>
                    <m:r>
                      <w:rPr>
                        <w:rFonts w:ascii="Cambria Math" w:hAnsi="Cambria Math"/>
                      </w:rPr>
                      <m:t>dt</m:t>
                    </m:r>
                  </m:den>
                </m:f>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d</m:t>
                        </m:r>
                      </m:e>
                      <m:sup>
                        <m:r>
                          <w:rPr>
                            <w:rFonts w:ascii="Cambria Math" w:hAnsi="Cambria Math"/>
                          </w:rPr>
                          <m:t>2</m:t>
                        </m:r>
                      </m:sup>
                    </m:sSup>
                    <m:r>
                      <m:rPr>
                        <m:sty m:val="bi"/>
                      </m:rPr>
                      <w:rPr>
                        <w:rFonts w:ascii="Cambria Math" w:hAnsi="Cambria Math"/>
                      </w:rPr>
                      <m:t>v</m:t>
                    </m:r>
                  </m:num>
                  <m:den>
                    <m:r>
                      <w:rPr>
                        <w:rFonts w:ascii="Cambria Math" w:hAnsi="Cambria Math"/>
                      </w:rPr>
                      <m:t>d</m:t>
                    </m:r>
                    <m:sSup>
                      <m:sSupPr>
                        <m:ctrlPr>
                          <w:rPr>
                            <w:rFonts w:ascii="Cambria Math" w:hAnsi="Cambria Math"/>
                            <w:i/>
                          </w:rPr>
                        </m:ctrlPr>
                      </m:sSupPr>
                      <m:e>
                        <m:r>
                          <w:rPr>
                            <w:rFonts w:ascii="Cambria Math" w:hAnsi="Cambria Math"/>
                          </w:rPr>
                          <m:t>t</m:t>
                        </m:r>
                      </m:e>
                      <m:sup>
                        <m:r>
                          <w:rPr>
                            <w:rFonts w:ascii="Cambria Math" w:hAnsi="Cambria Math"/>
                          </w:rPr>
                          <m:t>2</m:t>
                        </m:r>
                      </m:sup>
                    </m:sSup>
                  </m:den>
                </m:f>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d</m:t>
                        </m:r>
                      </m:e>
                      <m:sup>
                        <m:r>
                          <w:rPr>
                            <w:rFonts w:ascii="Cambria Math" w:hAnsi="Cambria Math"/>
                          </w:rPr>
                          <m:t>3</m:t>
                        </m:r>
                      </m:sup>
                    </m:sSup>
                    <m:r>
                      <m:rPr>
                        <m:sty m:val="bi"/>
                      </m:rPr>
                      <w:rPr>
                        <w:rFonts w:ascii="Cambria Math" w:hAnsi="Cambria Math"/>
                      </w:rPr>
                      <m:t>r</m:t>
                    </m:r>
                  </m:num>
                  <m:den>
                    <m:r>
                      <w:rPr>
                        <w:rFonts w:ascii="Cambria Math" w:hAnsi="Cambria Math"/>
                      </w:rPr>
                      <m:t>d</m:t>
                    </m:r>
                    <m:sSup>
                      <m:sSupPr>
                        <m:ctrlPr>
                          <w:rPr>
                            <w:rFonts w:ascii="Cambria Math" w:hAnsi="Cambria Math"/>
                            <w:i/>
                          </w:rPr>
                        </m:ctrlPr>
                      </m:sSupPr>
                      <m:e>
                        <m:r>
                          <w:rPr>
                            <w:rFonts w:ascii="Cambria Math" w:hAnsi="Cambria Math"/>
                          </w:rPr>
                          <m:t>t</m:t>
                        </m:r>
                      </m:e>
                      <m:sup>
                        <m:r>
                          <w:rPr>
                            <w:rFonts w:ascii="Cambria Math" w:hAnsi="Cambria Math"/>
                          </w:rPr>
                          <m:t>3</m:t>
                        </m:r>
                      </m:sup>
                    </m:sSup>
                  </m:den>
                </m:f>
              </m:oMath>
            </m:oMathPara>
          </w:p>
        </w:tc>
        <w:tc>
          <w:tcPr>
            <w:tcW w:w="975" w:type="pct"/>
            <w:vAlign w:val="center"/>
          </w:tcPr>
          <w:p w:rsidR="00244E9E" w:rsidRDefault="00244E9E" w:rsidP="0004654C">
            <w:pPr>
              <w:spacing w:line="480" w:lineRule="auto"/>
              <w:rPr>
                <w:rFonts w:ascii="Times New Roman" w:hAnsi="Times New Roman"/>
              </w:rPr>
            </w:pPr>
            <w:r>
              <w:rPr>
                <w:rFonts w:ascii="Times New Roman" w:hAnsi="Times New Roman"/>
              </w:rPr>
              <w:t>Equation 4.2</w:t>
            </w:r>
          </w:p>
        </w:tc>
      </w:tr>
    </w:tbl>
    <w:p w:rsidR="00244E9E" w:rsidRDefault="00244E9E" w:rsidP="0004654C">
      <w:pPr>
        <w:spacing w:line="480" w:lineRule="auto"/>
      </w:pPr>
      <w:r>
        <w:lastRenderedPageBreak/>
        <w:t>Vehicular jerk is the first derivative of acceleration (</w:t>
      </w:r>
      <w:r w:rsidRPr="00CF6BA9">
        <w:rPr>
          <w:b/>
          <w:i/>
        </w:rPr>
        <w:t>a</w:t>
      </w:r>
      <w:r>
        <w:t>) with respect to time, the second derivative of speed (</w:t>
      </w:r>
      <w:r w:rsidRPr="00CF6BA9">
        <w:rPr>
          <w:b/>
          <w:i/>
        </w:rPr>
        <w:t>v</w:t>
      </w:r>
      <w:r>
        <w:t>) and the third derivative of distance (</w:t>
      </w:r>
      <w:r w:rsidRPr="00CF6BA9">
        <w:rPr>
          <w:b/>
          <w:i/>
        </w:rPr>
        <w:t>r</w:t>
      </w:r>
      <w:r>
        <w:t>). The calculated score is the dependent variable for all models in this study</w:t>
      </w:r>
      <w:r w:rsidRPr="00B6735F">
        <w:t xml:space="preserve">. More details about the driving volatility score calculation are available in previous papers </w:t>
      </w:r>
      <w:r w:rsidRPr="00B6735F">
        <w:fldChar w:fldCharType="begin"/>
      </w:r>
      <w:r w:rsidR="001E6C91">
        <w:instrText xml:space="preserve"> ADDIN EN.CITE &lt;EndNote&gt;&lt;Cite&gt;&lt;Author&gt;Wang&lt;/Author&gt;&lt;Year&gt;2015&lt;/Year&gt;&lt;RecNum&gt;4&lt;/RecNum&gt;&lt;DisplayText&gt;[22, 51]&lt;/DisplayText&gt;&lt;record&gt;&lt;rec-number&gt;4&lt;/rec-number&gt;&lt;foreign-keys&gt;&lt;key app="EN" db-id="wzd5f90tkexws9edaz95dz9t0x2xwff9a0xs" timestamp="1392850338"&gt;4&lt;/key&gt;&lt;/foreign-keys&gt;&lt;ref-type name="Journal Article"&gt;17&lt;/ref-type&gt;&lt;contributors&gt;&lt;authors&gt;&lt;author&gt;Wang, Xin&lt;/author&gt;&lt;author&gt;Khattak, Asad&lt;/author&gt;&lt;author&gt;Liu, Jun&lt;/author&gt;&lt;author&gt;Masghati-Amoli, Golnush&lt;/author&gt;&lt;author&gt;Son, Sanghoon&lt;/author&gt;&lt;/authors&gt;&lt;/contributors&gt;&lt;titles&gt;&lt;title&gt;What is the Level of Volatility in Instantaneous Driving Decisions?&lt;/title&gt;&lt;secondary-title&gt;Transportation Research Part C: Emerging Technologies&lt;/secondary-title&gt;&lt;/titles&gt;&lt;periodical&gt;&lt;full-title&gt;Transportation Research Part C: Emerging Technologies&lt;/full-title&gt;&lt;/periodical&gt;&lt;dates&gt;&lt;year&gt;2015&lt;/year&gt;&lt;/dates&gt;&lt;urls&gt;&lt;/urls&gt;&lt;electronic-resource-num&gt;10.1016/j.trc.2014.12.014&lt;/electronic-resource-num&gt;&lt;/record&gt;&lt;/Cite&gt;&lt;Cite&gt;&lt;Author&gt;Liu&lt;/Author&gt;&lt;Year&gt;2014&lt;/Year&gt;&lt;RecNum&gt;396&lt;/RecNum&gt;&lt;record&gt;&lt;rec-number&gt;396&lt;/rec-number&gt;&lt;foreign-keys&gt;&lt;key app="EN" db-id="wzd5f90tkexws9edaz95dz9t0x2xwff9a0xs" timestamp="1404331992"&gt;396&lt;/key&gt;&lt;/foreign-keys&gt;&lt;ref-type name="Conference Paper"&gt;47&lt;/ref-type&gt;&lt;contributors&gt;&lt;authors&gt;&lt;author&gt;Liu, Jun&lt;/author&gt;&lt;author&gt;Wang, Xin&lt;/author&gt;&lt;author&gt;Khattak, Asad&lt;/author&gt;&lt;/authors&gt;&lt;/contributors&gt;&lt;titles&gt;&lt;title&gt;Generating Real-Time Driving Volatility Information&lt;/title&gt;&lt;secondary-title&gt;2014 World Congress on Intelligent Transport Systems&lt;/secondary-title&gt;&lt;/titles&gt;&lt;dates&gt;&lt;year&gt;2014&lt;/year&gt;&lt;/dates&gt;&lt;pub-location&gt;Detroit, MI&lt;/pub-location&gt;&lt;urls&gt;&lt;/urls&gt;&lt;/record&gt;&lt;/Cite&gt;&lt;/EndNote&gt;</w:instrText>
      </w:r>
      <w:r w:rsidRPr="00B6735F">
        <w:fldChar w:fldCharType="separate"/>
      </w:r>
      <w:r w:rsidR="001E6C91">
        <w:rPr>
          <w:noProof/>
        </w:rPr>
        <w:t>[</w:t>
      </w:r>
      <w:hyperlink w:anchor="_ENREF_22" w:tooltip="Wang, 2015 #4" w:history="1">
        <w:r w:rsidR="001E6C91">
          <w:rPr>
            <w:noProof/>
          </w:rPr>
          <w:t>22</w:t>
        </w:r>
      </w:hyperlink>
      <w:r w:rsidR="001E6C91">
        <w:rPr>
          <w:noProof/>
        </w:rPr>
        <w:t xml:space="preserve">, </w:t>
      </w:r>
      <w:hyperlink w:anchor="_ENREF_51" w:tooltip="Liu, 2014 #396" w:history="1">
        <w:r w:rsidR="001E6C91">
          <w:rPr>
            <w:noProof/>
          </w:rPr>
          <w:t>51</w:t>
        </w:r>
      </w:hyperlink>
      <w:r w:rsidR="001E6C91">
        <w:rPr>
          <w:noProof/>
        </w:rPr>
        <w:t>]</w:t>
      </w:r>
      <w:r w:rsidRPr="00B6735F">
        <w:fldChar w:fldCharType="end"/>
      </w:r>
      <w:r w:rsidRPr="00B6735F">
        <w:t>.</w:t>
      </w:r>
      <w:r>
        <w:t xml:space="preserve"> </w:t>
      </w:r>
    </w:p>
    <w:p w:rsidR="00034345" w:rsidRDefault="00034345" w:rsidP="0004654C">
      <w:pPr>
        <w:spacing w:line="480" w:lineRule="auto"/>
      </w:pPr>
    </w:p>
    <w:p w:rsidR="00244E9E" w:rsidRPr="00FD23FC" w:rsidRDefault="00244E9E" w:rsidP="0004654C">
      <w:pPr>
        <w:pStyle w:val="Heading3"/>
      </w:pPr>
      <w:bookmarkStart w:id="181" w:name="_Toc411862988"/>
      <w:bookmarkStart w:id="182" w:name="_Toc412278524"/>
      <w:bookmarkStart w:id="183" w:name="_Toc414637348"/>
      <w:r>
        <w:t xml:space="preserve">4.3.3 </w:t>
      </w:r>
      <w:r w:rsidRPr="00FD23FC">
        <w:t>Hierarchical Linear Modeling</w:t>
      </w:r>
      <w:bookmarkEnd w:id="181"/>
      <w:bookmarkEnd w:id="182"/>
      <w:bookmarkEnd w:id="183"/>
    </w:p>
    <w:p w:rsidR="00244E9E" w:rsidRDefault="00244E9E" w:rsidP="0004654C">
      <w:pPr>
        <w:spacing w:line="480" w:lineRule="auto"/>
      </w:pPr>
      <w:r w:rsidRPr="00B6735F">
        <w:t xml:space="preserve">Automobile driving behavior has been linked with a number of factors. Those factors influence driving behavior from different perspectives and form a hierarchical structure of associated factors. For instance, drivers in the same area face similar road network, terrain, and are potentially influenced by the similar driving cultures </w:t>
      </w:r>
      <w:r w:rsidRPr="00B6735F">
        <w:fldChar w:fldCharType="begin"/>
      </w:r>
      <w:r w:rsidR="001E6C91">
        <w:instrText xml:space="preserve"> ADDIN EN.CITE &lt;EndNote&gt;&lt;Cite&gt;&lt;Author&gt;Moeckli&lt;/Author&gt;&lt;Year&gt;2007&lt;/Year&gt;&lt;RecNum&gt;393&lt;/RecNum&gt;&lt;DisplayText&gt;[109]&lt;/DisplayText&gt;&lt;record&gt;&lt;rec-number&gt;393&lt;/rec-number&gt;&lt;foreign-keys&gt;&lt;key app="EN" db-id="wzd5f90tkexws9edaz95dz9t0x2xwff9a0xs" timestamp="1404327682"&gt;393&lt;/key&gt;&lt;/foreign-keys&gt;&lt;ref-type name="Journal Article"&gt;17&lt;/ref-type&gt;&lt;contributors&gt;&lt;authors&gt;&lt;author&gt;Moeckli, Jane&lt;/author&gt;&lt;author&gt;Lee, John&lt;/author&gt;&lt;/authors&gt;&lt;/contributors&gt;&lt;titles&gt;&lt;title&gt;The making of driving cultures&lt;/title&gt;&lt;secondary-title&gt;Improving Traffic Safety Culture in the United States&lt;/secondary-title&gt;&lt;/titles&gt;&lt;periodical&gt;&lt;full-title&gt;Improving Traffic Safety Culture in the United States&lt;/full-title&gt;&lt;/periodical&gt;&lt;pages&gt;185-192&lt;/pages&gt;&lt;volume&gt;38&lt;/volume&gt;&lt;number&gt;2&lt;/number&gt;&lt;dates&gt;&lt;year&gt;2007&lt;/year&gt;&lt;/dates&gt;&lt;urls&gt;&lt;/urls&gt;&lt;/record&gt;&lt;/Cite&gt;&lt;/EndNote&gt;</w:instrText>
      </w:r>
      <w:r w:rsidRPr="00B6735F">
        <w:fldChar w:fldCharType="separate"/>
      </w:r>
      <w:r w:rsidR="001E6C91">
        <w:rPr>
          <w:noProof/>
        </w:rPr>
        <w:t>[</w:t>
      </w:r>
      <w:hyperlink w:anchor="_ENREF_109" w:tooltip="Moeckli, 2007 #393" w:history="1">
        <w:r w:rsidR="001E6C91">
          <w:rPr>
            <w:noProof/>
          </w:rPr>
          <w:t>109</w:t>
        </w:r>
      </w:hyperlink>
      <w:r w:rsidR="001E6C91">
        <w:rPr>
          <w:noProof/>
        </w:rPr>
        <w:t>]</w:t>
      </w:r>
      <w:r w:rsidRPr="00B6735F">
        <w:fldChar w:fldCharType="end"/>
      </w:r>
      <w:r w:rsidRPr="00B6735F">
        <w:t xml:space="preserve">. However, drivers also have their own characteristics, such as gender, age, education, income, employment, etc. Further, while drivers are making different trips, their driving behavior is </w:t>
      </w:r>
      <w:r>
        <w:t xml:space="preserve">associated with </w:t>
      </w:r>
      <w:r w:rsidRPr="00B6735F">
        <w:t>trip features, such as time of day, trip length, trip purpose, etc. Thus, putting these levels (region, driver, and trip) together regardless of the hierarchical features to understand their associations with driving behavior will miss important relationships.</w:t>
      </w:r>
    </w:p>
    <w:p w:rsidR="00244E9E" w:rsidRDefault="00244E9E" w:rsidP="0004654C">
      <w:pPr>
        <w:spacing w:line="480" w:lineRule="auto"/>
      </w:pPr>
    </w:p>
    <w:p w:rsidR="00244E9E" w:rsidRDefault="00244E9E" w:rsidP="0004654C">
      <w:pPr>
        <w:spacing w:line="480" w:lineRule="auto"/>
      </w:pPr>
      <w:r>
        <w:t>The data used in this study are hierarchical, as shown in Figure</w:t>
      </w:r>
      <w:r w:rsidR="00E612B7">
        <w:t xml:space="preserve"> 4.</w:t>
      </w:r>
      <w:r>
        <w:t>1. Level 1 is the trip level with 65,652 observations; Level 2 is driver level with 2,9</w:t>
      </w:r>
      <w:r>
        <w:rPr>
          <w:rFonts w:hint="eastAsia"/>
        </w:rPr>
        <w:t>08</w:t>
      </w:r>
      <w:r>
        <w:t xml:space="preserve"> records, and Level 3 has 5 regions. Three levels are involved with three means and variances explained by associated factors in three levels. Level 1 has variables related to trips, such as trip lengths, trip duration, trip average speed, trip purpose, time of day and day of week. Level 2 has variables associated with driver and the vehicle used, such as driver age and gender, vehicle body type, age and fuel type. Note </w:t>
      </w:r>
      <w:r>
        <w:lastRenderedPageBreak/>
        <w:t xml:space="preserve">that, since one vehicle corresponds to one driver, the driver level includes both driver- and vehicle- related variables. Level 3 has indicator variables to indicate the region in California. </w:t>
      </w:r>
    </w:p>
    <w:p w:rsidR="00244E9E" w:rsidRDefault="00244E9E" w:rsidP="00244E9E">
      <w:pPr>
        <w:spacing w:line="480" w:lineRule="auto"/>
        <w:jc w:val="center"/>
      </w:pPr>
      <w:r>
        <w:rPr>
          <w:noProof/>
          <w:lang w:eastAsia="zh-CN"/>
        </w:rPr>
        <w:drawing>
          <wp:inline distT="0" distB="0" distL="0" distR="0" wp14:anchorId="5D6C39DB" wp14:editId="1BF468B8">
            <wp:extent cx="5735782" cy="2153982"/>
            <wp:effectExtent l="0" t="0" r="0" b="0"/>
            <wp:docPr id="383" name="Picture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44690" cy="2157327"/>
                    </a:xfrm>
                    <a:prstGeom prst="rect">
                      <a:avLst/>
                    </a:prstGeom>
                  </pic:spPr>
                </pic:pic>
              </a:graphicData>
            </a:graphic>
          </wp:inline>
        </w:drawing>
      </w:r>
    </w:p>
    <w:p w:rsidR="00244E9E" w:rsidRPr="00244E9E" w:rsidRDefault="00244E9E" w:rsidP="00C466CC">
      <w:pPr>
        <w:pStyle w:val="Caption"/>
      </w:pPr>
      <w:bookmarkStart w:id="184" w:name="_Toc412127825"/>
      <w:bookmarkStart w:id="185" w:name="_Toc415649152"/>
      <w:r w:rsidRPr="00244E9E">
        <w:t xml:space="preserve">Figure </w:t>
      </w:r>
      <w:r w:rsidR="00B454C5">
        <w:fldChar w:fldCharType="begin"/>
      </w:r>
      <w:r w:rsidR="00B454C5">
        <w:instrText xml:space="preserve"> STYLEREF 1 \s </w:instrText>
      </w:r>
      <w:r w:rsidR="00B454C5">
        <w:fldChar w:fldCharType="separate"/>
      </w:r>
      <w:r w:rsidR="00F4039D">
        <w:rPr>
          <w:noProof/>
        </w:rPr>
        <w:t>4</w:t>
      </w:r>
      <w:r w:rsidR="00B454C5">
        <w:rPr>
          <w:noProof/>
        </w:rPr>
        <w:fldChar w:fldCharType="end"/>
      </w:r>
      <w:r w:rsidR="00B57EAD">
        <w:t>.</w:t>
      </w:r>
      <w:r w:rsidR="00B454C5">
        <w:fldChar w:fldCharType="begin"/>
      </w:r>
      <w:r w:rsidR="00B454C5">
        <w:instrText xml:space="preserve"> SEQ Figure \* ARABIC \s 1 </w:instrText>
      </w:r>
      <w:r w:rsidR="00B454C5">
        <w:fldChar w:fldCharType="separate"/>
      </w:r>
      <w:r w:rsidR="00F4039D">
        <w:rPr>
          <w:noProof/>
        </w:rPr>
        <w:t>1</w:t>
      </w:r>
      <w:r w:rsidR="00B454C5">
        <w:rPr>
          <w:noProof/>
        </w:rPr>
        <w:fldChar w:fldCharType="end"/>
      </w:r>
      <w:r w:rsidR="00281EC4">
        <w:t xml:space="preserve"> </w:t>
      </w:r>
      <w:r w:rsidRPr="00244E9E">
        <w:t>Hierarchical data structure used to understand driving behavior</w:t>
      </w:r>
      <w:bookmarkEnd w:id="184"/>
      <w:bookmarkEnd w:id="185"/>
    </w:p>
    <w:p w:rsidR="00244E9E" w:rsidRDefault="00244E9E" w:rsidP="00244E9E">
      <w:pPr>
        <w:spacing w:line="480" w:lineRule="auto"/>
        <w:ind w:firstLine="720"/>
      </w:pPr>
    </w:p>
    <w:p w:rsidR="00244E9E" w:rsidRDefault="00244E9E" w:rsidP="0004654C">
      <w:pPr>
        <w:spacing w:line="480" w:lineRule="auto"/>
      </w:pPr>
      <w:r w:rsidRPr="000872C3">
        <w:t>Since the trips made by the same driver are not independent from each other, assumption of independent observations required for traditional OLS</w:t>
      </w:r>
      <w:r>
        <w:t xml:space="preserve"> (Ordinary Least Squares)</w:t>
      </w:r>
      <w:r w:rsidRPr="000872C3">
        <w:t xml:space="preserve"> regression models is viola</w:t>
      </w:r>
      <w:r w:rsidRPr="003A5AD4">
        <w:t xml:space="preserve">ted </w:t>
      </w:r>
      <w:r w:rsidRPr="003A5AD4">
        <w:fldChar w:fldCharType="begin"/>
      </w:r>
      <w:r w:rsidR="001E6C91">
        <w:instrText xml:space="preserve"> ADDIN EN.CITE &lt;EndNote&gt;&lt;Cite&gt;&lt;Author&gt;Hofmann&lt;/Author&gt;&lt;Year&gt;1997&lt;/Year&gt;&lt;RecNum&gt;496&lt;/RecNum&gt;&lt;DisplayText&gt;[110]&lt;/DisplayText&gt;&lt;record&gt;&lt;rec-number&gt;496&lt;/rec-number&gt;&lt;foreign-keys&gt;&lt;key app="EN" db-id="wzd5f90tkexws9edaz95dz9t0x2xwff9a0xs" timestamp="1413297085"&gt;496&lt;/key&gt;&lt;/foreign-keys&gt;&lt;ref-type name="Journal Article"&gt;17&lt;/ref-type&gt;&lt;contributors&gt;&lt;authors&gt;&lt;author&gt;Hofmann, David&lt;/author&gt;&lt;/authors&gt;&lt;/contributors&gt;&lt;titles&gt;&lt;title&gt;An overview of the logic and rationale of hierarchical linear models&lt;/title&gt;&lt;secondary-title&gt;Journal of management&lt;/secondary-title&gt;&lt;/titles&gt;&lt;periodical&gt;&lt;full-title&gt;Journal of management&lt;/full-title&gt;&lt;/periodical&gt;&lt;pages&gt;723-744&lt;/pages&gt;&lt;volume&gt;23&lt;/volume&gt;&lt;number&gt;6&lt;/number&gt;&lt;dates&gt;&lt;year&gt;1997&lt;/year&gt;&lt;/dates&gt;&lt;isbn&gt;0149-2063&lt;/isbn&gt;&lt;urls&gt;&lt;/urls&gt;&lt;/record&gt;&lt;/Cite&gt;&lt;/EndNote&gt;</w:instrText>
      </w:r>
      <w:r w:rsidRPr="003A5AD4">
        <w:fldChar w:fldCharType="separate"/>
      </w:r>
      <w:r w:rsidR="001E6C91">
        <w:rPr>
          <w:noProof/>
        </w:rPr>
        <w:t>[</w:t>
      </w:r>
      <w:hyperlink w:anchor="_ENREF_110" w:tooltip="Hofmann, 1997 #496" w:history="1">
        <w:r w:rsidR="001E6C91">
          <w:rPr>
            <w:noProof/>
          </w:rPr>
          <w:t>110</w:t>
        </w:r>
      </w:hyperlink>
      <w:r w:rsidR="001E6C91">
        <w:rPr>
          <w:noProof/>
        </w:rPr>
        <w:t>]</w:t>
      </w:r>
      <w:r w:rsidRPr="003A5AD4">
        <w:fldChar w:fldCharType="end"/>
      </w:r>
      <w:r w:rsidRPr="003A5AD4">
        <w:t>.</w:t>
      </w:r>
      <w:r w:rsidRPr="000872C3">
        <w:t xml:space="preserve"> Therefore, the inter-driver difference and inter-trip difference cannot be estimated accurately without considering the multilevel nature </w:t>
      </w:r>
      <w:r>
        <w:t xml:space="preserve">of data </w:t>
      </w:r>
      <w:r w:rsidRPr="000872C3">
        <w:t xml:space="preserve">and group differences. One method to statistically account for hierarchical structure of data is to use multi-level </w:t>
      </w:r>
      <w:r>
        <w:t xml:space="preserve">or hierarchical linear modeling. </w:t>
      </w:r>
      <w:r w:rsidRPr="000872C3">
        <w:t>Hierarchical linear modeling can accommodate non-independence of observations and the heterogeneity of variance across repeated measures</w:t>
      </w:r>
      <w:r>
        <w:t xml:space="preserve"> (i.e., the same driver made multiple trips)</w:t>
      </w:r>
      <w:r w:rsidRPr="000872C3">
        <w:t>. Using hierarchical linear modeling, both the within and between group associations are simu</w:t>
      </w:r>
      <w:r>
        <w:t xml:space="preserve">ltaneously taken into account.  The modeling structures are further discussed along with the modeling outputs in next section. </w:t>
      </w:r>
    </w:p>
    <w:p w:rsidR="00034345" w:rsidRDefault="00034345" w:rsidP="0004654C">
      <w:pPr>
        <w:spacing w:line="480" w:lineRule="auto"/>
      </w:pPr>
    </w:p>
    <w:p w:rsidR="00244E9E" w:rsidRDefault="00244E9E" w:rsidP="00C972AC">
      <w:pPr>
        <w:pStyle w:val="Heading2"/>
      </w:pPr>
      <w:bookmarkStart w:id="186" w:name="_Toc411862989"/>
      <w:bookmarkStart w:id="187" w:name="_Toc412278525"/>
      <w:bookmarkStart w:id="188" w:name="_Toc414637349"/>
      <w:r>
        <w:lastRenderedPageBreak/>
        <w:t xml:space="preserve">4.4 </w:t>
      </w:r>
      <w:r w:rsidRPr="00A35234">
        <w:t>RESULTS</w:t>
      </w:r>
      <w:bookmarkEnd w:id="186"/>
      <w:bookmarkEnd w:id="187"/>
      <w:bookmarkEnd w:id="188"/>
    </w:p>
    <w:p w:rsidR="00244E9E" w:rsidRDefault="00244E9E" w:rsidP="0004654C">
      <w:pPr>
        <w:pStyle w:val="Heading3"/>
      </w:pPr>
      <w:bookmarkStart w:id="189" w:name="_Toc411862990"/>
      <w:bookmarkStart w:id="190" w:name="_Toc412278526"/>
      <w:bookmarkStart w:id="191" w:name="_Toc414637350"/>
      <w:r>
        <w:t xml:space="preserve">4.4.1 </w:t>
      </w:r>
      <w:r w:rsidRPr="00AD309F">
        <w:t>Descriptive Statistics</w:t>
      </w:r>
      <w:bookmarkEnd w:id="189"/>
      <w:bookmarkEnd w:id="190"/>
      <w:bookmarkEnd w:id="191"/>
    </w:p>
    <w:p w:rsidR="00244E9E" w:rsidRPr="00244E9E" w:rsidRDefault="00244E9E" w:rsidP="0004654C">
      <w:pPr>
        <w:spacing w:line="480" w:lineRule="auto"/>
        <w:outlineLvl w:val="3"/>
      </w:pPr>
      <w:r>
        <w:t xml:space="preserve">4.4.1.1 </w:t>
      </w:r>
      <w:r w:rsidRPr="00244E9E">
        <w:t>Socio-Demographics and Travel Characteristics</w:t>
      </w:r>
    </w:p>
    <w:p w:rsidR="00244E9E" w:rsidRDefault="00244E9E" w:rsidP="0004654C">
      <w:pPr>
        <w:spacing w:line="480" w:lineRule="auto"/>
      </w:pPr>
      <w:r>
        <w:t xml:space="preserve">Tables </w:t>
      </w:r>
      <w:r w:rsidR="00C03AFC">
        <w:t>4.2</w:t>
      </w:r>
      <w:r>
        <w:t xml:space="preserve"> and 4</w:t>
      </w:r>
      <w:r w:rsidR="00C03AFC">
        <w:t>.3</w:t>
      </w:r>
      <w:r>
        <w:t xml:space="preserve"> present the statistics structured at each level of the hierarchy. Notably, observations with missing information (e.g., no driver age or gender) were removed. The final dataset contains 50,399 trips made by 2,356 drivers from five California regions. Specifically,</w:t>
      </w:r>
      <w:r w:rsidRPr="00B80ECF">
        <w:t xml:space="preserve"> </w:t>
      </w:r>
      <w:r>
        <w:t>there</w:t>
      </w:r>
      <w:r w:rsidRPr="00B80ECF">
        <w:t xml:space="preserve"> </w:t>
      </w:r>
      <w:r>
        <w:t>are</w:t>
      </w:r>
      <w:r>
        <w:rPr>
          <w:rFonts w:hint="eastAsia"/>
        </w:rPr>
        <w:t xml:space="preserve"> </w:t>
      </w:r>
      <w:r>
        <w:t xml:space="preserve">22,801 trips made by 1,030 drivers from LA, 10,736 trips made by 500 drivers from SF, 5,106 trips made by 255 drivers from SAC, 5,661 trips made by 245 drivers from CCV and 6,095 trips made by the rest of 326 drivers from other areas. For level-1, the trip level, there are no specific clusters. For level-2, driver level, there are 2,365 groups (or drivers); </w:t>
      </w:r>
      <w:r w:rsidRPr="00336C9D">
        <w:t>on average each driver made 21 trips (min = 1, max = 79). For level-3, the</w:t>
      </w:r>
      <w:r>
        <w:t xml:space="preserve"> regional level, the distribution of observation is show in Table 4.</w:t>
      </w:r>
    </w:p>
    <w:p w:rsidR="00C466CC" w:rsidRDefault="00C466CC" w:rsidP="0004654C">
      <w:pPr>
        <w:spacing w:line="480" w:lineRule="auto"/>
      </w:pPr>
    </w:p>
    <w:p w:rsidR="00244E9E" w:rsidRPr="00000402" w:rsidRDefault="00C03AFC" w:rsidP="00C466CC">
      <w:pPr>
        <w:pStyle w:val="Caption"/>
        <w:rPr>
          <w:b/>
        </w:rPr>
      </w:pPr>
      <w:bookmarkStart w:id="192" w:name="_Toc415649126"/>
      <w:r>
        <w:t xml:space="preserve">Table </w:t>
      </w:r>
      <w:r w:rsidR="00B454C5">
        <w:fldChar w:fldCharType="begin"/>
      </w:r>
      <w:r w:rsidR="00B454C5">
        <w:instrText xml:space="preserve"> STYLEREF 1 \s </w:instrText>
      </w:r>
      <w:r w:rsidR="00B454C5">
        <w:fldChar w:fldCharType="separate"/>
      </w:r>
      <w:r w:rsidR="00F4039D">
        <w:rPr>
          <w:noProof/>
        </w:rPr>
        <w:t>4</w:t>
      </w:r>
      <w:r w:rsidR="00B454C5">
        <w:rPr>
          <w:noProof/>
        </w:rPr>
        <w:fldChar w:fldCharType="end"/>
      </w:r>
      <w:r w:rsidR="00294F03">
        <w:t>.</w:t>
      </w:r>
      <w:r w:rsidR="00B454C5">
        <w:fldChar w:fldCharType="begin"/>
      </w:r>
      <w:r w:rsidR="00B454C5">
        <w:instrText xml:space="preserve"> SEQ Table \* ARABIC \s 1 </w:instrText>
      </w:r>
      <w:r w:rsidR="00B454C5">
        <w:fldChar w:fldCharType="separate"/>
      </w:r>
      <w:r w:rsidR="00F4039D">
        <w:rPr>
          <w:noProof/>
        </w:rPr>
        <w:t>2</w:t>
      </w:r>
      <w:r w:rsidR="00B454C5">
        <w:rPr>
          <w:noProof/>
        </w:rPr>
        <w:fldChar w:fldCharType="end"/>
      </w:r>
      <w:r w:rsidR="00000402">
        <w:t xml:space="preserve"> </w:t>
      </w:r>
      <w:r w:rsidR="00244E9E" w:rsidRPr="00C03AFC">
        <w:t>Distributions of Observations at Each Hierarchy</w:t>
      </w:r>
      <w:bookmarkEnd w:id="192"/>
    </w:p>
    <w:tbl>
      <w:tblPr>
        <w:tblW w:w="5000" w:type="pct"/>
        <w:jc w:val="center"/>
        <w:tblCellMar>
          <w:left w:w="0" w:type="dxa"/>
          <w:right w:w="0" w:type="dxa"/>
        </w:tblCellMar>
        <w:tblLook w:val="04A0" w:firstRow="1" w:lastRow="0" w:firstColumn="1" w:lastColumn="0" w:noHBand="0" w:noVBand="1"/>
      </w:tblPr>
      <w:tblGrid>
        <w:gridCol w:w="1312"/>
        <w:gridCol w:w="2956"/>
        <w:gridCol w:w="2149"/>
        <w:gridCol w:w="1575"/>
        <w:gridCol w:w="1358"/>
      </w:tblGrid>
      <w:tr w:rsidR="00244E9E" w:rsidRPr="00C03AFC" w:rsidTr="00527EBB">
        <w:trPr>
          <w:trHeight w:hRule="exact" w:val="288"/>
          <w:jc w:val="center"/>
        </w:trPr>
        <w:tc>
          <w:tcPr>
            <w:tcW w:w="702"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4E9E" w:rsidRPr="00C03AFC" w:rsidRDefault="00244E9E" w:rsidP="00244E9E">
            <w:pPr>
              <w:jc w:val="center"/>
              <w:rPr>
                <w:bCs/>
                <w:color w:val="000000"/>
                <w:szCs w:val="20"/>
              </w:rPr>
            </w:pPr>
            <w:r w:rsidRPr="00C03AFC">
              <w:rPr>
                <w:bCs/>
                <w:color w:val="000000"/>
                <w:szCs w:val="20"/>
              </w:rPr>
              <w:t>Level</w:t>
            </w:r>
          </w:p>
        </w:tc>
        <w:tc>
          <w:tcPr>
            <w:tcW w:w="1581"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4E9E" w:rsidRPr="00C03AFC" w:rsidRDefault="00244E9E" w:rsidP="00244E9E">
            <w:pPr>
              <w:jc w:val="center"/>
              <w:rPr>
                <w:bCs/>
                <w:color w:val="000000"/>
                <w:szCs w:val="20"/>
              </w:rPr>
            </w:pPr>
            <w:r w:rsidRPr="00C03AFC">
              <w:rPr>
                <w:bCs/>
                <w:color w:val="000000"/>
                <w:szCs w:val="20"/>
              </w:rPr>
              <w:t>No. of Groups</w:t>
            </w:r>
          </w:p>
        </w:tc>
        <w:tc>
          <w:tcPr>
            <w:tcW w:w="2718" w:type="pct"/>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244E9E" w:rsidRPr="00C03AFC" w:rsidRDefault="00244E9E" w:rsidP="00244E9E">
            <w:pPr>
              <w:jc w:val="center"/>
              <w:rPr>
                <w:bCs/>
                <w:color w:val="000000"/>
                <w:szCs w:val="20"/>
              </w:rPr>
            </w:pPr>
            <w:r w:rsidRPr="00C03AFC">
              <w:rPr>
                <w:bCs/>
                <w:color w:val="000000"/>
                <w:szCs w:val="20"/>
              </w:rPr>
              <w:t>Trips per Group</w:t>
            </w:r>
          </w:p>
        </w:tc>
      </w:tr>
      <w:tr w:rsidR="00244E9E" w:rsidRPr="00C03AFC" w:rsidTr="00527EBB">
        <w:trPr>
          <w:trHeight w:hRule="exact" w:val="288"/>
          <w:jc w:val="center"/>
        </w:trPr>
        <w:tc>
          <w:tcPr>
            <w:tcW w:w="702" w:type="pct"/>
            <w:vMerge/>
            <w:tcBorders>
              <w:left w:val="single" w:sz="4" w:space="0" w:color="auto"/>
              <w:bottom w:val="single" w:sz="4" w:space="0" w:color="auto"/>
              <w:right w:val="single" w:sz="4" w:space="0" w:color="auto"/>
            </w:tcBorders>
            <w:shd w:val="clear" w:color="auto" w:fill="auto"/>
            <w:noWrap/>
            <w:vAlign w:val="center"/>
            <w:hideMark/>
          </w:tcPr>
          <w:p w:rsidR="00244E9E" w:rsidRPr="00C03AFC" w:rsidRDefault="00244E9E" w:rsidP="00244E9E">
            <w:pPr>
              <w:jc w:val="center"/>
              <w:rPr>
                <w:bCs/>
                <w:color w:val="000000"/>
                <w:szCs w:val="20"/>
              </w:rPr>
            </w:pPr>
          </w:p>
        </w:tc>
        <w:tc>
          <w:tcPr>
            <w:tcW w:w="1581" w:type="pct"/>
            <w:vMerge/>
            <w:tcBorders>
              <w:left w:val="nil"/>
              <w:bottom w:val="single" w:sz="4" w:space="0" w:color="auto"/>
              <w:right w:val="single" w:sz="4" w:space="0" w:color="auto"/>
            </w:tcBorders>
            <w:shd w:val="clear" w:color="auto" w:fill="auto"/>
            <w:noWrap/>
            <w:vAlign w:val="center"/>
            <w:hideMark/>
          </w:tcPr>
          <w:p w:rsidR="00244E9E" w:rsidRPr="00C03AFC" w:rsidRDefault="00244E9E" w:rsidP="00244E9E">
            <w:pPr>
              <w:jc w:val="center"/>
              <w:rPr>
                <w:bCs/>
                <w:color w:val="000000"/>
                <w:szCs w:val="20"/>
              </w:rPr>
            </w:pPr>
          </w:p>
        </w:tc>
        <w:tc>
          <w:tcPr>
            <w:tcW w:w="114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244E9E" w:rsidRPr="00C03AFC" w:rsidRDefault="00244E9E" w:rsidP="00244E9E">
            <w:pPr>
              <w:jc w:val="center"/>
              <w:rPr>
                <w:bCs/>
                <w:color w:val="000000"/>
                <w:szCs w:val="20"/>
              </w:rPr>
            </w:pPr>
            <w:r w:rsidRPr="00C03AFC">
              <w:rPr>
                <w:bCs/>
                <w:color w:val="000000"/>
                <w:szCs w:val="20"/>
              </w:rPr>
              <w:t>Minimum</w:t>
            </w:r>
          </w:p>
        </w:tc>
        <w:tc>
          <w:tcPr>
            <w:tcW w:w="842" w:type="pct"/>
            <w:tcBorders>
              <w:top w:val="single" w:sz="4" w:space="0" w:color="auto"/>
              <w:left w:val="nil"/>
              <w:bottom w:val="single" w:sz="4" w:space="0" w:color="auto"/>
              <w:right w:val="single" w:sz="4" w:space="0" w:color="auto"/>
            </w:tcBorders>
            <w:shd w:val="clear" w:color="auto" w:fill="auto"/>
            <w:noWrap/>
            <w:vAlign w:val="center"/>
            <w:hideMark/>
          </w:tcPr>
          <w:p w:rsidR="00244E9E" w:rsidRPr="00C03AFC" w:rsidRDefault="00244E9E" w:rsidP="00244E9E">
            <w:pPr>
              <w:jc w:val="center"/>
              <w:rPr>
                <w:bCs/>
                <w:color w:val="000000"/>
                <w:szCs w:val="20"/>
              </w:rPr>
            </w:pPr>
            <w:r w:rsidRPr="00C03AFC">
              <w:rPr>
                <w:bCs/>
                <w:color w:val="000000"/>
                <w:szCs w:val="20"/>
              </w:rPr>
              <w:t>Average</w:t>
            </w:r>
          </w:p>
        </w:tc>
        <w:tc>
          <w:tcPr>
            <w:tcW w:w="7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4E9E" w:rsidRPr="00C03AFC" w:rsidRDefault="00244E9E" w:rsidP="00244E9E">
            <w:pPr>
              <w:jc w:val="center"/>
              <w:rPr>
                <w:bCs/>
                <w:color w:val="000000"/>
                <w:szCs w:val="20"/>
              </w:rPr>
            </w:pPr>
            <w:r w:rsidRPr="00C03AFC">
              <w:rPr>
                <w:bCs/>
                <w:color w:val="000000"/>
                <w:szCs w:val="20"/>
              </w:rPr>
              <w:t>Maximum</w:t>
            </w:r>
          </w:p>
        </w:tc>
      </w:tr>
      <w:tr w:rsidR="00244E9E" w:rsidRPr="00C03AFC" w:rsidTr="00527EBB">
        <w:trPr>
          <w:trHeight w:hRule="exact" w:val="288"/>
          <w:jc w:val="center"/>
        </w:trPr>
        <w:tc>
          <w:tcPr>
            <w:tcW w:w="702" w:type="pct"/>
            <w:tcBorders>
              <w:top w:val="nil"/>
              <w:left w:val="single" w:sz="4" w:space="0" w:color="auto"/>
              <w:bottom w:val="single" w:sz="4" w:space="0" w:color="auto"/>
              <w:right w:val="single" w:sz="4" w:space="0" w:color="auto"/>
            </w:tcBorders>
            <w:shd w:val="clear" w:color="auto" w:fill="auto"/>
            <w:noWrap/>
            <w:vAlign w:val="center"/>
            <w:hideMark/>
          </w:tcPr>
          <w:p w:rsidR="00244E9E" w:rsidRPr="00C03AFC" w:rsidRDefault="00244E9E" w:rsidP="00244E9E">
            <w:pPr>
              <w:jc w:val="center"/>
              <w:rPr>
                <w:color w:val="000000"/>
                <w:szCs w:val="20"/>
              </w:rPr>
            </w:pPr>
            <w:r w:rsidRPr="00C03AFC">
              <w:rPr>
                <w:color w:val="000000"/>
                <w:szCs w:val="20"/>
              </w:rPr>
              <w:t>Level 1</w:t>
            </w:r>
          </w:p>
        </w:tc>
        <w:tc>
          <w:tcPr>
            <w:tcW w:w="1581" w:type="pct"/>
            <w:tcBorders>
              <w:top w:val="single" w:sz="4" w:space="0" w:color="auto"/>
              <w:left w:val="single" w:sz="4" w:space="0" w:color="auto"/>
              <w:bottom w:val="nil"/>
              <w:right w:val="single" w:sz="4" w:space="0" w:color="auto"/>
            </w:tcBorders>
            <w:shd w:val="clear" w:color="auto" w:fill="auto"/>
            <w:noWrap/>
            <w:vAlign w:val="center"/>
            <w:hideMark/>
          </w:tcPr>
          <w:p w:rsidR="00244E9E" w:rsidRPr="00C03AFC" w:rsidRDefault="00244E9E" w:rsidP="00244E9E">
            <w:pPr>
              <w:jc w:val="center"/>
              <w:rPr>
                <w:color w:val="000000"/>
                <w:szCs w:val="20"/>
              </w:rPr>
            </w:pPr>
            <w:r w:rsidRPr="00C03AFC">
              <w:rPr>
                <w:color w:val="000000"/>
                <w:szCs w:val="20"/>
              </w:rPr>
              <w:t>50,399 trips</w:t>
            </w:r>
          </w:p>
        </w:tc>
        <w:tc>
          <w:tcPr>
            <w:tcW w:w="1149" w:type="pct"/>
            <w:tcBorders>
              <w:top w:val="single" w:sz="4" w:space="0" w:color="auto"/>
              <w:left w:val="single" w:sz="4" w:space="0" w:color="auto"/>
              <w:bottom w:val="nil"/>
            </w:tcBorders>
            <w:shd w:val="clear" w:color="auto" w:fill="auto"/>
            <w:noWrap/>
            <w:vAlign w:val="center"/>
            <w:hideMark/>
          </w:tcPr>
          <w:p w:rsidR="00244E9E" w:rsidRPr="00C03AFC" w:rsidRDefault="00244E9E" w:rsidP="00244E9E">
            <w:pPr>
              <w:jc w:val="center"/>
              <w:rPr>
                <w:color w:val="000000"/>
                <w:szCs w:val="20"/>
              </w:rPr>
            </w:pPr>
            <w:r w:rsidRPr="00C03AFC">
              <w:rPr>
                <w:color w:val="000000"/>
                <w:szCs w:val="20"/>
              </w:rPr>
              <w:t>1</w:t>
            </w:r>
          </w:p>
        </w:tc>
        <w:tc>
          <w:tcPr>
            <w:tcW w:w="842" w:type="pct"/>
            <w:tcBorders>
              <w:top w:val="single" w:sz="4" w:space="0" w:color="auto"/>
              <w:bottom w:val="nil"/>
            </w:tcBorders>
            <w:shd w:val="clear" w:color="auto" w:fill="auto"/>
            <w:noWrap/>
            <w:vAlign w:val="center"/>
            <w:hideMark/>
          </w:tcPr>
          <w:p w:rsidR="00244E9E" w:rsidRPr="00C03AFC" w:rsidRDefault="00244E9E" w:rsidP="00244E9E">
            <w:pPr>
              <w:jc w:val="center"/>
              <w:rPr>
                <w:color w:val="000000"/>
                <w:szCs w:val="20"/>
              </w:rPr>
            </w:pPr>
            <w:r w:rsidRPr="00C03AFC">
              <w:rPr>
                <w:color w:val="000000"/>
                <w:szCs w:val="20"/>
              </w:rPr>
              <w:t>-</w:t>
            </w:r>
          </w:p>
        </w:tc>
        <w:tc>
          <w:tcPr>
            <w:tcW w:w="726" w:type="pct"/>
            <w:tcBorders>
              <w:top w:val="single" w:sz="4" w:space="0" w:color="auto"/>
              <w:bottom w:val="nil"/>
              <w:right w:val="single" w:sz="4" w:space="0" w:color="auto"/>
            </w:tcBorders>
            <w:shd w:val="clear" w:color="auto" w:fill="auto"/>
            <w:noWrap/>
            <w:vAlign w:val="center"/>
            <w:hideMark/>
          </w:tcPr>
          <w:p w:rsidR="00244E9E" w:rsidRPr="00C03AFC" w:rsidRDefault="00244E9E" w:rsidP="00244E9E">
            <w:pPr>
              <w:jc w:val="center"/>
              <w:rPr>
                <w:color w:val="000000"/>
                <w:szCs w:val="20"/>
              </w:rPr>
            </w:pPr>
            <w:r w:rsidRPr="00C03AFC">
              <w:rPr>
                <w:color w:val="000000"/>
                <w:szCs w:val="20"/>
              </w:rPr>
              <w:t>1</w:t>
            </w:r>
          </w:p>
        </w:tc>
      </w:tr>
      <w:tr w:rsidR="00244E9E" w:rsidRPr="00C03AFC" w:rsidTr="00527EBB">
        <w:trPr>
          <w:trHeight w:hRule="exact" w:val="288"/>
          <w:jc w:val="center"/>
        </w:trPr>
        <w:tc>
          <w:tcPr>
            <w:tcW w:w="702" w:type="pct"/>
            <w:tcBorders>
              <w:top w:val="nil"/>
              <w:left w:val="single" w:sz="4" w:space="0" w:color="auto"/>
              <w:bottom w:val="nil"/>
              <w:right w:val="single" w:sz="4" w:space="0" w:color="auto"/>
            </w:tcBorders>
            <w:shd w:val="clear" w:color="auto" w:fill="auto"/>
            <w:noWrap/>
            <w:vAlign w:val="center"/>
            <w:hideMark/>
          </w:tcPr>
          <w:p w:rsidR="00244E9E" w:rsidRPr="00C03AFC" w:rsidRDefault="00244E9E" w:rsidP="00244E9E">
            <w:pPr>
              <w:jc w:val="center"/>
              <w:rPr>
                <w:color w:val="000000"/>
                <w:szCs w:val="20"/>
              </w:rPr>
            </w:pPr>
            <w:r w:rsidRPr="00C03AFC">
              <w:rPr>
                <w:color w:val="000000"/>
                <w:szCs w:val="20"/>
              </w:rPr>
              <w:t>Level 2</w:t>
            </w:r>
          </w:p>
        </w:tc>
        <w:tc>
          <w:tcPr>
            <w:tcW w:w="1581" w:type="pct"/>
            <w:tcBorders>
              <w:left w:val="single" w:sz="4" w:space="0" w:color="auto"/>
              <w:bottom w:val="nil"/>
              <w:right w:val="single" w:sz="4" w:space="0" w:color="auto"/>
            </w:tcBorders>
            <w:shd w:val="clear" w:color="auto" w:fill="auto"/>
            <w:noWrap/>
            <w:vAlign w:val="center"/>
            <w:hideMark/>
          </w:tcPr>
          <w:p w:rsidR="00244E9E" w:rsidRPr="00C03AFC" w:rsidRDefault="00244E9E" w:rsidP="00244E9E">
            <w:pPr>
              <w:jc w:val="center"/>
              <w:rPr>
                <w:color w:val="000000"/>
                <w:szCs w:val="20"/>
              </w:rPr>
            </w:pPr>
            <w:r w:rsidRPr="00C03AFC">
              <w:rPr>
                <w:color w:val="000000"/>
                <w:szCs w:val="20"/>
              </w:rPr>
              <w:t>2,356 respondents</w:t>
            </w:r>
          </w:p>
        </w:tc>
        <w:tc>
          <w:tcPr>
            <w:tcW w:w="1149" w:type="pct"/>
            <w:tcBorders>
              <w:left w:val="single" w:sz="4" w:space="0" w:color="auto"/>
              <w:bottom w:val="nil"/>
            </w:tcBorders>
            <w:shd w:val="clear" w:color="auto" w:fill="auto"/>
            <w:noWrap/>
            <w:vAlign w:val="center"/>
            <w:hideMark/>
          </w:tcPr>
          <w:p w:rsidR="00244E9E" w:rsidRPr="00C03AFC" w:rsidRDefault="00244E9E" w:rsidP="00244E9E">
            <w:pPr>
              <w:jc w:val="center"/>
              <w:rPr>
                <w:color w:val="000000"/>
                <w:szCs w:val="20"/>
              </w:rPr>
            </w:pPr>
            <w:r w:rsidRPr="00C03AFC">
              <w:rPr>
                <w:color w:val="000000"/>
                <w:szCs w:val="20"/>
              </w:rPr>
              <w:t>1</w:t>
            </w:r>
          </w:p>
        </w:tc>
        <w:tc>
          <w:tcPr>
            <w:tcW w:w="842" w:type="pct"/>
            <w:tcBorders>
              <w:bottom w:val="nil"/>
            </w:tcBorders>
            <w:shd w:val="clear" w:color="auto" w:fill="auto"/>
            <w:noWrap/>
            <w:vAlign w:val="center"/>
            <w:hideMark/>
          </w:tcPr>
          <w:p w:rsidR="00244E9E" w:rsidRPr="00C03AFC" w:rsidRDefault="00244E9E" w:rsidP="00244E9E">
            <w:pPr>
              <w:jc w:val="center"/>
              <w:rPr>
                <w:color w:val="000000"/>
                <w:szCs w:val="20"/>
              </w:rPr>
            </w:pPr>
            <w:r w:rsidRPr="00C03AFC">
              <w:rPr>
                <w:color w:val="000000"/>
                <w:szCs w:val="20"/>
              </w:rPr>
              <w:t>21.4</w:t>
            </w:r>
          </w:p>
        </w:tc>
        <w:tc>
          <w:tcPr>
            <w:tcW w:w="726" w:type="pct"/>
            <w:tcBorders>
              <w:bottom w:val="nil"/>
              <w:right w:val="single" w:sz="4" w:space="0" w:color="auto"/>
            </w:tcBorders>
            <w:shd w:val="clear" w:color="auto" w:fill="auto"/>
            <w:noWrap/>
            <w:vAlign w:val="center"/>
            <w:hideMark/>
          </w:tcPr>
          <w:p w:rsidR="00244E9E" w:rsidRPr="00C03AFC" w:rsidRDefault="00244E9E" w:rsidP="00244E9E">
            <w:pPr>
              <w:jc w:val="center"/>
              <w:rPr>
                <w:color w:val="000000"/>
                <w:szCs w:val="20"/>
              </w:rPr>
            </w:pPr>
            <w:r w:rsidRPr="00C03AFC">
              <w:rPr>
                <w:color w:val="000000"/>
                <w:szCs w:val="20"/>
              </w:rPr>
              <w:t>79</w:t>
            </w:r>
          </w:p>
        </w:tc>
      </w:tr>
      <w:tr w:rsidR="00244E9E" w:rsidRPr="00C03AFC" w:rsidTr="00527EBB">
        <w:trPr>
          <w:trHeight w:hRule="exact" w:val="288"/>
          <w:jc w:val="center"/>
        </w:trPr>
        <w:tc>
          <w:tcPr>
            <w:tcW w:w="7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4E9E" w:rsidRPr="00C03AFC" w:rsidRDefault="00244E9E" w:rsidP="00244E9E">
            <w:pPr>
              <w:jc w:val="center"/>
              <w:rPr>
                <w:color w:val="000000"/>
                <w:szCs w:val="20"/>
              </w:rPr>
            </w:pPr>
            <w:r w:rsidRPr="00C03AFC">
              <w:rPr>
                <w:color w:val="000000"/>
                <w:szCs w:val="20"/>
              </w:rPr>
              <w:t>Level 3</w:t>
            </w:r>
          </w:p>
        </w:tc>
        <w:tc>
          <w:tcPr>
            <w:tcW w:w="1581" w:type="pct"/>
            <w:tcBorders>
              <w:left w:val="single" w:sz="4" w:space="0" w:color="auto"/>
              <w:bottom w:val="single" w:sz="4" w:space="0" w:color="auto"/>
              <w:right w:val="single" w:sz="4" w:space="0" w:color="auto"/>
            </w:tcBorders>
            <w:shd w:val="clear" w:color="auto" w:fill="auto"/>
            <w:noWrap/>
            <w:vAlign w:val="center"/>
            <w:hideMark/>
          </w:tcPr>
          <w:p w:rsidR="00244E9E" w:rsidRPr="00C03AFC" w:rsidRDefault="00244E9E" w:rsidP="00244E9E">
            <w:pPr>
              <w:jc w:val="center"/>
              <w:rPr>
                <w:color w:val="000000"/>
                <w:szCs w:val="20"/>
              </w:rPr>
            </w:pPr>
            <w:r w:rsidRPr="00C03AFC">
              <w:rPr>
                <w:color w:val="000000"/>
                <w:szCs w:val="20"/>
              </w:rPr>
              <w:t>5 regions</w:t>
            </w:r>
          </w:p>
        </w:tc>
        <w:tc>
          <w:tcPr>
            <w:tcW w:w="1149" w:type="pct"/>
            <w:tcBorders>
              <w:left w:val="single" w:sz="4" w:space="0" w:color="auto"/>
              <w:bottom w:val="single" w:sz="4" w:space="0" w:color="auto"/>
            </w:tcBorders>
            <w:shd w:val="clear" w:color="auto" w:fill="auto"/>
            <w:noWrap/>
            <w:vAlign w:val="center"/>
            <w:hideMark/>
          </w:tcPr>
          <w:p w:rsidR="00244E9E" w:rsidRPr="00C03AFC" w:rsidRDefault="00244E9E" w:rsidP="00244E9E">
            <w:pPr>
              <w:jc w:val="center"/>
              <w:rPr>
                <w:color w:val="000000"/>
                <w:szCs w:val="20"/>
              </w:rPr>
            </w:pPr>
            <w:r w:rsidRPr="00C03AFC">
              <w:rPr>
                <w:color w:val="000000"/>
                <w:szCs w:val="20"/>
              </w:rPr>
              <w:t>5</w:t>
            </w:r>
            <w:r w:rsidRPr="00C03AFC">
              <w:rPr>
                <w:rFonts w:hint="eastAsia"/>
                <w:color w:val="000000"/>
                <w:szCs w:val="20"/>
              </w:rPr>
              <w:t>,</w:t>
            </w:r>
            <w:r w:rsidRPr="00C03AFC">
              <w:rPr>
                <w:color w:val="000000"/>
                <w:szCs w:val="20"/>
              </w:rPr>
              <w:t>106</w:t>
            </w:r>
          </w:p>
        </w:tc>
        <w:tc>
          <w:tcPr>
            <w:tcW w:w="842" w:type="pct"/>
            <w:tcBorders>
              <w:bottom w:val="single" w:sz="4" w:space="0" w:color="auto"/>
            </w:tcBorders>
            <w:shd w:val="clear" w:color="auto" w:fill="auto"/>
            <w:noWrap/>
            <w:vAlign w:val="center"/>
            <w:hideMark/>
          </w:tcPr>
          <w:p w:rsidR="00244E9E" w:rsidRPr="00C03AFC" w:rsidRDefault="00244E9E" w:rsidP="00244E9E">
            <w:pPr>
              <w:jc w:val="center"/>
              <w:rPr>
                <w:color w:val="000000"/>
                <w:szCs w:val="20"/>
              </w:rPr>
            </w:pPr>
            <w:r w:rsidRPr="00C03AFC">
              <w:rPr>
                <w:color w:val="000000"/>
                <w:szCs w:val="20"/>
              </w:rPr>
              <w:t>10,080</w:t>
            </w:r>
          </w:p>
        </w:tc>
        <w:tc>
          <w:tcPr>
            <w:tcW w:w="726" w:type="pct"/>
            <w:tcBorders>
              <w:bottom w:val="single" w:sz="4" w:space="0" w:color="auto"/>
              <w:right w:val="single" w:sz="4" w:space="0" w:color="auto"/>
            </w:tcBorders>
            <w:shd w:val="clear" w:color="auto" w:fill="auto"/>
            <w:noWrap/>
            <w:vAlign w:val="center"/>
            <w:hideMark/>
          </w:tcPr>
          <w:p w:rsidR="00244E9E" w:rsidRPr="00C03AFC" w:rsidRDefault="00244E9E" w:rsidP="00244E9E">
            <w:pPr>
              <w:jc w:val="center"/>
              <w:rPr>
                <w:color w:val="000000"/>
                <w:szCs w:val="20"/>
              </w:rPr>
            </w:pPr>
            <w:r w:rsidRPr="00C03AFC">
              <w:rPr>
                <w:color w:val="000000"/>
                <w:szCs w:val="20"/>
              </w:rPr>
              <w:t>22,801</w:t>
            </w:r>
          </w:p>
        </w:tc>
      </w:tr>
    </w:tbl>
    <w:p w:rsidR="00C466CC" w:rsidRPr="00C03AFC" w:rsidRDefault="00C466CC" w:rsidP="00C466CC">
      <w:pPr>
        <w:spacing w:line="480" w:lineRule="auto"/>
      </w:pPr>
    </w:p>
    <w:p w:rsidR="00244E9E" w:rsidRPr="00C03AFC" w:rsidRDefault="00C03AFC" w:rsidP="00C466CC">
      <w:pPr>
        <w:pStyle w:val="Caption"/>
      </w:pPr>
      <w:bookmarkStart w:id="193" w:name="_Toc415649127"/>
      <w:r>
        <w:t xml:space="preserve">Table </w:t>
      </w:r>
      <w:r w:rsidR="00B454C5">
        <w:fldChar w:fldCharType="begin"/>
      </w:r>
      <w:r w:rsidR="00B454C5">
        <w:instrText xml:space="preserve"> STYLEREF 1 \s </w:instrText>
      </w:r>
      <w:r w:rsidR="00B454C5">
        <w:fldChar w:fldCharType="separate"/>
      </w:r>
      <w:r w:rsidR="00F4039D">
        <w:rPr>
          <w:noProof/>
        </w:rPr>
        <w:t>4</w:t>
      </w:r>
      <w:r w:rsidR="00B454C5">
        <w:rPr>
          <w:noProof/>
        </w:rPr>
        <w:fldChar w:fldCharType="end"/>
      </w:r>
      <w:r w:rsidR="00294F03">
        <w:t>.</w:t>
      </w:r>
      <w:r w:rsidR="00B454C5">
        <w:fldChar w:fldCharType="begin"/>
      </w:r>
      <w:r w:rsidR="00B454C5">
        <w:instrText xml:space="preserve"> SEQ Table \* ARABIC \s 1 </w:instrText>
      </w:r>
      <w:r w:rsidR="00B454C5">
        <w:fldChar w:fldCharType="separate"/>
      </w:r>
      <w:r w:rsidR="00F4039D">
        <w:rPr>
          <w:noProof/>
        </w:rPr>
        <w:t>3</w:t>
      </w:r>
      <w:r w:rsidR="00B454C5">
        <w:rPr>
          <w:noProof/>
        </w:rPr>
        <w:fldChar w:fldCharType="end"/>
      </w:r>
      <w:r w:rsidR="00000402">
        <w:t xml:space="preserve"> </w:t>
      </w:r>
      <w:r w:rsidR="00244E9E" w:rsidRPr="00C03AFC">
        <w:t>Distributions of Observations at Level-3</w:t>
      </w:r>
      <w:bookmarkEnd w:id="193"/>
    </w:p>
    <w:tbl>
      <w:tblPr>
        <w:tblW w:w="5000" w:type="pct"/>
        <w:jc w:val="center"/>
        <w:tblCellMar>
          <w:left w:w="0" w:type="dxa"/>
          <w:right w:w="0" w:type="dxa"/>
        </w:tblCellMar>
        <w:tblLook w:val="04A0" w:firstRow="1" w:lastRow="0" w:firstColumn="1" w:lastColumn="0" w:noHBand="0" w:noVBand="1"/>
      </w:tblPr>
      <w:tblGrid>
        <w:gridCol w:w="1314"/>
        <w:gridCol w:w="2957"/>
        <w:gridCol w:w="1149"/>
        <w:gridCol w:w="1000"/>
        <w:gridCol w:w="888"/>
        <w:gridCol w:w="686"/>
        <w:gridCol w:w="1356"/>
      </w:tblGrid>
      <w:tr w:rsidR="00244E9E" w:rsidRPr="00C03AFC" w:rsidTr="00244E9E">
        <w:trPr>
          <w:trHeight w:hRule="exact" w:val="288"/>
          <w:jc w:val="center"/>
        </w:trPr>
        <w:tc>
          <w:tcPr>
            <w:tcW w:w="7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4E9E" w:rsidRPr="00C03AFC" w:rsidRDefault="00244E9E" w:rsidP="00244E9E">
            <w:pPr>
              <w:jc w:val="center"/>
              <w:rPr>
                <w:bCs/>
                <w:color w:val="000000"/>
                <w:szCs w:val="20"/>
              </w:rPr>
            </w:pPr>
            <w:r w:rsidRPr="00C03AFC">
              <w:rPr>
                <w:bCs/>
                <w:color w:val="000000"/>
                <w:szCs w:val="20"/>
              </w:rPr>
              <w:t>Region</w:t>
            </w:r>
          </w:p>
        </w:tc>
        <w:tc>
          <w:tcPr>
            <w:tcW w:w="1581" w:type="pct"/>
            <w:tcBorders>
              <w:top w:val="single" w:sz="4" w:space="0" w:color="auto"/>
              <w:left w:val="single" w:sz="4" w:space="0" w:color="auto"/>
              <w:bottom w:val="single" w:sz="4" w:space="0" w:color="auto"/>
            </w:tcBorders>
            <w:shd w:val="clear" w:color="auto" w:fill="auto"/>
            <w:noWrap/>
            <w:vAlign w:val="center"/>
            <w:hideMark/>
          </w:tcPr>
          <w:p w:rsidR="00244E9E" w:rsidRPr="00C03AFC" w:rsidRDefault="00244E9E" w:rsidP="00244E9E">
            <w:pPr>
              <w:jc w:val="center"/>
              <w:rPr>
                <w:bCs/>
                <w:color w:val="000000"/>
                <w:szCs w:val="20"/>
              </w:rPr>
            </w:pPr>
            <w:r w:rsidRPr="00C03AFC">
              <w:rPr>
                <w:bCs/>
                <w:color w:val="000000"/>
                <w:szCs w:val="20"/>
              </w:rPr>
              <w:t>Trips in Region</w:t>
            </w:r>
          </w:p>
        </w:tc>
        <w:tc>
          <w:tcPr>
            <w:tcW w:w="614" w:type="pct"/>
            <w:tcBorders>
              <w:top w:val="single" w:sz="4" w:space="0" w:color="auto"/>
              <w:bottom w:val="single" w:sz="4" w:space="0" w:color="auto"/>
              <w:right w:val="single" w:sz="4" w:space="0" w:color="auto"/>
            </w:tcBorders>
            <w:shd w:val="clear" w:color="auto" w:fill="auto"/>
            <w:noWrap/>
            <w:vAlign w:val="center"/>
            <w:hideMark/>
          </w:tcPr>
          <w:p w:rsidR="00244E9E" w:rsidRPr="00C03AFC" w:rsidRDefault="00244E9E" w:rsidP="00244E9E">
            <w:pPr>
              <w:jc w:val="center"/>
              <w:rPr>
                <w:bCs/>
                <w:color w:val="000000"/>
                <w:szCs w:val="20"/>
              </w:rPr>
            </w:pPr>
            <w:r w:rsidRPr="00C03AFC">
              <w:rPr>
                <w:bCs/>
                <w:color w:val="000000"/>
                <w:szCs w:val="20"/>
              </w:rPr>
              <w:t>Percentage</w:t>
            </w:r>
          </w:p>
        </w:tc>
        <w:tc>
          <w:tcPr>
            <w:tcW w:w="1377" w:type="pct"/>
            <w:gridSpan w:val="3"/>
            <w:tcBorders>
              <w:top w:val="single" w:sz="4" w:space="0" w:color="auto"/>
              <w:left w:val="single" w:sz="4" w:space="0" w:color="auto"/>
              <w:bottom w:val="single" w:sz="4" w:space="0" w:color="auto"/>
            </w:tcBorders>
            <w:shd w:val="clear" w:color="auto" w:fill="auto"/>
            <w:noWrap/>
            <w:vAlign w:val="center"/>
            <w:hideMark/>
          </w:tcPr>
          <w:p w:rsidR="00244E9E" w:rsidRPr="00C03AFC" w:rsidRDefault="00244E9E" w:rsidP="00244E9E">
            <w:pPr>
              <w:jc w:val="center"/>
              <w:rPr>
                <w:bCs/>
                <w:color w:val="000000"/>
                <w:szCs w:val="20"/>
              </w:rPr>
            </w:pPr>
            <w:r w:rsidRPr="00C03AFC">
              <w:rPr>
                <w:bCs/>
                <w:color w:val="000000"/>
                <w:szCs w:val="20"/>
              </w:rPr>
              <w:t>Drivers in Region</w:t>
            </w:r>
          </w:p>
        </w:tc>
        <w:tc>
          <w:tcPr>
            <w:tcW w:w="725" w:type="pct"/>
            <w:tcBorders>
              <w:top w:val="single" w:sz="4" w:space="0" w:color="auto"/>
              <w:bottom w:val="single" w:sz="4" w:space="0" w:color="auto"/>
              <w:right w:val="single" w:sz="4" w:space="0" w:color="auto"/>
            </w:tcBorders>
            <w:shd w:val="clear" w:color="auto" w:fill="auto"/>
            <w:noWrap/>
            <w:vAlign w:val="center"/>
            <w:hideMark/>
          </w:tcPr>
          <w:p w:rsidR="00244E9E" w:rsidRPr="00C03AFC" w:rsidRDefault="00244E9E" w:rsidP="00244E9E">
            <w:pPr>
              <w:jc w:val="center"/>
              <w:rPr>
                <w:bCs/>
                <w:color w:val="000000"/>
                <w:szCs w:val="20"/>
              </w:rPr>
            </w:pPr>
            <w:r w:rsidRPr="00C03AFC">
              <w:rPr>
                <w:bCs/>
                <w:color w:val="000000"/>
                <w:szCs w:val="20"/>
              </w:rPr>
              <w:t>Percentage</w:t>
            </w:r>
          </w:p>
        </w:tc>
      </w:tr>
      <w:tr w:rsidR="00244E9E" w:rsidRPr="00C03AFC" w:rsidTr="00244E9E">
        <w:trPr>
          <w:trHeight w:hRule="exact" w:val="288"/>
          <w:jc w:val="center"/>
        </w:trPr>
        <w:tc>
          <w:tcPr>
            <w:tcW w:w="702" w:type="pct"/>
            <w:tcBorders>
              <w:top w:val="nil"/>
              <w:left w:val="single" w:sz="4" w:space="0" w:color="auto"/>
              <w:bottom w:val="single" w:sz="4" w:space="0" w:color="auto"/>
              <w:right w:val="single" w:sz="4" w:space="0" w:color="auto"/>
            </w:tcBorders>
            <w:shd w:val="clear" w:color="auto" w:fill="auto"/>
            <w:noWrap/>
            <w:vAlign w:val="center"/>
            <w:hideMark/>
          </w:tcPr>
          <w:p w:rsidR="00244E9E" w:rsidRPr="00C03AFC" w:rsidRDefault="00244E9E" w:rsidP="00244E9E">
            <w:pPr>
              <w:jc w:val="center"/>
              <w:rPr>
                <w:color w:val="000000"/>
                <w:szCs w:val="20"/>
              </w:rPr>
            </w:pPr>
            <w:r w:rsidRPr="00C03AFC">
              <w:rPr>
                <w:color w:val="000000"/>
                <w:szCs w:val="20"/>
              </w:rPr>
              <w:t>LA</w:t>
            </w:r>
          </w:p>
        </w:tc>
        <w:tc>
          <w:tcPr>
            <w:tcW w:w="1581" w:type="pct"/>
            <w:tcBorders>
              <w:top w:val="single" w:sz="4" w:space="0" w:color="auto"/>
              <w:left w:val="single" w:sz="4" w:space="0" w:color="auto"/>
              <w:bottom w:val="nil"/>
            </w:tcBorders>
            <w:shd w:val="clear" w:color="auto" w:fill="auto"/>
            <w:noWrap/>
            <w:vAlign w:val="center"/>
            <w:hideMark/>
          </w:tcPr>
          <w:p w:rsidR="00244E9E" w:rsidRPr="00C03AFC" w:rsidRDefault="00244E9E" w:rsidP="00244E9E">
            <w:pPr>
              <w:jc w:val="center"/>
              <w:rPr>
                <w:color w:val="000000"/>
                <w:szCs w:val="20"/>
              </w:rPr>
            </w:pPr>
            <w:r w:rsidRPr="00C03AFC">
              <w:rPr>
                <w:color w:val="000000"/>
                <w:szCs w:val="20"/>
              </w:rPr>
              <w:t>22,801</w:t>
            </w:r>
          </w:p>
        </w:tc>
        <w:tc>
          <w:tcPr>
            <w:tcW w:w="614" w:type="pct"/>
            <w:tcBorders>
              <w:top w:val="single" w:sz="4" w:space="0" w:color="auto"/>
              <w:bottom w:val="nil"/>
              <w:right w:val="single" w:sz="4" w:space="0" w:color="auto"/>
            </w:tcBorders>
            <w:shd w:val="clear" w:color="auto" w:fill="auto"/>
            <w:noWrap/>
            <w:vAlign w:val="center"/>
            <w:hideMark/>
          </w:tcPr>
          <w:p w:rsidR="00244E9E" w:rsidRPr="00C03AFC" w:rsidRDefault="00244E9E" w:rsidP="00244E9E">
            <w:pPr>
              <w:jc w:val="center"/>
              <w:rPr>
                <w:color w:val="000000"/>
                <w:szCs w:val="20"/>
              </w:rPr>
            </w:pPr>
            <w:r w:rsidRPr="00C03AFC">
              <w:rPr>
                <w:color w:val="000000"/>
                <w:szCs w:val="20"/>
              </w:rPr>
              <w:t>45.24%</w:t>
            </w:r>
          </w:p>
        </w:tc>
        <w:tc>
          <w:tcPr>
            <w:tcW w:w="535" w:type="pct"/>
            <w:tcBorders>
              <w:left w:val="single" w:sz="4" w:space="0" w:color="auto"/>
              <w:bottom w:val="nil"/>
            </w:tcBorders>
            <w:shd w:val="clear" w:color="auto" w:fill="auto"/>
            <w:noWrap/>
            <w:vAlign w:val="center"/>
            <w:hideMark/>
          </w:tcPr>
          <w:p w:rsidR="00244E9E" w:rsidRPr="00C03AFC" w:rsidRDefault="00244E9E" w:rsidP="00244E9E">
            <w:pPr>
              <w:rPr>
                <w:color w:val="000000"/>
                <w:szCs w:val="20"/>
              </w:rPr>
            </w:pPr>
            <w:r w:rsidRPr="00C03AFC">
              <w:rPr>
                <w:color w:val="000000"/>
                <w:szCs w:val="20"/>
              </w:rPr>
              <w:t> </w:t>
            </w:r>
          </w:p>
        </w:tc>
        <w:tc>
          <w:tcPr>
            <w:tcW w:w="475" w:type="pct"/>
            <w:tcBorders>
              <w:bottom w:val="nil"/>
            </w:tcBorders>
            <w:shd w:val="clear" w:color="auto" w:fill="auto"/>
            <w:noWrap/>
            <w:vAlign w:val="center"/>
            <w:hideMark/>
          </w:tcPr>
          <w:p w:rsidR="00244E9E" w:rsidRPr="00C03AFC" w:rsidRDefault="00244E9E" w:rsidP="00244E9E">
            <w:pPr>
              <w:jc w:val="center"/>
              <w:rPr>
                <w:color w:val="000000"/>
                <w:szCs w:val="20"/>
              </w:rPr>
            </w:pPr>
            <w:r w:rsidRPr="00C03AFC">
              <w:rPr>
                <w:color w:val="000000"/>
                <w:szCs w:val="20"/>
              </w:rPr>
              <w:t>1,030</w:t>
            </w:r>
          </w:p>
        </w:tc>
        <w:tc>
          <w:tcPr>
            <w:tcW w:w="367" w:type="pct"/>
            <w:tcBorders>
              <w:bottom w:val="nil"/>
            </w:tcBorders>
            <w:shd w:val="clear" w:color="auto" w:fill="auto"/>
            <w:noWrap/>
            <w:vAlign w:val="center"/>
            <w:hideMark/>
          </w:tcPr>
          <w:p w:rsidR="00244E9E" w:rsidRPr="00C03AFC" w:rsidRDefault="00244E9E" w:rsidP="00244E9E">
            <w:pPr>
              <w:jc w:val="center"/>
              <w:rPr>
                <w:color w:val="000000"/>
                <w:szCs w:val="20"/>
              </w:rPr>
            </w:pPr>
            <w:r w:rsidRPr="00C03AFC">
              <w:rPr>
                <w:color w:val="000000"/>
                <w:szCs w:val="20"/>
              </w:rPr>
              <w:t> </w:t>
            </w:r>
          </w:p>
        </w:tc>
        <w:tc>
          <w:tcPr>
            <w:tcW w:w="725" w:type="pct"/>
            <w:tcBorders>
              <w:bottom w:val="nil"/>
              <w:right w:val="single" w:sz="4" w:space="0" w:color="auto"/>
            </w:tcBorders>
            <w:shd w:val="clear" w:color="auto" w:fill="auto"/>
            <w:noWrap/>
            <w:vAlign w:val="center"/>
            <w:hideMark/>
          </w:tcPr>
          <w:p w:rsidR="00244E9E" w:rsidRPr="00C03AFC" w:rsidRDefault="00244E9E" w:rsidP="00244E9E">
            <w:pPr>
              <w:jc w:val="center"/>
              <w:rPr>
                <w:color w:val="000000"/>
                <w:szCs w:val="20"/>
              </w:rPr>
            </w:pPr>
            <w:r w:rsidRPr="00C03AFC">
              <w:rPr>
                <w:color w:val="000000"/>
                <w:szCs w:val="20"/>
              </w:rPr>
              <w:t>43.72%</w:t>
            </w:r>
          </w:p>
        </w:tc>
      </w:tr>
      <w:tr w:rsidR="00244E9E" w:rsidRPr="00C03AFC" w:rsidTr="00244E9E">
        <w:trPr>
          <w:trHeight w:hRule="exact" w:val="288"/>
          <w:jc w:val="center"/>
        </w:trPr>
        <w:tc>
          <w:tcPr>
            <w:tcW w:w="702" w:type="pct"/>
            <w:tcBorders>
              <w:top w:val="nil"/>
              <w:left w:val="single" w:sz="4" w:space="0" w:color="auto"/>
              <w:bottom w:val="single" w:sz="4" w:space="0" w:color="auto"/>
              <w:right w:val="single" w:sz="4" w:space="0" w:color="auto"/>
            </w:tcBorders>
            <w:shd w:val="clear" w:color="auto" w:fill="auto"/>
            <w:noWrap/>
            <w:vAlign w:val="center"/>
            <w:hideMark/>
          </w:tcPr>
          <w:p w:rsidR="00244E9E" w:rsidRPr="00C03AFC" w:rsidRDefault="00244E9E" w:rsidP="00244E9E">
            <w:pPr>
              <w:jc w:val="center"/>
              <w:rPr>
                <w:color w:val="000000"/>
                <w:szCs w:val="20"/>
              </w:rPr>
            </w:pPr>
            <w:r w:rsidRPr="00C03AFC">
              <w:rPr>
                <w:color w:val="000000"/>
                <w:szCs w:val="20"/>
              </w:rPr>
              <w:t>SF</w:t>
            </w:r>
          </w:p>
        </w:tc>
        <w:tc>
          <w:tcPr>
            <w:tcW w:w="1581" w:type="pct"/>
            <w:tcBorders>
              <w:top w:val="nil"/>
              <w:left w:val="single" w:sz="4" w:space="0" w:color="auto"/>
              <w:bottom w:val="nil"/>
            </w:tcBorders>
            <w:shd w:val="clear" w:color="auto" w:fill="auto"/>
            <w:noWrap/>
            <w:vAlign w:val="center"/>
            <w:hideMark/>
          </w:tcPr>
          <w:p w:rsidR="00244E9E" w:rsidRPr="00C03AFC" w:rsidRDefault="00244E9E" w:rsidP="00244E9E">
            <w:pPr>
              <w:jc w:val="center"/>
              <w:rPr>
                <w:color w:val="000000"/>
                <w:szCs w:val="20"/>
              </w:rPr>
            </w:pPr>
            <w:r w:rsidRPr="00C03AFC">
              <w:rPr>
                <w:color w:val="000000"/>
                <w:szCs w:val="20"/>
              </w:rPr>
              <w:t>10,736</w:t>
            </w:r>
          </w:p>
        </w:tc>
        <w:tc>
          <w:tcPr>
            <w:tcW w:w="614" w:type="pct"/>
            <w:tcBorders>
              <w:top w:val="nil"/>
              <w:bottom w:val="nil"/>
              <w:right w:val="single" w:sz="4" w:space="0" w:color="auto"/>
            </w:tcBorders>
            <w:shd w:val="clear" w:color="auto" w:fill="auto"/>
            <w:noWrap/>
            <w:vAlign w:val="center"/>
            <w:hideMark/>
          </w:tcPr>
          <w:p w:rsidR="00244E9E" w:rsidRPr="00C03AFC" w:rsidRDefault="00244E9E" w:rsidP="00244E9E">
            <w:pPr>
              <w:jc w:val="center"/>
              <w:rPr>
                <w:color w:val="000000"/>
                <w:szCs w:val="20"/>
              </w:rPr>
            </w:pPr>
            <w:r w:rsidRPr="00C03AFC">
              <w:rPr>
                <w:color w:val="000000"/>
                <w:szCs w:val="20"/>
              </w:rPr>
              <w:t>21.30%</w:t>
            </w:r>
          </w:p>
        </w:tc>
        <w:tc>
          <w:tcPr>
            <w:tcW w:w="535" w:type="pct"/>
            <w:tcBorders>
              <w:top w:val="nil"/>
              <w:left w:val="single" w:sz="4" w:space="0" w:color="auto"/>
              <w:bottom w:val="nil"/>
            </w:tcBorders>
            <w:shd w:val="clear" w:color="auto" w:fill="auto"/>
            <w:noWrap/>
            <w:vAlign w:val="center"/>
            <w:hideMark/>
          </w:tcPr>
          <w:p w:rsidR="00244E9E" w:rsidRPr="00C03AFC" w:rsidRDefault="00244E9E" w:rsidP="00244E9E">
            <w:pPr>
              <w:rPr>
                <w:color w:val="000000"/>
                <w:szCs w:val="20"/>
              </w:rPr>
            </w:pPr>
            <w:r w:rsidRPr="00C03AFC">
              <w:rPr>
                <w:color w:val="000000"/>
                <w:szCs w:val="20"/>
              </w:rPr>
              <w:t> </w:t>
            </w:r>
          </w:p>
        </w:tc>
        <w:tc>
          <w:tcPr>
            <w:tcW w:w="475" w:type="pct"/>
            <w:tcBorders>
              <w:top w:val="nil"/>
              <w:bottom w:val="nil"/>
            </w:tcBorders>
            <w:shd w:val="clear" w:color="auto" w:fill="auto"/>
            <w:noWrap/>
            <w:vAlign w:val="center"/>
            <w:hideMark/>
          </w:tcPr>
          <w:p w:rsidR="00244E9E" w:rsidRPr="00C03AFC" w:rsidRDefault="00244E9E" w:rsidP="00244E9E">
            <w:pPr>
              <w:jc w:val="center"/>
              <w:rPr>
                <w:color w:val="000000"/>
                <w:szCs w:val="20"/>
              </w:rPr>
            </w:pPr>
            <w:r w:rsidRPr="00C03AFC">
              <w:rPr>
                <w:color w:val="000000"/>
                <w:szCs w:val="20"/>
              </w:rPr>
              <w:t>500</w:t>
            </w:r>
          </w:p>
        </w:tc>
        <w:tc>
          <w:tcPr>
            <w:tcW w:w="367" w:type="pct"/>
            <w:tcBorders>
              <w:top w:val="nil"/>
              <w:bottom w:val="nil"/>
            </w:tcBorders>
            <w:shd w:val="clear" w:color="auto" w:fill="auto"/>
            <w:noWrap/>
            <w:vAlign w:val="center"/>
            <w:hideMark/>
          </w:tcPr>
          <w:p w:rsidR="00244E9E" w:rsidRPr="00C03AFC" w:rsidRDefault="00244E9E" w:rsidP="00244E9E">
            <w:pPr>
              <w:jc w:val="center"/>
              <w:rPr>
                <w:color w:val="000000"/>
                <w:szCs w:val="20"/>
              </w:rPr>
            </w:pPr>
            <w:r w:rsidRPr="00C03AFC">
              <w:rPr>
                <w:color w:val="000000"/>
                <w:szCs w:val="20"/>
              </w:rPr>
              <w:t> </w:t>
            </w:r>
          </w:p>
        </w:tc>
        <w:tc>
          <w:tcPr>
            <w:tcW w:w="725" w:type="pct"/>
            <w:tcBorders>
              <w:top w:val="nil"/>
              <w:bottom w:val="nil"/>
              <w:right w:val="single" w:sz="4" w:space="0" w:color="auto"/>
            </w:tcBorders>
            <w:shd w:val="clear" w:color="auto" w:fill="auto"/>
            <w:noWrap/>
            <w:vAlign w:val="center"/>
            <w:hideMark/>
          </w:tcPr>
          <w:p w:rsidR="00244E9E" w:rsidRPr="00C03AFC" w:rsidRDefault="00244E9E" w:rsidP="00244E9E">
            <w:pPr>
              <w:jc w:val="center"/>
              <w:rPr>
                <w:color w:val="000000"/>
                <w:szCs w:val="20"/>
              </w:rPr>
            </w:pPr>
            <w:r w:rsidRPr="00C03AFC">
              <w:rPr>
                <w:color w:val="000000"/>
                <w:szCs w:val="20"/>
              </w:rPr>
              <w:t>21.22%</w:t>
            </w:r>
          </w:p>
        </w:tc>
      </w:tr>
      <w:tr w:rsidR="00244E9E" w:rsidRPr="00C03AFC" w:rsidTr="00244E9E">
        <w:trPr>
          <w:trHeight w:hRule="exact" w:val="288"/>
          <w:jc w:val="center"/>
        </w:trPr>
        <w:tc>
          <w:tcPr>
            <w:tcW w:w="702" w:type="pct"/>
            <w:tcBorders>
              <w:top w:val="nil"/>
              <w:left w:val="single" w:sz="4" w:space="0" w:color="auto"/>
              <w:bottom w:val="single" w:sz="4" w:space="0" w:color="auto"/>
              <w:right w:val="single" w:sz="4" w:space="0" w:color="auto"/>
            </w:tcBorders>
            <w:shd w:val="clear" w:color="auto" w:fill="auto"/>
            <w:noWrap/>
            <w:vAlign w:val="center"/>
            <w:hideMark/>
          </w:tcPr>
          <w:p w:rsidR="00244E9E" w:rsidRPr="00C03AFC" w:rsidRDefault="00244E9E" w:rsidP="00244E9E">
            <w:pPr>
              <w:jc w:val="center"/>
              <w:rPr>
                <w:color w:val="000000"/>
                <w:szCs w:val="20"/>
              </w:rPr>
            </w:pPr>
            <w:r w:rsidRPr="00C03AFC">
              <w:rPr>
                <w:color w:val="000000"/>
                <w:szCs w:val="20"/>
              </w:rPr>
              <w:t>SAC</w:t>
            </w:r>
          </w:p>
        </w:tc>
        <w:tc>
          <w:tcPr>
            <w:tcW w:w="1581" w:type="pct"/>
            <w:tcBorders>
              <w:top w:val="nil"/>
              <w:left w:val="single" w:sz="4" w:space="0" w:color="auto"/>
              <w:bottom w:val="nil"/>
            </w:tcBorders>
            <w:shd w:val="clear" w:color="auto" w:fill="auto"/>
            <w:noWrap/>
            <w:vAlign w:val="center"/>
            <w:hideMark/>
          </w:tcPr>
          <w:p w:rsidR="00244E9E" w:rsidRPr="00C03AFC" w:rsidRDefault="00244E9E" w:rsidP="00244E9E">
            <w:pPr>
              <w:jc w:val="center"/>
              <w:rPr>
                <w:color w:val="000000"/>
                <w:szCs w:val="20"/>
              </w:rPr>
            </w:pPr>
            <w:r w:rsidRPr="00C03AFC">
              <w:rPr>
                <w:color w:val="000000"/>
                <w:szCs w:val="20"/>
              </w:rPr>
              <w:t>5,106</w:t>
            </w:r>
          </w:p>
        </w:tc>
        <w:tc>
          <w:tcPr>
            <w:tcW w:w="614" w:type="pct"/>
            <w:tcBorders>
              <w:top w:val="nil"/>
              <w:bottom w:val="nil"/>
              <w:right w:val="single" w:sz="4" w:space="0" w:color="auto"/>
            </w:tcBorders>
            <w:shd w:val="clear" w:color="auto" w:fill="auto"/>
            <w:noWrap/>
            <w:vAlign w:val="center"/>
            <w:hideMark/>
          </w:tcPr>
          <w:p w:rsidR="00244E9E" w:rsidRPr="00C03AFC" w:rsidRDefault="00244E9E" w:rsidP="00244E9E">
            <w:pPr>
              <w:jc w:val="center"/>
              <w:rPr>
                <w:color w:val="000000"/>
                <w:szCs w:val="20"/>
              </w:rPr>
            </w:pPr>
            <w:r w:rsidRPr="00C03AFC">
              <w:rPr>
                <w:color w:val="000000"/>
                <w:szCs w:val="20"/>
              </w:rPr>
              <w:t>10.13%</w:t>
            </w:r>
          </w:p>
        </w:tc>
        <w:tc>
          <w:tcPr>
            <w:tcW w:w="535" w:type="pct"/>
            <w:tcBorders>
              <w:top w:val="nil"/>
              <w:left w:val="single" w:sz="4" w:space="0" w:color="auto"/>
              <w:bottom w:val="nil"/>
            </w:tcBorders>
            <w:shd w:val="clear" w:color="auto" w:fill="auto"/>
            <w:noWrap/>
            <w:vAlign w:val="center"/>
            <w:hideMark/>
          </w:tcPr>
          <w:p w:rsidR="00244E9E" w:rsidRPr="00C03AFC" w:rsidRDefault="00244E9E" w:rsidP="00244E9E">
            <w:pPr>
              <w:rPr>
                <w:color w:val="000000"/>
                <w:szCs w:val="20"/>
              </w:rPr>
            </w:pPr>
            <w:r w:rsidRPr="00C03AFC">
              <w:rPr>
                <w:color w:val="000000"/>
                <w:szCs w:val="20"/>
              </w:rPr>
              <w:t> </w:t>
            </w:r>
          </w:p>
        </w:tc>
        <w:tc>
          <w:tcPr>
            <w:tcW w:w="475" w:type="pct"/>
            <w:tcBorders>
              <w:top w:val="nil"/>
              <w:bottom w:val="nil"/>
            </w:tcBorders>
            <w:shd w:val="clear" w:color="auto" w:fill="auto"/>
            <w:noWrap/>
            <w:vAlign w:val="center"/>
            <w:hideMark/>
          </w:tcPr>
          <w:p w:rsidR="00244E9E" w:rsidRPr="00C03AFC" w:rsidRDefault="00244E9E" w:rsidP="00244E9E">
            <w:pPr>
              <w:jc w:val="center"/>
              <w:rPr>
                <w:color w:val="000000"/>
                <w:szCs w:val="20"/>
              </w:rPr>
            </w:pPr>
            <w:r w:rsidRPr="00C03AFC">
              <w:rPr>
                <w:color w:val="000000"/>
                <w:szCs w:val="20"/>
              </w:rPr>
              <w:t>255</w:t>
            </w:r>
          </w:p>
        </w:tc>
        <w:tc>
          <w:tcPr>
            <w:tcW w:w="367" w:type="pct"/>
            <w:tcBorders>
              <w:top w:val="nil"/>
              <w:bottom w:val="nil"/>
            </w:tcBorders>
            <w:shd w:val="clear" w:color="auto" w:fill="auto"/>
            <w:noWrap/>
            <w:vAlign w:val="center"/>
            <w:hideMark/>
          </w:tcPr>
          <w:p w:rsidR="00244E9E" w:rsidRPr="00C03AFC" w:rsidRDefault="00244E9E" w:rsidP="00244E9E">
            <w:pPr>
              <w:jc w:val="center"/>
              <w:rPr>
                <w:color w:val="000000"/>
                <w:szCs w:val="20"/>
              </w:rPr>
            </w:pPr>
            <w:r w:rsidRPr="00C03AFC">
              <w:rPr>
                <w:color w:val="000000"/>
                <w:szCs w:val="20"/>
              </w:rPr>
              <w:t> </w:t>
            </w:r>
          </w:p>
        </w:tc>
        <w:tc>
          <w:tcPr>
            <w:tcW w:w="725" w:type="pct"/>
            <w:tcBorders>
              <w:top w:val="nil"/>
              <w:bottom w:val="nil"/>
              <w:right w:val="single" w:sz="4" w:space="0" w:color="auto"/>
            </w:tcBorders>
            <w:shd w:val="clear" w:color="auto" w:fill="auto"/>
            <w:noWrap/>
            <w:vAlign w:val="center"/>
            <w:hideMark/>
          </w:tcPr>
          <w:p w:rsidR="00244E9E" w:rsidRPr="00C03AFC" w:rsidRDefault="00244E9E" w:rsidP="00244E9E">
            <w:pPr>
              <w:jc w:val="center"/>
              <w:rPr>
                <w:color w:val="000000"/>
                <w:szCs w:val="20"/>
              </w:rPr>
            </w:pPr>
            <w:r w:rsidRPr="00C03AFC">
              <w:rPr>
                <w:color w:val="000000"/>
                <w:szCs w:val="20"/>
              </w:rPr>
              <w:t>10.82%</w:t>
            </w:r>
          </w:p>
        </w:tc>
      </w:tr>
      <w:tr w:rsidR="00244E9E" w:rsidRPr="00C03AFC" w:rsidTr="00244E9E">
        <w:trPr>
          <w:trHeight w:hRule="exact" w:val="288"/>
          <w:jc w:val="center"/>
        </w:trPr>
        <w:tc>
          <w:tcPr>
            <w:tcW w:w="702" w:type="pct"/>
            <w:tcBorders>
              <w:top w:val="nil"/>
              <w:left w:val="single" w:sz="4" w:space="0" w:color="auto"/>
              <w:bottom w:val="single" w:sz="4" w:space="0" w:color="auto"/>
              <w:right w:val="single" w:sz="4" w:space="0" w:color="auto"/>
            </w:tcBorders>
            <w:shd w:val="clear" w:color="auto" w:fill="auto"/>
            <w:noWrap/>
            <w:vAlign w:val="center"/>
            <w:hideMark/>
          </w:tcPr>
          <w:p w:rsidR="00244E9E" w:rsidRPr="00C03AFC" w:rsidRDefault="00244E9E" w:rsidP="00244E9E">
            <w:pPr>
              <w:jc w:val="center"/>
              <w:rPr>
                <w:color w:val="000000"/>
                <w:szCs w:val="20"/>
              </w:rPr>
            </w:pPr>
            <w:r w:rsidRPr="00C03AFC">
              <w:rPr>
                <w:color w:val="000000"/>
                <w:szCs w:val="20"/>
              </w:rPr>
              <w:t>CCV</w:t>
            </w:r>
          </w:p>
        </w:tc>
        <w:tc>
          <w:tcPr>
            <w:tcW w:w="1581" w:type="pct"/>
            <w:tcBorders>
              <w:top w:val="nil"/>
              <w:left w:val="single" w:sz="4" w:space="0" w:color="auto"/>
              <w:bottom w:val="nil"/>
            </w:tcBorders>
            <w:shd w:val="clear" w:color="auto" w:fill="auto"/>
            <w:noWrap/>
            <w:vAlign w:val="center"/>
            <w:hideMark/>
          </w:tcPr>
          <w:p w:rsidR="00244E9E" w:rsidRPr="00C03AFC" w:rsidRDefault="00244E9E" w:rsidP="00244E9E">
            <w:pPr>
              <w:jc w:val="center"/>
              <w:rPr>
                <w:color w:val="000000"/>
                <w:szCs w:val="20"/>
              </w:rPr>
            </w:pPr>
            <w:r w:rsidRPr="00C03AFC">
              <w:rPr>
                <w:color w:val="000000"/>
                <w:szCs w:val="20"/>
              </w:rPr>
              <w:t>5,661</w:t>
            </w:r>
          </w:p>
        </w:tc>
        <w:tc>
          <w:tcPr>
            <w:tcW w:w="614" w:type="pct"/>
            <w:tcBorders>
              <w:top w:val="nil"/>
              <w:bottom w:val="nil"/>
              <w:right w:val="single" w:sz="4" w:space="0" w:color="auto"/>
            </w:tcBorders>
            <w:shd w:val="clear" w:color="auto" w:fill="auto"/>
            <w:noWrap/>
            <w:vAlign w:val="center"/>
            <w:hideMark/>
          </w:tcPr>
          <w:p w:rsidR="00244E9E" w:rsidRPr="00C03AFC" w:rsidRDefault="00244E9E" w:rsidP="00244E9E">
            <w:pPr>
              <w:jc w:val="center"/>
              <w:rPr>
                <w:color w:val="000000"/>
                <w:szCs w:val="20"/>
              </w:rPr>
            </w:pPr>
            <w:r w:rsidRPr="00C03AFC">
              <w:rPr>
                <w:color w:val="000000"/>
                <w:szCs w:val="20"/>
              </w:rPr>
              <w:t>11.23%</w:t>
            </w:r>
          </w:p>
        </w:tc>
        <w:tc>
          <w:tcPr>
            <w:tcW w:w="535" w:type="pct"/>
            <w:tcBorders>
              <w:top w:val="nil"/>
              <w:left w:val="single" w:sz="4" w:space="0" w:color="auto"/>
              <w:bottom w:val="nil"/>
            </w:tcBorders>
            <w:shd w:val="clear" w:color="auto" w:fill="auto"/>
            <w:noWrap/>
            <w:vAlign w:val="center"/>
            <w:hideMark/>
          </w:tcPr>
          <w:p w:rsidR="00244E9E" w:rsidRPr="00C03AFC" w:rsidRDefault="00244E9E" w:rsidP="00244E9E">
            <w:pPr>
              <w:rPr>
                <w:color w:val="000000"/>
                <w:szCs w:val="20"/>
              </w:rPr>
            </w:pPr>
            <w:r w:rsidRPr="00C03AFC">
              <w:rPr>
                <w:color w:val="000000"/>
                <w:szCs w:val="20"/>
              </w:rPr>
              <w:t> </w:t>
            </w:r>
          </w:p>
        </w:tc>
        <w:tc>
          <w:tcPr>
            <w:tcW w:w="475" w:type="pct"/>
            <w:tcBorders>
              <w:top w:val="nil"/>
              <w:bottom w:val="nil"/>
            </w:tcBorders>
            <w:shd w:val="clear" w:color="auto" w:fill="auto"/>
            <w:noWrap/>
            <w:vAlign w:val="center"/>
            <w:hideMark/>
          </w:tcPr>
          <w:p w:rsidR="00244E9E" w:rsidRPr="00C03AFC" w:rsidRDefault="00244E9E" w:rsidP="00244E9E">
            <w:pPr>
              <w:jc w:val="center"/>
              <w:rPr>
                <w:color w:val="000000"/>
                <w:szCs w:val="20"/>
              </w:rPr>
            </w:pPr>
            <w:r w:rsidRPr="00C03AFC">
              <w:rPr>
                <w:color w:val="000000"/>
                <w:szCs w:val="20"/>
              </w:rPr>
              <w:t>245</w:t>
            </w:r>
          </w:p>
        </w:tc>
        <w:tc>
          <w:tcPr>
            <w:tcW w:w="367" w:type="pct"/>
            <w:tcBorders>
              <w:top w:val="nil"/>
              <w:bottom w:val="nil"/>
            </w:tcBorders>
            <w:shd w:val="clear" w:color="auto" w:fill="auto"/>
            <w:noWrap/>
            <w:vAlign w:val="center"/>
            <w:hideMark/>
          </w:tcPr>
          <w:p w:rsidR="00244E9E" w:rsidRPr="00C03AFC" w:rsidRDefault="00244E9E" w:rsidP="00244E9E">
            <w:pPr>
              <w:jc w:val="center"/>
              <w:rPr>
                <w:color w:val="000000"/>
                <w:szCs w:val="20"/>
              </w:rPr>
            </w:pPr>
            <w:r w:rsidRPr="00C03AFC">
              <w:rPr>
                <w:color w:val="000000"/>
                <w:szCs w:val="20"/>
              </w:rPr>
              <w:t> </w:t>
            </w:r>
          </w:p>
        </w:tc>
        <w:tc>
          <w:tcPr>
            <w:tcW w:w="725" w:type="pct"/>
            <w:tcBorders>
              <w:top w:val="nil"/>
              <w:bottom w:val="nil"/>
              <w:right w:val="single" w:sz="4" w:space="0" w:color="auto"/>
            </w:tcBorders>
            <w:shd w:val="clear" w:color="auto" w:fill="auto"/>
            <w:noWrap/>
            <w:vAlign w:val="center"/>
            <w:hideMark/>
          </w:tcPr>
          <w:p w:rsidR="00244E9E" w:rsidRPr="00C03AFC" w:rsidRDefault="00244E9E" w:rsidP="00244E9E">
            <w:pPr>
              <w:jc w:val="center"/>
              <w:rPr>
                <w:color w:val="000000"/>
                <w:szCs w:val="20"/>
              </w:rPr>
            </w:pPr>
            <w:r w:rsidRPr="00C03AFC">
              <w:rPr>
                <w:color w:val="000000"/>
                <w:szCs w:val="20"/>
              </w:rPr>
              <w:t>10.40%</w:t>
            </w:r>
          </w:p>
        </w:tc>
      </w:tr>
      <w:tr w:rsidR="00244E9E" w:rsidRPr="00C03AFC" w:rsidTr="00244E9E">
        <w:trPr>
          <w:trHeight w:hRule="exact" w:val="288"/>
          <w:jc w:val="center"/>
        </w:trPr>
        <w:tc>
          <w:tcPr>
            <w:tcW w:w="702" w:type="pct"/>
            <w:tcBorders>
              <w:top w:val="nil"/>
              <w:left w:val="single" w:sz="4" w:space="0" w:color="auto"/>
              <w:bottom w:val="single" w:sz="4" w:space="0" w:color="auto"/>
              <w:right w:val="single" w:sz="4" w:space="0" w:color="auto"/>
            </w:tcBorders>
            <w:shd w:val="clear" w:color="auto" w:fill="auto"/>
            <w:noWrap/>
            <w:vAlign w:val="center"/>
            <w:hideMark/>
          </w:tcPr>
          <w:p w:rsidR="00244E9E" w:rsidRPr="00C03AFC" w:rsidRDefault="00244E9E" w:rsidP="00244E9E">
            <w:pPr>
              <w:jc w:val="center"/>
              <w:rPr>
                <w:color w:val="000000"/>
                <w:szCs w:val="20"/>
              </w:rPr>
            </w:pPr>
            <w:r w:rsidRPr="00C03AFC">
              <w:rPr>
                <w:color w:val="000000"/>
                <w:szCs w:val="20"/>
              </w:rPr>
              <w:t>Other CA</w:t>
            </w:r>
          </w:p>
        </w:tc>
        <w:tc>
          <w:tcPr>
            <w:tcW w:w="1581" w:type="pct"/>
            <w:tcBorders>
              <w:top w:val="nil"/>
              <w:left w:val="single" w:sz="4" w:space="0" w:color="auto"/>
              <w:bottom w:val="single" w:sz="4" w:space="0" w:color="auto"/>
            </w:tcBorders>
            <w:shd w:val="clear" w:color="auto" w:fill="auto"/>
            <w:noWrap/>
            <w:vAlign w:val="center"/>
            <w:hideMark/>
          </w:tcPr>
          <w:p w:rsidR="00244E9E" w:rsidRPr="00C03AFC" w:rsidRDefault="00244E9E" w:rsidP="00244E9E">
            <w:pPr>
              <w:jc w:val="center"/>
              <w:rPr>
                <w:color w:val="000000"/>
                <w:szCs w:val="20"/>
              </w:rPr>
            </w:pPr>
            <w:r w:rsidRPr="00C03AFC">
              <w:rPr>
                <w:color w:val="000000"/>
                <w:szCs w:val="20"/>
              </w:rPr>
              <w:t>6,095</w:t>
            </w:r>
          </w:p>
        </w:tc>
        <w:tc>
          <w:tcPr>
            <w:tcW w:w="614" w:type="pct"/>
            <w:tcBorders>
              <w:top w:val="nil"/>
              <w:bottom w:val="single" w:sz="4" w:space="0" w:color="auto"/>
              <w:right w:val="single" w:sz="4" w:space="0" w:color="auto"/>
            </w:tcBorders>
            <w:shd w:val="clear" w:color="auto" w:fill="auto"/>
            <w:noWrap/>
            <w:vAlign w:val="center"/>
            <w:hideMark/>
          </w:tcPr>
          <w:p w:rsidR="00244E9E" w:rsidRPr="00C03AFC" w:rsidRDefault="00244E9E" w:rsidP="00244E9E">
            <w:pPr>
              <w:jc w:val="center"/>
              <w:rPr>
                <w:color w:val="000000"/>
                <w:szCs w:val="20"/>
              </w:rPr>
            </w:pPr>
            <w:r w:rsidRPr="00C03AFC">
              <w:rPr>
                <w:color w:val="000000"/>
                <w:szCs w:val="20"/>
              </w:rPr>
              <w:t>12.09%</w:t>
            </w:r>
          </w:p>
        </w:tc>
        <w:tc>
          <w:tcPr>
            <w:tcW w:w="535" w:type="pct"/>
            <w:tcBorders>
              <w:top w:val="nil"/>
              <w:left w:val="single" w:sz="4" w:space="0" w:color="auto"/>
              <w:bottom w:val="single" w:sz="4" w:space="0" w:color="auto"/>
            </w:tcBorders>
            <w:shd w:val="clear" w:color="auto" w:fill="auto"/>
            <w:noWrap/>
            <w:vAlign w:val="center"/>
            <w:hideMark/>
          </w:tcPr>
          <w:p w:rsidR="00244E9E" w:rsidRPr="00C03AFC" w:rsidRDefault="00244E9E" w:rsidP="00244E9E">
            <w:pPr>
              <w:rPr>
                <w:color w:val="000000"/>
                <w:szCs w:val="20"/>
              </w:rPr>
            </w:pPr>
            <w:r w:rsidRPr="00C03AFC">
              <w:rPr>
                <w:color w:val="000000"/>
                <w:szCs w:val="20"/>
              </w:rPr>
              <w:t> </w:t>
            </w:r>
          </w:p>
        </w:tc>
        <w:tc>
          <w:tcPr>
            <w:tcW w:w="475" w:type="pct"/>
            <w:tcBorders>
              <w:top w:val="nil"/>
              <w:bottom w:val="single" w:sz="4" w:space="0" w:color="auto"/>
            </w:tcBorders>
            <w:shd w:val="clear" w:color="auto" w:fill="auto"/>
            <w:noWrap/>
            <w:vAlign w:val="center"/>
            <w:hideMark/>
          </w:tcPr>
          <w:p w:rsidR="00244E9E" w:rsidRPr="00C03AFC" w:rsidRDefault="00244E9E" w:rsidP="00244E9E">
            <w:pPr>
              <w:jc w:val="center"/>
              <w:rPr>
                <w:color w:val="000000"/>
                <w:szCs w:val="20"/>
              </w:rPr>
            </w:pPr>
            <w:r w:rsidRPr="00C03AFC">
              <w:rPr>
                <w:color w:val="000000"/>
                <w:szCs w:val="20"/>
              </w:rPr>
              <w:t>326</w:t>
            </w:r>
          </w:p>
        </w:tc>
        <w:tc>
          <w:tcPr>
            <w:tcW w:w="367" w:type="pct"/>
            <w:tcBorders>
              <w:top w:val="nil"/>
              <w:bottom w:val="single" w:sz="4" w:space="0" w:color="auto"/>
            </w:tcBorders>
            <w:shd w:val="clear" w:color="auto" w:fill="auto"/>
            <w:noWrap/>
            <w:vAlign w:val="center"/>
            <w:hideMark/>
          </w:tcPr>
          <w:p w:rsidR="00244E9E" w:rsidRPr="00C03AFC" w:rsidRDefault="00244E9E" w:rsidP="00244E9E">
            <w:pPr>
              <w:jc w:val="center"/>
              <w:rPr>
                <w:color w:val="000000"/>
                <w:szCs w:val="20"/>
              </w:rPr>
            </w:pPr>
            <w:r w:rsidRPr="00C03AFC">
              <w:rPr>
                <w:color w:val="000000"/>
                <w:szCs w:val="20"/>
              </w:rPr>
              <w:t> </w:t>
            </w:r>
          </w:p>
        </w:tc>
        <w:tc>
          <w:tcPr>
            <w:tcW w:w="725" w:type="pct"/>
            <w:tcBorders>
              <w:top w:val="nil"/>
              <w:bottom w:val="single" w:sz="4" w:space="0" w:color="auto"/>
              <w:right w:val="single" w:sz="4" w:space="0" w:color="auto"/>
            </w:tcBorders>
            <w:shd w:val="clear" w:color="auto" w:fill="auto"/>
            <w:noWrap/>
            <w:vAlign w:val="center"/>
            <w:hideMark/>
          </w:tcPr>
          <w:p w:rsidR="00244E9E" w:rsidRPr="00C03AFC" w:rsidRDefault="00244E9E" w:rsidP="00244E9E">
            <w:pPr>
              <w:jc w:val="center"/>
              <w:rPr>
                <w:color w:val="000000"/>
                <w:szCs w:val="20"/>
              </w:rPr>
            </w:pPr>
            <w:r w:rsidRPr="00C03AFC">
              <w:rPr>
                <w:color w:val="000000"/>
                <w:szCs w:val="20"/>
              </w:rPr>
              <w:t>13.84%</w:t>
            </w:r>
          </w:p>
        </w:tc>
      </w:tr>
      <w:tr w:rsidR="00244E9E" w:rsidRPr="00DD77A2" w:rsidTr="00244E9E">
        <w:trPr>
          <w:trHeight w:hRule="exact" w:val="288"/>
          <w:jc w:val="center"/>
        </w:trPr>
        <w:tc>
          <w:tcPr>
            <w:tcW w:w="702" w:type="pct"/>
            <w:tcBorders>
              <w:top w:val="nil"/>
              <w:left w:val="single" w:sz="4" w:space="0" w:color="auto"/>
              <w:bottom w:val="single" w:sz="4" w:space="0" w:color="auto"/>
              <w:right w:val="single" w:sz="4" w:space="0" w:color="auto"/>
            </w:tcBorders>
            <w:shd w:val="clear" w:color="auto" w:fill="auto"/>
            <w:noWrap/>
            <w:vAlign w:val="center"/>
            <w:hideMark/>
          </w:tcPr>
          <w:p w:rsidR="00244E9E" w:rsidRPr="00DD77A2" w:rsidRDefault="00244E9E" w:rsidP="00244E9E">
            <w:pPr>
              <w:jc w:val="center"/>
              <w:rPr>
                <w:color w:val="000000"/>
                <w:szCs w:val="20"/>
              </w:rPr>
            </w:pPr>
            <w:r w:rsidRPr="00DD77A2">
              <w:rPr>
                <w:color w:val="000000"/>
                <w:szCs w:val="20"/>
              </w:rPr>
              <w:t>Total</w:t>
            </w:r>
          </w:p>
        </w:tc>
        <w:tc>
          <w:tcPr>
            <w:tcW w:w="1581" w:type="pct"/>
            <w:tcBorders>
              <w:top w:val="single" w:sz="4" w:space="0" w:color="auto"/>
              <w:left w:val="single" w:sz="4" w:space="0" w:color="auto"/>
              <w:bottom w:val="single" w:sz="4" w:space="0" w:color="auto"/>
            </w:tcBorders>
            <w:shd w:val="clear" w:color="auto" w:fill="auto"/>
            <w:noWrap/>
            <w:vAlign w:val="center"/>
            <w:hideMark/>
          </w:tcPr>
          <w:p w:rsidR="00244E9E" w:rsidRPr="00DD77A2" w:rsidRDefault="00244E9E" w:rsidP="00244E9E">
            <w:pPr>
              <w:jc w:val="center"/>
              <w:rPr>
                <w:color w:val="000000"/>
                <w:szCs w:val="20"/>
              </w:rPr>
            </w:pPr>
            <w:r w:rsidRPr="00DD77A2">
              <w:rPr>
                <w:color w:val="000000"/>
                <w:szCs w:val="20"/>
              </w:rPr>
              <w:t>50,399</w:t>
            </w:r>
          </w:p>
        </w:tc>
        <w:tc>
          <w:tcPr>
            <w:tcW w:w="614" w:type="pct"/>
            <w:tcBorders>
              <w:top w:val="single" w:sz="4" w:space="0" w:color="auto"/>
              <w:bottom w:val="single" w:sz="4" w:space="0" w:color="auto"/>
              <w:right w:val="single" w:sz="4" w:space="0" w:color="auto"/>
            </w:tcBorders>
            <w:shd w:val="clear" w:color="auto" w:fill="auto"/>
            <w:noWrap/>
            <w:vAlign w:val="center"/>
            <w:hideMark/>
          </w:tcPr>
          <w:p w:rsidR="00244E9E" w:rsidRPr="00DD77A2" w:rsidRDefault="00244E9E" w:rsidP="00244E9E">
            <w:pPr>
              <w:jc w:val="center"/>
              <w:rPr>
                <w:color w:val="000000"/>
                <w:szCs w:val="20"/>
              </w:rPr>
            </w:pPr>
            <w:r w:rsidRPr="00DD77A2">
              <w:rPr>
                <w:color w:val="000000"/>
                <w:szCs w:val="20"/>
              </w:rPr>
              <w:t>100.00%</w:t>
            </w:r>
          </w:p>
        </w:tc>
        <w:tc>
          <w:tcPr>
            <w:tcW w:w="535" w:type="pct"/>
            <w:tcBorders>
              <w:top w:val="single" w:sz="4" w:space="0" w:color="auto"/>
              <w:left w:val="single" w:sz="4" w:space="0" w:color="auto"/>
              <w:bottom w:val="single" w:sz="4" w:space="0" w:color="auto"/>
            </w:tcBorders>
            <w:shd w:val="clear" w:color="auto" w:fill="auto"/>
            <w:noWrap/>
            <w:vAlign w:val="center"/>
            <w:hideMark/>
          </w:tcPr>
          <w:p w:rsidR="00244E9E" w:rsidRPr="00DD77A2" w:rsidRDefault="00244E9E" w:rsidP="00244E9E">
            <w:pPr>
              <w:rPr>
                <w:color w:val="000000"/>
                <w:szCs w:val="20"/>
              </w:rPr>
            </w:pPr>
            <w:r w:rsidRPr="00DD77A2">
              <w:rPr>
                <w:color w:val="000000"/>
                <w:szCs w:val="20"/>
              </w:rPr>
              <w:t> </w:t>
            </w:r>
          </w:p>
        </w:tc>
        <w:tc>
          <w:tcPr>
            <w:tcW w:w="475" w:type="pct"/>
            <w:tcBorders>
              <w:top w:val="single" w:sz="4" w:space="0" w:color="auto"/>
              <w:bottom w:val="single" w:sz="4" w:space="0" w:color="auto"/>
            </w:tcBorders>
            <w:shd w:val="clear" w:color="auto" w:fill="auto"/>
            <w:noWrap/>
            <w:vAlign w:val="center"/>
            <w:hideMark/>
          </w:tcPr>
          <w:p w:rsidR="00244E9E" w:rsidRPr="00DD77A2" w:rsidRDefault="00244E9E" w:rsidP="00244E9E">
            <w:pPr>
              <w:jc w:val="center"/>
              <w:rPr>
                <w:color w:val="000000"/>
                <w:szCs w:val="20"/>
              </w:rPr>
            </w:pPr>
            <w:r w:rsidRPr="00DD77A2">
              <w:rPr>
                <w:color w:val="000000"/>
                <w:szCs w:val="20"/>
              </w:rPr>
              <w:t>2,356</w:t>
            </w:r>
          </w:p>
        </w:tc>
        <w:tc>
          <w:tcPr>
            <w:tcW w:w="367" w:type="pct"/>
            <w:tcBorders>
              <w:top w:val="single" w:sz="4" w:space="0" w:color="auto"/>
              <w:bottom w:val="single" w:sz="4" w:space="0" w:color="auto"/>
            </w:tcBorders>
            <w:shd w:val="clear" w:color="auto" w:fill="auto"/>
            <w:noWrap/>
            <w:vAlign w:val="center"/>
            <w:hideMark/>
          </w:tcPr>
          <w:p w:rsidR="00244E9E" w:rsidRPr="00DD77A2" w:rsidRDefault="00244E9E" w:rsidP="00244E9E">
            <w:pPr>
              <w:jc w:val="center"/>
              <w:rPr>
                <w:color w:val="000000"/>
                <w:szCs w:val="20"/>
              </w:rPr>
            </w:pPr>
            <w:r w:rsidRPr="00DD77A2">
              <w:rPr>
                <w:color w:val="000000"/>
                <w:szCs w:val="20"/>
              </w:rPr>
              <w:t> </w:t>
            </w:r>
          </w:p>
        </w:tc>
        <w:tc>
          <w:tcPr>
            <w:tcW w:w="725" w:type="pct"/>
            <w:tcBorders>
              <w:top w:val="single" w:sz="4" w:space="0" w:color="auto"/>
              <w:bottom w:val="single" w:sz="4" w:space="0" w:color="auto"/>
              <w:right w:val="single" w:sz="4" w:space="0" w:color="auto"/>
            </w:tcBorders>
            <w:shd w:val="clear" w:color="auto" w:fill="auto"/>
            <w:noWrap/>
            <w:vAlign w:val="center"/>
            <w:hideMark/>
          </w:tcPr>
          <w:p w:rsidR="00244E9E" w:rsidRPr="00DD77A2" w:rsidRDefault="00244E9E" w:rsidP="00244E9E">
            <w:pPr>
              <w:jc w:val="center"/>
              <w:rPr>
                <w:color w:val="000000"/>
                <w:szCs w:val="20"/>
              </w:rPr>
            </w:pPr>
            <w:r w:rsidRPr="00DD77A2">
              <w:rPr>
                <w:color w:val="000000"/>
                <w:szCs w:val="20"/>
              </w:rPr>
              <w:t>100.00%</w:t>
            </w:r>
          </w:p>
        </w:tc>
      </w:tr>
    </w:tbl>
    <w:p w:rsidR="00244E9E" w:rsidRDefault="00244E9E" w:rsidP="00244E9E">
      <w:pPr>
        <w:spacing w:line="480" w:lineRule="auto"/>
      </w:pPr>
    </w:p>
    <w:p w:rsidR="00C466CC" w:rsidRDefault="00C466CC" w:rsidP="00244E9E">
      <w:pPr>
        <w:spacing w:line="480" w:lineRule="auto"/>
      </w:pPr>
    </w:p>
    <w:p w:rsidR="00C03AFC" w:rsidRPr="00C03AFC" w:rsidRDefault="00C03AFC" w:rsidP="0004654C">
      <w:pPr>
        <w:spacing w:line="480" w:lineRule="auto"/>
        <w:outlineLvl w:val="3"/>
      </w:pPr>
      <w:r>
        <w:lastRenderedPageBreak/>
        <w:t xml:space="preserve">4.4.1.2 </w:t>
      </w:r>
      <w:r w:rsidRPr="00C03AFC">
        <w:t>Descriptive Statistics of Hierarchical Linear Model</w:t>
      </w:r>
    </w:p>
    <w:p w:rsidR="00094F50" w:rsidRDefault="00C03AFC" w:rsidP="0004654C">
      <w:pPr>
        <w:spacing w:line="480" w:lineRule="auto"/>
      </w:pPr>
      <w:r w:rsidRPr="0024394D">
        <w:t xml:space="preserve">Descriptive </w:t>
      </w:r>
      <w:r w:rsidRPr="00E76C3E">
        <w:t>statistics of key variables are shown in Table 5.</w:t>
      </w:r>
      <w:r w:rsidRPr="00E76C3E">
        <w:rPr>
          <w:rFonts w:hint="eastAsia"/>
        </w:rPr>
        <w:t xml:space="preserve"> </w:t>
      </w:r>
      <w:r w:rsidRPr="00E76C3E">
        <w:t>The numbers</w:t>
      </w:r>
      <w:r w:rsidRPr="00E76C3E">
        <w:rPr>
          <w:rFonts w:hint="eastAsia"/>
        </w:rPr>
        <w:t xml:space="preserve"> seem reasonable</w:t>
      </w:r>
      <w:r w:rsidRPr="00E76C3E">
        <w:t xml:space="preserve"> and were </w:t>
      </w:r>
      <w:r w:rsidRPr="00E76C3E">
        <w:rPr>
          <w:rFonts w:hint="eastAsia"/>
        </w:rPr>
        <w:t>error check</w:t>
      </w:r>
      <w:r w:rsidRPr="00E76C3E">
        <w:t>ed</w:t>
      </w:r>
      <w:r w:rsidRPr="00E76C3E">
        <w:rPr>
          <w:rFonts w:hint="eastAsia"/>
        </w:rPr>
        <w:t>.</w:t>
      </w:r>
      <w:r w:rsidRPr="00E76C3E">
        <w:t xml:space="preserve"> Volatility score is measured for 50,399 trips in the database. </w:t>
      </w:r>
      <w:r>
        <w:t xml:space="preserve">The average volatility score is 14.31%. </w:t>
      </w:r>
      <w:r w:rsidRPr="00E76C3E">
        <w:t>The average t</w:t>
      </w:r>
      <w:r>
        <w:t>rip distance was 9.02 mile (min = 0.07 mile, max =</w:t>
      </w:r>
      <w:r w:rsidRPr="00E76C3E">
        <w:t xml:space="preserve"> 342.78 mile), corresponding to average trip duration of 14.57 minutes and average speed was 29.13 mph; 46.2% of trips were made during rush hours, 22.9</w:t>
      </w:r>
      <w:r>
        <w:t xml:space="preserve">% were made on weekends and 16.4% were </w:t>
      </w:r>
      <w:r w:rsidRPr="00166ABC">
        <w:t xml:space="preserve">commute trips (between home and school/work). </w:t>
      </w:r>
    </w:p>
    <w:p w:rsidR="00094F50" w:rsidRDefault="00094F50" w:rsidP="0004654C">
      <w:pPr>
        <w:spacing w:line="480" w:lineRule="auto"/>
      </w:pPr>
    </w:p>
    <w:p w:rsidR="00C03AFC" w:rsidRDefault="00C03AFC" w:rsidP="0004654C">
      <w:pPr>
        <w:spacing w:line="480" w:lineRule="auto"/>
      </w:pPr>
      <w:r w:rsidRPr="00166ABC">
        <w:t>Among 2,365 respondents, the mean driver age was 48.9 years, ranging from 16 to 87 years; 48.7% were males. The mean vehicle age in the final dataset was 7 years. Trips were made wi</w:t>
      </w:r>
      <w:r w:rsidRPr="0024394D">
        <w:t xml:space="preserve">th vehicles </w:t>
      </w:r>
      <w:r>
        <w:rPr>
          <w:rFonts w:hint="eastAsia"/>
        </w:rPr>
        <w:t xml:space="preserve">with various body types, fuel uses, </w:t>
      </w:r>
      <w:r>
        <w:t>transmissions</w:t>
      </w:r>
      <w:r>
        <w:rPr>
          <w:rFonts w:hint="eastAsia"/>
        </w:rPr>
        <w:t xml:space="preserve"> and power systems.</w:t>
      </w:r>
      <w:r w:rsidRPr="0024394D">
        <w:t xml:space="preserve"> 4</w:t>
      </w:r>
      <w:r>
        <w:t>2</w:t>
      </w:r>
      <w:r w:rsidRPr="0024394D">
        <w:t xml:space="preserve">.6% of vehicles </w:t>
      </w:r>
      <w:r>
        <w:t>were</w:t>
      </w:r>
      <w:r w:rsidRPr="0024394D">
        <w:t xml:space="preserve"> auto sedan</w:t>
      </w:r>
      <w:r>
        <w:t>s</w:t>
      </w:r>
      <w:r w:rsidRPr="0024394D">
        <w:t xml:space="preserve">, </w:t>
      </w:r>
      <w:r>
        <w:rPr>
          <w:rFonts w:hint="eastAsia"/>
        </w:rPr>
        <w:t>77.1</w:t>
      </w:r>
      <w:r>
        <w:t xml:space="preserve"> </w:t>
      </w:r>
      <w:r w:rsidRPr="0024394D">
        <w:t xml:space="preserve">% of vehicles </w:t>
      </w:r>
      <w:r>
        <w:t>were</w:t>
      </w:r>
      <w:r w:rsidRPr="0024394D">
        <w:t xml:space="preserve"> of gasolin</w:t>
      </w:r>
      <w:r w:rsidRPr="00400841">
        <w:t>e fuel type</w:t>
      </w:r>
      <w:r w:rsidRPr="00400841">
        <w:rPr>
          <w:rFonts w:hint="eastAsia"/>
        </w:rPr>
        <w:t>, 85.7% were automatic and 53% were front-wheel drive</w:t>
      </w:r>
      <w:r w:rsidRPr="00400841">
        <w:t xml:space="preserve">. </w:t>
      </w:r>
      <w:r w:rsidRPr="00400841">
        <w:rPr>
          <w:rFonts w:hint="eastAsia"/>
        </w:rPr>
        <w:t>Hybrid</w:t>
      </w:r>
      <w:r>
        <w:t xml:space="preserve"> electric vehicles (HEV) </w:t>
      </w:r>
      <w:r w:rsidRPr="00400841">
        <w:t>were</w:t>
      </w:r>
      <w:r>
        <w:rPr>
          <w:rFonts w:hint="eastAsia"/>
        </w:rPr>
        <w:t xml:space="preserve"> 13%</w:t>
      </w:r>
      <w:r>
        <w:t xml:space="preserve"> of the sample</w:t>
      </w:r>
      <w:r w:rsidRPr="00400841">
        <w:t xml:space="preserve">, while AFVs were collectively about 5.5%, i.e., PHEV were 0.8%, CNG 1.0%, and BEV </w:t>
      </w:r>
      <w:r w:rsidRPr="00400841">
        <w:rPr>
          <w:rFonts w:hint="eastAsia"/>
        </w:rPr>
        <w:t>3.7%.</w:t>
      </w:r>
      <w:r>
        <w:t xml:space="preserve"> </w:t>
      </w:r>
    </w:p>
    <w:p w:rsidR="00C03AFC" w:rsidRDefault="00C03AFC" w:rsidP="0004654C">
      <w:pPr>
        <w:spacing w:line="480" w:lineRule="auto"/>
      </w:pPr>
    </w:p>
    <w:p w:rsidR="00FB3032" w:rsidRDefault="00C03AFC" w:rsidP="0004654C">
      <w:pPr>
        <w:spacing w:line="480" w:lineRule="auto"/>
      </w:pPr>
      <w:r w:rsidRPr="00305B14">
        <w:t xml:space="preserve">The covariates at level-3 model are dummy variables for CA regions. Notably, for hierarchical modeling, in addition to the fixed-effects parameters in Table </w:t>
      </w:r>
      <w:r>
        <w:t>4.4</w:t>
      </w:r>
      <w:r w:rsidRPr="00305B14">
        <w:t xml:space="preserve">, there are random-effect parameters (or group variables) which are based on driver ID for level-1 observation groupings and region ID for level-2 observation groupings. </w:t>
      </w:r>
    </w:p>
    <w:p w:rsidR="00FB3032" w:rsidRDefault="00FB3032">
      <w:r>
        <w:br w:type="page"/>
      </w:r>
    </w:p>
    <w:p w:rsidR="00C03AFC" w:rsidRDefault="00C03AFC" w:rsidP="00C466CC">
      <w:pPr>
        <w:pStyle w:val="Caption"/>
      </w:pPr>
      <w:bookmarkStart w:id="194" w:name="_Toc415649128"/>
      <w:r w:rsidRPr="00C03AFC">
        <w:lastRenderedPageBreak/>
        <w:t xml:space="preserve">Table </w:t>
      </w:r>
      <w:r w:rsidR="00B454C5">
        <w:fldChar w:fldCharType="begin"/>
      </w:r>
      <w:r w:rsidR="00B454C5">
        <w:instrText xml:space="preserve"> STYLEREF 1 \s </w:instrText>
      </w:r>
      <w:r w:rsidR="00B454C5">
        <w:fldChar w:fldCharType="separate"/>
      </w:r>
      <w:r w:rsidR="00F4039D">
        <w:rPr>
          <w:noProof/>
        </w:rPr>
        <w:t>4</w:t>
      </w:r>
      <w:r w:rsidR="00B454C5">
        <w:rPr>
          <w:noProof/>
        </w:rPr>
        <w:fldChar w:fldCharType="end"/>
      </w:r>
      <w:r w:rsidR="00294F03">
        <w:t>.</w:t>
      </w:r>
      <w:r w:rsidR="00B454C5">
        <w:fldChar w:fldCharType="begin"/>
      </w:r>
      <w:r w:rsidR="00B454C5">
        <w:instrText xml:space="preserve"> SEQ Table \* ARABIC \s 1 </w:instrText>
      </w:r>
      <w:r w:rsidR="00B454C5">
        <w:fldChar w:fldCharType="separate"/>
      </w:r>
      <w:r w:rsidR="00F4039D">
        <w:rPr>
          <w:noProof/>
        </w:rPr>
        <w:t>4</w:t>
      </w:r>
      <w:r w:rsidR="00B454C5">
        <w:rPr>
          <w:noProof/>
        </w:rPr>
        <w:fldChar w:fldCharType="end"/>
      </w:r>
      <w:r w:rsidR="00000402">
        <w:t xml:space="preserve"> </w:t>
      </w:r>
      <w:r w:rsidRPr="00C03AFC">
        <w:t>Descriptive Statistics for Behavioral Data</w:t>
      </w:r>
      <w:bookmarkEnd w:id="194"/>
    </w:p>
    <w:tbl>
      <w:tblPr>
        <w:tblW w:w="5000" w:type="pct"/>
        <w:tblLook w:val="04A0" w:firstRow="1" w:lastRow="0" w:firstColumn="1" w:lastColumn="0" w:noHBand="0" w:noVBand="1"/>
      </w:tblPr>
      <w:tblGrid>
        <w:gridCol w:w="1366"/>
        <w:gridCol w:w="1262"/>
        <w:gridCol w:w="2326"/>
        <w:gridCol w:w="9"/>
        <w:gridCol w:w="838"/>
        <w:gridCol w:w="823"/>
        <w:gridCol w:w="1076"/>
        <w:gridCol w:w="715"/>
        <w:gridCol w:w="935"/>
      </w:tblGrid>
      <w:tr w:rsidR="009C6C88" w:rsidRPr="00C03AFC" w:rsidTr="00150AE5">
        <w:trPr>
          <w:trHeight w:hRule="exact" w:val="259"/>
        </w:trPr>
        <w:tc>
          <w:tcPr>
            <w:tcW w:w="2648" w:type="pct"/>
            <w:gridSpan w:val="3"/>
            <w:tcBorders>
              <w:top w:val="single" w:sz="4" w:space="0" w:color="auto"/>
              <w:left w:val="single" w:sz="4" w:space="0" w:color="auto"/>
              <w:bottom w:val="single" w:sz="4" w:space="0" w:color="auto"/>
              <w:right w:val="nil"/>
            </w:tcBorders>
            <w:shd w:val="clear" w:color="auto" w:fill="auto"/>
            <w:tcMar>
              <w:left w:w="0" w:type="dxa"/>
              <w:right w:w="0" w:type="dxa"/>
            </w:tcMar>
            <w:vAlign w:val="center"/>
            <w:hideMark/>
          </w:tcPr>
          <w:p w:rsidR="009C6C88" w:rsidRPr="00C03AFC" w:rsidRDefault="009C6C88" w:rsidP="008E5F55">
            <w:pPr>
              <w:jc w:val="center"/>
              <w:rPr>
                <w:bCs/>
                <w:color w:val="000000"/>
                <w:sz w:val="20"/>
                <w:szCs w:val="20"/>
              </w:rPr>
            </w:pPr>
            <w:r w:rsidRPr="00C03AFC">
              <w:rPr>
                <w:bCs/>
                <w:color w:val="000000"/>
                <w:sz w:val="20"/>
                <w:szCs w:val="20"/>
              </w:rPr>
              <w:t>Covariates</w:t>
            </w:r>
          </w:p>
        </w:tc>
        <w:tc>
          <w:tcPr>
            <w:tcW w:w="449" w:type="pct"/>
            <w:gridSpan w:val="2"/>
            <w:tcBorders>
              <w:top w:val="single" w:sz="4" w:space="0" w:color="auto"/>
              <w:left w:val="single" w:sz="4" w:space="0" w:color="auto"/>
              <w:bottom w:val="single" w:sz="4" w:space="0" w:color="auto"/>
              <w:right w:val="nil"/>
            </w:tcBorders>
            <w:shd w:val="clear" w:color="auto" w:fill="auto"/>
            <w:noWrap/>
            <w:tcMar>
              <w:left w:w="0" w:type="dxa"/>
              <w:right w:w="0" w:type="dxa"/>
            </w:tcMar>
            <w:vAlign w:val="center"/>
            <w:hideMark/>
          </w:tcPr>
          <w:p w:rsidR="009C6C88" w:rsidRPr="00C03AFC" w:rsidRDefault="009C6C88" w:rsidP="008E5F55">
            <w:pPr>
              <w:jc w:val="center"/>
              <w:rPr>
                <w:bCs/>
                <w:color w:val="000000"/>
                <w:sz w:val="20"/>
                <w:szCs w:val="20"/>
              </w:rPr>
            </w:pPr>
            <w:r w:rsidRPr="00C03AFC">
              <w:rPr>
                <w:bCs/>
                <w:color w:val="000000"/>
                <w:sz w:val="20"/>
                <w:szCs w:val="20"/>
              </w:rPr>
              <w:t>N</w:t>
            </w:r>
          </w:p>
        </w:tc>
        <w:tc>
          <w:tcPr>
            <w:tcW w:w="441" w:type="pct"/>
            <w:tcBorders>
              <w:top w:val="single" w:sz="4" w:space="0" w:color="auto"/>
              <w:left w:val="nil"/>
              <w:bottom w:val="single" w:sz="4" w:space="0" w:color="auto"/>
              <w:right w:val="nil"/>
            </w:tcBorders>
            <w:shd w:val="clear" w:color="auto" w:fill="auto"/>
            <w:noWrap/>
            <w:tcMar>
              <w:left w:w="0" w:type="dxa"/>
              <w:right w:w="0" w:type="dxa"/>
            </w:tcMar>
            <w:vAlign w:val="center"/>
            <w:hideMark/>
          </w:tcPr>
          <w:p w:rsidR="009C6C88" w:rsidRPr="00C03AFC" w:rsidRDefault="009C6C88" w:rsidP="008E5F55">
            <w:pPr>
              <w:jc w:val="center"/>
              <w:rPr>
                <w:bCs/>
                <w:color w:val="000000"/>
                <w:sz w:val="20"/>
                <w:szCs w:val="20"/>
              </w:rPr>
            </w:pPr>
            <w:r w:rsidRPr="00C03AFC">
              <w:rPr>
                <w:bCs/>
                <w:color w:val="000000"/>
                <w:sz w:val="20"/>
                <w:szCs w:val="20"/>
              </w:rPr>
              <w:t>Mean</w:t>
            </w:r>
          </w:p>
        </w:tc>
        <w:tc>
          <w:tcPr>
            <w:tcW w:w="576" w:type="pct"/>
            <w:tcBorders>
              <w:top w:val="single" w:sz="4" w:space="0" w:color="auto"/>
              <w:left w:val="nil"/>
              <w:bottom w:val="single" w:sz="4" w:space="0" w:color="auto"/>
              <w:right w:val="nil"/>
            </w:tcBorders>
            <w:shd w:val="clear" w:color="auto" w:fill="auto"/>
            <w:noWrap/>
            <w:tcMar>
              <w:left w:w="0" w:type="dxa"/>
              <w:right w:w="0" w:type="dxa"/>
            </w:tcMar>
            <w:vAlign w:val="center"/>
            <w:hideMark/>
          </w:tcPr>
          <w:p w:rsidR="009C6C88" w:rsidRPr="00C03AFC" w:rsidRDefault="009C6C88" w:rsidP="008E5F55">
            <w:pPr>
              <w:jc w:val="center"/>
              <w:rPr>
                <w:bCs/>
                <w:color w:val="000000"/>
                <w:sz w:val="20"/>
                <w:szCs w:val="20"/>
              </w:rPr>
            </w:pPr>
            <w:r w:rsidRPr="00C03AFC">
              <w:rPr>
                <w:bCs/>
                <w:color w:val="000000"/>
                <w:sz w:val="20"/>
                <w:szCs w:val="20"/>
              </w:rPr>
              <w:t>Std. Dev.</w:t>
            </w:r>
          </w:p>
        </w:tc>
        <w:tc>
          <w:tcPr>
            <w:tcW w:w="383" w:type="pct"/>
            <w:tcBorders>
              <w:top w:val="single" w:sz="4" w:space="0" w:color="auto"/>
              <w:left w:val="nil"/>
              <w:bottom w:val="single" w:sz="4" w:space="0" w:color="auto"/>
              <w:right w:val="nil"/>
            </w:tcBorders>
            <w:shd w:val="clear" w:color="auto" w:fill="auto"/>
            <w:noWrap/>
            <w:tcMar>
              <w:left w:w="0" w:type="dxa"/>
              <w:right w:w="0" w:type="dxa"/>
            </w:tcMar>
            <w:vAlign w:val="center"/>
            <w:hideMark/>
          </w:tcPr>
          <w:p w:rsidR="009C6C88" w:rsidRPr="00C03AFC" w:rsidRDefault="009C6C88" w:rsidP="008E5F55">
            <w:pPr>
              <w:jc w:val="center"/>
              <w:rPr>
                <w:bCs/>
                <w:color w:val="000000"/>
                <w:sz w:val="20"/>
                <w:szCs w:val="20"/>
              </w:rPr>
            </w:pPr>
            <w:r w:rsidRPr="00C03AFC">
              <w:rPr>
                <w:bCs/>
                <w:color w:val="000000"/>
                <w:sz w:val="20"/>
                <w:szCs w:val="20"/>
              </w:rPr>
              <w:t>Min</w:t>
            </w:r>
          </w:p>
        </w:tc>
        <w:tc>
          <w:tcPr>
            <w:tcW w:w="503" w:type="pct"/>
            <w:tcBorders>
              <w:top w:val="single" w:sz="4" w:space="0" w:color="auto"/>
              <w:left w:val="nil"/>
              <w:bottom w:val="single" w:sz="4" w:space="0" w:color="auto"/>
              <w:right w:val="single" w:sz="4" w:space="0" w:color="auto"/>
            </w:tcBorders>
            <w:shd w:val="clear" w:color="auto" w:fill="auto"/>
            <w:noWrap/>
            <w:tcMar>
              <w:left w:w="0" w:type="dxa"/>
              <w:right w:w="0" w:type="dxa"/>
            </w:tcMar>
            <w:vAlign w:val="center"/>
            <w:hideMark/>
          </w:tcPr>
          <w:p w:rsidR="009C6C88" w:rsidRPr="00C03AFC" w:rsidRDefault="009C6C88" w:rsidP="008E5F55">
            <w:pPr>
              <w:jc w:val="center"/>
              <w:rPr>
                <w:bCs/>
                <w:color w:val="000000"/>
                <w:sz w:val="20"/>
                <w:szCs w:val="20"/>
              </w:rPr>
            </w:pPr>
            <w:r w:rsidRPr="00C03AFC">
              <w:rPr>
                <w:bCs/>
                <w:color w:val="000000"/>
                <w:sz w:val="20"/>
                <w:szCs w:val="20"/>
              </w:rPr>
              <w:t>Max</w:t>
            </w:r>
          </w:p>
        </w:tc>
      </w:tr>
      <w:tr w:rsidR="009C6C88" w:rsidRPr="00C03AFC" w:rsidTr="00150AE5">
        <w:trPr>
          <w:trHeight w:hRule="exact" w:val="259"/>
        </w:trPr>
        <w:tc>
          <w:tcPr>
            <w:tcW w:w="730" w:type="pct"/>
            <w:vMerge w:val="restart"/>
            <w:tcBorders>
              <w:top w:val="single" w:sz="4" w:space="0" w:color="auto"/>
              <w:left w:val="single" w:sz="4" w:space="0" w:color="auto"/>
              <w:right w:val="nil"/>
            </w:tcBorders>
            <w:shd w:val="clear" w:color="auto" w:fill="auto"/>
            <w:tcMar>
              <w:left w:w="0" w:type="dxa"/>
              <w:right w:w="0" w:type="dxa"/>
            </w:tcMar>
            <w:vAlign w:val="center"/>
            <w:hideMark/>
          </w:tcPr>
          <w:p w:rsidR="009C6C88" w:rsidRPr="00C03AFC" w:rsidRDefault="009C6C88" w:rsidP="008E5F55">
            <w:pPr>
              <w:jc w:val="center"/>
              <w:rPr>
                <w:bCs/>
                <w:color w:val="000000"/>
                <w:sz w:val="20"/>
                <w:szCs w:val="20"/>
              </w:rPr>
            </w:pPr>
            <w:r w:rsidRPr="00C03AFC">
              <w:rPr>
                <w:bCs/>
                <w:color w:val="000000"/>
                <w:sz w:val="20"/>
                <w:szCs w:val="20"/>
              </w:rPr>
              <w:t>Dependent</w:t>
            </w:r>
          </w:p>
        </w:tc>
        <w:tc>
          <w:tcPr>
            <w:tcW w:w="1918" w:type="pct"/>
            <w:gridSpan w:val="2"/>
            <w:tcBorders>
              <w:top w:val="single" w:sz="4" w:space="0" w:color="auto"/>
              <w:left w:val="single" w:sz="4" w:space="0" w:color="auto"/>
              <w:bottom w:val="single" w:sz="4" w:space="0" w:color="auto"/>
              <w:right w:val="single" w:sz="4" w:space="0" w:color="000000"/>
            </w:tcBorders>
            <w:shd w:val="clear" w:color="auto" w:fill="auto"/>
            <w:tcMar>
              <w:left w:w="0" w:type="dxa"/>
              <w:right w:w="0" w:type="dxa"/>
            </w:tcMar>
            <w:vAlign w:val="center"/>
            <w:hideMark/>
          </w:tcPr>
          <w:p w:rsidR="009C6C88" w:rsidRPr="00C03AFC" w:rsidRDefault="009C6C88" w:rsidP="008E5F55">
            <w:pPr>
              <w:jc w:val="center"/>
              <w:rPr>
                <w:color w:val="000000"/>
                <w:sz w:val="20"/>
                <w:szCs w:val="20"/>
              </w:rPr>
            </w:pPr>
            <w:r w:rsidRPr="00C03AFC">
              <w:rPr>
                <w:color w:val="000000"/>
                <w:sz w:val="20"/>
                <w:szCs w:val="20"/>
              </w:rPr>
              <w:t>Volatility Score</w:t>
            </w:r>
          </w:p>
        </w:tc>
        <w:tc>
          <w:tcPr>
            <w:tcW w:w="449" w:type="pct"/>
            <w:gridSpan w:val="2"/>
            <w:tcBorders>
              <w:top w:val="nil"/>
              <w:left w:val="nil"/>
              <w:bottom w:val="nil"/>
              <w:right w:val="nil"/>
            </w:tcBorders>
            <w:shd w:val="clear" w:color="auto" w:fill="auto"/>
            <w:noWrap/>
            <w:tcMar>
              <w:left w:w="0" w:type="dxa"/>
              <w:right w:w="0" w:type="dxa"/>
            </w:tcMar>
            <w:vAlign w:val="center"/>
            <w:hideMark/>
          </w:tcPr>
          <w:p w:rsidR="009C6C88" w:rsidRPr="00C03AFC" w:rsidRDefault="009C6C88" w:rsidP="008E5F55">
            <w:pPr>
              <w:jc w:val="center"/>
              <w:rPr>
                <w:color w:val="000000"/>
                <w:sz w:val="20"/>
                <w:szCs w:val="20"/>
              </w:rPr>
            </w:pPr>
            <w:r w:rsidRPr="00C03AFC">
              <w:rPr>
                <w:color w:val="000000"/>
                <w:sz w:val="20"/>
                <w:szCs w:val="20"/>
              </w:rPr>
              <w:t>50,399</w:t>
            </w:r>
          </w:p>
        </w:tc>
        <w:tc>
          <w:tcPr>
            <w:tcW w:w="441" w:type="pct"/>
            <w:tcBorders>
              <w:top w:val="nil"/>
              <w:left w:val="nil"/>
              <w:bottom w:val="nil"/>
              <w:right w:val="nil"/>
            </w:tcBorders>
            <w:shd w:val="clear" w:color="auto" w:fill="auto"/>
            <w:noWrap/>
            <w:tcMar>
              <w:left w:w="0" w:type="dxa"/>
              <w:right w:w="0" w:type="dxa"/>
            </w:tcMar>
            <w:vAlign w:val="center"/>
            <w:hideMark/>
          </w:tcPr>
          <w:p w:rsidR="009C6C88" w:rsidRPr="00C03AFC" w:rsidRDefault="009C6C88" w:rsidP="008E5F55">
            <w:pPr>
              <w:jc w:val="center"/>
              <w:rPr>
                <w:color w:val="000000"/>
                <w:sz w:val="20"/>
                <w:szCs w:val="20"/>
              </w:rPr>
            </w:pPr>
            <w:r w:rsidRPr="00C03AFC">
              <w:rPr>
                <w:color w:val="000000"/>
                <w:sz w:val="20"/>
                <w:szCs w:val="20"/>
              </w:rPr>
              <w:t>14.305</w:t>
            </w:r>
          </w:p>
        </w:tc>
        <w:tc>
          <w:tcPr>
            <w:tcW w:w="576" w:type="pct"/>
            <w:tcBorders>
              <w:top w:val="nil"/>
              <w:left w:val="nil"/>
              <w:bottom w:val="nil"/>
              <w:right w:val="nil"/>
            </w:tcBorders>
            <w:shd w:val="clear" w:color="auto" w:fill="auto"/>
            <w:noWrap/>
            <w:tcMar>
              <w:left w:w="0" w:type="dxa"/>
              <w:right w:w="0" w:type="dxa"/>
            </w:tcMar>
            <w:vAlign w:val="center"/>
            <w:hideMark/>
          </w:tcPr>
          <w:p w:rsidR="009C6C88" w:rsidRPr="00C03AFC" w:rsidRDefault="009C6C88" w:rsidP="008E5F55">
            <w:pPr>
              <w:jc w:val="center"/>
              <w:rPr>
                <w:color w:val="000000"/>
                <w:sz w:val="20"/>
                <w:szCs w:val="20"/>
              </w:rPr>
            </w:pPr>
            <w:r w:rsidRPr="00C03AFC">
              <w:rPr>
                <w:color w:val="000000"/>
                <w:sz w:val="20"/>
                <w:szCs w:val="20"/>
              </w:rPr>
              <w:t>7.534</w:t>
            </w:r>
          </w:p>
        </w:tc>
        <w:tc>
          <w:tcPr>
            <w:tcW w:w="383" w:type="pct"/>
            <w:tcBorders>
              <w:top w:val="nil"/>
              <w:left w:val="nil"/>
              <w:bottom w:val="nil"/>
              <w:right w:val="nil"/>
            </w:tcBorders>
            <w:shd w:val="clear" w:color="auto" w:fill="auto"/>
            <w:noWrap/>
            <w:tcMar>
              <w:left w:w="0" w:type="dxa"/>
              <w:right w:w="0" w:type="dxa"/>
            </w:tcMar>
            <w:vAlign w:val="center"/>
            <w:hideMark/>
          </w:tcPr>
          <w:p w:rsidR="009C6C88" w:rsidRPr="00C03AFC" w:rsidRDefault="009C6C88" w:rsidP="008E5F55">
            <w:pPr>
              <w:jc w:val="center"/>
              <w:rPr>
                <w:color w:val="000000"/>
                <w:sz w:val="20"/>
                <w:szCs w:val="20"/>
              </w:rPr>
            </w:pPr>
            <w:r w:rsidRPr="00C03AFC">
              <w:rPr>
                <w:color w:val="000000"/>
                <w:sz w:val="20"/>
                <w:szCs w:val="20"/>
              </w:rPr>
              <w:t>0.000</w:t>
            </w:r>
          </w:p>
        </w:tc>
        <w:tc>
          <w:tcPr>
            <w:tcW w:w="503" w:type="pct"/>
            <w:tcBorders>
              <w:top w:val="nil"/>
              <w:left w:val="nil"/>
              <w:bottom w:val="nil"/>
              <w:right w:val="single" w:sz="4" w:space="0" w:color="auto"/>
            </w:tcBorders>
            <w:shd w:val="clear" w:color="auto" w:fill="auto"/>
            <w:noWrap/>
            <w:tcMar>
              <w:left w:w="0" w:type="dxa"/>
              <w:right w:w="0" w:type="dxa"/>
            </w:tcMar>
            <w:vAlign w:val="center"/>
            <w:hideMark/>
          </w:tcPr>
          <w:p w:rsidR="009C6C88" w:rsidRPr="00C03AFC" w:rsidRDefault="009C6C88" w:rsidP="008E5F55">
            <w:pPr>
              <w:jc w:val="center"/>
              <w:rPr>
                <w:color w:val="000000"/>
                <w:sz w:val="20"/>
                <w:szCs w:val="20"/>
              </w:rPr>
            </w:pPr>
            <w:r w:rsidRPr="00C03AFC">
              <w:rPr>
                <w:color w:val="000000"/>
                <w:sz w:val="20"/>
                <w:szCs w:val="20"/>
              </w:rPr>
              <w:t>67.969</w:t>
            </w:r>
          </w:p>
        </w:tc>
      </w:tr>
      <w:tr w:rsidR="009C6C88" w:rsidRPr="00C03AFC" w:rsidTr="00150AE5">
        <w:trPr>
          <w:trHeight w:hRule="exact" w:val="259"/>
        </w:trPr>
        <w:tc>
          <w:tcPr>
            <w:tcW w:w="730" w:type="pct"/>
            <w:vMerge/>
            <w:tcBorders>
              <w:left w:val="single" w:sz="4" w:space="0" w:color="auto"/>
              <w:bottom w:val="single" w:sz="4" w:space="0" w:color="auto"/>
              <w:right w:val="nil"/>
            </w:tcBorders>
            <w:shd w:val="clear" w:color="auto" w:fill="auto"/>
            <w:tcMar>
              <w:left w:w="0" w:type="dxa"/>
              <w:right w:w="0" w:type="dxa"/>
            </w:tcMar>
            <w:vAlign w:val="center"/>
          </w:tcPr>
          <w:p w:rsidR="009C6C88" w:rsidRPr="00C03AFC" w:rsidRDefault="009C6C88" w:rsidP="008E5F55">
            <w:pPr>
              <w:jc w:val="center"/>
              <w:rPr>
                <w:bCs/>
                <w:color w:val="000000"/>
                <w:sz w:val="20"/>
                <w:szCs w:val="20"/>
              </w:rPr>
            </w:pPr>
          </w:p>
        </w:tc>
        <w:tc>
          <w:tcPr>
            <w:tcW w:w="1918" w:type="pct"/>
            <w:gridSpan w:val="2"/>
            <w:tcBorders>
              <w:top w:val="single" w:sz="4" w:space="0" w:color="auto"/>
              <w:left w:val="single" w:sz="4" w:space="0" w:color="auto"/>
              <w:bottom w:val="single" w:sz="4" w:space="0" w:color="auto"/>
              <w:right w:val="single" w:sz="4" w:space="0" w:color="000000"/>
            </w:tcBorders>
            <w:shd w:val="clear" w:color="auto" w:fill="auto"/>
            <w:tcMar>
              <w:left w:w="0" w:type="dxa"/>
              <w:right w:w="0" w:type="dxa"/>
            </w:tcMar>
            <w:vAlign w:val="center"/>
          </w:tcPr>
          <w:p w:rsidR="009C6C88" w:rsidRPr="00C03AFC" w:rsidRDefault="00B454C5" w:rsidP="008E5F55">
            <w:pPr>
              <w:jc w:val="center"/>
              <w:rPr>
                <w:color w:val="000000"/>
                <w:sz w:val="20"/>
                <w:szCs w:val="20"/>
              </w:rPr>
            </w:pPr>
            <m:oMathPara>
              <m:oMath>
                <m:rad>
                  <m:radPr>
                    <m:degHide m:val="1"/>
                    <m:ctrlPr>
                      <w:rPr>
                        <w:rFonts w:ascii="Cambria Math" w:hAnsi="Cambria Math"/>
                        <w:color w:val="000000"/>
                        <w:sz w:val="20"/>
                        <w:szCs w:val="20"/>
                      </w:rPr>
                    </m:ctrlPr>
                  </m:radPr>
                  <m:deg/>
                  <m:e>
                    <m:r>
                      <m:rPr>
                        <m:sty m:val="p"/>
                      </m:rPr>
                      <w:rPr>
                        <w:rFonts w:ascii="Cambria Math" w:hAnsi="Cambria Math"/>
                        <w:color w:val="000000"/>
                        <w:sz w:val="20"/>
                        <w:szCs w:val="20"/>
                      </w:rPr>
                      <m:t>Volatility Score</m:t>
                    </m:r>
                  </m:e>
                </m:rad>
              </m:oMath>
            </m:oMathPara>
          </w:p>
        </w:tc>
        <w:tc>
          <w:tcPr>
            <w:tcW w:w="449" w:type="pct"/>
            <w:gridSpan w:val="2"/>
            <w:tcBorders>
              <w:top w:val="nil"/>
              <w:left w:val="nil"/>
              <w:bottom w:val="nil"/>
              <w:right w:val="nil"/>
            </w:tcBorders>
            <w:shd w:val="clear" w:color="auto" w:fill="auto"/>
            <w:noWrap/>
            <w:tcMar>
              <w:left w:w="0" w:type="dxa"/>
              <w:right w:w="0" w:type="dxa"/>
            </w:tcMar>
            <w:vAlign w:val="center"/>
          </w:tcPr>
          <w:p w:rsidR="009C6C88" w:rsidRPr="00C03AFC" w:rsidRDefault="009C6C88" w:rsidP="008E5F55">
            <w:pPr>
              <w:jc w:val="center"/>
              <w:rPr>
                <w:color w:val="000000"/>
                <w:sz w:val="20"/>
                <w:szCs w:val="20"/>
              </w:rPr>
            </w:pPr>
            <w:r w:rsidRPr="00C03AFC">
              <w:rPr>
                <w:color w:val="000000"/>
                <w:sz w:val="20"/>
                <w:szCs w:val="20"/>
              </w:rPr>
              <w:t>50,399</w:t>
            </w:r>
          </w:p>
        </w:tc>
        <w:tc>
          <w:tcPr>
            <w:tcW w:w="441" w:type="pct"/>
            <w:tcBorders>
              <w:top w:val="nil"/>
              <w:left w:val="nil"/>
              <w:bottom w:val="nil"/>
              <w:right w:val="nil"/>
            </w:tcBorders>
            <w:shd w:val="clear" w:color="auto" w:fill="auto"/>
            <w:noWrap/>
            <w:tcMar>
              <w:left w:w="0" w:type="dxa"/>
              <w:right w:w="0" w:type="dxa"/>
            </w:tcMar>
            <w:vAlign w:val="center"/>
          </w:tcPr>
          <w:p w:rsidR="009C6C88" w:rsidRPr="00C03AFC" w:rsidRDefault="009C6C88" w:rsidP="008E5F55">
            <w:pPr>
              <w:jc w:val="center"/>
              <w:rPr>
                <w:color w:val="000000"/>
                <w:sz w:val="20"/>
                <w:szCs w:val="20"/>
              </w:rPr>
            </w:pPr>
            <w:r w:rsidRPr="00C03AFC">
              <w:rPr>
                <w:color w:val="000000"/>
                <w:sz w:val="20"/>
                <w:szCs w:val="20"/>
              </w:rPr>
              <w:t>3.648</w:t>
            </w:r>
          </w:p>
        </w:tc>
        <w:tc>
          <w:tcPr>
            <w:tcW w:w="576" w:type="pct"/>
            <w:tcBorders>
              <w:top w:val="nil"/>
              <w:left w:val="nil"/>
              <w:bottom w:val="nil"/>
              <w:right w:val="nil"/>
            </w:tcBorders>
            <w:shd w:val="clear" w:color="auto" w:fill="auto"/>
            <w:noWrap/>
            <w:tcMar>
              <w:left w:w="0" w:type="dxa"/>
              <w:right w:w="0" w:type="dxa"/>
            </w:tcMar>
            <w:vAlign w:val="center"/>
          </w:tcPr>
          <w:p w:rsidR="009C6C88" w:rsidRPr="00C03AFC" w:rsidRDefault="009C6C88" w:rsidP="008E5F55">
            <w:pPr>
              <w:jc w:val="center"/>
              <w:rPr>
                <w:color w:val="000000"/>
                <w:sz w:val="20"/>
                <w:szCs w:val="20"/>
              </w:rPr>
            </w:pPr>
            <w:r w:rsidRPr="00C03AFC">
              <w:rPr>
                <w:color w:val="000000"/>
                <w:sz w:val="20"/>
                <w:szCs w:val="20"/>
              </w:rPr>
              <w:t>1.000</w:t>
            </w:r>
          </w:p>
        </w:tc>
        <w:tc>
          <w:tcPr>
            <w:tcW w:w="383" w:type="pct"/>
            <w:tcBorders>
              <w:top w:val="nil"/>
              <w:left w:val="nil"/>
              <w:bottom w:val="nil"/>
              <w:right w:val="nil"/>
            </w:tcBorders>
            <w:shd w:val="clear" w:color="auto" w:fill="auto"/>
            <w:noWrap/>
            <w:tcMar>
              <w:left w:w="0" w:type="dxa"/>
              <w:right w:w="0" w:type="dxa"/>
            </w:tcMar>
            <w:vAlign w:val="center"/>
          </w:tcPr>
          <w:p w:rsidR="009C6C88" w:rsidRPr="00C03AFC" w:rsidRDefault="009C6C88" w:rsidP="008E5F55">
            <w:pPr>
              <w:jc w:val="center"/>
              <w:rPr>
                <w:color w:val="000000"/>
                <w:sz w:val="20"/>
                <w:szCs w:val="20"/>
              </w:rPr>
            </w:pPr>
            <w:r w:rsidRPr="00C03AFC">
              <w:rPr>
                <w:color w:val="000000"/>
                <w:sz w:val="20"/>
                <w:szCs w:val="20"/>
              </w:rPr>
              <w:t>0.000</w:t>
            </w:r>
          </w:p>
        </w:tc>
        <w:tc>
          <w:tcPr>
            <w:tcW w:w="503" w:type="pct"/>
            <w:tcBorders>
              <w:top w:val="nil"/>
              <w:left w:val="nil"/>
              <w:bottom w:val="nil"/>
              <w:right w:val="single" w:sz="4" w:space="0" w:color="auto"/>
            </w:tcBorders>
            <w:shd w:val="clear" w:color="auto" w:fill="auto"/>
            <w:noWrap/>
            <w:tcMar>
              <w:left w:w="0" w:type="dxa"/>
              <w:right w:w="0" w:type="dxa"/>
            </w:tcMar>
            <w:vAlign w:val="center"/>
          </w:tcPr>
          <w:p w:rsidR="009C6C88" w:rsidRPr="00C03AFC" w:rsidRDefault="009C6C88" w:rsidP="008E5F55">
            <w:pPr>
              <w:jc w:val="center"/>
              <w:rPr>
                <w:color w:val="000000"/>
                <w:sz w:val="20"/>
                <w:szCs w:val="20"/>
              </w:rPr>
            </w:pPr>
            <w:r w:rsidRPr="00C03AFC">
              <w:rPr>
                <w:color w:val="000000"/>
                <w:sz w:val="20"/>
                <w:szCs w:val="20"/>
              </w:rPr>
              <w:t>8.244</w:t>
            </w:r>
          </w:p>
        </w:tc>
      </w:tr>
      <w:tr w:rsidR="009C6C88" w:rsidRPr="00C03AFC" w:rsidTr="00150AE5">
        <w:trPr>
          <w:trHeight w:hRule="exact" w:val="259"/>
        </w:trPr>
        <w:tc>
          <w:tcPr>
            <w:tcW w:w="730" w:type="pct"/>
            <w:vMerge w:val="restart"/>
            <w:tcBorders>
              <w:top w:val="single" w:sz="4" w:space="0" w:color="auto"/>
              <w:left w:val="single" w:sz="4" w:space="0" w:color="auto"/>
              <w:bottom w:val="single" w:sz="4" w:space="0" w:color="000000"/>
              <w:right w:val="nil"/>
            </w:tcBorders>
            <w:shd w:val="clear" w:color="auto" w:fill="auto"/>
            <w:tcMar>
              <w:left w:w="0" w:type="dxa"/>
              <w:right w:w="0" w:type="dxa"/>
            </w:tcMar>
            <w:vAlign w:val="center"/>
            <w:hideMark/>
          </w:tcPr>
          <w:p w:rsidR="009C6C88" w:rsidRPr="00C03AFC" w:rsidRDefault="009C6C88" w:rsidP="008E5F55">
            <w:pPr>
              <w:jc w:val="center"/>
              <w:rPr>
                <w:bCs/>
                <w:color w:val="000000"/>
                <w:sz w:val="20"/>
                <w:szCs w:val="20"/>
              </w:rPr>
            </w:pPr>
            <w:r w:rsidRPr="00C03AFC">
              <w:rPr>
                <w:bCs/>
                <w:color w:val="000000"/>
                <w:sz w:val="20"/>
                <w:szCs w:val="20"/>
              </w:rPr>
              <w:t>Level-1 Predictors</w:t>
            </w:r>
          </w:p>
        </w:tc>
        <w:tc>
          <w:tcPr>
            <w:tcW w:w="1918" w:type="pct"/>
            <w:gridSpan w:val="2"/>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hideMark/>
          </w:tcPr>
          <w:p w:rsidR="009C6C88" w:rsidRPr="00C03AFC" w:rsidRDefault="009C6C88" w:rsidP="008E5F55">
            <w:pPr>
              <w:jc w:val="center"/>
              <w:rPr>
                <w:color w:val="000000"/>
                <w:sz w:val="20"/>
                <w:szCs w:val="20"/>
              </w:rPr>
            </w:pPr>
            <w:r w:rsidRPr="00C03AFC">
              <w:rPr>
                <w:color w:val="000000"/>
                <w:sz w:val="20"/>
                <w:szCs w:val="20"/>
              </w:rPr>
              <w:t>Trip Distance (Mile)</w:t>
            </w:r>
          </w:p>
        </w:tc>
        <w:tc>
          <w:tcPr>
            <w:tcW w:w="449" w:type="pct"/>
            <w:gridSpan w:val="2"/>
            <w:tcBorders>
              <w:top w:val="single" w:sz="4" w:space="0" w:color="auto"/>
              <w:left w:val="single" w:sz="4" w:space="0" w:color="auto"/>
              <w:bottom w:val="nil"/>
              <w:right w:val="nil"/>
            </w:tcBorders>
            <w:shd w:val="clear" w:color="auto" w:fill="auto"/>
            <w:noWrap/>
            <w:tcMar>
              <w:left w:w="0" w:type="dxa"/>
              <w:right w:w="0" w:type="dxa"/>
            </w:tcMar>
            <w:vAlign w:val="center"/>
            <w:hideMark/>
          </w:tcPr>
          <w:p w:rsidR="009C6C88" w:rsidRPr="00C03AFC" w:rsidRDefault="009C6C88" w:rsidP="008E5F55">
            <w:pPr>
              <w:jc w:val="center"/>
              <w:rPr>
                <w:color w:val="000000"/>
                <w:sz w:val="20"/>
                <w:szCs w:val="20"/>
              </w:rPr>
            </w:pPr>
            <w:r w:rsidRPr="00C03AFC">
              <w:rPr>
                <w:color w:val="000000"/>
                <w:sz w:val="20"/>
                <w:szCs w:val="20"/>
              </w:rPr>
              <w:t>50,399</w:t>
            </w:r>
          </w:p>
        </w:tc>
        <w:tc>
          <w:tcPr>
            <w:tcW w:w="441" w:type="pct"/>
            <w:tcBorders>
              <w:top w:val="single" w:sz="4" w:space="0" w:color="auto"/>
              <w:left w:val="nil"/>
              <w:bottom w:val="nil"/>
              <w:right w:val="nil"/>
            </w:tcBorders>
            <w:shd w:val="clear" w:color="auto" w:fill="auto"/>
            <w:noWrap/>
            <w:tcMar>
              <w:left w:w="0" w:type="dxa"/>
              <w:right w:w="0" w:type="dxa"/>
            </w:tcMar>
            <w:vAlign w:val="center"/>
            <w:hideMark/>
          </w:tcPr>
          <w:p w:rsidR="009C6C88" w:rsidRPr="00C03AFC" w:rsidRDefault="009C6C88" w:rsidP="008E5F55">
            <w:pPr>
              <w:jc w:val="center"/>
              <w:rPr>
                <w:color w:val="000000"/>
                <w:sz w:val="20"/>
                <w:szCs w:val="20"/>
              </w:rPr>
            </w:pPr>
            <w:r w:rsidRPr="00C03AFC">
              <w:rPr>
                <w:color w:val="000000"/>
                <w:sz w:val="20"/>
                <w:szCs w:val="20"/>
              </w:rPr>
              <w:t>9.015</w:t>
            </w:r>
          </w:p>
        </w:tc>
        <w:tc>
          <w:tcPr>
            <w:tcW w:w="576" w:type="pct"/>
            <w:tcBorders>
              <w:top w:val="single" w:sz="4" w:space="0" w:color="auto"/>
              <w:left w:val="nil"/>
              <w:bottom w:val="nil"/>
              <w:right w:val="nil"/>
            </w:tcBorders>
            <w:shd w:val="clear" w:color="auto" w:fill="auto"/>
            <w:noWrap/>
            <w:tcMar>
              <w:left w:w="0" w:type="dxa"/>
              <w:right w:w="0" w:type="dxa"/>
            </w:tcMar>
            <w:vAlign w:val="center"/>
            <w:hideMark/>
          </w:tcPr>
          <w:p w:rsidR="009C6C88" w:rsidRPr="00C03AFC" w:rsidRDefault="009C6C88" w:rsidP="008E5F55">
            <w:pPr>
              <w:jc w:val="center"/>
              <w:rPr>
                <w:color w:val="000000"/>
                <w:sz w:val="20"/>
                <w:szCs w:val="20"/>
              </w:rPr>
            </w:pPr>
            <w:r w:rsidRPr="00C03AFC">
              <w:rPr>
                <w:color w:val="000000"/>
                <w:sz w:val="20"/>
                <w:szCs w:val="20"/>
              </w:rPr>
              <w:t>15.259</w:t>
            </w:r>
          </w:p>
        </w:tc>
        <w:tc>
          <w:tcPr>
            <w:tcW w:w="383" w:type="pct"/>
            <w:tcBorders>
              <w:top w:val="single" w:sz="4" w:space="0" w:color="auto"/>
              <w:left w:val="nil"/>
              <w:bottom w:val="nil"/>
              <w:right w:val="nil"/>
            </w:tcBorders>
            <w:shd w:val="clear" w:color="auto" w:fill="auto"/>
            <w:noWrap/>
            <w:tcMar>
              <w:left w:w="0" w:type="dxa"/>
              <w:right w:w="0" w:type="dxa"/>
            </w:tcMar>
            <w:vAlign w:val="center"/>
            <w:hideMark/>
          </w:tcPr>
          <w:p w:rsidR="009C6C88" w:rsidRPr="00C03AFC" w:rsidRDefault="009C6C88" w:rsidP="008E5F55">
            <w:pPr>
              <w:jc w:val="center"/>
              <w:rPr>
                <w:color w:val="000000"/>
                <w:sz w:val="20"/>
                <w:szCs w:val="20"/>
              </w:rPr>
            </w:pPr>
            <w:r w:rsidRPr="00C03AFC">
              <w:rPr>
                <w:color w:val="000000"/>
                <w:sz w:val="20"/>
                <w:szCs w:val="20"/>
              </w:rPr>
              <w:t>0.077</w:t>
            </w:r>
          </w:p>
        </w:tc>
        <w:tc>
          <w:tcPr>
            <w:tcW w:w="503" w:type="pct"/>
            <w:tcBorders>
              <w:top w:val="single" w:sz="4" w:space="0" w:color="auto"/>
              <w:left w:val="nil"/>
              <w:bottom w:val="nil"/>
              <w:right w:val="single" w:sz="4" w:space="0" w:color="auto"/>
            </w:tcBorders>
            <w:shd w:val="clear" w:color="auto" w:fill="auto"/>
            <w:noWrap/>
            <w:tcMar>
              <w:left w:w="0" w:type="dxa"/>
              <w:right w:w="0" w:type="dxa"/>
            </w:tcMar>
            <w:vAlign w:val="center"/>
            <w:hideMark/>
          </w:tcPr>
          <w:p w:rsidR="009C6C88" w:rsidRPr="00C03AFC" w:rsidRDefault="009C6C88" w:rsidP="008E5F55">
            <w:pPr>
              <w:jc w:val="center"/>
              <w:rPr>
                <w:color w:val="000000"/>
                <w:sz w:val="20"/>
                <w:szCs w:val="20"/>
              </w:rPr>
            </w:pPr>
            <w:r w:rsidRPr="00C03AFC">
              <w:rPr>
                <w:color w:val="000000"/>
                <w:sz w:val="20"/>
                <w:szCs w:val="20"/>
              </w:rPr>
              <w:t>342.477</w:t>
            </w:r>
          </w:p>
        </w:tc>
      </w:tr>
      <w:tr w:rsidR="009C6C88" w:rsidRPr="00C03AFC" w:rsidTr="00150AE5">
        <w:trPr>
          <w:trHeight w:hRule="exact" w:val="259"/>
        </w:trPr>
        <w:tc>
          <w:tcPr>
            <w:tcW w:w="730" w:type="pct"/>
            <w:vMerge/>
            <w:tcBorders>
              <w:top w:val="nil"/>
              <w:left w:val="single" w:sz="4" w:space="0" w:color="auto"/>
              <w:bottom w:val="single" w:sz="4" w:space="0" w:color="000000"/>
              <w:right w:val="nil"/>
            </w:tcBorders>
            <w:tcMar>
              <w:left w:w="0" w:type="dxa"/>
              <w:right w:w="0" w:type="dxa"/>
            </w:tcMar>
            <w:vAlign w:val="center"/>
            <w:hideMark/>
          </w:tcPr>
          <w:p w:rsidR="009C6C88" w:rsidRPr="00C03AFC" w:rsidRDefault="009C6C88" w:rsidP="008E5F55">
            <w:pPr>
              <w:rPr>
                <w:bCs/>
                <w:color w:val="000000"/>
                <w:sz w:val="20"/>
                <w:szCs w:val="20"/>
              </w:rPr>
            </w:pPr>
          </w:p>
        </w:tc>
        <w:tc>
          <w:tcPr>
            <w:tcW w:w="1918" w:type="pct"/>
            <w:gridSpan w:val="2"/>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hideMark/>
          </w:tcPr>
          <w:p w:rsidR="009C6C88" w:rsidRPr="00C03AFC" w:rsidRDefault="009C6C88" w:rsidP="008E5F55">
            <w:pPr>
              <w:jc w:val="center"/>
              <w:rPr>
                <w:color w:val="000000"/>
                <w:sz w:val="20"/>
                <w:szCs w:val="20"/>
              </w:rPr>
            </w:pPr>
            <w:r w:rsidRPr="00C03AFC">
              <w:rPr>
                <w:color w:val="000000"/>
                <w:sz w:val="20"/>
                <w:szCs w:val="20"/>
              </w:rPr>
              <w:t>Trip Duration (Minute)</w:t>
            </w:r>
          </w:p>
        </w:tc>
        <w:tc>
          <w:tcPr>
            <w:tcW w:w="449" w:type="pct"/>
            <w:gridSpan w:val="2"/>
            <w:tcBorders>
              <w:top w:val="nil"/>
              <w:left w:val="single" w:sz="4" w:space="0" w:color="auto"/>
              <w:bottom w:val="nil"/>
              <w:right w:val="nil"/>
            </w:tcBorders>
            <w:shd w:val="clear" w:color="auto" w:fill="auto"/>
            <w:noWrap/>
            <w:tcMar>
              <w:left w:w="0" w:type="dxa"/>
              <w:right w:w="0" w:type="dxa"/>
            </w:tcMar>
            <w:vAlign w:val="center"/>
            <w:hideMark/>
          </w:tcPr>
          <w:p w:rsidR="009C6C88" w:rsidRPr="00C03AFC" w:rsidRDefault="009C6C88" w:rsidP="008E5F55">
            <w:pPr>
              <w:jc w:val="center"/>
              <w:rPr>
                <w:color w:val="000000"/>
                <w:sz w:val="20"/>
                <w:szCs w:val="20"/>
              </w:rPr>
            </w:pPr>
            <w:r w:rsidRPr="00C03AFC">
              <w:rPr>
                <w:color w:val="000000"/>
                <w:sz w:val="20"/>
                <w:szCs w:val="20"/>
              </w:rPr>
              <w:t>50,399</w:t>
            </w:r>
          </w:p>
        </w:tc>
        <w:tc>
          <w:tcPr>
            <w:tcW w:w="441" w:type="pct"/>
            <w:tcBorders>
              <w:top w:val="nil"/>
              <w:left w:val="nil"/>
              <w:bottom w:val="nil"/>
              <w:right w:val="nil"/>
            </w:tcBorders>
            <w:shd w:val="clear" w:color="auto" w:fill="auto"/>
            <w:noWrap/>
            <w:tcMar>
              <w:left w:w="0" w:type="dxa"/>
              <w:right w:w="0" w:type="dxa"/>
            </w:tcMar>
            <w:vAlign w:val="center"/>
            <w:hideMark/>
          </w:tcPr>
          <w:p w:rsidR="009C6C88" w:rsidRPr="00C03AFC" w:rsidRDefault="009C6C88" w:rsidP="008E5F55">
            <w:pPr>
              <w:jc w:val="center"/>
              <w:rPr>
                <w:color w:val="000000"/>
                <w:sz w:val="20"/>
                <w:szCs w:val="20"/>
              </w:rPr>
            </w:pPr>
            <w:r w:rsidRPr="00C03AFC">
              <w:rPr>
                <w:color w:val="000000"/>
                <w:sz w:val="20"/>
                <w:szCs w:val="20"/>
              </w:rPr>
              <w:t>14.570</w:t>
            </w:r>
          </w:p>
        </w:tc>
        <w:tc>
          <w:tcPr>
            <w:tcW w:w="576" w:type="pct"/>
            <w:tcBorders>
              <w:top w:val="nil"/>
              <w:left w:val="nil"/>
              <w:bottom w:val="nil"/>
              <w:right w:val="nil"/>
            </w:tcBorders>
            <w:shd w:val="clear" w:color="auto" w:fill="auto"/>
            <w:noWrap/>
            <w:tcMar>
              <w:left w:w="0" w:type="dxa"/>
              <w:right w:w="0" w:type="dxa"/>
            </w:tcMar>
            <w:vAlign w:val="center"/>
            <w:hideMark/>
          </w:tcPr>
          <w:p w:rsidR="009C6C88" w:rsidRPr="00C03AFC" w:rsidRDefault="009C6C88" w:rsidP="008E5F55">
            <w:pPr>
              <w:jc w:val="center"/>
              <w:rPr>
                <w:color w:val="000000"/>
                <w:sz w:val="20"/>
                <w:szCs w:val="20"/>
              </w:rPr>
            </w:pPr>
            <w:r w:rsidRPr="00C03AFC">
              <w:rPr>
                <w:color w:val="000000"/>
                <w:sz w:val="20"/>
                <w:szCs w:val="20"/>
              </w:rPr>
              <w:t>17.097</w:t>
            </w:r>
          </w:p>
        </w:tc>
        <w:tc>
          <w:tcPr>
            <w:tcW w:w="383" w:type="pct"/>
            <w:tcBorders>
              <w:top w:val="nil"/>
              <w:left w:val="nil"/>
              <w:bottom w:val="nil"/>
              <w:right w:val="nil"/>
            </w:tcBorders>
            <w:shd w:val="clear" w:color="auto" w:fill="auto"/>
            <w:noWrap/>
            <w:tcMar>
              <w:left w:w="0" w:type="dxa"/>
              <w:right w:w="0" w:type="dxa"/>
            </w:tcMar>
            <w:vAlign w:val="center"/>
            <w:hideMark/>
          </w:tcPr>
          <w:p w:rsidR="009C6C88" w:rsidRPr="00C03AFC" w:rsidRDefault="009C6C88" w:rsidP="008E5F55">
            <w:pPr>
              <w:jc w:val="center"/>
              <w:rPr>
                <w:color w:val="000000"/>
                <w:sz w:val="20"/>
                <w:szCs w:val="20"/>
              </w:rPr>
            </w:pPr>
            <w:r w:rsidRPr="00C03AFC">
              <w:rPr>
                <w:color w:val="000000"/>
                <w:sz w:val="20"/>
                <w:szCs w:val="20"/>
              </w:rPr>
              <w:t>2.000</w:t>
            </w:r>
          </w:p>
        </w:tc>
        <w:tc>
          <w:tcPr>
            <w:tcW w:w="503" w:type="pct"/>
            <w:tcBorders>
              <w:top w:val="nil"/>
              <w:left w:val="nil"/>
              <w:bottom w:val="nil"/>
              <w:right w:val="single" w:sz="4" w:space="0" w:color="auto"/>
            </w:tcBorders>
            <w:shd w:val="clear" w:color="auto" w:fill="auto"/>
            <w:noWrap/>
            <w:tcMar>
              <w:left w:w="0" w:type="dxa"/>
              <w:right w:w="0" w:type="dxa"/>
            </w:tcMar>
            <w:vAlign w:val="center"/>
            <w:hideMark/>
          </w:tcPr>
          <w:p w:rsidR="009C6C88" w:rsidRPr="00C03AFC" w:rsidRDefault="009C6C88" w:rsidP="008E5F55">
            <w:pPr>
              <w:jc w:val="center"/>
              <w:rPr>
                <w:color w:val="000000"/>
                <w:sz w:val="20"/>
                <w:szCs w:val="20"/>
              </w:rPr>
            </w:pPr>
            <w:r w:rsidRPr="00C03AFC">
              <w:rPr>
                <w:color w:val="000000"/>
                <w:sz w:val="20"/>
                <w:szCs w:val="20"/>
              </w:rPr>
              <w:t>363.100</w:t>
            </w:r>
          </w:p>
        </w:tc>
      </w:tr>
      <w:tr w:rsidR="009C6C88" w:rsidRPr="00C03AFC" w:rsidTr="00150AE5">
        <w:trPr>
          <w:trHeight w:hRule="exact" w:val="259"/>
        </w:trPr>
        <w:tc>
          <w:tcPr>
            <w:tcW w:w="730" w:type="pct"/>
            <w:vMerge/>
            <w:tcBorders>
              <w:top w:val="nil"/>
              <w:left w:val="single" w:sz="4" w:space="0" w:color="auto"/>
              <w:bottom w:val="single" w:sz="4" w:space="0" w:color="000000"/>
              <w:right w:val="nil"/>
            </w:tcBorders>
            <w:tcMar>
              <w:left w:w="0" w:type="dxa"/>
              <w:right w:w="0" w:type="dxa"/>
            </w:tcMar>
            <w:vAlign w:val="center"/>
            <w:hideMark/>
          </w:tcPr>
          <w:p w:rsidR="009C6C88" w:rsidRPr="00C03AFC" w:rsidRDefault="009C6C88" w:rsidP="008E5F55">
            <w:pPr>
              <w:rPr>
                <w:bCs/>
                <w:color w:val="000000"/>
                <w:sz w:val="20"/>
                <w:szCs w:val="20"/>
              </w:rPr>
            </w:pPr>
          </w:p>
        </w:tc>
        <w:tc>
          <w:tcPr>
            <w:tcW w:w="1918" w:type="pct"/>
            <w:gridSpan w:val="2"/>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hideMark/>
          </w:tcPr>
          <w:p w:rsidR="009C6C88" w:rsidRPr="00C03AFC" w:rsidRDefault="009C6C88" w:rsidP="008E5F55">
            <w:pPr>
              <w:jc w:val="center"/>
              <w:rPr>
                <w:color w:val="000000"/>
                <w:sz w:val="20"/>
                <w:szCs w:val="20"/>
              </w:rPr>
            </w:pPr>
            <w:r w:rsidRPr="00C03AFC">
              <w:rPr>
                <w:color w:val="000000"/>
                <w:sz w:val="20"/>
                <w:szCs w:val="20"/>
              </w:rPr>
              <w:t>Trip Average Speed (MPH)</w:t>
            </w:r>
          </w:p>
        </w:tc>
        <w:tc>
          <w:tcPr>
            <w:tcW w:w="449" w:type="pct"/>
            <w:gridSpan w:val="2"/>
            <w:tcBorders>
              <w:top w:val="nil"/>
              <w:left w:val="single" w:sz="4" w:space="0" w:color="auto"/>
              <w:bottom w:val="nil"/>
              <w:right w:val="nil"/>
            </w:tcBorders>
            <w:shd w:val="clear" w:color="auto" w:fill="auto"/>
            <w:noWrap/>
            <w:tcMar>
              <w:left w:w="0" w:type="dxa"/>
              <w:right w:w="0" w:type="dxa"/>
            </w:tcMar>
            <w:vAlign w:val="center"/>
            <w:hideMark/>
          </w:tcPr>
          <w:p w:rsidR="009C6C88" w:rsidRPr="00C03AFC" w:rsidRDefault="009C6C88" w:rsidP="008E5F55">
            <w:pPr>
              <w:jc w:val="center"/>
              <w:rPr>
                <w:color w:val="000000"/>
                <w:sz w:val="20"/>
                <w:szCs w:val="20"/>
              </w:rPr>
            </w:pPr>
            <w:r w:rsidRPr="00C03AFC">
              <w:rPr>
                <w:color w:val="000000"/>
                <w:sz w:val="20"/>
                <w:szCs w:val="20"/>
              </w:rPr>
              <w:t>50,399</w:t>
            </w:r>
          </w:p>
        </w:tc>
        <w:tc>
          <w:tcPr>
            <w:tcW w:w="441" w:type="pct"/>
            <w:tcBorders>
              <w:top w:val="nil"/>
              <w:left w:val="nil"/>
              <w:bottom w:val="nil"/>
              <w:right w:val="nil"/>
            </w:tcBorders>
            <w:shd w:val="clear" w:color="auto" w:fill="auto"/>
            <w:noWrap/>
            <w:tcMar>
              <w:left w:w="0" w:type="dxa"/>
              <w:right w:w="0" w:type="dxa"/>
            </w:tcMar>
            <w:vAlign w:val="center"/>
            <w:hideMark/>
          </w:tcPr>
          <w:p w:rsidR="009C6C88" w:rsidRPr="00C03AFC" w:rsidRDefault="009C6C88" w:rsidP="008E5F55">
            <w:pPr>
              <w:jc w:val="center"/>
              <w:rPr>
                <w:color w:val="000000"/>
                <w:sz w:val="20"/>
                <w:szCs w:val="20"/>
              </w:rPr>
            </w:pPr>
            <w:r w:rsidRPr="00C03AFC">
              <w:rPr>
                <w:color w:val="000000"/>
                <w:sz w:val="20"/>
                <w:szCs w:val="20"/>
              </w:rPr>
              <w:t>29.129</w:t>
            </w:r>
          </w:p>
        </w:tc>
        <w:tc>
          <w:tcPr>
            <w:tcW w:w="576" w:type="pct"/>
            <w:tcBorders>
              <w:top w:val="nil"/>
              <w:left w:val="nil"/>
              <w:bottom w:val="nil"/>
              <w:right w:val="nil"/>
            </w:tcBorders>
            <w:shd w:val="clear" w:color="auto" w:fill="auto"/>
            <w:noWrap/>
            <w:tcMar>
              <w:left w:w="0" w:type="dxa"/>
              <w:right w:w="0" w:type="dxa"/>
            </w:tcMar>
            <w:vAlign w:val="center"/>
            <w:hideMark/>
          </w:tcPr>
          <w:p w:rsidR="009C6C88" w:rsidRPr="00C03AFC" w:rsidRDefault="009C6C88" w:rsidP="008E5F55">
            <w:pPr>
              <w:jc w:val="center"/>
              <w:rPr>
                <w:color w:val="000000"/>
                <w:sz w:val="20"/>
                <w:szCs w:val="20"/>
              </w:rPr>
            </w:pPr>
            <w:r w:rsidRPr="00C03AFC">
              <w:rPr>
                <w:color w:val="000000"/>
                <w:sz w:val="20"/>
                <w:szCs w:val="20"/>
              </w:rPr>
              <w:t>12.718</w:t>
            </w:r>
          </w:p>
        </w:tc>
        <w:tc>
          <w:tcPr>
            <w:tcW w:w="383" w:type="pct"/>
            <w:tcBorders>
              <w:top w:val="nil"/>
              <w:left w:val="nil"/>
              <w:bottom w:val="nil"/>
              <w:right w:val="nil"/>
            </w:tcBorders>
            <w:shd w:val="clear" w:color="auto" w:fill="auto"/>
            <w:noWrap/>
            <w:tcMar>
              <w:left w:w="0" w:type="dxa"/>
              <w:right w:w="0" w:type="dxa"/>
            </w:tcMar>
            <w:vAlign w:val="center"/>
            <w:hideMark/>
          </w:tcPr>
          <w:p w:rsidR="009C6C88" w:rsidRPr="00C03AFC" w:rsidRDefault="009C6C88" w:rsidP="008E5F55">
            <w:pPr>
              <w:jc w:val="center"/>
              <w:rPr>
                <w:color w:val="000000"/>
                <w:sz w:val="20"/>
                <w:szCs w:val="20"/>
              </w:rPr>
            </w:pPr>
            <w:r w:rsidRPr="00C03AFC">
              <w:rPr>
                <w:color w:val="000000"/>
                <w:sz w:val="20"/>
                <w:szCs w:val="20"/>
              </w:rPr>
              <w:t>2.213</w:t>
            </w:r>
          </w:p>
        </w:tc>
        <w:tc>
          <w:tcPr>
            <w:tcW w:w="503" w:type="pct"/>
            <w:tcBorders>
              <w:top w:val="nil"/>
              <w:left w:val="nil"/>
              <w:bottom w:val="nil"/>
              <w:right w:val="single" w:sz="4" w:space="0" w:color="auto"/>
            </w:tcBorders>
            <w:shd w:val="clear" w:color="auto" w:fill="auto"/>
            <w:noWrap/>
            <w:tcMar>
              <w:left w:w="0" w:type="dxa"/>
              <w:right w:w="0" w:type="dxa"/>
            </w:tcMar>
            <w:vAlign w:val="center"/>
            <w:hideMark/>
          </w:tcPr>
          <w:p w:rsidR="009C6C88" w:rsidRPr="00C03AFC" w:rsidRDefault="009C6C88" w:rsidP="008E5F55">
            <w:pPr>
              <w:jc w:val="center"/>
              <w:rPr>
                <w:color w:val="000000"/>
                <w:sz w:val="20"/>
                <w:szCs w:val="20"/>
              </w:rPr>
            </w:pPr>
            <w:r w:rsidRPr="00C03AFC">
              <w:rPr>
                <w:color w:val="000000"/>
                <w:sz w:val="20"/>
                <w:szCs w:val="20"/>
              </w:rPr>
              <w:t>71.255</w:t>
            </w:r>
          </w:p>
        </w:tc>
      </w:tr>
      <w:tr w:rsidR="009C6C88" w:rsidRPr="00C03AFC" w:rsidTr="00150AE5">
        <w:trPr>
          <w:trHeight w:hRule="exact" w:val="259"/>
        </w:trPr>
        <w:tc>
          <w:tcPr>
            <w:tcW w:w="730" w:type="pct"/>
            <w:vMerge/>
            <w:tcBorders>
              <w:top w:val="nil"/>
              <w:left w:val="single" w:sz="4" w:space="0" w:color="auto"/>
              <w:bottom w:val="single" w:sz="4" w:space="0" w:color="000000"/>
              <w:right w:val="nil"/>
            </w:tcBorders>
            <w:tcMar>
              <w:left w:w="0" w:type="dxa"/>
              <w:right w:w="0" w:type="dxa"/>
            </w:tcMar>
            <w:vAlign w:val="center"/>
            <w:hideMark/>
          </w:tcPr>
          <w:p w:rsidR="009C6C88" w:rsidRPr="00C03AFC" w:rsidRDefault="009C6C88" w:rsidP="008E5F55">
            <w:pPr>
              <w:rPr>
                <w:bCs/>
                <w:color w:val="000000"/>
                <w:sz w:val="20"/>
                <w:szCs w:val="20"/>
              </w:rPr>
            </w:pPr>
          </w:p>
        </w:tc>
        <w:tc>
          <w:tcPr>
            <w:tcW w:w="1918" w:type="pct"/>
            <w:gridSpan w:val="2"/>
            <w:tcBorders>
              <w:top w:val="single" w:sz="4" w:space="0" w:color="auto"/>
              <w:left w:val="single" w:sz="4" w:space="0" w:color="auto"/>
              <w:bottom w:val="single" w:sz="4" w:space="0" w:color="auto"/>
              <w:right w:val="nil"/>
            </w:tcBorders>
            <w:shd w:val="clear" w:color="auto" w:fill="auto"/>
            <w:tcMar>
              <w:left w:w="0" w:type="dxa"/>
              <w:right w:w="0" w:type="dxa"/>
            </w:tcMar>
            <w:vAlign w:val="center"/>
            <w:hideMark/>
          </w:tcPr>
          <w:p w:rsidR="009C6C88" w:rsidRPr="00C03AFC" w:rsidRDefault="009C6C88" w:rsidP="008E5F55">
            <w:pPr>
              <w:jc w:val="center"/>
              <w:rPr>
                <w:color w:val="000000"/>
                <w:sz w:val="20"/>
                <w:szCs w:val="20"/>
              </w:rPr>
            </w:pPr>
            <w:r w:rsidRPr="00C03AFC">
              <w:rPr>
                <w:color w:val="000000"/>
                <w:sz w:val="20"/>
                <w:szCs w:val="20"/>
              </w:rPr>
              <w:t>*Rush Hour [Yes=1, No=0]</w:t>
            </w:r>
          </w:p>
        </w:tc>
        <w:tc>
          <w:tcPr>
            <w:tcW w:w="449" w:type="pct"/>
            <w:gridSpan w:val="2"/>
            <w:tcBorders>
              <w:top w:val="nil"/>
              <w:left w:val="single" w:sz="4" w:space="0" w:color="auto"/>
              <w:bottom w:val="nil"/>
              <w:right w:val="nil"/>
            </w:tcBorders>
            <w:shd w:val="clear" w:color="auto" w:fill="auto"/>
            <w:noWrap/>
            <w:tcMar>
              <w:left w:w="0" w:type="dxa"/>
              <w:right w:w="0" w:type="dxa"/>
            </w:tcMar>
            <w:vAlign w:val="center"/>
            <w:hideMark/>
          </w:tcPr>
          <w:p w:rsidR="009C6C88" w:rsidRPr="00C03AFC" w:rsidRDefault="009C6C88" w:rsidP="008E5F55">
            <w:pPr>
              <w:jc w:val="center"/>
              <w:rPr>
                <w:color w:val="000000"/>
                <w:sz w:val="20"/>
                <w:szCs w:val="20"/>
              </w:rPr>
            </w:pPr>
            <w:r w:rsidRPr="00C03AFC">
              <w:rPr>
                <w:color w:val="000000"/>
                <w:sz w:val="20"/>
                <w:szCs w:val="20"/>
              </w:rPr>
              <w:t>50,399</w:t>
            </w:r>
          </w:p>
        </w:tc>
        <w:tc>
          <w:tcPr>
            <w:tcW w:w="441" w:type="pct"/>
            <w:tcBorders>
              <w:top w:val="nil"/>
              <w:left w:val="nil"/>
              <w:bottom w:val="nil"/>
              <w:right w:val="nil"/>
            </w:tcBorders>
            <w:shd w:val="clear" w:color="auto" w:fill="auto"/>
            <w:noWrap/>
            <w:tcMar>
              <w:left w:w="0" w:type="dxa"/>
              <w:right w:w="0" w:type="dxa"/>
            </w:tcMar>
            <w:vAlign w:val="center"/>
            <w:hideMark/>
          </w:tcPr>
          <w:p w:rsidR="009C6C88" w:rsidRPr="00C03AFC" w:rsidRDefault="009C6C88" w:rsidP="008E5F55">
            <w:pPr>
              <w:jc w:val="center"/>
              <w:rPr>
                <w:color w:val="000000"/>
                <w:sz w:val="20"/>
                <w:szCs w:val="20"/>
              </w:rPr>
            </w:pPr>
            <w:r w:rsidRPr="00C03AFC">
              <w:rPr>
                <w:color w:val="000000"/>
                <w:sz w:val="20"/>
                <w:szCs w:val="20"/>
              </w:rPr>
              <w:t>0.462</w:t>
            </w:r>
          </w:p>
        </w:tc>
        <w:tc>
          <w:tcPr>
            <w:tcW w:w="576" w:type="pct"/>
            <w:tcBorders>
              <w:top w:val="nil"/>
              <w:left w:val="nil"/>
              <w:bottom w:val="nil"/>
              <w:right w:val="nil"/>
            </w:tcBorders>
            <w:shd w:val="clear" w:color="auto" w:fill="auto"/>
            <w:noWrap/>
            <w:tcMar>
              <w:left w:w="0" w:type="dxa"/>
              <w:right w:w="0" w:type="dxa"/>
            </w:tcMar>
            <w:vAlign w:val="center"/>
            <w:hideMark/>
          </w:tcPr>
          <w:p w:rsidR="009C6C88" w:rsidRPr="00C03AFC" w:rsidRDefault="009C6C88" w:rsidP="008E5F55">
            <w:pPr>
              <w:jc w:val="center"/>
              <w:rPr>
                <w:color w:val="000000"/>
                <w:sz w:val="20"/>
                <w:szCs w:val="20"/>
              </w:rPr>
            </w:pPr>
            <w:r w:rsidRPr="00C03AFC">
              <w:rPr>
                <w:color w:val="000000"/>
                <w:sz w:val="20"/>
                <w:szCs w:val="20"/>
              </w:rPr>
              <w:t>0.499</w:t>
            </w:r>
          </w:p>
        </w:tc>
        <w:tc>
          <w:tcPr>
            <w:tcW w:w="383" w:type="pct"/>
            <w:tcBorders>
              <w:top w:val="nil"/>
              <w:left w:val="nil"/>
              <w:bottom w:val="nil"/>
              <w:right w:val="nil"/>
            </w:tcBorders>
            <w:shd w:val="clear" w:color="auto" w:fill="auto"/>
            <w:noWrap/>
            <w:tcMar>
              <w:left w:w="0" w:type="dxa"/>
              <w:right w:w="0" w:type="dxa"/>
            </w:tcMar>
            <w:vAlign w:val="center"/>
            <w:hideMark/>
          </w:tcPr>
          <w:p w:rsidR="009C6C88" w:rsidRPr="00C03AFC" w:rsidRDefault="009C6C88" w:rsidP="008E5F55">
            <w:pPr>
              <w:jc w:val="center"/>
              <w:rPr>
                <w:color w:val="000000"/>
                <w:sz w:val="20"/>
                <w:szCs w:val="20"/>
              </w:rPr>
            </w:pPr>
            <w:r w:rsidRPr="00C03AFC">
              <w:rPr>
                <w:color w:val="000000"/>
                <w:sz w:val="20"/>
                <w:szCs w:val="20"/>
              </w:rPr>
              <w:t>0</w:t>
            </w:r>
          </w:p>
        </w:tc>
        <w:tc>
          <w:tcPr>
            <w:tcW w:w="503" w:type="pct"/>
            <w:tcBorders>
              <w:top w:val="nil"/>
              <w:left w:val="nil"/>
              <w:bottom w:val="nil"/>
              <w:right w:val="single" w:sz="4" w:space="0" w:color="auto"/>
            </w:tcBorders>
            <w:shd w:val="clear" w:color="auto" w:fill="auto"/>
            <w:noWrap/>
            <w:tcMar>
              <w:left w:w="0" w:type="dxa"/>
              <w:right w:w="0" w:type="dxa"/>
            </w:tcMar>
            <w:vAlign w:val="center"/>
            <w:hideMark/>
          </w:tcPr>
          <w:p w:rsidR="009C6C88" w:rsidRPr="00C03AFC" w:rsidRDefault="009C6C88" w:rsidP="008E5F55">
            <w:pPr>
              <w:jc w:val="center"/>
              <w:rPr>
                <w:color w:val="000000"/>
                <w:sz w:val="20"/>
                <w:szCs w:val="20"/>
              </w:rPr>
            </w:pPr>
            <w:r w:rsidRPr="00C03AFC">
              <w:rPr>
                <w:color w:val="000000"/>
                <w:sz w:val="20"/>
                <w:szCs w:val="20"/>
              </w:rPr>
              <w:t>1</w:t>
            </w:r>
          </w:p>
        </w:tc>
      </w:tr>
      <w:tr w:rsidR="009C6C88" w:rsidRPr="00C03AFC" w:rsidTr="00150AE5">
        <w:trPr>
          <w:trHeight w:hRule="exact" w:val="259"/>
        </w:trPr>
        <w:tc>
          <w:tcPr>
            <w:tcW w:w="730" w:type="pct"/>
            <w:vMerge/>
            <w:tcBorders>
              <w:top w:val="nil"/>
              <w:left w:val="single" w:sz="4" w:space="0" w:color="auto"/>
              <w:bottom w:val="single" w:sz="4" w:space="0" w:color="000000"/>
              <w:right w:val="nil"/>
            </w:tcBorders>
            <w:tcMar>
              <w:left w:w="0" w:type="dxa"/>
              <w:right w:w="0" w:type="dxa"/>
            </w:tcMar>
            <w:vAlign w:val="center"/>
            <w:hideMark/>
          </w:tcPr>
          <w:p w:rsidR="009C6C88" w:rsidRPr="00C03AFC" w:rsidRDefault="009C6C88" w:rsidP="008E5F55">
            <w:pPr>
              <w:rPr>
                <w:bCs/>
                <w:color w:val="000000"/>
                <w:sz w:val="20"/>
                <w:szCs w:val="20"/>
              </w:rPr>
            </w:pPr>
          </w:p>
        </w:tc>
        <w:tc>
          <w:tcPr>
            <w:tcW w:w="1918" w:type="pct"/>
            <w:gridSpan w:val="2"/>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hideMark/>
          </w:tcPr>
          <w:p w:rsidR="009C6C88" w:rsidRPr="00C03AFC" w:rsidRDefault="009C6C88" w:rsidP="008E5F55">
            <w:pPr>
              <w:jc w:val="center"/>
              <w:rPr>
                <w:color w:val="000000"/>
                <w:sz w:val="20"/>
                <w:szCs w:val="20"/>
              </w:rPr>
            </w:pPr>
            <w:r w:rsidRPr="00C03AFC">
              <w:rPr>
                <w:color w:val="000000"/>
                <w:sz w:val="20"/>
                <w:szCs w:val="20"/>
              </w:rPr>
              <w:t>Weekend [Yes=1, No=0]</w:t>
            </w:r>
          </w:p>
        </w:tc>
        <w:tc>
          <w:tcPr>
            <w:tcW w:w="449" w:type="pct"/>
            <w:gridSpan w:val="2"/>
            <w:tcBorders>
              <w:top w:val="nil"/>
              <w:left w:val="single" w:sz="4" w:space="0" w:color="auto"/>
              <w:bottom w:val="nil"/>
              <w:right w:val="nil"/>
            </w:tcBorders>
            <w:shd w:val="clear" w:color="auto" w:fill="auto"/>
            <w:noWrap/>
            <w:tcMar>
              <w:left w:w="0" w:type="dxa"/>
              <w:right w:w="0" w:type="dxa"/>
            </w:tcMar>
            <w:vAlign w:val="center"/>
            <w:hideMark/>
          </w:tcPr>
          <w:p w:rsidR="009C6C88" w:rsidRPr="00C03AFC" w:rsidRDefault="009C6C88" w:rsidP="008E5F55">
            <w:pPr>
              <w:jc w:val="center"/>
              <w:rPr>
                <w:color w:val="000000"/>
                <w:sz w:val="20"/>
                <w:szCs w:val="20"/>
              </w:rPr>
            </w:pPr>
            <w:r w:rsidRPr="00C03AFC">
              <w:rPr>
                <w:color w:val="000000"/>
                <w:sz w:val="20"/>
                <w:szCs w:val="20"/>
              </w:rPr>
              <w:t>50,399</w:t>
            </w:r>
          </w:p>
        </w:tc>
        <w:tc>
          <w:tcPr>
            <w:tcW w:w="441" w:type="pct"/>
            <w:tcBorders>
              <w:top w:val="nil"/>
              <w:left w:val="nil"/>
              <w:bottom w:val="nil"/>
              <w:right w:val="nil"/>
            </w:tcBorders>
            <w:shd w:val="clear" w:color="auto" w:fill="auto"/>
            <w:noWrap/>
            <w:tcMar>
              <w:left w:w="0" w:type="dxa"/>
              <w:right w:w="0" w:type="dxa"/>
            </w:tcMar>
            <w:vAlign w:val="center"/>
            <w:hideMark/>
          </w:tcPr>
          <w:p w:rsidR="009C6C88" w:rsidRPr="00C03AFC" w:rsidRDefault="009C6C88" w:rsidP="008E5F55">
            <w:pPr>
              <w:jc w:val="center"/>
              <w:rPr>
                <w:color w:val="000000"/>
                <w:sz w:val="20"/>
                <w:szCs w:val="20"/>
              </w:rPr>
            </w:pPr>
            <w:r w:rsidRPr="00C03AFC">
              <w:rPr>
                <w:color w:val="000000"/>
                <w:sz w:val="20"/>
                <w:szCs w:val="20"/>
              </w:rPr>
              <w:t>0.229</w:t>
            </w:r>
          </w:p>
        </w:tc>
        <w:tc>
          <w:tcPr>
            <w:tcW w:w="576" w:type="pct"/>
            <w:tcBorders>
              <w:top w:val="nil"/>
              <w:left w:val="nil"/>
              <w:bottom w:val="nil"/>
              <w:right w:val="nil"/>
            </w:tcBorders>
            <w:shd w:val="clear" w:color="auto" w:fill="auto"/>
            <w:noWrap/>
            <w:tcMar>
              <w:left w:w="0" w:type="dxa"/>
              <w:right w:w="0" w:type="dxa"/>
            </w:tcMar>
            <w:vAlign w:val="center"/>
            <w:hideMark/>
          </w:tcPr>
          <w:p w:rsidR="009C6C88" w:rsidRPr="00C03AFC" w:rsidRDefault="009C6C88" w:rsidP="008E5F55">
            <w:pPr>
              <w:jc w:val="center"/>
              <w:rPr>
                <w:color w:val="000000"/>
                <w:sz w:val="20"/>
                <w:szCs w:val="20"/>
              </w:rPr>
            </w:pPr>
            <w:r w:rsidRPr="00C03AFC">
              <w:rPr>
                <w:color w:val="000000"/>
                <w:sz w:val="20"/>
                <w:szCs w:val="20"/>
              </w:rPr>
              <w:t>0.420</w:t>
            </w:r>
          </w:p>
        </w:tc>
        <w:tc>
          <w:tcPr>
            <w:tcW w:w="383" w:type="pct"/>
            <w:tcBorders>
              <w:top w:val="nil"/>
              <w:left w:val="nil"/>
              <w:bottom w:val="nil"/>
              <w:right w:val="nil"/>
            </w:tcBorders>
            <w:shd w:val="clear" w:color="auto" w:fill="auto"/>
            <w:noWrap/>
            <w:tcMar>
              <w:left w:w="0" w:type="dxa"/>
              <w:right w:w="0" w:type="dxa"/>
            </w:tcMar>
            <w:vAlign w:val="center"/>
            <w:hideMark/>
          </w:tcPr>
          <w:p w:rsidR="009C6C88" w:rsidRPr="00C03AFC" w:rsidRDefault="009C6C88" w:rsidP="008E5F55">
            <w:pPr>
              <w:jc w:val="center"/>
              <w:rPr>
                <w:color w:val="000000"/>
                <w:sz w:val="20"/>
                <w:szCs w:val="20"/>
              </w:rPr>
            </w:pPr>
            <w:r w:rsidRPr="00C03AFC">
              <w:rPr>
                <w:color w:val="000000"/>
                <w:sz w:val="20"/>
                <w:szCs w:val="20"/>
              </w:rPr>
              <w:t>0</w:t>
            </w:r>
          </w:p>
        </w:tc>
        <w:tc>
          <w:tcPr>
            <w:tcW w:w="503" w:type="pct"/>
            <w:tcBorders>
              <w:top w:val="nil"/>
              <w:left w:val="nil"/>
              <w:bottom w:val="nil"/>
              <w:right w:val="single" w:sz="4" w:space="0" w:color="auto"/>
            </w:tcBorders>
            <w:shd w:val="clear" w:color="auto" w:fill="auto"/>
            <w:noWrap/>
            <w:tcMar>
              <w:left w:w="0" w:type="dxa"/>
              <w:right w:w="0" w:type="dxa"/>
            </w:tcMar>
            <w:vAlign w:val="center"/>
            <w:hideMark/>
          </w:tcPr>
          <w:p w:rsidR="009C6C88" w:rsidRPr="00C03AFC" w:rsidRDefault="009C6C88" w:rsidP="008E5F55">
            <w:pPr>
              <w:jc w:val="center"/>
              <w:rPr>
                <w:color w:val="000000"/>
                <w:sz w:val="20"/>
                <w:szCs w:val="20"/>
              </w:rPr>
            </w:pPr>
            <w:r w:rsidRPr="00C03AFC">
              <w:rPr>
                <w:color w:val="000000"/>
                <w:sz w:val="20"/>
                <w:szCs w:val="20"/>
              </w:rPr>
              <w:t>1</w:t>
            </w:r>
          </w:p>
        </w:tc>
      </w:tr>
      <w:tr w:rsidR="009C6C88" w:rsidRPr="00C03AFC" w:rsidTr="00150AE5">
        <w:trPr>
          <w:trHeight w:hRule="exact" w:val="259"/>
        </w:trPr>
        <w:tc>
          <w:tcPr>
            <w:tcW w:w="730" w:type="pct"/>
            <w:vMerge/>
            <w:tcBorders>
              <w:top w:val="nil"/>
              <w:left w:val="single" w:sz="4" w:space="0" w:color="auto"/>
              <w:bottom w:val="single" w:sz="4" w:space="0" w:color="000000"/>
              <w:right w:val="nil"/>
            </w:tcBorders>
            <w:tcMar>
              <w:left w:w="0" w:type="dxa"/>
              <w:right w:w="0" w:type="dxa"/>
            </w:tcMar>
            <w:vAlign w:val="center"/>
            <w:hideMark/>
          </w:tcPr>
          <w:p w:rsidR="009C6C88" w:rsidRPr="00C03AFC" w:rsidRDefault="009C6C88" w:rsidP="008E5F55">
            <w:pPr>
              <w:rPr>
                <w:bCs/>
                <w:color w:val="000000"/>
                <w:sz w:val="20"/>
                <w:szCs w:val="20"/>
              </w:rPr>
            </w:pPr>
          </w:p>
        </w:tc>
        <w:tc>
          <w:tcPr>
            <w:tcW w:w="1918" w:type="pct"/>
            <w:gridSpan w:val="2"/>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hideMark/>
          </w:tcPr>
          <w:p w:rsidR="009C6C88" w:rsidRPr="00C03AFC" w:rsidRDefault="009C6C88" w:rsidP="008E5F55">
            <w:pPr>
              <w:jc w:val="center"/>
              <w:rPr>
                <w:color w:val="000000"/>
                <w:sz w:val="20"/>
                <w:szCs w:val="20"/>
              </w:rPr>
            </w:pPr>
            <w:r w:rsidRPr="00C03AFC">
              <w:rPr>
                <w:color w:val="000000"/>
                <w:sz w:val="20"/>
                <w:szCs w:val="20"/>
              </w:rPr>
              <w:t xml:space="preserve">Commute Trip  [Yes=1, No=0] </w:t>
            </w:r>
          </w:p>
        </w:tc>
        <w:tc>
          <w:tcPr>
            <w:tcW w:w="449" w:type="pct"/>
            <w:gridSpan w:val="2"/>
            <w:tcBorders>
              <w:top w:val="nil"/>
              <w:left w:val="single" w:sz="4" w:space="0" w:color="auto"/>
              <w:bottom w:val="single" w:sz="4" w:space="0" w:color="auto"/>
              <w:right w:val="nil"/>
            </w:tcBorders>
            <w:shd w:val="clear" w:color="auto" w:fill="auto"/>
            <w:noWrap/>
            <w:tcMar>
              <w:left w:w="0" w:type="dxa"/>
              <w:right w:w="0" w:type="dxa"/>
            </w:tcMar>
            <w:vAlign w:val="center"/>
            <w:hideMark/>
          </w:tcPr>
          <w:p w:rsidR="009C6C88" w:rsidRPr="00C03AFC" w:rsidRDefault="009C6C88" w:rsidP="008E5F55">
            <w:pPr>
              <w:jc w:val="center"/>
              <w:rPr>
                <w:color w:val="000000"/>
                <w:sz w:val="20"/>
                <w:szCs w:val="20"/>
              </w:rPr>
            </w:pPr>
            <w:r w:rsidRPr="00C03AFC">
              <w:rPr>
                <w:color w:val="000000"/>
                <w:sz w:val="20"/>
                <w:szCs w:val="20"/>
              </w:rPr>
              <w:t>50,399</w:t>
            </w:r>
          </w:p>
        </w:tc>
        <w:tc>
          <w:tcPr>
            <w:tcW w:w="441" w:type="pct"/>
            <w:tcBorders>
              <w:top w:val="nil"/>
              <w:left w:val="nil"/>
              <w:bottom w:val="single" w:sz="4" w:space="0" w:color="auto"/>
              <w:right w:val="nil"/>
            </w:tcBorders>
            <w:shd w:val="clear" w:color="auto" w:fill="auto"/>
            <w:noWrap/>
            <w:tcMar>
              <w:left w:w="0" w:type="dxa"/>
              <w:right w:w="0" w:type="dxa"/>
            </w:tcMar>
            <w:vAlign w:val="center"/>
            <w:hideMark/>
          </w:tcPr>
          <w:p w:rsidR="009C6C88" w:rsidRPr="00C03AFC" w:rsidRDefault="009C6C88" w:rsidP="008E5F55">
            <w:pPr>
              <w:jc w:val="center"/>
              <w:rPr>
                <w:color w:val="000000"/>
                <w:sz w:val="20"/>
                <w:szCs w:val="20"/>
              </w:rPr>
            </w:pPr>
            <w:r w:rsidRPr="00C03AFC">
              <w:rPr>
                <w:color w:val="000000"/>
                <w:sz w:val="20"/>
                <w:szCs w:val="20"/>
              </w:rPr>
              <w:t>0.164</w:t>
            </w:r>
          </w:p>
        </w:tc>
        <w:tc>
          <w:tcPr>
            <w:tcW w:w="576" w:type="pct"/>
            <w:tcBorders>
              <w:top w:val="nil"/>
              <w:left w:val="nil"/>
              <w:bottom w:val="single" w:sz="4" w:space="0" w:color="auto"/>
              <w:right w:val="nil"/>
            </w:tcBorders>
            <w:shd w:val="clear" w:color="auto" w:fill="auto"/>
            <w:noWrap/>
            <w:tcMar>
              <w:left w:w="0" w:type="dxa"/>
              <w:right w:w="0" w:type="dxa"/>
            </w:tcMar>
            <w:vAlign w:val="center"/>
            <w:hideMark/>
          </w:tcPr>
          <w:p w:rsidR="009C6C88" w:rsidRPr="00C03AFC" w:rsidRDefault="009C6C88" w:rsidP="008E5F55">
            <w:pPr>
              <w:jc w:val="center"/>
              <w:rPr>
                <w:color w:val="000000"/>
                <w:sz w:val="20"/>
                <w:szCs w:val="20"/>
              </w:rPr>
            </w:pPr>
            <w:r w:rsidRPr="00C03AFC">
              <w:rPr>
                <w:color w:val="000000"/>
                <w:sz w:val="20"/>
                <w:szCs w:val="20"/>
              </w:rPr>
              <w:t>0.370</w:t>
            </w:r>
          </w:p>
        </w:tc>
        <w:tc>
          <w:tcPr>
            <w:tcW w:w="383" w:type="pct"/>
            <w:tcBorders>
              <w:top w:val="nil"/>
              <w:left w:val="nil"/>
              <w:bottom w:val="single" w:sz="4" w:space="0" w:color="auto"/>
              <w:right w:val="nil"/>
            </w:tcBorders>
            <w:shd w:val="clear" w:color="auto" w:fill="auto"/>
            <w:noWrap/>
            <w:tcMar>
              <w:left w:w="0" w:type="dxa"/>
              <w:right w:w="0" w:type="dxa"/>
            </w:tcMar>
            <w:vAlign w:val="center"/>
            <w:hideMark/>
          </w:tcPr>
          <w:p w:rsidR="009C6C88" w:rsidRPr="00C03AFC" w:rsidRDefault="009C6C88" w:rsidP="008E5F55">
            <w:pPr>
              <w:jc w:val="center"/>
              <w:rPr>
                <w:color w:val="000000"/>
                <w:sz w:val="20"/>
                <w:szCs w:val="20"/>
              </w:rPr>
            </w:pPr>
            <w:r w:rsidRPr="00C03AFC">
              <w:rPr>
                <w:color w:val="000000"/>
                <w:sz w:val="20"/>
                <w:szCs w:val="20"/>
              </w:rPr>
              <w:t>0</w:t>
            </w:r>
          </w:p>
        </w:tc>
        <w:tc>
          <w:tcPr>
            <w:tcW w:w="503"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rsidR="009C6C88" w:rsidRPr="00C03AFC" w:rsidRDefault="009C6C88" w:rsidP="008E5F55">
            <w:pPr>
              <w:jc w:val="center"/>
              <w:rPr>
                <w:color w:val="000000"/>
                <w:sz w:val="20"/>
                <w:szCs w:val="20"/>
              </w:rPr>
            </w:pPr>
            <w:r w:rsidRPr="00C03AFC">
              <w:rPr>
                <w:color w:val="000000"/>
                <w:sz w:val="20"/>
                <w:szCs w:val="20"/>
              </w:rPr>
              <w:t>1</w:t>
            </w:r>
          </w:p>
        </w:tc>
      </w:tr>
      <w:tr w:rsidR="00C03AFC" w:rsidRPr="00C03AFC" w:rsidTr="00150AE5">
        <w:trPr>
          <w:trHeight w:hRule="exact" w:val="259"/>
        </w:trPr>
        <w:tc>
          <w:tcPr>
            <w:tcW w:w="730" w:type="pct"/>
            <w:vMerge w:val="restart"/>
            <w:tcBorders>
              <w:top w:val="nil"/>
              <w:left w:val="single" w:sz="4" w:space="0" w:color="auto"/>
              <w:bottom w:val="nil"/>
              <w:right w:val="single" w:sz="4" w:space="0" w:color="auto"/>
            </w:tcBorders>
            <w:shd w:val="clear" w:color="auto" w:fill="auto"/>
            <w:tcMar>
              <w:left w:w="0" w:type="dxa"/>
              <w:right w:w="0" w:type="dxa"/>
            </w:tcMar>
            <w:vAlign w:val="center"/>
            <w:hideMark/>
          </w:tcPr>
          <w:p w:rsidR="00C03AFC" w:rsidRPr="00C03AFC" w:rsidRDefault="00C03AFC" w:rsidP="00E612B7">
            <w:pPr>
              <w:jc w:val="center"/>
              <w:rPr>
                <w:bCs/>
                <w:color w:val="000000"/>
                <w:sz w:val="20"/>
                <w:szCs w:val="20"/>
              </w:rPr>
            </w:pPr>
            <w:r w:rsidRPr="00C03AFC">
              <w:rPr>
                <w:bCs/>
                <w:color w:val="000000"/>
                <w:sz w:val="20"/>
                <w:szCs w:val="20"/>
              </w:rPr>
              <w:t>Level-2 Predictors</w:t>
            </w:r>
          </w:p>
        </w:tc>
        <w:tc>
          <w:tcPr>
            <w:tcW w:w="1922" w:type="pct"/>
            <w:gridSpan w:val="3"/>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Gender [Male=1, Female=0]</w:t>
            </w:r>
          </w:p>
        </w:tc>
        <w:tc>
          <w:tcPr>
            <w:tcW w:w="448" w:type="pct"/>
            <w:tcBorders>
              <w:top w:val="nil"/>
              <w:left w:val="nil"/>
              <w:bottom w:val="nil"/>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2,356</w:t>
            </w:r>
          </w:p>
        </w:tc>
        <w:tc>
          <w:tcPr>
            <w:tcW w:w="441" w:type="pct"/>
            <w:tcBorders>
              <w:top w:val="nil"/>
              <w:left w:val="nil"/>
              <w:bottom w:val="nil"/>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0.487</w:t>
            </w:r>
          </w:p>
        </w:tc>
        <w:tc>
          <w:tcPr>
            <w:tcW w:w="573" w:type="pct"/>
            <w:tcBorders>
              <w:top w:val="nil"/>
              <w:left w:val="nil"/>
              <w:bottom w:val="nil"/>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0.500</w:t>
            </w:r>
          </w:p>
        </w:tc>
        <w:tc>
          <w:tcPr>
            <w:tcW w:w="383" w:type="pct"/>
            <w:tcBorders>
              <w:top w:val="nil"/>
              <w:left w:val="nil"/>
              <w:bottom w:val="nil"/>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0</w:t>
            </w:r>
          </w:p>
        </w:tc>
        <w:tc>
          <w:tcPr>
            <w:tcW w:w="503" w:type="pct"/>
            <w:tcBorders>
              <w:top w:val="nil"/>
              <w:left w:val="nil"/>
              <w:bottom w:val="nil"/>
              <w:right w:val="single" w:sz="4" w:space="0" w:color="auto"/>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1</w:t>
            </w:r>
          </w:p>
        </w:tc>
      </w:tr>
      <w:tr w:rsidR="00C03AFC" w:rsidRPr="00C03AFC" w:rsidTr="00150AE5">
        <w:trPr>
          <w:trHeight w:hRule="exact" w:val="259"/>
        </w:trPr>
        <w:tc>
          <w:tcPr>
            <w:tcW w:w="730" w:type="pct"/>
            <w:vMerge/>
            <w:tcBorders>
              <w:top w:val="nil"/>
              <w:left w:val="single" w:sz="4" w:space="0" w:color="auto"/>
              <w:bottom w:val="nil"/>
              <w:right w:val="single" w:sz="4" w:space="0" w:color="auto"/>
            </w:tcBorders>
            <w:tcMar>
              <w:left w:w="0" w:type="dxa"/>
              <w:right w:w="0" w:type="dxa"/>
            </w:tcMar>
            <w:vAlign w:val="center"/>
            <w:hideMark/>
          </w:tcPr>
          <w:p w:rsidR="00C03AFC" w:rsidRPr="00C03AFC" w:rsidRDefault="00C03AFC" w:rsidP="00E612B7">
            <w:pPr>
              <w:rPr>
                <w:bCs/>
                <w:color w:val="000000"/>
                <w:sz w:val="20"/>
                <w:szCs w:val="20"/>
              </w:rPr>
            </w:pPr>
          </w:p>
        </w:tc>
        <w:tc>
          <w:tcPr>
            <w:tcW w:w="1922" w:type="pct"/>
            <w:gridSpan w:val="3"/>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Driver Age (years)</w:t>
            </w:r>
          </w:p>
        </w:tc>
        <w:tc>
          <w:tcPr>
            <w:tcW w:w="448" w:type="pct"/>
            <w:tcBorders>
              <w:top w:val="nil"/>
              <w:left w:val="nil"/>
              <w:bottom w:val="nil"/>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2,356</w:t>
            </w:r>
          </w:p>
        </w:tc>
        <w:tc>
          <w:tcPr>
            <w:tcW w:w="441" w:type="pct"/>
            <w:tcBorders>
              <w:top w:val="nil"/>
              <w:left w:val="nil"/>
              <w:bottom w:val="nil"/>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48.907</w:t>
            </w:r>
          </w:p>
        </w:tc>
        <w:tc>
          <w:tcPr>
            <w:tcW w:w="573" w:type="pct"/>
            <w:tcBorders>
              <w:top w:val="nil"/>
              <w:left w:val="nil"/>
              <w:bottom w:val="nil"/>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13.387</w:t>
            </w:r>
          </w:p>
        </w:tc>
        <w:tc>
          <w:tcPr>
            <w:tcW w:w="383" w:type="pct"/>
            <w:tcBorders>
              <w:top w:val="nil"/>
              <w:left w:val="nil"/>
              <w:bottom w:val="nil"/>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16</w:t>
            </w:r>
          </w:p>
        </w:tc>
        <w:tc>
          <w:tcPr>
            <w:tcW w:w="503" w:type="pct"/>
            <w:tcBorders>
              <w:top w:val="nil"/>
              <w:left w:val="nil"/>
              <w:bottom w:val="nil"/>
              <w:right w:val="single" w:sz="4" w:space="0" w:color="auto"/>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87</w:t>
            </w:r>
          </w:p>
        </w:tc>
      </w:tr>
      <w:tr w:rsidR="00C03AFC" w:rsidRPr="00C03AFC" w:rsidTr="00150AE5">
        <w:trPr>
          <w:trHeight w:hRule="exact" w:val="259"/>
        </w:trPr>
        <w:tc>
          <w:tcPr>
            <w:tcW w:w="730" w:type="pct"/>
            <w:vMerge/>
            <w:tcBorders>
              <w:top w:val="nil"/>
              <w:left w:val="single" w:sz="4" w:space="0" w:color="auto"/>
              <w:bottom w:val="nil"/>
              <w:right w:val="single" w:sz="4" w:space="0" w:color="auto"/>
            </w:tcBorders>
            <w:tcMar>
              <w:left w:w="0" w:type="dxa"/>
              <w:right w:w="0" w:type="dxa"/>
            </w:tcMar>
            <w:vAlign w:val="center"/>
            <w:hideMark/>
          </w:tcPr>
          <w:p w:rsidR="00C03AFC" w:rsidRPr="00C03AFC" w:rsidRDefault="00C03AFC" w:rsidP="00E612B7">
            <w:pPr>
              <w:rPr>
                <w:bCs/>
                <w:color w:val="000000"/>
                <w:sz w:val="20"/>
                <w:szCs w:val="20"/>
              </w:rPr>
            </w:pPr>
          </w:p>
        </w:tc>
        <w:tc>
          <w:tcPr>
            <w:tcW w:w="1922" w:type="pct"/>
            <w:gridSpan w:val="3"/>
            <w:tcBorders>
              <w:top w:val="single" w:sz="4" w:space="0" w:color="auto"/>
              <w:left w:val="nil"/>
              <w:bottom w:val="single" w:sz="4" w:space="0" w:color="auto"/>
              <w:right w:val="single" w:sz="4" w:space="0" w:color="000000"/>
            </w:tcBorders>
            <w:shd w:val="clear" w:color="auto" w:fill="auto"/>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Vehicle Age (years)</w:t>
            </w:r>
          </w:p>
        </w:tc>
        <w:tc>
          <w:tcPr>
            <w:tcW w:w="448" w:type="pct"/>
            <w:tcBorders>
              <w:top w:val="single" w:sz="4" w:space="0" w:color="auto"/>
              <w:left w:val="nil"/>
              <w:bottom w:val="single" w:sz="4" w:space="0" w:color="auto"/>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2,356</w:t>
            </w:r>
          </w:p>
        </w:tc>
        <w:tc>
          <w:tcPr>
            <w:tcW w:w="441" w:type="pct"/>
            <w:tcBorders>
              <w:top w:val="single" w:sz="4" w:space="0" w:color="auto"/>
              <w:left w:val="nil"/>
              <w:bottom w:val="single" w:sz="4" w:space="0" w:color="auto"/>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7.048</w:t>
            </w:r>
          </w:p>
        </w:tc>
        <w:tc>
          <w:tcPr>
            <w:tcW w:w="573" w:type="pct"/>
            <w:tcBorders>
              <w:top w:val="single" w:sz="4" w:space="0" w:color="auto"/>
              <w:left w:val="nil"/>
              <w:bottom w:val="single" w:sz="4" w:space="0" w:color="auto"/>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4.722</w:t>
            </w:r>
          </w:p>
        </w:tc>
        <w:tc>
          <w:tcPr>
            <w:tcW w:w="383" w:type="pct"/>
            <w:tcBorders>
              <w:top w:val="single" w:sz="4" w:space="0" w:color="auto"/>
              <w:left w:val="nil"/>
              <w:bottom w:val="single" w:sz="4" w:space="0" w:color="auto"/>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0</w:t>
            </w:r>
          </w:p>
        </w:tc>
        <w:tc>
          <w:tcPr>
            <w:tcW w:w="503" w:type="pct"/>
            <w:tcBorders>
              <w:top w:val="single" w:sz="4" w:space="0" w:color="auto"/>
              <w:left w:val="nil"/>
              <w:bottom w:val="single" w:sz="4" w:space="0" w:color="auto"/>
              <w:right w:val="single" w:sz="4" w:space="0" w:color="auto"/>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52</w:t>
            </w:r>
          </w:p>
        </w:tc>
      </w:tr>
      <w:tr w:rsidR="00C03AFC" w:rsidRPr="00C03AFC" w:rsidTr="00150AE5">
        <w:trPr>
          <w:trHeight w:hRule="exact" w:val="259"/>
        </w:trPr>
        <w:tc>
          <w:tcPr>
            <w:tcW w:w="730" w:type="pct"/>
            <w:vMerge/>
            <w:tcBorders>
              <w:top w:val="nil"/>
              <w:left w:val="single" w:sz="4" w:space="0" w:color="auto"/>
              <w:bottom w:val="nil"/>
              <w:right w:val="single" w:sz="4" w:space="0" w:color="auto"/>
            </w:tcBorders>
            <w:tcMar>
              <w:left w:w="0" w:type="dxa"/>
              <w:right w:w="0" w:type="dxa"/>
            </w:tcMar>
            <w:vAlign w:val="center"/>
            <w:hideMark/>
          </w:tcPr>
          <w:p w:rsidR="00C03AFC" w:rsidRPr="00C03AFC" w:rsidRDefault="00C03AFC" w:rsidP="00E612B7">
            <w:pPr>
              <w:rPr>
                <w:bCs/>
                <w:color w:val="000000"/>
                <w:sz w:val="20"/>
                <w:szCs w:val="20"/>
              </w:rPr>
            </w:pPr>
          </w:p>
        </w:tc>
        <w:tc>
          <w:tcPr>
            <w:tcW w:w="674" w:type="pct"/>
            <w:vMerge w:val="restar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Body Type</w:t>
            </w:r>
          </w:p>
        </w:tc>
        <w:tc>
          <w:tcPr>
            <w:tcW w:w="1248" w:type="pct"/>
            <w:gridSpan w:val="2"/>
            <w:tcBorders>
              <w:top w:val="nil"/>
              <w:left w:val="nil"/>
              <w:bottom w:val="single" w:sz="4" w:space="0" w:color="auto"/>
              <w:right w:val="nil"/>
            </w:tcBorders>
            <w:shd w:val="clear" w:color="auto" w:fill="auto"/>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 xml:space="preserve">Auto-Sedan </w:t>
            </w:r>
          </w:p>
        </w:tc>
        <w:tc>
          <w:tcPr>
            <w:tcW w:w="448" w:type="pct"/>
            <w:tcBorders>
              <w:top w:val="nil"/>
              <w:left w:val="single" w:sz="4" w:space="0" w:color="auto"/>
              <w:bottom w:val="nil"/>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2,356</w:t>
            </w:r>
          </w:p>
        </w:tc>
        <w:tc>
          <w:tcPr>
            <w:tcW w:w="441" w:type="pct"/>
            <w:tcBorders>
              <w:top w:val="nil"/>
              <w:left w:val="nil"/>
              <w:bottom w:val="nil"/>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0.426</w:t>
            </w:r>
          </w:p>
        </w:tc>
        <w:tc>
          <w:tcPr>
            <w:tcW w:w="573" w:type="pct"/>
            <w:tcBorders>
              <w:top w:val="nil"/>
              <w:left w:val="nil"/>
              <w:bottom w:val="nil"/>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0.495</w:t>
            </w:r>
          </w:p>
        </w:tc>
        <w:tc>
          <w:tcPr>
            <w:tcW w:w="383" w:type="pct"/>
            <w:tcBorders>
              <w:top w:val="nil"/>
              <w:left w:val="nil"/>
              <w:bottom w:val="nil"/>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0</w:t>
            </w:r>
          </w:p>
        </w:tc>
        <w:tc>
          <w:tcPr>
            <w:tcW w:w="503" w:type="pct"/>
            <w:tcBorders>
              <w:top w:val="nil"/>
              <w:left w:val="nil"/>
              <w:bottom w:val="nil"/>
              <w:right w:val="single" w:sz="4" w:space="0" w:color="auto"/>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1</w:t>
            </w:r>
          </w:p>
        </w:tc>
      </w:tr>
      <w:tr w:rsidR="00C03AFC" w:rsidRPr="00C03AFC" w:rsidTr="00150AE5">
        <w:trPr>
          <w:trHeight w:hRule="exact" w:val="259"/>
        </w:trPr>
        <w:tc>
          <w:tcPr>
            <w:tcW w:w="730" w:type="pct"/>
            <w:vMerge/>
            <w:tcBorders>
              <w:top w:val="nil"/>
              <w:left w:val="single" w:sz="4" w:space="0" w:color="auto"/>
              <w:bottom w:val="nil"/>
              <w:right w:val="single" w:sz="4" w:space="0" w:color="auto"/>
            </w:tcBorders>
            <w:tcMar>
              <w:left w:w="0" w:type="dxa"/>
              <w:right w:w="0" w:type="dxa"/>
            </w:tcMar>
            <w:vAlign w:val="center"/>
            <w:hideMark/>
          </w:tcPr>
          <w:p w:rsidR="00C03AFC" w:rsidRPr="00C03AFC" w:rsidRDefault="00C03AFC" w:rsidP="00E612B7">
            <w:pPr>
              <w:rPr>
                <w:bCs/>
                <w:color w:val="000000"/>
                <w:sz w:val="20"/>
                <w:szCs w:val="20"/>
              </w:rPr>
            </w:pPr>
          </w:p>
        </w:tc>
        <w:tc>
          <w:tcPr>
            <w:tcW w:w="674" w:type="pct"/>
            <w:vMerge/>
            <w:tcBorders>
              <w:top w:val="nil"/>
              <w:left w:val="single" w:sz="4" w:space="0" w:color="auto"/>
              <w:bottom w:val="single" w:sz="4" w:space="0" w:color="auto"/>
              <w:right w:val="single" w:sz="4" w:space="0" w:color="auto"/>
            </w:tcBorders>
            <w:tcMar>
              <w:left w:w="0" w:type="dxa"/>
              <w:right w:w="0" w:type="dxa"/>
            </w:tcMar>
            <w:vAlign w:val="center"/>
            <w:hideMark/>
          </w:tcPr>
          <w:p w:rsidR="00C03AFC" w:rsidRPr="00C03AFC" w:rsidRDefault="00C03AFC" w:rsidP="00E612B7">
            <w:pPr>
              <w:rPr>
                <w:color w:val="000000"/>
                <w:sz w:val="20"/>
                <w:szCs w:val="20"/>
              </w:rPr>
            </w:pPr>
          </w:p>
        </w:tc>
        <w:tc>
          <w:tcPr>
            <w:tcW w:w="1248" w:type="pct"/>
            <w:gridSpan w:val="2"/>
            <w:tcBorders>
              <w:top w:val="nil"/>
              <w:left w:val="nil"/>
              <w:bottom w:val="single" w:sz="4" w:space="0" w:color="auto"/>
              <w:right w:val="nil"/>
            </w:tcBorders>
            <w:shd w:val="clear" w:color="auto" w:fill="auto"/>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 xml:space="preserve">Two Seated </w:t>
            </w:r>
          </w:p>
        </w:tc>
        <w:tc>
          <w:tcPr>
            <w:tcW w:w="448" w:type="pct"/>
            <w:tcBorders>
              <w:top w:val="nil"/>
              <w:left w:val="single" w:sz="4" w:space="0" w:color="auto"/>
              <w:bottom w:val="nil"/>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2,356</w:t>
            </w:r>
          </w:p>
        </w:tc>
        <w:tc>
          <w:tcPr>
            <w:tcW w:w="441" w:type="pct"/>
            <w:tcBorders>
              <w:top w:val="nil"/>
              <w:left w:val="nil"/>
              <w:bottom w:val="nil"/>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0.059</w:t>
            </w:r>
          </w:p>
        </w:tc>
        <w:tc>
          <w:tcPr>
            <w:tcW w:w="573" w:type="pct"/>
            <w:tcBorders>
              <w:top w:val="nil"/>
              <w:left w:val="nil"/>
              <w:bottom w:val="nil"/>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0.235</w:t>
            </w:r>
          </w:p>
        </w:tc>
        <w:tc>
          <w:tcPr>
            <w:tcW w:w="383" w:type="pct"/>
            <w:tcBorders>
              <w:top w:val="nil"/>
              <w:left w:val="nil"/>
              <w:bottom w:val="nil"/>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0</w:t>
            </w:r>
          </w:p>
        </w:tc>
        <w:tc>
          <w:tcPr>
            <w:tcW w:w="503" w:type="pct"/>
            <w:tcBorders>
              <w:top w:val="nil"/>
              <w:left w:val="nil"/>
              <w:bottom w:val="nil"/>
              <w:right w:val="single" w:sz="4" w:space="0" w:color="auto"/>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1</w:t>
            </w:r>
          </w:p>
        </w:tc>
      </w:tr>
      <w:tr w:rsidR="00C03AFC" w:rsidRPr="00C03AFC" w:rsidTr="00150AE5">
        <w:trPr>
          <w:trHeight w:hRule="exact" w:val="259"/>
        </w:trPr>
        <w:tc>
          <w:tcPr>
            <w:tcW w:w="730" w:type="pct"/>
            <w:vMerge/>
            <w:tcBorders>
              <w:top w:val="nil"/>
              <w:left w:val="single" w:sz="4" w:space="0" w:color="auto"/>
              <w:bottom w:val="nil"/>
              <w:right w:val="single" w:sz="4" w:space="0" w:color="auto"/>
            </w:tcBorders>
            <w:tcMar>
              <w:left w:w="0" w:type="dxa"/>
              <w:right w:w="0" w:type="dxa"/>
            </w:tcMar>
            <w:vAlign w:val="center"/>
            <w:hideMark/>
          </w:tcPr>
          <w:p w:rsidR="00C03AFC" w:rsidRPr="00C03AFC" w:rsidRDefault="00C03AFC" w:rsidP="00E612B7">
            <w:pPr>
              <w:rPr>
                <w:bCs/>
                <w:color w:val="000000"/>
                <w:sz w:val="20"/>
                <w:szCs w:val="20"/>
              </w:rPr>
            </w:pPr>
          </w:p>
        </w:tc>
        <w:tc>
          <w:tcPr>
            <w:tcW w:w="674" w:type="pct"/>
            <w:vMerge/>
            <w:tcBorders>
              <w:top w:val="nil"/>
              <w:left w:val="single" w:sz="4" w:space="0" w:color="auto"/>
              <w:bottom w:val="single" w:sz="4" w:space="0" w:color="auto"/>
              <w:right w:val="single" w:sz="4" w:space="0" w:color="auto"/>
            </w:tcBorders>
            <w:tcMar>
              <w:left w:w="0" w:type="dxa"/>
              <w:right w:w="0" w:type="dxa"/>
            </w:tcMar>
            <w:vAlign w:val="center"/>
            <w:hideMark/>
          </w:tcPr>
          <w:p w:rsidR="00C03AFC" w:rsidRPr="00C03AFC" w:rsidRDefault="00C03AFC" w:rsidP="00E612B7">
            <w:pPr>
              <w:rPr>
                <w:color w:val="000000"/>
                <w:sz w:val="20"/>
                <w:szCs w:val="20"/>
              </w:rPr>
            </w:pPr>
          </w:p>
        </w:tc>
        <w:tc>
          <w:tcPr>
            <w:tcW w:w="1248" w:type="pct"/>
            <w:gridSpan w:val="2"/>
            <w:tcBorders>
              <w:top w:val="nil"/>
              <w:left w:val="nil"/>
              <w:bottom w:val="single" w:sz="4" w:space="0" w:color="auto"/>
              <w:right w:val="nil"/>
            </w:tcBorders>
            <w:shd w:val="clear" w:color="auto" w:fill="auto"/>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 xml:space="preserve">Van </w:t>
            </w:r>
          </w:p>
        </w:tc>
        <w:tc>
          <w:tcPr>
            <w:tcW w:w="448" w:type="pct"/>
            <w:tcBorders>
              <w:top w:val="nil"/>
              <w:left w:val="single" w:sz="4" w:space="0" w:color="auto"/>
              <w:bottom w:val="nil"/>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2,356</w:t>
            </w:r>
          </w:p>
        </w:tc>
        <w:tc>
          <w:tcPr>
            <w:tcW w:w="441" w:type="pct"/>
            <w:tcBorders>
              <w:top w:val="nil"/>
              <w:left w:val="nil"/>
              <w:bottom w:val="nil"/>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0.057</w:t>
            </w:r>
          </w:p>
        </w:tc>
        <w:tc>
          <w:tcPr>
            <w:tcW w:w="573" w:type="pct"/>
            <w:tcBorders>
              <w:top w:val="nil"/>
              <w:left w:val="nil"/>
              <w:bottom w:val="nil"/>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0.232</w:t>
            </w:r>
          </w:p>
        </w:tc>
        <w:tc>
          <w:tcPr>
            <w:tcW w:w="383" w:type="pct"/>
            <w:tcBorders>
              <w:top w:val="nil"/>
              <w:left w:val="nil"/>
              <w:bottom w:val="nil"/>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0</w:t>
            </w:r>
          </w:p>
        </w:tc>
        <w:tc>
          <w:tcPr>
            <w:tcW w:w="503" w:type="pct"/>
            <w:tcBorders>
              <w:top w:val="nil"/>
              <w:left w:val="nil"/>
              <w:bottom w:val="nil"/>
              <w:right w:val="single" w:sz="4" w:space="0" w:color="auto"/>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1</w:t>
            </w:r>
          </w:p>
        </w:tc>
      </w:tr>
      <w:tr w:rsidR="00C03AFC" w:rsidRPr="00C03AFC" w:rsidTr="00150AE5">
        <w:trPr>
          <w:trHeight w:hRule="exact" w:val="259"/>
        </w:trPr>
        <w:tc>
          <w:tcPr>
            <w:tcW w:w="730" w:type="pct"/>
            <w:vMerge/>
            <w:tcBorders>
              <w:top w:val="nil"/>
              <w:left w:val="single" w:sz="4" w:space="0" w:color="auto"/>
              <w:bottom w:val="nil"/>
              <w:right w:val="single" w:sz="4" w:space="0" w:color="auto"/>
            </w:tcBorders>
            <w:tcMar>
              <w:left w:w="0" w:type="dxa"/>
              <w:right w:w="0" w:type="dxa"/>
            </w:tcMar>
            <w:vAlign w:val="center"/>
            <w:hideMark/>
          </w:tcPr>
          <w:p w:rsidR="00C03AFC" w:rsidRPr="00C03AFC" w:rsidRDefault="00C03AFC" w:rsidP="00E612B7">
            <w:pPr>
              <w:rPr>
                <w:bCs/>
                <w:color w:val="000000"/>
                <w:sz w:val="20"/>
                <w:szCs w:val="20"/>
              </w:rPr>
            </w:pPr>
          </w:p>
        </w:tc>
        <w:tc>
          <w:tcPr>
            <w:tcW w:w="674" w:type="pct"/>
            <w:vMerge/>
            <w:tcBorders>
              <w:top w:val="nil"/>
              <w:left w:val="single" w:sz="4" w:space="0" w:color="auto"/>
              <w:bottom w:val="single" w:sz="4" w:space="0" w:color="auto"/>
              <w:right w:val="single" w:sz="4" w:space="0" w:color="auto"/>
            </w:tcBorders>
            <w:tcMar>
              <w:left w:w="0" w:type="dxa"/>
              <w:right w:w="0" w:type="dxa"/>
            </w:tcMar>
            <w:vAlign w:val="center"/>
            <w:hideMark/>
          </w:tcPr>
          <w:p w:rsidR="00C03AFC" w:rsidRPr="00C03AFC" w:rsidRDefault="00C03AFC" w:rsidP="00E612B7">
            <w:pPr>
              <w:rPr>
                <w:color w:val="000000"/>
                <w:sz w:val="20"/>
                <w:szCs w:val="20"/>
              </w:rPr>
            </w:pPr>
          </w:p>
        </w:tc>
        <w:tc>
          <w:tcPr>
            <w:tcW w:w="1248" w:type="pct"/>
            <w:gridSpan w:val="2"/>
            <w:tcBorders>
              <w:top w:val="nil"/>
              <w:left w:val="nil"/>
              <w:bottom w:val="single" w:sz="4" w:space="0" w:color="auto"/>
              <w:right w:val="nil"/>
            </w:tcBorders>
            <w:shd w:val="clear" w:color="auto" w:fill="auto"/>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Hatchback</w:t>
            </w:r>
          </w:p>
        </w:tc>
        <w:tc>
          <w:tcPr>
            <w:tcW w:w="448" w:type="pct"/>
            <w:tcBorders>
              <w:top w:val="nil"/>
              <w:left w:val="single" w:sz="4" w:space="0" w:color="auto"/>
              <w:bottom w:val="nil"/>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2,356</w:t>
            </w:r>
          </w:p>
        </w:tc>
        <w:tc>
          <w:tcPr>
            <w:tcW w:w="441" w:type="pct"/>
            <w:tcBorders>
              <w:top w:val="nil"/>
              <w:left w:val="nil"/>
              <w:bottom w:val="nil"/>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0.081</w:t>
            </w:r>
          </w:p>
        </w:tc>
        <w:tc>
          <w:tcPr>
            <w:tcW w:w="573" w:type="pct"/>
            <w:tcBorders>
              <w:top w:val="nil"/>
              <w:left w:val="nil"/>
              <w:bottom w:val="nil"/>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0.272</w:t>
            </w:r>
          </w:p>
        </w:tc>
        <w:tc>
          <w:tcPr>
            <w:tcW w:w="383" w:type="pct"/>
            <w:tcBorders>
              <w:top w:val="nil"/>
              <w:left w:val="nil"/>
              <w:bottom w:val="nil"/>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0</w:t>
            </w:r>
          </w:p>
        </w:tc>
        <w:tc>
          <w:tcPr>
            <w:tcW w:w="503" w:type="pct"/>
            <w:tcBorders>
              <w:top w:val="nil"/>
              <w:left w:val="nil"/>
              <w:bottom w:val="nil"/>
              <w:right w:val="single" w:sz="4" w:space="0" w:color="auto"/>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1</w:t>
            </w:r>
          </w:p>
        </w:tc>
      </w:tr>
      <w:tr w:rsidR="00C03AFC" w:rsidRPr="00C03AFC" w:rsidTr="00150AE5">
        <w:trPr>
          <w:trHeight w:hRule="exact" w:val="259"/>
        </w:trPr>
        <w:tc>
          <w:tcPr>
            <w:tcW w:w="730" w:type="pct"/>
            <w:vMerge/>
            <w:tcBorders>
              <w:top w:val="nil"/>
              <w:left w:val="single" w:sz="4" w:space="0" w:color="auto"/>
              <w:bottom w:val="nil"/>
              <w:right w:val="single" w:sz="4" w:space="0" w:color="auto"/>
            </w:tcBorders>
            <w:tcMar>
              <w:left w:w="0" w:type="dxa"/>
              <w:right w:w="0" w:type="dxa"/>
            </w:tcMar>
            <w:vAlign w:val="center"/>
            <w:hideMark/>
          </w:tcPr>
          <w:p w:rsidR="00C03AFC" w:rsidRPr="00C03AFC" w:rsidRDefault="00C03AFC" w:rsidP="00E612B7">
            <w:pPr>
              <w:rPr>
                <w:bCs/>
                <w:color w:val="000000"/>
                <w:sz w:val="20"/>
                <w:szCs w:val="20"/>
              </w:rPr>
            </w:pPr>
          </w:p>
        </w:tc>
        <w:tc>
          <w:tcPr>
            <w:tcW w:w="674" w:type="pct"/>
            <w:vMerge/>
            <w:tcBorders>
              <w:top w:val="nil"/>
              <w:left w:val="single" w:sz="4" w:space="0" w:color="auto"/>
              <w:bottom w:val="single" w:sz="4" w:space="0" w:color="auto"/>
              <w:right w:val="single" w:sz="4" w:space="0" w:color="auto"/>
            </w:tcBorders>
            <w:tcMar>
              <w:left w:w="0" w:type="dxa"/>
              <w:right w:w="0" w:type="dxa"/>
            </w:tcMar>
            <w:vAlign w:val="center"/>
            <w:hideMark/>
          </w:tcPr>
          <w:p w:rsidR="00C03AFC" w:rsidRPr="00C03AFC" w:rsidRDefault="00C03AFC" w:rsidP="00E612B7">
            <w:pPr>
              <w:rPr>
                <w:color w:val="000000"/>
                <w:sz w:val="20"/>
                <w:szCs w:val="20"/>
              </w:rPr>
            </w:pPr>
          </w:p>
        </w:tc>
        <w:tc>
          <w:tcPr>
            <w:tcW w:w="1248" w:type="pct"/>
            <w:gridSpan w:val="2"/>
            <w:tcBorders>
              <w:top w:val="nil"/>
              <w:left w:val="nil"/>
              <w:bottom w:val="single" w:sz="4" w:space="0" w:color="auto"/>
              <w:right w:val="nil"/>
            </w:tcBorders>
            <w:shd w:val="clear" w:color="auto" w:fill="auto"/>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 xml:space="preserve">SUV </w:t>
            </w:r>
          </w:p>
        </w:tc>
        <w:tc>
          <w:tcPr>
            <w:tcW w:w="448" w:type="pct"/>
            <w:tcBorders>
              <w:top w:val="nil"/>
              <w:left w:val="single" w:sz="4" w:space="0" w:color="auto"/>
              <w:bottom w:val="nil"/>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2,356</w:t>
            </w:r>
          </w:p>
        </w:tc>
        <w:tc>
          <w:tcPr>
            <w:tcW w:w="441" w:type="pct"/>
            <w:tcBorders>
              <w:top w:val="nil"/>
              <w:left w:val="nil"/>
              <w:bottom w:val="nil"/>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0.193</w:t>
            </w:r>
          </w:p>
        </w:tc>
        <w:tc>
          <w:tcPr>
            <w:tcW w:w="573" w:type="pct"/>
            <w:tcBorders>
              <w:top w:val="nil"/>
              <w:left w:val="nil"/>
              <w:bottom w:val="nil"/>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0.395</w:t>
            </w:r>
          </w:p>
        </w:tc>
        <w:tc>
          <w:tcPr>
            <w:tcW w:w="383" w:type="pct"/>
            <w:tcBorders>
              <w:top w:val="nil"/>
              <w:left w:val="nil"/>
              <w:bottom w:val="nil"/>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0</w:t>
            </w:r>
          </w:p>
        </w:tc>
        <w:tc>
          <w:tcPr>
            <w:tcW w:w="503" w:type="pct"/>
            <w:tcBorders>
              <w:top w:val="nil"/>
              <w:left w:val="nil"/>
              <w:bottom w:val="nil"/>
              <w:right w:val="single" w:sz="4" w:space="0" w:color="auto"/>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1</w:t>
            </w:r>
          </w:p>
        </w:tc>
      </w:tr>
      <w:tr w:rsidR="00C03AFC" w:rsidRPr="00C03AFC" w:rsidTr="00150AE5">
        <w:trPr>
          <w:trHeight w:hRule="exact" w:val="259"/>
        </w:trPr>
        <w:tc>
          <w:tcPr>
            <w:tcW w:w="730" w:type="pct"/>
            <w:vMerge/>
            <w:tcBorders>
              <w:top w:val="nil"/>
              <w:left w:val="single" w:sz="4" w:space="0" w:color="auto"/>
              <w:bottom w:val="nil"/>
              <w:right w:val="single" w:sz="4" w:space="0" w:color="auto"/>
            </w:tcBorders>
            <w:tcMar>
              <w:left w:w="0" w:type="dxa"/>
              <w:right w:w="0" w:type="dxa"/>
            </w:tcMar>
            <w:vAlign w:val="center"/>
            <w:hideMark/>
          </w:tcPr>
          <w:p w:rsidR="00C03AFC" w:rsidRPr="00C03AFC" w:rsidRDefault="00C03AFC" w:rsidP="00E612B7">
            <w:pPr>
              <w:rPr>
                <w:bCs/>
                <w:color w:val="000000"/>
                <w:sz w:val="20"/>
                <w:szCs w:val="20"/>
              </w:rPr>
            </w:pPr>
          </w:p>
        </w:tc>
        <w:tc>
          <w:tcPr>
            <w:tcW w:w="674" w:type="pct"/>
            <w:vMerge/>
            <w:tcBorders>
              <w:top w:val="nil"/>
              <w:left w:val="single" w:sz="4" w:space="0" w:color="auto"/>
              <w:bottom w:val="single" w:sz="4" w:space="0" w:color="auto"/>
              <w:right w:val="single" w:sz="4" w:space="0" w:color="auto"/>
            </w:tcBorders>
            <w:tcMar>
              <w:left w:w="0" w:type="dxa"/>
              <w:right w:w="0" w:type="dxa"/>
            </w:tcMar>
            <w:vAlign w:val="center"/>
            <w:hideMark/>
          </w:tcPr>
          <w:p w:rsidR="00C03AFC" w:rsidRPr="00C03AFC" w:rsidRDefault="00C03AFC" w:rsidP="00E612B7">
            <w:pPr>
              <w:rPr>
                <w:color w:val="000000"/>
                <w:sz w:val="20"/>
                <w:szCs w:val="20"/>
              </w:rPr>
            </w:pPr>
          </w:p>
        </w:tc>
        <w:tc>
          <w:tcPr>
            <w:tcW w:w="1248" w:type="pct"/>
            <w:gridSpan w:val="2"/>
            <w:tcBorders>
              <w:top w:val="nil"/>
              <w:left w:val="nil"/>
              <w:bottom w:val="single" w:sz="4" w:space="0" w:color="auto"/>
              <w:right w:val="nil"/>
            </w:tcBorders>
            <w:shd w:val="clear" w:color="auto" w:fill="auto"/>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 xml:space="preserve">Station Wagon </w:t>
            </w:r>
          </w:p>
        </w:tc>
        <w:tc>
          <w:tcPr>
            <w:tcW w:w="448" w:type="pct"/>
            <w:tcBorders>
              <w:top w:val="nil"/>
              <w:left w:val="single" w:sz="4" w:space="0" w:color="auto"/>
              <w:bottom w:val="nil"/>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2,356</w:t>
            </w:r>
          </w:p>
        </w:tc>
        <w:tc>
          <w:tcPr>
            <w:tcW w:w="441" w:type="pct"/>
            <w:tcBorders>
              <w:top w:val="nil"/>
              <w:left w:val="nil"/>
              <w:bottom w:val="nil"/>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0.040</w:t>
            </w:r>
          </w:p>
        </w:tc>
        <w:tc>
          <w:tcPr>
            <w:tcW w:w="573" w:type="pct"/>
            <w:tcBorders>
              <w:top w:val="nil"/>
              <w:left w:val="nil"/>
              <w:bottom w:val="nil"/>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0.196</w:t>
            </w:r>
          </w:p>
        </w:tc>
        <w:tc>
          <w:tcPr>
            <w:tcW w:w="383" w:type="pct"/>
            <w:tcBorders>
              <w:top w:val="nil"/>
              <w:left w:val="nil"/>
              <w:bottom w:val="nil"/>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0</w:t>
            </w:r>
          </w:p>
        </w:tc>
        <w:tc>
          <w:tcPr>
            <w:tcW w:w="503" w:type="pct"/>
            <w:tcBorders>
              <w:top w:val="nil"/>
              <w:left w:val="nil"/>
              <w:bottom w:val="nil"/>
              <w:right w:val="single" w:sz="4" w:space="0" w:color="auto"/>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1</w:t>
            </w:r>
          </w:p>
        </w:tc>
      </w:tr>
      <w:tr w:rsidR="00C03AFC" w:rsidRPr="00C03AFC" w:rsidTr="00150AE5">
        <w:trPr>
          <w:trHeight w:hRule="exact" w:val="259"/>
        </w:trPr>
        <w:tc>
          <w:tcPr>
            <w:tcW w:w="730" w:type="pct"/>
            <w:vMerge/>
            <w:tcBorders>
              <w:top w:val="nil"/>
              <w:left w:val="single" w:sz="4" w:space="0" w:color="auto"/>
              <w:bottom w:val="nil"/>
              <w:right w:val="single" w:sz="4" w:space="0" w:color="auto"/>
            </w:tcBorders>
            <w:tcMar>
              <w:left w:w="0" w:type="dxa"/>
              <w:right w:w="0" w:type="dxa"/>
            </w:tcMar>
            <w:vAlign w:val="center"/>
            <w:hideMark/>
          </w:tcPr>
          <w:p w:rsidR="00C03AFC" w:rsidRPr="00C03AFC" w:rsidRDefault="00C03AFC" w:rsidP="00E612B7">
            <w:pPr>
              <w:rPr>
                <w:bCs/>
                <w:color w:val="000000"/>
                <w:sz w:val="20"/>
                <w:szCs w:val="20"/>
              </w:rPr>
            </w:pPr>
          </w:p>
        </w:tc>
        <w:tc>
          <w:tcPr>
            <w:tcW w:w="674" w:type="pct"/>
            <w:vMerge/>
            <w:tcBorders>
              <w:top w:val="nil"/>
              <w:left w:val="single" w:sz="4" w:space="0" w:color="auto"/>
              <w:bottom w:val="single" w:sz="4" w:space="0" w:color="auto"/>
              <w:right w:val="single" w:sz="4" w:space="0" w:color="auto"/>
            </w:tcBorders>
            <w:tcMar>
              <w:left w:w="0" w:type="dxa"/>
              <w:right w:w="0" w:type="dxa"/>
            </w:tcMar>
            <w:vAlign w:val="center"/>
            <w:hideMark/>
          </w:tcPr>
          <w:p w:rsidR="00C03AFC" w:rsidRPr="00C03AFC" w:rsidRDefault="00C03AFC" w:rsidP="00E612B7">
            <w:pPr>
              <w:rPr>
                <w:color w:val="000000"/>
                <w:sz w:val="20"/>
                <w:szCs w:val="20"/>
              </w:rPr>
            </w:pPr>
          </w:p>
        </w:tc>
        <w:tc>
          <w:tcPr>
            <w:tcW w:w="1248" w:type="pct"/>
            <w:gridSpan w:val="2"/>
            <w:tcBorders>
              <w:top w:val="nil"/>
              <w:left w:val="nil"/>
              <w:bottom w:val="single" w:sz="4" w:space="0" w:color="auto"/>
              <w:right w:val="nil"/>
            </w:tcBorders>
            <w:shd w:val="clear" w:color="auto" w:fill="auto"/>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 xml:space="preserve">Pickup </w:t>
            </w:r>
          </w:p>
        </w:tc>
        <w:tc>
          <w:tcPr>
            <w:tcW w:w="448" w:type="pct"/>
            <w:tcBorders>
              <w:top w:val="nil"/>
              <w:left w:val="single" w:sz="4" w:space="0" w:color="auto"/>
              <w:bottom w:val="nil"/>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2,356</w:t>
            </w:r>
          </w:p>
        </w:tc>
        <w:tc>
          <w:tcPr>
            <w:tcW w:w="441" w:type="pct"/>
            <w:tcBorders>
              <w:top w:val="nil"/>
              <w:left w:val="nil"/>
              <w:bottom w:val="nil"/>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0.131</w:t>
            </w:r>
          </w:p>
        </w:tc>
        <w:tc>
          <w:tcPr>
            <w:tcW w:w="573" w:type="pct"/>
            <w:tcBorders>
              <w:top w:val="nil"/>
              <w:left w:val="nil"/>
              <w:bottom w:val="nil"/>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0.337</w:t>
            </w:r>
          </w:p>
        </w:tc>
        <w:tc>
          <w:tcPr>
            <w:tcW w:w="383" w:type="pct"/>
            <w:tcBorders>
              <w:top w:val="nil"/>
              <w:left w:val="nil"/>
              <w:bottom w:val="nil"/>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0</w:t>
            </w:r>
          </w:p>
        </w:tc>
        <w:tc>
          <w:tcPr>
            <w:tcW w:w="503" w:type="pct"/>
            <w:tcBorders>
              <w:top w:val="nil"/>
              <w:left w:val="nil"/>
              <w:bottom w:val="nil"/>
              <w:right w:val="single" w:sz="4" w:space="0" w:color="auto"/>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1</w:t>
            </w:r>
          </w:p>
        </w:tc>
      </w:tr>
      <w:tr w:rsidR="00C03AFC" w:rsidRPr="00C03AFC" w:rsidTr="00150AE5">
        <w:trPr>
          <w:trHeight w:hRule="exact" w:val="259"/>
        </w:trPr>
        <w:tc>
          <w:tcPr>
            <w:tcW w:w="730" w:type="pct"/>
            <w:vMerge/>
            <w:tcBorders>
              <w:top w:val="nil"/>
              <w:left w:val="single" w:sz="4" w:space="0" w:color="auto"/>
              <w:bottom w:val="nil"/>
              <w:right w:val="single" w:sz="4" w:space="0" w:color="auto"/>
            </w:tcBorders>
            <w:tcMar>
              <w:left w:w="0" w:type="dxa"/>
              <w:right w:w="0" w:type="dxa"/>
            </w:tcMar>
            <w:vAlign w:val="center"/>
            <w:hideMark/>
          </w:tcPr>
          <w:p w:rsidR="00C03AFC" w:rsidRPr="00C03AFC" w:rsidRDefault="00C03AFC" w:rsidP="00E612B7">
            <w:pPr>
              <w:rPr>
                <w:bCs/>
                <w:color w:val="000000"/>
                <w:sz w:val="20"/>
                <w:szCs w:val="20"/>
              </w:rPr>
            </w:pPr>
          </w:p>
        </w:tc>
        <w:tc>
          <w:tcPr>
            <w:tcW w:w="674" w:type="pct"/>
            <w:vMerge/>
            <w:tcBorders>
              <w:top w:val="nil"/>
              <w:left w:val="single" w:sz="4" w:space="0" w:color="auto"/>
              <w:bottom w:val="single" w:sz="4" w:space="0" w:color="auto"/>
              <w:right w:val="single" w:sz="4" w:space="0" w:color="auto"/>
            </w:tcBorders>
            <w:tcMar>
              <w:left w:w="0" w:type="dxa"/>
              <w:right w:w="0" w:type="dxa"/>
            </w:tcMar>
            <w:vAlign w:val="center"/>
            <w:hideMark/>
          </w:tcPr>
          <w:p w:rsidR="00C03AFC" w:rsidRPr="00C03AFC" w:rsidRDefault="00C03AFC" w:rsidP="00E612B7">
            <w:pPr>
              <w:rPr>
                <w:color w:val="000000"/>
                <w:sz w:val="20"/>
                <w:szCs w:val="20"/>
              </w:rPr>
            </w:pPr>
          </w:p>
        </w:tc>
        <w:tc>
          <w:tcPr>
            <w:tcW w:w="1248" w:type="pct"/>
            <w:gridSpan w:val="2"/>
            <w:tcBorders>
              <w:top w:val="nil"/>
              <w:left w:val="nil"/>
              <w:bottom w:val="single" w:sz="4" w:space="0" w:color="auto"/>
              <w:right w:val="nil"/>
            </w:tcBorders>
            <w:shd w:val="clear" w:color="auto" w:fill="auto"/>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Convertible</w:t>
            </w:r>
          </w:p>
        </w:tc>
        <w:tc>
          <w:tcPr>
            <w:tcW w:w="448" w:type="pct"/>
            <w:tcBorders>
              <w:top w:val="nil"/>
              <w:left w:val="single" w:sz="4" w:space="0" w:color="auto"/>
              <w:bottom w:val="single" w:sz="4" w:space="0" w:color="auto"/>
              <w:right w:val="nil"/>
            </w:tcBorders>
            <w:shd w:val="clear" w:color="auto" w:fill="auto"/>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2,356</w:t>
            </w:r>
          </w:p>
        </w:tc>
        <w:tc>
          <w:tcPr>
            <w:tcW w:w="441" w:type="pct"/>
            <w:tcBorders>
              <w:top w:val="nil"/>
              <w:left w:val="nil"/>
              <w:bottom w:val="single" w:sz="4" w:space="0" w:color="auto"/>
              <w:right w:val="nil"/>
            </w:tcBorders>
            <w:shd w:val="clear" w:color="auto" w:fill="auto"/>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0.014</w:t>
            </w:r>
          </w:p>
        </w:tc>
        <w:tc>
          <w:tcPr>
            <w:tcW w:w="573" w:type="pct"/>
            <w:tcBorders>
              <w:top w:val="nil"/>
              <w:left w:val="nil"/>
              <w:bottom w:val="single" w:sz="4" w:space="0" w:color="auto"/>
              <w:right w:val="nil"/>
            </w:tcBorders>
            <w:shd w:val="clear" w:color="auto" w:fill="auto"/>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0.118</w:t>
            </w:r>
          </w:p>
        </w:tc>
        <w:tc>
          <w:tcPr>
            <w:tcW w:w="383" w:type="pct"/>
            <w:tcBorders>
              <w:top w:val="nil"/>
              <w:left w:val="nil"/>
              <w:bottom w:val="single" w:sz="4" w:space="0" w:color="auto"/>
              <w:right w:val="nil"/>
            </w:tcBorders>
            <w:shd w:val="clear" w:color="auto" w:fill="auto"/>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0</w:t>
            </w:r>
          </w:p>
        </w:tc>
        <w:tc>
          <w:tcPr>
            <w:tcW w:w="503" w:type="pct"/>
            <w:tcBorders>
              <w:top w:val="nil"/>
              <w:left w:val="nil"/>
              <w:bottom w:val="single" w:sz="4" w:space="0" w:color="auto"/>
              <w:right w:val="single" w:sz="4" w:space="0" w:color="auto"/>
            </w:tcBorders>
            <w:shd w:val="clear" w:color="auto" w:fill="auto"/>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1</w:t>
            </w:r>
          </w:p>
        </w:tc>
      </w:tr>
      <w:tr w:rsidR="00C03AFC" w:rsidRPr="00C03AFC" w:rsidTr="00150AE5">
        <w:trPr>
          <w:trHeight w:hRule="exact" w:val="259"/>
        </w:trPr>
        <w:tc>
          <w:tcPr>
            <w:tcW w:w="730" w:type="pct"/>
            <w:vMerge/>
            <w:tcBorders>
              <w:top w:val="nil"/>
              <w:left w:val="single" w:sz="4" w:space="0" w:color="auto"/>
              <w:bottom w:val="nil"/>
              <w:right w:val="single" w:sz="4" w:space="0" w:color="auto"/>
            </w:tcBorders>
            <w:tcMar>
              <w:left w:w="0" w:type="dxa"/>
              <w:right w:w="0" w:type="dxa"/>
            </w:tcMar>
            <w:vAlign w:val="center"/>
            <w:hideMark/>
          </w:tcPr>
          <w:p w:rsidR="00C03AFC" w:rsidRPr="00C03AFC" w:rsidRDefault="00C03AFC" w:rsidP="00E612B7">
            <w:pPr>
              <w:rPr>
                <w:bCs/>
                <w:color w:val="000000"/>
                <w:sz w:val="20"/>
                <w:szCs w:val="20"/>
              </w:rPr>
            </w:pPr>
          </w:p>
        </w:tc>
        <w:tc>
          <w:tcPr>
            <w:tcW w:w="674" w:type="pct"/>
            <w:vMerge w:val="restart"/>
            <w:tcBorders>
              <w:top w:val="nil"/>
              <w:left w:val="single" w:sz="4" w:space="0" w:color="auto"/>
              <w:bottom w:val="single" w:sz="4" w:space="0" w:color="000000"/>
              <w:right w:val="nil"/>
            </w:tcBorders>
            <w:shd w:val="clear" w:color="auto" w:fill="auto"/>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Fuel Type</w:t>
            </w:r>
          </w:p>
        </w:tc>
        <w:tc>
          <w:tcPr>
            <w:tcW w:w="1248" w:type="pct"/>
            <w:gridSpan w:val="2"/>
            <w:tcBorders>
              <w:top w:val="nil"/>
              <w:left w:val="single" w:sz="4" w:space="0" w:color="auto"/>
              <w:bottom w:val="single" w:sz="4" w:space="0" w:color="auto"/>
              <w:right w:val="nil"/>
            </w:tcBorders>
            <w:shd w:val="clear" w:color="auto" w:fill="auto"/>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Hybrid Elec. Vehicles</w:t>
            </w:r>
          </w:p>
        </w:tc>
        <w:tc>
          <w:tcPr>
            <w:tcW w:w="448" w:type="pct"/>
            <w:tcBorders>
              <w:top w:val="nil"/>
              <w:left w:val="single" w:sz="4" w:space="0" w:color="auto"/>
              <w:bottom w:val="nil"/>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2,356</w:t>
            </w:r>
          </w:p>
        </w:tc>
        <w:tc>
          <w:tcPr>
            <w:tcW w:w="441" w:type="pct"/>
            <w:tcBorders>
              <w:top w:val="nil"/>
              <w:left w:val="nil"/>
              <w:bottom w:val="nil"/>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0.130</w:t>
            </w:r>
          </w:p>
        </w:tc>
        <w:tc>
          <w:tcPr>
            <w:tcW w:w="573" w:type="pct"/>
            <w:tcBorders>
              <w:top w:val="nil"/>
              <w:left w:val="nil"/>
              <w:bottom w:val="nil"/>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0.337</w:t>
            </w:r>
          </w:p>
        </w:tc>
        <w:tc>
          <w:tcPr>
            <w:tcW w:w="383" w:type="pct"/>
            <w:tcBorders>
              <w:top w:val="nil"/>
              <w:left w:val="nil"/>
              <w:bottom w:val="nil"/>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0</w:t>
            </w:r>
          </w:p>
        </w:tc>
        <w:tc>
          <w:tcPr>
            <w:tcW w:w="503" w:type="pct"/>
            <w:tcBorders>
              <w:top w:val="nil"/>
              <w:left w:val="nil"/>
              <w:bottom w:val="nil"/>
              <w:right w:val="single" w:sz="4" w:space="0" w:color="auto"/>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1</w:t>
            </w:r>
          </w:p>
        </w:tc>
      </w:tr>
      <w:tr w:rsidR="00C03AFC" w:rsidRPr="00C03AFC" w:rsidTr="00150AE5">
        <w:trPr>
          <w:trHeight w:hRule="exact" w:val="259"/>
        </w:trPr>
        <w:tc>
          <w:tcPr>
            <w:tcW w:w="730" w:type="pct"/>
            <w:vMerge/>
            <w:tcBorders>
              <w:top w:val="nil"/>
              <w:left w:val="single" w:sz="4" w:space="0" w:color="auto"/>
              <w:bottom w:val="nil"/>
              <w:right w:val="single" w:sz="4" w:space="0" w:color="auto"/>
            </w:tcBorders>
            <w:tcMar>
              <w:left w:w="0" w:type="dxa"/>
              <w:right w:w="0" w:type="dxa"/>
            </w:tcMar>
            <w:vAlign w:val="center"/>
            <w:hideMark/>
          </w:tcPr>
          <w:p w:rsidR="00C03AFC" w:rsidRPr="00C03AFC" w:rsidRDefault="00C03AFC" w:rsidP="00E612B7">
            <w:pPr>
              <w:rPr>
                <w:bCs/>
                <w:color w:val="000000"/>
                <w:sz w:val="20"/>
                <w:szCs w:val="20"/>
              </w:rPr>
            </w:pPr>
          </w:p>
        </w:tc>
        <w:tc>
          <w:tcPr>
            <w:tcW w:w="674" w:type="pct"/>
            <w:vMerge/>
            <w:tcBorders>
              <w:top w:val="nil"/>
              <w:left w:val="single" w:sz="4" w:space="0" w:color="auto"/>
              <w:bottom w:val="single" w:sz="4" w:space="0" w:color="000000"/>
              <w:right w:val="nil"/>
            </w:tcBorders>
            <w:tcMar>
              <w:left w:w="0" w:type="dxa"/>
              <w:right w:w="0" w:type="dxa"/>
            </w:tcMar>
            <w:vAlign w:val="center"/>
            <w:hideMark/>
          </w:tcPr>
          <w:p w:rsidR="00C03AFC" w:rsidRPr="00C03AFC" w:rsidRDefault="00C03AFC" w:rsidP="00E612B7">
            <w:pPr>
              <w:rPr>
                <w:color w:val="000000"/>
                <w:sz w:val="20"/>
                <w:szCs w:val="20"/>
              </w:rPr>
            </w:pPr>
          </w:p>
        </w:tc>
        <w:tc>
          <w:tcPr>
            <w:tcW w:w="1248" w:type="pct"/>
            <w:gridSpan w:val="2"/>
            <w:tcBorders>
              <w:top w:val="nil"/>
              <w:left w:val="single" w:sz="4" w:space="0" w:color="auto"/>
              <w:bottom w:val="single" w:sz="4" w:space="0" w:color="auto"/>
              <w:right w:val="nil"/>
            </w:tcBorders>
            <w:shd w:val="clear" w:color="auto" w:fill="auto"/>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Gasoline Vehicles</w:t>
            </w:r>
          </w:p>
        </w:tc>
        <w:tc>
          <w:tcPr>
            <w:tcW w:w="448" w:type="pct"/>
            <w:tcBorders>
              <w:top w:val="nil"/>
              <w:left w:val="single" w:sz="4" w:space="0" w:color="auto"/>
              <w:bottom w:val="nil"/>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2,356</w:t>
            </w:r>
          </w:p>
        </w:tc>
        <w:tc>
          <w:tcPr>
            <w:tcW w:w="441" w:type="pct"/>
            <w:tcBorders>
              <w:top w:val="nil"/>
              <w:left w:val="nil"/>
              <w:bottom w:val="nil"/>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0.771</w:t>
            </w:r>
          </w:p>
        </w:tc>
        <w:tc>
          <w:tcPr>
            <w:tcW w:w="573" w:type="pct"/>
            <w:tcBorders>
              <w:top w:val="nil"/>
              <w:left w:val="nil"/>
              <w:bottom w:val="nil"/>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0.420</w:t>
            </w:r>
          </w:p>
        </w:tc>
        <w:tc>
          <w:tcPr>
            <w:tcW w:w="383" w:type="pct"/>
            <w:tcBorders>
              <w:top w:val="nil"/>
              <w:left w:val="nil"/>
              <w:bottom w:val="nil"/>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0</w:t>
            </w:r>
          </w:p>
        </w:tc>
        <w:tc>
          <w:tcPr>
            <w:tcW w:w="503" w:type="pct"/>
            <w:tcBorders>
              <w:top w:val="nil"/>
              <w:left w:val="nil"/>
              <w:bottom w:val="nil"/>
              <w:right w:val="single" w:sz="4" w:space="0" w:color="auto"/>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1</w:t>
            </w:r>
          </w:p>
        </w:tc>
      </w:tr>
      <w:tr w:rsidR="00C03AFC" w:rsidRPr="00C03AFC" w:rsidTr="00150AE5">
        <w:trPr>
          <w:trHeight w:hRule="exact" w:val="259"/>
        </w:trPr>
        <w:tc>
          <w:tcPr>
            <w:tcW w:w="730" w:type="pct"/>
            <w:vMerge/>
            <w:tcBorders>
              <w:top w:val="nil"/>
              <w:left w:val="single" w:sz="4" w:space="0" w:color="auto"/>
              <w:bottom w:val="nil"/>
              <w:right w:val="single" w:sz="4" w:space="0" w:color="auto"/>
            </w:tcBorders>
            <w:tcMar>
              <w:left w:w="0" w:type="dxa"/>
              <w:right w:w="0" w:type="dxa"/>
            </w:tcMar>
            <w:vAlign w:val="center"/>
            <w:hideMark/>
          </w:tcPr>
          <w:p w:rsidR="00C03AFC" w:rsidRPr="00C03AFC" w:rsidRDefault="00C03AFC" w:rsidP="00E612B7">
            <w:pPr>
              <w:rPr>
                <w:bCs/>
                <w:color w:val="000000"/>
                <w:sz w:val="20"/>
                <w:szCs w:val="20"/>
              </w:rPr>
            </w:pPr>
          </w:p>
        </w:tc>
        <w:tc>
          <w:tcPr>
            <w:tcW w:w="674" w:type="pct"/>
            <w:vMerge/>
            <w:tcBorders>
              <w:top w:val="nil"/>
              <w:left w:val="single" w:sz="4" w:space="0" w:color="auto"/>
              <w:bottom w:val="single" w:sz="4" w:space="0" w:color="000000"/>
              <w:right w:val="nil"/>
            </w:tcBorders>
            <w:tcMar>
              <w:left w:w="0" w:type="dxa"/>
              <w:right w:w="0" w:type="dxa"/>
            </w:tcMar>
            <w:vAlign w:val="center"/>
            <w:hideMark/>
          </w:tcPr>
          <w:p w:rsidR="00C03AFC" w:rsidRPr="00C03AFC" w:rsidRDefault="00C03AFC" w:rsidP="00E612B7">
            <w:pPr>
              <w:rPr>
                <w:color w:val="000000"/>
                <w:sz w:val="20"/>
                <w:szCs w:val="20"/>
              </w:rPr>
            </w:pPr>
          </w:p>
        </w:tc>
        <w:tc>
          <w:tcPr>
            <w:tcW w:w="1248" w:type="pct"/>
            <w:gridSpan w:val="2"/>
            <w:tcBorders>
              <w:top w:val="nil"/>
              <w:left w:val="single" w:sz="4" w:space="0" w:color="auto"/>
              <w:bottom w:val="single" w:sz="4" w:space="0" w:color="auto"/>
              <w:right w:val="nil"/>
            </w:tcBorders>
            <w:shd w:val="clear" w:color="auto" w:fill="auto"/>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Diesel Vehicles</w:t>
            </w:r>
          </w:p>
        </w:tc>
        <w:tc>
          <w:tcPr>
            <w:tcW w:w="448" w:type="pct"/>
            <w:tcBorders>
              <w:top w:val="nil"/>
              <w:left w:val="single" w:sz="4" w:space="0" w:color="auto"/>
              <w:bottom w:val="nil"/>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2,356</w:t>
            </w:r>
          </w:p>
        </w:tc>
        <w:tc>
          <w:tcPr>
            <w:tcW w:w="441" w:type="pct"/>
            <w:tcBorders>
              <w:top w:val="nil"/>
              <w:left w:val="nil"/>
              <w:bottom w:val="nil"/>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0.037</w:t>
            </w:r>
          </w:p>
        </w:tc>
        <w:tc>
          <w:tcPr>
            <w:tcW w:w="573" w:type="pct"/>
            <w:tcBorders>
              <w:top w:val="nil"/>
              <w:left w:val="nil"/>
              <w:bottom w:val="nil"/>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0.190</w:t>
            </w:r>
          </w:p>
        </w:tc>
        <w:tc>
          <w:tcPr>
            <w:tcW w:w="383" w:type="pct"/>
            <w:tcBorders>
              <w:top w:val="nil"/>
              <w:left w:val="nil"/>
              <w:bottom w:val="nil"/>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0</w:t>
            </w:r>
          </w:p>
        </w:tc>
        <w:tc>
          <w:tcPr>
            <w:tcW w:w="503" w:type="pct"/>
            <w:tcBorders>
              <w:top w:val="nil"/>
              <w:left w:val="nil"/>
              <w:bottom w:val="nil"/>
              <w:right w:val="single" w:sz="4" w:space="0" w:color="auto"/>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1</w:t>
            </w:r>
          </w:p>
        </w:tc>
      </w:tr>
      <w:tr w:rsidR="00C03AFC" w:rsidRPr="00C03AFC" w:rsidTr="00150AE5">
        <w:trPr>
          <w:trHeight w:hRule="exact" w:val="259"/>
        </w:trPr>
        <w:tc>
          <w:tcPr>
            <w:tcW w:w="730" w:type="pct"/>
            <w:vMerge/>
            <w:tcBorders>
              <w:top w:val="nil"/>
              <w:left w:val="single" w:sz="4" w:space="0" w:color="auto"/>
              <w:bottom w:val="nil"/>
              <w:right w:val="single" w:sz="4" w:space="0" w:color="auto"/>
            </w:tcBorders>
            <w:tcMar>
              <w:left w:w="0" w:type="dxa"/>
              <w:right w:w="0" w:type="dxa"/>
            </w:tcMar>
            <w:vAlign w:val="center"/>
            <w:hideMark/>
          </w:tcPr>
          <w:p w:rsidR="00C03AFC" w:rsidRPr="00C03AFC" w:rsidRDefault="00C03AFC" w:rsidP="00E612B7">
            <w:pPr>
              <w:rPr>
                <w:bCs/>
                <w:color w:val="000000"/>
                <w:sz w:val="20"/>
                <w:szCs w:val="20"/>
              </w:rPr>
            </w:pPr>
          </w:p>
        </w:tc>
        <w:tc>
          <w:tcPr>
            <w:tcW w:w="674" w:type="pct"/>
            <w:vMerge/>
            <w:tcBorders>
              <w:top w:val="nil"/>
              <w:left w:val="single" w:sz="4" w:space="0" w:color="auto"/>
              <w:bottom w:val="single" w:sz="4" w:space="0" w:color="000000"/>
              <w:right w:val="nil"/>
            </w:tcBorders>
            <w:tcMar>
              <w:left w:w="0" w:type="dxa"/>
              <w:right w:w="0" w:type="dxa"/>
            </w:tcMar>
            <w:vAlign w:val="center"/>
            <w:hideMark/>
          </w:tcPr>
          <w:p w:rsidR="00C03AFC" w:rsidRPr="00C03AFC" w:rsidRDefault="00C03AFC" w:rsidP="00E612B7">
            <w:pPr>
              <w:rPr>
                <w:color w:val="000000"/>
                <w:sz w:val="20"/>
                <w:szCs w:val="20"/>
              </w:rPr>
            </w:pPr>
          </w:p>
        </w:tc>
        <w:tc>
          <w:tcPr>
            <w:tcW w:w="1248" w:type="pct"/>
            <w:gridSpan w:val="2"/>
            <w:tcBorders>
              <w:top w:val="nil"/>
              <w:left w:val="single" w:sz="4" w:space="0" w:color="auto"/>
              <w:bottom w:val="single" w:sz="4" w:space="0" w:color="auto"/>
              <w:right w:val="nil"/>
            </w:tcBorders>
            <w:shd w:val="clear" w:color="auto" w:fill="auto"/>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Plug In Hybrid Elec. Veh.</w:t>
            </w:r>
          </w:p>
        </w:tc>
        <w:tc>
          <w:tcPr>
            <w:tcW w:w="448" w:type="pct"/>
            <w:tcBorders>
              <w:top w:val="nil"/>
              <w:left w:val="single" w:sz="4" w:space="0" w:color="auto"/>
              <w:bottom w:val="nil"/>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2,356</w:t>
            </w:r>
          </w:p>
        </w:tc>
        <w:tc>
          <w:tcPr>
            <w:tcW w:w="441" w:type="pct"/>
            <w:tcBorders>
              <w:top w:val="nil"/>
              <w:left w:val="nil"/>
              <w:bottom w:val="nil"/>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0.008</w:t>
            </w:r>
          </w:p>
        </w:tc>
        <w:tc>
          <w:tcPr>
            <w:tcW w:w="573" w:type="pct"/>
            <w:tcBorders>
              <w:top w:val="nil"/>
              <w:left w:val="nil"/>
              <w:bottom w:val="nil"/>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0.089</w:t>
            </w:r>
          </w:p>
        </w:tc>
        <w:tc>
          <w:tcPr>
            <w:tcW w:w="383" w:type="pct"/>
            <w:tcBorders>
              <w:top w:val="nil"/>
              <w:left w:val="nil"/>
              <w:bottom w:val="nil"/>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0</w:t>
            </w:r>
          </w:p>
        </w:tc>
        <w:tc>
          <w:tcPr>
            <w:tcW w:w="503" w:type="pct"/>
            <w:tcBorders>
              <w:top w:val="nil"/>
              <w:left w:val="nil"/>
              <w:bottom w:val="nil"/>
              <w:right w:val="single" w:sz="4" w:space="0" w:color="auto"/>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1</w:t>
            </w:r>
          </w:p>
        </w:tc>
      </w:tr>
      <w:tr w:rsidR="00C03AFC" w:rsidRPr="00C03AFC" w:rsidTr="00150AE5">
        <w:trPr>
          <w:trHeight w:hRule="exact" w:val="259"/>
        </w:trPr>
        <w:tc>
          <w:tcPr>
            <w:tcW w:w="730" w:type="pct"/>
            <w:vMerge/>
            <w:tcBorders>
              <w:top w:val="nil"/>
              <w:left w:val="single" w:sz="4" w:space="0" w:color="auto"/>
              <w:bottom w:val="nil"/>
              <w:right w:val="single" w:sz="4" w:space="0" w:color="auto"/>
            </w:tcBorders>
            <w:tcMar>
              <w:left w:w="0" w:type="dxa"/>
              <w:right w:w="0" w:type="dxa"/>
            </w:tcMar>
            <w:vAlign w:val="center"/>
            <w:hideMark/>
          </w:tcPr>
          <w:p w:rsidR="00C03AFC" w:rsidRPr="00C03AFC" w:rsidRDefault="00C03AFC" w:rsidP="00E612B7">
            <w:pPr>
              <w:rPr>
                <w:bCs/>
                <w:color w:val="000000"/>
                <w:sz w:val="20"/>
                <w:szCs w:val="20"/>
              </w:rPr>
            </w:pPr>
          </w:p>
        </w:tc>
        <w:tc>
          <w:tcPr>
            <w:tcW w:w="674" w:type="pct"/>
            <w:vMerge/>
            <w:tcBorders>
              <w:top w:val="nil"/>
              <w:left w:val="single" w:sz="4" w:space="0" w:color="auto"/>
              <w:bottom w:val="single" w:sz="4" w:space="0" w:color="000000"/>
              <w:right w:val="nil"/>
            </w:tcBorders>
            <w:tcMar>
              <w:left w:w="0" w:type="dxa"/>
              <w:right w:w="0" w:type="dxa"/>
            </w:tcMar>
            <w:vAlign w:val="center"/>
            <w:hideMark/>
          </w:tcPr>
          <w:p w:rsidR="00C03AFC" w:rsidRPr="00C03AFC" w:rsidRDefault="00C03AFC" w:rsidP="00E612B7">
            <w:pPr>
              <w:rPr>
                <w:color w:val="000000"/>
                <w:sz w:val="20"/>
                <w:szCs w:val="20"/>
              </w:rPr>
            </w:pPr>
          </w:p>
        </w:tc>
        <w:tc>
          <w:tcPr>
            <w:tcW w:w="1248" w:type="pct"/>
            <w:gridSpan w:val="2"/>
            <w:tcBorders>
              <w:top w:val="nil"/>
              <w:left w:val="single" w:sz="4" w:space="0" w:color="auto"/>
              <w:bottom w:val="single" w:sz="4" w:space="0" w:color="auto"/>
              <w:right w:val="nil"/>
            </w:tcBorders>
            <w:shd w:val="clear" w:color="auto" w:fill="auto"/>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CNG (C. Natural Gas)</w:t>
            </w:r>
          </w:p>
        </w:tc>
        <w:tc>
          <w:tcPr>
            <w:tcW w:w="448" w:type="pct"/>
            <w:tcBorders>
              <w:top w:val="nil"/>
              <w:left w:val="single" w:sz="4" w:space="0" w:color="auto"/>
              <w:bottom w:val="nil"/>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2,356</w:t>
            </w:r>
          </w:p>
        </w:tc>
        <w:tc>
          <w:tcPr>
            <w:tcW w:w="441" w:type="pct"/>
            <w:tcBorders>
              <w:top w:val="nil"/>
              <w:left w:val="nil"/>
              <w:bottom w:val="nil"/>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0.010</w:t>
            </w:r>
          </w:p>
        </w:tc>
        <w:tc>
          <w:tcPr>
            <w:tcW w:w="573" w:type="pct"/>
            <w:tcBorders>
              <w:top w:val="nil"/>
              <w:left w:val="nil"/>
              <w:bottom w:val="nil"/>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0.098</w:t>
            </w:r>
          </w:p>
        </w:tc>
        <w:tc>
          <w:tcPr>
            <w:tcW w:w="383" w:type="pct"/>
            <w:tcBorders>
              <w:top w:val="nil"/>
              <w:left w:val="nil"/>
              <w:bottom w:val="nil"/>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0</w:t>
            </w:r>
          </w:p>
        </w:tc>
        <w:tc>
          <w:tcPr>
            <w:tcW w:w="503" w:type="pct"/>
            <w:tcBorders>
              <w:top w:val="nil"/>
              <w:left w:val="nil"/>
              <w:bottom w:val="nil"/>
              <w:right w:val="single" w:sz="4" w:space="0" w:color="auto"/>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1</w:t>
            </w:r>
          </w:p>
        </w:tc>
      </w:tr>
      <w:tr w:rsidR="00C03AFC" w:rsidRPr="00C03AFC" w:rsidTr="00150AE5">
        <w:trPr>
          <w:trHeight w:hRule="exact" w:val="259"/>
        </w:trPr>
        <w:tc>
          <w:tcPr>
            <w:tcW w:w="730" w:type="pct"/>
            <w:vMerge/>
            <w:tcBorders>
              <w:top w:val="nil"/>
              <w:left w:val="single" w:sz="4" w:space="0" w:color="auto"/>
              <w:bottom w:val="nil"/>
              <w:right w:val="single" w:sz="4" w:space="0" w:color="auto"/>
            </w:tcBorders>
            <w:tcMar>
              <w:left w:w="0" w:type="dxa"/>
              <w:right w:w="0" w:type="dxa"/>
            </w:tcMar>
            <w:vAlign w:val="center"/>
            <w:hideMark/>
          </w:tcPr>
          <w:p w:rsidR="00C03AFC" w:rsidRPr="00C03AFC" w:rsidRDefault="00C03AFC" w:rsidP="00E612B7">
            <w:pPr>
              <w:rPr>
                <w:bCs/>
                <w:color w:val="000000"/>
                <w:sz w:val="20"/>
                <w:szCs w:val="20"/>
              </w:rPr>
            </w:pPr>
          </w:p>
        </w:tc>
        <w:tc>
          <w:tcPr>
            <w:tcW w:w="674" w:type="pct"/>
            <w:vMerge/>
            <w:tcBorders>
              <w:top w:val="nil"/>
              <w:left w:val="single" w:sz="4" w:space="0" w:color="auto"/>
              <w:bottom w:val="single" w:sz="4" w:space="0" w:color="000000"/>
              <w:right w:val="nil"/>
            </w:tcBorders>
            <w:tcMar>
              <w:left w:w="0" w:type="dxa"/>
              <w:right w:w="0" w:type="dxa"/>
            </w:tcMar>
            <w:vAlign w:val="center"/>
            <w:hideMark/>
          </w:tcPr>
          <w:p w:rsidR="00C03AFC" w:rsidRPr="00C03AFC" w:rsidRDefault="00C03AFC" w:rsidP="00E612B7">
            <w:pPr>
              <w:rPr>
                <w:color w:val="000000"/>
                <w:sz w:val="20"/>
                <w:szCs w:val="20"/>
              </w:rPr>
            </w:pPr>
          </w:p>
        </w:tc>
        <w:tc>
          <w:tcPr>
            <w:tcW w:w="1248" w:type="pct"/>
            <w:gridSpan w:val="2"/>
            <w:tcBorders>
              <w:top w:val="nil"/>
              <w:left w:val="single" w:sz="4" w:space="0" w:color="auto"/>
              <w:bottom w:val="single" w:sz="4" w:space="0" w:color="auto"/>
              <w:right w:val="nil"/>
            </w:tcBorders>
            <w:shd w:val="clear" w:color="auto" w:fill="auto"/>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BEV (Electric) Vehicles</w:t>
            </w:r>
          </w:p>
        </w:tc>
        <w:tc>
          <w:tcPr>
            <w:tcW w:w="448" w:type="pct"/>
            <w:tcBorders>
              <w:top w:val="nil"/>
              <w:left w:val="single" w:sz="4" w:space="0" w:color="auto"/>
              <w:bottom w:val="nil"/>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2,356</w:t>
            </w:r>
          </w:p>
        </w:tc>
        <w:tc>
          <w:tcPr>
            <w:tcW w:w="441" w:type="pct"/>
            <w:tcBorders>
              <w:top w:val="nil"/>
              <w:left w:val="nil"/>
              <w:bottom w:val="nil"/>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0.037</w:t>
            </w:r>
          </w:p>
        </w:tc>
        <w:tc>
          <w:tcPr>
            <w:tcW w:w="573" w:type="pct"/>
            <w:tcBorders>
              <w:top w:val="nil"/>
              <w:left w:val="nil"/>
              <w:bottom w:val="nil"/>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0.188</w:t>
            </w:r>
          </w:p>
        </w:tc>
        <w:tc>
          <w:tcPr>
            <w:tcW w:w="383" w:type="pct"/>
            <w:tcBorders>
              <w:top w:val="nil"/>
              <w:left w:val="nil"/>
              <w:bottom w:val="nil"/>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0</w:t>
            </w:r>
          </w:p>
        </w:tc>
        <w:tc>
          <w:tcPr>
            <w:tcW w:w="503" w:type="pct"/>
            <w:tcBorders>
              <w:top w:val="nil"/>
              <w:left w:val="nil"/>
              <w:bottom w:val="nil"/>
              <w:right w:val="single" w:sz="4" w:space="0" w:color="auto"/>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1</w:t>
            </w:r>
          </w:p>
        </w:tc>
      </w:tr>
      <w:tr w:rsidR="00C03AFC" w:rsidRPr="00C03AFC" w:rsidTr="00150AE5">
        <w:trPr>
          <w:trHeight w:hRule="exact" w:val="259"/>
        </w:trPr>
        <w:tc>
          <w:tcPr>
            <w:tcW w:w="730" w:type="pct"/>
            <w:vMerge/>
            <w:tcBorders>
              <w:top w:val="nil"/>
              <w:left w:val="single" w:sz="4" w:space="0" w:color="auto"/>
              <w:bottom w:val="nil"/>
              <w:right w:val="single" w:sz="4" w:space="0" w:color="auto"/>
            </w:tcBorders>
            <w:tcMar>
              <w:left w:w="0" w:type="dxa"/>
              <w:right w:w="0" w:type="dxa"/>
            </w:tcMar>
            <w:vAlign w:val="center"/>
            <w:hideMark/>
          </w:tcPr>
          <w:p w:rsidR="00C03AFC" w:rsidRPr="00C03AFC" w:rsidRDefault="00C03AFC" w:rsidP="00E612B7">
            <w:pPr>
              <w:rPr>
                <w:bCs/>
                <w:color w:val="000000"/>
                <w:sz w:val="20"/>
                <w:szCs w:val="20"/>
              </w:rPr>
            </w:pPr>
          </w:p>
        </w:tc>
        <w:tc>
          <w:tcPr>
            <w:tcW w:w="674" w:type="pct"/>
            <w:vMerge/>
            <w:tcBorders>
              <w:top w:val="nil"/>
              <w:left w:val="single" w:sz="4" w:space="0" w:color="auto"/>
              <w:bottom w:val="single" w:sz="4" w:space="0" w:color="000000"/>
              <w:right w:val="nil"/>
            </w:tcBorders>
            <w:tcMar>
              <w:left w:w="0" w:type="dxa"/>
              <w:right w:w="0" w:type="dxa"/>
            </w:tcMar>
            <w:vAlign w:val="center"/>
            <w:hideMark/>
          </w:tcPr>
          <w:p w:rsidR="00C03AFC" w:rsidRPr="00C03AFC" w:rsidRDefault="00C03AFC" w:rsidP="00E612B7">
            <w:pPr>
              <w:rPr>
                <w:color w:val="000000"/>
                <w:sz w:val="20"/>
                <w:szCs w:val="20"/>
              </w:rPr>
            </w:pPr>
          </w:p>
        </w:tc>
        <w:tc>
          <w:tcPr>
            <w:tcW w:w="1248" w:type="pct"/>
            <w:gridSpan w:val="2"/>
            <w:tcBorders>
              <w:top w:val="nil"/>
              <w:left w:val="single" w:sz="4" w:space="0" w:color="auto"/>
              <w:bottom w:val="single" w:sz="4" w:space="0" w:color="auto"/>
              <w:right w:val="nil"/>
            </w:tcBorders>
            <w:shd w:val="clear" w:color="auto" w:fill="auto"/>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Unknown Vehicle type</w:t>
            </w:r>
          </w:p>
        </w:tc>
        <w:tc>
          <w:tcPr>
            <w:tcW w:w="448" w:type="pct"/>
            <w:tcBorders>
              <w:top w:val="nil"/>
              <w:left w:val="single" w:sz="4" w:space="0" w:color="auto"/>
              <w:bottom w:val="single" w:sz="4" w:space="0" w:color="auto"/>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2,356</w:t>
            </w:r>
          </w:p>
        </w:tc>
        <w:tc>
          <w:tcPr>
            <w:tcW w:w="441" w:type="pct"/>
            <w:tcBorders>
              <w:top w:val="nil"/>
              <w:left w:val="nil"/>
              <w:bottom w:val="single" w:sz="4" w:space="0" w:color="auto"/>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0.007</w:t>
            </w:r>
          </w:p>
        </w:tc>
        <w:tc>
          <w:tcPr>
            <w:tcW w:w="573" w:type="pct"/>
            <w:tcBorders>
              <w:top w:val="nil"/>
              <w:left w:val="nil"/>
              <w:bottom w:val="single" w:sz="4" w:space="0" w:color="auto"/>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0.082</w:t>
            </w:r>
          </w:p>
        </w:tc>
        <w:tc>
          <w:tcPr>
            <w:tcW w:w="383" w:type="pct"/>
            <w:tcBorders>
              <w:top w:val="nil"/>
              <w:left w:val="nil"/>
              <w:bottom w:val="single" w:sz="4" w:space="0" w:color="auto"/>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0</w:t>
            </w:r>
          </w:p>
        </w:tc>
        <w:tc>
          <w:tcPr>
            <w:tcW w:w="503"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1</w:t>
            </w:r>
          </w:p>
        </w:tc>
      </w:tr>
      <w:tr w:rsidR="00C03AFC" w:rsidRPr="00C03AFC" w:rsidTr="00150AE5">
        <w:trPr>
          <w:trHeight w:hRule="exact" w:val="259"/>
        </w:trPr>
        <w:tc>
          <w:tcPr>
            <w:tcW w:w="730" w:type="pct"/>
            <w:vMerge/>
            <w:tcBorders>
              <w:top w:val="nil"/>
              <w:left w:val="single" w:sz="4" w:space="0" w:color="auto"/>
              <w:bottom w:val="nil"/>
              <w:right w:val="single" w:sz="4" w:space="0" w:color="auto"/>
            </w:tcBorders>
            <w:tcMar>
              <w:left w:w="0" w:type="dxa"/>
              <w:right w:w="0" w:type="dxa"/>
            </w:tcMar>
            <w:vAlign w:val="center"/>
            <w:hideMark/>
          </w:tcPr>
          <w:p w:rsidR="00C03AFC" w:rsidRPr="00C03AFC" w:rsidRDefault="00C03AFC" w:rsidP="00E612B7">
            <w:pPr>
              <w:rPr>
                <w:bCs/>
                <w:color w:val="000000"/>
                <w:sz w:val="20"/>
                <w:szCs w:val="20"/>
              </w:rPr>
            </w:pPr>
          </w:p>
        </w:tc>
        <w:tc>
          <w:tcPr>
            <w:tcW w:w="674" w:type="pct"/>
            <w:vMerge w:val="restart"/>
            <w:tcBorders>
              <w:top w:val="nil"/>
              <w:left w:val="single" w:sz="4" w:space="0" w:color="auto"/>
              <w:bottom w:val="single" w:sz="4" w:space="0" w:color="000000"/>
              <w:right w:val="nil"/>
            </w:tcBorders>
            <w:shd w:val="clear" w:color="auto" w:fill="auto"/>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Trans-mission</w:t>
            </w:r>
          </w:p>
        </w:tc>
        <w:tc>
          <w:tcPr>
            <w:tcW w:w="1248" w:type="pct"/>
            <w:gridSpan w:val="2"/>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Automatic</w:t>
            </w:r>
          </w:p>
        </w:tc>
        <w:tc>
          <w:tcPr>
            <w:tcW w:w="448" w:type="pct"/>
            <w:tcBorders>
              <w:top w:val="nil"/>
              <w:left w:val="nil"/>
              <w:bottom w:val="nil"/>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2,356</w:t>
            </w:r>
          </w:p>
        </w:tc>
        <w:tc>
          <w:tcPr>
            <w:tcW w:w="441" w:type="pct"/>
            <w:tcBorders>
              <w:top w:val="nil"/>
              <w:left w:val="nil"/>
              <w:bottom w:val="nil"/>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0.857</w:t>
            </w:r>
          </w:p>
        </w:tc>
        <w:tc>
          <w:tcPr>
            <w:tcW w:w="573" w:type="pct"/>
            <w:tcBorders>
              <w:top w:val="nil"/>
              <w:left w:val="nil"/>
              <w:bottom w:val="nil"/>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0.350</w:t>
            </w:r>
          </w:p>
        </w:tc>
        <w:tc>
          <w:tcPr>
            <w:tcW w:w="383" w:type="pct"/>
            <w:tcBorders>
              <w:top w:val="nil"/>
              <w:left w:val="nil"/>
              <w:bottom w:val="nil"/>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0</w:t>
            </w:r>
          </w:p>
        </w:tc>
        <w:tc>
          <w:tcPr>
            <w:tcW w:w="503" w:type="pct"/>
            <w:tcBorders>
              <w:top w:val="nil"/>
              <w:left w:val="nil"/>
              <w:bottom w:val="nil"/>
              <w:right w:val="single" w:sz="4" w:space="0" w:color="auto"/>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1</w:t>
            </w:r>
          </w:p>
        </w:tc>
      </w:tr>
      <w:tr w:rsidR="00C03AFC" w:rsidRPr="00C03AFC" w:rsidTr="00150AE5">
        <w:trPr>
          <w:trHeight w:hRule="exact" w:val="259"/>
        </w:trPr>
        <w:tc>
          <w:tcPr>
            <w:tcW w:w="730" w:type="pct"/>
            <w:vMerge/>
            <w:tcBorders>
              <w:top w:val="nil"/>
              <w:left w:val="single" w:sz="4" w:space="0" w:color="auto"/>
              <w:bottom w:val="nil"/>
              <w:right w:val="single" w:sz="4" w:space="0" w:color="auto"/>
            </w:tcBorders>
            <w:tcMar>
              <w:left w:w="0" w:type="dxa"/>
              <w:right w:w="0" w:type="dxa"/>
            </w:tcMar>
            <w:vAlign w:val="center"/>
            <w:hideMark/>
          </w:tcPr>
          <w:p w:rsidR="00C03AFC" w:rsidRPr="00C03AFC" w:rsidRDefault="00C03AFC" w:rsidP="00E612B7">
            <w:pPr>
              <w:rPr>
                <w:bCs/>
                <w:color w:val="000000"/>
                <w:sz w:val="20"/>
                <w:szCs w:val="20"/>
              </w:rPr>
            </w:pPr>
          </w:p>
        </w:tc>
        <w:tc>
          <w:tcPr>
            <w:tcW w:w="674" w:type="pct"/>
            <w:vMerge/>
            <w:tcBorders>
              <w:top w:val="nil"/>
              <w:left w:val="single" w:sz="4" w:space="0" w:color="auto"/>
              <w:bottom w:val="single" w:sz="4" w:space="0" w:color="000000"/>
              <w:right w:val="nil"/>
            </w:tcBorders>
            <w:tcMar>
              <w:left w:w="0" w:type="dxa"/>
              <w:right w:w="0" w:type="dxa"/>
            </w:tcMar>
            <w:vAlign w:val="center"/>
            <w:hideMark/>
          </w:tcPr>
          <w:p w:rsidR="00C03AFC" w:rsidRPr="00C03AFC" w:rsidRDefault="00C03AFC" w:rsidP="00E612B7">
            <w:pPr>
              <w:rPr>
                <w:color w:val="000000"/>
                <w:sz w:val="20"/>
                <w:szCs w:val="20"/>
              </w:rPr>
            </w:pPr>
          </w:p>
        </w:tc>
        <w:tc>
          <w:tcPr>
            <w:tcW w:w="1248" w:type="pct"/>
            <w:gridSpan w:val="2"/>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Manual</w:t>
            </w:r>
          </w:p>
        </w:tc>
        <w:tc>
          <w:tcPr>
            <w:tcW w:w="448" w:type="pct"/>
            <w:tcBorders>
              <w:top w:val="nil"/>
              <w:left w:val="nil"/>
              <w:bottom w:val="nil"/>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2,356</w:t>
            </w:r>
          </w:p>
        </w:tc>
        <w:tc>
          <w:tcPr>
            <w:tcW w:w="441" w:type="pct"/>
            <w:tcBorders>
              <w:top w:val="nil"/>
              <w:left w:val="nil"/>
              <w:bottom w:val="nil"/>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0.103</w:t>
            </w:r>
          </w:p>
        </w:tc>
        <w:tc>
          <w:tcPr>
            <w:tcW w:w="573" w:type="pct"/>
            <w:tcBorders>
              <w:top w:val="nil"/>
              <w:left w:val="nil"/>
              <w:bottom w:val="nil"/>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0.304</w:t>
            </w:r>
          </w:p>
        </w:tc>
        <w:tc>
          <w:tcPr>
            <w:tcW w:w="383" w:type="pct"/>
            <w:tcBorders>
              <w:top w:val="nil"/>
              <w:left w:val="nil"/>
              <w:bottom w:val="nil"/>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0</w:t>
            </w:r>
          </w:p>
        </w:tc>
        <w:tc>
          <w:tcPr>
            <w:tcW w:w="503" w:type="pct"/>
            <w:tcBorders>
              <w:top w:val="nil"/>
              <w:left w:val="nil"/>
              <w:bottom w:val="nil"/>
              <w:right w:val="single" w:sz="4" w:space="0" w:color="auto"/>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1</w:t>
            </w:r>
          </w:p>
        </w:tc>
      </w:tr>
      <w:tr w:rsidR="00C03AFC" w:rsidRPr="00C03AFC" w:rsidTr="00150AE5">
        <w:trPr>
          <w:trHeight w:hRule="exact" w:val="259"/>
        </w:trPr>
        <w:tc>
          <w:tcPr>
            <w:tcW w:w="730" w:type="pct"/>
            <w:vMerge/>
            <w:tcBorders>
              <w:top w:val="nil"/>
              <w:left w:val="single" w:sz="4" w:space="0" w:color="auto"/>
              <w:bottom w:val="nil"/>
              <w:right w:val="single" w:sz="4" w:space="0" w:color="auto"/>
            </w:tcBorders>
            <w:tcMar>
              <w:left w:w="0" w:type="dxa"/>
              <w:right w:w="0" w:type="dxa"/>
            </w:tcMar>
            <w:vAlign w:val="center"/>
            <w:hideMark/>
          </w:tcPr>
          <w:p w:rsidR="00C03AFC" w:rsidRPr="00C03AFC" w:rsidRDefault="00C03AFC" w:rsidP="00E612B7">
            <w:pPr>
              <w:rPr>
                <w:bCs/>
                <w:color w:val="000000"/>
                <w:sz w:val="20"/>
                <w:szCs w:val="20"/>
              </w:rPr>
            </w:pPr>
          </w:p>
        </w:tc>
        <w:tc>
          <w:tcPr>
            <w:tcW w:w="674" w:type="pct"/>
            <w:vMerge/>
            <w:tcBorders>
              <w:top w:val="nil"/>
              <w:left w:val="single" w:sz="4" w:space="0" w:color="auto"/>
              <w:bottom w:val="single" w:sz="4" w:space="0" w:color="000000"/>
              <w:right w:val="nil"/>
            </w:tcBorders>
            <w:tcMar>
              <w:left w:w="0" w:type="dxa"/>
              <w:right w:w="0" w:type="dxa"/>
            </w:tcMar>
            <w:vAlign w:val="center"/>
            <w:hideMark/>
          </w:tcPr>
          <w:p w:rsidR="00C03AFC" w:rsidRPr="00C03AFC" w:rsidRDefault="00C03AFC" w:rsidP="00E612B7">
            <w:pPr>
              <w:rPr>
                <w:color w:val="000000"/>
                <w:sz w:val="20"/>
                <w:szCs w:val="20"/>
              </w:rPr>
            </w:pPr>
          </w:p>
        </w:tc>
        <w:tc>
          <w:tcPr>
            <w:tcW w:w="1248" w:type="pct"/>
            <w:gridSpan w:val="2"/>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Both</w:t>
            </w:r>
          </w:p>
        </w:tc>
        <w:tc>
          <w:tcPr>
            <w:tcW w:w="448" w:type="pct"/>
            <w:tcBorders>
              <w:top w:val="nil"/>
              <w:left w:val="nil"/>
              <w:bottom w:val="nil"/>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2,356</w:t>
            </w:r>
          </w:p>
        </w:tc>
        <w:tc>
          <w:tcPr>
            <w:tcW w:w="441" w:type="pct"/>
            <w:tcBorders>
              <w:top w:val="nil"/>
              <w:left w:val="nil"/>
              <w:bottom w:val="nil"/>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0.035</w:t>
            </w:r>
          </w:p>
        </w:tc>
        <w:tc>
          <w:tcPr>
            <w:tcW w:w="573" w:type="pct"/>
            <w:tcBorders>
              <w:top w:val="nil"/>
              <w:left w:val="nil"/>
              <w:bottom w:val="nil"/>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0.184</w:t>
            </w:r>
          </w:p>
        </w:tc>
        <w:tc>
          <w:tcPr>
            <w:tcW w:w="383" w:type="pct"/>
            <w:tcBorders>
              <w:top w:val="nil"/>
              <w:left w:val="nil"/>
              <w:bottom w:val="nil"/>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0</w:t>
            </w:r>
          </w:p>
        </w:tc>
        <w:tc>
          <w:tcPr>
            <w:tcW w:w="503" w:type="pct"/>
            <w:tcBorders>
              <w:top w:val="nil"/>
              <w:left w:val="nil"/>
              <w:bottom w:val="nil"/>
              <w:right w:val="single" w:sz="4" w:space="0" w:color="auto"/>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1</w:t>
            </w:r>
          </w:p>
        </w:tc>
      </w:tr>
      <w:tr w:rsidR="00C03AFC" w:rsidRPr="00C03AFC" w:rsidTr="00150AE5">
        <w:trPr>
          <w:trHeight w:hRule="exact" w:val="259"/>
        </w:trPr>
        <w:tc>
          <w:tcPr>
            <w:tcW w:w="730" w:type="pct"/>
            <w:vMerge/>
            <w:tcBorders>
              <w:top w:val="nil"/>
              <w:left w:val="single" w:sz="4" w:space="0" w:color="auto"/>
              <w:bottom w:val="nil"/>
              <w:right w:val="single" w:sz="4" w:space="0" w:color="auto"/>
            </w:tcBorders>
            <w:tcMar>
              <w:left w:w="0" w:type="dxa"/>
              <w:right w:w="0" w:type="dxa"/>
            </w:tcMar>
            <w:vAlign w:val="center"/>
            <w:hideMark/>
          </w:tcPr>
          <w:p w:rsidR="00C03AFC" w:rsidRPr="00C03AFC" w:rsidRDefault="00C03AFC" w:rsidP="00E612B7">
            <w:pPr>
              <w:rPr>
                <w:bCs/>
                <w:color w:val="000000"/>
                <w:sz w:val="20"/>
                <w:szCs w:val="20"/>
              </w:rPr>
            </w:pPr>
          </w:p>
        </w:tc>
        <w:tc>
          <w:tcPr>
            <w:tcW w:w="674" w:type="pct"/>
            <w:vMerge/>
            <w:tcBorders>
              <w:top w:val="nil"/>
              <w:left w:val="single" w:sz="4" w:space="0" w:color="auto"/>
              <w:bottom w:val="single" w:sz="4" w:space="0" w:color="000000"/>
              <w:right w:val="nil"/>
            </w:tcBorders>
            <w:tcMar>
              <w:left w:w="0" w:type="dxa"/>
              <w:right w:w="0" w:type="dxa"/>
            </w:tcMar>
            <w:vAlign w:val="center"/>
            <w:hideMark/>
          </w:tcPr>
          <w:p w:rsidR="00C03AFC" w:rsidRPr="00C03AFC" w:rsidRDefault="00C03AFC" w:rsidP="00E612B7">
            <w:pPr>
              <w:rPr>
                <w:color w:val="000000"/>
                <w:sz w:val="20"/>
                <w:szCs w:val="20"/>
              </w:rPr>
            </w:pPr>
          </w:p>
        </w:tc>
        <w:tc>
          <w:tcPr>
            <w:tcW w:w="1248" w:type="pct"/>
            <w:gridSpan w:val="2"/>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Unknown</w:t>
            </w:r>
          </w:p>
        </w:tc>
        <w:tc>
          <w:tcPr>
            <w:tcW w:w="448" w:type="pct"/>
            <w:tcBorders>
              <w:top w:val="nil"/>
              <w:left w:val="nil"/>
              <w:bottom w:val="single" w:sz="4" w:space="0" w:color="auto"/>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2,356</w:t>
            </w:r>
          </w:p>
        </w:tc>
        <w:tc>
          <w:tcPr>
            <w:tcW w:w="441" w:type="pct"/>
            <w:tcBorders>
              <w:top w:val="nil"/>
              <w:left w:val="nil"/>
              <w:bottom w:val="single" w:sz="4" w:space="0" w:color="auto"/>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0.005</w:t>
            </w:r>
          </w:p>
        </w:tc>
        <w:tc>
          <w:tcPr>
            <w:tcW w:w="573" w:type="pct"/>
            <w:tcBorders>
              <w:top w:val="nil"/>
              <w:left w:val="nil"/>
              <w:bottom w:val="single" w:sz="4" w:space="0" w:color="auto"/>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0.071</w:t>
            </w:r>
          </w:p>
        </w:tc>
        <w:tc>
          <w:tcPr>
            <w:tcW w:w="383" w:type="pct"/>
            <w:tcBorders>
              <w:top w:val="nil"/>
              <w:left w:val="nil"/>
              <w:bottom w:val="single" w:sz="4" w:space="0" w:color="auto"/>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0</w:t>
            </w:r>
          </w:p>
        </w:tc>
        <w:tc>
          <w:tcPr>
            <w:tcW w:w="503"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1</w:t>
            </w:r>
          </w:p>
        </w:tc>
      </w:tr>
      <w:tr w:rsidR="00C03AFC" w:rsidRPr="00C03AFC" w:rsidTr="00150AE5">
        <w:trPr>
          <w:trHeight w:hRule="exact" w:val="259"/>
        </w:trPr>
        <w:tc>
          <w:tcPr>
            <w:tcW w:w="730" w:type="pct"/>
            <w:vMerge/>
            <w:tcBorders>
              <w:top w:val="nil"/>
              <w:left w:val="single" w:sz="4" w:space="0" w:color="auto"/>
              <w:bottom w:val="nil"/>
              <w:right w:val="single" w:sz="4" w:space="0" w:color="auto"/>
            </w:tcBorders>
            <w:tcMar>
              <w:left w:w="0" w:type="dxa"/>
              <w:right w:w="0" w:type="dxa"/>
            </w:tcMar>
            <w:vAlign w:val="center"/>
            <w:hideMark/>
          </w:tcPr>
          <w:p w:rsidR="00C03AFC" w:rsidRPr="00C03AFC" w:rsidRDefault="00C03AFC" w:rsidP="00E612B7">
            <w:pPr>
              <w:rPr>
                <w:bCs/>
                <w:color w:val="000000"/>
                <w:sz w:val="20"/>
                <w:szCs w:val="20"/>
              </w:rPr>
            </w:pPr>
          </w:p>
        </w:tc>
        <w:tc>
          <w:tcPr>
            <w:tcW w:w="674" w:type="pct"/>
            <w:vMerge w:val="restart"/>
            <w:tcBorders>
              <w:top w:val="nil"/>
              <w:left w:val="single" w:sz="4" w:space="0" w:color="auto"/>
              <w:bottom w:val="single" w:sz="4" w:space="0" w:color="000000"/>
              <w:right w:val="nil"/>
            </w:tcBorders>
            <w:shd w:val="clear" w:color="auto" w:fill="auto"/>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Power Train</w:t>
            </w:r>
          </w:p>
        </w:tc>
        <w:tc>
          <w:tcPr>
            <w:tcW w:w="1248" w:type="pct"/>
            <w:gridSpan w:val="2"/>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Front-Wheel</w:t>
            </w:r>
          </w:p>
        </w:tc>
        <w:tc>
          <w:tcPr>
            <w:tcW w:w="448" w:type="pct"/>
            <w:tcBorders>
              <w:top w:val="nil"/>
              <w:left w:val="nil"/>
              <w:bottom w:val="nil"/>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2,356</w:t>
            </w:r>
          </w:p>
        </w:tc>
        <w:tc>
          <w:tcPr>
            <w:tcW w:w="441" w:type="pct"/>
            <w:tcBorders>
              <w:top w:val="nil"/>
              <w:left w:val="nil"/>
              <w:bottom w:val="nil"/>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0.530</w:t>
            </w:r>
          </w:p>
        </w:tc>
        <w:tc>
          <w:tcPr>
            <w:tcW w:w="573" w:type="pct"/>
            <w:tcBorders>
              <w:top w:val="nil"/>
              <w:left w:val="nil"/>
              <w:bottom w:val="nil"/>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0.499</w:t>
            </w:r>
          </w:p>
        </w:tc>
        <w:tc>
          <w:tcPr>
            <w:tcW w:w="383" w:type="pct"/>
            <w:tcBorders>
              <w:top w:val="nil"/>
              <w:left w:val="nil"/>
              <w:bottom w:val="nil"/>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0</w:t>
            </w:r>
          </w:p>
        </w:tc>
        <w:tc>
          <w:tcPr>
            <w:tcW w:w="503" w:type="pct"/>
            <w:tcBorders>
              <w:top w:val="nil"/>
              <w:left w:val="nil"/>
              <w:bottom w:val="nil"/>
              <w:right w:val="single" w:sz="4" w:space="0" w:color="auto"/>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1</w:t>
            </w:r>
          </w:p>
        </w:tc>
      </w:tr>
      <w:tr w:rsidR="00C03AFC" w:rsidRPr="00C03AFC" w:rsidTr="00150AE5">
        <w:trPr>
          <w:trHeight w:hRule="exact" w:val="259"/>
        </w:trPr>
        <w:tc>
          <w:tcPr>
            <w:tcW w:w="730" w:type="pct"/>
            <w:vMerge/>
            <w:tcBorders>
              <w:top w:val="nil"/>
              <w:left w:val="single" w:sz="4" w:space="0" w:color="auto"/>
              <w:bottom w:val="nil"/>
              <w:right w:val="single" w:sz="4" w:space="0" w:color="auto"/>
            </w:tcBorders>
            <w:tcMar>
              <w:left w:w="0" w:type="dxa"/>
              <w:right w:w="0" w:type="dxa"/>
            </w:tcMar>
            <w:vAlign w:val="center"/>
            <w:hideMark/>
          </w:tcPr>
          <w:p w:rsidR="00C03AFC" w:rsidRPr="00C03AFC" w:rsidRDefault="00C03AFC" w:rsidP="00E612B7">
            <w:pPr>
              <w:rPr>
                <w:bCs/>
                <w:color w:val="000000"/>
                <w:sz w:val="20"/>
                <w:szCs w:val="20"/>
              </w:rPr>
            </w:pPr>
          </w:p>
        </w:tc>
        <w:tc>
          <w:tcPr>
            <w:tcW w:w="674" w:type="pct"/>
            <w:vMerge/>
            <w:tcBorders>
              <w:top w:val="nil"/>
              <w:left w:val="single" w:sz="4" w:space="0" w:color="auto"/>
              <w:bottom w:val="single" w:sz="4" w:space="0" w:color="000000"/>
              <w:right w:val="nil"/>
            </w:tcBorders>
            <w:tcMar>
              <w:left w:w="0" w:type="dxa"/>
              <w:right w:w="0" w:type="dxa"/>
            </w:tcMar>
            <w:vAlign w:val="center"/>
            <w:hideMark/>
          </w:tcPr>
          <w:p w:rsidR="00C03AFC" w:rsidRPr="00C03AFC" w:rsidRDefault="00C03AFC" w:rsidP="00E612B7">
            <w:pPr>
              <w:rPr>
                <w:color w:val="000000"/>
                <w:sz w:val="20"/>
                <w:szCs w:val="20"/>
              </w:rPr>
            </w:pPr>
          </w:p>
        </w:tc>
        <w:tc>
          <w:tcPr>
            <w:tcW w:w="1248" w:type="pct"/>
            <w:gridSpan w:val="2"/>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Rear-Wheel</w:t>
            </w:r>
          </w:p>
        </w:tc>
        <w:tc>
          <w:tcPr>
            <w:tcW w:w="448" w:type="pct"/>
            <w:tcBorders>
              <w:top w:val="nil"/>
              <w:left w:val="nil"/>
              <w:bottom w:val="nil"/>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2,356</w:t>
            </w:r>
          </w:p>
        </w:tc>
        <w:tc>
          <w:tcPr>
            <w:tcW w:w="441" w:type="pct"/>
            <w:tcBorders>
              <w:top w:val="nil"/>
              <w:left w:val="nil"/>
              <w:bottom w:val="nil"/>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0.174</w:t>
            </w:r>
          </w:p>
        </w:tc>
        <w:tc>
          <w:tcPr>
            <w:tcW w:w="573" w:type="pct"/>
            <w:tcBorders>
              <w:top w:val="nil"/>
              <w:left w:val="nil"/>
              <w:bottom w:val="nil"/>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0.379</w:t>
            </w:r>
          </w:p>
        </w:tc>
        <w:tc>
          <w:tcPr>
            <w:tcW w:w="383" w:type="pct"/>
            <w:tcBorders>
              <w:top w:val="nil"/>
              <w:left w:val="nil"/>
              <w:bottom w:val="nil"/>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0</w:t>
            </w:r>
          </w:p>
        </w:tc>
        <w:tc>
          <w:tcPr>
            <w:tcW w:w="503" w:type="pct"/>
            <w:tcBorders>
              <w:top w:val="nil"/>
              <w:left w:val="nil"/>
              <w:bottom w:val="nil"/>
              <w:right w:val="single" w:sz="4" w:space="0" w:color="auto"/>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1</w:t>
            </w:r>
          </w:p>
        </w:tc>
      </w:tr>
      <w:tr w:rsidR="00C03AFC" w:rsidRPr="00C03AFC" w:rsidTr="00150AE5">
        <w:trPr>
          <w:trHeight w:hRule="exact" w:val="259"/>
        </w:trPr>
        <w:tc>
          <w:tcPr>
            <w:tcW w:w="730" w:type="pct"/>
            <w:vMerge/>
            <w:tcBorders>
              <w:top w:val="nil"/>
              <w:left w:val="single" w:sz="4" w:space="0" w:color="auto"/>
              <w:bottom w:val="nil"/>
              <w:right w:val="single" w:sz="4" w:space="0" w:color="auto"/>
            </w:tcBorders>
            <w:tcMar>
              <w:left w:w="0" w:type="dxa"/>
              <w:right w:w="0" w:type="dxa"/>
            </w:tcMar>
            <w:vAlign w:val="center"/>
            <w:hideMark/>
          </w:tcPr>
          <w:p w:rsidR="00C03AFC" w:rsidRPr="00C03AFC" w:rsidRDefault="00C03AFC" w:rsidP="00E612B7">
            <w:pPr>
              <w:rPr>
                <w:bCs/>
                <w:color w:val="000000"/>
                <w:sz w:val="20"/>
                <w:szCs w:val="20"/>
              </w:rPr>
            </w:pPr>
          </w:p>
        </w:tc>
        <w:tc>
          <w:tcPr>
            <w:tcW w:w="674" w:type="pct"/>
            <w:vMerge/>
            <w:tcBorders>
              <w:top w:val="nil"/>
              <w:left w:val="single" w:sz="4" w:space="0" w:color="auto"/>
              <w:bottom w:val="single" w:sz="4" w:space="0" w:color="000000"/>
              <w:right w:val="nil"/>
            </w:tcBorders>
            <w:tcMar>
              <w:left w:w="0" w:type="dxa"/>
              <w:right w:w="0" w:type="dxa"/>
            </w:tcMar>
            <w:vAlign w:val="center"/>
            <w:hideMark/>
          </w:tcPr>
          <w:p w:rsidR="00C03AFC" w:rsidRPr="00C03AFC" w:rsidRDefault="00C03AFC" w:rsidP="00E612B7">
            <w:pPr>
              <w:rPr>
                <w:color w:val="000000"/>
                <w:sz w:val="20"/>
                <w:szCs w:val="20"/>
              </w:rPr>
            </w:pPr>
          </w:p>
        </w:tc>
        <w:tc>
          <w:tcPr>
            <w:tcW w:w="1248" w:type="pct"/>
            <w:gridSpan w:val="2"/>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Four-Wheel</w:t>
            </w:r>
          </w:p>
        </w:tc>
        <w:tc>
          <w:tcPr>
            <w:tcW w:w="448" w:type="pct"/>
            <w:tcBorders>
              <w:top w:val="nil"/>
              <w:left w:val="nil"/>
              <w:bottom w:val="nil"/>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2,356</w:t>
            </w:r>
          </w:p>
        </w:tc>
        <w:tc>
          <w:tcPr>
            <w:tcW w:w="441" w:type="pct"/>
            <w:tcBorders>
              <w:top w:val="nil"/>
              <w:left w:val="nil"/>
              <w:bottom w:val="nil"/>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0.190</w:t>
            </w:r>
          </w:p>
        </w:tc>
        <w:tc>
          <w:tcPr>
            <w:tcW w:w="573" w:type="pct"/>
            <w:tcBorders>
              <w:top w:val="nil"/>
              <w:left w:val="nil"/>
              <w:bottom w:val="nil"/>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0.392</w:t>
            </w:r>
          </w:p>
        </w:tc>
        <w:tc>
          <w:tcPr>
            <w:tcW w:w="383" w:type="pct"/>
            <w:tcBorders>
              <w:top w:val="nil"/>
              <w:left w:val="nil"/>
              <w:bottom w:val="nil"/>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0</w:t>
            </w:r>
          </w:p>
        </w:tc>
        <w:tc>
          <w:tcPr>
            <w:tcW w:w="503" w:type="pct"/>
            <w:tcBorders>
              <w:top w:val="nil"/>
              <w:left w:val="nil"/>
              <w:bottom w:val="nil"/>
              <w:right w:val="single" w:sz="4" w:space="0" w:color="auto"/>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1</w:t>
            </w:r>
          </w:p>
        </w:tc>
      </w:tr>
      <w:tr w:rsidR="00C03AFC" w:rsidRPr="00C03AFC" w:rsidTr="00150AE5">
        <w:trPr>
          <w:trHeight w:hRule="exact" w:val="259"/>
        </w:trPr>
        <w:tc>
          <w:tcPr>
            <w:tcW w:w="730" w:type="pct"/>
            <w:vMerge/>
            <w:tcBorders>
              <w:top w:val="nil"/>
              <w:left w:val="single" w:sz="4" w:space="0" w:color="auto"/>
              <w:bottom w:val="nil"/>
              <w:right w:val="single" w:sz="4" w:space="0" w:color="auto"/>
            </w:tcBorders>
            <w:tcMar>
              <w:left w:w="0" w:type="dxa"/>
              <w:right w:w="0" w:type="dxa"/>
            </w:tcMar>
            <w:vAlign w:val="center"/>
            <w:hideMark/>
          </w:tcPr>
          <w:p w:rsidR="00C03AFC" w:rsidRPr="00C03AFC" w:rsidRDefault="00C03AFC" w:rsidP="00E612B7">
            <w:pPr>
              <w:rPr>
                <w:bCs/>
                <w:color w:val="000000"/>
                <w:sz w:val="20"/>
                <w:szCs w:val="20"/>
              </w:rPr>
            </w:pPr>
          </w:p>
        </w:tc>
        <w:tc>
          <w:tcPr>
            <w:tcW w:w="674" w:type="pct"/>
            <w:vMerge/>
            <w:tcBorders>
              <w:top w:val="nil"/>
              <w:left w:val="single" w:sz="4" w:space="0" w:color="auto"/>
              <w:bottom w:val="single" w:sz="4" w:space="0" w:color="000000"/>
              <w:right w:val="nil"/>
            </w:tcBorders>
            <w:tcMar>
              <w:left w:w="0" w:type="dxa"/>
              <w:right w:w="0" w:type="dxa"/>
            </w:tcMar>
            <w:vAlign w:val="center"/>
            <w:hideMark/>
          </w:tcPr>
          <w:p w:rsidR="00C03AFC" w:rsidRPr="00C03AFC" w:rsidRDefault="00C03AFC" w:rsidP="00E612B7">
            <w:pPr>
              <w:rPr>
                <w:color w:val="000000"/>
                <w:sz w:val="20"/>
                <w:szCs w:val="20"/>
              </w:rPr>
            </w:pPr>
          </w:p>
        </w:tc>
        <w:tc>
          <w:tcPr>
            <w:tcW w:w="1248" w:type="pct"/>
            <w:gridSpan w:val="2"/>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Unknown</w:t>
            </w:r>
          </w:p>
        </w:tc>
        <w:tc>
          <w:tcPr>
            <w:tcW w:w="448" w:type="pct"/>
            <w:tcBorders>
              <w:top w:val="nil"/>
              <w:left w:val="nil"/>
              <w:bottom w:val="single" w:sz="4" w:space="0" w:color="auto"/>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2,356</w:t>
            </w:r>
          </w:p>
        </w:tc>
        <w:tc>
          <w:tcPr>
            <w:tcW w:w="441" w:type="pct"/>
            <w:tcBorders>
              <w:top w:val="nil"/>
              <w:left w:val="nil"/>
              <w:bottom w:val="single" w:sz="4" w:space="0" w:color="auto"/>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0.107</w:t>
            </w:r>
          </w:p>
        </w:tc>
        <w:tc>
          <w:tcPr>
            <w:tcW w:w="573" w:type="pct"/>
            <w:tcBorders>
              <w:top w:val="nil"/>
              <w:left w:val="nil"/>
              <w:bottom w:val="single" w:sz="4" w:space="0" w:color="auto"/>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0.309</w:t>
            </w:r>
          </w:p>
        </w:tc>
        <w:tc>
          <w:tcPr>
            <w:tcW w:w="383" w:type="pct"/>
            <w:tcBorders>
              <w:top w:val="nil"/>
              <w:left w:val="nil"/>
              <w:bottom w:val="single" w:sz="4" w:space="0" w:color="auto"/>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0</w:t>
            </w:r>
          </w:p>
        </w:tc>
        <w:tc>
          <w:tcPr>
            <w:tcW w:w="503"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1</w:t>
            </w:r>
          </w:p>
        </w:tc>
      </w:tr>
      <w:tr w:rsidR="00C03AFC" w:rsidRPr="00C03AFC" w:rsidTr="00150AE5">
        <w:trPr>
          <w:trHeight w:hRule="exact" w:val="259"/>
        </w:trPr>
        <w:tc>
          <w:tcPr>
            <w:tcW w:w="730" w:type="pct"/>
            <w:vMerge w:val="restart"/>
            <w:tcBorders>
              <w:top w:val="single" w:sz="4" w:space="0" w:color="auto"/>
              <w:left w:val="single" w:sz="4" w:space="0" w:color="auto"/>
              <w:bottom w:val="single" w:sz="4" w:space="0" w:color="000000"/>
              <w:right w:val="single" w:sz="4" w:space="0" w:color="auto"/>
            </w:tcBorders>
            <w:shd w:val="clear" w:color="auto" w:fill="auto"/>
            <w:tcMar>
              <w:left w:w="0" w:type="dxa"/>
              <w:right w:w="0" w:type="dxa"/>
            </w:tcMar>
            <w:vAlign w:val="center"/>
            <w:hideMark/>
          </w:tcPr>
          <w:p w:rsidR="00C03AFC" w:rsidRPr="00C03AFC" w:rsidRDefault="00C03AFC" w:rsidP="00E612B7">
            <w:pPr>
              <w:jc w:val="center"/>
              <w:rPr>
                <w:bCs/>
                <w:color w:val="000000"/>
                <w:sz w:val="20"/>
                <w:szCs w:val="20"/>
              </w:rPr>
            </w:pPr>
            <w:r w:rsidRPr="00C03AFC">
              <w:rPr>
                <w:bCs/>
                <w:color w:val="000000"/>
                <w:sz w:val="20"/>
                <w:szCs w:val="20"/>
              </w:rPr>
              <w:t xml:space="preserve">Level-3 Predictors </w:t>
            </w:r>
            <w:r w:rsidRPr="00C03AFC">
              <w:rPr>
                <w:color w:val="000000"/>
                <w:sz w:val="20"/>
                <w:szCs w:val="20"/>
                <w:vertAlign w:val="superscript"/>
              </w:rPr>
              <w:t>#</w:t>
            </w:r>
          </w:p>
        </w:tc>
        <w:tc>
          <w:tcPr>
            <w:tcW w:w="674" w:type="pct"/>
            <w:vMerge w:val="restar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Region Indicator</w:t>
            </w:r>
          </w:p>
        </w:tc>
        <w:tc>
          <w:tcPr>
            <w:tcW w:w="1248" w:type="pct"/>
            <w:gridSpan w:val="2"/>
            <w:tcBorders>
              <w:top w:val="nil"/>
              <w:left w:val="nil"/>
              <w:bottom w:val="single" w:sz="4" w:space="0" w:color="auto"/>
              <w:right w:val="single" w:sz="4" w:space="0" w:color="auto"/>
            </w:tcBorders>
            <w:shd w:val="clear" w:color="auto" w:fill="auto"/>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LA</w:t>
            </w:r>
          </w:p>
        </w:tc>
        <w:tc>
          <w:tcPr>
            <w:tcW w:w="448" w:type="pct"/>
            <w:tcBorders>
              <w:top w:val="nil"/>
              <w:left w:val="nil"/>
              <w:bottom w:val="nil"/>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5</w:t>
            </w:r>
          </w:p>
        </w:tc>
        <w:tc>
          <w:tcPr>
            <w:tcW w:w="441" w:type="pct"/>
            <w:tcBorders>
              <w:top w:val="nil"/>
              <w:left w:val="nil"/>
              <w:bottom w:val="nil"/>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w:t>
            </w:r>
          </w:p>
        </w:tc>
        <w:tc>
          <w:tcPr>
            <w:tcW w:w="573" w:type="pct"/>
            <w:tcBorders>
              <w:top w:val="nil"/>
              <w:left w:val="nil"/>
              <w:bottom w:val="nil"/>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w:t>
            </w:r>
          </w:p>
        </w:tc>
        <w:tc>
          <w:tcPr>
            <w:tcW w:w="383" w:type="pct"/>
            <w:tcBorders>
              <w:top w:val="nil"/>
              <w:left w:val="nil"/>
              <w:bottom w:val="nil"/>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0</w:t>
            </w:r>
          </w:p>
        </w:tc>
        <w:tc>
          <w:tcPr>
            <w:tcW w:w="503" w:type="pct"/>
            <w:tcBorders>
              <w:top w:val="nil"/>
              <w:left w:val="nil"/>
              <w:bottom w:val="nil"/>
              <w:right w:val="single" w:sz="4" w:space="0" w:color="auto"/>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1</w:t>
            </w:r>
          </w:p>
        </w:tc>
      </w:tr>
      <w:tr w:rsidR="00C03AFC" w:rsidRPr="00C03AFC" w:rsidTr="00150AE5">
        <w:trPr>
          <w:trHeight w:hRule="exact" w:val="259"/>
        </w:trPr>
        <w:tc>
          <w:tcPr>
            <w:tcW w:w="730" w:type="pct"/>
            <w:vMerge/>
            <w:tcBorders>
              <w:top w:val="single" w:sz="4" w:space="0" w:color="auto"/>
              <w:left w:val="single" w:sz="4" w:space="0" w:color="auto"/>
              <w:bottom w:val="single" w:sz="4" w:space="0" w:color="000000"/>
              <w:right w:val="single" w:sz="4" w:space="0" w:color="auto"/>
            </w:tcBorders>
            <w:tcMar>
              <w:left w:w="0" w:type="dxa"/>
              <w:right w:w="0" w:type="dxa"/>
            </w:tcMar>
            <w:vAlign w:val="center"/>
            <w:hideMark/>
          </w:tcPr>
          <w:p w:rsidR="00C03AFC" w:rsidRPr="00C03AFC" w:rsidRDefault="00C03AFC" w:rsidP="00E612B7">
            <w:pPr>
              <w:rPr>
                <w:bCs/>
                <w:color w:val="000000"/>
                <w:sz w:val="20"/>
                <w:szCs w:val="20"/>
              </w:rPr>
            </w:pPr>
          </w:p>
        </w:tc>
        <w:tc>
          <w:tcPr>
            <w:tcW w:w="674" w:type="pct"/>
            <w:vMerge/>
            <w:tcBorders>
              <w:top w:val="nil"/>
              <w:left w:val="single" w:sz="4" w:space="0" w:color="auto"/>
              <w:bottom w:val="single" w:sz="4" w:space="0" w:color="auto"/>
              <w:right w:val="single" w:sz="4" w:space="0" w:color="auto"/>
            </w:tcBorders>
            <w:tcMar>
              <w:left w:w="0" w:type="dxa"/>
              <w:right w:w="0" w:type="dxa"/>
            </w:tcMar>
            <w:vAlign w:val="center"/>
            <w:hideMark/>
          </w:tcPr>
          <w:p w:rsidR="00C03AFC" w:rsidRPr="00C03AFC" w:rsidRDefault="00C03AFC" w:rsidP="00E612B7">
            <w:pPr>
              <w:rPr>
                <w:color w:val="000000"/>
                <w:sz w:val="20"/>
                <w:szCs w:val="20"/>
              </w:rPr>
            </w:pPr>
          </w:p>
        </w:tc>
        <w:tc>
          <w:tcPr>
            <w:tcW w:w="1248" w:type="pct"/>
            <w:gridSpan w:val="2"/>
            <w:tcBorders>
              <w:top w:val="nil"/>
              <w:left w:val="nil"/>
              <w:bottom w:val="single" w:sz="4" w:space="0" w:color="auto"/>
              <w:right w:val="single" w:sz="4" w:space="0" w:color="auto"/>
            </w:tcBorders>
            <w:shd w:val="clear" w:color="auto" w:fill="auto"/>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SF</w:t>
            </w:r>
          </w:p>
        </w:tc>
        <w:tc>
          <w:tcPr>
            <w:tcW w:w="448" w:type="pct"/>
            <w:tcBorders>
              <w:top w:val="nil"/>
              <w:left w:val="nil"/>
              <w:bottom w:val="nil"/>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5</w:t>
            </w:r>
          </w:p>
        </w:tc>
        <w:tc>
          <w:tcPr>
            <w:tcW w:w="441" w:type="pct"/>
            <w:tcBorders>
              <w:top w:val="nil"/>
              <w:left w:val="nil"/>
              <w:bottom w:val="nil"/>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w:t>
            </w:r>
          </w:p>
        </w:tc>
        <w:tc>
          <w:tcPr>
            <w:tcW w:w="573" w:type="pct"/>
            <w:tcBorders>
              <w:top w:val="nil"/>
              <w:left w:val="nil"/>
              <w:bottom w:val="nil"/>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w:t>
            </w:r>
          </w:p>
        </w:tc>
        <w:tc>
          <w:tcPr>
            <w:tcW w:w="383" w:type="pct"/>
            <w:tcBorders>
              <w:top w:val="nil"/>
              <w:left w:val="nil"/>
              <w:bottom w:val="nil"/>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0</w:t>
            </w:r>
          </w:p>
        </w:tc>
        <w:tc>
          <w:tcPr>
            <w:tcW w:w="503" w:type="pct"/>
            <w:tcBorders>
              <w:top w:val="nil"/>
              <w:left w:val="nil"/>
              <w:bottom w:val="nil"/>
              <w:right w:val="single" w:sz="4" w:space="0" w:color="auto"/>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1</w:t>
            </w:r>
          </w:p>
        </w:tc>
      </w:tr>
      <w:tr w:rsidR="00C03AFC" w:rsidRPr="00C03AFC" w:rsidTr="00150AE5">
        <w:trPr>
          <w:trHeight w:hRule="exact" w:val="259"/>
        </w:trPr>
        <w:tc>
          <w:tcPr>
            <w:tcW w:w="730" w:type="pct"/>
            <w:vMerge/>
            <w:tcBorders>
              <w:top w:val="single" w:sz="4" w:space="0" w:color="auto"/>
              <w:left w:val="single" w:sz="4" w:space="0" w:color="auto"/>
              <w:bottom w:val="single" w:sz="4" w:space="0" w:color="000000"/>
              <w:right w:val="single" w:sz="4" w:space="0" w:color="auto"/>
            </w:tcBorders>
            <w:tcMar>
              <w:left w:w="0" w:type="dxa"/>
              <w:right w:w="0" w:type="dxa"/>
            </w:tcMar>
            <w:vAlign w:val="center"/>
            <w:hideMark/>
          </w:tcPr>
          <w:p w:rsidR="00C03AFC" w:rsidRPr="00C03AFC" w:rsidRDefault="00C03AFC" w:rsidP="00E612B7">
            <w:pPr>
              <w:rPr>
                <w:bCs/>
                <w:color w:val="000000"/>
                <w:sz w:val="20"/>
                <w:szCs w:val="20"/>
              </w:rPr>
            </w:pPr>
          </w:p>
        </w:tc>
        <w:tc>
          <w:tcPr>
            <w:tcW w:w="674" w:type="pct"/>
            <w:vMerge/>
            <w:tcBorders>
              <w:top w:val="nil"/>
              <w:left w:val="single" w:sz="4" w:space="0" w:color="auto"/>
              <w:bottom w:val="single" w:sz="4" w:space="0" w:color="auto"/>
              <w:right w:val="single" w:sz="4" w:space="0" w:color="auto"/>
            </w:tcBorders>
            <w:tcMar>
              <w:left w:w="0" w:type="dxa"/>
              <w:right w:w="0" w:type="dxa"/>
            </w:tcMar>
            <w:vAlign w:val="center"/>
            <w:hideMark/>
          </w:tcPr>
          <w:p w:rsidR="00C03AFC" w:rsidRPr="00C03AFC" w:rsidRDefault="00C03AFC" w:rsidP="00E612B7">
            <w:pPr>
              <w:rPr>
                <w:color w:val="000000"/>
                <w:sz w:val="20"/>
                <w:szCs w:val="20"/>
              </w:rPr>
            </w:pPr>
          </w:p>
        </w:tc>
        <w:tc>
          <w:tcPr>
            <w:tcW w:w="1248" w:type="pct"/>
            <w:gridSpan w:val="2"/>
            <w:tcBorders>
              <w:top w:val="nil"/>
              <w:left w:val="nil"/>
              <w:bottom w:val="single" w:sz="4" w:space="0" w:color="auto"/>
              <w:right w:val="single" w:sz="4" w:space="0" w:color="auto"/>
            </w:tcBorders>
            <w:shd w:val="clear" w:color="auto" w:fill="auto"/>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SAC</w:t>
            </w:r>
          </w:p>
        </w:tc>
        <w:tc>
          <w:tcPr>
            <w:tcW w:w="448" w:type="pct"/>
            <w:tcBorders>
              <w:top w:val="nil"/>
              <w:left w:val="nil"/>
              <w:bottom w:val="nil"/>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5</w:t>
            </w:r>
          </w:p>
        </w:tc>
        <w:tc>
          <w:tcPr>
            <w:tcW w:w="441" w:type="pct"/>
            <w:tcBorders>
              <w:top w:val="nil"/>
              <w:left w:val="nil"/>
              <w:bottom w:val="nil"/>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w:t>
            </w:r>
          </w:p>
        </w:tc>
        <w:tc>
          <w:tcPr>
            <w:tcW w:w="573" w:type="pct"/>
            <w:tcBorders>
              <w:top w:val="nil"/>
              <w:left w:val="nil"/>
              <w:bottom w:val="nil"/>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w:t>
            </w:r>
          </w:p>
        </w:tc>
        <w:tc>
          <w:tcPr>
            <w:tcW w:w="383" w:type="pct"/>
            <w:tcBorders>
              <w:top w:val="nil"/>
              <w:left w:val="nil"/>
              <w:bottom w:val="nil"/>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0</w:t>
            </w:r>
          </w:p>
        </w:tc>
        <w:tc>
          <w:tcPr>
            <w:tcW w:w="503" w:type="pct"/>
            <w:tcBorders>
              <w:top w:val="nil"/>
              <w:left w:val="nil"/>
              <w:bottom w:val="nil"/>
              <w:right w:val="single" w:sz="4" w:space="0" w:color="auto"/>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1</w:t>
            </w:r>
          </w:p>
        </w:tc>
      </w:tr>
      <w:tr w:rsidR="00C03AFC" w:rsidRPr="00C03AFC" w:rsidTr="00150AE5">
        <w:trPr>
          <w:trHeight w:hRule="exact" w:val="259"/>
        </w:trPr>
        <w:tc>
          <w:tcPr>
            <w:tcW w:w="730" w:type="pct"/>
            <w:vMerge/>
            <w:tcBorders>
              <w:top w:val="single" w:sz="4" w:space="0" w:color="auto"/>
              <w:left w:val="single" w:sz="4" w:space="0" w:color="auto"/>
              <w:bottom w:val="single" w:sz="4" w:space="0" w:color="000000"/>
              <w:right w:val="single" w:sz="4" w:space="0" w:color="auto"/>
            </w:tcBorders>
            <w:tcMar>
              <w:left w:w="0" w:type="dxa"/>
              <w:right w:w="0" w:type="dxa"/>
            </w:tcMar>
            <w:vAlign w:val="center"/>
            <w:hideMark/>
          </w:tcPr>
          <w:p w:rsidR="00C03AFC" w:rsidRPr="00C03AFC" w:rsidRDefault="00C03AFC" w:rsidP="00E612B7">
            <w:pPr>
              <w:rPr>
                <w:bCs/>
                <w:color w:val="000000"/>
                <w:sz w:val="20"/>
                <w:szCs w:val="20"/>
              </w:rPr>
            </w:pPr>
          </w:p>
        </w:tc>
        <w:tc>
          <w:tcPr>
            <w:tcW w:w="674" w:type="pct"/>
            <w:vMerge/>
            <w:tcBorders>
              <w:top w:val="nil"/>
              <w:left w:val="single" w:sz="4" w:space="0" w:color="auto"/>
              <w:bottom w:val="single" w:sz="4" w:space="0" w:color="auto"/>
              <w:right w:val="single" w:sz="4" w:space="0" w:color="auto"/>
            </w:tcBorders>
            <w:tcMar>
              <w:left w:w="0" w:type="dxa"/>
              <w:right w:w="0" w:type="dxa"/>
            </w:tcMar>
            <w:vAlign w:val="center"/>
            <w:hideMark/>
          </w:tcPr>
          <w:p w:rsidR="00C03AFC" w:rsidRPr="00C03AFC" w:rsidRDefault="00C03AFC" w:rsidP="00E612B7">
            <w:pPr>
              <w:rPr>
                <w:color w:val="000000"/>
                <w:sz w:val="20"/>
                <w:szCs w:val="20"/>
              </w:rPr>
            </w:pPr>
          </w:p>
        </w:tc>
        <w:tc>
          <w:tcPr>
            <w:tcW w:w="1248" w:type="pct"/>
            <w:gridSpan w:val="2"/>
            <w:tcBorders>
              <w:top w:val="nil"/>
              <w:left w:val="nil"/>
              <w:bottom w:val="single" w:sz="4" w:space="0" w:color="auto"/>
              <w:right w:val="single" w:sz="4" w:space="0" w:color="auto"/>
            </w:tcBorders>
            <w:shd w:val="clear" w:color="auto" w:fill="auto"/>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CCV</w:t>
            </w:r>
          </w:p>
        </w:tc>
        <w:tc>
          <w:tcPr>
            <w:tcW w:w="448" w:type="pct"/>
            <w:tcBorders>
              <w:top w:val="nil"/>
              <w:left w:val="nil"/>
              <w:bottom w:val="nil"/>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5</w:t>
            </w:r>
          </w:p>
        </w:tc>
        <w:tc>
          <w:tcPr>
            <w:tcW w:w="441" w:type="pct"/>
            <w:tcBorders>
              <w:top w:val="nil"/>
              <w:left w:val="nil"/>
              <w:bottom w:val="nil"/>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w:t>
            </w:r>
          </w:p>
        </w:tc>
        <w:tc>
          <w:tcPr>
            <w:tcW w:w="573" w:type="pct"/>
            <w:tcBorders>
              <w:top w:val="nil"/>
              <w:left w:val="nil"/>
              <w:bottom w:val="nil"/>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w:t>
            </w:r>
          </w:p>
        </w:tc>
        <w:tc>
          <w:tcPr>
            <w:tcW w:w="383" w:type="pct"/>
            <w:tcBorders>
              <w:top w:val="nil"/>
              <w:left w:val="nil"/>
              <w:bottom w:val="nil"/>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0</w:t>
            </w:r>
          </w:p>
        </w:tc>
        <w:tc>
          <w:tcPr>
            <w:tcW w:w="503" w:type="pct"/>
            <w:tcBorders>
              <w:top w:val="nil"/>
              <w:left w:val="nil"/>
              <w:bottom w:val="nil"/>
              <w:right w:val="single" w:sz="4" w:space="0" w:color="auto"/>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1</w:t>
            </w:r>
          </w:p>
        </w:tc>
      </w:tr>
      <w:tr w:rsidR="00C03AFC" w:rsidRPr="00C03AFC" w:rsidTr="00150AE5">
        <w:trPr>
          <w:trHeight w:hRule="exact" w:val="259"/>
        </w:trPr>
        <w:tc>
          <w:tcPr>
            <w:tcW w:w="730" w:type="pct"/>
            <w:vMerge/>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C03AFC" w:rsidRPr="00C03AFC" w:rsidRDefault="00C03AFC" w:rsidP="00E612B7">
            <w:pPr>
              <w:rPr>
                <w:bCs/>
                <w:color w:val="000000"/>
                <w:sz w:val="20"/>
                <w:szCs w:val="20"/>
              </w:rPr>
            </w:pPr>
          </w:p>
        </w:tc>
        <w:tc>
          <w:tcPr>
            <w:tcW w:w="674" w:type="pct"/>
            <w:vMerge/>
            <w:tcBorders>
              <w:top w:val="nil"/>
              <w:left w:val="single" w:sz="4" w:space="0" w:color="auto"/>
              <w:bottom w:val="single" w:sz="4" w:space="0" w:color="auto"/>
              <w:right w:val="single" w:sz="4" w:space="0" w:color="auto"/>
            </w:tcBorders>
            <w:tcMar>
              <w:left w:w="0" w:type="dxa"/>
              <w:right w:w="0" w:type="dxa"/>
            </w:tcMar>
            <w:vAlign w:val="center"/>
            <w:hideMark/>
          </w:tcPr>
          <w:p w:rsidR="00C03AFC" w:rsidRPr="00C03AFC" w:rsidRDefault="00C03AFC" w:rsidP="00E612B7">
            <w:pPr>
              <w:rPr>
                <w:color w:val="000000"/>
                <w:sz w:val="20"/>
                <w:szCs w:val="20"/>
              </w:rPr>
            </w:pPr>
          </w:p>
        </w:tc>
        <w:tc>
          <w:tcPr>
            <w:tcW w:w="1248" w:type="pct"/>
            <w:gridSpan w:val="2"/>
            <w:tcBorders>
              <w:top w:val="nil"/>
              <w:left w:val="nil"/>
              <w:bottom w:val="single" w:sz="4" w:space="0" w:color="auto"/>
              <w:right w:val="single" w:sz="4" w:space="0" w:color="auto"/>
            </w:tcBorders>
            <w:shd w:val="clear" w:color="auto" w:fill="auto"/>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Other</w:t>
            </w:r>
          </w:p>
        </w:tc>
        <w:tc>
          <w:tcPr>
            <w:tcW w:w="448" w:type="pct"/>
            <w:tcBorders>
              <w:top w:val="nil"/>
              <w:left w:val="nil"/>
              <w:bottom w:val="single" w:sz="4" w:space="0" w:color="auto"/>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5</w:t>
            </w:r>
          </w:p>
        </w:tc>
        <w:tc>
          <w:tcPr>
            <w:tcW w:w="441" w:type="pct"/>
            <w:tcBorders>
              <w:top w:val="nil"/>
              <w:left w:val="nil"/>
              <w:bottom w:val="single" w:sz="4" w:space="0" w:color="auto"/>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w:t>
            </w:r>
          </w:p>
        </w:tc>
        <w:tc>
          <w:tcPr>
            <w:tcW w:w="573" w:type="pct"/>
            <w:tcBorders>
              <w:top w:val="nil"/>
              <w:left w:val="nil"/>
              <w:bottom w:val="single" w:sz="4" w:space="0" w:color="auto"/>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w:t>
            </w:r>
          </w:p>
        </w:tc>
        <w:tc>
          <w:tcPr>
            <w:tcW w:w="383" w:type="pct"/>
            <w:tcBorders>
              <w:top w:val="nil"/>
              <w:left w:val="nil"/>
              <w:bottom w:val="single" w:sz="4" w:space="0" w:color="auto"/>
              <w:right w:val="nil"/>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0</w:t>
            </w:r>
          </w:p>
        </w:tc>
        <w:tc>
          <w:tcPr>
            <w:tcW w:w="503"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rsidR="00C03AFC" w:rsidRPr="00C03AFC" w:rsidRDefault="00C03AFC" w:rsidP="00E612B7">
            <w:pPr>
              <w:jc w:val="center"/>
              <w:rPr>
                <w:color w:val="000000"/>
                <w:sz w:val="20"/>
                <w:szCs w:val="20"/>
              </w:rPr>
            </w:pPr>
            <w:r w:rsidRPr="00C03AFC">
              <w:rPr>
                <w:color w:val="000000"/>
                <w:sz w:val="20"/>
                <w:szCs w:val="20"/>
              </w:rPr>
              <w:t>1</w:t>
            </w:r>
          </w:p>
        </w:tc>
      </w:tr>
      <w:tr w:rsidR="00C03AFC" w:rsidRPr="00194B42" w:rsidTr="00C466CC">
        <w:trPr>
          <w:trHeight w:hRule="exact" w:val="1792"/>
        </w:trPr>
        <w:tc>
          <w:tcPr>
            <w:tcW w:w="5000" w:type="pct"/>
            <w:gridSpan w:val="9"/>
            <w:tcBorders>
              <w:top w:val="single" w:sz="4" w:space="0" w:color="auto"/>
              <w:left w:val="nil"/>
              <w:bottom w:val="nil"/>
            </w:tcBorders>
            <w:shd w:val="clear" w:color="auto" w:fill="auto"/>
            <w:noWrap/>
            <w:tcMar>
              <w:left w:w="0" w:type="dxa"/>
              <w:right w:w="0" w:type="dxa"/>
            </w:tcMar>
            <w:vAlign w:val="center"/>
            <w:hideMark/>
          </w:tcPr>
          <w:p w:rsidR="00C03AFC" w:rsidRPr="00194B42" w:rsidRDefault="00C03AFC" w:rsidP="00E612B7">
            <w:pPr>
              <w:rPr>
                <w:color w:val="000000"/>
                <w:sz w:val="20"/>
                <w:szCs w:val="20"/>
              </w:rPr>
            </w:pPr>
            <w:r w:rsidRPr="00194B42">
              <w:rPr>
                <w:color w:val="000000"/>
                <w:sz w:val="20"/>
                <w:szCs w:val="20"/>
              </w:rPr>
              <w:t>Note:</w:t>
            </w:r>
          </w:p>
          <w:p w:rsidR="00C03AFC" w:rsidRPr="00194B42" w:rsidRDefault="00C03AFC" w:rsidP="00E612B7">
            <w:pPr>
              <w:rPr>
                <w:color w:val="000000"/>
                <w:sz w:val="20"/>
                <w:szCs w:val="20"/>
              </w:rPr>
            </w:pPr>
            <w:r w:rsidRPr="00194B42">
              <w:rPr>
                <w:color w:val="000000"/>
                <w:sz w:val="20"/>
                <w:szCs w:val="20"/>
              </w:rPr>
              <w:t>*: Rush hours are AM (6:30 am-10:00 am) or PM (3:30 pm-7:00 pm);</w:t>
            </w:r>
          </w:p>
          <w:p w:rsidR="00C03AFC" w:rsidRDefault="00C03AFC" w:rsidP="00E612B7">
            <w:pPr>
              <w:rPr>
                <w:color w:val="000000"/>
                <w:sz w:val="20"/>
                <w:szCs w:val="20"/>
              </w:rPr>
            </w:pPr>
            <w:r w:rsidRPr="00194B42">
              <w:rPr>
                <w:color w:val="000000"/>
                <w:sz w:val="20"/>
                <w:szCs w:val="20"/>
                <w:vertAlign w:val="superscript"/>
              </w:rPr>
              <w:t>#</w:t>
            </w:r>
            <w:r w:rsidRPr="00194B42">
              <w:rPr>
                <w:color w:val="000000"/>
                <w:sz w:val="20"/>
                <w:szCs w:val="20"/>
              </w:rPr>
              <w:t xml:space="preserve">: Level-3 predictors are regional indicators that are indicator variables (0 or 1). They provide information about the region of the driver/vehicles at level-2. </w:t>
            </w:r>
          </w:p>
          <w:p w:rsidR="00000402" w:rsidRDefault="00000402" w:rsidP="00150AE5">
            <w:pPr>
              <w:spacing w:line="480" w:lineRule="auto"/>
              <w:rPr>
                <w:color w:val="000000"/>
                <w:sz w:val="20"/>
                <w:szCs w:val="20"/>
              </w:rPr>
            </w:pPr>
          </w:p>
          <w:p w:rsidR="00150AE5" w:rsidRDefault="00150AE5" w:rsidP="00150AE5">
            <w:pPr>
              <w:spacing w:line="480" w:lineRule="auto"/>
              <w:rPr>
                <w:color w:val="000000"/>
                <w:sz w:val="20"/>
                <w:szCs w:val="20"/>
              </w:rPr>
            </w:pPr>
          </w:p>
          <w:p w:rsidR="00150AE5" w:rsidRPr="00194B42" w:rsidRDefault="00150AE5" w:rsidP="00150AE5">
            <w:pPr>
              <w:spacing w:line="480" w:lineRule="auto"/>
              <w:rPr>
                <w:color w:val="000000"/>
                <w:sz w:val="20"/>
                <w:szCs w:val="20"/>
              </w:rPr>
            </w:pPr>
          </w:p>
          <w:p w:rsidR="00C03AFC" w:rsidRPr="00194B42" w:rsidRDefault="00C03AFC" w:rsidP="00E612B7">
            <w:pPr>
              <w:rPr>
                <w:color w:val="000000"/>
                <w:sz w:val="20"/>
                <w:szCs w:val="20"/>
              </w:rPr>
            </w:pPr>
          </w:p>
        </w:tc>
      </w:tr>
    </w:tbl>
    <w:p w:rsidR="00E612B7" w:rsidRPr="00E612B7" w:rsidRDefault="00E612B7" w:rsidP="00E612B7">
      <w:pPr>
        <w:spacing w:line="480" w:lineRule="auto"/>
        <w:outlineLvl w:val="3"/>
      </w:pPr>
      <w:r>
        <w:lastRenderedPageBreak/>
        <w:t xml:space="preserve">4.4.1.3 </w:t>
      </w:r>
      <w:r w:rsidRPr="00E612B7">
        <w:t>Comparisons of Alternative Fuel Vehicles with Conventional Vehicles</w:t>
      </w:r>
    </w:p>
    <w:p w:rsidR="00E612B7" w:rsidRPr="004D6A8F" w:rsidRDefault="00E612B7" w:rsidP="0004654C">
      <w:pPr>
        <w:autoSpaceDE w:val="0"/>
        <w:autoSpaceDN w:val="0"/>
        <w:adjustRightInd w:val="0"/>
        <w:spacing w:line="480" w:lineRule="auto"/>
      </w:pPr>
      <w:r>
        <w:rPr>
          <w:color w:val="000000"/>
        </w:rPr>
        <w:t xml:space="preserve">Several comparisons of AFV and conventional vehicle use are shown in </w:t>
      </w:r>
      <w:r w:rsidRPr="00B808ED">
        <w:rPr>
          <w:color w:val="000000"/>
        </w:rPr>
        <w:t xml:space="preserve">Table </w:t>
      </w:r>
      <w:r>
        <w:rPr>
          <w:color w:val="000000"/>
        </w:rPr>
        <w:t>4.5, along with t</w:t>
      </w:r>
      <w:r w:rsidRPr="00B808ED">
        <w:rPr>
          <w:color w:val="000000"/>
        </w:rPr>
        <w:t xml:space="preserve">-tests with conventional vehicles. </w:t>
      </w:r>
      <w:r>
        <w:rPr>
          <w:color w:val="000000"/>
        </w:rPr>
        <w:t>While the results show some difference</w:t>
      </w:r>
      <w:r w:rsidRPr="00B62591">
        <w:rPr>
          <w:color w:val="000000"/>
        </w:rPr>
        <w:t xml:space="preserve">s, they </w:t>
      </w:r>
      <w:r w:rsidRPr="00B62591">
        <w:t xml:space="preserve">suggest that AFVs cannot be viewed as monolithic. There are important differences within AFV use and performance that need to be explored, i.e., there are subtle but important differences within AFVs (e.g., PHEV vs. BEV and PHEV vs. CNG). </w:t>
      </w:r>
    </w:p>
    <w:p w:rsidR="00E612B7" w:rsidRPr="00B62591" w:rsidRDefault="00E612B7" w:rsidP="00E612B7">
      <w:pPr>
        <w:autoSpaceDE w:val="0"/>
        <w:autoSpaceDN w:val="0"/>
        <w:adjustRightInd w:val="0"/>
        <w:spacing w:line="480" w:lineRule="auto"/>
      </w:pPr>
      <w:r w:rsidRPr="00B62591">
        <w:t xml:space="preserve">The key results are summarized below: </w:t>
      </w:r>
    </w:p>
    <w:p w:rsidR="00E612B7" w:rsidRPr="00B62591" w:rsidRDefault="00E612B7" w:rsidP="00E612B7">
      <w:pPr>
        <w:pStyle w:val="ListParagraph"/>
        <w:numPr>
          <w:ilvl w:val="0"/>
          <w:numId w:val="8"/>
        </w:numPr>
        <w:autoSpaceDE w:val="0"/>
        <w:autoSpaceDN w:val="0"/>
        <w:adjustRightInd w:val="0"/>
        <w:spacing w:after="0" w:line="480" w:lineRule="auto"/>
        <w:ind w:left="720"/>
        <w:rPr>
          <w:rFonts w:ascii="Times New Roman" w:hAnsi="Times New Roman"/>
          <w:sz w:val="24"/>
          <w:szCs w:val="24"/>
        </w:rPr>
      </w:pPr>
      <w:r w:rsidRPr="00B62591">
        <w:rPr>
          <w:rFonts w:ascii="Times New Roman" w:hAnsi="Times New Roman"/>
          <w:color w:val="000000"/>
          <w:sz w:val="24"/>
          <w:szCs w:val="24"/>
        </w:rPr>
        <w:t xml:space="preserve">No statistically significant differences (p&lt;0.05) were observed between AFVs and conventional vehicles in terms of total daily trips, except drivers of BEVs made significantly fewer trips (p&lt;0.01). </w:t>
      </w:r>
    </w:p>
    <w:p w:rsidR="00E612B7" w:rsidRPr="00B62591" w:rsidRDefault="00E612B7" w:rsidP="00E612B7">
      <w:pPr>
        <w:pStyle w:val="ListParagraph"/>
        <w:numPr>
          <w:ilvl w:val="0"/>
          <w:numId w:val="8"/>
        </w:numPr>
        <w:autoSpaceDE w:val="0"/>
        <w:autoSpaceDN w:val="0"/>
        <w:adjustRightInd w:val="0"/>
        <w:spacing w:after="0" w:line="480" w:lineRule="auto"/>
        <w:ind w:left="720"/>
        <w:rPr>
          <w:rFonts w:ascii="Times New Roman" w:hAnsi="Times New Roman"/>
          <w:sz w:val="24"/>
          <w:szCs w:val="24"/>
        </w:rPr>
      </w:pPr>
      <w:r w:rsidRPr="00B62591">
        <w:rPr>
          <w:rFonts w:ascii="Times New Roman" w:hAnsi="Times New Roman"/>
          <w:color w:val="000000"/>
          <w:sz w:val="24"/>
          <w:szCs w:val="24"/>
        </w:rPr>
        <w:t xml:space="preserve">The daily distances traveled are shorter for some AFVs (BEV and PHEV) and longer for other AFVs (HEV and CNG) compared with gasoline vehicles. </w:t>
      </w:r>
    </w:p>
    <w:p w:rsidR="00E612B7" w:rsidRPr="00B62591" w:rsidRDefault="00E612B7" w:rsidP="00E612B7">
      <w:pPr>
        <w:pStyle w:val="ListParagraph"/>
        <w:numPr>
          <w:ilvl w:val="0"/>
          <w:numId w:val="8"/>
        </w:numPr>
        <w:autoSpaceDE w:val="0"/>
        <w:autoSpaceDN w:val="0"/>
        <w:adjustRightInd w:val="0"/>
        <w:spacing w:after="0" w:line="480" w:lineRule="auto"/>
        <w:ind w:left="720"/>
        <w:rPr>
          <w:rFonts w:ascii="Times New Roman" w:hAnsi="Times New Roman"/>
          <w:sz w:val="24"/>
          <w:szCs w:val="24"/>
        </w:rPr>
      </w:pPr>
      <w:r w:rsidRPr="00B62591">
        <w:rPr>
          <w:rFonts w:ascii="Times New Roman" w:hAnsi="Times New Roman"/>
          <w:color w:val="000000"/>
          <w:sz w:val="24"/>
          <w:szCs w:val="24"/>
        </w:rPr>
        <w:t xml:space="preserve">Drivers spent significantly longer time traveling daily in their HEV or CNG vehicles compared with conventional vehicles. </w:t>
      </w:r>
    </w:p>
    <w:p w:rsidR="00E612B7" w:rsidRPr="00B62591" w:rsidRDefault="00E612B7" w:rsidP="00E612B7">
      <w:pPr>
        <w:pStyle w:val="ListParagraph"/>
        <w:numPr>
          <w:ilvl w:val="0"/>
          <w:numId w:val="8"/>
        </w:numPr>
        <w:autoSpaceDE w:val="0"/>
        <w:autoSpaceDN w:val="0"/>
        <w:adjustRightInd w:val="0"/>
        <w:spacing w:after="0" w:line="480" w:lineRule="auto"/>
        <w:ind w:left="720"/>
        <w:rPr>
          <w:rFonts w:ascii="Times New Roman" w:hAnsi="Times New Roman"/>
          <w:sz w:val="24"/>
          <w:szCs w:val="24"/>
        </w:rPr>
      </w:pPr>
      <w:r w:rsidRPr="00B62591">
        <w:rPr>
          <w:rFonts w:ascii="Times New Roman" w:hAnsi="Times New Roman"/>
          <w:color w:val="000000"/>
          <w:sz w:val="24"/>
          <w:szCs w:val="24"/>
        </w:rPr>
        <w:t xml:space="preserve">While slightly more time was spent </w:t>
      </w:r>
      <w:r w:rsidRPr="00B62591">
        <w:rPr>
          <w:rFonts w:ascii="Times New Roman" w:hAnsi="Times New Roman"/>
          <w:sz w:val="24"/>
          <w:szCs w:val="24"/>
        </w:rPr>
        <w:t xml:space="preserve">on deceleration by some AFVs (BEV and PHEV) compared with gasoline vehicles, </w:t>
      </w:r>
      <w:r w:rsidRPr="00B62591">
        <w:rPr>
          <w:rFonts w:ascii="Times New Roman" w:hAnsi="Times New Roman"/>
          <w:color w:val="000000"/>
          <w:sz w:val="24"/>
          <w:szCs w:val="24"/>
        </w:rPr>
        <w:t>clear trends did not emerge in terms of time spent on accelerations or deceleration</w:t>
      </w:r>
      <w:r w:rsidRPr="00B62591">
        <w:rPr>
          <w:rFonts w:ascii="Times New Roman" w:hAnsi="Times New Roman"/>
          <w:sz w:val="24"/>
          <w:szCs w:val="24"/>
        </w:rPr>
        <w:t xml:space="preserve">. </w:t>
      </w:r>
    </w:p>
    <w:p w:rsidR="00E612B7" w:rsidRPr="00B62591" w:rsidRDefault="00E612B7" w:rsidP="00E612B7">
      <w:pPr>
        <w:pStyle w:val="ListParagraph"/>
        <w:numPr>
          <w:ilvl w:val="0"/>
          <w:numId w:val="8"/>
        </w:numPr>
        <w:autoSpaceDE w:val="0"/>
        <w:autoSpaceDN w:val="0"/>
        <w:adjustRightInd w:val="0"/>
        <w:spacing w:after="0" w:line="480" w:lineRule="auto"/>
        <w:ind w:left="720"/>
        <w:rPr>
          <w:rFonts w:ascii="Times New Roman" w:hAnsi="Times New Roman"/>
          <w:sz w:val="24"/>
          <w:szCs w:val="24"/>
        </w:rPr>
      </w:pPr>
      <w:r w:rsidRPr="00B62591">
        <w:rPr>
          <w:rFonts w:ascii="Times New Roman" w:hAnsi="Times New Roman"/>
          <w:sz w:val="24"/>
          <w:szCs w:val="24"/>
        </w:rPr>
        <w:t xml:space="preserve">The differences between AFVs and conventional vehicles were not in the same direction when it comes to vehicular jerk. </w:t>
      </w:r>
    </w:p>
    <w:p w:rsidR="00E612B7" w:rsidRPr="00B62591" w:rsidRDefault="00E612B7" w:rsidP="00E612B7">
      <w:pPr>
        <w:pStyle w:val="ListParagraph"/>
        <w:numPr>
          <w:ilvl w:val="0"/>
          <w:numId w:val="8"/>
        </w:numPr>
        <w:autoSpaceDE w:val="0"/>
        <w:autoSpaceDN w:val="0"/>
        <w:adjustRightInd w:val="0"/>
        <w:spacing w:after="0" w:line="480" w:lineRule="auto"/>
        <w:ind w:left="720"/>
        <w:rPr>
          <w:rFonts w:ascii="Times New Roman" w:hAnsi="Times New Roman"/>
          <w:sz w:val="24"/>
          <w:szCs w:val="24"/>
        </w:rPr>
      </w:pPr>
      <w:r>
        <w:rPr>
          <w:rFonts w:ascii="Times New Roman" w:hAnsi="Times New Roman"/>
          <w:sz w:val="24"/>
          <w:szCs w:val="24"/>
        </w:rPr>
        <w:t>HEVs and BEVs had relatively</w:t>
      </w:r>
      <w:r w:rsidRPr="00B62591">
        <w:rPr>
          <w:rFonts w:ascii="Times New Roman" w:hAnsi="Times New Roman"/>
          <w:sz w:val="24"/>
          <w:szCs w:val="24"/>
        </w:rPr>
        <w:t xml:space="preserve"> smaller volatility score compared with gasoline vehicles, but PHEV and CNG showed higher volatility scores. </w:t>
      </w:r>
    </w:p>
    <w:p w:rsidR="00E612B7" w:rsidRPr="004D6A8F" w:rsidRDefault="00E612B7" w:rsidP="00E612B7">
      <w:pPr>
        <w:autoSpaceDE w:val="0"/>
        <w:autoSpaceDN w:val="0"/>
        <w:adjustRightInd w:val="0"/>
        <w:spacing w:line="480" w:lineRule="auto"/>
      </w:pPr>
      <w:r w:rsidRPr="00B62591">
        <w:t xml:space="preserve">These comparisons have revealed important behavioral differences. A key measure of </w:t>
      </w:r>
      <w:r>
        <w:t>driving practices</w:t>
      </w:r>
      <w:r w:rsidRPr="00B62591">
        <w:t>-</w:t>
      </w:r>
      <w:r>
        <w:t xml:space="preserve">the </w:t>
      </w:r>
      <w:r w:rsidRPr="00B62591">
        <w:t xml:space="preserve">driving volatility is selected for further modeling. The next step is to use the </w:t>
      </w:r>
      <w:r w:rsidRPr="00B62591">
        <w:lastRenderedPageBreak/>
        <w:t>hierarchical structure of the data to explore associations of AFVs and volatility, while controlling for other factors.</w:t>
      </w:r>
    </w:p>
    <w:p w:rsidR="00E612B7" w:rsidRDefault="00E612B7" w:rsidP="00E612B7"/>
    <w:p w:rsidR="00E612B7" w:rsidRPr="00E612B7" w:rsidRDefault="00E612B7" w:rsidP="00C466CC">
      <w:pPr>
        <w:pStyle w:val="Caption"/>
      </w:pPr>
      <w:bookmarkStart w:id="195" w:name="_Toc415649129"/>
      <w:r w:rsidRPr="00E612B7">
        <w:t>Table</w:t>
      </w:r>
      <w:r w:rsidR="00000402">
        <w:t xml:space="preserve"> </w:t>
      </w:r>
      <w:r w:rsidR="00B454C5">
        <w:fldChar w:fldCharType="begin"/>
      </w:r>
      <w:r w:rsidR="00B454C5">
        <w:instrText xml:space="preserve"> STYLEREF 1 \s </w:instrText>
      </w:r>
      <w:r w:rsidR="00B454C5">
        <w:fldChar w:fldCharType="separate"/>
      </w:r>
      <w:r w:rsidR="00F4039D">
        <w:rPr>
          <w:noProof/>
        </w:rPr>
        <w:t>4</w:t>
      </w:r>
      <w:r w:rsidR="00B454C5">
        <w:rPr>
          <w:noProof/>
        </w:rPr>
        <w:fldChar w:fldCharType="end"/>
      </w:r>
      <w:r w:rsidR="00294F03">
        <w:t>.</w:t>
      </w:r>
      <w:r w:rsidR="00B454C5">
        <w:fldChar w:fldCharType="begin"/>
      </w:r>
      <w:r w:rsidR="00B454C5">
        <w:instrText xml:space="preserve"> SEQ Table \* ARABIC \s 1 </w:instrText>
      </w:r>
      <w:r w:rsidR="00B454C5">
        <w:fldChar w:fldCharType="separate"/>
      </w:r>
      <w:r w:rsidR="00F4039D">
        <w:rPr>
          <w:noProof/>
        </w:rPr>
        <w:t>5</w:t>
      </w:r>
      <w:r w:rsidR="00B454C5">
        <w:rPr>
          <w:noProof/>
        </w:rPr>
        <w:fldChar w:fldCharType="end"/>
      </w:r>
      <w:r w:rsidRPr="00E612B7">
        <w:t xml:space="preserve"> Comparisons between Conventional Gasoline Vehicles and AFVs (plus Hybrid)</w:t>
      </w:r>
      <w:bookmarkEnd w:id="195"/>
    </w:p>
    <w:tbl>
      <w:tblPr>
        <w:tblW w:w="5000" w:type="pct"/>
        <w:tblCellMar>
          <w:left w:w="0" w:type="dxa"/>
          <w:right w:w="0" w:type="dxa"/>
        </w:tblCellMar>
        <w:tblLook w:val="04A0" w:firstRow="1" w:lastRow="0" w:firstColumn="1" w:lastColumn="0" w:noHBand="0" w:noVBand="1"/>
      </w:tblPr>
      <w:tblGrid>
        <w:gridCol w:w="3329"/>
        <w:gridCol w:w="883"/>
        <w:gridCol w:w="681"/>
        <w:gridCol w:w="318"/>
        <w:gridCol w:w="755"/>
        <w:gridCol w:w="318"/>
        <w:gridCol w:w="655"/>
        <w:gridCol w:w="318"/>
        <w:gridCol w:w="804"/>
        <w:gridCol w:w="318"/>
        <w:gridCol w:w="655"/>
        <w:gridCol w:w="316"/>
      </w:tblGrid>
      <w:tr w:rsidR="00E612B7" w:rsidRPr="00E612B7" w:rsidTr="00527EBB">
        <w:trPr>
          <w:trHeight w:val="288"/>
        </w:trPr>
        <w:tc>
          <w:tcPr>
            <w:tcW w:w="1781" w:type="pct"/>
            <w:tcBorders>
              <w:top w:val="single" w:sz="4" w:space="0" w:color="auto"/>
              <w:left w:val="single" w:sz="4" w:space="0" w:color="auto"/>
              <w:bottom w:val="single" w:sz="4" w:space="0" w:color="auto"/>
              <w:right w:val="single" w:sz="4" w:space="0" w:color="auto"/>
            </w:tcBorders>
            <w:shd w:val="clear" w:color="auto" w:fill="auto"/>
            <w:noWrap/>
            <w:vAlign w:val="center"/>
          </w:tcPr>
          <w:p w:rsidR="00E612B7" w:rsidRPr="00E612B7" w:rsidRDefault="00E612B7" w:rsidP="00E612B7">
            <w:pPr>
              <w:rPr>
                <w:bCs/>
                <w:color w:val="000000"/>
                <w:sz w:val="20"/>
                <w:szCs w:val="20"/>
              </w:rPr>
            </w:pPr>
          </w:p>
        </w:tc>
        <w:tc>
          <w:tcPr>
            <w:tcW w:w="1006" w:type="pct"/>
            <w:gridSpan w:val="3"/>
            <w:tcBorders>
              <w:top w:val="single" w:sz="4" w:space="0" w:color="auto"/>
              <w:left w:val="single" w:sz="4" w:space="0" w:color="auto"/>
              <w:bottom w:val="single" w:sz="4" w:space="0" w:color="auto"/>
              <w:right w:val="single" w:sz="4" w:space="0" w:color="000000"/>
            </w:tcBorders>
            <w:shd w:val="clear" w:color="auto" w:fill="auto"/>
            <w:vAlign w:val="center"/>
          </w:tcPr>
          <w:p w:rsidR="00E612B7" w:rsidRPr="00E612B7" w:rsidRDefault="00E612B7" w:rsidP="00E612B7">
            <w:pPr>
              <w:jc w:val="center"/>
              <w:rPr>
                <w:bCs/>
                <w:color w:val="000000"/>
                <w:sz w:val="20"/>
                <w:szCs w:val="20"/>
              </w:rPr>
            </w:pPr>
            <w:r w:rsidRPr="00E612B7">
              <w:rPr>
                <w:bCs/>
                <w:color w:val="000000"/>
                <w:sz w:val="20"/>
                <w:szCs w:val="20"/>
              </w:rPr>
              <w:t>Conventional Vehicles</w:t>
            </w:r>
          </w:p>
        </w:tc>
        <w:tc>
          <w:tcPr>
            <w:tcW w:w="2213" w:type="pct"/>
            <w:gridSpan w:val="8"/>
            <w:tcBorders>
              <w:top w:val="single" w:sz="4" w:space="0" w:color="auto"/>
              <w:left w:val="nil"/>
              <w:bottom w:val="single" w:sz="4" w:space="0" w:color="auto"/>
              <w:right w:val="single" w:sz="4" w:space="0" w:color="000000"/>
            </w:tcBorders>
            <w:shd w:val="clear" w:color="auto" w:fill="auto"/>
            <w:vAlign w:val="center"/>
          </w:tcPr>
          <w:p w:rsidR="00E612B7" w:rsidRPr="00E612B7" w:rsidRDefault="00E612B7" w:rsidP="00E612B7">
            <w:pPr>
              <w:jc w:val="center"/>
              <w:rPr>
                <w:bCs/>
                <w:color w:val="000000"/>
                <w:sz w:val="20"/>
                <w:szCs w:val="20"/>
              </w:rPr>
            </w:pPr>
            <w:r w:rsidRPr="00E612B7">
              <w:rPr>
                <w:bCs/>
                <w:color w:val="000000"/>
                <w:sz w:val="20"/>
                <w:szCs w:val="20"/>
              </w:rPr>
              <w:t>Alternative Fuel Vehicles</w:t>
            </w:r>
          </w:p>
        </w:tc>
      </w:tr>
      <w:tr w:rsidR="00E612B7" w:rsidRPr="00E612B7" w:rsidTr="00527EBB">
        <w:trPr>
          <w:trHeight w:val="288"/>
        </w:trPr>
        <w:tc>
          <w:tcPr>
            <w:tcW w:w="17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12B7" w:rsidRPr="00E612B7" w:rsidRDefault="00E612B7" w:rsidP="00E612B7">
            <w:pPr>
              <w:rPr>
                <w:bCs/>
                <w:color w:val="000000"/>
                <w:sz w:val="20"/>
                <w:szCs w:val="20"/>
              </w:rPr>
            </w:pPr>
            <w:r w:rsidRPr="00E612B7">
              <w:rPr>
                <w:bCs/>
                <w:color w:val="000000"/>
                <w:sz w:val="20"/>
                <w:szCs w:val="20"/>
              </w:rPr>
              <w:t>Travel Attributes</w:t>
            </w:r>
          </w:p>
        </w:tc>
        <w:tc>
          <w:tcPr>
            <w:tcW w:w="4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612B7" w:rsidRPr="00E612B7" w:rsidRDefault="00E612B7" w:rsidP="00E612B7">
            <w:pPr>
              <w:jc w:val="center"/>
              <w:rPr>
                <w:bCs/>
                <w:color w:val="000000"/>
                <w:sz w:val="20"/>
                <w:szCs w:val="20"/>
              </w:rPr>
            </w:pPr>
            <w:r w:rsidRPr="00E612B7">
              <w:rPr>
                <w:bCs/>
                <w:color w:val="000000"/>
                <w:sz w:val="20"/>
                <w:szCs w:val="20"/>
              </w:rPr>
              <w:t>Gasoline Vehicle</w:t>
            </w:r>
          </w:p>
        </w:tc>
        <w:tc>
          <w:tcPr>
            <w:tcW w:w="534" w:type="pct"/>
            <w:gridSpan w:val="2"/>
            <w:tcBorders>
              <w:top w:val="single" w:sz="4" w:space="0" w:color="auto"/>
              <w:left w:val="nil"/>
              <w:bottom w:val="single" w:sz="4" w:space="0" w:color="auto"/>
              <w:right w:val="single" w:sz="4" w:space="0" w:color="000000"/>
            </w:tcBorders>
            <w:shd w:val="clear" w:color="auto" w:fill="auto"/>
            <w:vAlign w:val="center"/>
            <w:hideMark/>
          </w:tcPr>
          <w:p w:rsidR="00E612B7" w:rsidRPr="00E612B7" w:rsidRDefault="00E612B7" w:rsidP="00E612B7">
            <w:pPr>
              <w:jc w:val="center"/>
              <w:rPr>
                <w:bCs/>
                <w:color w:val="000000"/>
                <w:sz w:val="20"/>
                <w:szCs w:val="20"/>
              </w:rPr>
            </w:pPr>
            <w:r w:rsidRPr="00E612B7">
              <w:rPr>
                <w:bCs/>
                <w:color w:val="000000"/>
                <w:sz w:val="20"/>
                <w:szCs w:val="20"/>
              </w:rPr>
              <w:t>Diesel Vehicle</w:t>
            </w:r>
          </w:p>
        </w:tc>
        <w:tc>
          <w:tcPr>
            <w:tcW w:w="573" w:type="pct"/>
            <w:gridSpan w:val="2"/>
            <w:tcBorders>
              <w:top w:val="single" w:sz="4" w:space="0" w:color="auto"/>
              <w:left w:val="nil"/>
              <w:bottom w:val="single" w:sz="4" w:space="0" w:color="auto"/>
              <w:right w:val="single" w:sz="4" w:space="0" w:color="000000"/>
            </w:tcBorders>
            <w:shd w:val="clear" w:color="auto" w:fill="auto"/>
            <w:vAlign w:val="center"/>
            <w:hideMark/>
          </w:tcPr>
          <w:p w:rsidR="00E612B7" w:rsidRPr="00E612B7" w:rsidRDefault="00E612B7" w:rsidP="00E612B7">
            <w:pPr>
              <w:jc w:val="center"/>
              <w:rPr>
                <w:bCs/>
                <w:color w:val="000000"/>
                <w:sz w:val="20"/>
                <w:szCs w:val="20"/>
              </w:rPr>
            </w:pPr>
            <w:r w:rsidRPr="00E612B7">
              <w:rPr>
                <w:bCs/>
                <w:color w:val="000000"/>
                <w:sz w:val="20"/>
                <w:szCs w:val="20"/>
              </w:rPr>
              <w:t>Hybrid EV</w:t>
            </w:r>
          </w:p>
        </w:tc>
        <w:tc>
          <w:tcPr>
            <w:tcW w:w="520" w:type="pct"/>
            <w:gridSpan w:val="2"/>
            <w:tcBorders>
              <w:top w:val="single" w:sz="4" w:space="0" w:color="auto"/>
              <w:left w:val="nil"/>
              <w:bottom w:val="single" w:sz="4" w:space="0" w:color="auto"/>
              <w:right w:val="single" w:sz="4" w:space="0" w:color="auto"/>
            </w:tcBorders>
            <w:shd w:val="clear" w:color="auto" w:fill="auto"/>
            <w:vAlign w:val="center"/>
            <w:hideMark/>
          </w:tcPr>
          <w:p w:rsidR="00E612B7" w:rsidRPr="00E612B7" w:rsidRDefault="00E612B7" w:rsidP="00E612B7">
            <w:pPr>
              <w:jc w:val="center"/>
              <w:rPr>
                <w:bCs/>
                <w:color w:val="000000"/>
                <w:sz w:val="20"/>
                <w:szCs w:val="20"/>
              </w:rPr>
            </w:pPr>
            <w:r w:rsidRPr="00E612B7">
              <w:rPr>
                <w:bCs/>
                <w:color w:val="000000"/>
                <w:sz w:val="20"/>
                <w:szCs w:val="20"/>
              </w:rPr>
              <w:t>PHEV</w:t>
            </w:r>
          </w:p>
        </w:tc>
        <w:tc>
          <w:tcPr>
            <w:tcW w:w="600" w:type="pct"/>
            <w:gridSpan w:val="2"/>
            <w:tcBorders>
              <w:top w:val="single" w:sz="4" w:space="0" w:color="auto"/>
              <w:left w:val="single" w:sz="4" w:space="0" w:color="auto"/>
              <w:bottom w:val="single" w:sz="4" w:space="0" w:color="auto"/>
              <w:right w:val="nil"/>
            </w:tcBorders>
            <w:shd w:val="clear" w:color="auto" w:fill="auto"/>
            <w:vAlign w:val="center"/>
            <w:hideMark/>
          </w:tcPr>
          <w:p w:rsidR="00E612B7" w:rsidRPr="00E612B7" w:rsidRDefault="00E612B7" w:rsidP="00E612B7">
            <w:pPr>
              <w:jc w:val="center"/>
              <w:rPr>
                <w:bCs/>
                <w:color w:val="000000"/>
                <w:sz w:val="20"/>
                <w:szCs w:val="20"/>
              </w:rPr>
            </w:pPr>
            <w:r w:rsidRPr="00E612B7">
              <w:rPr>
                <w:bCs/>
                <w:color w:val="000000"/>
                <w:sz w:val="20"/>
                <w:szCs w:val="20"/>
              </w:rPr>
              <w:t>Battery EV</w:t>
            </w:r>
          </w:p>
        </w:tc>
        <w:tc>
          <w:tcPr>
            <w:tcW w:w="520"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E612B7" w:rsidRPr="00E612B7" w:rsidRDefault="00E612B7" w:rsidP="00E612B7">
            <w:pPr>
              <w:jc w:val="center"/>
              <w:rPr>
                <w:bCs/>
                <w:color w:val="000000"/>
                <w:sz w:val="20"/>
                <w:szCs w:val="20"/>
              </w:rPr>
            </w:pPr>
            <w:r w:rsidRPr="00E612B7">
              <w:rPr>
                <w:bCs/>
                <w:color w:val="000000"/>
                <w:sz w:val="20"/>
                <w:szCs w:val="20"/>
              </w:rPr>
              <w:t>CNG (Natural Gas) Vehicle</w:t>
            </w:r>
          </w:p>
        </w:tc>
      </w:tr>
      <w:tr w:rsidR="00E612B7" w:rsidRPr="00E612B7" w:rsidTr="00527EBB">
        <w:trPr>
          <w:trHeight w:val="288"/>
        </w:trPr>
        <w:tc>
          <w:tcPr>
            <w:tcW w:w="1781" w:type="pct"/>
            <w:tcBorders>
              <w:top w:val="single" w:sz="4" w:space="0" w:color="auto"/>
              <w:left w:val="single" w:sz="4" w:space="0" w:color="auto"/>
              <w:bottom w:val="nil"/>
              <w:right w:val="single" w:sz="4" w:space="0" w:color="auto"/>
            </w:tcBorders>
            <w:shd w:val="clear" w:color="auto" w:fill="auto"/>
            <w:noWrap/>
            <w:vAlign w:val="center"/>
            <w:hideMark/>
          </w:tcPr>
          <w:p w:rsidR="00E612B7" w:rsidRPr="00E612B7" w:rsidRDefault="00E612B7" w:rsidP="00E612B7">
            <w:pPr>
              <w:rPr>
                <w:color w:val="000000"/>
                <w:sz w:val="20"/>
                <w:szCs w:val="20"/>
              </w:rPr>
            </w:pPr>
            <w:r w:rsidRPr="00E612B7">
              <w:rPr>
                <w:color w:val="000000"/>
                <w:sz w:val="20"/>
                <w:szCs w:val="20"/>
              </w:rPr>
              <w:t>Number of vehicles in dataset</w:t>
            </w:r>
          </w:p>
        </w:tc>
        <w:tc>
          <w:tcPr>
            <w:tcW w:w="472" w:type="pct"/>
            <w:tcBorders>
              <w:top w:val="single" w:sz="4" w:space="0" w:color="auto"/>
              <w:left w:val="nil"/>
              <w:bottom w:val="nil"/>
              <w:right w:val="nil"/>
            </w:tcBorders>
            <w:shd w:val="clear" w:color="auto" w:fill="auto"/>
            <w:vAlign w:val="center"/>
            <w:hideMark/>
          </w:tcPr>
          <w:p w:rsidR="00E612B7" w:rsidRPr="00E612B7" w:rsidRDefault="00E612B7" w:rsidP="00E612B7">
            <w:pPr>
              <w:jc w:val="center"/>
              <w:rPr>
                <w:color w:val="000000"/>
                <w:sz w:val="20"/>
                <w:szCs w:val="20"/>
              </w:rPr>
            </w:pPr>
            <w:r w:rsidRPr="00E612B7">
              <w:rPr>
                <w:color w:val="000000"/>
                <w:sz w:val="20"/>
                <w:szCs w:val="20"/>
              </w:rPr>
              <w:t>1817</w:t>
            </w:r>
          </w:p>
        </w:tc>
        <w:tc>
          <w:tcPr>
            <w:tcW w:w="364" w:type="pct"/>
            <w:tcBorders>
              <w:top w:val="single" w:sz="4" w:space="0" w:color="auto"/>
              <w:left w:val="single" w:sz="4" w:space="0" w:color="auto"/>
              <w:bottom w:val="nil"/>
              <w:right w:val="nil"/>
            </w:tcBorders>
            <w:shd w:val="clear" w:color="auto" w:fill="auto"/>
            <w:vAlign w:val="center"/>
            <w:hideMark/>
          </w:tcPr>
          <w:p w:rsidR="00E612B7" w:rsidRPr="00E612B7" w:rsidRDefault="00E612B7" w:rsidP="00E612B7">
            <w:pPr>
              <w:jc w:val="right"/>
              <w:rPr>
                <w:color w:val="000000"/>
                <w:sz w:val="20"/>
                <w:szCs w:val="20"/>
              </w:rPr>
            </w:pPr>
            <w:r w:rsidRPr="00E612B7">
              <w:rPr>
                <w:color w:val="000000"/>
                <w:sz w:val="20"/>
                <w:szCs w:val="20"/>
              </w:rPr>
              <w:t>88</w:t>
            </w:r>
          </w:p>
        </w:tc>
        <w:tc>
          <w:tcPr>
            <w:tcW w:w="170" w:type="pct"/>
            <w:tcBorders>
              <w:top w:val="single" w:sz="4" w:space="0" w:color="auto"/>
              <w:left w:val="nil"/>
              <w:bottom w:val="nil"/>
              <w:right w:val="single" w:sz="4" w:space="0" w:color="auto"/>
            </w:tcBorders>
            <w:shd w:val="clear" w:color="auto" w:fill="auto"/>
            <w:vAlign w:val="center"/>
            <w:hideMark/>
          </w:tcPr>
          <w:p w:rsidR="00E612B7" w:rsidRPr="00E612B7" w:rsidRDefault="00E612B7" w:rsidP="00E612B7">
            <w:pPr>
              <w:jc w:val="center"/>
              <w:rPr>
                <w:color w:val="000000"/>
                <w:sz w:val="20"/>
                <w:szCs w:val="20"/>
              </w:rPr>
            </w:pPr>
            <w:r w:rsidRPr="00E612B7">
              <w:rPr>
                <w:color w:val="000000"/>
                <w:sz w:val="20"/>
                <w:szCs w:val="20"/>
              </w:rPr>
              <w:t> </w:t>
            </w:r>
          </w:p>
        </w:tc>
        <w:tc>
          <w:tcPr>
            <w:tcW w:w="404" w:type="pct"/>
            <w:tcBorders>
              <w:top w:val="single" w:sz="4" w:space="0" w:color="auto"/>
              <w:left w:val="nil"/>
              <w:bottom w:val="nil"/>
              <w:right w:val="nil"/>
            </w:tcBorders>
            <w:shd w:val="clear" w:color="auto" w:fill="auto"/>
            <w:vAlign w:val="center"/>
            <w:hideMark/>
          </w:tcPr>
          <w:p w:rsidR="00E612B7" w:rsidRPr="00E612B7" w:rsidRDefault="00E612B7" w:rsidP="00E612B7">
            <w:pPr>
              <w:jc w:val="right"/>
              <w:rPr>
                <w:color w:val="000000"/>
                <w:sz w:val="20"/>
                <w:szCs w:val="20"/>
              </w:rPr>
            </w:pPr>
            <w:r w:rsidRPr="00E612B7">
              <w:rPr>
                <w:color w:val="000000"/>
                <w:sz w:val="20"/>
                <w:szCs w:val="20"/>
              </w:rPr>
              <w:t>307</w:t>
            </w:r>
          </w:p>
        </w:tc>
        <w:tc>
          <w:tcPr>
            <w:tcW w:w="170" w:type="pct"/>
            <w:tcBorders>
              <w:top w:val="single" w:sz="4" w:space="0" w:color="auto"/>
              <w:left w:val="nil"/>
              <w:bottom w:val="nil"/>
              <w:right w:val="single" w:sz="4" w:space="0" w:color="auto"/>
            </w:tcBorders>
            <w:shd w:val="clear" w:color="auto" w:fill="auto"/>
            <w:vAlign w:val="center"/>
            <w:hideMark/>
          </w:tcPr>
          <w:p w:rsidR="00E612B7" w:rsidRPr="00E612B7" w:rsidRDefault="00E612B7" w:rsidP="00E612B7">
            <w:pPr>
              <w:jc w:val="center"/>
              <w:rPr>
                <w:color w:val="000000"/>
                <w:sz w:val="20"/>
                <w:szCs w:val="20"/>
              </w:rPr>
            </w:pPr>
            <w:r w:rsidRPr="00E612B7">
              <w:rPr>
                <w:color w:val="000000"/>
                <w:sz w:val="20"/>
                <w:szCs w:val="20"/>
              </w:rPr>
              <w:t> </w:t>
            </w:r>
          </w:p>
        </w:tc>
        <w:tc>
          <w:tcPr>
            <w:tcW w:w="350" w:type="pct"/>
            <w:tcBorders>
              <w:top w:val="single" w:sz="4" w:space="0" w:color="auto"/>
              <w:left w:val="nil"/>
              <w:bottom w:val="nil"/>
              <w:right w:val="nil"/>
            </w:tcBorders>
            <w:shd w:val="clear" w:color="auto" w:fill="auto"/>
            <w:vAlign w:val="center"/>
            <w:hideMark/>
          </w:tcPr>
          <w:p w:rsidR="00E612B7" w:rsidRPr="00E612B7" w:rsidRDefault="00E612B7" w:rsidP="00E612B7">
            <w:pPr>
              <w:jc w:val="right"/>
              <w:rPr>
                <w:color w:val="000000"/>
                <w:sz w:val="20"/>
                <w:szCs w:val="20"/>
              </w:rPr>
            </w:pPr>
            <w:r w:rsidRPr="00E612B7">
              <w:rPr>
                <w:color w:val="000000"/>
                <w:sz w:val="20"/>
                <w:szCs w:val="20"/>
              </w:rPr>
              <w:t>19</w:t>
            </w:r>
          </w:p>
        </w:tc>
        <w:tc>
          <w:tcPr>
            <w:tcW w:w="170" w:type="pct"/>
            <w:tcBorders>
              <w:top w:val="single" w:sz="4" w:space="0" w:color="auto"/>
              <w:left w:val="nil"/>
              <w:bottom w:val="nil"/>
              <w:right w:val="single" w:sz="4" w:space="0" w:color="auto"/>
            </w:tcBorders>
            <w:shd w:val="clear" w:color="auto" w:fill="auto"/>
            <w:vAlign w:val="center"/>
            <w:hideMark/>
          </w:tcPr>
          <w:p w:rsidR="00E612B7" w:rsidRPr="00E612B7" w:rsidRDefault="00E612B7" w:rsidP="00E612B7">
            <w:pPr>
              <w:jc w:val="right"/>
              <w:rPr>
                <w:color w:val="000000"/>
                <w:sz w:val="20"/>
                <w:szCs w:val="20"/>
              </w:rPr>
            </w:pPr>
          </w:p>
        </w:tc>
        <w:tc>
          <w:tcPr>
            <w:tcW w:w="430" w:type="pct"/>
            <w:tcBorders>
              <w:top w:val="single" w:sz="4" w:space="0" w:color="auto"/>
              <w:left w:val="single" w:sz="4" w:space="0" w:color="auto"/>
              <w:bottom w:val="nil"/>
              <w:right w:val="nil"/>
            </w:tcBorders>
            <w:shd w:val="clear" w:color="auto" w:fill="auto"/>
            <w:vAlign w:val="center"/>
            <w:hideMark/>
          </w:tcPr>
          <w:p w:rsidR="00E612B7" w:rsidRPr="00E612B7" w:rsidRDefault="00E612B7" w:rsidP="00E612B7">
            <w:pPr>
              <w:jc w:val="right"/>
              <w:rPr>
                <w:color w:val="000000"/>
                <w:sz w:val="20"/>
                <w:szCs w:val="20"/>
              </w:rPr>
            </w:pPr>
            <w:r w:rsidRPr="00E612B7">
              <w:rPr>
                <w:color w:val="000000"/>
                <w:sz w:val="20"/>
                <w:szCs w:val="20"/>
              </w:rPr>
              <w:t>86</w:t>
            </w:r>
          </w:p>
        </w:tc>
        <w:tc>
          <w:tcPr>
            <w:tcW w:w="170" w:type="pct"/>
            <w:tcBorders>
              <w:top w:val="single" w:sz="4" w:space="0" w:color="auto"/>
              <w:left w:val="nil"/>
              <w:bottom w:val="nil"/>
              <w:right w:val="nil"/>
            </w:tcBorders>
            <w:shd w:val="clear" w:color="auto" w:fill="auto"/>
            <w:vAlign w:val="center"/>
            <w:hideMark/>
          </w:tcPr>
          <w:p w:rsidR="00E612B7" w:rsidRPr="00E612B7" w:rsidRDefault="00E612B7" w:rsidP="00E612B7">
            <w:pPr>
              <w:jc w:val="right"/>
              <w:rPr>
                <w:color w:val="000000"/>
                <w:sz w:val="20"/>
                <w:szCs w:val="20"/>
              </w:rPr>
            </w:pPr>
          </w:p>
        </w:tc>
        <w:tc>
          <w:tcPr>
            <w:tcW w:w="350" w:type="pct"/>
            <w:tcBorders>
              <w:top w:val="single" w:sz="4" w:space="0" w:color="auto"/>
              <w:left w:val="single" w:sz="4" w:space="0" w:color="auto"/>
              <w:bottom w:val="nil"/>
              <w:right w:val="nil"/>
            </w:tcBorders>
            <w:shd w:val="clear" w:color="auto" w:fill="auto"/>
            <w:vAlign w:val="center"/>
            <w:hideMark/>
          </w:tcPr>
          <w:p w:rsidR="00E612B7" w:rsidRPr="00E612B7" w:rsidRDefault="00E612B7" w:rsidP="00E612B7">
            <w:pPr>
              <w:jc w:val="right"/>
              <w:rPr>
                <w:color w:val="000000"/>
                <w:sz w:val="20"/>
                <w:szCs w:val="20"/>
              </w:rPr>
            </w:pPr>
            <w:r w:rsidRPr="00E612B7">
              <w:rPr>
                <w:color w:val="000000"/>
                <w:sz w:val="20"/>
                <w:szCs w:val="20"/>
              </w:rPr>
              <w:t>23</w:t>
            </w:r>
          </w:p>
        </w:tc>
        <w:tc>
          <w:tcPr>
            <w:tcW w:w="170" w:type="pct"/>
            <w:tcBorders>
              <w:top w:val="single" w:sz="4" w:space="0" w:color="auto"/>
              <w:left w:val="nil"/>
              <w:bottom w:val="nil"/>
              <w:right w:val="single" w:sz="4" w:space="0" w:color="auto"/>
            </w:tcBorders>
            <w:shd w:val="clear" w:color="auto" w:fill="auto"/>
            <w:vAlign w:val="center"/>
            <w:hideMark/>
          </w:tcPr>
          <w:p w:rsidR="00E612B7" w:rsidRPr="00E612B7" w:rsidRDefault="00E612B7" w:rsidP="00E612B7">
            <w:pPr>
              <w:jc w:val="center"/>
              <w:rPr>
                <w:color w:val="000000"/>
                <w:sz w:val="20"/>
                <w:szCs w:val="20"/>
              </w:rPr>
            </w:pPr>
            <w:r w:rsidRPr="00E612B7">
              <w:rPr>
                <w:color w:val="000000"/>
                <w:sz w:val="20"/>
                <w:szCs w:val="20"/>
              </w:rPr>
              <w:t> </w:t>
            </w:r>
          </w:p>
        </w:tc>
      </w:tr>
      <w:tr w:rsidR="00E612B7" w:rsidRPr="00E612B7" w:rsidTr="00527EBB">
        <w:trPr>
          <w:trHeight w:val="288"/>
        </w:trPr>
        <w:tc>
          <w:tcPr>
            <w:tcW w:w="1781" w:type="pct"/>
            <w:tcBorders>
              <w:top w:val="nil"/>
              <w:left w:val="single" w:sz="4" w:space="0" w:color="auto"/>
              <w:bottom w:val="nil"/>
              <w:right w:val="single" w:sz="4" w:space="0" w:color="auto"/>
            </w:tcBorders>
            <w:shd w:val="clear" w:color="auto" w:fill="auto"/>
            <w:noWrap/>
            <w:vAlign w:val="center"/>
          </w:tcPr>
          <w:p w:rsidR="00E612B7" w:rsidRPr="00E612B7" w:rsidRDefault="00E612B7" w:rsidP="00E612B7">
            <w:pPr>
              <w:rPr>
                <w:color w:val="000000"/>
                <w:sz w:val="20"/>
                <w:szCs w:val="20"/>
              </w:rPr>
            </w:pPr>
            <w:r w:rsidRPr="00E612B7">
              <w:rPr>
                <w:color w:val="000000"/>
                <w:sz w:val="20"/>
                <w:szCs w:val="20"/>
              </w:rPr>
              <w:t xml:space="preserve">% of large passenger vehicles ^ </w:t>
            </w:r>
          </w:p>
        </w:tc>
        <w:tc>
          <w:tcPr>
            <w:tcW w:w="472" w:type="pct"/>
            <w:tcBorders>
              <w:top w:val="nil"/>
              <w:left w:val="nil"/>
              <w:bottom w:val="nil"/>
              <w:right w:val="single" w:sz="4" w:space="0" w:color="auto"/>
            </w:tcBorders>
            <w:shd w:val="clear" w:color="auto" w:fill="auto"/>
            <w:vAlign w:val="center"/>
          </w:tcPr>
          <w:p w:rsidR="00E612B7" w:rsidRPr="00E612B7" w:rsidRDefault="00E612B7" w:rsidP="00E612B7">
            <w:pPr>
              <w:jc w:val="center"/>
              <w:rPr>
                <w:color w:val="000000"/>
                <w:sz w:val="20"/>
                <w:szCs w:val="20"/>
              </w:rPr>
            </w:pPr>
            <w:r w:rsidRPr="00E612B7">
              <w:rPr>
                <w:color w:val="000000"/>
                <w:sz w:val="20"/>
                <w:szCs w:val="20"/>
              </w:rPr>
              <w:t>43.60%</w:t>
            </w:r>
          </w:p>
        </w:tc>
        <w:tc>
          <w:tcPr>
            <w:tcW w:w="364" w:type="pct"/>
            <w:tcBorders>
              <w:top w:val="nil"/>
              <w:left w:val="nil"/>
              <w:bottom w:val="nil"/>
              <w:right w:val="nil"/>
            </w:tcBorders>
            <w:shd w:val="clear" w:color="auto" w:fill="auto"/>
            <w:vAlign w:val="center"/>
          </w:tcPr>
          <w:p w:rsidR="00E612B7" w:rsidRPr="00E612B7" w:rsidRDefault="00E612B7" w:rsidP="00E612B7">
            <w:pPr>
              <w:jc w:val="right"/>
              <w:rPr>
                <w:color w:val="000000"/>
                <w:sz w:val="20"/>
                <w:szCs w:val="20"/>
              </w:rPr>
            </w:pPr>
            <w:r w:rsidRPr="00E612B7">
              <w:rPr>
                <w:color w:val="000000"/>
                <w:sz w:val="20"/>
                <w:szCs w:val="20"/>
              </w:rPr>
              <w:t>50%</w:t>
            </w:r>
          </w:p>
        </w:tc>
        <w:tc>
          <w:tcPr>
            <w:tcW w:w="170" w:type="pct"/>
            <w:tcBorders>
              <w:top w:val="nil"/>
              <w:left w:val="nil"/>
              <w:bottom w:val="nil"/>
              <w:right w:val="single" w:sz="4" w:space="0" w:color="auto"/>
            </w:tcBorders>
            <w:shd w:val="clear" w:color="auto" w:fill="auto"/>
            <w:vAlign w:val="center"/>
          </w:tcPr>
          <w:p w:rsidR="00E612B7" w:rsidRPr="00E612B7" w:rsidRDefault="00E612B7" w:rsidP="00E612B7">
            <w:pPr>
              <w:jc w:val="center"/>
              <w:rPr>
                <w:color w:val="000000"/>
                <w:sz w:val="20"/>
                <w:szCs w:val="20"/>
              </w:rPr>
            </w:pPr>
            <w:r w:rsidRPr="00E612B7">
              <w:rPr>
                <w:color w:val="000000"/>
                <w:sz w:val="20"/>
                <w:szCs w:val="20"/>
              </w:rPr>
              <w:t> </w:t>
            </w:r>
          </w:p>
        </w:tc>
        <w:tc>
          <w:tcPr>
            <w:tcW w:w="404" w:type="pct"/>
            <w:tcBorders>
              <w:top w:val="nil"/>
              <w:left w:val="nil"/>
              <w:bottom w:val="nil"/>
              <w:right w:val="nil"/>
            </w:tcBorders>
            <w:shd w:val="clear" w:color="auto" w:fill="auto"/>
            <w:vAlign w:val="center"/>
          </w:tcPr>
          <w:p w:rsidR="00E612B7" w:rsidRPr="00E612B7" w:rsidRDefault="00E612B7" w:rsidP="00E612B7">
            <w:pPr>
              <w:jc w:val="right"/>
              <w:rPr>
                <w:color w:val="000000"/>
                <w:sz w:val="20"/>
                <w:szCs w:val="20"/>
              </w:rPr>
            </w:pPr>
            <w:r w:rsidRPr="00E612B7">
              <w:rPr>
                <w:color w:val="000000"/>
                <w:sz w:val="20"/>
                <w:szCs w:val="20"/>
              </w:rPr>
              <w:t>16%</w:t>
            </w:r>
          </w:p>
        </w:tc>
        <w:tc>
          <w:tcPr>
            <w:tcW w:w="170" w:type="pct"/>
            <w:tcBorders>
              <w:top w:val="nil"/>
              <w:left w:val="nil"/>
              <w:bottom w:val="nil"/>
              <w:right w:val="single" w:sz="4" w:space="0" w:color="auto"/>
            </w:tcBorders>
            <w:shd w:val="clear" w:color="auto" w:fill="auto"/>
            <w:vAlign w:val="center"/>
          </w:tcPr>
          <w:p w:rsidR="00E612B7" w:rsidRPr="00E612B7" w:rsidRDefault="00E612B7" w:rsidP="00E612B7">
            <w:pPr>
              <w:jc w:val="center"/>
              <w:rPr>
                <w:color w:val="000000"/>
                <w:sz w:val="20"/>
                <w:szCs w:val="20"/>
              </w:rPr>
            </w:pPr>
            <w:r w:rsidRPr="00E612B7">
              <w:rPr>
                <w:color w:val="000000"/>
                <w:sz w:val="20"/>
                <w:szCs w:val="20"/>
              </w:rPr>
              <w:t> </w:t>
            </w:r>
          </w:p>
        </w:tc>
        <w:tc>
          <w:tcPr>
            <w:tcW w:w="350" w:type="pct"/>
            <w:tcBorders>
              <w:top w:val="nil"/>
              <w:left w:val="nil"/>
              <w:bottom w:val="nil"/>
              <w:right w:val="nil"/>
            </w:tcBorders>
            <w:shd w:val="clear" w:color="auto" w:fill="auto"/>
            <w:vAlign w:val="center"/>
          </w:tcPr>
          <w:p w:rsidR="00E612B7" w:rsidRPr="00E612B7" w:rsidRDefault="00E612B7" w:rsidP="00E612B7">
            <w:pPr>
              <w:jc w:val="right"/>
              <w:rPr>
                <w:color w:val="000000"/>
                <w:sz w:val="20"/>
                <w:szCs w:val="20"/>
              </w:rPr>
            </w:pPr>
            <w:r w:rsidRPr="00E612B7">
              <w:rPr>
                <w:color w:val="000000"/>
                <w:sz w:val="20"/>
                <w:szCs w:val="20"/>
              </w:rPr>
              <w:t>0</w:t>
            </w:r>
          </w:p>
        </w:tc>
        <w:tc>
          <w:tcPr>
            <w:tcW w:w="170" w:type="pct"/>
            <w:tcBorders>
              <w:top w:val="nil"/>
              <w:left w:val="nil"/>
              <w:bottom w:val="nil"/>
              <w:right w:val="nil"/>
            </w:tcBorders>
            <w:shd w:val="clear" w:color="auto" w:fill="auto"/>
            <w:vAlign w:val="center"/>
          </w:tcPr>
          <w:p w:rsidR="00E612B7" w:rsidRPr="00E612B7" w:rsidRDefault="00E612B7" w:rsidP="00E612B7">
            <w:pPr>
              <w:jc w:val="right"/>
              <w:rPr>
                <w:color w:val="000000"/>
                <w:sz w:val="20"/>
                <w:szCs w:val="20"/>
              </w:rPr>
            </w:pPr>
          </w:p>
        </w:tc>
        <w:tc>
          <w:tcPr>
            <w:tcW w:w="430" w:type="pct"/>
            <w:tcBorders>
              <w:top w:val="nil"/>
              <w:left w:val="single" w:sz="4" w:space="0" w:color="auto"/>
              <w:bottom w:val="nil"/>
              <w:right w:val="nil"/>
            </w:tcBorders>
            <w:shd w:val="clear" w:color="auto" w:fill="auto"/>
            <w:vAlign w:val="center"/>
          </w:tcPr>
          <w:p w:rsidR="00E612B7" w:rsidRPr="00E612B7" w:rsidRDefault="00E612B7" w:rsidP="00E612B7">
            <w:pPr>
              <w:jc w:val="right"/>
              <w:rPr>
                <w:color w:val="000000"/>
                <w:sz w:val="20"/>
                <w:szCs w:val="20"/>
              </w:rPr>
            </w:pPr>
            <w:r w:rsidRPr="00E612B7">
              <w:rPr>
                <w:color w:val="000000"/>
                <w:sz w:val="20"/>
                <w:szCs w:val="20"/>
              </w:rPr>
              <w:t>2.30%</w:t>
            </w:r>
          </w:p>
        </w:tc>
        <w:tc>
          <w:tcPr>
            <w:tcW w:w="170" w:type="pct"/>
            <w:tcBorders>
              <w:top w:val="nil"/>
              <w:left w:val="nil"/>
              <w:bottom w:val="nil"/>
              <w:right w:val="single" w:sz="4" w:space="0" w:color="auto"/>
            </w:tcBorders>
            <w:shd w:val="clear" w:color="auto" w:fill="auto"/>
            <w:vAlign w:val="center"/>
          </w:tcPr>
          <w:p w:rsidR="00E612B7" w:rsidRPr="00E612B7" w:rsidRDefault="00E612B7" w:rsidP="00E612B7">
            <w:pPr>
              <w:jc w:val="center"/>
              <w:rPr>
                <w:color w:val="000000"/>
                <w:sz w:val="20"/>
                <w:szCs w:val="20"/>
              </w:rPr>
            </w:pPr>
            <w:r w:rsidRPr="00E612B7">
              <w:rPr>
                <w:color w:val="000000"/>
                <w:sz w:val="20"/>
                <w:szCs w:val="20"/>
              </w:rPr>
              <w:t> </w:t>
            </w:r>
          </w:p>
        </w:tc>
        <w:tc>
          <w:tcPr>
            <w:tcW w:w="350" w:type="pct"/>
            <w:tcBorders>
              <w:top w:val="nil"/>
              <w:left w:val="nil"/>
              <w:bottom w:val="nil"/>
              <w:right w:val="nil"/>
            </w:tcBorders>
            <w:shd w:val="clear" w:color="auto" w:fill="auto"/>
            <w:vAlign w:val="center"/>
          </w:tcPr>
          <w:p w:rsidR="00E612B7" w:rsidRPr="00E612B7" w:rsidRDefault="00E612B7" w:rsidP="00E612B7">
            <w:pPr>
              <w:jc w:val="right"/>
              <w:rPr>
                <w:color w:val="000000"/>
                <w:sz w:val="20"/>
                <w:szCs w:val="20"/>
              </w:rPr>
            </w:pPr>
            <w:r w:rsidRPr="00E612B7">
              <w:rPr>
                <w:color w:val="000000"/>
                <w:sz w:val="20"/>
                <w:szCs w:val="20"/>
              </w:rPr>
              <w:t>4.30%</w:t>
            </w:r>
          </w:p>
        </w:tc>
        <w:tc>
          <w:tcPr>
            <w:tcW w:w="170" w:type="pct"/>
            <w:tcBorders>
              <w:top w:val="nil"/>
              <w:left w:val="nil"/>
              <w:bottom w:val="nil"/>
              <w:right w:val="single" w:sz="4" w:space="0" w:color="auto"/>
            </w:tcBorders>
            <w:shd w:val="clear" w:color="auto" w:fill="auto"/>
            <w:vAlign w:val="center"/>
          </w:tcPr>
          <w:p w:rsidR="00E612B7" w:rsidRPr="00E612B7" w:rsidRDefault="00E612B7" w:rsidP="00E612B7">
            <w:pPr>
              <w:jc w:val="center"/>
              <w:rPr>
                <w:color w:val="000000"/>
                <w:sz w:val="20"/>
                <w:szCs w:val="20"/>
              </w:rPr>
            </w:pPr>
            <w:r w:rsidRPr="00E612B7">
              <w:rPr>
                <w:color w:val="000000"/>
                <w:sz w:val="20"/>
                <w:szCs w:val="20"/>
              </w:rPr>
              <w:t> </w:t>
            </w:r>
          </w:p>
        </w:tc>
      </w:tr>
      <w:tr w:rsidR="00E612B7" w:rsidRPr="00E612B7" w:rsidTr="00527EBB">
        <w:trPr>
          <w:trHeight w:val="288"/>
        </w:trPr>
        <w:tc>
          <w:tcPr>
            <w:tcW w:w="1781" w:type="pct"/>
            <w:tcBorders>
              <w:top w:val="nil"/>
              <w:left w:val="single" w:sz="4" w:space="0" w:color="auto"/>
              <w:bottom w:val="nil"/>
              <w:right w:val="single" w:sz="4" w:space="0" w:color="auto"/>
            </w:tcBorders>
            <w:shd w:val="clear" w:color="auto" w:fill="auto"/>
            <w:noWrap/>
            <w:vAlign w:val="center"/>
            <w:hideMark/>
          </w:tcPr>
          <w:p w:rsidR="00E612B7" w:rsidRPr="00E612B7" w:rsidRDefault="00E612B7" w:rsidP="00E612B7">
            <w:pPr>
              <w:rPr>
                <w:color w:val="000000"/>
                <w:sz w:val="20"/>
                <w:szCs w:val="20"/>
              </w:rPr>
            </w:pPr>
            <w:r w:rsidRPr="00E612B7">
              <w:rPr>
                <w:color w:val="000000"/>
                <w:sz w:val="20"/>
                <w:szCs w:val="20"/>
              </w:rPr>
              <w:t>Total trips in dataset</w:t>
            </w:r>
          </w:p>
        </w:tc>
        <w:tc>
          <w:tcPr>
            <w:tcW w:w="472" w:type="pct"/>
            <w:tcBorders>
              <w:top w:val="nil"/>
              <w:left w:val="nil"/>
              <w:bottom w:val="nil"/>
              <w:right w:val="nil"/>
            </w:tcBorders>
            <w:shd w:val="clear" w:color="auto" w:fill="auto"/>
            <w:noWrap/>
            <w:vAlign w:val="center"/>
            <w:hideMark/>
          </w:tcPr>
          <w:p w:rsidR="00E612B7" w:rsidRPr="00E612B7" w:rsidRDefault="00E612B7" w:rsidP="00E612B7">
            <w:pPr>
              <w:jc w:val="center"/>
              <w:rPr>
                <w:color w:val="000000"/>
                <w:sz w:val="20"/>
                <w:szCs w:val="20"/>
              </w:rPr>
            </w:pPr>
            <w:r w:rsidRPr="00E612B7">
              <w:rPr>
                <w:color w:val="000000"/>
                <w:sz w:val="20"/>
                <w:szCs w:val="20"/>
              </w:rPr>
              <w:t>38563</w:t>
            </w:r>
          </w:p>
        </w:tc>
        <w:tc>
          <w:tcPr>
            <w:tcW w:w="364" w:type="pct"/>
            <w:tcBorders>
              <w:top w:val="nil"/>
              <w:left w:val="single" w:sz="4" w:space="0" w:color="auto"/>
              <w:bottom w:val="nil"/>
              <w:right w:val="nil"/>
            </w:tcBorders>
            <w:shd w:val="clear" w:color="auto" w:fill="auto"/>
            <w:noWrap/>
            <w:vAlign w:val="center"/>
            <w:hideMark/>
          </w:tcPr>
          <w:p w:rsidR="00E612B7" w:rsidRPr="00E612B7" w:rsidRDefault="00E612B7" w:rsidP="00E612B7">
            <w:pPr>
              <w:jc w:val="right"/>
              <w:rPr>
                <w:color w:val="000000"/>
                <w:sz w:val="20"/>
                <w:szCs w:val="20"/>
              </w:rPr>
            </w:pPr>
            <w:r w:rsidRPr="00E612B7">
              <w:rPr>
                <w:color w:val="000000"/>
                <w:sz w:val="20"/>
                <w:szCs w:val="20"/>
              </w:rPr>
              <w:t>2011</w:t>
            </w:r>
          </w:p>
        </w:tc>
        <w:tc>
          <w:tcPr>
            <w:tcW w:w="170" w:type="pct"/>
            <w:tcBorders>
              <w:top w:val="nil"/>
              <w:left w:val="nil"/>
              <w:bottom w:val="nil"/>
              <w:right w:val="single" w:sz="4" w:space="0" w:color="auto"/>
            </w:tcBorders>
            <w:shd w:val="clear" w:color="auto" w:fill="auto"/>
            <w:noWrap/>
            <w:vAlign w:val="center"/>
            <w:hideMark/>
          </w:tcPr>
          <w:p w:rsidR="00E612B7" w:rsidRPr="00E612B7" w:rsidRDefault="00E612B7" w:rsidP="00E612B7">
            <w:pPr>
              <w:jc w:val="center"/>
              <w:rPr>
                <w:color w:val="000000"/>
                <w:sz w:val="20"/>
                <w:szCs w:val="20"/>
              </w:rPr>
            </w:pPr>
            <w:r w:rsidRPr="00E612B7">
              <w:rPr>
                <w:color w:val="000000"/>
                <w:sz w:val="20"/>
                <w:szCs w:val="20"/>
              </w:rPr>
              <w:t> </w:t>
            </w:r>
          </w:p>
        </w:tc>
        <w:tc>
          <w:tcPr>
            <w:tcW w:w="404" w:type="pct"/>
            <w:tcBorders>
              <w:top w:val="nil"/>
              <w:left w:val="nil"/>
              <w:bottom w:val="nil"/>
              <w:right w:val="nil"/>
            </w:tcBorders>
            <w:shd w:val="clear" w:color="auto" w:fill="auto"/>
            <w:noWrap/>
            <w:vAlign w:val="center"/>
            <w:hideMark/>
          </w:tcPr>
          <w:p w:rsidR="00E612B7" w:rsidRPr="00E612B7" w:rsidRDefault="00E612B7" w:rsidP="00E612B7">
            <w:pPr>
              <w:jc w:val="right"/>
              <w:rPr>
                <w:color w:val="000000"/>
                <w:sz w:val="20"/>
                <w:szCs w:val="20"/>
              </w:rPr>
            </w:pPr>
            <w:r w:rsidRPr="00E612B7">
              <w:rPr>
                <w:color w:val="000000"/>
                <w:sz w:val="20"/>
                <w:szCs w:val="20"/>
              </w:rPr>
              <w:t>6904</w:t>
            </w:r>
          </w:p>
        </w:tc>
        <w:tc>
          <w:tcPr>
            <w:tcW w:w="170" w:type="pct"/>
            <w:tcBorders>
              <w:top w:val="nil"/>
              <w:left w:val="nil"/>
              <w:bottom w:val="nil"/>
              <w:right w:val="single" w:sz="4" w:space="0" w:color="auto"/>
            </w:tcBorders>
            <w:shd w:val="clear" w:color="auto" w:fill="auto"/>
            <w:noWrap/>
            <w:vAlign w:val="center"/>
            <w:hideMark/>
          </w:tcPr>
          <w:p w:rsidR="00E612B7" w:rsidRPr="00E612B7" w:rsidRDefault="00E612B7" w:rsidP="00E612B7">
            <w:pPr>
              <w:jc w:val="center"/>
              <w:rPr>
                <w:color w:val="000000"/>
                <w:sz w:val="20"/>
                <w:szCs w:val="20"/>
              </w:rPr>
            </w:pPr>
            <w:r w:rsidRPr="00E612B7">
              <w:rPr>
                <w:color w:val="000000"/>
                <w:sz w:val="20"/>
                <w:szCs w:val="20"/>
              </w:rPr>
              <w:t> </w:t>
            </w:r>
          </w:p>
        </w:tc>
        <w:tc>
          <w:tcPr>
            <w:tcW w:w="350" w:type="pct"/>
            <w:tcBorders>
              <w:top w:val="nil"/>
              <w:left w:val="nil"/>
              <w:bottom w:val="nil"/>
              <w:right w:val="nil"/>
            </w:tcBorders>
            <w:shd w:val="clear" w:color="auto" w:fill="auto"/>
            <w:noWrap/>
            <w:vAlign w:val="center"/>
            <w:hideMark/>
          </w:tcPr>
          <w:p w:rsidR="00E612B7" w:rsidRPr="00E612B7" w:rsidRDefault="00E612B7" w:rsidP="00E612B7">
            <w:pPr>
              <w:jc w:val="right"/>
              <w:rPr>
                <w:color w:val="000000"/>
                <w:sz w:val="20"/>
                <w:szCs w:val="20"/>
              </w:rPr>
            </w:pPr>
            <w:r w:rsidRPr="00E612B7">
              <w:rPr>
                <w:color w:val="000000"/>
                <w:sz w:val="20"/>
                <w:szCs w:val="20"/>
              </w:rPr>
              <w:t>391</w:t>
            </w:r>
          </w:p>
        </w:tc>
        <w:tc>
          <w:tcPr>
            <w:tcW w:w="170" w:type="pct"/>
            <w:tcBorders>
              <w:top w:val="nil"/>
              <w:left w:val="nil"/>
              <w:bottom w:val="nil"/>
              <w:right w:val="single" w:sz="4" w:space="0" w:color="auto"/>
            </w:tcBorders>
            <w:shd w:val="clear" w:color="auto" w:fill="auto"/>
            <w:noWrap/>
            <w:vAlign w:val="center"/>
            <w:hideMark/>
          </w:tcPr>
          <w:p w:rsidR="00E612B7" w:rsidRPr="00E612B7" w:rsidRDefault="00E612B7" w:rsidP="00E612B7">
            <w:pPr>
              <w:jc w:val="right"/>
              <w:rPr>
                <w:color w:val="000000"/>
                <w:sz w:val="20"/>
                <w:szCs w:val="20"/>
              </w:rPr>
            </w:pPr>
          </w:p>
        </w:tc>
        <w:tc>
          <w:tcPr>
            <w:tcW w:w="430" w:type="pct"/>
            <w:tcBorders>
              <w:top w:val="nil"/>
              <w:left w:val="single" w:sz="4" w:space="0" w:color="auto"/>
              <w:bottom w:val="nil"/>
              <w:right w:val="nil"/>
            </w:tcBorders>
            <w:shd w:val="clear" w:color="auto" w:fill="auto"/>
            <w:noWrap/>
            <w:vAlign w:val="center"/>
            <w:hideMark/>
          </w:tcPr>
          <w:p w:rsidR="00E612B7" w:rsidRPr="00E612B7" w:rsidRDefault="00E612B7" w:rsidP="00E612B7">
            <w:pPr>
              <w:jc w:val="right"/>
              <w:rPr>
                <w:color w:val="000000"/>
                <w:sz w:val="20"/>
                <w:szCs w:val="20"/>
              </w:rPr>
            </w:pPr>
            <w:r w:rsidRPr="00E612B7">
              <w:rPr>
                <w:color w:val="000000"/>
                <w:sz w:val="20"/>
                <w:szCs w:val="20"/>
              </w:rPr>
              <w:t>1708</w:t>
            </w:r>
          </w:p>
        </w:tc>
        <w:tc>
          <w:tcPr>
            <w:tcW w:w="170" w:type="pct"/>
            <w:tcBorders>
              <w:top w:val="nil"/>
              <w:left w:val="nil"/>
              <w:bottom w:val="nil"/>
              <w:right w:val="nil"/>
            </w:tcBorders>
            <w:shd w:val="clear" w:color="auto" w:fill="auto"/>
            <w:noWrap/>
            <w:vAlign w:val="center"/>
            <w:hideMark/>
          </w:tcPr>
          <w:p w:rsidR="00E612B7" w:rsidRPr="00E612B7" w:rsidRDefault="00E612B7" w:rsidP="00E612B7">
            <w:pPr>
              <w:jc w:val="right"/>
              <w:rPr>
                <w:color w:val="000000"/>
                <w:sz w:val="20"/>
                <w:szCs w:val="20"/>
              </w:rPr>
            </w:pPr>
          </w:p>
        </w:tc>
        <w:tc>
          <w:tcPr>
            <w:tcW w:w="350" w:type="pct"/>
            <w:tcBorders>
              <w:top w:val="nil"/>
              <w:left w:val="single" w:sz="4" w:space="0" w:color="auto"/>
              <w:bottom w:val="nil"/>
              <w:right w:val="nil"/>
            </w:tcBorders>
            <w:shd w:val="clear" w:color="auto" w:fill="auto"/>
            <w:noWrap/>
            <w:vAlign w:val="center"/>
            <w:hideMark/>
          </w:tcPr>
          <w:p w:rsidR="00E612B7" w:rsidRPr="00E612B7" w:rsidRDefault="00E612B7" w:rsidP="00E612B7">
            <w:pPr>
              <w:jc w:val="right"/>
              <w:rPr>
                <w:color w:val="000000"/>
                <w:sz w:val="20"/>
                <w:szCs w:val="20"/>
              </w:rPr>
            </w:pPr>
            <w:r w:rsidRPr="00E612B7">
              <w:rPr>
                <w:color w:val="000000"/>
                <w:sz w:val="20"/>
                <w:szCs w:val="20"/>
              </w:rPr>
              <w:t>484</w:t>
            </w:r>
          </w:p>
        </w:tc>
        <w:tc>
          <w:tcPr>
            <w:tcW w:w="170" w:type="pct"/>
            <w:tcBorders>
              <w:top w:val="nil"/>
              <w:left w:val="nil"/>
              <w:bottom w:val="nil"/>
              <w:right w:val="single" w:sz="4" w:space="0" w:color="auto"/>
            </w:tcBorders>
            <w:shd w:val="clear" w:color="auto" w:fill="auto"/>
            <w:noWrap/>
            <w:vAlign w:val="center"/>
            <w:hideMark/>
          </w:tcPr>
          <w:p w:rsidR="00E612B7" w:rsidRPr="00E612B7" w:rsidRDefault="00E612B7" w:rsidP="00E612B7">
            <w:pPr>
              <w:jc w:val="center"/>
              <w:rPr>
                <w:color w:val="000000"/>
                <w:sz w:val="20"/>
                <w:szCs w:val="20"/>
              </w:rPr>
            </w:pPr>
            <w:r w:rsidRPr="00E612B7">
              <w:rPr>
                <w:color w:val="000000"/>
                <w:sz w:val="20"/>
                <w:szCs w:val="20"/>
              </w:rPr>
              <w:t> </w:t>
            </w:r>
          </w:p>
        </w:tc>
      </w:tr>
      <w:tr w:rsidR="00E612B7" w:rsidRPr="00E612B7" w:rsidTr="00527EBB">
        <w:trPr>
          <w:trHeight w:val="288"/>
        </w:trPr>
        <w:tc>
          <w:tcPr>
            <w:tcW w:w="1781" w:type="pct"/>
            <w:tcBorders>
              <w:top w:val="nil"/>
              <w:left w:val="single" w:sz="4" w:space="0" w:color="auto"/>
              <w:bottom w:val="nil"/>
              <w:right w:val="single" w:sz="4" w:space="0" w:color="auto"/>
            </w:tcBorders>
            <w:shd w:val="clear" w:color="auto" w:fill="auto"/>
            <w:noWrap/>
            <w:vAlign w:val="center"/>
            <w:hideMark/>
          </w:tcPr>
          <w:p w:rsidR="00E612B7" w:rsidRPr="00E612B7" w:rsidRDefault="00E612B7" w:rsidP="00E612B7">
            <w:pPr>
              <w:rPr>
                <w:i/>
                <w:color w:val="000000"/>
                <w:sz w:val="20"/>
                <w:szCs w:val="20"/>
              </w:rPr>
            </w:pPr>
            <w:r w:rsidRPr="00E612B7">
              <w:rPr>
                <w:i/>
                <w:color w:val="000000"/>
                <w:sz w:val="20"/>
                <w:szCs w:val="20"/>
              </w:rPr>
              <w:t xml:space="preserve">Mean daily trips </w:t>
            </w:r>
          </w:p>
        </w:tc>
        <w:tc>
          <w:tcPr>
            <w:tcW w:w="472" w:type="pct"/>
            <w:tcBorders>
              <w:top w:val="nil"/>
              <w:left w:val="nil"/>
              <w:bottom w:val="nil"/>
              <w:right w:val="nil"/>
            </w:tcBorders>
            <w:shd w:val="clear" w:color="auto" w:fill="auto"/>
            <w:noWrap/>
            <w:vAlign w:val="center"/>
            <w:hideMark/>
          </w:tcPr>
          <w:p w:rsidR="00E612B7" w:rsidRPr="00E612B7" w:rsidRDefault="00E612B7" w:rsidP="00E612B7">
            <w:pPr>
              <w:jc w:val="center"/>
              <w:rPr>
                <w:i/>
                <w:color w:val="000000"/>
                <w:sz w:val="20"/>
                <w:szCs w:val="20"/>
              </w:rPr>
            </w:pPr>
            <w:r w:rsidRPr="00E612B7">
              <w:rPr>
                <w:i/>
                <w:color w:val="000000"/>
                <w:sz w:val="20"/>
                <w:szCs w:val="20"/>
              </w:rPr>
              <w:t>4.23</w:t>
            </w:r>
          </w:p>
        </w:tc>
        <w:tc>
          <w:tcPr>
            <w:tcW w:w="364" w:type="pct"/>
            <w:tcBorders>
              <w:top w:val="nil"/>
              <w:left w:val="single" w:sz="4" w:space="0" w:color="auto"/>
              <w:bottom w:val="nil"/>
              <w:right w:val="nil"/>
            </w:tcBorders>
            <w:shd w:val="clear" w:color="auto" w:fill="auto"/>
            <w:noWrap/>
            <w:vAlign w:val="center"/>
            <w:hideMark/>
          </w:tcPr>
          <w:p w:rsidR="00E612B7" w:rsidRPr="00E612B7" w:rsidRDefault="00E612B7" w:rsidP="00E612B7">
            <w:pPr>
              <w:jc w:val="right"/>
              <w:rPr>
                <w:i/>
                <w:iCs/>
                <w:color w:val="000000"/>
                <w:sz w:val="20"/>
                <w:szCs w:val="20"/>
              </w:rPr>
            </w:pPr>
            <w:r w:rsidRPr="00E612B7">
              <w:rPr>
                <w:i/>
                <w:iCs/>
                <w:color w:val="000000"/>
                <w:sz w:val="20"/>
                <w:szCs w:val="20"/>
              </w:rPr>
              <w:t>4.46</w:t>
            </w:r>
          </w:p>
        </w:tc>
        <w:tc>
          <w:tcPr>
            <w:tcW w:w="170" w:type="pct"/>
            <w:tcBorders>
              <w:top w:val="nil"/>
              <w:left w:val="nil"/>
              <w:bottom w:val="nil"/>
              <w:right w:val="single" w:sz="4" w:space="0" w:color="auto"/>
            </w:tcBorders>
            <w:shd w:val="clear" w:color="auto" w:fill="auto"/>
            <w:vAlign w:val="center"/>
            <w:hideMark/>
          </w:tcPr>
          <w:p w:rsidR="00E612B7" w:rsidRPr="00E612B7" w:rsidRDefault="00E612B7" w:rsidP="00E612B7">
            <w:pPr>
              <w:rPr>
                <w:i/>
                <w:iCs/>
                <w:sz w:val="20"/>
                <w:szCs w:val="20"/>
              </w:rPr>
            </w:pPr>
            <w:r w:rsidRPr="00E612B7">
              <w:rPr>
                <w:i/>
                <w:iCs/>
                <w:sz w:val="20"/>
                <w:szCs w:val="20"/>
              </w:rPr>
              <w:t>*</w:t>
            </w:r>
          </w:p>
        </w:tc>
        <w:tc>
          <w:tcPr>
            <w:tcW w:w="404" w:type="pct"/>
            <w:tcBorders>
              <w:top w:val="nil"/>
              <w:left w:val="nil"/>
              <w:bottom w:val="nil"/>
              <w:right w:val="nil"/>
            </w:tcBorders>
            <w:shd w:val="clear" w:color="auto" w:fill="auto"/>
            <w:noWrap/>
            <w:vAlign w:val="center"/>
            <w:hideMark/>
          </w:tcPr>
          <w:p w:rsidR="00E612B7" w:rsidRPr="00E612B7" w:rsidRDefault="00E612B7" w:rsidP="00E612B7">
            <w:pPr>
              <w:jc w:val="right"/>
              <w:rPr>
                <w:i/>
                <w:iCs/>
                <w:color w:val="000000"/>
                <w:sz w:val="20"/>
                <w:szCs w:val="20"/>
              </w:rPr>
            </w:pPr>
            <w:r w:rsidRPr="00E612B7">
              <w:rPr>
                <w:i/>
                <w:iCs/>
                <w:color w:val="000000"/>
                <w:sz w:val="20"/>
                <w:szCs w:val="20"/>
              </w:rPr>
              <w:t>4.2</w:t>
            </w:r>
          </w:p>
        </w:tc>
        <w:tc>
          <w:tcPr>
            <w:tcW w:w="170" w:type="pct"/>
            <w:tcBorders>
              <w:top w:val="nil"/>
              <w:left w:val="nil"/>
              <w:bottom w:val="nil"/>
              <w:right w:val="single" w:sz="4" w:space="0" w:color="auto"/>
            </w:tcBorders>
            <w:shd w:val="clear" w:color="auto" w:fill="auto"/>
            <w:vAlign w:val="center"/>
            <w:hideMark/>
          </w:tcPr>
          <w:p w:rsidR="00E612B7" w:rsidRPr="00E612B7" w:rsidRDefault="00E612B7" w:rsidP="00E612B7">
            <w:pPr>
              <w:rPr>
                <w:i/>
                <w:iCs/>
                <w:sz w:val="20"/>
                <w:szCs w:val="20"/>
              </w:rPr>
            </w:pPr>
            <w:r w:rsidRPr="00E612B7">
              <w:rPr>
                <w:i/>
                <w:iCs/>
                <w:sz w:val="20"/>
                <w:szCs w:val="20"/>
              </w:rPr>
              <w:t> </w:t>
            </w:r>
          </w:p>
        </w:tc>
        <w:tc>
          <w:tcPr>
            <w:tcW w:w="350" w:type="pct"/>
            <w:tcBorders>
              <w:top w:val="nil"/>
              <w:left w:val="nil"/>
              <w:bottom w:val="nil"/>
              <w:right w:val="nil"/>
            </w:tcBorders>
            <w:shd w:val="clear" w:color="auto" w:fill="auto"/>
            <w:noWrap/>
            <w:vAlign w:val="center"/>
            <w:hideMark/>
          </w:tcPr>
          <w:p w:rsidR="00E612B7" w:rsidRPr="00E612B7" w:rsidRDefault="00E612B7" w:rsidP="00E612B7">
            <w:pPr>
              <w:jc w:val="right"/>
              <w:rPr>
                <w:i/>
                <w:iCs/>
                <w:color w:val="000000"/>
                <w:sz w:val="20"/>
                <w:szCs w:val="20"/>
              </w:rPr>
            </w:pPr>
            <w:r w:rsidRPr="00E612B7">
              <w:rPr>
                <w:i/>
                <w:iCs/>
                <w:color w:val="000000"/>
                <w:sz w:val="20"/>
                <w:szCs w:val="20"/>
              </w:rPr>
              <w:t>4.03</w:t>
            </w:r>
          </w:p>
        </w:tc>
        <w:tc>
          <w:tcPr>
            <w:tcW w:w="170" w:type="pct"/>
            <w:tcBorders>
              <w:top w:val="nil"/>
              <w:left w:val="nil"/>
              <w:bottom w:val="nil"/>
              <w:right w:val="single" w:sz="4" w:space="0" w:color="auto"/>
            </w:tcBorders>
            <w:shd w:val="clear" w:color="auto" w:fill="auto"/>
            <w:vAlign w:val="center"/>
            <w:hideMark/>
          </w:tcPr>
          <w:p w:rsidR="00E612B7" w:rsidRPr="00E612B7" w:rsidRDefault="00E612B7" w:rsidP="00E612B7">
            <w:pPr>
              <w:jc w:val="right"/>
              <w:rPr>
                <w:i/>
                <w:iCs/>
                <w:color w:val="000000"/>
                <w:sz w:val="20"/>
                <w:szCs w:val="20"/>
              </w:rPr>
            </w:pPr>
          </w:p>
        </w:tc>
        <w:tc>
          <w:tcPr>
            <w:tcW w:w="430" w:type="pct"/>
            <w:tcBorders>
              <w:top w:val="nil"/>
              <w:left w:val="single" w:sz="4" w:space="0" w:color="auto"/>
              <w:bottom w:val="nil"/>
              <w:right w:val="nil"/>
            </w:tcBorders>
            <w:shd w:val="clear" w:color="auto" w:fill="auto"/>
            <w:noWrap/>
            <w:vAlign w:val="center"/>
            <w:hideMark/>
          </w:tcPr>
          <w:p w:rsidR="00E612B7" w:rsidRPr="00E612B7" w:rsidRDefault="00E612B7" w:rsidP="00E612B7">
            <w:pPr>
              <w:jc w:val="right"/>
              <w:rPr>
                <w:i/>
                <w:iCs/>
                <w:color w:val="000000"/>
                <w:sz w:val="20"/>
                <w:szCs w:val="20"/>
              </w:rPr>
            </w:pPr>
            <w:r w:rsidRPr="00E612B7">
              <w:rPr>
                <w:i/>
                <w:iCs/>
                <w:color w:val="000000"/>
                <w:sz w:val="20"/>
                <w:szCs w:val="20"/>
              </w:rPr>
              <w:t>3.72</w:t>
            </w:r>
          </w:p>
        </w:tc>
        <w:tc>
          <w:tcPr>
            <w:tcW w:w="170" w:type="pct"/>
            <w:tcBorders>
              <w:top w:val="nil"/>
              <w:left w:val="nil"/>
              <w:bottom w:val="nil"/>
              <w:right w:val="nil"/>
            </w:tcBorders>
            <w:shd w:val="clear" w:color="auto" w:fill="auto"/>
            <w:vAlign w:val="center"/>
            <w:hideMark/>
          </w:tcPr>
          <w:p w:rsidR="00E612B7" w:rsidRPr="00E612B7" w:rsidRDefault="00E612B7" w:rsidP="00E612B7">
            <w:pPr>
              <w:rPr>
                <w:i/>
                <w:iCs/>
                <w:sz w:val="20"/>
                <w:szCs w:val="20"/>
              </w:rPr>
            </w:pPr>
            <w:r w:rsidRPr="00E612B7">
              <w:rPr>
                <w:i/>
                <w:iCs/>
                <w:sz w:val="20"/>
                <w:szCs w:val="20"/>
              </w:rPr>
              <w:t>***</w:t>
            </w:r>
          </w:p>
        </w:tc>
        <w:tc>
          <w:tcPr>
            <w:tcW w:w="350" w:type="pct"/>
            <w:tcBorders>
              <w:top w:val="nil"/>
              <w:left w:val="single" w:sz="4" w:space="0" w:color="auto"/>
              <w:bottom w:val="nil"/>
              <w:right w:val="nil"/>
            </w:tcBorders>
            <w:shd w:val="clear" w:color="auto" w:fill="auto"/>
            <w:noWrap/>
            <w:vAlign w:val="center"/>
            <w:hideMark/>
          </w:tcPr>
          <w:p w:rsidR="00E612B7" w:rsidRPr="00E612B7" w:rsidRDefault="00E612B7" w:rsidP="00E612B7">
            <w:pPr>
              <w:jc w:val="right"/>
              <w:rPr>
                <w:i/>
                <w:iCs/>
                <w:color w:val="000000"/>
                <w:sz w:val="20"/>
                <w:szCs w:val="20"/>
              </w:rPr>
            </w:pPr>
            <w:r w:rsidRPr="00E612B7">
              <w:rPr>
                <w:i/>
                <w:iCs/>
                <w:color w:val="000000"/>
                <w:sz w:val="20"/>
                <w:szCs w:val="20"/>
              </w:rPr>
              <w:t>4.4</w:t>
            </w:r>
          </w:p>
        </w:tc>
        <w:tc>
          <w:tcPr>
            <w:tcW w:w="170" w:type="pct"/>
            <w:tcBorders>
              <w:top w:val="nil"/>
              <w:left w:val="nil"/>
              <w:bottom w:val="nil"/>
              <w:right w:val="single" w:sz="4" w:space="0" w:color="auto"/>
            </w:tcBorders>
            <w:shd w:val="clear" w:color="auto" w:fill="auto"/>
            <w:vAlign w:val="center"/>
            <w:hideMark/>
          </w:tcPr>
          <w:p w:rsidR="00E612B7" w:rsidRPr="00E612B7" w:rsidRDefault="00E612B7" w:rsidP="00E612B7">
            <w:pPr>
              <w:rPr>
                <w:i/>
                <w:iCs/>
                <w:sz w:val="20"/>
                <w:szCs w:val="20"/>
              </w:rPr>
            </w:pPr>
            <w:r w:rsidRPr="00E612B7">
              <w:rPr>
                <w:i/>
                <w:iCs/>
                <w:sz w:val="20"/>
                <w:szCs w:val="20"/>
              </w:rPr>
              <w:t> </w:t>
            </w:r>
          </w:p>
        </w:tc>
      </w:tr>
      <w:tr w:rsidR="00E612B7" w:rsidRPr="00E612B7" w:rsidTr="00527EBB">
        <w:trPr>
          <w:trHeight w:val="288"/>
        </w:trPr>
        <w:tc>
          <w:tcPr>
            <w:tcW w:w="1781" w:type="pct"/>
            <w:tcBorders>
              <w:top w:val="nil"/>
              <w:left w:val="single" w:sz="4" w:space="0" w:color="auto"/>
              <w:bottom w:val="nil"/>
              <w:right w:val="single" w:sz="4" w:space="0" w:color="auto"/>
            </w:tcBorders>
            <w:shd w:val="clear" w:color="auto" w:fill="auto"/>
            <w:noWrap/>
            <w:vAlign w:val="center"/>
            <w:hideMark/>
          </w:tcPr>
          <w:p w:rsidR="00E612B7" w:rsidRPr="00E612B7" w:rsidRDefault="00E612B7" w:rsidP="00E612B7">
            <w:pPr>
              <w:rPr>
                <w:color w:val="000000"/>
                <w:sz w:val="20"/>
                <w:szCs w:val="20"/>
              </w:rPr>
            </w:pPr>
            <w:r w:rsidRPr="00E612B7">
              <w:rPr>
                <w:color w:val="000000"/>
                <w:sz w:val="20"/>
                <w:szCs w:val="20"/>
              </w:rPr>
              <w:t>Total VMT (mile)</w:t>
            </w:r>
          </w:p>
        </w:tc>
        <w:tc>
          <w:tcPr>
            <w:tcW w:w="472" w:type="pct"/>
            <w:tcBorders>
              <w:top w:val="nil"/>
              <w:left w:val="nil"/>
              <w:bottom w:val="nil"/>
              <w:right w:val="nil"/>
            </w:tcBorders>
            <w:shd w:val="clear" w:color="auto" w:fill="auto"/>
            <w:noWrap/>
            <w:vAlign w:val="center"/>
            <w:hideMark/>
          </w:tcPr>
          <w:p w:rsidR="00E612B7" w:rsidRPr="00E612B7" w:rsidRDefault="00E612B7" w:rsidP="00E612B7">
            <w:pPr>
              <w:jc w:val="center"/>
              <w:rPr>
                <w:color w:val="000000"/>
                <w:sz w:val="20"/>
                <w:szCs w:val="20"/>
              </w:rPr>
            </w:pPr>
            <w:r w:rsidRPr="00E612B7">
              <w:rPr>
                <w:color w:val="000000"/>
                <w:sz w:val="20"/>
                <w:szCs w:val="20"/>
              </w:rPr>
              <w:t>334418</w:t>
            </w:r>
          </w:p>
        </w:tc>
        <w:tc>
          <w:tcPr>
            <w:tcW w:w="364" w:type="pct"/>
            <w:tcBorders>
              <w:top w:val="nil"/>
              <w:left w:val="single" w:sz="4" w:space="0" w:color="auto"/>
              <w:bottom w:val="nil"/>
              <w:right w:val="nil"/>
            </w:tcBorders>
            <w:shd w:val="clear" w:color="auto" w:fill="auto"/>
            <w:noWrap/>
            <w:vAlign w:val="center"/>
            <w:hideMark/>
          </w:tcPr>
          <w:p w:rsidR="00E612B7" w:rsidRPr="00E612B7" w:rsidRDefault="00E612B7" w:rsidP="00E612B7">
            <w:pPr>
              <w:jc w:val="right"/>
              <w:rPr>
                <w:color w:val="000000"/>
                <w:sz w:val="20"/>
                <w:szCs w:val="20"/>
              </w:rPr>
            </w:pPr>
            <w:r w:rsidRPr="00E612B7">
              <w:rPr>
                <w:color w:val="000000"/>
                <w:sz w:val="20"/>
                <w:szCs w:val="20"/>
              </w:rPr>
              <w:t>23257.3</w:t>
            </w:r>
          </w:p>
        </w:tc>
        <w:tc>
          <w:tcPr>
            <w:tcW w:w="170" w:type="pct"/>
            <w:tcBorders>
              <w:top w:val="nil"/>
              <w:left w:val="nil"/>
              <w:bottom w:val="nil"/>
              <w:right w:val="single" w:sz="4" w:space="0" w:color="auto"/>
            </w:tcBorders>
            <w:shd w:val="clear" w:color="auto" w:fill="auto"/>
            <w:noWrap/>
            <w:vAlign w:val="center"/>
            <w:hideMark/>
          </w:tcPr>
          <w:p w:rsidR="00E612B7" w:rsidRPr="00E612B7" w:rsidRDefault="00E612B7" w:rsidP="00E612B7">
            <w:pPr>
              <w:rPr>
                <w:sz w:val="20"/>
                <w:szCs w:val="20"/>
              </w:rPr>
            </w:pPr>
            <w:r w:rsidRPr="00E612B7">
              <w:rPr>
                <w:sz w:val="20"/>
                <w:szCs w:val="20"/>
              </w:rPr>
              <w:t> </w:t>
            </w:r>
          </w:p>
        </w:tc>
        <w:tc>
          <w:tcPr>
            <w:tcW w:w="404" w:type="pct"/>
            <w:tcBorders>
              <w:top w:val="nil"/>
              <w:left w:val="nil"/>
              <w:bottom w:val="nil"/>
              <w:right w:val="nil"/>
            </w:tcBorders>
            <w:shd w:val="clear" w:color="auto" w:fill="auto"/>
            <w:noWrap/>
            <w:vAlign w:val="center"/>
            <w:hideMark/>
          </w:tcPr>
          <w:p w:rsidR="00E612B7" w:rsidRPr="00E612B7" w:rsidRDefault="00E612B7" w:rsidP="00E612B7">
            <w:pPr>
              <w:jc w:val="right"/>
              <w:rPr>
                <w:color w:val="000000"/>
                <w:sz w:val="20"/>
                <w:szCs w:val="20"/>
              </w:rPr>
            </w:pPr>
            <w:r w:rsidRPr="00E612B7">
              <w:rPr>
                <w:color w:val="000000"/>
                <w:sz w:val="20"/>
                <w:szCs w:val="20"/>
              </w:rPr>
              <w:t>70669.57</w:t>
            </w:r>
          </w:p>
        </w:tc>
        <w:tc>
          <w:tcPr>
            <w:tcW w:w="170" w:type="pct"/>
            <w:tcBorders>
              <w:top w:val="nil"/>
              <w:left w:val="nil"/>
              <w:bottom w:val="nil"/>
              <w:right w:val="single" w:sz="4" w:space="0" w:color="auto"/>
            </w:tcBorders>
            <w:shd w:val="clear" w:color="auto" w:fill="auto"/>
            <w:vAlign w:val="center"/>
            <w:hideMark/>
          </w:tcPr>
          <w:p w:rsidR="00E612B7" w:rsidRPr="00E612B7" w:rsidRDefault="00E612B7" w:rsidP="00E612B7">
            <w:pPr>
              <w:jc w:val="center"/>
              <w:rPr>
                <w:color w:val="000000"/>
                <w:sz w:val="20"/>
                <w:szCs w:val="20"/>
              </w:rPr>
            </w:pPr>
            <w:r w:rsidRPr="00E612B7">
              <w:rPr>
                <w:color w:val="000000"/>
                <w:sz w:val="20"/>
                <w:szCs w:val="20"/>
              </w:rPr>
              <w:t> </w:t>
            </w:r>
          </w:p>
        </w:tc>
        <w:tc>
          <w:tcPr>
            <w:tcW w:w="350" w:type="pct"/>
            <w:tcBorders>
              <w:top w:val="nil"/>
              <w:left w:val="nil"/>
              <w:bottom w:val="nil"/>
              <w:right w:val="nil"/>
            </w:tcBorders>
            <w:shd w:val="clear" w:color="auto" w:fill="auto"/>
            <w:noWrap/>
            <w:vAlign w:val="center"/>
            <w:hideMark/>
          </w:tcPr>
          <w:p w:rsidR="00E612B7" w:rsidRPr="00E612B7" w:rsidRDefault="00E612B7" w:rsidP="00E612B7">
            <w:pPr>
              <w:jc w:val="right"/>
              <w:rPr>
                <w:color w:val="000000"/>
                <w:sz w:val="20"/>
                <w:szCs w:val="20"/>
              </w:rPr>
            </w:pPr>
            <w:r w:rsidRPr="00E612B7">
              <w:rPr>
                <w:color w:val="000000"/>
                <w:sz w:val="20"/>
                <w:szCs w:val="20"/>
              </w:rPr>
              <w:t>2984.99</w:t>
            </w:r>
          </w:p>
        </w:tc>
        <w:tc>
          <w:tcPr>
            <w:tcW w:w="170" w:type="pct"/>
            <w:tcBorders>
              <w:top w:val="nil"/>
              <w:left w:val="nil"/>
              <w:bottom w:val="nil"/>
              <w:right w:val="single" w:sz="4" w:space="0" w:color="auto"/>
            </w:tcBorders>
            <w:shd w:val="clear" w:color="auto" w:fill="auto"/>
            <w:vAlign w:val="center"/>
            <w:hideMark/>
          </w:tcPr>
          <w:p w:rsidR="00E612B7" w:rsidRPr="00E612B7" w:rsidRDefault="00E612B7" w:rsidP="00E612B7">
            <w:pPr>
              <w:jc w:val="right"/>
              <w:rPr>
                <w:color w:val="000000"/>
                <w:sz w:val="20"/>
                <w:szCs w:val="20"/>
              </w:rPr>
            </w:pPr>
          </w:p>
        </w:tc>
        <w:tc>
          <w:tcPr>
            <w:tcW w:w="430" w:type="pct"/>
            <w:tcBorders>
              <w:top w:val="nil"/>
              <w:left w:val="single" w:sz="4" w:space="0" w:color="auto"/>
              <w:bottom w:val="nil"/>
              <w:right w:val="nil"/>
            </w:tcBorders>
            <w:shd w:val="clear" w:color="auto" w:fill="auto"/>
            <w:noWrap/>
            <w:vAlign w:val="center"/>
            <w:hideMark/>
          </w:tcPr>
          <w:p w:rsidR="00E612B7" w:rsidRPr="00E612B7" w:rsidRDefault="00E612B7" w:rsidP="00E612B7">
            <w:pPr>
              <w:jc w:val="right"/>
              <w:rPr>
                <w:color w:val="000000"/>
                <w:sz w:val="20"/>
                <w:szCs w:val="20"/>
              </w:rPr>
            </w:pPr>
            <w:r w:rsidRPr="00E612B7">
              <w:rPr>
                <w:color w:val="000000"/>
                <w:sz w:val="20"/>
                <w:szCs w:val="20"/>
              </w:rPr>
              <w:t>14477.14</w:t>
            </w:r>
          </w:p>
        </w:tc>
        <w:tc>
          <w:tcPr>
            <w:tcW w:w="170" w:type="pct"/>
            <w:tcBorders>
              <w:top w:val="nil"/>
              <w:left w:val="nil"/>
              <w:bottom w:val="nil"/>
              <w:right w:val="nil"/>
            </w:tcBorders>
            <w:shd w:val="clear" w:color="auto" w:fill="auto"/>
            <w:vAlign w:val="center"/>
            <w:hideMark/>
          </w:tcPr>
          <w:p w:rsidR="00E612B7" w:rsidRPr="00E612B7" w:rsidRDefault="00E612B7" w:rsidP="00E612B7">
            <w:pPr>
              <w:jc w:val="right"/>
              <w:rPr>
                <w:color w:val="000000"/>
                <w:sz w:val="20"/>
                <w:szCs w:val="20"/>
              </w:rPr>
            </w:pPr>
          </w:p>
        </w:tc>
        <w:tc>
          <w:tcPr>
            <w:tcW w:w="350" w:type="pct"/>
            <w:tcBorders>
              <w:top w:val="nil"/>
              <w:left w:val="single" w:sz="4" w:space="0" w:color="auto"/>
              <w:bottom w:val="nil"/>
              <w:right w:val="nil"/>
            </w:tcBorders>
            <w:shd w:val="clear" w:color="auto" w:fill="auto"/>
            <w:noWrap/>
            <w:vAlign w:val="center"/>
            <w:hideMark/>
          </w:tcPr>
          <w:p w:rsidR="00E612B7" w:rsidRPr="00E612B7" w:rsidRDefault="00E612B7" w:rsidP="00E612B7">
            <w:pPr>
              <w:jc w:val="right"/>
              <w:rPr>
                <w:color w:val="000000"/>
                <w:sz w:val="20"/>
                <w:szCs w:val="20"/>
              </w:rPr>
            </w:pPr>
            <w:r w:rsidRPr="00E612B7">
              <w:rPr>
                <w:color w:val="000000"/>
                <w:sz w:val="20"/>
                <w:szCs w:val="20"/>
              </w:rPr>
              <w:t>5004.41</w:t>
            </w:r>
          </w:p>
        </w:tc>
        <w:tc>
          <w:tcPr>
            <w:tcW w:w="170" w:type="pct"/>
            <w:tcBorders>
              <w:top w:val="nil"/>
              <w:left w:val="nil"/>
              <w:bottom w:val="nil"/>
              <w:right w:val="single" w:sz="4" w:space="0" w:color="auto"/>
            </w:tcBorders>
            <w:shd w:val="clear" w:color="auto" w:fill="auto"/>
            <w:vAlign w:val="center"/>
            <w:hideMark/>
          </w:tcPr>
          <w:p w:rsidR="00E612B7" w:rsidRPr="00E612B7" w:rsidRDefault="00E612B7" w:rsidP="00E612B7">
            <w:pPr>
              <w:rPr>
                <w:sz w:val="20"/>
                <w:szCs w:val="20"/>
              </w:rPr>
            </w:pPr>
            <w:r w:rsidRPr="00E612B7">
              <w:rPr>
                <w:sz w:val="20"/>
                <w:szCs w:val="20"/>
              </w:rPr>
              <w:t> </w:t>
            </w:r>
          </w:p>
        </w:tc>
      </w:tr>
      <w:tr w:rsidR="00E612B7" w:rsidRPr="00E612B7" w:rsidTr="00527EBB">
        <w:trPr>
          <w:trHeight w:val="288"/>
        </w:trPr>
        <w:tc>
          <w:tcPr>
            <w:tcW w:w="1781" w:type="pct"/>
            <w:tcBorders>
              <w:top w:val="nil"/>
              <w:left w:val="single" w:sz="4" w:space="0" w:color="auto"/>
              <w:bottom w:val="nil"/>
              <w:right w:val="single" w:sz="4" w:space="0" w:color="auto"/>
            </w:tcBorders>
            <w:shd w:val="clear" w:color="auto" w:fill="auto"/>
            <w:noWrap/>
            <w:vAlign w:val="center"/>
            <w:hideMark/>
          </w:tcPr>
          <w:p w:rsidR="00E612B7" w:rsidRPr="00E612B7" w:rsidRDefault="00E612B7" w:rsidP="00E612B7">
            <w:pPr>
              <w:rPr>
                <w:i/>
                <w:color w:val="000000"/>
                <w:sz w:val="20"/>
                <w:szCs w:val="20"/>
              </w:rPr>
            </w:pPr>
            <w:r w:rsidRPr="00E612B7">
              <w:rPr>
                <w:i/>
                <w:color w:val="000000"/>
                <w:sz w:val="20"/>
                <w:szCs w:val="20"/>
              </w:rPr>
              <w:t>Mean daily VMT (mile)</w:t>
            </w:r>
          </w:p>
        </w:tc>
        <w:tc>
          <w:tcPr>
            <w:tcW w:w="472" w:type="pct"/>
            <w:tcBorders>
              <w:top w:val="nil"/>
              <w:left w:val="nil"/>
              <w:bottom w:val="nil"/>
              <w:right w:val="nil"/>
            </w:tcBorders>
            <w:shd w:val="clear" w:color="auto" w:fill="auto"/>
            <w:noWrap/>
            <w:vAlign w:val="center"/>
            <w:hideMark/>
          </w:tcPr>
          <w:p w:rsidR="00E612B7" w:rsidRPr="00E612B7" w:rsidRDefault="00E612B7" w:rsidP="00E612B7">
            <w:pPr>
              <w:jc w:val="center"/>
              <w:rPr>
                <w:i/>
                <w:color w:val="000000"/>
                <w:sz w:val="20"/>
                <w:szCs w:val="20"/>
              </w:rPr>
            </w:pPr>
            <w:r w:rsidRPr="00E612B7">
              <w:rPr>
                <w:i/>
                <w:color w:val="000000"/>
                <w:sz w:val="20"/>
                <w:szCs w:val="20"/>
              </w:rPr>
              <w:t>35.47</w:t>
            </w:r>
          </w:p>
        </w:tc>
        <w:tc>
          <w:tcPr>
            <w:tcW w:w="364" w:type="pct"/>
            <w:tcBorders>
              <w:top w:val="nil"/>
              <w:left w:val="single" w:sz="4" w:space="0" w:color="auto"/>
              <w:bottom w:val="nil"/>
              <w:right w:val="nil"/>
            </w:tcBorders>
            <w:shd w:val="clear" w:color="auto" w:fill="auto"/>
            <w:noWrap/>
            <w:vAlign w:val="center"/>
            <w:hideMark/>
          </w:tcPr>
          <w:p w:rsidR="00E612B7" w:rsidRPr="00E612B7" w:rsidRDefault="00E612B7" w:rsidP="00E612B7">
            <w:pPr>
              <w:jc w:val="right"/>
              <w:rPr>
                <w:i/>
                <w:iCs/>
                <w:color w:val="000000"/>
                <w:sz w:val="20"/>
                <w:szCs w:val="20"/>
              </w:rPr>
            </w:pPr>
            <w:r w:rsidRPr="00E612B7">
              <w:rPr>
                <w:i/>
                <w:iCs/>
                <w:color w:val="000000"/>
                <w:sz w:val="20"/>
                <w:szCs w:val="20"/>
              </w:rPr>
              <w:t>49.14</w:t>
            </w:r>
          </w:p>
        </w:tc>
        <w:tc>
          <w:tcPr>
            <w:tcW w:w="170" w:type="pct"/>
            <w:tcBorders>
              <w:top w:val="nil"/>
              <w:left w:val="nil"/>
              <w:bottom w:val="nil"/>
              <w:right w:val="single" w:sz="4" w:space="0" w:color="auto"/>
            </w:tcBorders>
            <w:shd w:val="clear" w:color="auto" w:fill="auto"/>
            <w:noWrap/>
            <w:vAlign w:val="center"/>
            <w:hideMark/>
          </w:tcPr>
          <w:p w:rsidR="00E612B7" w:rsidRPr="00E612B7" w:rsidRDefault="00E612B7" w:rsidP="00E612B7">
            <w:pPr>
              <w:rPr>
                <w:i/>
                <w:iCs/>
                <w:sz w:val="20"/>
                <w:szCs w:val="20"/>
              </w:rPr>
            </w:pPr>
            <w:r w:rsidRPr="00E612B7">
              <w:rPr>
                <w:i/>
                <w:iCs/>
                <w:sz w:val="20"/>
                <w:szCs w:val="20"/>
              </w:rPr>
              <w:t>***</w:t>
            </w:r>
          </w:p>
        </w:tc>
        <w:tc>
          <w:tcPr>
            <w:tcW w:w="404" w:type="pct"/>
            <w:tcBorders>
              <w:top w:val="nil"/>
              <w:left w:val="nil"/>
              <w:bottom w:val="nil"/>
              <w:right w:val="nil"/>
            </w:tcBorders>
            <w:shd w:val="clear" w:color="auto" w:fill="auto"/>
            <w:noWrap/>
            <w:vAlign w:val="center"/>
            <w:hideMark/>
          </w:tcPr>
          <w:p w:rsidR="00E612B7" w:rsidRPr="00E612B7" w:rsidRDefault="00E612B7" w:rsidP="00E612B7">
            <w:pPr>
              <w:jc w:val="right"/>
              <w:rPr>
                <w:i/>
                <w:iCs/>
                <w:color w:val="000000"/>
                <w:sz w:val="20"/>
                <w:szCs w:val="20"/>
              </w:rPr>
            </w:pPr>
            <w:r w:rsidRPr="00E612B7">
              <w:rPr>
                <w:i/>
                <w:iCs/>
                <w:color w:val="000000"/>
                <w:sz w:val="20"/>
                <w:szCs w:val="20"/>
              </w:rPr>
              <w:t>43.54</w:t>
            </w:r>
          </w:p>
        </w:tc>
        <w:tc>
          <w:tcPr>
            <w:tcW w:w="170" w:type="pct"/>
            <w:tcBorders>
              <w:top w:val="nil"/>
              <w:left w:val="nil"/>
              <w:bottom w:val="nil"/>
              <w:right w:val="single" w:sz="4" w:space="0" w:color="auto"/>
            </w:tcBorders>
            <w:shd w:val="clear" w:color="auto" w:fill="auto"/>
            <w:vAlign w:val="center"/>
            <w:hideMark/>
          </w:tcPr>
          <w:p w:rsidR="00E612B7" w:rsidRPr="00E612B7" w:rsidRDefault="00E612B7" w:rsidP="00E612B7">
            <w:pPr>
              <w:jc w:val="center"/>
              <w:rPr>
                <w:i/>
                <w:iCs/>
                <w:color w:val="000000"/>
                <w:sz w:val="20"/>
                <w:szCs w:val="20"/>
              </w:rPr>
            </w:pPr>
            <w:r w:rsidRPr="00E612B7">
              <w:rPr>
                <w:i/>
                <w:iCs/>
                <w:color w:val="000000"/>
                <w:sz w:val="20"/>
                <w:szCs w:val="20"/>
              </w:rPr>
              <w:t>***</w:t>
            </w:r>
          </w:p>
        </w:tc>
        <w:tc>
          <w:tcPr>
            <w:tcW w:w="350" w:type="pct"/>
            <w:tcBorders>
              <w:top w:val="nil"/>
              <w:left w:val="nil"/>
              <w:bottom w:val="nil"/>
              <w:right w:val="nil"/>
            </w:tcBorders>
            <w:shd w:val="clear" w:color="auto" w:fill="auto"/>
            <w:noWrap/>
            <w:vAlign w:val="center"/>
            <w:hideMark/>
          </w:tcPr>
          <w:p w:rsidR="00E612B7" w:rsidRPr="00E612B7" w:rsidRDefault="00E612B7" w:rsidP="00E612B7">
            <w:pPr>
              <w:jc w:val="right"/>
              <w:rPr>
                <w:i/>
                <w:iCs/>
                <w:color w:val="000000"/>
                <w:sz w:val="20"/>
                <w:szCs w:val="20"/>
              </w:rPr>
            </w:pPr>
            <w:r w:rsidRPr="00E612B7">
              <w:rPr>
                <w:i/>
                <w:iCs/>
                <w:color w:val="000000"/>
                <w:sz w:val="20"/>
                <w:szCs w:val="20"/>
              </w:rPr>
              <w:t>29.25</w:t>
            </w:r>
          </w:p>
        </w:tc>
        <w:tc>
          <w:tcPr>
            <w:tcW w:w="170" w:type="pct"/>
            <w:tcBorders>
              <w:top w:val="nil"/>
              <w:left w:val="nil"/>
              <w:bottom w:val="nil"/>
              <w:right w:val="single" w:sz="4" w:space="0" w:color="auto"/>
            </w:tcBorders>
            <w:shd w:val="clear" w:color="auto" w:fill="auto"/>
            <w:vAlign w:val="center"/>
            <w:hideMark/>
          </w:tcPr>
          <w:p w:rsidR="00E612B7" w:rsidRPr="00E612B7" w:rsidRDefault="00E612B7" w:rsidP="00E612B7">
            <w:pPr>
              <w:rPr>
                <w:i/>
                <w:iCs/>
                <w:sz w:val="20"/>
                <w:szCs w:val="20"/>
              </w:rPr>
            </w:pPr>
            <w:r w:rsidRPr="00E612B7">
              <w:rPr>
                <w:i/>
                <w:iCs/>
                <w:sz w:val="20"/>
                <w:szCs w:val="20"/>
              </w:rPr>
              <w:t>*</w:t>
            </w:r>
          </w:p>
        </w:tc>
        <w:tc>
          <w:tcPr>
            <w:tcW w:w="430" w:type="pct"/>
            <w:tcBorders>
              <w:top w:val="nil"/>
              <w:left w:val="single" w:sz="4" w:space="0" w:color="auto"/>
              <w:bottom w:val="nil"/>
              <w:right w:val="nil"/>
            </w:tcBorders>
            <w:shd w:val="clear" w:color="auto" w:fill="auto"/>
            <w:noWrap/>
            <w:vAlign w:val="center"/>
            <w:hideMark/>
          </w:tcPr>
          <w:p w:rsidR="00E612B7" w:rsidRPr="00E612B7" w:rsidRDefault="00E612B7" w:rsidP="00E612B7">
            <w:pPr>
              <w:jc w:val="right"/>
              <w:rPr>
                <w:i/>
                <w:iCs/>
                <w:color w:val="000000"/>
                <w:sz w:val="20"/>
                <w:szCs w:val="20"/>
              </w:rPr>
            </w:pPr>
            <w:r w:rsidRPr="00E612B7">
              <w:rPr>
                <w:i/>
                <w:iCs/>
                <w:color w:val="000000"/>
                <w:sz w:val="20"/>
                <w:szCs w:val="20"/>
              </w:rPr>
              <w:t>30.73</w:t>
            </w:r>
          </w:p>
        </w:tc>
        <w:tc>
          <w:tcPr>
            <w:tcW w:w="170" w:type="pct"/>
            <w:tcBorders>
              <w:top w:val="nil"/>
              <w:left w:val="nil"/>
              <w:bottom w:val="nil"/>
              <w:right w:val="nil"/>
            </w:tcBorders>
            <w:shd w:val="clear" w:color="auto" w:fill="auto"/>
            <w:vAlign w:val="center"/>
            <w:hideMark/>
          </w:tcPr>
          <w:p w:rsidR="00E612B7" w:rsidRPr="00E612B7" w:rsidRDefault="00E612B7" w:rsidP="00E612B7">
            <w:pPr>
              <w:rPr>
                <w:i/>
                <w:iCs/>
                <w:sz w:val="20"/>
                <w:szCs w:val="20"/>
              </w:rPr>
            </w:pPr>
            <w:r w:rsidRPr="00E612B7">
              <w:rPr>
                <w:i/>
                <w:iCs/>
                <w:sz w:val="20"/>
                <w:szCs w:val="20"/>
              </w:rPr>
              <w:t>**</w:t>
            </w:r>
          </w:p>
        </w:tc>
        <w:tc>
          <w:tcPr>
            <w:tcW w:w="350" w:type="pct"/>
            <w:tcBorders>
              <w:top w:val="nil"/>
              <w:left w:val="single" w:sz="4" w:space="0" w:color="auto"/>
              <w:bottom w:val="nil"/>
              <w:right w:val="nil"/>
            </w:tcBorders>
            <w:shd w:val="clear" w:color="auto" w:fill="auto"/>
            <w:noWrap/>
            <w:vAlign w:val="center"/>
            <w:hideMark/>
          </w:tcPr>
          <w:p w:rsidR="00E612B7" w:rsidRPr="00E612B7" w:rsidRDefault="00E612B7" w:rsidP="00E612B7">
            <w:pPr>
              <w:jc w:val="right"/>
              <w:rPr>
                <w:i/>
                <w:iCs/>
                <w:color w:val="000000"/>
                <w:sz w:val="20"/>
                <w:szCs w:val="20"/>
              </w:rPr>
            </w:pPr>
            <w:r w:rsidRPr="00E612B7">
              <w:rPr>
                <w:i/>
                <w:iCs/>
                <w:color w:val="000000"/>
                <w:sz w:val="20"/>
                <w:szCs w:val="20"/>
              </w:rPr>
              <w:t>47.98</w:t>
            </w:r>
          </w:p>
        </w:tc>
        <w:tc>
          <w:tcPr>
            <w:tcW w:w="170" w:type="pct"/>
            <w:tcBorders>
              <w:top w:val="nil"/>
              <w:left w:val="nil"/>
              <w:bottom w:val="nil"/>
              <w:right w:val="single" w:sz="4" w:space="0" w:color="auto"/>
            </w:tcBorders>
            <w:shd w:val="clear" w:color="auto" w:fill="auto"/>
            <w:vAlign w:val="center"/>
            <w:hideMark/>
          </w:tcPr>
          <w:p w:rsidR="00E612B7" w:rsidRPr="00E612B7" w:rsidRDefault="00E612B7" w:rsidP="00E612B7">
            <w:pPr>
              <w:rPr>
                <w:i/>
                <w:iCs/>
                <w:sz w:val="20"/>
                <w:szCs w:val="20"/>
              </w:rPr>
            </w:pPr>
            <w:r w:rsidRPr="00E612B7">
              <w:rPr>
                <w:i/>
                <w:iCs/>
                <w:sz w:val="20"/>
                <w:szCs w:val="20"/>
              </w:rPr>
              <w:t>***</w:t>
            </w:r>
          </w:p>
        </w:tc>
      </w:tr>
      <w:tr w:rsidR="00E612B7" w:rsidRPr="00E612B7" w:rsidTr="00527EBB">
        <w:trPr>
          <w:trHeight w:val="288"/>
        </w:trPr>
        <w:tc>
          <w:tcPr>
            <w:tcW w:w="1781" w:type="pct"/>
            <w:tcBorders>
              <w:top w:val="nil"/>
              <w:left w:val="single" w:sz="4" w:space="0" w:color="auto"/>
              <w:bottom w:val="nil"/>
              <w:right w:val="single" w:sz="4" w:space="0" w:color="auto"/>
            </w:tcBorders>
            <w:shd w:val="clear" w:color="auto" w:fill="auto"/>
            <w:noWrap/>
            <w:vAlign w:val="center"/>
            <w:hideMark/>
          </w:tcPr>
          <w:p w:rsidR="00E612B7" w:rsidRPr="00E612B7" w:rsidRDefault="00E612B7" w:rsidP="00E612B7">
            <w:pPr>
              <w:rPr>
                <w:color w:val="000000"/>
                <w:sz w:val="20"/>
                <w:szCs w:val="20"/>
              </w:rPr>
            </w:pPr>
            <w:r w:rsidRPr="00E612B7">
              <w:rPr>
                <w:color w:val="000000"/>
                <w:sz w:val="20"/>
                <w:szCs w:val="20"/>
              </w:rPr>
              <w:t>Total duration (hour)</w:t>
            </w:r>
          </w:p>
        </w:tc>
        <w:tc>
          <w:tcPr>
            <w:tcW w:w="472" w:type="pct"/>
            <w:tcBorders>
              <w:top w:val="nil"/>
              <w:left w:val="nil"/>
              <w:bottom w:val="nil"/>
              <w:right w:val="nil"/>
            </w:tcBorders>
            <w:shd w:val="clear" w:color="auto" w:fill="auto"/>
            <w:noWrap/>
            <w:vAlign w:val="center"/>
            <w:hideMark/>
          </w:tcPr>
          <w:p w:rsidR="00E612B7" w:rsidRPr="00E612B7" w:rsidRDefault="00E612B7" w:rsidP="00E612B7">
            <w:pPr>
              <w:jc w:val="center"/>
              <w:rPr>
                <w:color w:val="000000"/>
                <w:sz w:val="20"/>
                <w:szCs w:val="20"/>
              </w:rPr>
            </w:pPr>
            <w:r w:rsidRPr="00E612B7">
              <w:rPr>
                <w:color w:val="000000"/>
                <w:sz w:val="20"/>
                <w:szCs w:val="20"/>
              </w:rPr>
              <w:t>9054.31</w:t>
            </w:r>
          </w:p>
        </w:tc>
        <w:tc>
          <w:tcPr>
            <w:tcW w:w="364" w:type="pct"/>
            <w:tcBorders>
              <w:top w:val="nil"/>
              <w:left w:val="single" w:sz="4" w:space="0" w:color="auto"/>
              <w:bottom w:val="nil"/>
              <w:right w:val="nil"/>
            </w:tcBorders>
            <w:shd w:val="clear" w:color="auto" w:fill="auto"/>
            <w:noWrap/>
            <w:vAlign w:val="center"/>
            <w:hideMark/>
          </w:tcPr>
          <w:p w:rsidR="00E612B7" w:rsidRPr="00E612B7" w:rsidRDefault="00E612B7" w:rsidP="00E612B7">
            <w:pPr>
              <w:jc w:val="right"/>
              <w:rPr>
                <w:color w:val="000000"/>
                <w:sz w:val="20"/>
                <w:szCs w:val="20"/>
              </w:rPr>
            </w:pPr>
            <w:r w:rsidRPr="00E612B7">
              <w:rPr>
                <w:color w:val="000000"/>
                <w:sz w:val="20"/>
                <w:szCs w:val="20"/>
              </w:rPr>
              <w:t>579.64</w:t>
            </w:r>
          </w:p>
        </w:tc>
        <w:tc>
          <w:tcPr>
            <w:tcW w:w="170" w:type="pct"/>
            <w:tcBorders>
              <w:top w:val="nil"/>
              <w:left w:val="nil"/>
              <w:bottom w:val="nil"/>
              <w:right w:val="single" w:sz="4" w:space="0" w:color="auto"/>
            </w:tcBorders>
            <w:shd w:val="clear" w:color="auto" w:fill="auto"/>
            <w:noWrap/>
            <w:vAlign w:val="center"/>
            <w:hideMark/>
          </w:tcPr>
          <w:p w:rsidR="00E612B7" w:rsidRPr="00E612B7" w:rsidRDefault="00E612B7" w:rsidP="00E612B7">
            <w:pPr>
              <w:rPr>
                <w:sz w:val="20"/>
                <w:szCs w:val="20"/>
              </w:rPr>
            </w:pPr>
            <w:r w:rsidRPr="00E612B7">
              <w:rPr>
                <w:sz w:val="20"/>
                <w:szCs w:val="20"/>
              </w:rPr>
              <w:t> </w:t>
            </w:r>
          </w:p>
        </w:tc>
        <w:tc>
          <w:tcPr>
            <w:tcW w:w="404" w:type="pct"/>
            <w:tcBorders>
              <w:top w:val="nil"/>
              <w:left w:val="nil"/>
              <w:bottom w:val="nil"/>
              <w:right w:val="nil"/>
            </w:tcBorders>
            <w:shd w:val="clear" w:color="auto" w:fill="auto"/>
            <w:noWrap/>
            <w:vAlign w:val="center"/>
            <w:hideMark/>
          </w:tcPr>
          <w:p w:rsidR="00E612B7" w:rsidRPr="00E612B7" w:rsidRDefault="00E612B7" w:rsidP="00E612B7">
            <w:pPr>
              <w:jc w:val="right"/>
              <w:rPr>
                <w:color w:val="000000"/>
                <w:sz w:val="20"/>
                <w:szCs w:val="20"/>
              </w:rPr>
            </w:pPr>
            <w:r w:rsidRPr="00E612B7">
              <w:rPr>
                <w:color w:val="000000"/>
                <w:sz w:val="20"/>
                <w:szCs w:val="20"/>
              </w:rPr>
              <w:t>1876.37</w:t>
            </w:r>
          </w:p>
        </w:tc>
        <w:tc>
          <w:tcPr>
            <w:tcW w:w="170" w:type="pct"/>
            <w:tcBorders>
              <w:top w:val="nil"/>
              <w:left w:val="nil"/>
              <w:bottom w:val="nil"/>
              <w:right w:val="single" w:sz="4" w:space="0" w:color="auto"/>
            </w:tcBorders>
            <w:shd w:val="clear" w:color="auto" w:fill="auto"/>
            <w:vAlign w:val="center"/>
            <w:hideMark/>
          </w:tcPr>
          <w:p w:rsidR="00E612B7" w:rsidRPr="00E612B7" w:rsidRDefault="00E612B7" w:rsidP="00E612B7">
            <w:pPr>
              <w:jc w:val="center"/>
              <w:rPr>
                <w:color w:val="000000"/>
                <w:sz w:val="20"/>
                <w:szCs w:val="20"/>
              </w:rPr>
            </w:pPr>
            <w:r w:rsidRPr="00E612B7">
              <w:rPr>
                <w:color w:val="000000"/>
                <w:sz w:val="20"/>
                <w:szCs w:val="20"/>
              </w:rPr>
              <w:t> </w:t>
            </w:r>
          </w:p>
        </w:tc>
        <w:tc>
          <w:tcPr>
            <w:tcW w:w="350" w:type="pct"/>
            <w:tcBorders>
              <w:top w:val="nil"/>
              <w:left w:val="nil"/>
              <w:bottom w:val="nil"/>
              <w:right w:val="nil"/>
            </w:tcBorders>
            <w:shd w:val="clear" w:color="auto" w:fill="auto"/>
            <w:noWrap/>
            <w:vAlign w:val="center"/>
            <w:hideMark/>
          </w:tcPr>
          <w:p w:rsidR="00E612B7" w:rsidRPr="00E612B7" w:rsidRDefault="00E612B7" w:rsidP="00E612B7">
            <w:pPr>
              <w:jc w:val="right"/>
              <w:rPr>
                <w:color w:val="000000"/>
                <w:sz w:val="20"/>
                <w:szCs w:val="20"/>
              </w:rPr>
            </w:pPr>
            <w:r w:rsidRPr="00E612B7">
              <w:rPr>
                <w:color w:val="000000"/>
                <w:sz w:val="20"/>
                <w:szCs w:val="20"/>
              </w:rPr>
              <w:t>88.6</w:t>
            </w:r>
          </w:p>
        </w:tc>
        <w:tc>
          <w:tcPr>
            <w:tcW w:w="170" w:type="pct"/>
            <w:tcBorders>
              <w:top w:val="nil"/>
              <w:left w:val="nil"/>
              <w:bottom w:val="nil"/>
              <w:right w:val="single" w:sz="4" w:space="0" w:color="auto"/>
            </w:tcBorders>
            <w:shd w:val="clear" w:color="auto" w:fill="auto"/>
            <w:vAlign w:val="center"/>
            <w:hideMark/>
          </w:tcPr>
          <w:p w:rsidR="00E612B7" w:rsidRPr="00E612B7" w:rsidRDefault="00E612B7" w:rsidP="00E612B7">
            <w:pPr>
              <w:jc w:val="right"/>
              <w:rPr>
                <w:color w:val="000000"/>
                <w:sz w:val="20"/>
                <w:szCs w:val="20"/>
              </w:rPr>
            </w:pPr>
          </w:p>
        </w:tc>
        <w:tc>
          <w:tcPr>
            <w:tcW w:w="430" w:type="pct"/>
            <w:tcBorders>
              <w:top w:val="nil"/>
              <w:left w:val="single" w:sz="4" w:space="0" w:color="auto"/>
              <w:bottom w:val="nil"/>
              <w:right w:val="nil"/>
            </w:tcBorders>
            <w:shd w:val="clear" w:color="auto" w:fill="auto"/>
            <w:noWrap/>
            <w:vAlign w:val="center"/>
            <w:hideMark/>
          </w:tcPr>
          <w:p w:rsidR="00E612B7" w:rsidRPr="00E612B7" w:rsidRDefault="00E612B7" w:rsidP="00E612B7">
            <w:pPr>
              <w:jc w:val="right"/>
              <w:rPr>
                <w:color w:val="000000"/>
                <w:sz w:val="20"/>
                <w:szCs w:val="20"/>
              </w:rPr>
            </w:pPr>
            <w:r w:rsidRPr="00E612B7">
              <w:rPr>
                <w:color w:val="000000"/>
                <w:sz w:val="20"/>
                <w:szCs w:val="20"/>
              </w:rPr>
              <w:t>421.47</w:t>
            </w:r>
          </w:p>
        </w:tc>
        <w:tc>
          <w:tcPr>
            <w:tcW w:w="170" w:type="pct"/>
            <w:tcBorders>
              <w:top w:val="nil"/>
              <w:left w:val="nil"/>
              <w:bottom w:val="nil"/>
              <w:right w:val="nil"/>
            </w:tcBorders>
            <w:shd w:val="clear" w:color="auto" w:fill="auto"/>
            <w:vAlign w:val="center"/>
            <w:hideMark/>
          </w:tcPr>
          <w:p w:rsidR="00E612B7" w:rsidRPr="00E612B7" w:rsidRDefault="00E612B7" w:rsidP="00E612B7">
            <w:pPr>
              <w:jc w:val="right"/>
              <w:rPr>
                <w:color w:val="000000"/>
                <w:sz w:val="20"/>
                <w:szCs w:val="20"/>
              </w:rPr>
            </w:pPr>
          </w:p>
        </w:tc>
        <w:tc>
          <w:tcPr>
            <w:tcW w:w="350" w:type="pct"/>
            <w:tcBorders>
              <w:top w:val="nil"/>
              <w:left w:val="single" w:sz="4" w:space="0" w:color="auto"/>
              <w:bottom w:val="nil"/>
              <w:right w:val="nil"/>
            </w:tcBorders>
            <w:shd w:val="clear" w:color="auto" w:fill="auto"/>
            <w:noWrap/>
            <w:vAlign w:val="center"/>
            <w:hideMark/>
          </w:tcPr>
          <w:p w:rsidR="00E612B7" w:rsidRPr="00E612B7" w:rsidRDefault="00E612B7" w:rsidP="00E612B7">
            <w:pPr>
              <w:jc w:val="right"/>
              <w:rPr>
                <w:color w:val="000000"/>
                <w:sz w:val="20"/>
                <w:szCs w:val="20"/>
              </w:rPr>
            </w:pPr>
            <w:r w:rsidRPr="00E612B7">
              <w:rPr>
                <w:color w:val="000000"/>
                <w:sz w:val="20"/>
                <w:szCs w:val="20"/>
              </w:rPr>
              <w:t>129.81</w:t>
            </w:r>
          </w:p>
        </w:tc>
        <w:tc>
          <w:tcPr>
            <w:tcW w:w="170" w:type="pct"/>
            <w:tcBorders>
              <w:top w:val="nil"/>
              <w:left w:val="nil"/>
              <w:bottom w:val="nil"/>
              <w:right w:val="single" w:sz="4" w:space="0" w:color="auto"/>
            </w:tcBorders>
            <w:shd w:val="clear" w:color="auto" w:fill="auto"/>
            <w:vAlign w:val="center"/>
            <w:hideMark/>
          </w:tcPr>
          <w:p w:rsidR="00E612B7" w:rsidRPr="00E612B7" w:rsidRDefault="00E612B7" w:rsidP="00E612B7">
            <w:pPr>
              <w:rPr>
                <w:sz w:val="20"/>
                <w:szCs w:val="20"/>
              </w:rPr>
            </w:pPr>
            <w:r w:rsidRPr="00E612B7">
              <w:rPr>
                <w:sz w:val="20"/>
                <w:szCs w:val="20"/>
              </w:rPr>
              <w:t> </w:t>
            </w:r>
          </w:p>
        </w:tc>
      </w:tr>
      <w:tr w:rsidR="00E612B7" w:rsidRPr="00E612B7" w:rsidTr="00527EBB">
        <w:trPr>
          <w:trHeight w:val="288"/>
        </w:trPr>
        <w:tc>
          <w:tcPr>
            <w:tcW w:w="1781" w:type="pct"/>
            <w:tcBorders>
              <w:top w:val="nil"/>
              <w:left w:val="single" w:sz="4" w:space="0" w:color="auto"/>
              <w:bottom w:val="nil"/>
              <w:right w:val="single" w:sz="4" w:space="0" w:color="auto"/>
            </w:tcBorders>
            <w:shd w:val="clear" w:color="auto" w:fill="auto"/>
            <w:noWrap/>
            <w:vAlign w:val="center"/>
            <w:hideMark/>
          </w:tcPr>
          <w:p w:rsidR="00E612B7" w:rsidRPr="00E612B7" w:rsidRDefault="00E612B7" w:rsidP="00E612B7">
            <w:pPr>
              <w:rPr>
                <w:i/>
                <w:color w:val="000000"/>
                <w:sz w:val="20"/>
                <w:szCs w:val="20"/>
              </w:rPr>
            </w:pPr>
            <w:r w:rsidRPr="00E612B7">
              <w:rPr>
                <w:i/>
                <w:color w:val="000000"/>
                <w:sz w:val="20"/>
                <w:szCs w:val="20"/>
              </w:rPr>
              <w:t>Mean daily duration (hour)</w:t>
            </w:r>
          </w:p>
        </w:tc>
        <w:tc>
          <w:tcPr>
            <w:tcW w:w="472" w:type="pct"/>
            <w:tcBorders>
              <w:top w:val="nil"/>
              <w:left w:val="nil"/>
              <w:bottom w:val="nil"/>
              <w:right w:val="nil"/>
            </w:tcBorders>
            <w:shd w:val="clear" w:color="auto" w:fill="auto"/>
            <w:noWrap/>
            <w:vAlign w:val="center"/>
            <w:hideMark/>
          </w:tcPr>
          <w:p w:rsidR="00E612B7" w:rsidRPr="00E612B7" w:rsidRDefault="00E612B7" w:rsidP="00E612B7">
            <w:pPr>
              <w:jc w:val="center"/>
              <w:rPr>
                <w:i/>
                <w:color w:val="000000"/>
                <w:sz w:val="20"/>
                <w:szCs w:val="20"/>
              </w:rPr>
            </w:pPr>
            <w:r w:rsidRPr="00E612B7">
              <w:rPr>
                <w:i/>
                <w:color w:val="000000"/>
                <w:sz w:val="20"/>
                <w:szCs w:val="20"/>
              </w:rPr>
              <w:t>0.96</w:t>
            </w:r>
          </w:p>
        </w:tc>
        <w:tc>
          <w:tcPr>
            <w:tcW w:w="364" w:type="pct"/>
            <w:tcBorders>
              <w:top w:val="nil"/>
              <w:left w:val="single" w:sz="4" w:space="0" w:color="auto"/>
              <w:bottom w:val="nil"/>
              <w:right w:val="nil"/>
            </w:tcBorders>
            <w:shd w:val="clear" w:color="auto" w:fill="auto"/>
            <w:noWrap/>
            <w:vAlign w:val="center"/>
            <w:hideMark/>
          </w:tcPr>
          <w:p w:rsidR="00E612B7" w:rsidRPr="00E612B7" w:rsidRDefault="00E612B7" w:rsidP="00E612B7">
            <w:pPr>
              <w:jc w:val="right"/>
              <w:rPr>
                <w:i/>
                <w:iCs/>
                <w:color w:val="000000"/>
                <w:sz w:val="20"/>
                <w:szCs w:val="20"/>
              </w:rPr>
            </w:pPr>
            <w:r w:rsidRPr="00E612B7">
              <w:rPr>
                <w:i/>
                <w:iCs/>
                <w:color w:val="000000"/>
                <w:sz w:val="20"/>
                <w:szCs w:val="20"/>
              </w:rPr>
              <w:t>1.23</w:t>
            </w:r>
          </w:p>
        </w:tc>
        <w:tc>
          <w:tcPr>
            <w:tcW w:w="170" w:type="pct"/>
            <w:tcBorders>
              <w:top w:val="nil"/>
              <w:left w:val="nil"/>
              <w:bottom w:val="nil"/>
              <w:right w:val="single" w:sz="4" w:space="0" w:color="auto"/>
            </w:tcBorders>
            <w:shd w:val="clear" w:color="auto" w:fill="auto"/>
            <w:vAlign w:val="center"/>
            <w:hideMark/>
          </w:tcPr>
          <w:p w:rsidR="00E612B7" w:rsidRPr="00E612B7" w:rsidRDefault="00E612B7" w:rsidP="00E612B7">
            <w:pPr>
              <w:rPr>
                <w:i/>
                <w:iCs/>
                <w:sz w:val="20"/>
                <w:szCs w:val="20"/>
              </w:rPr>
            </w:pPr>
            <w:r w:rsidRPr="00E612B7">
              <w:rPr>
                <w:i/>
                <w:iCs/>
                <w:sz w:val="20"/>
                <w:szCs w:val="20"/>
              </w:rPr>
              <w:t>***</w:t>
            </w:r>
          </w:p>
        </w:tc>
        <w:tc>
          <w:tcPr>
            <w:tcW w:w="404" w:type="pct"/>
            <w:tcBorders>
              <w:top w:val="nil"/>
              <w:left w:val="nil"/>
              <w:bottom w:val="nil"/>
              <w:right w:val="nil"/>
            </w:tcBorders>
            <w:shd w:val="clear" w:color="auto" w:fill="auto"/>
            <w:noWrap/>
            <w:vAlign w:val="center"/>
            <w:hideMark/>
          </w:tcPr>
          <w:p w:rsidR="00E612B7" w:rsidRPr="00E612B7" w:rsidRDefault="00E612B7" w:rsidP="00E612B7">
            <w:pPr>
              <w:jc w:val="right"/>
              <w:rPr>
                <w:i/>
                <w:iCs/>
                <w:color w:val="000000"/>
                <w:sz w:val="20"/>
                <w:szCs w:val="20"/>
              </w:rPr>
            </w:pPr>
            <w:r w:rsidRPr="00E612B7">
              <w:rPr>
                <w:i/>
                <w:iCs/>
                <w:color w:val="000000"/>
                <w:sz w:val="20"/>
                <w:szCs w:val="20"/>
              </w:rPr>
              <w:t>1.14</w:t>
            </w:r>
          </w:p>
        </w:tc>
        <w:tc>
          <w:tcPr>
            <w:tcW w:w="170" w:type="pct"/>
            <w:tcBorders>
              <w:top w:val="nil"/>
              <w:left w:val="nil"/>
              <w:bottom w:val="nil"/>
              <w:right w:val="single" w:sz="4" w:space="0" w:color="auto"/>
            </w:tcBorders>
            <w:shd w:val="clear" w:color="auto" w:fill="auto"/>
            <w:vAlign w:val="center"/>
            <w:hideMark/>
          </w:tcPr>
          <w:p w:rsidR="00E612B7" w:rsidRPr="00E612B7" w:rsidRDefault="00E612B7" w:rsidP="00E612B7">
            <w:pPr>
              <w:rPr>
                <w:i/>
                <w:iCs/>
                <w:sz w:val="20"/>
                <w:szCs w:val="20"/>
              </w:rPr>
            </w:pPr>
            <w:r w:rsidRPr="00E612B7">
              <w:rPr>
                <w:i/>
                <w:iCs/>
                <w:sz w:val="20"/>
                <w:szCs w:val="20"/>
              </w:rPr>
              <w:t>***</w:t>
            </w:r>
          </w:p>
        </w:tc>
        <w:tc>
          <w:tcPr>
            <w:tcW w:w="350" w:type="pct"/>
            <w:tcBorders>
              <w:top w:val="nil"/>
              <w:left w:val="nil"/>
              <w:bottom w:val="nil"/>
              <w:right w:val="nil"/>
            </w:tcBorders>
            <w:shd w:val="clear" w:color="auto" w:fill="auto"/>
            <w:noWrap/>
            <w:vAlign w:val="center"/>
            <w:hideMark/>
          </w:tcPr>
          <w:p w:rsidR="00E612B7" w:rsidRPr="00E612B7" w:rsidRDefault="00E612B7" w:rsidP="00E612B7">
            <w:pPr>
              <w:jc w:val="right"/>
              <w:rPr>
                <w:i/>
                <w:iCs/>
                <w:color w:val="000000"/>
                <w:sz w:val="20"/>
                <w:szCs w:val="20"/>
              </w:rPr>
            </w:pPr>
            <w:r w:rsidRPr="00E612B7">
              <w:rPr>
                <w:i/>
                <w:iCs/>
                <w:color w:val="000000"/>
                <w:sz w:val="20"/>
                <w:szCs w:val="20"/>
              </w:rPr>
              <w:t>0.87</w:t>
            </w:r>
          </w:p>
        </w:tc>
        <w:tc>
          <w:tcPr>
            <w:tcW w:w="170" w:type="pct"/>
            <w:tcBorders>
              <w:top w:val="nil"/>
              <w:left w:val="nil"/>
              <w:bottom w:val="nil"/>
              <w:right w:val="single" w:sz="4" w:space="0" w:color="auto"/>
            </w:tcBorders>
            <w:shd w:val="clear" w:color="auto" w:fill="auto"/>
            <w:vAlign w:val="center"/>
            <w:hideMark/>
          </w:tcPr>
          <w:p w:rsidR="00E612B7" w:rsidRPr="00E612B7" w:rsidRDefault="00E612B7" w:rsidP="00E612B7">
            <w:pPr>
              <w:jc w:val="right"/>
              <w:rPr>
                <w:i/>
                <w:iCs/>
                <w:color w:val="000000"/>
                <w:sz w:val="20"/>
                <w:szCs w:val="20"/>
              </w:rPr>
            </w:pPr>
          </w:p>
        </w:tc>
        <w:tc>
          <w:tcPr>
            <w:tcW w:w="430" w:type="pct"/>
            <w:tcBorders>
              <w:top w:val="nil"/>
              <w:left w:val="single" w:sz="4" w:space="0" w:color="auto"/>
              <w:bottom w:val="nil"/>
              <w:right w:val="nil"/>
            </w:tcBorders>
            <w:shd w:val="clear" w:color="auto" w:fill="auto"/>
            <w:noWrap/>
            <w:vAlign w:val="center"/>
            <w:hideMark/>
          </w:tcPr>
          <w:p w:rsidR="00E612B7" w:rsidRPr="00E612B7" w:rsidRDefault="00E612B7" w:rsidP="00E612B7">
            <w:pPr>
              <w:jc w:val="right"/>
              <w:rPr>
                <w:i/>
                <w:iCs/>
                <w:color w:val="000000"/>
                <w:sz w:val="20"/>
                <w:szCs w:val="20"/>
              </w:rPr>
            </w:pPr>
            <w:r w:rsidRPr="00E612B7">
              <w:rPr>
                <w:i/>
                <w:iCs/>
                <w:color w:val="000000"/>
                <w:sz w:val="20"/>
                <w:szCs w:val="20"/>
              </w:rPr>
              <w:t>0.9</w:t>
            </w:r>
          </w:p>
        </w:tc>
        <w:tc>
          <w:tcPr>
            <w:tcW w:w="170" w:type="pct"/>
            <w:tcBorders>
              <w:top w:val="nil"/>
              <w:left w:val="nil"/>
              <w:bottom w:val="nil"/>
              <w:right w:val="nil"/>
            </w:tcBorders>
            <w:shd w:val="clear" w:color="auto" w:fill="auto"/>
            <w:vAlign w:val="center"/>
            <w:hideMark/>
          </w:tcPr>
          <w:p w:rsidR="00E612B7" w:rsidRPr="00E612B7" w:rsidRDefault="00E612B7" w:rsidP="00E612B7">
            <w:pPr>
              <w:jc w:val="right"/>
              <w:rPr>
                <w:i/>
                <w:iCs/>
                <w:color w:val="000000"/>
                <w:sz w:val="20"/>
                <w:szCs w:val="20"/>
              </w:rPr>
            </w:pPr>
          </w:p>
        </w:tc>
        <w:tc>
          <w:tcPr>
            <w:tcW w:w="350" w:type="pct"/>
            <w:tcBorders>
              <w:top w:val="nil"/>
              <w:left w:val="single" w:sz="4" w:space="0" w:color="auto"/>
              <w:bottom w:val="nil"/>
              <w:right w:val="nil"/>
            </w:tcBorders>
            <w:shd w:val="clear" w:color="auto" w:fill="auto"/>
            <w:noWrap/>
            <w:vAlign w:val="center"/>
            <w:hideMark/>
          </w:tcPr>
          <w:p w:rsidR="00E612B7" w:rsidRPr="00E612B7" w:rsidRDefault="00E612B7" w:rsidP="00E612B7">
            <w:pPr>
              <w:jc w:val="right"/>
              <w:rPr>
                <w:i/>
                <w:iCs/>
                <w:color w:val="000000"/>
                <w:sz w:val="20"/>
                <w:szCs w:val="20"/>
              </w:rPr>
            </w:pPr>
            <w:r w:rsidRPr="00E612B7">
              <w:rPr>
                <w:i/>
                <w:iCs/>
                <w:color w:val="000000"/>
                <w:sz w:val="20"/>
                <w:szCs w:val="20"/>
              </w:rPr>
              <w:t>1.25</w:t>
            </w:r>
          </w:p>
        </w:tc>
        <w:tc>
          <w:tcPr>
            <w:tcW w:w="170" w:type="pct"/>
            <w:tcBorders>
              <w:top w:val="nil"/>
              <w:left w:val="nil"/>
              <w:bottom w:val="nil"/>
              <w:right w:val="single" w:sz="4" w:space="0" w:color="auto"/>
            </w:tcBorders>
            <w:shd w:val="clear" w:color="auto" w:fill="auto"/>
            <w:vAlign w:val="center"/>
            <w:hideMark/>
          </w:tcPr>
          <w:p w:rsidR="00E612B7" w:rsidRPr="00E612B7" w:rsidRDefault="00E612B7" w:rsidP="00E612B7">
            <w:pPr>
              <w:rPr>
                <w:i/>
                <w:iCs/>
                <w:sz w:val="20"/>
                <w:szCs w:val="20"/>
              </w:rPr>
            </w:pPr>
            <w:r w:rsidRPr="00E612B7">
              <w:rPr>
                <w:i/>
                <w:iCs/>
                <w:sz w:val="20"/>
                <w:szCs w:val="20"/>
              </w:rPr>
              <w:t>***</w:t>
            </w:r>
          </w:p>
        </w:tc>
      </w:tr>
      <w:tr w:rsidR="00E612B7" w:rsidRPr="00E612B7" w:rsidTr="00527EBB">
        <w:trPr>
          <w:trHeight w:val="288"/>
        </w:trPr>
        <w:tc>
          <w:tcPr>
            <w:tcW w:w="1781" w:type="pct"/>
            <w:tcBorders>
              <w:top w:val="nil"/>
              <w:left w:val="single" w:sz="4" w:space="0" w:color="auto"/>
              <w:bottom w:val="nil"/>
              <w:right w:val="single" w:sz="4" w:space="0" w:color="auto"/>
            </w:tcBorders>
            <w:shd w:val="clear" w:color="auto" w:fill="auto"/>
            <w:noWrap/>
            <w:vAlign w:val="center"/>
            <w:hideMark/>
          </w:tcPr>
          <w:p w:rsidR="00E612B7" w:rsidRPr="00E612B7" w:rsidRDefault="00E612B7" w:rsidP="00E612B7">
            <w:pPr>
              <w:rPr>
                <w:color w:val="000000"/>
                <w:sz w:val="20"/>
                <w:szCs w:val="20"/>
              </w:rPr>
            </w:pPr>
            <w:r w:rsidRPr="00E612B7">
              <w:rPr>
                <w:color w:val="000000"/>
                <w:sz w:val="20"/>
                <w:szCs w:val="20"/>
              </w:rPr>
              <w:t>% of short trips (&lt; 3 miles)</w:t>
            </w:r>
          </w:p>
        </w:tc>
        <w:tc>
          <w:tcPr>
            <w:tcW w:w="472" w:type="pct"/>
            <w:tcBorders>
              <w:top w:val="nil"/>
              <w:left w:val="nil"/>
              <w:bottom w:val="nil"/>
              <w:right w:val="nil"/>
            </w:tcBorders>
            <w:shd w:val="clear" w:color="auto" w:fill="auto"/>
            <w:noWrap/>
            <w:vAlign w:val="center"/>
            <w:hideMark/>
          </w:tcPr>
          <w:p w:rsidR="00E612B7" w:rsidRPr="00E612B7" w:rsidRDefault="00E612B7" w:rsidP="00E612B7">
            <w:pPr>
              <w:jc w:val="center"/>
              <w:rPr>
                <w:color w:val="000000"/>
                <w:sz w:val="20"/>
                <w:szCs w:val="20"/>
              </w:rPr>
            </w:pPr>
            <w:r w:rsidRPr="00E612B7">
              <w:rPr>
                <w:color w:val="000000"/>
                <w:sz w:val="20"/>
                <w:szCs w:val="20"/>
              </w:rPr>
              <w:t>41.63%</w:t>
            </w:r>
          </w:p>
        </w:tc>
        <w:tc>
          <w:tcPr>
            <w:tcW w:w="364" w:type="pct"/>
            <w:tcBorders>
              <w:top w:val="nil"/>
              <w:left w:val="single" w:sz="4" w:space="0" w:color="auto"/>
              <w:bottom w:val="nil"/>
              <w:right w:val="nil"/>
            </w:tcBorders>
            <w:shd w:val="clear" w:color="auto" w:fill="auto"/>
            <w:noWrap/>
            <w:vAlign w:val="center"/>
            <w:hideMark/>
          </w:tcPr>
          <w:p w:rsidR="00E612B7" w:rsidRPr="00E612B7" w:rsidRDefault="00E612B7" w:rsidP="00E612B7">
            <w:pPr>
              <w:jc w:val="right"/>
              <w:rPr>
                <w:color w:val="000000"/>
                <w:sz w:val="20"/>
                <w:szCs w:val="20"/>
              </w:rPr>
            </w:pPr>
            <w:r w:rsidRPr="00E612B7">
              <w:rPr>
                <w:color w:val="000000"/>
                <w:sz w:val="20"/>
                <w:szCs w:val="20"/>
              </w:rPr>
              <w:t>35.20%</w:t>
            </w:r>
          </w:p>
        </w:tc>
        <w:tc>
          <w:tcPr>
            <w:tcW w:w="170" w:type="pct"/>
            <w:tcBorders>
              <w:top w:val="nil"/>
              <w:left w:val="nil"/>
              <w:bottom w:val="nil"/>
              <w:right w:val="single" w:sz="4" w:space="0" w:color="auto"/>
            </w:tcBorders>
            <w:shd w:val="clear" w:color="auto" w:fill="auto"/>
            <w:vAlign w:val="center"/>
            <w:hideMark/>
          </w:tcPr>
          <w:p w:rsidR="00E612B7" w:rsidRPr="00E612B7" w:rsidRDefault="00E612B7" w:rsidP="00E612B7">
            <w:pPr>
              <w:rPr>
                <w:sz w:val="20"/>
                <w:szCs w:val="20"/>
              </w:rPr>
            </w:pPr>
            <w:r w:rsidRPr="00E612B7">
              <w:rPr>
                <w:sz w:val="20"/>
                <w:szCs w:val="20"/>
              </w:rPr>
              <w:t> </w:t>
            </w:r>
          </w:p>
        </w:tc>
        <w:tc>
          <w:tcPr>
            <w:tcW w:w="404" w:type="pct"/>
            <w:tcBorders>
              <w:top w:val="nil"/>
              <w:left w:val="nil"/>
              <w:bottom w:val="nil"/>
              <w:right w:val="nil"/>
            </w:tcBorders>
            <w:shd w:val="clear" w:color="auto" w:fill="auto"/>
            <w:noWrap/>
            <w:vAlign w:val="center"/>
            <w:hideMark/>
          </w:tcPr>
          <w:p w:rsidR="00E612B7" w:rsidRPr="00E612B7" w:rsidRDefault="00E612B7" w:rsidP="00E612B7">
            <w:pPr>
              <w:jc w:val="right"/>
              <w:rPr>
                <w:color w:val="000000"/>
                <w:sz w:val="20"/>
                <w:szCs w:val="20"/>
              </w:rPr>
            </w:pPr>
            <w:r w:rsidRPr="00E612B7">
              <w:rPr>
                <w:color w:val="000000"/>
                <w:sz w:val="20"/>
                <w:szCs w:val="20"/>
              </w:rPr>
              <w:t>35.81%</w:t>
            </w:r>
          </w:p>
        </w:tc>
        <w:tc>
          <w:tcPr>
            <w:tcW w:w="170" w:type="pct"/>
            <w:tcBorders>
              <w:top w:val="nil"/>
              <w:left w:val="nil"/>
              <w:bottom w:val="nil"/>
              <w:right w:val="single" w:sz="4" w:space="0" w:color="auto"/>
            </w:tcBorders>
            <w:shd w:val="clear" w:color="auto" w:fill="auto"/>
            <w:vAlign w:val="center"/>
            <w:hideMark/>
          </w:tcPr>
          <w:p w:rsidR="00E612B7" w:rsidRPr="00E612B7" w:rsidRDefault="00E612B7" w:rsidP="00E612B7">
            <w:pPr>
              <w:rPr>
                <w:sz w:val="20"/>
                <w:szCs w:val="20"/>
              </w:rPr>
            </w:pPr>
            <w:r w:rsidRPr="00E612B7">
              <w:rPr>
                <w:sz w:val="20"/>
                <w:szCs w:val="20"/>
              </w:rPr>
              <w:t> </w:t>
            </w:r>
          </w:p>
        </w:tc>
        <w:tc>
          <w:tcPr>
            <w:tcW w:w="350" w:type="pct"/>
            <w:tcBorders>
              <w:top w:val="nil"/>
              <w:left w:val="nil"/>
              <w:bottom w:val="nil"/>
              <w:right w:val="nil"/>
            </w:tcBorders>
            <w:shd w:val="clear" w:color="auto" w:fill="auto"/>
            <w:noWrap/>
            <w:vAlign w:val="center"/>
            <w:hideMark/>
          </w:tcPr>
          <w:p w:rsidR="00E612B7" w:rsidRPr="00E612B7" w:rsidRDefault="00E612B7" w:rsidP="00E612B7">
            <w:pPr>
              <w:jc w:val="right"/>
              <w:rPr>
                <w:color w:val="000000"/>
                <w:sz w:val="20"/>
                <w:szCs w:val="20"/>
              </w:rPr>
            </w:pPr>
            <w:r w:rsidRPr="00E612B7">
              <w:rPr>
                <w:color w:val="000000"/>
                <w:sz w:val="20"/>
                <w:szCs w:val="20"/>
              </w:rPr>
              <w:t>37.60%</w:t>
            </w:r>
          </w:p>
        </w:tc>
        <w:tc>
          <w:tcPr>
            <w:tcW w:w="170" w:type="pct"/>
            <w:tcBorders>
              <w:top w:val="nil"/>
              <w:left w:val="nil"/>
              <w:bottom w:val="nil"/>
              <w:right w:val="single" w:sz="4" w:space="0" w:color="auto"/>
            </w:tcBorders>
            <w:shd w:val="clear" w:color="auto" w:fill="auto"/>
            <w:vAlign w:val="center"/>
            <w:hideMark/>
          </w:tcPr>
          <w:p w:rsidR="00E612B7" w:rsidRPr="00E612B7" w:rsidRDefault="00E612B7" w:rsidP="00E612B7">
            <w:pPr>
              <w:jc w:val="right"/>
              <w:rPr>
                <w:color w:val="000000"/>
                <w:sz w:val="20"/>
                <w:szCs w:val="20"/>
              </w:rPr>
            </w:pPr>
          </w:p>
        </w:tc>
        <w:tc>
          <w:tcPr>
            <w:tcW w:w="430" w:type="pct"/>
            <w:tcBorders>
              <w:top w:val="nil"/>
              <w:left w:val="single" w:sz="4" w:space="0" w:color="auto"/>
              <w:bottom w:val="nil"/>
              <w:right w:val="nil"/>
            </w:tcBorders>
            <w:shd w:val="clear" w:color="auto" w:fill="auto"/>
            <w:noWrap/>
            <w:vAlign w:val="center"/>
            <w:hideMark/>
          </w:tcPr>
          <w:p w:rsidR="00E612B7" w:rsidRPr="00E612B7" w:rsidRDefault="00E612B7" w:rsidP="00E612B7">
            <w:pPr>
              <w:jc w:val="right"/>
              <w:rPr>
                <w:color w:val="000000"/>
                <w:sz w:val="20"/>
                <w:szCs w:val="20"/>
              </w:rPr>
            </w:pPr>
            <w:r w:rsidRPr="00E612B7">
              <w:rPr>
                <w:color w:val="000000"/>
                <w:sz w:val="20"/>
                <w:szCs w:val="20"/>
              </w:rPr>
              <w:t>34.37%</w:t>
            </w:r>
          </w:p>
        </w:tc>
        <w:tc>
          <w:tcPr>
            <w:tcW w:w="170" w:type="pct"/>
            <w:tcBorders>
              <w:top w:val="nil"/>
              <w:left w:val="nil"/>
              <w:bottom w:val="nil"/>
              <w:right w:val="nil"/>
            </w:tcBorders>
            <w:shd w:val="clear" w:color="auto" w:fill="auto"/>
            <w:vAlign w:val="center"/>
            <w:hideMark/>
          </w:tcPr>
          <w:p w:rsidR="00E612B7" w:rsidRPr="00E612B7" w:rsidRDefault="00E612B7" w:rsidP="00E612B7">
            <w:pPr>
              <w:jc w:val="right"/>
              <w:rPr>
                <w:color w:val="000000"/>
                <w:sz w:val="20"/>
                <w:szCs w:val="20"/>
              </w:rPr>
            </w:pPr>
          </w:p>
        </w:tc>
        <w:tc>
          <w:tcPr>
            <w:tcW w:w="350" w:type="pct"/>
            <w:tcBorders>
              <w:top w:val="nil"/>
              <w:left w:val="single" w:sz="4" w:space="0" w:color="auto"/>
              <w:bottom w:val="nil"/>
              <w:right w:val="nil"/>
            </w:tcBorders>
            <w:shd w:val="clear" w:color="auto" w:fill="auto"/>
            <w:noWrap/>
            <w:vAlign w:val="center"/>
            <w:hideMark/>
          </w:tcPr>
          <w:p w:rsidR="00E612B7" w:rsidRPr="00E612B7" w:rsidRDefault="00E612B7" w:rsidP="00E612B7">
            <w:pPr>
              <w:jc w:val="right"/>
              <w:rPr>
                <w:color w:val="000000"/>
                <w:sz w:val="20"/>
                <w:szCs w:val="20"/>
              </w:rPr>
            </w:pPr>
            <w:r w:rsidRPr="00E612B7">
              <w:rPr>
                <w:color w:val="000000"/>
                <w:sz w:val="20"/>
                <w:szCs w:val="20"/>
              </w:rPr>
              <w:t>35.96%</w:t>
            </w:r>
          </w:p>
        </w:tc>
        <w:tc>
          <w:tcPr>
            <w:tcW w:w="170" w:type="pct"/>
            <w:tcBorders>
              <w:top w:val="nil"/>
              <w:left w:val="nil"/>
              <w:bottom w:val="nil"/>
              <w:right w:val="single" w:sz="4" w:space="0" w:color="auto"/>
            </w:tcBorders>
            <w:shd w:val="clear" w:color="auto" w:fill="auto"/>
            <w:vAlign w:val="center"/>
            <w:hideMark/>
          </w:tcPr>
          <w:p w:rsidR="00E612B7" w:rsidRPr="00E612B7" w:rsidRDefault="00E612B7" w:rsidP="00E612B7">
            <w:pPr>
              <w:rPr>
                <w:sz w:val="20"/>
                <w:szCs w:val="20"/>
              </w:rPr>
            </w:pPr>
            <w:r w:rsidRPr="00E612B7">
              <w:rPr>
                <w:sz w:val="20"/>
                <w:szCs w:val="20"/>
              </w:rPr>
              <w:t> </w:t>
            </w:r>
          </w:p>
        </w:tc>
      </w:tr>
      <w:tr w:rsidR="00E612B7" w:rsidRPr="00E612B7" w:rsidTr="00527EBB">
        <w:trPr>
          <w:trHeight w:val="288"/>
        </w:trPr>
        <w:tc>
          <w:tcPr>
            <w:tcW w:w="1781" w:type="pct"/>
            <w:tcBorders>
              <w:top w:val="nil"/>
              <w:left w:val="single" w:sz="4" w:space="0" w:color="auto"/>
              <w:bottom w:val="single" w:sz="4" w:space="0" w:color="auto"/>
              <w:right w:val="single" w:sz="4" w:space="0" w:color="auto"/>
            </w:tcBorders>
            <w:shd w:val="clear" w:color="auto" w:fill="auto"/>
            <w:noWrap/>
            <w:vAlign w:val="center"/>
            <w:hideMark/>
          </w:tcPr>
          <w:p w:rsidR="00E612B7" w:rsidRPr="00E612B7" w:rsidRDefault="00E612B7" w:rsidP="00E612B7">
            <w:pPr>
              <w:rPr>
                <w:color w:val="000000"/>
                <w:sz w:val="20"/>
                <w:szCs w:val="20"/>
              </w:rPr>
            </w:pPr>
            <w:r w:rsidRPr="00E612B7">
              <w:rPr>
                <w:color w:val="000000"/>
                <w:sz w:val="20"/>
                <w:szCs w:val="20"/>
              </w:rPr>
              <w:t>% of long trips (&gt; 25 miles)</w:t>
            </w:r>
          </w:p>
        </w:tc>
        <w:tc>
          <w:tcPr>
            <w:tcW w:w="472" w:type="pct"/>
            <w:tcBorders>
              <w:top w:val="nil"/>
              <w:left w:val="nil"/>
              <w:bottom w:val="single" w:sz="4" w:space="0" w:color="auto"/>
              <w:right w:val="nil"/>
            </w:tcBorders>
            <w:shd w:val="clear" w:color="auto" w:fill="auto"/>
            <w:noWrap/>
            <w:vAlign w:val="center"/>
            <w:hideMark/>
          </w:tcPr>
          <w:p w:rsidR="00E612B7" w:rsidRPr="00E612B7" w:rsidRDefault="00E612B7" w:rsidP="00E612B7">
            <w:pPr>
              <w:jc w:val="center"/>
              <w:rPr>
                <w:color w:val="000000"/>
                <w:sz w:val="20"/>
                <w:szCs w:val="20"/>
              </w:rPr>
            </w:pPr>
            <w:r w:rsidRPr="00E612B7">
              <w:rPr>
                <w:color w:val="000000"/>
                <w:sz w:val="20"/>
                <w:szCs w:val="20"/>
              </w:rPr>
              <w:t>7.43%</w:t>
            </w:r>
          </w:p>
        </w:tc>
        <w:tc>
          <w:tcPr>
            <w:tcW w:w="364" w:type="pct"/>
            <w:tcBorders>
              <w:top w:val="nil"/>
              <w:left w:val="single" w:sz="4" w:space="0" w:color="auto"/>
              <w:bottom w:val="single" w:sz="4" w:space="0" w:color="auto"/>
              <w:right w:val="nil"/>
            </w:tcBorders>
            <w:shd w:val="clear" w:color="auto" w:fill="auto"/>
            <w:noWrap/>
            <w:vAlign w:val="center"/>
            <w:hideMark/>
          </w:tcPr>
          <w:p w:rsidR="00E612B7" w:rsidRPr="00E612B7" w:rsidRDefault="00E612B7" w:rsidP="00E612B7">
            <w:pPr>
              <w:jc w:val="right"/>
              <w:rPr>
                <w:color w:val="000000"/>
                <w:sz w:val="20"/>
                <w:szCs w:val="20"/>
              </w:rPr>
            </w:pPr>
            <w:r w:rsidRPr="00E612B7">
              <w:rPr>
                <w:color w:val="000000"/>
                <w:sz w:val="20"/>
                <w:szCs w:val="20"/>
              </w:rPr>
              <w:t>11.79%</w:t>
            </w:r>
          </w:p>
        </w:tc>
        <w:tc>
          <w:tcPr>
            <w:tcW w:w="170" w:type="pct"/>
            <w:tcBorders>
              <w:top w:val="nil"/>
              <w:left w:val="nil"/>
              <w:bottom w:val="single" w:sz="4" w:space="0" w:color="auto"/>
              <w:right w:val="single" w:sz="4" w:space="0" w:color="auto"/>
            </w:tcBorders>
            <w:shd w:val="clear" w:color="auto" w:fill="auto"/>
            <w:vAlign w:val="center"/>
            <w:hideMark/>
          </w:tcPr>
          <w:p w:rsidR="00E612B7" w:rsidRPr="00E612B7" w:rsidRDefault="00E612B7" w:rsidP="00E612B7">
            <w:pPr>
              <w:rPr>
                <w:sz w:val="20"/>
                <w:szCs w:val="20"/>
              </w:rPr>
            </w:pPr>
            <w:r w:rsidRPr="00E612B7">
              <w:rPr>
                <w:sz w:val="20"/>
                <w:szCs w:val="20"/>
              </w:rPr>
              <w:t> </w:t>
            </w:r>
          </w:p>
        </w:tc>
        <w:tc>
          <w:tcPr>
            <w:tcW w:w="404" w:type="pct"/>
            <w:tcBorders>
              <w:top w:val="nil"/>
              <w:left w:val="nil"/>
              <w:bottom w:val="single" w:sz="4" w:space="0" w:color="auto"/>
              <w:right w:val="nil"/>
            </w:tcBorders>
            <w:shd w:val="clear" w:color="auto" w:fill="auto"/>
            <w:noWrap/>
            <w:vAlign w:val="center"/>
            <w:hideMark/>
          </w:tcPr>
          <w:p w:rsidR="00E612B7" w:rsidRPr="00E612B7" w:rsidRDefault="00E612B7" w:rsidP="00E612B7">
            <w:pPr>
              <w:jc w:val="right"/>
              <w:rPr>
                <w:color w:val="000000"/>
                <w:sz w:val="20"/>
                <w:szCs w:val="20"/>
              </w:rPr>
            </w:pPr>
            <w:r w:rsidRPr="00E612B7">
              <w:rPr>
                <w:color w:val="000000"/>
                <w:sz w:val="20"/>
                <w:szCs w:val="20"/>
              </w:rPr>
              <w:t>9.57%</w:t>
            </w:r>
          </w:p>
        </w:tc>
        <w:tc>
          <w:tcPr>
            <w:tcW w:w="170" w:type="pct"/>
            <w:tcBorders>
              <w:top w:val="nil"/>
              <w:left w:val="nil"/>
              <w:bottom w:val="single" w:sz="4" w:space="0" w:color="auto"/>
              <w:right w:val="single" w:sz="4" w:space="0" w:color="auto"/>
            </w:tcBorders>
            <w:shd w:val="clear" w:color="auto" w:fill="auto"/>
            <w:vAlign w:val="center"/>
            <w:hideMark/>
          </w:tcPr>
          <w:p w:rsidR="00E612B7" w:rsidRPr="00E612B7" w:rsidRDefault="00E612B7" w:rsidP="00E612B7">
            <w:pPr>
              <w:rPr>
                <w:sz w:val="20"/>
                <w:szCs w:val="20"/>
              </w:rPr>
            </w:pPr>
            <w:r w:rsidRPr="00E612B7">
              <w:rPr>
                <w:sz w:val="20"/>
                <w:szCs w:val="20"/>
              </w:rPr>
              <w:t> </w:t>
            </w:r>
          </w:p>
        </w:tc>
        <w:tc>
          <w:tcPr>
            <w:tcW w:w="350" w:type="pct"/>
            <w:tcBorders>
              <w:top w:val="nil"/>
              <w:left w:val="nil"/>
              <w:bottom w:val="single" w:sz="4" w:space="0" w:color="auto"/>
              <w:right w:val="nil"/>
            </w:tcBorders>
            <w:shd w:val="clear" w:color="auto" w:fill="auto"/>
            <w:noWrap/>
            <w:vAlign w:val="center"/>
            <w:hideMark/>
          </w:tcPr>
          <w:p w:rsidR="00E612B7" w:rsidRPr="00E612B7" w:rsidRDefault="00E612B7" w:rsidP="00E612B7">
            <w:pPr>
              <w:jc w:val="right"/>
              <w:rPr>
                <w:color w:val="000000"/>
                <w:sz w:val="20"/>
                <w:szCs w:val="20"/>
              </w:rPr>
            </w:pPr>
            <w:r w:rsidRPr="00E612B7">
              <w:rPr>
                <w:color w:val="000000"/>
                <w:sz w:val="20"/>
                <w:szCs w:val="20"/>
              </w:rPr>
              <w:t>3.58%</w:t>
            </w:r>
          </w:p>
        </w:tc>
        <w:tc>
          <w:tcPr>
            <w:tcW w:w="170" w:type="pct"/>
            <w:tcBorders>
              <w:top w:val="nil"/>
              <w:left w:val="nil"/>
              <w:bottom w:val="single" w:sz="4" w:space="0" w:color="auto"/>
              <w:right w:val="single" w:sz="4" w:space="0" w:color="auto"/>
            </w:tcBorders>
            <w:shd w:val="clear" w:color="auto" w:fill="auto"/>
            <w:vAlign w:val="center"/>
            <w:hideMark/>
          </w:tcPr>
          <w:p w:rsidR="00E612B7" w:rsidRPr="00E612B7" w:rsidRDefault="00E612B7" w:rsidP="00E612B7">
            <w:pPr>
              <w:jc w:val="right"/>
              <w:rPr>
                <w:color w:val="000000"/>
                <w:sz w:val="20"/>
                <w:szCs w:val="20"/>
              </w:rPr>
            </w:pPr>
          </w:p>
        </w:tc>
        <w:tc>
          <w:tcPr>
            <w:tcW w:w="430" w:type="pct"/>
            <w:tcBorders>
              <w:top w:val="nil"/>
              <w:left w:val="single" w:sz="4" w:space="0" w:color="auto"/>
              <w:bottom w:val="single" w:sz="4" w:space="0" w:color="auto"/>
              <w:right w:val="nil"/>
            </w:tcBorders>
            <w:shd w:val="clear" w:color="auto" w:fill="auto"/>
            <w:noWrap/>
            <w:vAlign w:val="center"/>
            <w:hideMark/>
          </w:tcPr>
          <w:p w:rsidR="00E612B7" w:rsidRPr="00E612B7" w:rsidRDefault="00E612B7" w:rsidP="00E612B7">
            <w:pPr>
              <w:jc w:val="right"/>
              <w:rPr>
                <w:color w:val="000000"/>
                <w:sz w:val="20"/>
                <w:szCs w:val="20"/>
              </w:rPr>
            </w:pPr>
            <w:r w:rsidRPr="00E612B7">
              <w:rPr>
                <w:color w:val="000000"/>
                <w:sz w:val="20"/>
                <w:szCs w:val="20"/>
              </w:rPr>
              <w:t>6.85%</w:t>
            </w:r>
          </w:p>
        </w:tc>
        <w:tc>
          <w:tcPr>
            <w:tcW w:w="170" w:type="pct"/>
            <w:tcBorders>
              <w:top w:val="nil"/>
              <w:left w:val="nil"/>
              <w:bottom w:val="single" w:sz="4" w:space="0" w:color="auto"/>
              <w:right w:val="nil"/>
            </w:tcBorders>
            <w:shd w:val="clear" w:color="auto" w:fill="auto"/>
            <w:vAlign w:val="center"/>
            <w:hideMark/>
          </w:tcPr>
          <w:p w:rsidR="00E612B7" w:rsidRPr="00E612B7" w:rsidRDefault="00E612B7" w:rsidP="00E612B7">
            <w:pPr>
              <w:jc w:val="right"/>
              <w:rPr>
                <w:color w:val="000000"/>
                <w:sz w:val="20"/>
                <w:szCs w:val="20"/>
              </w:rPr>
            </w:pPr>
          </w:p>
        </w:tc>
        <w:tc>
          <w:tcPr>
            <w:tcW w:w="350" w:type="pct"/>
            <w:tcBorders>
              <w:top w:val="nil"/>
              <w:left w:val="single" w:sz="4" w:space="0" w:color="auto"/>
              <w:bottom w:val="single" w:sz="4" w:space="0" w:color="auto"/>
              <w:right w:val="nil"/>
            </w:tcBorders>
            <w:shd w:val="clear" w:color="auto" w:fill="auto"/>
            <w:noWrap/>
            <w:vAlign w:val="center"/>
            <w:hideMark/>
          </w:tcPr>
          <w:p w:rsidR="00E612B7" w:rsidRPr="00E612B7" w:rsidRDefault="00E612B7" w:rsidP="00E612B7">
            <w:pPr>
              <w:jc w:val="right"/>
              <w:rPr>
                <w:color w:val="000000"/>
                <w:sz w:val="20"/>
                <w:szCs w:val="20"/>
              </w:rPr>
            </w:pPr>
            <w:r w:rsidRPr="00E612B7">
              <w:rPr>
                <w:color w:val="000000"/>
                <w:sz w:val="20"/>
                <w:szCs w:val="20"/>
              </w:rPr>
              <w:t>9.71%</w:t>
            </w:r>
          </w:p>
        </w:tc>
        <w:tc>
          <w:tcPr>
            <w:tcW w:w="170" w:type="pct"/>
            <w:tcBorders>
              <w:top w:val="nil"/>
              <w:left w:val="nil"/>
              <w:bottom w:val="single" w:sz="4" w:space="0" w:color="auto"/>
              <w:right w:val="single" w:sz="4" w:space="0" w:color="auto"/>
            </w:tcBorders>
            <w:shd w:val="clear" w:color="auto" w:fill="auto"/>
            <w:vAlign w:val="center"/>
            <w:hideMark/>
          </w:tcPr>
          <w:p w:rsidR="00E612B7" w:rsidRPr="00E612B7" w:rsidRDefault="00E612B7" w:rsidP="00E612B7">
            <w:pPr>
              <w:rPr>
                <w:sz w:val="20"/>
                <w:szCs w:val="20"/>
              </w:rPr>
            </w:pPr>
            <w:r w:rsidRPr="00E612B7">
              <w:rPr>
                <w:sz w:val="20"/>
                <w:szCs w:val="20"/>
              </w:rPr>
              <w:t> </w:t>
            </w:r>
          </w:p>
        </w:tc>
      </w:tr>
      <w:tr w:rsidR="00E612B7" w:rsidRPr="00E612B7" w:rsidTr="00527EBB">
        <w:trPr>
          <w:trHeight w:val="288"/>
        </w:trPr>
        <w:tc>
          <w:tcPr>
            <w:tcW w:w="1781" w:type="pct"/>
            <w:tcBorders>
              <w:top w:val="single" w:sz="4" w:space="0" w:color="auto"/>
              <w:left w:val="single" w:sz="4" w:space="0" w:color="auto"/>
              <w:bottom w:val="nil"/>
              <w:right w:val="single" w:sz="4" w:space="0" w:color="auto"/>
            </w:tcBorders>
            <w:shd w:val="clear" w:color="auto" w:fill="auto"/>
            <w:noWrap/>
            <w:vAlign w:val="center"/>
            <w:hideMark/>
          </w:tcPr>
          <w:p w:rsidR="00E612B7" w:rsidRPr="00E612B7" w:rsidRDefault="00E612B7" w:rsidP="00E612B7">
            <w:pPr>
              <w:rPr>
                <w:i/>
                <w:color w:val="000000"/>
                <w:sz w:val="20"/>
                <w:szCs w:val="20"/>
              </w:rPr>
            </w:pPr>
            <w:r w:rsidRPr="00E612B7">
              <w:rPr>
                <w:i/>
                <w:color w:val="000000"/>
                <w:sz w:val="20"/>
                <w:szCs w:val="20"/>
              </w:rPr>
              <w:t>Mean % time on idling per trip</w:t>
            </w:r>
          </w:p>
        </w:tc>
        <w:tc>
          <w:tcPr>
            <w:tcW w:w="472" w:type="pct"/>
            <w:tcBorders>
              <w:top w:val="single" w:sz="4" w:space="0" w:color="auto"/>
              <w:left w:val="nil"/>
              <w:bottom w:val="nil"/>
              <w:right w:val="nil"/>
            </w:tcBorders>
            <w:shd w:val="clear" w:color="auto" w:fill="auto"/>
            <w:noWrap/>
            <w:vAlign w:val="center"/>
            <w:hideMark/>
          </w:tcPr>
          <w:p w:rsidR="00E612B7" w:rsidRPr="00E612B7" w:rsidRDefault="00E612B7" w:rsidP="00E612B7">
            <w:pPr>
              <w:jc w:val="center"/>
              <w:rPr>
                <w:i/>
                <w:color w:val="000000"/>
                <w:sz w:val="20"/>
                <w:szCs w:val="20"/>
              </w:rPr>
            </w:pPr>
            <w:r w:rsidRPr="00E612B7">
              <w:rPr>
                <w:i/>
                <w:color w:val="000000"/>
                <w:sz w:val="20"/>
                <w:szCs w:val="20"/>
              </w:rPr>
              <w:t>9.50%</w:t>
            </w:r>
          </w:p>
        </w:tc>
        <w:tc>
          <w:tcPr>
            <w:tcW w:w="364" w:type="pct"/>
            <w:tcBorders>
              <w:top w:val="single" w:sz="4" w:space="0" w:color="auto"/>
              <w:left w:val="single" w:sz="4" w:space="0" w:color="auto"/>
              <w:bottom w:val="nil"/>
              <w:right w:val="nil"/>
            </w:tcBorders>
            <w:shd w:val="clear" w:color="auto" w:fill="auto"/>
            <w:noWrap/>
            <w:vAlign w:val="center"/>
            <w:hideMark/>
          </w:tcPr>
          <w:p w:rsidR="00E612B7" w:rsidRPr="00E612B7" w:rsidRDefault="00E612B7" w:rsidP="00E612B7">
            <w:pPr>
              <w:jc w:val="right"/>
              <w:rPr>
                <w:i/>
                <w:iCs/>
                <w:color w:val="000000"/>
                <w:sz w:val="20"/>
                <w:szCs w:val="20"/>
              </w:rPr>
            </w:pPr>
            <w:r w:rsidRPr="00E612B7">
              <w:rPr>
                <w:i/>
                <w:iCs/>
                <w:color w:val="000000"/>
                <w:sz w:val="20"/>
                <w:szCs w:val="20"/>
              </w:rPr>
              <w:t>8.99%</w:t>
            </w:r>
          </w:p>
        </w:tc>
        <w:tc>
          <w:tcPr>
            <w:tcW w:w="170" w:type="pct"/>
            <w:tcBorders>
              <w:top w:val="single" w:sz="4" w:space="0" w:color="auto"/>
              <w:left w:val="nil"/>
              <w:bottom w:val="nil"/>
              <w:right w:val="single" w:sz="4" w:space="0" w:color="auto"/>
            </w:tcBorders>
            <w:shd w:val="clear" w:color="auto" w:fill="auto"/>
            <w:vAlign w:val="center"/>
            <w:hideMark/>
          </w:tcPr>
          <w:p w:rsidR="00E612B7" w:rsidRPr="00E612B7" w:rsidRDefault="00E612B7" w:rsidP="00E612B7">
            <w:pPr>
              <w:rPr>
                <w:i/>
                <w:iCs/>
                <w:sz w:val="20"/>
                <w:szCs w:val="20"/>
              </w:rPr>
            </w:pPr>
            <w:r w:rsidRPr="00E612B7">
              <w:rPr>
                <w:i/>
                <w:iCs/>
                <w:sz w:val="20"/>
                <w:szCs w:val="20"/>
              </w:rPr>
              <w:t>***</w:t>
            </w:r>
          </w:p>
        </w:tc>
        <w:tc>
          <w:tcPr>
            <w:tcW w:w="404" w:type="pct"/>
            <w:tcBorders>
              <w:top w:val="single" w:sz="4" w:space="0" w:color="auto"/>
              <w:left w:val="nil"/>
              <w:bottom w:val="nil"/>
              <w:right w:val="nil"/>
            </w:tcBorders>
            <w:shd w:val="clear" w:color="auto" w:fill="auto"/>
            <w:noWrap/>
            <w:vAlign w:val="center"/>
            <w:hideMark/>
          </w:tcPr>
          <w:p w:rsidR="00E612B7" w:rsidRPr="00E612B7" w:rsidRDefault="00E612B7" w:rsidP="00E612B7">
            <w:pPr>
              <w:jc w:val="right"/>
              <w:rPr>
                <w:i/>
                <w:iCs/>
                <w:color w:val="000000"/>
                <w:sz w:val="20"/>
                <w:szCs w:val="20"/>
              </w:rPr>
            </w:pPr>
            <w:r w:rsidRPr="00E612B7">
              <w:rPr>
                <w:i/>
                <w:iCs/>
                <w:color w:val="000000"/>
                <w:sz w:val="20"/>
                <w:szCs w:val="20"/>
              </w:rPr>
              <w:t>8.77%</w:t>
            </w:r>
          </w:p>
        </w:tc>
        <w:tc>
          <w:tcPr>
            <w:tcW w:w="170" w:type="pct"/>
            <w:tcBorders>
              <w:top w:val="single" w:sz="4" w:space="0" w:color="auto"/>
              <w:left w:val="nil"/>
              <w:bottom w:val="nil"/>
              <w:right w:val="single" w:sz="4" w:space="0" w:color="auto"/>
            </w:tcBorders>
            <w:shd w:val="clear" w:color="auto" w:fill="auto"/>
            <w:vAlign w:val="center"/>
            <w:hideMark/>
          </w:tcPr>
          <w:p w:rsidR="00E612B7" w:rsidRPr="00E612B7" w:rsidRDefault="00E612B7" w:rsidP="00E612B7">
            <w:pPr>
              <w:rPr>
                <w:i/>
                <w:iCs/>
                <w:sz w:val="20"/>
                <w:szCs w:val="20"/>
              </w:rPr>
            </w:pPr>
            <w:r w:rsidRPr="00E612B7">
              <w:rPr>
                <w:i/>
                <w:iCs/>
                <w:sz w:val="20"/>
                <w:szCs w:val="20"/>
              </w:rPr>
              <w:t>***</w:t>
            </w:r>
          </w:p>
        </w:tc>
        <w:tc>
          <w:tcPr>
            <w:tcW w:w="350" w:type="pct"/>
            <w:tcBorders>
              <w:top w:val="single" w:sz="4" w:space="0" w:color="auto"/>
              <w:left w:val="nil"/>
              <w:bottom w:val="nil"/>
              <w:right w:val="nil"/>
            </w:tcBorders>
            <w:shd w:val="clear" w:color="auto" w:fill="auto"/>
            <w:noWrap/>
            <w:vAlign w:val="center"/>
            <w:hideMark/>
          </w:tcPr>
          <w:p w:rsidR="00E612B7" w:rsidRPr="00E612B7" w:rsidRDefault="00E612B7" w:rsidP="00E612B7">
            <w:pPr>
              <w:jc w:val="right"/>
              <w:rPr>
                <w:i/>
                <w:iCs/>
                <w:color w:val="000000"/>
                <w:sz w:val="20"/>
                <w:szCs w:val="20"/>
              </w:rPr>
            </w:pPr>
            <w:r w:rsidRPr="00E612B7">
              <w:rPr>
                <w:i/>
                <w:iCs/>
                <w:color w:val="000000"/>
                <w:sz w:val="20"/>
                <w:szCs w:val="20"/>
              </w:rPr>
              <w:t>9.06%</w:t>
            </w:r>
          </w:p>
        </w:tc>
        <w:tc>
          <w:tcPr>
            <w:tcW w:w="170" w:type="pct"/>
            <w:tcBorders>
              <w:top w:val="single" w:sz="4" w:space="0" w:color="auto"/>
              <w:left w:val="nil"/>
              <w:bottom w:val="nil"/>
              <w:right w:val="single" w:sz="4" w:space="0" w:color="auto"/>
            </w:tcBorders>
            <w:shd w:val="clear" w:color="auto" w:fill="auto"/>
            <w:vAlign w:val="center"/>
            <w:hideMark/>
          </w:tcPr>
          <w:p w:rsidR="00E612B7" w:rsidRPr="00E612B7" w:rsidRDefault="00E612B7" w:rsidP="00E612B7">
            <w:pPr>
              <w:jc w:val="right"/>
              <w:rPr>
                <w:i/>
                <w:iCs/>
                <w:color w:val="000000"/>
                <w:sz w:val="20"/>
                <w:szCs w:val="20"/>
              </w:rPr>
            </w:pPr>
          </w:p>
        </w:tc>
        <w:tc>
          <w:tcPr>
            <w:tcW w:w="430" w:type="pct"/>
            <w:tcBorders>
              <w:top w:val="single" w:sz="4" w:space="0" w:color="auto"/>
              <w:left w:val="single" w:sz="4" w:space="0" w:color="auto"/>
              <w:bottom w:val="nil"/>
              <w:right w:val="nil"/>
            </w:tcBorders>
            <w:shd w:val="clear" w:color="auto" w:fill="auto"/>
            <w:noWrap/>
            <w:vAlign w:val="center"/>
            <w:hideMark/>
          </w:tcPr>
          <w:p w:rsidR="00E612B7" w:rsidRPr="00E612B7" w:rsidRDefault="00E612B7" w:rsidP="00E612B7">
            <w:pPr>
              <w:jc w:val="right"/>
              <w:rPr>
                <w:i/>
                <w:iCs/>
                <w:color w:val="000000"/>
                <w:sz w:val="20"/>
                <w:szCs w:val="20"/>
              </w:rPr>
            </w:pPr>
            <w:r w:rsidRPr="00E612B7">
              <w:rPr>
                <w:i/>
                <w:iCs/>
                <w:color w:val="000000"/>
                <w:sz w:val="20"/>
                <w:szCs w:val="20"/>
              </w:rPr>
              <w:t>8.60%</w:t>
            </w:r>
          </w:p>
        </w:tc>
        <w:tc>
          <w:tcPr>
            <w:tcW w:w="170" w:type="pct"/>
            <w:tcBorders>
              <w:top w:val="single" w:sz="4" w:space="0" w:color="auto"/>
              <w:left w:val="nil"/>
              <w:bottom w:val="nil"/>
              <w:right w:val="nil"/>
            </w:tcBorders>
            <w:shd w:val="clear" w:color="auto" w:fill="auto"/>
            <w:vAlign w:val="center"/>
            <w:hideMark/>
          </w:tcPr>
          <w:p w:rsidR="00E612B7" w:rsidRPr="00E612B7" w:rsidRDefault="00E612B7" w:rsidP="00E612B7">
            <w:pPr>
              <w:rPr>
                <w:i/>
                <w:iCs/>
                <w:sz w:val="20"/>
                <w:szCs w:val="20"/>
              </w:rPr>
            </w:pPr>
            <w:r w:rsidRPr="00E612B7">
              <w:rPr>
                <w:i/>
                <w:iCs/>
                <w:sz w:val="20"/>
                <w:szCs w:val="20"/>
              </w:rPr>
              <w:t>***</w:t>
            </w:r>
          </w:p>
        </w:tc>
        <w:tc>
          <w:tcPr>
            <w:tcW w:w="350" w:type="pct"/>
            <w:tcBorders>
              <w:top w:val="single" w:sz="4" w:space="0" w:color="auto"/>
              <w:left w:val="single" w:sz="4" w:space="0" w:color="auto"/>
              <w:bottom w:val="nil"/>
              <w:right w:val="nil"/>
            </w:tcBorders>
            <w:shd w:val="clear" w:color="auto" w:fill="auto"/>
            <w:noWrap/>
            <w:vAlign w:val="center"/>
            <w:hideMark/>
          </w:tcPr>
          <w:p w:rsidR="00E612B7" w:rsidRPr="00E612B7" w:rsidRDefault="00E612B7" w:rsidP="00E612B7">
            <w:pPr>
              <w:jc w:val="right"/>
              <w:rPr>
                <w:i/>
                <w:iCs/>
                <w:color w:val="000000"/>
                <w:sz w:val="20"/>
                <w:szCs w:val="20"/>
              </w:rPr>
            </w:pPr>
            <w:r w:rsidRPr="00E612B7">
              <w:rPr>
                <w:i/>
                <w:iCs/>
                <w:color w:val="000000"/>
                <w:sz w:val="20"/>
                <w:szCs w:val="20"/>
              </w:rPr>
              <w:t>8.85%</w:t>
            </w:r>
          </w:p>
        </w:tc>
        <w:tc>
          <w:tcPr>
            <w:tcW w:w="170" w:type="pct"/>
            <w:tcBorders>
              <w:top w:val="single" w:sz="4" w:space="0" w:color="auto"/>
              <w:left w:val="nil"/>
              <w:bottom w:val="nil"/>
              <w:right w:val="single" w:sz="4" w:space="0" w:color="auto"/>
            </w:tcBorders>
            <w:shd w:val="clear" w:color="auto" w:fill="auto"/>
            <w:vAlign w:val="center"/>
            <w:hideMark/>
          </w:tcPr>
          <w:p w:rsidR="00E612B7" w:rsidRPr="00E612B7" w:rsidRDefault="00E612B7" w:rsidP="00E612B7">
            <w:pPr>
              <w:rPr>
                <w:i/>
                <w:iCs/>
                <w:sz w:val="20"/>
                <w:szCs w:val="20"/>
              </w:rPr>
            </w:pPr>
            <w:r w:rsidRPr="00E612B7">
              <w:rPr>
                <w:i/>
                <w:iCs/>
                <w:sz w:val="20"/>
                <w:szCs w:val="20"/>
              </w:rPr>
              <w:t>**</w:t>
            </w:r>
          </w:p>
        </w:tc>
      </w:tr>
      <w:tr w:rsidR="00E612B7" w:rsidRPr="00E612B7" w:rsidTr="00527EBB">
        <w:trPr>
          <w:trHeight w:val="288"/>
        </w:trPr>
        <w:tc>
          <w:tcPr>
            <w:tcW w:w="1781" w:type="pct"/>
            <w:tcBorders>
              <w:top w:val="nil"/>
              <w:left w:val="single" w:sz="4" w:space="0" w:color="auto"/>
              <w:bottom w:val="nil"/>
              <w:right w:val="single" w:sz="4" w:space="0" w:color="auto"/>
            </w:tcBorders>
            <w:shd w:val="clear" w:color="auto" w:fill="auto"/>
            <w:noWrap/>
            <w:vAlign w:val="center"/>
            <w:hideMark/>
          </w:tcPr>
          <w:p w:rsidR="00E612B7" w:rsidRPr="00E612B7" w:rsidRDefault="00E612B7" w:rsidP="00E612B7">
            <w:pPr>
              <w:rPr>
                <w:i/>
                <w:color w:val="000000"/>
                <w:sz w:val="20"/>
                <w:szCs w:val="20"/>
              </w:rPr>
            </w:pPr>
            <w:r w:rsidRPr="00E612B7">
              <w:rPr>
                <w:i/>
                <w:color w:val="000000"/>
                <w:sz w:val="16"/>
                <w:szCs w:val="20"/>
              </w:rPr>
              <w:t xml:space="preserve">Mean % time on extended stable driving  per trip </w:t>
            </w:r>
            <w:r w:rsidRPr="00E612B7">
              <w:rPr>
                <w:i/>
                <w:color w:val="000000"/>
                <w:sz w:val="16"/>
                <w:szCs w:val="20"/>
                <w:vertAlign w:val="superscript"/>
              </w:rPr>
              <w:t>#</w:t>
            </w:r>
          </w:p>
        </w:tc>
        <w:tc>
          <w:tcPr>
            <w:tcW w:w="472" w:type="pct"/>
            <w:tcBorders>
              <w:top w:val="nil"/>
              <w:left w:val="nil"/>
              <w:bottom w:val="nil"/>
              <w:right w:val="nil"/>
            </w:tcBorders>
            <w:shd w:val="clear" w:color="auto" w:fill="auto"/>
            <w:noWrap/>
            <w:vAlign w:val="center"/>
            <w:hideMark/>
          </w:tcPr>
          <w:p w:rsidR="00E612B7" w:rsidRPr="00E612B7" w:rsidRDefault="00E612B7" w:rsidP="00E612B7">
            <w:pPr>
              <w:jc w:val="center"/>
              <w:rPr>
                <w:i/>
                <w:color w:val="000000"/>
                <w:sz w:val="20"/>
                <w:szCs w:val="20"/>
              </w:rPr>
            </w:pPr>
            <w:r w:rsidRPr="00E612B7">
              <w:rPr>
                <w:i/>
                <w:color w:val="000000"/>
                <w:sz w:val="20"/>
                <w:szCs w:val="20"/>
              </w:rPr>
              <w:t>5.16%</w:t>
            </w:r>
          </w:p>
        </w:tc>
        <w:tc>
          <w:tcPr>
            <w:tcW w:w="364" w:type="pct"/>
            <w:tcBorders>
              <w:top w:val="nil"/>
              <w:left w:val="single" w:sz="4" w:space="0" w:color="auto"/>
              <w:bottom w:val="nil"/>
              <w:right w:val="nil"/>
            </w:tcBorders>
            <w:shd w:val="clear" w:color="auto" w:fill="auto"/>
            <w:noWrap/>
            <w:vAlign w:val="center"/>
            <w:hideMark/>
          </w:tcPr>
          <w:p w:rsidR="00E612B7" w:rsidRPr="00E612B7" w:rsidRDefault="00E612B7" w:rsidP="00E612B7">
            <w:pPr>
              <w:jc w:val="right"/>
              <w:rPr>
                <w:i/>
                <w:iCs/>
                <w:color w:val="000000"/>
                <w:sz w:val="20"/>
                <w:szCs w:val="20"/>
              </w:rPr>
            </w:pPr>
            <w:r w:rsidRPr="00E612B7">
              <w:rPr>
                <w:i/>
                <w:iCs/>
                <w:color w:val="000000"/>
                <w:sz w:val="20"/>
                <w:szCs w:val="20"/>
              </w:rPr>
              <w:t>7.03%</w:t>
            </w:r>
          </w:p>
        </w:tc>
        <w:tc>
          <w:tcPr>
            <w:tcW w:w="170" w:type="pct"/>
            <w:tcBorders>
              <w:top w:val="nil"/>
              <w:left w:val="nil"/>
              <w:bottom w:val="nil"/>
              <w:right w:val="single" w:sz="4" w:space="0" w:color="auto"/>
            </w:tcBorders>
            <w:shd w:val="clear" w:color="auto" w:fill="auto"/>
            <w:vAlign w:val="center"/>
            <w:hideMark/>
          </w:tcPr>
          <w:p w:rsidR="00E612B7" w:rsidRPr="00E612B7" w:rsidRDefault="00E612B7" w:rsidP="00E612B7">
            <w:pPr>
              <w:rPr>
                <w:i/>
                <w:iCs/>
                <w:sz w:val="20"/>
                <w:szCs w:val="20"/>
              </w:rPr>
            </w:pPr>
            <w:r w:rsidRPr="00E612B7">
              <w:rPr>
                <w:i/>
                <w:iCs/>
                <w:sz w:val="20"/>
                <w:szCs w:val="20"/>
              </w:rPr>
              <w:t>***</w:t>
            </w:r>
          </w:p>
        </w:tc>
        <w:tc>
          <w:tcPr>
            <w:tcW w:w="404" w:type="pct"/>
            <w:tcBorders>
              <w:top w:val="nil"/>
              <w:left w:val="nil"/>
              <w:bottom w:val="nil"/>
              <w:right w:val="nil"/>
            </w:tcBorders>
            <w:shd w:val="clear" w:color="auto" w:fill="auto"/>
            <w:noWrap/>
            <w:vAlign w:val="center"/>
            <w:hideMark/>
          </w:tcPr>
          <w:p w:rsidR="00E612B7" w:rsidRPr="00E612B7" w:rsidRDefault="00E612B7" w:rsidP="00E612B7">
            <w:pPr>
              <w:jc w:val="right"/>
              <w:rPr>
                <w:i/>
                <w:iCs/>
                <w:color w:val="000000"/>
                <w:sz w:val="20"/>
                <w:szCs w:val="20"/>
              </w:rPr>
            </w:pPr>
            <w:r w:rsidRPr="00E612B7">
              <w:rPr>
                <w:i/>
                <w:iCs/>
                <w:color w:val="000000"/>
                <w:sz w:val="20"/>
                <w:szCs w:val="20"/>
              </w:rPr>
              <w:t>5.61%</w:t>
            </w:r>
          </w:p>
        </w:tc>
        <w:tc>
          <w:tcPr>
            <w:tcW w:w="170" w:type="pct"/>
            <w:tcBorders>
              <w:top w:val="nil"/>
              <w:left w:val="nil"/>
              <w:bottom w:val="nil"/>
              <w:right w:val="single" w:sz="4" w:space="0" w:color="auto"/>
            </w:tcBorders>
            <w:shd w:val="clear" w:color="auto" w:fill="auto"/>
            <w:vAlign w:val="center"/>
            <w:hideMark/>
          </w:tcPr>
          <w:p w:rsidR="00E612B7" w:rsidRPr="00E612B7" w:rsidRDefault="00E612B7" w:rsidP="00E612B7">
            <w:pPr>
              <w:rPr>
                <w:i/>
                <w:iCs/>
                <w:sz w:val="20"/>
                <w:szCs w:val="20"/>
              </w:rPr>
            </w:pPr>
            <w:r w:rsidRPr="00E612B7">
              <w:rPr>
                <w:i/>
                <w:iCs/>
                <w:sz w:val="20"/>
                <w:szCs w:val="20"/>
              </w:rPr>
              <w:t>***</w:t>
            </w:r>
          </w:p>
        </w:tc>
        <w:tc>
          <w:tcPr>
            <w:tcW w:w="350" w:type="pct"/>
            <w:tcBorders>
              <w:top w:val="nil"/>
              <w:left w:val="nil"/>
              <w:bottom w:val="nil"/>
              <w:right w:val="nil"/>
            </w:tcBorders>
            <w:shd w:val="clear" w:color="auto" w:fill="auto"/>
            <w:noWrap/>
            <w:vAlign w:val="center"/>
            <w:hideMark/>
          </w:tcPr>
          <w:p w:rsidR="00E612B7" w:rsidRPr="00E612B7" w:rsidRDefault="00E612B7" w:rsidP="00E612B7">
            <w:pPr>
              <w:jc w:val="right"/>
              <w:rPr>
                <w:i/>
                <w:iCs/>
                <w:color w:val="000000"/>
                <w:sz w:val="20"/>
                <w:szCs w:val="20"/>
              </w:rPr>
            </w:pPr>
            <w:r w:rsidRPr="00E612B7">
              <w:rPr>
                <w:i/>
                <w:iCs/>
                <w:color w:val="000000"/>
                <w:sz w:val="20"/>
                <w:szCs w:val="20"/>
              </w:rPr>
              <w:t>4.82%</w:t>
            </w:r>
          </w:p>
        </w:tc>
        <w:tc>
          <w:tcPr>
            <w:tcW w:w="170" w:type="pct"/>
            <w:tcBorders>
              <w:top w:val="nil"/>
              <w:left w:val="nil"/>
              <w:bottom w:val="nil"/>
              <w:right w:val="single" w:sz="4" w:space="0" w:color="auto"/>
            </w:tcBorders>
            <w:shd w:val="clear" w:color="auto" w:fill="auto"/>
            <w:vAlign w:val="center"/>
            <w:hideMark/>
          </w:tcPr>
          <w:p w:rsidR="00E612B7" w:rsidRPr="00E612B7" w:rsidRDefault="00E612B7" w:rsidP="00E612B7">
            <w:pPr>
              <w:jc w:val="right"/>
              <w:rPr>
                <w:i/>
                <w:iCs/>
                <w:color w:val="000000"/>
                <w:sz w:val="20"/>
                <w:szCs w:val="20"/>
              </w:rPr>
            </w:pPr>
          </w:p>
        </w:tc>
        <w:tc>
          <w:tcPr>
            <w:tcW w:w="430" w:type="pct"/>
            <w:tcBorders>
              <w:top w:val="nil"/>
              <w:left w:val="single" w:sz="4" w:space="0" w:color="auto"/>
              <w:bottom w:val="nil"/>
              <w:right w:val="nil"/>
            </w:tcBorders>
            <w:shd w:val="clear" w:color="auto" w:fill="auto"/>
            <w:noWrap/>
            <w:vAlign w:val="center"/>
            <w:hideMark/>
          </w:tcPr>
          <w:p w:rsidR="00E612B7" w:rsidRPr="00E612B7" w:rsidRDefault="00E612B7" w:rsidP="00E612B7">
            <w:pPr>
              <w:jc w:val="right"/>
              <w:rPr>
                <w:i/>
                <w:iCs/>
                <w:color w:val="000000"/>
                <w:sz w:val="20"/>
                <w:szCs w:val="20"/>
              </w:rPr>
            </w:pPr>
            <w:r w:rsidRPr="00E612B7">
              <w:rPr>
                <w:i/>
                <w:iCs/>
                <w:color w:val="000000"/>
                <w:sz w:val="20"/>
                <w:szCs w:val="20"/>
              </w:rPr>
              <w:t>6.92%</w:t>
            </w:r>
          </w:p>
        </w:tc>
        <w:tc>
          <w:tcPr>
            <w:tcW w:w="170" w:type="pct"/>
            <w:tcBorders>
              <w:top w:val="nil"/>
              <w:left w:val="nil"/>
              <w:bottom w:val="nil"/>
              <w:right w:val="nil"/>
            </w:tcBorders>
            <w:shd w:val="clear" w:color="auto" w:fill="auto"/>
            <w:vAlign w:val="center"/>
            <w:hideMark/>
          </w:tcPr>
          <w:p w:rsidR="00E612B7" w:rsidRPr="00E612B7" w:rsidRDefault="00E612B7" w:rsidP="00E612B7">
            <w:pPr>
              <w:rPr>
                <w:i/>
                <w:iCs/>
                <w:sz w:val="20"/>
                <w:szCs w:val="20"/>
              </w:rPr>
            </w:pPr>
            <w:r w:rsidRPr="00E612B7">
              <w:rPr>
                <w:i/>
                <w:iCs/>
                <w:sz w:val="20"/>
                <w:szCs w:val="20"/>
              </w:rPr>
              <w:t>***</w:t>
            </w:r>
          </w:p>
        </w:tc>
        <w:tc>
          <w:tcPr>
            <w:tcW w:w="350" w:type="pct"/>
            <w:tcBorders>
              <w:top w:val="nil"/>
              <w:left w:val="single" w:sz="4" w:space="0" w:color="auto"/>
              <w:bottom w:val="nil"/>
              <w:right w:val="nil"/>
            </w:tcBorders>
            <w:shd w:val="clear" w:color="auto" w:fill="auto"/>
            <w:noWrap/>
            <w:vAlign w:val="center"/>
            <w:hideMark/>
          </w:tcPr>
          <w:p w:rsidR="00E612B7" w:rsidRPr="00E612B7" w:rsidRDefault="00E612B7" w:rsidP="00E612B7">
            <w:pPr>
              <w:jc w:val="right"/>
              <w:rPr>
                <w:i/>
                <w:iCs/>
                <w:color w:val="000000"/>
                <w:sz w:val="20"/>
                <w:szCs w:val="20"/>
              </w:rPr>
            </w:pPr>
            <w:r w:rsidRPr="00E612B7">
              <w:rPr>
                <w:i/>
                <w:iCs/>
                <w:color w:val="000000"/>
                <w:sz w:val="20"/>
                <w:szCs w:val="20"/>
              </w:rPr>
              <w:t>6.19%</w:t>
            </w:r>
          </w:p>
        </w:tc>
        <w:tc>
          <w:tcPr>
            <w:tcW w:w="170" w:type="pct"/>
            <w:tcBorders>
              <w:top w:val="nil"/>
              <w:left w:val="nil"/>
              <w:bottom w:val="nil"/>
              <w:right w:val="single" w:sz="4" w:space="0" w:color="auto"/>
            </w:tcBorders>
            <w:shd w:val="clear" w:color="auto" w:fill="auto"/>
            <w:vAlign w:val="center"/>
            <w:hideMark/>
          </w:tcPr>
          <w:p w:rsidR="00E612B7" w:rsidRPr="00E612B7" w:rsidRDefault="00E612B7" w:rsidP="00E612B7">
            <w:pPr>
              <w:rPr>
                <w:i/>
                <w:iCs/>
                <w:sz w:val="20"/>
                <w:szCs w:val="20"/>
              </w:rPr>
            </w:pPr>
            <w:r w:rsidRPr="00E612B7">
              <w:rPr>
                <w:i/>
                <w:iCs/>
                <w:sz w:val="20"/>
                <w:szCs w:val="20"/>
              </w:rPr>
              <w:t>***</w:t>
            </w:r>
          </w:p>
        </w:tc>
      </w:tr>
      <w:tr w:rsidR="00E612B7" w:rsidRPr="00E612B7" w:rsidTr="00527EBB">
        <w:trPr>
          <w:trHeight w:val="288"/>
        </w:trPr>
        <w:tc>
          <w:tcPr>
            <w:tcW w:w="1781" w:type="pct"/>
            <w:tcBorders>
              <w:top w:val="nil"/>
              <w:left w:val="single" w:sz="4" w:space="0" w:color="auto"/>
              <w:bottom w:val="nil"/>
              <w:right w:val="single" w:sz="4" w:space="0" w:color="auto"/>
            </w:tcBorders>
            <w:shd w:val="clear" w:color="auto" w:fill="auto"/>
            <w:noWrap/>
            <w:vAlign w:val="center"/>
            <w:hideMark/>
          </w:tcPr>
          <w:p w:rsidR="00E612B7" w:rsidRPr="00E612B7" w:rsidRDefault="00E612B7" w:rsidP="00E612B7">
            <w:pPr>
              <w:rPr>
                <w:i/>
                <w:color w:val="000000"/>
                <w:sz w:val="20"/>
                <w:szCs w:val="20"/>
              </w:rPr>
            </w:pPr>
            <w:r w:rsidRPr="00E612B7">
              <w:rPr>
                <w:i/>
                <w:color w:val="000000"/>
                <w:sz w:val="20"/>
                <w:szCs w:val="20"/>
              </w:rPr>
              <w:t>Mean % time on acceleration per trip</w:t>
            </w:r>
          </w:p>
        </w:tc>
        <w:tc>
          <w:tcPr>
            <w:tcW w:w="472" w:type="pct"/>
            <w:tcBorders>
              <w:top w:val="nil"/>
              <w:left w:val="nil"/>
              <w:bottom w:val="nil"/>
              <w:right w:val="nil"/>
            </w:tcBorders>
            <w:shd w:val="clear" w:color="auto" w:fill="auto"/>
            <w:noWrap/>
            <w:vAlign w:val="center"/>
            <w:hideMark/>
          </w:tcPr>
          <w:p w:rsidR="00E612B7" w:rsidRPr="00E612B7" w:rsidRDefault="00E612B7" w:rsidP="00E612B7">
            <w:pPr>
              <w:jc w:val="center"/>
              <w:rPr>
                <w:i/>
                <w:color w:val="000000"/>
                <w:sz w:val="20"/>
                <w:szCs w:val="20"/>
              </w:rPr>
            </w:pPr>
            <w:r w:rsidRPr="00E612B7">
              <w:rPr>
                <w:i/>
                <w:color w:val="000000"/>
                <w:sz w:val="20"/>
                <w:szCs w:val="20"/>
              </w:rPr>
              <w:t>44.89%</w:t>
            </w:r>
          </w:p>
        </w:tc>
        <w:tc>
          <w:tcPr>
            <w:tcW w:w="364" w:type="pct"/>
            <w:tcBorders>
              <w:top w:val="nil"/>
              <w:left w:val="single" w:sz="4" w:space="0" w:color="auto"/>
              <w:bottom w:val="nil"/>
              <w:right w:val="nil"/>
            </w:tcBorders>
            <w:shd w:val="clear" w:color="auto" w:fill="auto"/>
            <w:noWrap/>
            <w:vAlign w:val="center"/>
            <w:hideMark/>
          </w:tcPr>
          <w:p w:rsidR="00E612B7" w:rsidRPr="00E612B7" w:rsidRDefault="00E612B7" w:rsidP="00E612B7">
            <w:pPr>
              <w:jc w:val="right"/>
              <w:rPr>
                <w:i/>
                <w:iCs/>
                <w:color w:val="000000"/>
                <w:sz w:val="20"/>
                <w:szCs w:val="20"/>
              </w:rPr>
            </w:pPr>
            <w:r w:rsidRPr="00E612B7">
              <w:rPr>
                <w:i/>
                <w:iCs/>
                <w:color w:val="000000"/>
                <w:sz w:val="20"/>
                <w:szCs w:val="20"/>
              </w:rPr>
              <w:t>44.02%</w:t>
            </w:r>
          </w:p>
        </w:tc>
        <w:tc>
          <w:tcPr>
            <w:tcW w:w="170" w:type="pct"/>
            <w:tcBorders>
              <w:top w:val="nil"/>
              <w:left w:val="nil"/>
              <w:bottom w:val="nil"/>
              <w:right w:val="single" w:sz="4" w:space="0" w:color="auto"/>
            </w:tcBorders>
            <w:shd w:val="clear" w:color="auto" w:fill="auto"/>
            <w:vAlign w:val="center"/>
            <w:hideMark/>
          </w:tcPr>
          <w:p w:rsidR="00E612B7" w:rsidRPr="00E612B7" w:rsidRDefault="00E612B7" w:rsidP="00E612B7">
            <w:pPr>
              <w:rPr>
                <w:i/>
                <w:iCs/>
                <w:sz w:val="20"/>
                <w:szCs w:val="20"/>
              </w:rPr>
            </w:pPr>
            <w:r w:rsidRPr="00E612B7">
              <w:rPr>
                <w:i/>
                <w:iCs/>
                <w:sz w:val="20"/>
                <w:szCs w:val="20"/>
              </w:rPr>
              <w:t>***</w:t>
            </w:r>
          </w:p>
        </w:tc>
        <w:tc>
          <w:tcPr>
            <w:tcW w:w="404" w:type="pct"/>
            <w:tcBorders>
              <w:top w:val="nil"/>
              <w:left w:val="nil"/>
              <w:bottom w:val="nil"/>
              <w:right w:val="nil"/>
            </w:tcBorders>
            <w:shd w:val="clear" w:color="auto" w:fill="auto"/>
            <w:noWrap/>
            <w:vAlign w:val="center"/>
            <w:hideMark/>
          </w:tcPr>
          <w:p w:rsidR="00E612B7" w:rsidRPr="00E612B7" w:rsidRDefault="00E612B7" w:rsidP="00E612B7">
            <w:pPr>
              <w:jc w:val="right"/>
              <w:rPr>
                <w:i/>
                <w:iCs/>
                <w:color w:val="000000"/>
                <w:sz w:val="20"/>
                <w:szCs w:val="20"/>
              </w:rPr>
            </w:pPr>
            <w:r w:rsidRPr="00E612B7">
              <w:rPr>
                <w:i/>
                <w:iCs/>
                <w:color w:val="000000"/>
                <w:sz w:val="20"/>
                <w:szCs w:val="20"/>
              </w:rPr>
              <w:t>44.81%</w:t>
            </w:r>
          </w:p>
        </w:tc>
        <w:tc>
          <w:tcPr>
            <w:tcW w:w="170" w:type="pct"/>
            <w:tcBorders>
              <w:top w:val="nil"/>
              <w:left w:val="nil"/>
              <w:bottom w:val="nil"/>
              <w:right w:val="single" w:sz="4" w:space="0" w:color="auto"/>
            </w:tcBorders>
            <w:shd w:val="clear" w:color="auto" w:fill="auto"/>
            <w:vAlign w:val="center"/>
            <w:hideMark/>
          </w:tcPr>
          <w:p w:rsidR="00E612B7" w:rsidRPr="00E612B7" w:rsidRDefault="00E612B7" w:rsidP="00E612B7">
            <w:pPr>
              <w:rPr>
                <w:i/>
                <w:iCs/>
                <w:sz w:val="20"/>
                <w:szCs w:val="20"/>
              </w:rPr>
            </w:pPr>
            <w:r w:rsidRPr="00E612B7">
              <w:rPr>
                <w:i/>
                <w:iCs/>
                <w:sz w:val="20"/>
                <w:szCs w:val="20"/>
              </w:rPr>
              <w:t> </w:t>
            </w:r>
          </w:p>
        </w:tc>
        <w:tc>
          <w:tcPr>
            <w:tcW w:w="350" w:type="pct"/>
            <w:tcBorders>
              <w:top w:val="nil"/>
              <w:left w:val="nil"/>
              <w:bottom w:val="nil"/>
              <w:right w:val="nil"/>
            </w:tcBorders>
            <w:shd w:val="clear" w:color="auto" w:fill="auto"/>
            <w:noWrap/>
            <w:vAlign w:val="center"/>
            <w:hideMark/>
          </w:tcPr>
          <w:p w:rsidR="00E612B7" w:rsidRPr="00E612B7" w:rsidRDefault="00E612B7" w:rsidP="00E612B7">
            <w:pPr>
              <w:jc w:val="right"/>
              <w:rPr>
                <w:i/>
                <w:iCs/>
                <w:color w:val="000000"/>
                <w:sz w:val="20"/>
                <w:szCs w:val="20"/>
              </w:rPr>
            </w:pPr>
            <w:r w:rsidRPr="00E612B7">
              <w:rPr>
                <w:i/>
                <w:iCs/>
                <w:color w:val="000000"/>
                <w:sz w:val="20"/>
                <w:szCs w:val="20"/>
              </w:rPr>
              <w:t>44.88%</w:t>
            </w:r>
          </w:p>
        </w:tc>
        <w:tc>
          <w:tcPr>
            <w:tcW w:w="170" w:type="pct"/>
            <w:tcBorders>
              <w:top w:val="nil"/>
              <w:left w:val="nil"/>
              <w:bottom w:val="nil"/>
              <w:right w:val="single" w:sz="4" w:space="0" w:color="auto"/>
            </w:tcBorders>
            <w:shd w:val="clear" w:color="auto" w:fill="auto"/>
            <w:vAlign w:val="center"/>
            <w:hideMark/>
          </w:tcPr>
          <w:p w:rsidR="00E612B7" w:rsidRPr="00E612B7" w:rsidRDefault="00E612B7" w:rsidP="00E612B7">
            <w:pPr>
              <w:jc w:val="right"/>
              <w:rPr>
                <w:i/>
                <w:iCs/>
                <w:color w:val="000000"/>
                <w:sz w:val="20"/>
                <w:szCs w:val="20"/>
              </w:rPr>
            </w:pPr>
          </w:p>
        </w:tc>
        <w:tc>
          <w:tcPr>
            <w:tcW w:w="430" w:type="pct"/>
            <w:tcBorders>
              <w:top w:val="nil"/>
              <w:left w:val="single" w:sz="4" w:space="0" w:color="auto"/>
              <w:bottom w:val="nil"/>
              <w:right w:val="nil"/>
            </w:tcBorders>
            <w:shd w:val="clear" w:color="auto" w:fill="auto"/>
            <w:noWrap/>
            <w:vAlign w:val="center"/>
            <w:hideMark/>
          </w:tcPr>
          <w:p w:rsidR="00E612B7" w:rsidRPr="00E612B7" w:rsidRDefault="00E612B7" w:rsidP="00E612B7">
            <w:pPr>
              <w:jc w:val="right"/>
              <w:rPr>
                <w:i/>
                <w:iCs/>
                <w:color w:val="000000"/>
                <w:sz w:val="20"/>
                <w:szCs w:val="20"/>
              </w:rPr>
            </w:pPr>
            <w:r w:rsidRPr="00E612B7">
              <w:rPr>
                <w:i/>
                <w:iCs/>
                <w:color w:val="000000"/>
                <w:sz w:val="20"/>
                <w:szCs w:val="20"/>
              </w:rPr>
              <w:t>43.46%</w:t>
            </w:r>
          </w:p>
        </w:tc>
        <w:tc>
          <w:tcPr>
            <w:tcW w:w="170" w:type="pct"/>
            <w:tcBorders>
              <w:top w:val="nil"/>
              <w:left w:val="nil"/>
              <w:bottom w:val="nil"/>
              <w:right w:val="nil"/>
            </w:tcBorders>
            <w:shd w:val="clear" w:color="auto" w:fill="auto"/>
            <w:vAlign w:val="center"/>
            <w:hideMark/>
          </w:tcPr>
          <w:p w:rsidR="00E612B7" w:rsidRPr="00E612B7" w:rsidRDefault="00E612B7" w:rsidP="00E612B7">
            <w:pPr>
              <w:rPr>
                <w:i/>
                <w:iCs/>
                <w:sz w:val="20"/>
                <w:szCs w:val="20"/>
              </w:rPr>
            </w:pPr>
            <w:r w:rsidRPr="00E612B7">
              <w:rPr>
                <w:i/>
                <w:iCs/>
                <w:sz w:val="20"/>
                <w:szCs w:val="20"/>
              </w:rPr>
              <w:t>***</w:t>
            </w:r>
          </w:p>
        </w:tc>
        <w:tc>
          <w:tcPr>
            <w:tcW w:w="350" w:type="pct"/>
            <w:tcBorders>
              <w:top w:val="nil"/>
              <w:left w:val="single" w:sz="4" w:space="0" w:color="auto"/>
              <w:bottom w:val="nil"/>
              <w:right w:val="nil"/>
            </w:tcBorders>
            <w:shd w:val="clear" w:color="auto" w:fill="auto"/>
            <w:noWrap/>
            <w:vAlign w:val="center"/>
            <w:hideMark/>
          </w:tcPr>
          <w:p w:rsidR="00E612B7" w:rsidRPr="00E612B7" w:rsidRDefault="00E612B7" w:rsidP="00E612B7">
            <w:pPr>
              <w:jc w:val="right"/>
              <w:rPr>
                <w:i/>
                <w:iCs/>
                <w:color w:val="000000"/>
                <w:sz w:val="20"/>
                <w:szCs w:val="20"/>
              </w:rPr>
            </w:pPr>
            <w:r w:rsidRPr="00E612B7">
              <w:rPr>
                <w:i/>
                <w:iCs/>
                <w:color w:val="000000"/>
                <w:sz w:val="20"/>
                <w:szCs w:val="20"/>
              </w:rPr>
              <w:t>45.08%</w:t>
            </w:r>
          </w:p>
        </w:tc>
        <w:tc>
          <w:tcPr>
            <w:tcW w:w="170" w:type="pct"/>
            <w:tcBorders>
              <w:top w:val="nil"/>
              <w:left w:val="nil"/>
              <w:bottom w:val="nil"/>
              <w:right w:val="single" w:sz="4" w:space="0" w:color="auto"/>
            </w:tcBorders>
            <w:shd w:val="clear" w:color="auto" w:fill="auto"/>
            <w:vAlign w:val="center"/>
            <w:hideMark/>
          </w:tcPr>
          <w:p w:rsidR="00E612B7" w:rsidRPr="00E612B7" w:rsidRDefault="00E612B7" w:rsidP="00E612B7">
            <w:pPr>
              <w:rPr>
                <w:i/>
                <w:iCs/>
                <w:sz w:val="20"/>
                <w:szCs w:val="20"/>
              </w:rPr>
            </w:pPr>
            <w:r w:rsidRPr="00E612B7">
              <w:rPr>
                <w:i/>
                <w:iCs/>
                <w:sz w:val="20"/>
                <w:szCs w:val="20"/>
              </w:rPr>
              <w:t> </w:t>
            </w:r>
          </w:p>
        </w:tc>
      </w:tr>
      <w:tr w:rsidR="00E612B7" w:rsidRPr="00E612B7" w:rsidTr="00527EBB">
        <w:trPr>
          <w:trHeight w:val="288"/>
        </w:trPr>
        <w:tc>
          <w:tcPr>
            <w:tcW w:w="1781" w:type="pct"/>
            <w:tcBorders>
              <w:top w:val="nil"/>
              <w:left w:val="single" w:sz="4" w:space="0" w:color="auto"/>
              <w:bottom w:val="single" w:sz="4" w:space="0" w:color="auto"/>
              <w:right w:val="single" w:sz="4" w:space="0" w:color="auto"/>
            </w:tcBorders>
            <w:shd w:val="clear" w:color="auto" w:fill="auto"/>
            <w:noWrap/>
            <w:vAlign w:val="center"/>
            <w:hideMark/>
          </w:tcPr>
          <w:p w:rsidR="00E612B7" w:rsidRPr="00E612B7" w:rsidRDefault="00E612B7" w:rsidP="00E612B7">
            <w:pPr>
              <w:rPr>
                <w:i/>
                <w:color w:val="000000"/>
                <w:sz w:val="20"/>
                <w:szCs w:val="20"/>
              </w:rPr>
            </w:pPr>
            <w:r w:rsidRPr="00E612B7">
              <w:rPr>
                <w:i/>
                <w:color w:val="000000"/>
                <w:sz w:val="20"/>
                <w:szCs w:val="20"/>
              </w:rPr>
              <w:t>Mean % time on deceleration per trip</w:t>
            </w:r>
          </w:p>
        </w:tc>
        <w:tc>
          <w:tcPr>
            <w:tcW w:w="472" w:type="pct"/>
            <w:tcBorders>
              <w:top w:val="nil"/>
              <w:left w:val="nil"/>
              <w:bottom w:val="single" w:sz="4" w:space="0" w:color="auto"/>
              <w:right w:val="nil"/>
            </w:tcBorders>
            <w:shd w:val="clear" w:color="auto" w:fill="auto"/>
            <w:noWrap/>
            <w:vAlign w:val="center"/>
            <w:hideMark/>
          </w:tcPr>
          <w:p w:rsidR="00E612B7" w:rsidRPr="00E612B7" w:rsidRDefault="00E612B7" w:rsidP="00E612B7">
            <w:pPr>
              <w:jc w:val="center"/>
              <w:rPr>
                <w:i/>
                <w:color w:val="000000"/>
                <w:sz w:val="20"/>
                <w:szCs w:val="20"/>
              </w:rPr>
            </w:pPr>
            <w:r w:rsidRPr="00E612B7">
              <w:rPr>
                <w:i/>
                <w:color w:val="000000"/>
                <w:sz w:val="20"/>
                <w:szCs w:val="20"/>
              </w:rPr>
              <w:t>39.59%</w:t>
            </w:r>
          </w:p>
        </w:tc>
        <w:tc>
          <w:tcPr>
            <w:tcW w:w="364" w:type="pct"/>
            <w:tcBorders>
              <w:top w:val="nil"/>
              <w:left w:val="single" w:sz="4" w:space="0" w:color="auto"/>
              <w:bottom w:val="single" w:sz="4" w:space="0" w:color="auto"/>
              <w:right w:val="nil"/>
            </w:tcBorders>
            <w:shd w:val="clear" w:color="auto" w:fill="auto"/>
            <w:noWrap/>
            <w:vAlign w:val="center"/>
            <w:hideMark/>
          </w:tcPr>
          <w:p w:rsidR="00E612B7" w:rsidRPr="00E612B7" w:rsidRDefault="00E612B7" w:rsidP="00E612B7">
            <w:pPr>
              <w:jc w:val="right"/>
              <w:rPr>
                <w:i/>
                <w:iCs/>
                <w:color w:val="000000"/>
                <w:sz w:val="20"/>
                <w:szCs w:val="20"/>
              </w:rPr>
            </w:pPr>
            <w:r w:rsidRPr="00E612B7">
              <w:rPr>
                <w:i/>
                <w:iCs/>
                <w:color w:val="000000"/>
                <w:sz w:val="20"/>
                <w:szCs w:val="20"/>
              </w:rPr>
              <w:t>39.21%</w:t>
            </w:r>
          </w:p>
        </w:tc>
        <w:tc>
          <w:tcPr>
            <w:tcW w:w="170" w:type="pct"/>
            <w:tcBorders>
              <w:top w:val="nil"/>
              <w:left w:val="nil"/>
              <w:bottom w:val="single" w:sz="4" w:space="0" w:color="auto"/>
              <w:right w:val="single" w:sz="4" w:space="0" w:color="auto"/>
            </w:tcBorders>
            <w:shd w:val="clear" w:color="auto" w:fill="auto"/>
            <w:vAlign w:val="center"/>
            <w:hideMark/>
          </w:tcPr>
          <w:p w:rsidR="00E612B7" w:rsidRPr="00E612B7" w:rsidRDefault="00E612B7" w:rsidP="00E612B7">
            <w:pPr>
              <w:rPr>
                <w:i/>
                <w:iCs/>
                <w:sz w:val="20"/>
                <w:szCs w:val="20"/>
              </w:rPr>
            </w:pPr>
            <w:r w:rsidRPr="00E612B7">
              <w:rPr>
                <w:i/>
                <w:iCs/>
                <w:sz w:val="20"/>
                <w:szCs w:val="20"/>
              </w:rPr>
              <w:t>***</w:t>
            </w:r>
          </w:p>
        </w:tc>
        <w:tc>
          <w:tcPr>
            <w:tcW w:w="404" w:type="pct"/>
            <w:tcBorders>
              <w:top w:val="nil"/>
              <w:left w:val="nil"/>
              <w:bottom w:val="single" w:sz="4" w:space="0" w:color="auto"/>
              <w:right w:val="nil"/>
            </w:tcBorders>
            <w:shd w:val="clear" w:color="auto" w:fill="auto"/>
            <w:noWrap/>
            <w:vAlign w:val="center"/>
            <w:hideMark/>
          </w:tcPr>
          <w:p w:rsidR="00E612B7" w:rsidRPr="00E612B7" w:rsidRDefault="00E612B7" w:rsidP="00E612B7">
            <w:pPr>
              <w:jc w:val="right"/>
              <w:rPr>
                <w:i/>
                <w:iCs/>
                <w:color w:val="000000"/>
                <w:sz w:val="20"/>
                <w:szCs w:val="20"/>
              </w:rPr>
            </w:pPr>
            <w:r w:rsidRPr="00E612B7">
              <w:rPr>
                <w:i/>
                <w:iCs/>
                <w:color w:val="000000"/>
                <w:sz w:val="20"/>
                <w:szCs w:val="20"/>
              </w:rPr>
              <w:t>39.81%</w:t>
            </w:r>
          </w:p>
        </w:tc>
        <w:tc>
          <w:tcPr>
            <w:tcW w:w="170" w:type="pct"/>
            <w:tcBorders>
              <w:top w:val="nil"/>
              <w:left w:val="nil"/>
              <w:bottom w:val="single" w:sz="4" w:space="0" w:color="auto"/>
              <w:right w:val="single" w:sz="4" w:space="0" w:color="auto"/>
            </w:tcBorders>
            <w:shd w:val="clear" w:color="auto" w:fill="auto"/>
            <w:vAlign w:val="center"/>
            <w:hideMark/>
          </w:tcPr>
          <w:p w:rsidR="00E612B7" w:rsidRPr="00E612B7" w:rsidRDefault="00E612B7" w:rsidP="00E612B7">
            <w:pPr>
              <w:rPr>
                <w:i/>
                <w:iCs/>
                <w:sz w:val="20"/>
                <w:szCs w:val="20"/>
              </w:rPr>
            </w:pPr>
            <w:r w:rsidRPr="00E612B7">
              <w:rPr>
                <w:i/>
                <w:iCs/>
                <w:sz w:val="20"/>
                <w:szCs w:val="20"/>
              </w:rPr>
              <w:t>***</w:t>
            </w:r>
          </w:p>
        </w:tc>
        <w:tc>
          <w:tcPr>
            <w:tcW w:w="350" w:type="pct"/>
            <w:tcBorders>
              <w:top w:val="nil"/>
              <w:left w:val="nil"/>
              <w:bottom w:val="single" w:sz="4" w:space="0" w:color="auto"/>
              <w:right w:val="nil"/>
            </w:tcBorders>
            <w:shd w:val="clear" w:color="auto" w:fill="auto"/>
            <w:noWrap/>
            <w:vAlign w:val="center"/>
            <w:hideMark/>
          </w:tcPr>
          <w:p w:rsidR="00E612B7" w:rsidRPr="00E612B7" w:rsidRDefault="00E612B7" w:rsidP="00E612B7">
            <w:pPr>
              <w:jc w:val="right"/>
              <w:rPr>
                <w:i/>
                <w:iCs/>
                <w:color w:val="000000"/>
                <w:sz w:val="20"/>
                <w:szCs w:val="20"/>
              </w:rPr>
            </w:pPr>
            <w:r w:rsidRPr="00E612B7">
              <w:rPr>
                <w:i/>
                <w:iCs/>
                <w:color w:val="000000"/>
                <w:sz w:val="20"/>
                <w:szCs w:val="20"/>
              </w:rPr>
              <w:t>40.50%</w:t>
            </w:r>
          </w:p>
        </w:tc>
        <w:tc>
          <w:tcPr>
            <w:tcW w:w="170" w:type="pct"/>
            <w:tcBorders>
              <w:top w:val="nil"/>
              <w:left w:val="nil"/>
              <w:bottom w:val="single" w:sz="4" w:space="0" w:color="auto"/>
              <w:right w:val="single" w:sz="4" w:space="0" w:color="auto"/>
            </w:tcBorders>
            <w:shd w:val="clear" w:color="auto" w:fill="auto"/>
            <w:vAlign w:val="center"/>
            <w:hideMark/>
          </w:tcPr>
          <w:p w:rsidR="00E612B7" w:rsidRPr="00E612B7" w:rsidRDefault="00E612B7" w:rsidP="00E612B7">
            <w:pPr>
              <w:rPr>
                <w:i/>
                <w:iCs/>
                <w:sz w:val="20"/>
                <w:szCs w:val="20"/>
              </w:rPr>
            </w:pPr>
            <w:r w:rsidRPr="00E612B7">
              <w:rPr>
                <w:i/>
                <w:iCs/>
                <w:sz w:val="20"/>
                <w:szCs w:val="20"/>
              </w:rPr>
              <w:t>***</w:t>
            </w:r>
          </w:p>
        </w:tc>
        <w:tc>
          <w:tcPr>
            <w:tcW w:w="430" w:type="pct"/>
            <w:tcBorders>
              <w:top w:val="nil"/>
              <w:left w:val="single" w:sz="4" w:space="0" w:color="auto"/>
              <w:bottom w:val="single" w:sz="4" w:space="0" w:color="auto"/>
              <w:right w:val="nil"/>
            </w:tcBorders>
            <w:shd w:val="clear" w:color="auto" w:fill="auto"/>
            <w:noWrap/>
            <w:vAlign w:val="center"/>
            <w:hideMark/>
          </w:tcPr>
          <w:p w:rsidR="00E612B7" w:rsidRPr="00E612B7" w:rsidRDefault="00E612B7" w:rsidP="00E612B7">
            <w:pPr>
              <w:jc w:val="right"/>
              <w:rPr>
                <w:i/>
                <w:iCs/>
                <w:color w:val="000000"/>
                <w:sz w:val="20"/>
                <w:szCs w:val="20"/>
              </w:rPr>
            </w:pPr>
            <w:r w:rsidRPr="00E612B7">
              <w:rPr>
                <w:i/>
                <w:iCs/>
                <w:color w:val="000000"/>
                <w:sz w:val="20"/>
                <w:szCs w:val="20"/>
              </w:rPr>
              <w:t>40.22%</w:t>
            </w:r>
          </w:p>
        </w:tc>
        <w:tc>
          <w:tcPr>
            <w:tcW w:w="170" w:type="pct"/>
            <w:tcBorders>
              <w:top w:val="nil"/>
              <w:left w:val="nil"/>
              <w:bottom w:val="single" w:sz="4" w:space="0" w:color="auto"/>
              <w:right w:val="nil"/>
            </w:tcBorders>
            <w:shd w:val="clear" w:color="auto" w:fill="auto"/>
            <w:vAlign w:val="center"/>
            <w:hideMark/>
          </w:tcPr>
          <w:p w:rsidR="00E612B7" w:rsidRPr="00E612B7" w:rsidRDefault="00E612B7" w:rsidP="00E612B7">
            <w:pPr>
              <w:rPr>
                <w:i/>
                <w:iCs/>
                <w:sz w:val="20"/>
                <w:szCs w:val="20"/>
              </w:rPr>
            </w:pPr>
            <w:r w:rsidRPr="00E612B7">
              <w:rPr>
                <w:i/>
                <w:iCs/>
                <w:sz w:val="20"/>
                <w:szCs w:val="20"/>
              </w:rPr>
              <w:t>***</w:t>
            </w:r>
          </w:p>
        </w:tc>
        <w:tc>
          <w:tcPr>
            <w:tcW w:w="350" w:type="pct"/>
            <w:tcBorders>
              <w:top w:val="nil"/>
              <w:left w:val="single" w:sz="4" w:space="0" w:color="auto"/>
              <w:bottom w:val="single" w:sz="4" w:space="0" w:color="auto"/>
              <w:right w:val="nil"/>
            </w:tcBorders>
            <w:shd w:val="clear" w:color="auto" w:fill="auto"/>
            <w:noWrap/>
            <w:vAlign w:val="center"/>
            <w:hideMark/>
          </w:tcPr>
          <w:p w:rsidR="00E612B7" w:rsidRPr="00E612B7" w:rsidRDefault="00E612B7" w:rsidP="00E612B7">
            <w:pPr>
              <w:jc w:val="right"/>
              <w:rPr>
                <w:i/>
                <w:iCs/>
                <w:color w:val="000000"/>
                <w:sz w:val="20"/>
                <w:szCs w:val="20"/>
              </w:rPr>
            </w:pPr>
            <w:r w:rsidRPr="00E612B7">
              <w:rPr>
                <w:i/>
                <w:iCs/>
                <w:color w:val="000000"/>
                <w:sz w:val="20"/>
                <w:szCs w:val="20"/>
              </w:rPr>
              <w:t>39.13%</w:t>
            </w:r>
          </w:p>
        </w:tc>
        <w:tc>
          <w:tcPr>
            <w:tcW w:w="170" w:type="pct"/>
            <w:tcBorders>
              <w:top w:val="nil"/>
              <w:left w:val="nil"/>
              <w:bottom w:val="single" w:sz="4" w:space="0" w:color="auto"/>
              <w:right w:val="single" w:sz="4" w:space="0" w:color="auto"/>
            </w:tcBorders>
            <w:shd w:val="clear" w:color="auto" w:fill="auto"/>
            <w:vAlign w:val="center"/>
            <w:hideMark/>
          </w:tcPr>
          <w:p w:rsidR="00E612B7" w:rsidRPr="00E612B7" w:rsidRDefault="00E612B7" w:rsidP="00E612B7">
            <w:pPr>
              <w:rPr>
                <w:i/>
                <w:iCs/>
                <w:sz w:val="20"/>
                <w:szCs w:val="20"/>
              </w:rPr>
            </w:pPr>
            <w:r w:rsidRPr="00E612B7">
              <w:rPr>
                <w:i/>
                <w:iCs/>
                <w:sz w:val="20"/>
                <w:szCs w:val="20"/>
              </w:rPr>
              <w:t>**</w:t>
            </w:r>
          </w:p>
        </w:tc>
      </w:tr>
      <w:tr w:rsidR="00E612B7" w:rsidRPr="00E612B7" w:rsidTr="00527EBB">
        <w:trPr>
          <w:trHeight w:val="288"/>
        </w:trPr>
        <w:tc>
          <w:tcPr>
            <w:tcW w:w="1781" w:type="pct"/>
            <w:tcBorders>
              <w:top w:val="single" w:sz="4" w:space="0" w:color="auto"/>
              <w:left w:val="single" w:sz="4" w:space="0" w:color="auto"/>
              <w:bottom w:val="nil"/>
              <w:right w:val="single" w:sz="4" w:space="0" w:color="auto"/>
            </w:tcBorders>
            <w:shd w:val="clear" w:color="auto" w:fill="auto"/>
            <w:noWrap/>
            <w:vAlign w:val="center"/>
            <w:hideMark/>
          </w:tcPr>
          <w:p w:rsidR="00E612B7" w:rsidRPr="00E612B7" w:rsidRDefault="00E612B7" w:rsidP="00E612B7">
            <w:pPr>
              <w:rPr>
                <w:i/>
                <w:color w:val="000000"/>
                <w:sz w:val="20"/>
                <w:szCs w:val="20"/>
              </w:rPr>
            </w:pPr>
            <w:r w:rsidRPr="00E612B7">
              <w:rPr>
                <w:i/>
                <w:color w:val="000000"/>
                <w:sz w:val="20"/>
                <w:szCs w:val="20"/>
              </w:rPr>
              <w:t>Mean speed (mph)</w:t>
            </w:r>
          </w:p>
        </w:tc>
        <w:tc>
          <w:tcPr>
            <w:tcW w:w="472" w:type="pct"/>
            <w:tcBorders>
              <w:top w:val="single" w:sz="4" w:space="0" w:color="auto"/>
              <w:left w:val="nil"/>
              <w:bottom w:val="nil"/>
              <w:right w:val="nil"/>
            </w:tcBorders>
            <w:shd w:val="clear" w:color="auto" w:fill="auto"/>
            <w:noWrap/>
            <w:vAlign w:val="center"/>
            <w:hideMark/>
          </w:tcPr>
          <w:p w:rsidR="00E612B7" w:rsidRPr="00E612B7" w:rsidRDefault="00E612B7" w:rsidP="00E612B7">
            <w:pPr>
              <w:jc w:val="center"/>
              <w:rPr>
                <w:i/>
                <w:color w:val="000000"/>
                <w:sz w:val="20"/>
                <w:szCs w:val="20"/>
              </w:rPr>
            </w:pPr>
            <w:r w:rsidRPr="00E612B7">
              <w:rPr>
                <w:i/>
                <w:color w:val="000000"/>
                <w:sz w:val="20"/>
                <w:szCs w:val="20"/>
              </w:rPr>
              <w:t>28.59</w:t>
            </w:r>
          </w:p>
        </w:tc>
        <w:tc>
          <w:tcPr>
            <w:tcW w:w="364" w:type="pct"/>
            <w:tcBorders>
              <w:top w:val="single" w:sz="4" w:space="0" w:color="auto"/>
              <w:left w:val="single" w:sz="4" w:space="0" w:color="auto"/>
              <w:bottom w:val="nil"/>
              <w:right w:val="nil"/>
            </w:tcBorders>
            <w:shd w:val="clear" w:color="auto" w:fill="auto"/>
            <w:noWrap/>
            <w:vAlign w:val="center"/>
            <w:hideMark/>
          </w:tcPr>
          <w:p w:rsidR="00E612B7" w:rsidRPr="00E612B7" w:rsidRDefault="00E612B7" w:rsidP="00E612B7">
            <w:pPr>
              <w:jc w:val="right"/>
              <w:rPr>
                <w:i/>
                <w:iCs/>
                <w:color w:val="000000"/>
                <w:sz w:val="20"/>
                <w:szCs w:val="20"/>
              </w:rPr>
            </w:pPr>
            <w:r w:rsidRPr="00E612B7">
              <w:rPr>
                <w:i/>
                <w:iCs/>
                <w:color w:val="000000"/>
                <w:sz w:val="20"/>
                <w:szCs w:val="20"/>
              </w:rPr>
              <w:t>30.06</w:t>
            </w:r>
          </w:p>
        </w:tc>
        <w:tc>
          <w:tcPr>
            <w:tcW w:w="170" w:type="pct"/>
            <w:tcBorders>
              <w:top w:val="single" w:sz="4" w:space="0" w:color="auto"/>
              <w:left w:val="nil"/>
              <w:bottom w:val="nil"/>
              <w:right w:val="single" w:sz="4" w:space="0" w:color="auto"/>
            </w:tcBorders>
            <w:shd w:val="clear" w:color="auto" w:fill="auto"/>
            <w:vAlign w:val="center"/>
            <w:hideMark/>
          </w:tcPr>
          <w:p w:rsidR="00E612B7" w:rsidRPr="00E612B7" w:rsidRDefault="00E612B7" w:rsidP="00E612B7">
            <w:pPr>
              <w:rPr>
                <w:i/>
                <w:iCs/>
                <w:sz w:val="20"/>
                <w:szCs w:val="20"/>
              </w:rPr>
            </w:pPr>
            <w:r w:rsidRPr="00E612B7">
              <w:rPr>
                <w:i/>
                <w:iCs/>
                <w:sz w:val="20"/>
                <w:szCs w:val="20"/>
              </w:rPr>
              <w:t>***</w:t>
            </w:r>
          </w:p>
        </w:tc>
        <w:tc>
          <w:tcPr>
            <w:tcW w:w="404" w:type="pct"/>
            <w:tcBorders>
              <w:top w:val="single" w:sz="4" w:space="0" w:color="auto"/>
              <w:left w:val="nil"/>
              <w:bottom w:val="nil"/>
              <w:right w:val="nil"/>
            </w:tcBorders>
            <w:shd w:val="clear" w:color="auto" w:fill="auto"/>
            <w:noWrap/>
            <w:vAlign w:val="center"/>
            <w:hideMark/>
          </w:tcPr>
          <w:p w:rsidR="00E612B7" w:rsidRPr="00E612B7" w:rsidRDefault="00E612B7" w:rsidP="00E612B7">
            <w:pPr>
              <w:jc w:val="right"/>
              <w:rPr>
                <w:i/>
                <w:iCs/>
                <w:color w:val="000000"/>
                <w:sz w:val="20"/>
                <w:szCs w:val="20"/>
              </w:rPr>
            </w:pPr>
            <w:r w:rsidRPr="00E612B7">
              <w:rPr>
                <w:i/>
                <w:iCs/>
                <w:color w:val="000000"/>
                <w:sz w:val="20"/>
                <w:szCs w:val="20"/>
              </w:rPr>
              <w:t>29.51</w:t>
            </w:r>
          </w:p>
        </w:tc>
        <w:tc>
          <w:tcPr>
            <w:tcW w:w="170" w:type="pct"/>
            <w:tcBorders>
              <w:top w:val="single" w:sz="4" w:space="0" w:color="auto"/>
              <w:left w:val="nil"/>
              <w:bottom w:val="nil"/>
              <w:right w:val="single" w:sz="4" w:space="0" w:color="auto"/>
            </w:tcBorders>
            <w:shd w:val="clear" w:color="auto" w:fill="auto"/>
            <w:vAlign w:val="center"/>
            <w:hideMark/>
          </w:tcPr>
          <w:p w:rsidR="00E612B7" w:rsidRPr="00E612B7" w:rsidRDefault="00E612B7" w:rsidP="00E612B7">
            <w:pPr>
              <w:rPr>
                <w:i/>
                <w:iCs/>
                <w:sz w:val="20"/>
                <w:szCs w:val="20"/>
              </w:rPr>
            </w:pPr>
            <w:r w:rsidRPr="00E612B7">
              <w:rPr>
                <w:i/>
                <w:iCs/>
                <w:sz w:val="20"/>
                <w:szCs w:val="20"/>
              </w:rPr>
              <w:t>***</w:t>
            </w:r>
          </w:p>
        </w:tc>
        <w:tc>
          <w:tcPr>
            <w:tcW w:w="350" w:type="pct"/>
            <w:tcBorders>
              <w:top w:val="single" w:sz="4" w:space="0" w:color="auto"/>
              <w:left w:val="nil"/>
              <w:bottom w:val="nil"/>
              <w:right w:val="nil"/>
            </w:tcBorders>
            <w:shd w:val="clear" w:color="auto" w:fill="auto"/>
            <w:noWrap/>
            <w:vAlign w:val="center"/>
            <w:hideMark/>
          </w:tcPr>
          <w:p w:rsidR="00E612B7" w:rsidRPr="00E612B7" w:rsidRDefault="00E612B7" w:rsidP="00E612B7">
            <w:pPr>
              <w:jc w:val="right"/>
              <w:rPr>
                <w:i/>
                <w:iCs/>
                <w:color w:val="000000"/>
                <w:sz w:val="20"/>
                <w:szCs w:val="20"/>
              </w:rPr>
            </w:pPr>
            <w:r w:rsidRPr="00E612B7">
              <w:rPr>
                <w:i/>
                <w:iCs/>
                <w:color w:val="000000"/>
                <w:sz w:val="20"/>
                <w:szCs w:val="20"/>
              </w:rPr>
              <w:t>28.85</w:t>
            </w:r>
          </w:p>
        </w:tc>
        <w:tc>
          <w:tcPr>
            <w:tcW w:w="170" w:type="pct"/>
            <w:tcBorders>
              <w:top w:val="single" w:sz="4" w:space="0" w:color="auto"/>
              <w:left w:val="nil"/>
              <w:bottom w:val="nil"/>
              <w:right w:val="single" w:sz="4" w:space="0" w:color="auto"/>
            </w:tcBorders>
            <w:shd w:val="clear" w:color="auto" w:fill="auto"/>
            <w:vAlign w:val="center"/>
            <w:hideMark/>
          </w:tcPr>
          <w:p w:rsidR="00E612B7" w:rsidRPr="00E612B7" w:rsidRDefault="00E612B7" w:rsidP="00E612B7">
            <w:pPr>
              <w:jc w:val="right"/>
              <w:rPr>
                <w:i/>
                <w:iCs/>
                <w:color w:val="000000"/>
                <w:sz w:val="20"/>
                <w:szCs w:val="20"/>
              </w:rPr>
            </w:pPr>
          </w:p>
        </w:tc>
        <w:tc>
          <w:tcPr>
            <w:tcW w:w="430" w:type="pct"/>
            <w:tcBorders>
              <w:top w:val="single" w:sz="4" w:space="0" w:color="auto"/>
              <w:left w:val="single" w:sz="4" w:space="0" w:color="auto"/>
              <w:bottom w:val="nil"/>
              <w:right w:val="nil"/>
            </w:tcBorders>
            <w:shd w:val="clear" w:color="auto" w:fill="auto"/>
            <w:noWrap/>
            <w:vAlign w:val="center"/>
            <w:hideMark/>
          </w:tcPr>
          <w:p w:rsidR="00E612B7" w:rsidRPr="00E612B7" w:rsidRDefault="00E612B7" w:rsidP="00E612B7">
            <w:pPr>
              <w:jc w:val="right"/>
              <w:rPr>
                <w:i/>
                <w:iCs/>
                <w:color w:val="000000"/>
                <w:sz w:val="20"/>
                <w:szCs w:val="20"/>
              </w:rPr>
            </w:pPr>
            <w:r w:rsidRPr="00E612B7">
              <w:rPr>
                <w:i/>
                <w:iCs/>
                <w:color w:val="000000"/>
                <w:sz w:val="20"/>
                <w:szCs w:val="20"/>
              </w:rPr>
              <w:t>28.94</w:t>
            </w:r>
          </w:p>
        </w:tc>
        <w:tc>
          <w:tcPr>
            <w:tcW w:w="170" w:type="pct"/>
            <w:tcBorders>
              <w:top w:val="single" w:sz="4" w:space="0" w:color="auto"/>
              <w:left w:val="nil"/>
              <w:bottom w:val="nil"/>
              <w:right w:val="nil"/>
            </w:tcBorders>
            <w:shd w:val="clear" w:color="auto" w:fill="auto"/>
            <w:vAlign w:val="center"/>
            <w:hideMark/>
          </w:tcPr>
          <w:p w:rsidR="00E612B7" w:rsidRPr="00E612B7" w:rsidRDefault="00E612B7" w:rsidP="00E612B7">
            <w:pPr>
              <w:jc w:val="right"/>
              <w:rPr>
                <w:i/>
                <w:iCs/>
                <w:color w:val="000000"/>
                <w:sz w:val="20"/>
                <w:szCs w:val="20"/>
              </w:rPr>
            </w:pPr>
          </w:p>
        </w:tc>
        <w:tc>
          <w:tcPr>
            <w:tcW w:w="350" w:type="pct"/>
            <w:tcBorders>
              <w:top w:val="single" w:sz="4" w:space="0" w:color="auto"/>
              <w:left w:val="single" w:sz="4" w:space="0" w:color="auto"/>
              <w:bottom w:val="nil"/>
              <w:right w:val="nil"/>
            </w:tcBorders>
            <w:shd w:val="clear" w:color="auto" w:fill="auto"/>
            <w:noWrap/>
            <w:vAlign w:val="center"/>
            <w:hideMark/>
          </w:tcPr>
          <w:p w:rsidR="00E612B7" w:rsidRPr="00E612B7" w:rsidRDefault="00E612B7" w:rsidP="00E612B7">
            <w:pPr>
              <w:jc w:val="right"/>
              <w:rPr>
                <w:i/>
                <w:iCs/>
                <w:color w:val="000000"/>
                <w:sz w:val="20"/>
                <w:szCs w:val="20"/>
              </w:rPr>
            </w:pPr>
            <w:r w:rsidRPr="00E612B7">
              <w:rPr>
                <w:i/>
                <w:iCs/>
                <w:color w:val="000000"/>
                <w:sz w:val="20"/>
                <w:szCs w:val="20"/>
              </w:rPr>
              <w:t>31.19</w:t>
            </w:r>
          </w:p>
        </w:tc>
        <w:tc>
          <w:tcPr>
            <w:tcW w:w="170" w:type="pct"/>
            <w:tcBorders>
              <w:top w:val="single" w:sz="4" w:space="0" w:color="auto"/>
              <w:left w:val="nil"/>
              <w:bottom w:val="nil"/>
              <w:right w:val="single" w:sz="4" w:space="0" w:color="auto"/>
            </w:tcBorders>
            <w:shd w:val="clear" w:color="auto" w:fill="auto"/>
            <w:vAlign w:val="center"/>
            <w:hideMark/>
          </w:tcPr>
          <w:p w:rsidR="00E612B7" w:rsidRPr="00E612B7" w:rsidRDefault="00E612B7" w:rsidP="00E612B7">
            <w:pPr>
              <w:rPr>
                <w:i/>
                <w:iCs/>
                <w:sz w:val="20"/>
                <w:szCs w:val="20"/>
              </w:rPr>
            </w:pPr>
            <w:r w:rsidRPr="00E612B7">
              <w:rPr>
                <w:i/>
                <w:iCs/>
                <w:sz w:val="20"/>
                <w:szCs w:val="20"/>
              </w:rPr>
              <w:t>***</w:t>
            </w:r>
          </w:p>
        </w:tc>
      </w:tr>
      <w:tr w:rsidR="00E612B7" w:rsidRPr="00E612B7" w:rsidTr="00527EBB">
        <w:trPr>
          <w:trHeight w:val="288"/>
        </w:trPr>
        <w:tc>
          <w:tcPr>
            <w:tcW w:w="1781" w:type="pct"/>
            <w:tcBorders>
              <w:top w:val="nil"/>
              <w:left w:val="single" w:sz="4" w:space="0" w:color="auto"/>
              <w:bottom w:val="nil"/>
              <w:right w:val="single" w:sz="4" w:space="0" w:color="auto"/>
            </w:tcBorders>
            <w:shd w:val="clear" w:color="auto" w:fill="auto"/>
            <w:noWrap/>
            <w:vAlign w:val="center"/>
            <w:hideMark/>
          </w:tcPr>
          <w:p w:rsidR="00E612B7" w:rsidRPr="00E612B7" w:rsidRDefault="00E612B7" w:rsidP="00E612B7">
            <w:pPr>
              <w:rPr>
                <w:color w:val="000000"/>
                <w:sz w:val="20"/>
                <w:szCs w:val="20"/>
              </w:rPr>
            </w:pPr>
            <w:r w:rsidRPr="00E612B7">
              <w:rPr>
                <w:color w:val="000000"/>
                <w:sz w:val="20"/>
                <w:szCs w:val="20"/>
              </w:rPr>
              <w:t>Maximum speed (mph)</w:t>
            </w:r>
          </w:p>
        </w:tc>
        <w:tc>
          <w:tcPr>
            <w:tcW w:w="472" w:type="pct"/>
            <w:tcBorders>
              <w:top w:val="nil"/>
              <w:left w:val="nil"/>
              <w:bottom w:val="nil"/>
              <w:right w:val="nil"/>
            </w:tcBorders>
            <w:shd w:val="clear" w:color="auto" w:fill="auto"/>
            <w:noWrap/>
            <w:vAlign w:val="center"/>
            <w:hideMark/>
          </w:tcPr>
          <w:p w:rsidR="00E612B7" w:rsidRPr="00E612B7" w:rsidRDefault="00E612B7" w:rsidP="00E612B7">
            <w:pPr>
              <w:jc w:val="center"/>
              <w:rPr>
                <w:color w:val="000000"/>
                <w:sz w:val="20"/>
                <w:szCs w:val="20"/>
              </w:rPr>
            </w:pPr>
            <w:r w:rsidRPr="00E612B7">
              <w:rPr>
                <w:color w:val="000000"/>
                <w:sz w:val="20"/>
                <w:szCs w:val="20"/>
              </w:rPr>
              <w:t>80.16</w:t>
            </w:r>
          </w:p>
        </w:tc>
        <w:tc>
          <w:tcPr>
            <w:tcW w:w="364" w:type="pct"/>
            <w:tcBorders>
              <w:top w:val="nil"/>
              <w:left w:val="single" w:sz="4" w:space="0" w:color="auto"/>
              <w:bottom w:val="nil"/>
              <w:right w:val="nil"/>
            </w:tcBorders>
            <w:shd w:val="clear" w:color="auto" w:fill="auto"/>
            <w:noWrap/>
            <w:vAlign w:val="center"/>
            <w:hideMark/>
          </w:tcPr>
          <w:p w:rsidR="00E612B7" w:rsidRPr="00E612B7" w:rsidRDefault="00E612B7" w:rsidP="00E612B7">
            <w:pPr>
              <w:jc w:val="right"/>
              <w:rPr>
                <w:color w:val="000000"/>
                <w:sz w:val="20"/>
                <w:szCs w:val="20"/>
              </w:rPr>
            </w:pPr>
            <w:r w:rsidRPr="00E612B7">
              <w:rPr>
                <w:color w:val="000000"/>
                <w:sz w:val="20"/>
                <w:szCs w:val="20"/>
              </w:rPr>
              <w:t>80.06</w:t>
            </w:r>
          </w:p>
        </w:tc>
        <w:tc>
          <w:tcPr>
            <w:tcW w:w="170" w:type="pct"/>
            <w:tcBorders>
              <w:top w:val="nil"/>
              <w:left w:val="nil"/>
              <w:bottom w:val="nil"/>
              <w:right w:val="single" w:sz="4" w:space="0" w:color="auto"/>
            </w:tcBorders>
            <w:shd w:val="clear" w:color="auto" w:fill="auto"/>
            <w:vAlign w:val="center"/>
            <w:hideMark/>
          </w:tcPr>
          <w:p w:rsidR="00E612B7" w:rsidRPr="00E612B7" w:rsidRDefault="00E612B7" w:rsidP="00E612B7">
            <w:pPr>
              <w:rPr>
                <w:sz w:val="20"/>
                <w:szCs w:val="20"/>
              </w:rPr>
            </w:pPr>
            <w:r w:rsidRPr="00E612B7">
              <w:rPr>
                <w:sz w:val="20"/>
                <w:szCs w:val="20"/>
              </w:rPr>
              <w:t> </w:t>
            </w:r>
          </w:p>
        </w:tc>
        <w:tc>
          <w:tcPr>
            <w:tcW w:w="404" w:type="pct"/>
            <w:tcBorders>
              <w:top w:val="nil"/>
              <w:left w:val="nil"/>
              <w:bottom w:val="nil"/>
              <w:right w:val="nil"/>
            </w:tcBorders>
            <w:shd w:val="clear" w:color="auto" w:fill="auto"/>
            <w:noWrap/>
            <w:vAlign w:val="center"/>
            <w:hideMark/>
          </w:tcPr>
          <w:p w:rsidR="00E612B7" w:rsidRPr="00E612B7" w:rsidRDefault="00E612B7" w:rsidP="00E612B7">
            <w:pPr>
              <w:jc w:val="right"/>
              <w:rPr>
                <w:color w:val="000000"/>
                <w:sz w:val="20"/>
                <w:szCs w:val="20"/>
              </w:rPr>
            </w:pPr>
            <w:r w:rsidRPr="00E612B7">
              <w:rPr>
                <w:color w:val="000000"/>
                <w:sz w:val="20"/>
                <w:szCs w:val="20"/>
              </w:rPr>
              <w:t>80.07</w:t>
            </w:r>
          </w:p>
        </w:tc>
        <w:tc>
          <w:tcPr>
            <w:tcW w:w="170" w:type="pct"/>
            <w:tcBorders>
              <w:top w:val="nil"/>
              <w:left w:val="nil"/>
              <w:bottom w:val="nil"/>
              <w:right w:val="single" w:sz="4" w:space="0" w:color="auto"/>
            </w:tcBorders>
            <w:shd w:val="clear" w:color="auto" w:fill="auto"/>
            <w:vAlign w:val="center"/>
            <w:hideMark/>
          </w:tcPr>
          <w:p w:rsidR="00E612B7" w:rsidRPr="00E612B7" w:rsidRDefault="00E612B7" w:rsidP="00E612B7">
            <w:pPr>
              <w:rPr>
                <w:sz w:val="20"/>
                <w:szCs w:val="20"/>
              </w:rPr>
            </w:pPr>
            <w:r w:rsidRPr="00E612B7">
              <w:rPr>
                <w:sz w:val="20"/>
                <w:szCs w:val="20"/>
              </w:rPr>
              <w:t> </w:t>
            </w:r>
          </w:p>
        </w:tc>
        <w:tc>
          <w:tcPr>
            <w:tcW w:w="350" w:type="pct"/>
            <w:tcBorders>
              <w:top w:val="nil"/>
              <w:left w:val="nil"/>
              <w:bottom w:val="nil"/>
              <w:right w:val="nil"/>
            </w:tcBorders>
            <w:shd w:val="clear" w:color="auto" w:fill="auto"/>
            <w:noWrap/>
            <w:vAlign w:val="center"/>
            <w:hideMark/>
          </w:tcPr>
          <w:p w:rsidR="00E612B7" w:rsidRPr="00E612B7" w:rsidRDefault="00E612B7" w:rsidP="00E612B7">
            <w:pPr>
              <w:jc w:val="right"/>
              <w:rPr>
                <w:color w:val="000000"/>
                <w:sz w:val="20"/>
                <w:szCs w:val="20"/>
              </w:rPr>
            </w:pPr>
            <w:r w:rsidRPr="00E612B7">
              <w:rPr>
                <w:color w:val="000000"/>
                <w:sz w:val="20"/>
                <w:szCs w:val="20"/>
              </w:rPr>
              <w:t>80.01</w:t>
            </w:r>
          </w:p>
        </w:tc>
        <w:tc>
          <w:tcPr>
            <w:tcW w:w="170" w:type="pct"/>
            <w:tcBorders>
              <w:top w:val="nil"/>
              <w:left w:val="nil"/>
              <w:bottom w:val="nil"/>
              <w:right w:val="single" w:sz="4" w:space="0" w:color="auto"/>
            </w:tcBorders>
            <w:shd w:val="clear" w:color="auto" w:fill="auto"/>
            <w:vAlign w:val="center"/>
            <w:hideMark/>
          </w:tcPr>
          <w:p w:rsidR="00E612B7" w:rsidRPr="00E612B7" w:rsidRDefault="00E612B7" w:rsidP="00E612B7">
            <w:pPr>
              <w:jc w:val="right"/>
              <w:rPr>
                <w:color w:val="000000"/>
                <w:sz w:val="20"/>
                <w:szCs w:val="20"/>
              </w:rPr>
            </w:pPr>
          </w:p>
        </w:tc>
        <w:tc>
          <w:tcPr>
            <w:tcW w:w="430" w:type="pct"/>
            <w:tcBorders>
              <w:top w:val="nil"/>
              <w:left w:val="single" w:sz="4" w:space="0" w:color="auto"/>
              <w:bottom w:val="nil"/>
              <w:right w:val="nil"/>
            </w:tcBorders>
            <w:shd w:val="clear" w:color="auto" w:fill="auto"/>
            <w:noWrap/>
            <w:vAlign w:val="center"/>
            <w:hideMark/>
          </w:tcPr>
          <w:p w:rsidR="00E612B7" w:rsidRPr="00E612B7" w:rsidRDefault="00E612B7" w:rsidP="00E612B7">
            <w:pPr>
              <w:jc w:val="right"/>
              <w:rPr>
                <w:color w:val="000000"/>
                <w:sz w:val="20"/>
                <w:szCs w:val="20"/>
              </w:rPr>
            </w:pPr>
            <w:r w:rsidRPr="00E612B7">
              <w:rPr>
                <w:color w:val="000000"/>
                <w:sz w:val="20"/>
                <w:szCs w:val="20"/>
              </w:rPr>
              <w:t>80.05</w:t>
            </w:r>
          </w:p>
        </w:tc>
        <w:tc>
          <w:tcPr>
            <w:tcW w:w="170" w:type="pct"/>
            <w:tcBorders>
              <w:top w:val="nil"/>
              <w:left w:val="nil"/>
              <w:bottom w:val="nil"/>
              <w:right w:val="nil"/>
            </w:tcBorders>
            <w:shd w:val="clear" w:color="auto" w:fill="auto"/>
            <w:vAlign w:val="center"/>
            <w:hideMark/>
          </w:tcPr>
          <w:p w:rsidR="00E612B7" w:rsidRPr="00E612B7" w:rsidRDefault="00E612B7" w:rsidP="00E612B7">
            <w:pPr>
              <w:jc w:val="right"/>
              <w:rPr>
                <w:color w:val="000000"/>
                <w:sz w:val="20"/>
                <w:szCs w:val="20"/>
              </w:rPr>
            </w:pPr>
          </w:p>
        </w:tc>
        <w:tc>
          <w:tcPr>
            <w:tcW w:w="350" w:type="pct"/>
            <w:tcBorders>
              <w:top w:val="nil"/>
              <w:left w:val="single" w:sz="4" w:space="0" w:color="auto"/>
              <w:bottom w:val="nil"/>
              <w:right w:val="nil"/>
            </w:tcBorders>
            <w:shd w:val="clear" w:color="auto" w:fill="auto"/>
            <w:noWrap/>
            <w:vAlign w:val="center"/>
            <w:hideMark/>
          </w:tcPr>
          <w:p w:rsidR="00E612B7" w:rsidRPr="00E612B7" w:rsidRDefault="00E612B7" w:rsidP="00E612B7">
            <w:pPr>
              <w:jc w:val="right"/>
              <w:rPr>
                <w:color w:val="000000"/>
                <w:sz w:val="20"/>
                <w:szCs w:val="20"/>
              </w:rPr>
            </w:pPr>
            <w:r w:rsidRPr="00E612B7">
              <w:rPr>
                <w:color w:val="000000"/>
                <w:sz w:val="20"/>
                <w:szCs w:val="20"/>
              </w:rPr>
              <w:t>80.05</w:t>
            </w:r>
          </w:p>
        </w:tc>
        <w:tc>
          <w:tcPr>
            <w:tcW w:w="170" w:type="pct"/>
            <w:tcBorders>
              <w:top w:val="nil"/>
              <w:left w:val="nil"/>
              <w:bottom w:val="nil"/>
              <w:right w:val="single" w:sz="4" w:space="0" w:color="auto"/>
            </w:tcBorders>
            <w:shd w:val="clear" w:color="auto" w:fill="auto"/>
            <w:vAlign w:val="center"/>
            <w:hideMark/>
          </w:tcPr>
          <w:p w:rsidR="00E612B7" w:rsidRPr="00E612B7" w:rsidRDefault="00E612B7" w:rsidP="00E612B7">
            <w:pPr>
              <w:rPr>
                <w:sz w:val="20"/>
                <w:szCs w:val="20"/>
              </w:rPr>
            </w:pPr>
            <w:r w:rsidRPr="00E612B7">
              <w:rPr>
                <w:sz w:val="20"/>
                <w:szCs w:val="20"/>
              </w:rPr>
              <w:t> </w:t>
            </w:r>
          </w:p>
        </w:tc>
      </w:tr>
      <w:tr w:rsidR="00E612B7" w:rsidRPr="00E612B7" w:rsidTr="00527EBB">
        <w:trPr>
          <w:trHeight w:val="288"/>
        </w:trPr>
        <w:tc>
          <w:tcPr>
            <w:tcW w:w="1781" w:type="pct"/>
            <w:tcBorders>
              <w:top w:val="nil"/>
              <w:left w:val="single" w:sz="4" w:space="0" w:color="auto"/>
              <w:bottom w:val="nil"/>
              <w:right w:val="single" w:sz="4" w:space="0" w:color="auto"/>
            </w:tcBorders>
            <w:shd w:val="clear" w:color="auto" w:fill="auto"/>
            <w:noWrap/>
            <w:vAlign w:val="center"/>
            <w:hideMark/>
          </w:tcPr>
          <w:p w:rsidR="00E612B7" w:rsidRPr="00E612B7" w:rsidRDefault="00E612B7" w:rsidP="00E612B7">
            <w:pPr>
              <w:rPr>
                <w:i/>
                <w:color w:val="000000"/>
                <w:sz w:val="20"/>
                <w:szCs w:val="20"/>
              </w:rPr>
            </w:pPr>
            <w:r w:rsidRPr="00E612B7">
              <w:rPr>
                <w:i/>
                <w:color w:val="000000"/>
                <w:sz w:val="20"/>
                <w:szCs w:val="20"/>
              </w:rPr>
              <w:t>Mean acceleration (ft/s</w:t>
            </w:r>
            <w:r w:rsidRPr="00E612B7">
              <w:rPr>
                <w:i/>
                <w:color w:val="000000"/>
                <w:sz w:val="20"/>
                <w:szCs w:val="20"/>
                <w:vertAlign w:val="superscript"/>
              </w:rPr>
              <w:t>2</w:t>
            </w:r>
            <w:r w:rsidRPr="00E612B7">
              <w:rPr>
                <w:i/>
                <w:color w:val="000000"/>
                <w:sz w:val="20"/>
                <w:szCs w:val="20"/>
              </w:rPr>
              <w:t>)</w:t>
            </w:r>
          </w:p>
        </w:tc>
        <w:tc>
          <w:tcPr>
            <w:tcW w:w="472" w:type="pct"/>
            <w:tcBorders>
              <w:top w:val="nil"/>
              <w:left w:val="nil"/>
              <w:bottom w:val="nil"/>
              <w:right w:val="nil"/>
            </w:tcBorders>
            <w:shd w:val="clear" w:color="auto" w:fill="auto"/>
            <w:noWrap/>
            <w:vAlign w:val="center"/>
            <w:hideMark/>
          </w:tcPr>
          <w:p w:rsidR="00E612B7" w:rsidRPr="00E612B7" w:rsidRDefault="00E612B7" w:rsidP="00E612B7">
            <w:pPr>
              <w:jc w:val="center"/>
              <w:rPr>
                <w:i/>
                <w:color w:val="000000"/>
                <w:sz w:val="20"/>
                <w:szCs w:val="20"/>
              </w:rPr>
            </w:pPr>
            <w:r w:rsidRPr="00E612B7">
              <w:rPr>
                <w:i/>
                <w:color w:val="000000"/>
                <w:sz w:val="20"/>
                <w:szCs w:val="20"/>
              </w:rPr>
              <w:t>1.47</w:t>
            </w:r>
          </w:p>
        </w:tc>
        <w:tc>
          <w:tcPr>
            <w:tcW w:w="364" w:type="pct"/>
            <w:tcBorders>
              <w:top w:val="nil"/>
              <w:left w:val="single" w:sz="4" w:space="0" w:color="auto"/>
              <w:bottom w:val="nil"/>
              <w:right w:val="nil"/>
            </w:tcBorders>
            <w:shd w:val="clear" w:color="auto" w:fill="auto"/>
            <w:noWrap/>
            <w:vAlign w:val="center"/>
            <w:hideMark/>
          </w:tcPr>
          <w:p w:rsidR="00E612B7" w:rsidRPr="00E612B7" w:rsidRDefault="00E612B7" w:rsidP="00E612B7">
            <w:pPr>
              <w:jc w:val="right"/>
              <w:rPr>
                <w:i/>
                <w:iCs/>
                <w:color w:val="000000"/>
                <w:sz w:val="20"/>
                <w:szCs w:val="20"/>
              </w:rPr>
            </w:pPr>
            <w:r w:rsidRPr="00E612B7">
              <w:rPr>
                <w:i/>
                <w:iCs/>
                <w:color w:val="000000"/>
                <w:sz w:val="20"/>
                <w:szCs w:val="20"/>
              </w:rPr>
              <w:t>1.36</w:t>
            </w:r>
          </w:p>
        </w:tc>
        <w:tc>
          <w:tcPr>
            <w:tcW w:w="170" w:type="pct"/>
            <w:tcBorders>
              <w:top w:val="nil"/>
              <w:left w:val="nil"/>
              <w:bottom w:val="nil"/>
              <w:right w:val="single" w:sz="4" w:space="0" w:color="auto"/>
            </w:tcBorders>
            <w:shd w:val="clear" w:color="auto" w:fill="auto"/>
            <w:vAlign w:val="center"/>
            <w:hideMark/>
          </w:tcPr>
          <w:p w:rsidR="00E612B7" w:rsidRPr="00E612B7" w:rsidRDefault="00E612B7" w:rsidP="00E612B7">
            <w:pPr>
              <w:rPr>
                <w:i/>
                <w:iCs/>
                <w:sz w:val="20"/>
                <w:szCs w:val="20"/>
              </w:rPr>
            </w:pPr>
            <w:r w:rsidRPr="00E612B7">
              <w:rPr>
                <w:i/>
                <w:iCs/>
                <w:sz w:val="20"/>
                <w:szCs w:val="20"/>
              </w:rPr>
              <w:t>***</w:t>
            </w:r>
          </w:p>
        </w:tc>
        <w:tc>
          <w:tcPr>
            <w:tcW w:w="404" w:type="pct"/>
            <w:tcBorders>
              <w:top w:val="nil"/>
              <w:left w:val="nil"/>
              <w:bottom w:val="nil"/>
              <w:right w:val="nil"/>
            </w:tcBorders>
            <w:shd w:val="clear" w:color="auto" w:fill="auto"/>
            <w:noWrap/>
            <w:vAlign w:val="center"/>
            <w:hideMark/>
          </w:tcPr>
          <w:p w:rsidR="00E612B7" w:rsidRPr="00E612B7" w:rsidRDefault="00E612B7" w:rsidP="00E612B7">
            <w:pPr>
              <w:jc w:val="right"/>
              <w:rPr>
                <w:i/>
                <w:iCs/>
                <w:color w:val="000000"/>
                <w:sz w:val="20"/>
                <w:szCs w:val="20"/>
              </w:rPr>
            </w:pPr>
            <w:r w:rsidRPr="00E612B7">
              <w:rPr>
                <w:i/>
                <w:iCs/>
                <w:color w:val="000000"/>
                <w:sz w:val="20"/>
                <w:szCs w:val="20"/>
              </w:rPr>
              <w:t>1.42</w:t>
            </w:r>
          </w:p>
        </w:tc>
        <w:tc>
          <w:tcPr>
            <w:tcW w:w="170" w:type="pct"/>
            <w:tcBorders>
              <w:top w:val="nil"/>
              <w:left w:val="nil"/>
              <w:bottom w:val="nil"/>
              <w:right w:val="single" w:sz="4" w:space="0" w:color="auto"/>
            </w:tcBorders>
            <w:shd w:val="clear" w:color="auto" w:fill="auto"/>
            <w:vAlign w:val="center"/>
            <w:hideMark/>
          </w:tcPr>
          <w:p w:rsidR="00E612B7" w:rsidRPr="00E612B7" w:rsidRDefault="00E612B7" w:rsidP="00E612B7">
            <w:pPr>
              <w:rPr>
                <w:i/>
                <w:iCs/>
                <w:sz w:val="20"/>
                <w:szCs w:val="20"/>
              </w:rPr>
            </w:pPr>
            <w:r w:rsidRPr="00E612B7">
              <w:rPr>
                <w:i/>
                <w:iCs/>
                <w:sz w:val="20"/>
                <w:szCs w:val="20"/>
              </w:rPr>
              <w:t>***</w:t>
            </w:r>
          </w:p>
        </w:tc>
        <w:tc>
          <w:tcPr>
            <w:tcW w:w="350" w:type="pct"/>
            <w:tcBorders>
              <w:top w:val="nil"/>
              <w:left w:val="nil"/>
              <w:bottom w:val="nil"/>
              <w:right w:val="nil"/>
            </w:tcBorders>
            <w:shd w:val="clear" w:color="auto" w:fill="auto"/>
            <w:noWrap/>
            <w:vAlign w:val="center"/>
            <w:hideMark/>
          </w:tcPr>
          <w:p w:rsidR="00E612B7" w:rsidRPr="00E612B7" w:rsidRDefault="00E612B7" w:rsidP="00E612B7">
            <w:pPr>
              <w:jc w:val="right"/>
              <w:rPr>
                <w:i/>
                <w:iCs/>
                <w:color w:val="000000"/>
                <w:sz w:val="20"/>
                <w:szCs w:val="20"/>
              </w:rPr>
            </w:pPr>
            <w:r w:rsidRPr="00E612B7">
              <w:rPr>
                <w:i/>
                <w:iCs/>
                <w:color w:val="000000"/>
                <w:sz w:val="20"/>
                <w:szCs w:val="20"/>
              </w:rPr>
              <w:t>1.49</w:t>
            </w:r>
          </w:p>
        </w:tc>
        <w:tc>
          <w:tcPr>
            <w:tcW w:w="170" w:type="pct"/>
            <w:tcBorders>
              <w:top w:val="nil"/>
              <w:left w:val="nil"/>
              <w:bottom w:val="nil"/>
              <w:right w:val="single" w:sz="4" w:space="0" w:color="auto"/>
            </w:tcBorders>
            <w:shd w:val="clear" w:color="auto" w:fill="auto"/>
            <w:vAlign w:val="center"/>
            <w:hideMark/>
          </w:tcPr>
          <w:p w:rsidR="00E612B7" w:rsidRPr="00E612B7" w:rsidRDefault="00E612B7" w:rsidP="00E612B7">
            <w:pPr>
              <w:jc w:val="right"/>
              <w:rPr>
                <w:i/>
                <w:iCs/>
                <w:color w:val="000000"/>
                <w:sz w:val="20"/>
                <w:szCs w:val="20"/>
              </w:rPr>
            </w:pPr>
          </w:p>
        </w:tc>
        <w:tc>
          <w:tcPr>
            <w:tcW w:w="430" w:type="pct"/>
            <w:tcBorders>
              <w:top w:val="nil"/>
              <w:left w:val="single" w:sz="4" w:space="0" w:color="auto"/>
              <w:bottom w:val="nil"/>
              <w:right w:val="nil"/>
            </w:tcBorders>
            <w:shd w:val="clear" w:color="auto" w:fill="auto"/>
            <w:noWrap/>
            <w:vAlign w:val="center"/>
            <w:hideMark/>
          </w:tcPr>
          <w:p w:rsidR="00E612B7" w:rsidRPr="00E612B7" w:rsidRDefault="00E612B7" w:rsidP="00E612B7">
            <w:pPr>
              <w:jc w:val="right"/>
              <w:rPr>
                <w:i/>
                <w:iCs/>
                <w:color w:val="000000"/>
                <w:sz w:val="20"/>
                <w:szCs w:val="20"/>
              </w:rPr>
            </w:pPr>
            <w:r w:rsidRPr="00E612B7">
              <w:rPr>
                <w:i/>
                <w:iCs/>
                <w:color w:val="000000"/>
                <w:sz w:val="20"/>
                <w:szCs w:val="20"/>
              </w:rPr>
              <w:t>1.44</w:t>
            </w:r>
          </w:p>
        </w:tc>
        <w:tc>
          <w:tcPr>
            <w:tcW w:w="170" w:type="pct"/>
            <w:tcBorders>
              <w:top w:val="nil"/>
              <w:left w:val="nil"/>
              <w:bottom w:val="nil"/>
              <w:right w:val="nil"/>
            </w:tcBorders>
            <w:shd w:val="clear" w:color="auto" w:fill="auto"/>
            <w:vAlign w:val="center"/>
            <w:hideMark/>
          </w:tcPr>
          <w:p w:rsidR="00E612B7" w:rsidRPr="00E612B7" w:rsidRDefault="00E612B7" w:rsidP="00E612B7">
            <w:pPr>
              <w:rPr>
                <w:i/>
                <w:iCs/>
                <w:sz w:val="20"/>
                <w:szCs w:val="20"/>
              </w:rPr>
            </w:pPr>
            <w:r w:rsidRPr="00E612B7">
              <w:rPr>
                <w:i/>
                <w:iCs/>
                <w:sz w:val="20"/>
                <w:szCs w:val="20"/>
              </w:rPr>
              <w:t>**</w:t>
            </w:r>
          </w:p>
        </w:tc>
        <w:tc>
          <w:tcPr>
            <w:tcW w:w="350" w:type="pct"/>
            <w:tcBorders>
              <w:top w:val="nil"/>
              <w:left w:val="single" w:sz="4" w:space="0" w:color="auto"/>
              <w:bottom w:val="nil"/>
              <w:right w:val="nil"/>
            </w:tcBorders>
            <w:shd w:val="clear" w:color="auto" w:fill="auto"/>
            <w:noWrap/>
            <w:vAlign w:val="center"/>
            <w:hideMark/>
          </w:tcPr>
          <w:p w:rsidR="00E612B7" w:rsidRPr="00E612B7" w:rsidRDefault="00E612B7" w:rsidP="00E612B7">
            <w:pPr>
              <w:jc w:val="right"/>
              <w:rPr>
                <w:i/>
                <w:iCs/>
                <w:color w:val="000000"/>
                <w:sz w:val="20"/>
                <w:szCs w:val="20"/>
              </w:rPr>
            </w:pPr>
            <w:r w:rsidRPr="00E612B7">
              <w:rPr>
                <w:i/>
                <w:iCs/>
                <w:color w:val="000000"/>
                <w:sz w:val="20"/>
                <w:szCs w:val="20"/>
              </w:rPr>
              <w:t>1.48</w:t>
            </w:r>
          </w:p>
        </w:tc>
        <w:tc>
          <w:tcPr>
            <w:tcW w:w="170" w:type="pct"/>
            <w:tcBorders>
              <w:top w:val="nil"/>
              <w:left w:val="nil"/>
              <w:bottom w:val="nil"/>
              <w:right w:val="single" w:sz="4" w:space="0" w:color="auto"/>
            </w:tcBorders>
            <w:shd w:val="clear" w:color="auto" w:fill="auto"/>
            <w:vAlign w:val="center"/>
            <w:hideMark/>
          </w:tcPr>
          <w:p w:rsidR="00E612B7" w:rsidRPr="00E612B7" w:rsidRDefault="00E612B7" w:rsidP="00E612B7">
            <w:pPr>
              <w:rPr>
                <w:i/>
                <w:iCs/>
                <w:sz w:val="20"/>
                <w:szCs w:val="20"/>
              </w:rPr>
            </w:pPr>
            <w:r w:rsidRPr="00E612B7">
              <w:rPr>
                <w:i/>
                <w:iCs/>
                <w:sz w:val="20"/>
                <w:szCs w:val="20"/>
              </w:rPr>
              <w:t> </w:t>
            </w:r>
          </w:p>
        </w:tc>
      </w:tr>
      <w:tr w:rsidR="00E612B7" w:rsidRPr="00E612B7" w:rsidTr="00527EBB">
        <w:trPr>
          <w:trHeight w:val="288"/>
        </w:trPr>
        <w:tc>
          <w:tcPr>
            <w:tcW w:w="1781" w:type="pct"/>
            <w:tcBorders>
              <w:top w:val="nil"/>
              <w:left w:val="single" w:sz="4" w:space="0" w:color="auto"/>
              <w:bottom w:val="nil"/>
              <w:right w:val="single" w:sz="4" w:space="0" w:color="auto"/>
            </w:tcBorders>
            <w:shd w:val="clear" w:color="auto" w:fill="auto"/>
            <w:noWrap/>
            <w:vAlign w:val="center"/>
            <w:hideMark/>
          </w:tcPr>
          <w:p w:rsidR="00E612B7" w:rsidRPr="00E612B7" w:rsidRDefault="00E612B7" w:rsidP="00E612B7">
            <w:pPr>
              <w:rPr>
                <w:color w:val="000000"/>
                <w:sz w:val="20"/>
                <w:szCs w:val="20"/>
              </w:rPr>
            </w:pPr>
            <w:r w:rsidRPr="00E612B7">
              <w:rPr>
                <w:color w:val="000000"/>
                <w:sz w:val="20"/>
                <w:szCs w:val="20"/>
              </w:rPr>
              <w:t>Maximum acceleration (ft/s</w:t>
            </w:r>
            <w:r w:rsidRPr="00E612B7">
              <w:rPr>
                <w:color w:val="000000"/>
                <w:sz w:val="20"/>
                <w:szCs w:val="20"/>
                <w:vertAlign w:val="superscript"/>
              </w:rPr>
              <w:t>2</w:t>
            </w:r>
            <w:r w:rsidRPr="00E612B7">
              <w:rPr>
                <w:color w:val="000000"/>
                <w:sz w:val="20"/>
                <w:szCs w:val="20"/>
              </w:rPr>
              <w:t>)</w:t>
            </w:r>
          </w:p>
        </w:tc>
        <w:tc>
          <w:tcPr>
            <w:tcW w:w="472" w:type="pct"/>
            <w:tcBorders>
              <w:top w:val="nil"/>
              <w:left w:val="nil"/>
              <w:bottom w:val="nil"/>
              <w:right w:val="nil"/>
            </w:tcBorders>
            <w:shd w:val="clear" w:color="auto" w:fill="auto"/>
            <w:noWrap/>
            <w:vAlign w:val="center"/>
            <w:hideMark/>
          </w:tcPr>
          <w:p w:rsidR="00E612B7" w:rsidRPr="00E612B7" w:rsidRDefault="00E612B7" w:rsidP="00E612B7">
            <w:pPr>
              <w:jc w:val="center"/>
              <w:rPr>
                <w:color w:val="000000"/>
                <w:sz w:val="20"/>
                <w:szCs w:val="20"/>
              </w:rPr>
            </w:pPr>
            <w:r w:rsidRPr="00E612B7">
              <w:rPr>
                <w:color w:val="000000"/>
                <w:sz w:val="20"/>
                <w:szCs w:val="20"/>
              </w:rPr>
              <w:t>14.37</w:t>
            </w:r>
          </w:p>
        </w:tc>
        <w:tc>
          <w:tcPr>
            <w:tcW w:w="364" w:type="pct"/>
            <w:tcBorders>
              <w:top w:val="nil"/>
              <w:left w:val="single" w:sz="4" w:space="0" w:color="auto"/>
              <w:bottom w:val="nil"/>
              <w:right w:val="nil"/>
            </w:tcBorders>
            <w:shd w:val="clear" w:color="auto" w:fill="auto"/>
            <w:noWrap/>
            <w:vAlign w:val="center"/>
            <w:hideMark/>
          </w:tcPr>
          <w:p w:rsidR="00E612B7" w:rsidRPr="00E612B7" w:rsidRDefault="00E612B7" w:rsidP="00E612B7">
            <w:pPr>
              <w:jc w:val="right"/>
              <w:rPr>
                <w:color w:val="000000"/>
                <w:sz w:val="20"/>
                <w:szCs w:val="20"/>
              </w:rPr>
            </w:pPr>
            <w:r w:rsidRPr="00E612B7">
              <w:rPr>
                <w:color w:val="000000"/>
                <w:sz w:val="20"/>
                <w:szCs w:val="20"/>
              </w:rPr>
              <w:t>13.57</w:t>
            </w:r>
          </w:p>
        </w:tc>
        <w:tc>
          <w:tcPr>
            <w:tcW w:w="170" w:type="pct"/>
            <w:tcBorders>
              <w:top w:val="nil"/>
              <w:left w:val="nil"/>
              <w:bottom w:val="nil"/>
              <w:right w:val="single" w:sz="4" w:space="0" w:color="auto"/>
            </w:tcBorders>
            <w:shd w:val="clear" w:color="auto" w:fill="auto"/>
            <w:vAlign w:val="center"/>
            <w:hideMark/>
          </w:tcPr>
          <w:p w:rsidR="00E612B7" w:rsidRPr="00E612B7" w:rsidRDefault="00E612B7" w:rsidP="00E612B7">
            <w:pPr>
              <w:rPr>
                <w:sz w:val="20"/>
                <w:szCs w:val="20"/>
              </w:rPr>
            </w:pPr>
            <w:r w:rsidRPr="00E612B7">
              <w:rPr>
                <w:sz w:val="20"/>
                <w:szCs w:val="20"/>
              </w:rPr>
              <w:t> </w:t>
            </w:r>
          </w:p>
        </w:tc>
        <w:tc>
          <w:tcPr>
            <w:tcW w:w="404" w:type="pct"/>
            <w:tcBorders>
              <w:top w:val="nil"/>
              <w:left w:val="nil"/>
              <w:bottom w:val="nil"/>
              <w:right w:val="nil"/>
            </w:tcBorders>
            <w:shd w:val="clear" w:color="auto" w:fill="auto"/>
            <w:noWrap/>
            <w:vAlign w:val="center"/>
            <w:hideMark/>
          </w:tcPr>
          <w:p w:rsidR="00E612B7" w:rsidRPr="00E612B7" w:rsidRDefault="00E612B7" w:rsidP="00E612B7">
            <w:pPr>
              <w:jc w:val="right"/>
              <w:rPr>
                <w:color w:val="000000"/>
                <w:sz w:val="20"/>
                <w:szCs w:val="20"/>
              </w:rPr>
            </w:pPr>
            <w:r w:rsidRPr="00E612B7">
              <w:rPr>
                <w:color w:val="000000"/>
                <w:sz w:val="20"/>
                <w:szCs w:val="20"/>
              </w:rPr>
              <w:t>12.11</w:t>
            </w:r>
          </w:p>
        </w:tc>
        <w:tc>
          <w:tcPr>
            <w:tcW w:w="170" w:type="pct"/>
            <w:tcBorders>
              <w:top w:val="nil"/>
              <w:left w:val="nil"/>
              <w:bottom w:val="nil"/>
              <w:right w:val="single" w:sz="4" w:space="0" w:color="auto"/>
            </w:tcBorders>
            <w:shd w:val="clear" w:color="auto" w:fill="auto"/>
            <w:vAlign w:val="center"/>
            <w:hideMark/>
          </w:tcPr>
          <w:p w:rsidR="00E612B7" w:rsidRPr="00E612B7" w:rsidRDefault="00E612B7" w:rsidP="00E612B7">
            <w:pPr>
              <w:rPr>
                <w:sz w:val="20"/>
                <w:szCs w:val="20"/>
              </w:rPr>
            </w:pPr>
            <w:r w:rsidRPr="00E612B7">
              <w:rPr>
                <w:sz w:val="20"/>
                <w:szCs w:val="20"/>
              </w:rPr>
              <w:t> </w:t>
            </w:r>
          </w:p>
        </w:tc>
        <w:tc>
          <w:tcPr>
            <w:tcW w:w="350" w:type="pct"/>
            <w:tcBorders>
              <w:top w:val="nil"/>
              <w:left w:val="nil"/>
              <w:bottom w:val="nil"/>
              <w:right w:val="nil"/>
            </w:tcBorders>
            <w:shd w:val="clear" w:color="auto" w:fill="auto"/>
            <w:noWrap/>
            <w:vAlign w:val="center"/>
            <w:hideMark/>
          </w:tcPr>
          <w:p w:rsidR="00E612B7" w:rsidRPr="00E612B7" w:rsidRDefault="00E612B7" w:rsidP="00E612B7">
            <w:pPr>
              <w:jc w:val="right"/>
              <w:rPr>
                <w:color w:val="000000"/>
                <w:sz w:val="20"/>
                <w:szCs w:val="20"/>
              </w:rPr>
            </w:pPr>
            <w:r w:rsidRPr="00E612B7">
              <w:rPr>
                <w:color w:val="000000"/>
                <w:sz w:val="20"/>
                <w:szCs w:val="20"/>
              </w:rPr>
              <w:t>11.95</w:t>
            </w:r>
          </w:p>
        </w:tc>
        <w:tc>
          <w:tcPr>
            <w:tcW w:w="170" w:type="pct"/>
            <w:tcBorders>
              <w:top w:val="nil"/>
              <w:left w:val="nil"/>
              <w:bottom w:val="nil"/>
              <w:right w:val="single" w:sz="4" w:space="0" w:color="auto"/>
            </w:tcBorders>
            <w:shd w:val="clear" w:color="auto" w:fill="auto"/>
            <w:vAlign w:val="center"/>
            <w:hideMark/>
          </w:tcPr>
          <w:p w:rsidR="00E612B7" w:rsidRPr="00E612B7" w:rsidRDefault="00E612B7" w:rsidP="00E612B7">
            <w:pPr>
              <w:jc w:val="right"/>
              <w:rPr>
                <w:color w:val="000000"/>
                <w:sz w:val="20"/>
                <w:szCs w:val="20"/>
              </w:rPr>
            </w:pPr>
          </w:p>
        </w:tc>
        <w:tc>
          <w:tcPr>
            <w:tcW w:w="430" w:type="pct"/>
            <w:tcBorders>
              <w:top w:val="nil"/>
              <w:left w:val="single" w:sz="4" w:space="0" w:color="auto"/>
              <w:bottom w:val="nil"/>
              <w:right w:val="nil"/>
            </w:tcBorders>
            <w:shd w:val="clear" w:color="auto" w:fill="auto"/>
            <w:noWrap/>
            <w:vAlign w:val="center"/>
            <w:hideMark/>
          </w:tcPr>
          <w:p w:rsidR="00E612B7" w:rsidRPr="00E612B7" w:rsidRDefault="00E612B7" w:rsidP="00E612B7">
            <w:pPr>
              <w:jc w:val="right"/>
              <w:rPr>
                <w:color w:val="000000"/>
                <w:sz w:val="20"/>
                <w:szCs w:val="20"/>
              </w:rPr>
            </w:pPr>
            <w:r w:rsidRPr="00E612B7">
              <w:rPr>
                <w:color w:val="000000"/>
                <w:sz w:val="20"/>
                <w:szCs w:val="20"/>
              </w:rPr>
              <w:t>12.42</w:t>
            </w:r>
          </w:p>
        </w:tc>
        <w:tc>
          <w:tcPr>
            <w:tcW w:w="170" w:type="pct"/>
            <w:tcBorders>
              <w:top w:val="nil"/>
              <w:left w:val="nil"/>
              <w:bottom w:val="nil"/>
              <w:right w:val="nil"/>
            </w:tcBorders>
            <w:shd w:val="clear" w:color="auto" w:fill="auto"/>
            <w:vAlign w:val="center"/>
            <w:hideMark/>
          </w:tcPr>
          <w:p w:rsidR="00E612B7" w:rsidRPr="00E612B7" w:rsidRDefault="00E612B7" w:rsidP="00E612B7">
            <w:pPr>
              <w:jc w:val="right"/>
              <w:rPr>
                <w:color w:val="000000"/>
                <w:sz w:val="20"/>
                <w:szCs w:val="20"/>
              </w:rPr>
            </w:pPr>
          </w:p>
        </w:tc>
        <w:tc>
          <w:tcPr>
            <w:tcW w:w="350" w:type="pct"/>
            <w:tcBorders>
              <w:top w:val="nil"/>
              <w:left w:val="single" w:sz="4" w:space="0" w:color="auto"/>
              <w:bottom w:val="nil"/>
              <w:right w:val="nil"/>
            </w:tcBorders>
            <w:shd w:val="clear" w:color="auto" w:fill="auto"/>
            <w:noWrap/>
            <w:vAlign w:val="center"/>
            <w:hideMark/>
          </w:tcPr>
          <w:p w:rsidR="00E612B7" w:rsidRPr="00E612B7" w:rsidRDefault="00E612B7" w:rsidP="00E612B7">
            <w:pPr>
              <w:jc w:val="right"/>
              <w:rPr>
                <w:color w:val="000000"/>
                <w:sz w:val="20"/>
                <w:szCs w:val="20"/>
              </w:rPr>
            </w:pPr>
            <w:r w:rsidRPr="00E612B7">
              <w:rPr>
                <w:color w:val="000000"/>
                <w:sz w:val="20"/>
                <w:szCs w:val="20"/>
              </w:rPr>
              <w:t>9.54</w:t>
            </w:r>
          </w:p>
        </w:tc>
        <w:tc>
          <w:tcPr>
            <w:tcW w:w="170" w:type="pct"/>
            <w:tcBorders>
              <w:top w:val="nil"/>
              <w:left w:val="nil"/>
              <w:bottom w:val="nil"/>
              <w:right w:val="single" w:sz="4" w:space="0" w:color="auto"/>
            </w:tcBorders>
            <w:shd w:val="clear" w:color="auto" w:fill="auto"/>
            <w:vAlign w:val="center"/>
            <w:hideMark/>
          </w:tcPr>
          <w:p w:rsidR="00E612B7" w:rsidRPr="00E612B7" w:rsidRDefault="00E612B7" w:rsidP="00E612B7">
            <w:pPr>
              <w:rPr>
                <w:sz w:val="20"/>
                <w:szCs w:val="20"/>
              </w:rPr>
            </w:pPr>
            <w:r w:rsidRPr="00E612B7">
              <w:rPr>
                <w:sz w:val="20"/>
                <w:szCs w:val="20"/>
              </w:rPr>
              <w:t> </w:t>
            </w:r>
          </w:p>
        </w:tc>
      </w:tr>
      <w:tr w:rsidR="00E612B7" w:rsidRPr="00E612B7" w:rsidTr="00527EBB">
        <w:trPr>
          <w:trHeight w:val="288"/>
        </w:trPr>
        <w:tc>
          <w:tcPr>
            <w:tcW w:w="1781" w:type="pct"/>
            <w:tcBorders>
              <w:top w:val="nil"/>
              <w:left w:val="single" w:sz="4" w:space="0" w:color="auto"/>
              <w:bottom w:val="nil"/>
              <w:right w:val="single" w:sz="4" w:space="0" w:color="auto"/>
            </w:tcBorders>
            <w:shd w:val="clear" w:color="auto" w:fill="auto"/>
            <w:noWrap/>
            <w:vAlign w:val="center"/>
            <w:hideMark/>
          </w:tcPr>
          <w:p w:rsidR="00E612B7" w:rsidRPr="00E612B7" w:rsidRDefault="00E612B7" w:rsidP="00E612B7">
            <w:pPr>
              <w:rPr>
                <w:i/>
                <w:color w:val="000000"/>
                <w:sz w:val="20"/>
                <w:szCs w:val="20"/>
              </w:rPr>
            </w:pPr>
            <w:r w:rsidRPr="00E612B7">
              <w:rPr>
                <w:i/>
                <w:color w:val="000000"/>
                <w:sz w:val="20"/>
                <w:szCs w:val="20"/>
              </w:rPr>
              <w:t>Mean deceleration (ft/s</w:t>
            </w:r>
            <w:r w:rsidRPr="00E612B7">
              <w:rPr>
                <w:i/>
                <w:color w:val="000000"/>
                <w:sz w:val="20"/>
                <w:szCs w:val="20"/>
                <w:vertAlign w:val="superscript"/>
              </w:rPr>
              <w:t>2</w:t>
            </w:r>
            <w:r w:rsidRPr="00E612B7">
              <w:rPr>
                <w:i/>
                <w:color w:val="000000"/>
                <w:sz w:val="20"/>
                <w:szCs w:val="20"/>
              </w:rPr>
              <w:t>)</w:t>
            </w:r>
          </w:p>
        </w:tc>
        <w:tc>
          <w:tcPr>
            <w:tcW w:w="472" w:type="pct"/>
            <w:tcBorders>
              <w:top w:val="nil"/>
              <w:left w:val="nil"/>
              <w:bottom w:val="nil"/>
              <w:right w:val="nil"/>
            </w:tcBorders>
            <w:shd w:val="clear" w:color="auto" w:fill="auto"/>
            <w:noWrap/>
            <w:vAlign w:val="center"/>
            <w:hideMark/>
          </w:tcPr>
          <w:p w:rsidR="00E612B7" w:rsidRPr="00E612B7" w:rsidRDefault="00E612B7" w:rsidP="00E612B7">
            <w:pPr>
              <w:jc w:val="center"/>
              <w:rPr>
                <w:i/>
                <w:color w:val="000000"/>
                <w:sz w:val="20"/>
                <w:szCs w:val="20"/>
              </w:rPr>
            </w:pPr>
            <w:r w:rsidRPr="00E612B7">
              <w:rPr>
                <w:i/>
                <w:color w:val="000000"/>
                <w:sz w:val="20"/>
                <w:szCs w:val="20"/>
              </w:rPr>
              <w:t>-1.60</w:t>
            </w:r>
          </w:p>
        </w:tc>
        <w:tc>
          <w:tcPr>
            <w:tcW w:w="364" w:type="pct"/>
            <w:tcBorders>
              <w:top w:val="nil"/>
              <w:left w:val="single" w:sz="4" w:space="0" w:color="auto"/>
              <w:bottom w:val="nil"/>
              <w:right w:val="nil"/>
            </w:tcBorders>
            <w:shd w:val="clear" w:color="auto" w:fill="auto"/>
            <w:noWrap/>
            <w:vAlign w:val="center"/>
            <w:hideMark/>
          </w:tcPr>
          <w:p w:rsidR="00E612B7" w:rsidRPr="00E612B7" w:rsidRDefault="00E612B7" w:rsidP="00E612B7">
            <w:pPr>
              <w:jc w:val="right"/>
              <w:rPr>
                <w:i/>
                <w:iCs/>
                <w:color w:val="000000"/>
                <w:sz w:val="20"/>
                <w:szCs w:val="20"/>
              </w:rPr>
            </w:pPr>
            <w:r w:rsidRPr="00E612B7">
              <w:rPr>
                <w:i/>
                <w:iCs/>
                <w:color w:val="000000"/>
                <w:sz w:val="20"/>
                <w:szCs w:val="20"/>
              </w:rPr>
              <w:t>-1.46</w:t>
            </w:r>
          </w:p>
        </w:tc>
        <w:tc>
          <w:tcPr>
            <w:tcW w:w="170" w:type="pct"/>
            <w:tcBorders>
              <w:top w:val="nil"/>
              <w:left w:val="nil"/>
              <w:bottom w:val="nil"/>
              <w:right w:val="single" w:sz="4" w:space="0" w:color="auto"/>
            </w:tcBorders>
            <w:shd w:val="clear" w:color="auto" w:fill="auto"/>
            <w:vAlign w:val="center"/>
            <w:hideMark/>
          </w:tcPr>
          <w:p w:rsidR="00E612B7" w:rsidRPr="00E612B7" w:rsidRDefault="00E612B7" w:rsidP="00E612B7">
            <w:pPr>
              <w:rPr>
                <w:i/>
                <w:iCs/>
                <w:sz w:val="20"/>
                <w:szCs w:val="20"/>
              </w:rPr>
            </w:pPr>
            <w:r w:rsidRPr="00E612B7">
              <w:rPr>
                <w:i/>
                <w:iCs/>
                <w:sz w:val="20"/>
                <w:szCs w:val="20"/>
              </w:rPr>
              <w:t>***</w:t>
            </w:r>
          </w:p>
        </w:tc>
        <w:tc>
          <w:tcPr>
            <w:tcW w:w="404" w:type="pct"/>
            <w:tcBorders>
              <w:top w:val="nil"/>
              <w:left w:val="nil"/>
              <w:bottom w:val="nil"/>
              <w:right w:val="nil"/>
            </w:tcBorders>
            <w:shd w:val="clear" w:color="auto" w:fill="auto"/>
            <w:noWrap/>
            <w:vAlign w:val="center"/>
            <w:hideMark/>
          </w:tcPr>
          <w:p w:rsidR="00E612B7" w:rsidRPr="00E612B7" w:rsidRDefault="00E612B7" w:rsidP="00E612B7">
            <w:pPr>
              <w:jc w:val="right"/>
              <w:rPr>
                <w:i/>
                <w:iCs/>
                <w:color w:val="000000"/>
                <w:sz w:val="20"/>
                <w:szCs w:val="20"/>
              </w:rPr>
            </w:pPr>
            <w:r w:rsidRPr="00E612B7">
              <w:rPr>
                <w:i/>
                <w:iCs/>
                <w:color w:val="000000"/>
                <w:sz w:val="20"/>
                <w:szCs w:val="20"/>
              </w:rPr>
              <w:t>-1.54</w:t>
            </w:r>
          </w:p>
        </w:tc>
        <w:tc>
          <w:tcPr>
            <w:tcW w:w="170" w:type="pct"/>
            <w:tcBorders>
              <w:top w:val="nil"/>
              <w:left w:val="nil"/>
              <w:bottom w:val="nil"/>
              <w:right w:val="single" w:sz="4" w:space="0" w:color="auto"/>
            </w:tcBorders>
            <w:shd w:val="clear" w:color="auto" w:fill="auto"/>
            <w:vAlign w:val="center"/>
            <w:hideMark/>
          </w:tcPr>
          <w:p w:rsidR="00E612B7" w:rsidRPr="00E612B7" w:rsidRDefault="00E612B7" w:rsidP="00E612B7">
            <w:pPr>
              <w:rPr>
                <w:i/>
                <w:iCs/>
                <w:sz w:val="20"/>
                <w:szCs w:val="20"/>
              </w:rPr>
            </w:pPr>
            <w:r w:rsidRPr="00E612B7">
              <w:rPr>
                <w:i/>
                <w:iCs/>
                <w:sz w:val="20"/>
                <w:szCs w:val="20"/>
              </w:rPr>
              <w:t>***</w:t>
            </w:r>
          </w:p>
        </w:tc>
        <w:tc>
          <w:tcPr>
            <w:tcW w:w="350" w:type="pct"/>
            <w:tcBorders>
              <w:top w:val="nil"/>
              <w:left w:val="nil"/>
              <w:bottom w:val="nil"/>
              <w:right w:val="nil"/>
            </w:tcBorders>
            <w:shd w:val="clear" w:color="auto" w:fill="auto"/>
            <w:noWrap/>
            <w:vAlign w:val="center"/>
            <w:hideMark/>
          </w:tcPr>
          <w:p w:rsidR="00E612B7" w:rsidRPr="00E612B7" w:rsidRDefault="00E612B7" w:rsidP="00E612B7">
            <w:pPr>
              <w:jc w:val="right"/>
              <w:rPr>
                <w:i/>
                <w:iCs/>
                <w:color w:val="000000"/>
                <w:sz w:val="20"/>
                <w:szCs w:val="20"/>
              </w:rPr>
            </w:pPr>
            <w:r w:rsidRPr="00E612B7">
              <w:rPr>
                <w:i/>
                <w:iCs/>
                <w:color w:val="000000"/>
                <w:sz w:val="20"/>
                <w:szCs w:val="20"/>
              </w:rPr>
              <w:t>-1.60</w:t>
            </w:r>
          </w:p>
        </w:tc>
        <w:tc>
          <w:tcPr>
            <w:tcW w:w="170" w:type="pct"/>
            <w:tcBorders>
              <w:top w:val="nil"/>
              <w:left w:val="nil"/>
              <w:bottom w:val="nil"/>
              <w:right w:val="single" w:sz="4" w:space="0" w:color="auto"/>
            </w:tcBorders>
            <w:shd w:val="clear" w:color="auto" w:fill="auto"/>
            <w:vAlign w:val="center"/>
            <w:hideMark/>
          </w:tcPr>
          <w:p w:rsidR="00E612B7" w:rsidRPr="00E612B7" w:rsidRDefault="00E612B7" w:rsidP="00E612B7">
            <w:pPr>
              <w:jc w:val="right"/>
              <w:rPr>
                <w:i/>
                <w:iCs/>
                <w:color w:val="000000"/>
                <w:sz w:val="20"/>
                <w:szCs w:val="20"/>
              </w:rPr>
            </w:pPr>
          </w:p>
        </w:tc>
        <w:tc>
          <w:tcPr>
            <w:tcW w:w="430" w:type="pct"/>
            <w:tcBorders>
              <w:top w:val="nil"/>
              <w:left w:val="single" w:sz="4" w:space="0" w:color="auto"/>
              <w:bottom w:val="nil"/>
              <w:right w:val="nil"/>
            </w:tcBorders>
            <w:shd w:val="clear" w:color="auto" w:fill="auto"/>
            <w:noWrap/>
            <w:vAlign w:val="center"/>
            <w:hideMark/>
          </w:tcPr>
          <w:p w:rsidR="00E612B7" w:rsidRPr="00E612B7" w:rsidRDefault="00E612B7" w:rsidP="00E612B7">
            <w:pPr>
              <w:jc w:val="right"/>
              <w:rPr>
                <w:i/>
                <w:iCs/>
                <w:color w:val="000000"/>
                <w:sz w:val="20"/>
                <w:szCs w:val="20"/>
              </w:rPr>
            </w:pPr>
            <w:r w:rsidRPr="00E612B7">
              <w:rPr>
                <w:i/>
                <w:iCs/>
                <w:color w:val="000000"/>
                <w:sz w:val="20"/>
                <w:szCs w:val="20"/>
              </w:rPr>
              <w:t>-1.49</w:t>
            </w:r>
          </w:p>
        </w:tc>
        <w:tc>
          <w:tcPr>
            <w:tcW w:w="170" w:type="pct"/>
            <w:tcBorders>
              <w:top w:val="nil"/>
              <w:left w:val="nil"/>
              <w:bottom w:val="nil"/>
              <w:right w:val="nil"/>
            </w:tcBorders>
            <w:shd w:val="clear" w:color="auto" w:fill="auto"/>
            <w:vAlign w:val="center"/>
            <w:hideMark/>
          </w:tcPr>
          <w:p w:rsidR="00E612B7" w:rsidRPr="00E612B7" w:rsidRDefault="00E612B7" w:rsidP="00E612B7">
            <w:pPr>
              <w:rPr>
                <w:i/>
                <w:iCs/>
                <w:sz w:val="20"/>
                <w:szCs w:val="20"/>
              </w:rPr>
            </w:pPr>
            <w:r w:rsidRPr="00E612B7">
              <w:rPr>
                <w:i/>
                <w:iCs/>
                <w:sz w:val="20"/>
                <w:szCs w:val="20"/>
              </w:rPr>
              <w:t>***</w:t>
            </w:r>
          </w:p>
        </w:tc>
        <w:tc>
          <w:tcPr>
            <w:tcW w:w="350" w:type="pct"/>
            <w:tcBorders>
              <w:top w:val="nil"/>
              <w:left w:val="single" w:sz="4" w:space="0" w:color="auto"/>
              <w:bottom w:val="nil"/>
              <w:right w:val="nil"/>
            </w:tcBorders>
            <w:shd w:val="clear" w:color="auto" w:fill="auto"/>
            <w:noWrap/>
            <w:vAlign w:val="center"/>
            <w:hideMark/>
          </w:tcPr>
          <w:p w:rsidR="00E612B7" w:rsidRPr="00E612B7" w:rsidRDefault="00E612B7" w:rsidP="00E612B7">
            <w:pPr>
              <w:jc w:val="right"/>
              <w:rPr>
                <w:i/>
                <w:iCs/>
                <w:color w:val="000000"/>
                <w:sz w:val="20"/>
                <w:szCs w:val="20"/>
              </w:rPr>
            </w:pPr>
            <w:r w:rsidRPr="00E612B7">
              <w:rPr>
                <w:i/>
                <w:iCs/>
                <w:color w:val="000000"/>
                <w:sz w:val="20"/>
                <w:szCs w:val="20"/>
              </w:rPr>
              <w:t>-1.65</w:t>
            </w:r>
          </w:p>
        </w:tc>
        <w:tc>
          <w:tcPr>
            <w:tcW w:w="170" w:type="pct"/>
            <w:tcBorders>
              <w:top w:val="nil"/>
              <w:left w:val="nil"/>
              <w:bottom w:val="nil"/>
              <w:right w:val="single" w:sz="4" w:space="0" w:color="auto"/>
            </w:tcBorders>
            <w:shd w:val="clear" w:color="auto" w:fill="auto"/>
            <w:vAlign w:val="center"/>
            <w:hideMark/>
          </w:tcPr>
          <w:p w:rsidR="00E612B7" w:rsidRPr="00E612B7" w:rsidRDefault="00E612B7" w:rsidP="00E612B7">
            <w:pPr>
              <w:rPr>
                <w:i/>
                <w:iCs/>
                <w:sz w:val="20"/>
                <w:szCs w:val="20"/>
              </w:rPr>
            </w:pPr>
            <w:r w:rsidRPr="00E612B7">
              <w:rPr>
                <w:i/>
                <w:iCs/>
                <w:sz w:val="20"/>
                <w:szCs w:val="20"/>
              </w:rPr>
              <w:t>*</w:t>
            </w:r>
          </w:p>
        </w:tc>
      </w:tr>
      <w:tr w:rsidR="00E612B7" w:rsidRPr="00E612B7" w:rsidTr="00527EBB">
        <w:trPr>
          <w:trHeight w:val="288"/>
        </w:trPr>
        <w:tc>
          <w:tcPr>
            <w:tcW w:w="1781" w:type="pct"/>
            <w:tcBorders>
              <w:top w:val="nil"/>
              <w:left w:val="single" w:sz="4" w:space="0" w:color="auto"/>
              <w:bottom w:val="nil"/>
              <w:right w:val="single" w:sz="4" w:space="0" w:color="auto"/>
            </w:tcBorders>
            <w:shd w:val="clear" w:color="auto" w:fill="auto"/>
            <w:noWrap/>
            <w:vAlign w:val="center"/>
            <w:hideMark/>
          </w:tcPr>
          <w:p w:rsidR="00E612B7" w:rsidRPr="00E612B7" w:rsidRDefault="00E612B7" w:rsidP="00E612B7">
            <w:pPr>
              <w:rPr>
                <w:color w:val="000000"/>
                <w:sz w:val="20"/>
                <w:szCs w:val="20"/>
              </w:rPr>
            </w:pPr>
            <w:r w:rsidRPr="00E612B7">
              <w:rPr>
                <w:color w:val="000000"/>
                <w:sz w:val="20"/>
                <w:szCs w:val="20"/>
              </w:rPr>
              <w:t>Maximum deceleration (ft/s</w:t>
            </w:r>
            <w:r w:rsidRPr="00E612B7">
              <w:rPr>
                <w:color w:val="000000"/>
                <w:sz w:val="20"/>
                <w:szCs w:val="20"/>
                <w:vertAlign w:val="superscript"/>
              </w:rPr>
              <w:t>2</w:t>
            </w:r>
            <w:r w:rsidRPr="00E612B7">
              <w:rPr>
                <w:color w:val="000000"/>
                <w:sz w:val="20"/>
                <w:szCs w:val="20"/>
              </w:rPr>
              <w:t>)</w:t>
            </w:r>
          </w:p>
        </w:tc>
        <w:tc>
          <w:tcPr>
            <w:tcW w:w="472" w:type="pct"/>
            <w:tcBorders>
              <w:top w:val="nil"/>
              <w:left w:val="nil"/>
              <w:bottom w:val="nil"/>
              <w:right w:val="nil"/>
            </w:tcBorders>
            <w:shd w:val="clear" w:color="auto" w:fill="auto"/>
            <w:noWrap/>
            <w:vAlign w:val="center"/>
            <w:hideMark/>
          </w:tcPr>
          <w:p w:rsidR="00E612B7" w:rsidRPr="00E612B7" w:rsidRDefault="00E612B7" w:rsidP="00E612B7">
            <w:pPr>
              <w:jc w:val="center"/>
              <w:rPr>
                <w:color w:val="000000"/>
                <w:sz w:val="20"/>
                <w:szCs w:val="20"/>
              </w:rPr>
            </w:pPr>
            <w:r w:rsidRPr="00E612B7">
              <w:rPr>
                <w:color w:val="000000"/>
                <w:sz w:val="20"/>
                <w:szCs w:val="20"/>
              </w:rPr>
              <w:t>-16.00</w:t>
            </w:r>
          </w:p>
        </w:tc>
        <w:tc>
          <w:tcPr>
            <w:tcW w:w="364" w:type="pct"/>
            <w:tcBorders>
              <w:top w:val="nil"/>
              <w:left w:val="single" w:sz="4" w:space="0" w:color="auto"/>
              <w:bottom w:val="nil"/>
              <w:right w:val="nil"/>
            </w:tcBorders>
            <w:shd w:val="clear" w:color="auto" w:fill="auto"/>
            <w:noWrap/>
            <w:vAlign w:val="center"/>
            <w:hideMark/>
          </w:tcPr>
          <w:p w:rsidR="00E612B7" w:rsidRPr="00E612B7" w:rsidRDefault="00E612B7" w:rsidP="00E612B7">
            <w:pPr>
              <w:jc w:val="right"/>
              <w:rPr>
                <w:color w:val="000000"/>
                <w:sz w:val="20"/>
                <w:szCs w:val="20"/>
              </w:rPr>
            </w:pPr>
            <w:r w:rsidRPr="00E612B7">
              <w:rPr>
                <w:color w:val="000000"/>
                <w:sz w:val="20"/>
                <w:szCs w:val="20"/>
              </w:rPr>
              <w:t>-13.26</w:t>
            </w:r>
          </w:p>
        </w:tc>
        <w:tc>
          <w:tcPr>
            <w:tcW w:w="170" w:type="pct"/>
            <w:tcBorders>
              <w:top w:val="nil"/>
              <w:left w:val="nil"/>
              <w:bottom w:val="nil"/>
              <w:right w:val="single" w:sz="4" w:space="0" w:color="auto"/>
            </w:tcBorders>
            <w:shd w:val="clear" w:color="auto" w:fill="auto"/>
            <w:vAlign w:val="center"/>
            <w:hideMark/>
          </w:tcPr>
          <w:p w:rsidR="00E612B7" w:rsidRPr="00E612B7" w:rsidRDefault="00E612B7" w:rsidP="00E612B7">
            <w:pPr>
              <w:rPr>
                <w:sz w:val="20"/>
                <w:szCs w:val="20"/>
              </w:rPr>
            </w:pPr>
            <w:r w:rsidRPr="00E612B7">
              <w:rPr>
                <w:sz w:val="20"/>
                <w:szCs w:val="20"/>
              </w:rPr>
              <w:t> </w:t>
            </w:r>
          </w:p>
        </w:tc>
        <w:tc>
          <w:tcPr>
            <w:tcW w:w="404" w:type="pct"/>
            <w:tcBorders>
              <w:top w:val="nil"/>
              <w:left w:val="nil"/>
              <w:bottom w:val="nil"/>
              <w:right w:val="nil"/>
            </w:tcBorders>
            <w:shd w:val="clear" w:color="auto" w:fill="auto"/>
            <w:noWrap/>
            <w:vAlign w:val="center"/>
            <w:hideMark/>
          </w:tcPr>
          <w:p w:rsidR="00E612B7" w:rsidRPr="00E612B7" w:rsidRDefault="00E612B7" w:rsidP="00E612B7">
            <w:pPr>
              <w:jc w:val="right"/>
              <w:rPr>
                <w:color w:val="000000"/>
                <w:sz w:val="20"/>
                <w:szCs w:val="20"/>
              </w:rPr>
            </w:pPr>
            <w:r w:rsidRPr="00E612B7">
              <w:rPr>
                <w:color w:val="000000"/>
                <w:sz w:val="20"/>
                <w:szCs w:val="20"/>
              </w:rPr>
              <w:t>-13.76</w:t>
            </w:r>
          </w:p>
        </w:tc>
        <w:tc>
          <w:tcPr>
            <w:tcW w:w="170" w:type="pct"/>
            <w:tcBorders>
              <w:top w:val="nil"/>
              <w:left w:val="nil"/>
              <w:bottom w:val="nil"/>
              <w:right w:val="single" w:sz="4" w:space="0" w:color="auto"/>
            </w:tcBorders>
            <w:shd w:val="clear" w:color="auto" w:fill="auto"/>
            <w:vAlign w:val="center"/>
            <w:hideMark/>
          </w:tcPr>
          <w:p w:rsidR="00E612B7" w:rsidRPr="00E612B7" w:rsidRDefault="00E612B7" w:rsidP="00E612B7">
            <w:pPr>
              <w:rPr>
                <w:sz w:val="20"/>
                <w:szCs w:val="20"/>
              </w:rPr>
            </w:pPr>
            <w:r w:rsidRPr="00E612B7">
              <w:rPr>
                <w:sz w:val="20"/>
                <w:szCs w:val="20"/>
              </w:rPr>
              <w:t> </w:t>
            </w:r>
          </w:p>
        </w:tc>
        <w:tc>
          <w:tcPr>
            <w:tcW w:w="350" w:type="pct"/>
            <w:tcBorders>
              <w:top w:val="nil"/>
              <w:left w:val="nil"/>
              <w:bottom w:val="nil"/>
              <w:right w:val="nil"/>
            </w:tcBorders>
            <w:shd w:val="clear" w:color="auto" w:fill="auto"/>
            <w:noWrap/>
            <w:vAlign w:val="center"/>
            <w:hideMark/>
          </w:tcPr>
          <w:p w:rsidR="00E612B7" w:rsidRPr="00E612B7" w:rsidRDefault="00E612B7" w:rsidP="00E612B7">
            <w:pPr>
              <w:jc w:val="right"/>
              <w:rPr>
                <w:color w:val="000000"/>
                <w:sz w:val="20"/>
                <w:szCs w:val="20"/>
              </w:rPr>
            </w:pPr>
            <w:r w:rsidRPr="00E612B7">
              <w:rPr>
                <w:color w:val="000000"/>
                <w:sz w:val="20"/>
                <w:szCs w:val="20"/>
              </w:rPr>
              <w:t>-12.97</w:t>
            </w:r>
          </w:p>
        </w:tc>
        <w:tc>
          <w:tcPr>
            <w:tcW w:w="170" w:type="pct"/>
            <w:tcBorders>
              <w:top w:val="nil"/>
              <w:left w:val="nil"/>
              <w:bottom w:val="nil"/>
              <w:right w:val="single" w:sz="4" w:space="0" w:color="auto"/>
            </w:tcBorders>
            <w:shd w:val="clear" w:color="auto" w:fill="auto"/>
            <w:vAlign w:val="center"/>
            <w:hideMark/>
          </w:tcPr>
          <w:p w:rsidR="00E612B7" w:rsidRPr="00E612B7" w:rsidRDefault="00E612B7" w:rsidP="00E612B7">
            <w:pPr>
              <w:jc w:val="right"/>
              <w:rPr>
                <w:color w:val="000000"/>
                <w:sz w:val="20"/>
                <w:szCs w:val="20"/>
              </w:rPr>
            </w:pPr>
          </w:p>
        </w:tc>
        <w:tc>
          <w:tcPr>
            <w:tcW w:w="430" w:type="pct"/>
            <w:tcBorders>
              <w:top w:val="nil"/>
              <w:left w:val="single" w:sz="4" w:space="0" w:color="auto"/>
              <w:bottom w:val="nil"/>
              <w:right w:val="nil"/>
            </w:tcBorders>
            <w:shd w:val="clear" w:color="auto" w:fill="auto"/>
            <w:noWrap/>
            <w:vAlign w:val="center"/>
            <w:hideMark/>
          </w:tcPr>
          <w:p w:rsidR="00E612B7" w:rsidRPr="00E612B7" w:rsidRDefault="00E612B7" w:rsidP="00E612B7">
            <w:pPr>
              <w:jc w:val="right"/>
              <w:rPr>
                <w:color w:val="000000"/>
                <w:sz w:val="20"/>
                <w:szCs w:val="20"/>
              </w:rPr>
            </w:pPr>
            <w:r w:rsidRPr="00E612B7">
              <w:rPr>
                <w:color w:val="000000"/>
                <w:sz w:val="20"/>
                <w:szCs w:val="20"/>
              </w:rPr>
              <w:t>-12.18</w:t>
            </w:r>
          </w:p>
        </w:tc>
        <w:tc>
          <w:tcPr>
            <w:tcW w:w="170" w:type="pct"/>
            <w:tcBorders>
              <w:top w:val="nil"/>
              <w:left w:val="nil"/>
              <w:bottom w:val="nil"/>
              <w:right w:val="nil"/>
            </w:tcBorders>
            <w:shd w:val="clear" w:color="auto" w:fill="auto"/>
            <w:vAlign w:val="center"/>
            <w:hideMark/>
          </w:tcPr>
          <w:p w:rsidR="00E612B7" w:rsidRPr="00E612B7" w:rsidRDefault="00E612B7" w:rsidP="00E612B7">
            <w:pPr>
              <w:jc w:val="right"/>
              <w:rPr>
                <w:color w:val="000000"/>
                <w:sz w:val="20"/>
                <w:szCs w:val="20"/>
              </w:rPr>
            </w:pPr>
          </w:p>
        </w:tc>
        <w:tc>
          <w:tcPr>
            <w:tcW w:w="350" w:type="pct"/>
            <w:tcBorders>
              <w:top w:val="nil"/>
              <w:left w:val="single" w:sz="4" w:space="0" w:color="auto"/>
              <w:bottom w:val="nil"/>
              <w:right w:val="nil"/>
            </w:tcBorders>
            <w:shd w:val="clear" w:color="auto" w:fill="auto"/>
            <w:noWrap/>
            <w:vAlign w:val="center"/>
            <w:hideMark/>
          </w:tcPr>
          <w:p w:rsidR="00E612B7" w:rsidRPr="00E612B7" w:rsidRDefault="00E612B7" w:rsidP="00E612B7">
            <w:pPr>
              <w:jc w:val="right"/>
              <w:rPr>
                <w:color w:val="000000"/>
                <w:sz w:val="20"/>
                <w:szCs w:val="20"/>
              </w:rPr>
            </w:pPr>
            <w:r w:rsidRPr="00E612B7">
              <w:rPr>
                <w:color w:val="000000"/>
                <w:sz w:val="20"/>
                <w:szCs w:val="20"/>
              </w:rPr>
              <w:t>-12.48</w:t>
            </w:r>
          </w:p>
        </w:tc>
        <w:tc>
          <w:tcPr>
            <w:tcW w:w="170" w:type="pct"/>
            <w:tcBorders>
              <w:top w:val="nil"/>
              <w:left w:val="nil"/>
              <w:bottom w:val="nil"/>
              <w:right w:val="single" w:sz="4" w:space="0" w:color="auto"/>
            </w:tcBorders>
            <w:shd w:val="clear" w:color="auto" w:fill="auto"/>
            <w:vAlign w:val="center"/>
            <w:hideMark/>
          </w:tcPr>
          <w:p w:rsidR="00E612B7" w:rsidRPr="00E612B7" w:rsidRDefault="00E612B7" w:rsidP="00E612B7">
            <w:pPr>
              <w:rPr>
                <w:sz w:val="20"/>
                <w:szCs w:val="20"/>
              </w:rPr>
            </w:pPr>
            <w:r w:rsidRPr="00E612B7">
              <w:rPr>
                <w:sz w:val="20"/>
                <w:szCs w:val="20"/>
              </w:rPr>
              <w:t> </w:t>
            </w:r>
          </w:p>
        </w:tc>
      </w:tr>
      <w:tr w:rsidR="00E612B7" w:rsidRPr="00E612B7" w:rsidTr="00527EBB">
        <w:trPr>
          <w:trHeight w:val="288"/>
        </w:trPr>
        <w:tc>
          <w:tcPr>
            <w:tcW w:w="1781" w:type="pct"/>
            <w:tcBorders>
              <w:top w:val="nil"/>
              <w:left w:val="single" w:sz="4" w:space="0" w:color="auto"/>
              <w:bottom w:val="nil"/>
              <w:right w:val="single" w:sz="4" w:space="0" w:color="auto"/>
            </w:tcBorders>
            <w:shd w:val="clear" w:color="auto" w:fill="auto"/>
            <w:noWrap/>
            <w:vAlign w:val="center"/>
            <w:hideMark/>
          </w:tcPr>
          <w:p w:rsidR="00E612B7" w:rsidRPr="00E612B7" w:rsidRDefault="00E612B7" w:rsidP="00E612B7">
            <w:pPr>
              <w:rPr>
                <w:i/>
                <w:color w:val="000000"/>
                <w:sz w:val="20"/>
                <w:szCs w:val="20"/>
              </w:rPr>
            </w:pPr>
            <w:r w:rsidRPr="00E612B7">
              <w:rPr>
                <w:i/>
                <w:color w:val="000000"/>
                <w:sz w:val="20"/>
                <w:szCs w:val="20"/>
              </w:rPr>
              <w:t>Mean positive vehicular Jerk  (ft/s</w:t>
            </w:r>
            <w:r w:rsidRPr="00E612B7">
              <w:rPr>
                <w:i/>
                <w:color w:val="000000"/>
                <w:sz w:val="20"/>
                <w:szCs w:val="20"/>
                <w:vertAlign w:val="superscript"/>
              </w:rPr>
              <w:t>3</w:t>
            </w:r>
            <w:r w:rsidRPr="00E612B7">
              <w:rPr>
                <w:i/>
                <w:color w:val="000000"/>
                <w:sz w:val="20"/>
                <w:szCs w:val="20"/>
              </w:rPr>
              <w:t>)</w:t>
            </w:r>
          </w:p>
        </w:tc>
        <w:tc>
          <w:tcPr>
            <w:tcW w:w="472" w:type="pct"/>
            <w:tcBorders>
              <w:top w:val="nil"/>
              <w:left w:val="nil"/>
              <w:bottom w:val="nil"/>
              <w:right w:val="nil"/>
            </w:tcBorders>
            <w:shd w:val="clear" w:color="auto" w:fill="auto"/>
            <w:noWrap/>
            <w:vAlign w:val="center"/>
            <w:hideMark/>
          </w:tcPr>
          <w:p w:rsidR="00E612B7" w:rsidRPr="00E612B7" w:rsidRDefault="00E612B7" w:rsidP="00E612B7">
            <w:pPr>
              <w:jc w:val="center"/>
              <w:rPr>
                <w:i/>
                <w:color w:val="000000"/>
                <w:sz w:val="20"/>
                <w:szCs w:val="20"/>
              </w:rPr>
            </w:pPr>
            <w:r w:rsidRPr="00E612B7">
              <w:rPr>
                <w:i/>
                <w:color w:val="000000"/>
                <w:sz w:val="20"/>
                <w:szCs w:val="20"/>
              </w:rPr>
              <w:t>0.54</w:t>
            </w:r>
          </w:p>
        </w:tc>
        <w:tc>
          <w:tcPr>
            <w:tcW w:w="364" w:type="pct"/>
            <w:tcBorders>
              <w:top w:val="nil"/>
              <w:left w:val="single" w:sz="4" w:space="0" w:color="auto"/>
              <w:bottom w:val="nil"/>
              <w:right w:val="nil"/>
            </w:tcBorders>
            <w:shd w:val="clear" w:color="auto" w:fill="auto"/>
            <w:noWrap/>
            <w:vAlign w:val="center"/>
            <w:hideMark/>
          </w:tcPr>
          <w:p w:rsidR="00E612B7" w:rsidRPr="00E612B7" w:rsidRDefault="00E612B7" w:rsidP="00E612B7">
            <w:pPr>
              <w:jc w:val="right"/>
              <w:rPr>
                <w:i/>
                <w:iCs/>
                <w:color w:val="000000"/>
                <w:sz w:val="20"/>
                <w:szCs w:val="20"/>
              </w:rPr>
            </w:pPr>
            <w:r w:rsidRPr="00E612B7">
              <w:rPr>
                <w:i/>
                <w:iCs/>
                <w:color w:val="000000"/>
                <w:sz w:val="20"/>
                <w:szCs w:val="20"/>
              </w:rPr>
              <w:t>0.48</w:t>
            </w:r>
          </w:p>
        </w:tc>
        <w:tc>
          <w:tcPr>
            <w:tcW w:w="170" w:type="pct"/>
            <w:tcBorders>
              <w:top w:val="nil"/>
              <w:left w:val="nil"/>
              <w:bottom w:val="nil"/>
              <w:right w:val="single" w:sz="4" w:space="0" w:color="auto"/>
            </w:tcBorders>
            <w:shd w:val="clear" w:color="auto" w:fill="auto"/>
            <w:vAlign w:val="center"/>
            <w:hideMark/>
          </w:tcPr>
          <w:p w:rsidR="00E612B7" w:rsidRPr="00E612B7" w:rsidRDefault="00E612B7" w:rsidP="00E612B7">
            <w:pPr>
              <w:rPr>
                <w:i/>
                <w:iCs/>
                <w:sz w:val="20"/>
                <w:szCs w:val="20"/>
              </w:rPr>
            </w:pPr>
            <w:r w:rsidRPr="00E612B7">
              <w:rPr>
                <w:i/>
                <w:iCs/>
                <w:sz w:val="20"/>
                <w:szCs w:val="20"/>
              </w:rPr>
              <w:t>***</w:t>
            </w:r>
          </w:p>
        </w:tc>
        <w:tc>
          <w:tcPr>
            <w:tcW w:w="404" w:type="pct"/>
            <w:tcBorders>
              <w:top w:val="nil"/>
              <w:left w:val="nil"/>
              <w:bottom w:val="nil"/>
              <w:right w:val="nil"/>
            </w:tcBorders>
            <w:shd w:val="clear" w:color="auto" w:fill="auto"/>
            <w:noWrap/>
            <w:vAlign w:val="center"/>
            <w:hideMark/>
          </w:tcPr>
          <w:p w:rsidR="00E612B7" w:rsidRPr="00E612B7" w:rsidRDefault="00E612B7" w:rsidP="00E612B7">
            <w:pPr>
              <w:jc w:val="right"/>
              <w:rPr>
                <w:i/>
                <w:iCs/>
                <w:color w:val="000000"/>
                <w:sz w:val="20"/>
                <w:szCs w:val="20"/>
              </w:rPr>
            </w:pPr>
            <w:r w:rsidRPr="00E612B7">
              <w:rPr>
                <w:i/>
                <w:iCs/>
                <w:color w:val="000000"/>
                <w:sz w:val="20"/>
                <w:szCs w:val="20"/>
              </w:rPr>
              <w:t>0.52</w:t>
            </w:r>
          </w:p>
        </w:tc>
        <w:tc>
          <w:tcPr>
            <w:tcW w:w="170" w:type="pct"/>
            <w:tcBorders>
              <w:top w:val="nil"/>
              <w:left w:val="nil"/>
              <w:bottom w:val="nil"/>
              <w:right w:val="single" w:sz="4" w:space="0" w:color="auto"/>
            </w:tcBorders>
            <w:shd w:val="clear" w:color="auto" w:fill="auto"/>
            <w:vAlign w:val="center"/>
            <w:hideMark/>
          </w:tcPr>
          <w:p w:rsidR="00E612B7" w:rsidRPr="00E612B7" w:rsidRDefault="00E612B7" w:rsidP="00E612B7">
            <w:pPr>
              <w:rPr>
                <w:i/>
                <w:iCs/>
                <w:sz w:val="20"/>
                <w:szCs w:val="20"/>
              </w:rPr>
            </w:pPr>
            <w:r w:rsidRPr="00E612B7">
              <w:rPr>
                <w:i/>
                <w:iCs/>
                <w:sz w:val="20"/>
                <w:szCs w:val="20"/>
              </w:rPr>
              <w:t>***</w:t>
            </w:r>
          </w:p>
        </w:tc>
        <w:tc>
          <w:tcPr>
            <w:tcW w:w="350" w:type="pct"/>
            <w:tcBorders>
              <w:top w:val="nil"/>
              <w:left w:val="nil"/>
              <w:bottom w:val="nil"/>
              <w:right w:val="nil"/>
            </w:tcBorders>
            <w:shd w:val="clear" w:color="auto" w:fill="auto"/>
            <w:noWrap/>
            <w:vAlign w:val="center"/>
            <w:hideMark/>
          </w:tcPr>
          <w:p w:rsidR="00E612B7" w:rsidRPr="00E612B7" w:rsidRDefault="00E612B7" w:rsidP="00E612B7">
            <w:pPr>
              <w:jc w:val="right"/>
              <w:rPr>
                <w:i/>
                <w:iCs/>
                <w:color w:val="000000"/>
                <w:sz w:val="20"/>
                <w:szCs w:val="20"/>
              </w:rPr>
            </w:pPr>
            <w:r w:rsidRPr="00E612B7">
              <w:rPr>
                <w:i/>
                <w:iCs/>
                <w:color w:val="000000"/>
                <w:sz w:val="20"/>
                <w:szCs w:val="20"/>
              </w:rPr>
              <w:t>0.55</w:t>
            </w:r>
          </w:p>
        </w:tc>
        <w:tc>
          <w:tcPr>
            <w:tcW w:w="170" w:type="pct"/>
            <w:tcBorders>
              <w:top w:val="nil"/>
              <w:left w:val="nil"/>
              <w:bottom w:val="nil"/>
              <w:right w:val="single" w:sz="4" w:space="0" w:color="auto"/>
            </w:tcBorders>
            <w:shd w:val="clear" w:color="auto" w:fill="auto"/>
            <w:vAlign w:val="center"/>
            <w:hideMark/>
          </w:tcPr>
          <w:p w:rsidR="00E612B7" w:rsidRPr="00E612B7" w:rsidRDefault="00E612B7" w:rsidP="00E612B7">
            <w:pPr>
              <w:rPr>
                <w:i/>
                <w:iCs/>
                <w:sz w:val="20"/>
                <w:szCs w:val="20"/>
              </w:rPr>
            </w:pPr>
            <w:r w:rsidRPr="00E612B7">
              <w:rPr>
                <w:i/>
                <w:iCs/>
                <w:sz w:val="20"/>
                <w:szCs w:val="20"/>
              </w:rPr>
              <w:t>*</w:t>
            </w:r>
          </w:p>
        </w:tc>
        <w:tc>
          <w:tcPr>
            <w:tcW w:w="430" w:type="pct"/>
            <w:tcBorders>
              <w:top w:val="nil"/>
              <w:left w:val="single" w:sz="4" w:space="0" w:color="auto"/>
              <w:bottom w:val="nil"/>
              <w:right w:val="nil"/>
            </w:tcBorders>
            <w:shd w:val="clear" w:color="auto" w:fill="auto"/>
            <w:noWrap/>
            <w:vAlign w:val="center"/>
            <w:hideMark/>
          </w:tcPr>
          <w:p w:rsidR="00E612B7" w:rsidRPr="00E612B7" w:rsidRDefault="00E612B7" w:rsidP="00E612B7">
            <w:pPr>
              <w:jc w:val="right"/>
              <w:rPr>
                <w:i/>
                <w:iCs/>
                <w:color w:val="000000"/>
                <w:sz w:val="20"/>
                <w:szCs w:val="20"/>
              </w:rPr>
            </w:pPr>
            <w:r w:rsidRPr="00E612B7">
              <w:rPr>
                <w:i/>
                <w:iCs/>
                <w:color w:val="000000"/>
                <w:sz w:val="20"/>
                <w:szCs w:val="20"/>
              </w:rPr>
              <w:t>0.52</w:t>
            </w:r>
          </w:p>
        </w:tc>
        <w:tc>
          <w:tcPr>
            <w:tcW w:w="170" w:type="pct"/>
            <w:tcBorders>
              <w:top w:val="nil"/>
              <w:left w:val="nil"/>
              <w:bottom w:val="nil"/>
              <w:right w:val="nil"/>
            </w:tcBorders>
            <w:shd w:val="clear" w:color="auto" w:fill="auto"/>
            <w:vAlign w:val="center"/>
            <w:hideMark/>
          </w:tcPr>
          <w:p w:rsidR="00E612B7" w:rsidRPr="00E612B7" w:rsidRDefault="00E612B7" w:rsidP="00E612B7">
            <w:pPr>
              <w:rPr>
                <w:i/>
                <w:iCs/>
                <w:sz w:val="20"/>
                <w:szCs w:val="20"/>
              </w:rPr>
            </w:pPr>
            <w:r w:rsidRPr="00E612B7">
              <w:rPr>
                <w:i/>
                <w:iCs/>
                <w:sz w:val="20"/>
                <w:szCs w:val="20"/>
              </w:rPr>
              <w:t>***</w:t>
            </w:r>
          </w:p>
        </w:tc>
        <w:tc>
          <w:tcPr>
            <w:tcW w:w="350" w:type="pct"/>
            <w:tcBorders>
              <w:top w:val="nil"/>
              <w:left w:val="single" w:sz="4" w:space="0" w:color="auto"/>
              <w:bottom w:val="nil"/>
              <w:right w:val="nil"/>
            </w:tcBorders>
            <w:shd w:val="clear" w:color="auto" w:fill="auto"/>
            <w:noWrap/>
            <w:vAlign w:val="center"/>
            <w:hideMark/>
          </w:tcPr>
          <w:p w:rsidR="00E612B7" w:rsidRPr="00E612B7" w:rsidRDefault="00E612B7" w:rsidP="00E612B7">
            <w:pPr>
              <w:jc w:val="right"/>
              <w:rPr>
                <w:i/>
                <w:iCs/>
                <w:color w:val="000000"/>
                <w:sz w:val="20"/>
                <w:szCs w:val="20"/>
              </w:rPr>
            </w:pPr>
            <w:r w:rsidRPr="00E612B7">
              <w:rPr>
                <w:i/>
                <w:iCs/>
                <w:color w:val="000000"/>
                <w:sz w:val="20"/>
                <w:szCs w:val="20"/>
              </w:rPr>
              <w:t>0.54</w:t>
            </w:r>
          </w:p>
        </w:tc>
        <w:tc>
          <w:tcPr>
            <w:tcW w:w="170" w:type="pct"/>
            <w:tcBorders>
              <w:top w:val="nil"/>
              <w:left w:val="nil"/>
              <w:bottom w:val="nil"/>
              <w:right w:val="single" w:sz="4" w:space="0" w:color="auto"/>
            </w:tcBorders>
            <w:shd w:val="clear" w:color="auto" w:fill="auto"/>
            <w:vAlign w:val="center"/>
            <w:hideMark/>
          </w:tcPr>
          <w:p w:rsidR="00E612B7" w:rsidRPr="00E612B7" w:rsidRDefault="00E612B7" w:rsidP="00E612B7">
            <w:pPr>
              <w:rPr>
                <w:i/>
                <w:iCs/>
                <w:sz w:val="20"/>
                <w:szCs w:val="20"/>
              </w:rPr>
            </w:pPr>
            <w:r w:rsidRPr="00E612B7">
              <w:rPr>
                <w:i/>
                <w:iCs/>
                <w:sz w:val="20"/>
                <w:szCs w:val="20"/>
              </w:rPr>
              <w:t> </w:t>
            </w:r>
          </w:p>
        </w:tc>
      </w:tr>
      <w:tr w:rsidR="00E612B7" w:rsidRPr="00E612B7" w:rsidTr="00527EBB">
        <w:trPr>
          <w:trHeight w:val="288"/>
        </w:trPr>
        <w:tc>
          <w:tcPr>
            <w:tcW w:w="1781" w:type="pct"/>
            <w:tcBorders>
              <w:top w:val="nil"/>
              <w:left w:val="single" w:sz="4" w:space="0" w:color="auto"/>
              <w:bottom w:val="nil"/>
              <w:right w:val="single" w:sz="4" w:space="0" w:color="auto"/>
            </w:tcBorders>
            <w:shd w:val="clear" w:color="auto" w:fill="auto"/>
            <w:noWrap/>
            <w:vAlign w:val="center"/>
            <w:hideMark/>
          </w:tcPr>
          <w:p w:rsidR="00E612B7" w:rsidRPr="00E612B7" w:rsidRDefault="00E612B7" w:rsidP="00E612B7">
            <w:pPr>
              <w:rPr>
                <w:color w:val="000000"/>
                <w:sz w:val="20"/>
                <w:szCs w:val="20"/>
              </w:rPr>
            </w:pPr>
            <w:r w:rsidRPr="00E612B7">
              <w:rPr>
                <w:color w:val="000000"/>
                <w:sz w:val="20"/>
                <w:szCs w:val="20"/>
              </w:rPr>
              <w:t>Maximum positive vehicular Jerk (ft/s</w:t>
            </w:r>
            <w:r w:rsidRPr="00E612B7">
              <w:rPr>
                <w:color w:val="000000"/>
                <w:sz w:val="20"/>
                <w:szCs w:val="20"/>
                <w:vertAlign w:val="superscript"/>
              </w:rPr>
              <w:t>3</w:t>
            </w:r>
            <w:r w:rsidRPr="00E612B7">
              <w:rPr>
                <w:color w:val="000000"/>
                <w:sz w:val="20"/>
                <w:szCs w:val="20"/>
              </w:rPr>
              <w:t>)</w:t>
            </w:r>
          </w:p>
        </w:tc>
        <w:tc>
          <w:tcPr>
            <w:tcW w:w="472" w:type="pct"/>
            <w:tcBorders>
              <w:top w:val="nil"/>
              <w:left w:val="nil"/>
              <w:bottom w:val="nil"/>
              <w:right w:val="nil"/>
            </w:tcBorders>
            <w:shd w:val="clear" w:color="auto" w:fill="auto"/>
            <w:noWrap/>
            <w:vAlign w:val="center"/>
            <w:hideMark/>
          </w:tcPr>
          <w:p w:rsidR="00E612B7" w:rsidRPr="00E612B7" w:rsidRDefault="00E612B7" w:rsidP="00E612B7">
            <w:pPr>
              <w:jc w:val="center"/>
              <w:rPr>
                <w:color w:val="000000"/>
                <w:sz w:val="20"/>
                <w:szCs w:val="20"/>
              </w:rPr>
            </w:pPr>
            <w:r w:rsidRPr="00E612B7">
              <w:rPr>
                <w:color w:val="000000"/>
                <w:sz w:val="20"/>
                <w:szCs w:val="20"/>
              </w:rPr>
              <w:t>13.09</w:t>
            </w:r>
          </w:p>
        </w:tc>
        <w:tc>
          <w:tcPr>
            <w:tcW w:w="364" w:type="pct"/>
            <w:tcBorders>
              <w:top w:val="nil"/>
              <w:left w:val="single" w:sz="4" w:space="0" w:color="auto"/>
              <w:bottom w:val="nil"/>
              <w:right w:val="nil"/>
            </w:tcBorders>
            <w:shd w:val="clear" w:color="auto" w:fill="auto"/>
            <w:noWrap/>
            <w:vAlign w:val="center"/>
            <w:hideMark/>
          </w:tcPr>
          <w:p w:rsidR="00E612B7" w:rsidRPr="00E612B7" w:rsidRDefault="00E612B7" w:rsidP="00E612B7">
            <w:pPr>
              <w:jc w:val="right"/>
              <w:rPr>
                <w:color w:val="000000"/>
                <w:sz w:val="20"/>
                <w:szCs w:val="20"/>
              </w:rPr>
            </w:pPr>
            <w:r w:rsidRPr="00E612B7">
              <w:rPr>
                <w:color w:val="000000"/>
                <w:sz w:val="20"/>
                <w:szCs w:val="20"/>
              </w:rPr>
              <w:t>13.57</w:t>
            </w:r>
          </w:p>
        </w:tc>
        <w:tc>
          <w:tcPr>
            <w:tcW w:w="170" w:type="pct"/>
            <w:tcBorders>
              <w:top w:val="nil"/>
              <w:left w:val="nil"/>
              <w:bottom w:val="nil"/>
              <w:right w:val="single" w:sz="4" w:space="0" w:color="auto"/>
            </w:tcBorders>
            <w:shd w:val="clear" w:color="auto" w:fill="auto"/>
            <w:vAlign w:val="center"/>
            <w:hideMark/>
          </w:tcPr>
          <w:p w:rsidR="00E612B7" w:rsidRPr="00E612B7" w:rsidRDefault="00E612B7" w:rsidP="00E612B7">
            <w:pPr>
              <w:rPr>
                <w:sz w:val="20"/>
                <w:szCs w:val="20"/>
              </w:rPr>
            </w:pPr>
            <w:r w:rsidRPr="00E612B7">
              <w:rPr>
                <w:sz w:val="20"/>
                <w:szCs w:val="20"/>
              </w:rPr>
              <w:t> </w:t>
            </w:r>
          </w:p>
        </w:tc>
        <w:tc>
          <w:tcPr>
            <w:tcW w:w="404" w:type="pct"/>
            <w:tcBorders>
              <w:top w:val="nil"/>
              <w:left w:val="nil"/>
              <w:bottom w:val="nil"/>
              <w:right w:val="nil"/>
            </w:tcBorders>
            <w:shd w:val="clear" w:color="auto" w:fill="auto"/>
            <w:noWrap/>
            <w:vAlign w:val="center"/>
            <w:hideMark/>
          </w:tcPr>
          <w:p w:rsidR="00E612B7" w:rsidRPr="00E612B7" w:rsidRDefault="00E612B7" w:rsidP="00E612B7">
            <w:pPr>
              <w:jc w:val="right"/>
              <w:rPr>
                <w:color w:val="000000"/>
                <w:sz w:val="20"/>
                <w:szCs w:val="20"/>
              </w:rPr>
            </w:pPr>
            <w:r w:rsidRPr="00E612B7">
              <w:rPr>
                <w:color w:val="000000"/>
                <w:sz w:val="20"/>
                <w:szCs w:val="20"/>
              </w:rPr>
              <w:t>12.11</w:t>
            </w:r>
          </w:p>
        </w:tc>
        <w:tc>
          <w:tcPr>
            <w:tcW w:w="170" w:type="pct"/>
            <w:tcBorders>
              <w:top w:val="nil"/>
              <w:left w:val="nil"/>
              <w:bottom w:val="nil"/>
              <w:right w:val="single" w:sz="4" w:space="0" w:color="auto"/>
            </w:tcBorders>
            <w:shd w:val="clear" w:color="auto" w:fill="auto"/>
            <w:vAlign w:val="center"/>
            <w:hideMark/>
          </w:tcPr>
          <w:p w:rsidR="00E612B7" w:rsidRPr="00E612B7" w:rsidRDefault="00E612B7" w:rsidP="00E612B7">
            <w:pPr>
              <w:rPr>
                <w:sz w:val="20"/>
                <w:szCs w:val="20"/>
              </w:rPr>
            </w:pPr>
            <w:r w:rsidRPr="00E612B7">
              <w:rPr>
                <w:sz w:val="20"/>
                <w:szCs w:val="20"/>
              </w:rPr>
              <w:t> </w:t>
            </w:r>
          </w:p>
        </w:tc>
        <w:tc>
          <w:tcPr>
            <w:tcW w:w="350" w:type="pct"/>
            <w:tcBorders>
              <w:top w:val="nil"/>
              <w:left w:val="nil"/>
              <w:bottom w:val="nil"/>
              <w:right w:val="nil"/>
            </w:tcBorders>
            <w:shd w:val="clear" w:color="auto" w:fill="auto"/>
            <w:noWrap/>
            <w:vAlign w:val="center"/>
            <w:hideMark/>
          </w:tcPr>
          <w:p w:rsidR="00E612B7" w:rsidRPr="00E612B7" w:rsidRDefault="00E612B7" w:rsidP="00E612B7">
            <w:pPr>
              <w:jc w:val="right"/>
              <w:rPr>
                <w:color w:val="000000"/>
                <w:sz w:val="20"/>
                <w:szCs w:val="20"/>
              </w:rPr>
            </w:pPr>
            <w:r w:rsidRPr="00E612B7">
              <w:rPr>
                <w:color w:val="000000"/>
                <w:sz w:val="20"/>
                <w:szCs w:val="20"/>
              </w:rPr>
              <w:t>9.38</w:t>
            </w:r>
          </w:p>
        </w:tc>
        <w:tc>
          <w:tcPr>
            <w:tcW w:w="170" w:type="pct"/>
            <w:tcBorders>
              <w:top w:val="nil"/>
              <w:left w:val="nil"/>
              <w:bottom w:val="nil"/>
              <w:right w:val="single" w:sz="4" w:space="0" w:color="auto"/>
            </w:tcBorders>
            <w:shd w:val="clear" w:color="auto" w:fill="auto"/>
            <w:vAlign w:val="center"/>
            <w:hideMark/>
          </w:tcPr>
          <w:p w:rsidR="00E612B7" w:rsidRPr="00E612B7" w:rsidRDefault="00E612B7" w:rsidP="00E612B7">
            <w:pPr>
              <w:jc w:val="right"/>
              <w:rPr>
                <w:color w:val="000000"/>
                <w:sz w:val="20"/>
                <w:szCs w:val="20"/>
              </w:rPr>
            </w:pPr>
          </w:p>
        </w:tc>
        <w:tc>
          <w:tcPr>
            <w:tcW w:w="430" w:type="pct"/>
            <w:tcBorders>
              <w:top w:val="nil"/>
              <w:left w:val="single" w:sz="4" w:space="0" w:color="auto"/>
              <w:bottom w:val="nil"/>
              <w:right w:val="nil"/>
            </w:tcBorders>
            <w:shd w:val="clear" w:color="auto" w:fill="auto"/>
            <w:noWrap/>
            <w:vAlign w:val="center"/>
            <w:hideMark/>
          </w:tcPr>
          <w:p w:rsidR="00E612B7" w:rsidRPr="00E612B7" w:rsidRDefault="00E612B7" w:rsidP="00E612B7">
            <w:pPr>
              <w:jc w:val="right"/>
              <w:rPr>
                <w:color w:val="000000"/>
                <w:sz w:val="20"/>
                <w:szCs w:val="20"/>
              </w:rPr>
            </w:pPr>
            <w:r w:rsidRPr="00E612B7">
              <w:rPr>
                <w:color w:val="000000"/>
                <w:sz w:val="20"/>
                <w:szCs w:val="20"/>
              </w:rPr>
              <w:t>12.42</w:t>
            </w:r>
          </w:p>
        </w:tc>
        <w:tc>
          <w:tcPr>
            <w:tcW w:w="170" w:type="pct"/>
            <w:tcBorders>
              <w:top w:val="nil"/>
              <w:left w:val="nil"/>
              <w:bottom w:val="nil"/>
              <w:right w:val="nil"/>
            </w:tcBorders>
            <w:shd w:val="clear" w:color="auto" w:fill="auto"/>
            <w:vAlign w:val="center"/>
            <w:hideMark/>
          </w:tcPr>
          <w:p w:rsidR="00E612B7" w:rsidRPr="00E612B7" w:rsidRDefault="00E612B7" w:rsidP="00E612B7">
            <w:pPr>
              <w:jc w:val="right"/>
              <w:rPr>
                <w:color w:val="000000"/>
                <w:sz w:val="20"/>
                <w:szCs w:val="20"/>
              </w:rPr>
            </w:pPr>
          </w:p>
        </w:tc>
        <w:tc>
          <w:tcPr>
            <w:tcW w:w="350" w:type="pct"/>
            <w:tcBorders>
              <w:top w:val="nil"/>
              <w:left w:val="single" w:sz="4" w:space="0" w:color="auto"/>
              <w:bottom w:val="nil"/>
              <w:right w:val="nil"/>
            </w:tcBorders>
            <w:shd w:val="clear" w:color="auto" w:fill="auto"/>
            <w:noWrap/>
            <w:vAlign w:val="center"/>
            <w:hideMark/>
          </w:tcPr>
          <w:p w:rsidR="00E612B7" w:rsidRPr="00E612B7" w:rsidRDefault="00E612B7" w:rsidP="00E612B7">
            <w:pPr>
              <w:jc w:val="right"/>
              <w:rPr>
                <w:color w:val="000000"/>
                <w:sz w:val="20"/>
                <w:szCs w:val="20"/>
              </w:rPr>
            </w:pPr>
            <w:r w:rsidRPr="00E612B7">
              <w:rPr>
                <w:color w:val="000000"/>
                <w:sz w:val="20"/>
                <w:szCs w:val="20"/>
              </w:rPr>
              <w:t>9.54</w:t>
            </w:r>
          </w:p>
        </w:tc>
        <w:tc>
          <w:tcPr>
            <w:tcW w:w="170" w:type="pct"/>
            <w:tcBorders>
              <w:top w:val="nil"/>
              <w:left w:val="nil"/>
              <w:bottom w:val="nil"/>
              <w:right w:val="single" w:sz="4" w:space="0" w:color="auto"/>
            </w:tcBorders>
            <w:shd w:val="clear" w:color="auto" w:fill="auto"/>
            <w:vAlign w:val="center"/>
            <w:hideMark/>
          </w:tcPr>
          <w:p w:rsidR="00E612B7" w:rsidRPr="00E612B7" w:rsidRDefault="00E612B7" w:rsidP="00E612B7">
            <w:pPr>
              <w:rPr>
                <w:sz w:val="20"/>
                <w:szCs w:val="20"/>
              </w:rPr>
            </w:pPr>
            <w:r w:rsidRPr="00E612B7">
              <w:rPr>
                <w:sz w:val="20"/>
                <w:szCs w:val="20"/>
              </w:rPr>
              <w:t> </w:t>
            </w:r>
          </w:p>
        </w:tc>
      </w:tr>
      <w:tr w:rsidR="00E612B7" w:rsidRPr="00E612B7" w:rsidTr="00527EBB">
        <w:trPr>
          <w:trHeight w:val="288"/>
        </w:trPr>
        <w:tc>
          <w:tcPr>
            <w:tcW w:w="1781" w:type="pct"/>
            <w:tcBorders>
              <w:top w:val="nil"/>
              <w:left w:val="single" w:sz="4" w:space="0" w:color="auto"/>
              <w:bottom w:val="nil"/>
              <w:right w:val="single" w:sz="4" w:space="0" w:color="auto"/>
            </w:tcBorders>
            <w:shd w:val="clear" w:color="auto" w:fill="auto"/>
            <w:noWrap/>
            <w:vAlign w:val="center"/>
            <w:hideMark/>
          </w:tcPr>
          <w:p w:rsidR="00E612B7" w:rsidRPr="00E612B7" w:rsidRDefault="00E612B7" w:rsidP="00E612B7">
            <w:pPr>
              <w:rPr>
                <w:i/>
                <w:color w:val="000000"/>
                <w:sz w:val="20"/>
                <w:szCs w:val="20"/>
              </w:rPr>
            </w:pPr>
            <w:r w:rsidRPr="00E612B7">
              <w:rPr>
                <w:i/>
                <w:color w:val="000000"/>
                <w:sz w:val="20"/>
                <w:szCs w:val="20"/>
              </w:rPr>
              <w:t>Mean negative vehicular Jerk (ft/s</w:t>
            </w:r>
            <w:r w:rsidRPr="00E612B7">
              <w:rPr>
                <w:i/>
                <w:color w:val="000000"/>
                <w:sz w:val="20"/>
                <w:szCs w:val="20"/>
                <w:vertAlign w:val="superscript"/>
              </w:rPr>
              <w:t>3</w:t>
            </w:r>
            <w:r w:rsidRPr="00E612B7">
              <w:rPr>
                <w:i/>
                <w:color w:val="000000"/>
                <w:sz w:val="20"/>
                <w:szCs w:val="20"/>
              </w:rPr>
              <w:t>)</w:t>
            </w:r>
          </w:p>
        </w:tc>
        <w:tc>
          <w:tcPr>
            <w:tcW w:w="472" w:type="pct"/>
            <w:tcBorders>
              <w:top w:val="nil"/>
              <w:left w:val="nil"/>
              <w:bottom w:val="nil"/>
              <w:right w:val="nil"/>
            </w:tcBorders>
            <w:shd w:val="clear" w:color="auto" w:fill="auto"/>
            <w:noWrap/>
            <w:vAlign w:val="center"/>
            <w:hideMark/>
          </w:tcPr>
          <w:p w:rsidR="00E612B7" w:rsidRPr="00E612B7" w:rsidRDefault="00E612B7" w:rsidP="00E612B7">
            <w:pPr>
              <w:jc w:val="center"/>
              <w:rPr>
                <w:i/>
                <w:color w:val="000000"/>
                <w:sz w:val="20"/>
                <w:szCs w:val="20"/>
              </w:rPr>
            </w:pPr>
            <w:r w:rsidRPr="00E612B7">
              <w:rPr>
                <w:i/>
                <w:color w:val="000000"/>
                <w:sz w:val="20"/>
                <w:szCs w:val="20"/>
              </w:rPr>
              <w:t>-0.41</w:t>
            </w:r>
          </w:p>
        </w:tc>
        <w:tc>
          <w:tcPr>
            <w:tcW w:w="364" w:type="pct"/>
            <w:tcBorders>
              <w:top w:val="nil"/>
              <w:left w:val="single" w:sz="4" w:space="0" w:color="auto"/>
              <w:bottom w:val="nil"/>
              <w:right w:val="nil"/>
            </w:tcBorders>
            <w:shd w:val="clear" w:color="auto" w:fill="auto"/>
            <w:noWrap/>
            <w:vAlign w:val="center"/>
            <w:hideMark/>
          </w:tcPr>
          <w:p w:rsidR="00E612B7" w:rsidRPr="00E612B7" w:rsidRDefault="00E612B7" w:rsidP="00E612B7">
            <w:pPr>
              <w:jc w:val="right"/>
              <w:rPr>
                <w:i/>
                <w:iCs/>
                <w:color w:val="000000"/>
                <w:sz w:val="20"/>
                <w:szCs w:val="20"/>
              </w:rPr>
            </w:pPr>
            <w:r w:rsidRPr="00E612B7">
              <w:rPr>
                <w:i/>
                <w:iCs/>
                <w:color w:val="000000"/>
                <w:sz w:val="20"/>
                <w:szCs w:val="20"/>
              </w:rPr>
              <w:t>-0.38</w:t>
            </w:r>
          </w:p>
        </w:tc>
        <w:tc>
          <w:tcPr>
            <w:tcW w:w="170" w:type="pct"/>
            <w:tcBorders>
              <w:top w:val="nil"/>
              <w:left w:val="nil"/>
              <w:bottom w:val="nil"/>
              <w:right w:val="single" w:sz="4" w:space="0" w:color="auto"/>
            </w:tcBorders>
            <w:shd w:val="clear" w:color="auto" w:fill="auto"/>
            <w:vAlign w:val="center"/>
            <w:hideMark/>
          </w:tcPr>
          <w:p w:rsidR="00E612B7" w:rsidRPr="00E612B7" w:rsidRDefault="00E612B7" w:rsidP="00E612B7">
            <w:pPr>
              <w:rPr>
                <w:i/>
                <w:iCs/>
                <w:sz w:val="20"/>
                <w:szCs w:val="20"/>
              </w:rPr>
            </w:pPr>
            <w:r w:rsidRPr="00E612B7">
              <w:rPr>
                <w:i/>
                <w:iCs/>
                <w:sz w:val="20"/>
                <w:szCs w:val="20"/>
              </w:rPr>
              <w:t>***</w:t>
            </w:r>
          </w:p>
        </w:tc>
        <w:tc>
          <w:tcPr>
            <w:tcW w:w="404" w:type="pct"/>
            <w:tcBorders>
              <w:top w:val="nil"/>
              <w:left w:val="nil"/>
              <w:bottom w:val="nil"/>
              <w:right w:val="nil"/>
            </w:tcBorders>
            <w:shd w:val="clear" w:color="auto" w:fill="auto"/>
            <w:noWrap/>
            <w:vAlign w:val="center"/>
            <w:hideMark/>
          </w:tcPr>
          <w:p w:rsidR="00E612B7" w:rsidRPr="00E612B7" w:rsidRDefault="00E612B7" w:rsidP="00E612B7">
            <w:pPr>
              <w:jc w:val="right"/>
              <w:rPr>
                <w:i/>
                <w:iCs/>
                <w:color w:val="000000"/>
                <w:sz w:val="20"/>
                <w:szCs w:val="20"/>
              </w:rPr>
            </w:pPr>
            <w:r w:rsidRPr="00E612B7">
              <w:rPr>
                <w:i/>
                <w:iCs/>
                <w:color w:val="000000"/>
                <w:sz w:val="20"/>
                <w:szCs w:val="20"/>
              </w:rPr>
              <w:t>-0.40</w:t>
            </w:r>
          </w:p>
        </w:tc>
        <w:tc>
          <w:tcPr>
            <w:tcW w:w="170" w:type="pct"/>
            <w:tcBorders>
              <w:top w:val="nil"/>
              <w:left w:val="nil"/>
              <w:bottom w:val="nil"/>
              <w:right w:val="single" w:sz="4" w:space="0" w:color="auto"/>
            </w:tcBorders>
            <w:shd w:val="clear" w:color="auto" w:fill="auto"/>
            <w:vAlign w:val="center"/>
            <w:hideMark/>
          </w:tcPr>
          <w:p w:rsidR="00E612B7" w:rsidRPr="00E612B7" w:rsidRDefault="00E612B7" w:rsidP="00E612B7">
            <w:pPr>
              <w:rPr>
                <w:i/>
                <w:iCs/>
                <w:sz w:val="20"/>
                <w:szCs w:val="20"/>
              </w:rPr>
            </w:pPr>
            <w:r w:rsidRPr="00E612B7">
              <w:rPr>
                <w:i/>
                <w:iCs/>
                <w:sz w:val="20"/>
                <w:szCs w:val="20"/>
              </w:rPr>
              <w:t>***</w:t>
            </w:r>
          </w:p>
        </w:tc>
        <w:tc>
          <w:tcPr>
            <w:tcW w:w="350" w:type="pct"/>
            <w:tcBorders>
              <w:top w:val="nil"/>
              <w:left w:val="nil"/>
              <w:bottom w:val="nil"/>
              <w:right w:val="nil"/>
            </w:tcBorders>
            <w:shd w:val="clear" w:color="auto" w:fill="auto"/>
            <w:noWrap/>
            <w:vAlign w:val="center"/>
            <w:hideMark/>
          </w:tcPr>
          <w:p w:rsidR="00E612B7" w:rsidRPr="00E612B7" w:rsidRDefault="00E612B7" w:rsidP="00E612B7">
            <w:pPr>
              <w:jc w:val="right"/>
              <w:rPr>
                <w:i/>
                <w:iCs/>
                <w:color w:val="000000"/>
                <w:sz w:val="20"/>
                <w:szCs w:val="20"/>
              </w:rPr>
            </w:pPr>
            <w:r w:rsidRPr="00E612B7">
              <w:rPr>
                <w:i/>
                <w:iCs/>
                <w:color w:val="000000"/>
                <w:sz w:val="20"/>
                <w:szCs w:val="20"/>
              </w:rPr>
              <w:t>-0.43</w:t>
            </w:r>
          </w:p>
        </w:tc>
        <w:tc>
          <w:tcPr>
            <w:tcW w:w="170" w:type="pct"/>
            <w:tcBorders>
              <w:top w:val="nil"/>
              <w:left w:val="nil"/>
              <w:bottom w:val="nil"/>
              <w:right w:val="single" w:sz="4" w:space="0" w:color="auto"/>
            </w:tcBorders>
            <w:shd w:val="clear" w:color="auto" w:fill="auto"/>
            <w:vAlign w:val="center"/>
            <w:hideMark/>
          </w:tcPr>
          <w:p w:rsidR="00E612B7" w:rsidRPr="00E612B7" w:rsidRDefault="00E612B7" w:rsidP="00E612B7">
            <w:pPr>
              <w:rPr>
                <w:i/>
                <w:iCs/>
                <w:sz w:val="20"/>
                <w:szCs w:val="20"/>
              </w:rPr>
            </w:pPr>
            <w:r w:rsidRPr="00E612B7">
              <w:rPr>
                <w:i/>
                <w:iCs/>
                <w:sz w:val="20"/>
                <w:szCs w:val="20"/>
              </w:rPr>
              <w:t>**</w:t>
            </w:r>
          </w:p>
        </w:tc>
        <w:tc>
          <w:tcPr>
            <w:tcW w:w="430" w:type="pct"/>
            <w:tcBorders>
              <w:top w:val="nil"/>
              <w:left w:val="single" w:sz="4" w:space="0" w:color="auto"/>
              <w:bottom w:val="nil"/>
              <w:right w:val="nil"/>
            </w:tcBorders>
            <w:shd w:val="clear" w:color="auto" w:fill="auto"/>
            <w:noWrap/>
            <w:vAlign w:val="center"/>
            <w:hideMark/>
          </w:tcPr>
          <w:p w:rsidR="00E612B7" w:rsidRPr="00E612B7" w:rsidRDefault="00E612B7" w:rsidP="00E612B7">
            <w:pPr>
              <w:jc w:val="right"/>
              <w:rPr>
                <w:i/>
                <w:iCs/>
                <w:color w:val="000000"/>
                <w:sz w:val="20"/>
                <w:szCs w:val="20"/>
              </w:rPr>
            </w:pPr>
            <w:r w:rsidRPr="00E612B7">
              <w:rPr>
                <w:i/>
                <w:iCs/>
                <w:color w:val="000000"/>
                <w:sz w:val="20"/>
                <w:szCs w:val="20"/>
              </w:rPr>
              <w:t>-0.40</w:t>
            </w:r>
          </w:p>
        </w:tc>
        <w:tc>
          <w:tcPr>
            <w:tcW w:w="170" w:type="pct"/>
            <w:tcBorders>
              <w:top w:val="nil"/>
              <w:left w:val="nil"/>
              <w:bottom w:val="nil"/>
              <w:right w:val="nil"/>
            </w:tcBorders>
            <w:shd w:val="clear" w:color="auto" w:fill="auto"/>
            <w:vAlign w:val="center"/>
            <w:hideMark/>
          </w:tcPr>
          <w:p w:rsidR="00E612B7" w:rsidRPr="00E612B7" w:rsidRDefault="00E612B7" w:rsidP="00E612B7">
            <w:pPr>
              <w:rPr>
                <w:i/>
                <w:iCs/>
                <w:sz w:val="20"/>
                <w:szCs w:val="20"/>
              </w:rPr>
            </w:pPr>
            <w:r w:rsidRPr="00E612B7">
              <w:rPr>
                <w:i/>
                <w:iCs/>
                <w:sz w:val="20"/>
                <w:szCs w:val="20"/>
              </w:rPr>
              <w:t>***</w:t>
            </w:r>
          </w:p>
        </w:tc>
        <w:tc>
          <w:tcPr>
            <w:tcW w:w="350" w:type="pct"/>
            <w:tcBorders>
              <w:top w:val="nil"/>
              <w:left w:val="single" w:sz="4" w:space="0" w:color="auto"/>
              <w:bottom w:val="nil"/>
              <w:right w:val="nil"/>
            </w:tcBorders>
            <w:shd w:val="clear" w:color="auto" w:fill="auto"/>
            <w:noWrap/>
            <w:vAlign w:val="center"/>
            <w:hideMark/>
          </w:tcPr>
          <w:p w:rsidR="00E612B7" w:rsidRPr="00E612B7" w:rsidRDefault="00E612B7" w:rsidP="00E612B7">
            <w:pPr>
              <w:jc w:val="right"/>
              <w:rPr>
                <w:i/>
                <w:iCs/>
                <w:color w:val="000000"/>
                <w:sz w:val="20"/>
                <w:szCs w:val="20"/>
              </w:rPr>
            </w:pPr>
            <w:r w:rsidRPr="00E612B7">
              <w:rPr>
                <w:i/>
                <w:iCs/>
                <w:color w:val="000000"/>
                <w:sz w:val="20"/>
                <w:szCs w:val="20"/>
              </w:rPr>
              <w:t>-0.41</w:t>
            </w:r>
          </w:p>
        </w:tc>
        <w:tc>
          <w:tcPr>
            <w:tcW w:w="170" w:type="pct"/>
            <w:tcBorders>
              <w:top w:val="nil"/>
              <w:left w:val="nil"/>
              <w:bottom w:val="nil"/>
              <w:right w:val="single" w:sz="4" w:space="0" w:color="auto"/>
            </w:tcBorders>
            <w:shd w:val="clear" w:color="auto" w:fill="auto"/>
            <w:vAlign w:val="center"/>
            <w:hideMark/>
          </w:tcPr>
          <w:p w:rsidR="00E612B7" w:rsidRPr="00E612B7" w:rsidRDefault="00E612B7" w:rsidP="00E612B7">
            <w:pPr>
              <w:rPr>
                <w:i/>
                <w:iCs/>
                <w:sz w:val="20"/>
                <w:szCs w:val="20"/>
              </w:rPr>
            </w:pPr>
            <w:r w:rsidRPr="00E612B7">
              <w:rPr>
                <w:i/>
                <w:iCs/>
                <w:sz w:val="20"/>
                <w:szCs w:val="20"/>
              </w:rPr>
              <w:t> </w:t>
            </w:r>
          </w:p>
        </w:tc>
      </w:tr>
      <w:tr w:rsidR="00E612B7" w:rsidRPr="00E612B7" w:rsidTr="00527EBB">
        <w:trPr>
          <w:trHeight w:val="288"/>
        </w:trPr>
        <w:tc>
          <w:tcPr>
            <w:tcW w:w="1781" w:type="pct"/>
            <w:tcBorders>
              <w:top w:val="nil"/>
              <w:left w:val="single" w:sz="4" w:space="0" w:color="auto"/>
              <w:bottom w:val="single" w:sz="4" w:space="0" w:color="auto"/>
              <w:right w:val="single" w:sz="4" w:space="0" w:color="auto"/>
            </w:tcBorders>
            <w:shd w:val="clear" w:color="auto" w:fill="auto"/>
            <w:noWrap/>
            <w:vAlign w:val="center"/>
            <w:hideMark/>
          </w:tcPr>
          <w:p w:rsidR="00E612B7" w:rsidRPr="00E612B7" w:rsidRDefault="00E612B7" w:rsidP="00E612B7">
            <w:pPr>
              <w:rPr>
                <w:color w:val="000000"/>
                <w:sz w:val="20"/>
                <w:szCs w:val="20"/>
              </w:rPr>
            </w:pPr>
            <w:r w:rsidRPr="00E612B7">
              <w:rPr>
                <w:color w:val="000000"/>
                <w:sz w:val="20"/>
                <w:szCs w:val="20"/>
              </w:rPr>
              <w:t>Maximum negative vehicular Jerk (ft/s</w:t>
            </w:r>
            <w:r w:rsidRPr="00E612B7">
              <w:rPr>
                <w:color w:val="000000"/>
                <w:sz w:val="20"/>
                <w:szCs w:val="20"/>
                <w:vertAlign w:val="superscript"/>
              </w:rPr>
              <w:t>3</w:t>
            </w:r>
            <w:r w:rsidRPr="00E612B7">
              <w:rPr>
                <w:color w:val="000000"/>
                <w:sz w:val="20"/>
                <w:szCs w:val="20"/>
              </w:rPr>
              <w:t>)</w:t>
            </w:r>
          </w:p>
        </w:tc>
        <w:tc>
          <w:tcPr>
            <w:tcW w:w="472" w:type="pct"/>
            <w:tcBorders>
              <w:top w:val="nil"/>
              <w:left w:val="nil"/>
              <w:bottom w:val="single" w:sz="4" w:space="0" w:color="auto"/>
              <w:right w:val="nil"/>
            </w:tcBorders>
            <w:shd w:val="clear" w:color="auto" w:fill="auto"/>
            <w:noWrap/>
            <w:vAlign w:val="center"/>
            <w:hideMark/>
          </w:tcPr>
          <w:p w:rsidR="00E612B7" w:rsidRPr="00E612B7" w:rsidRDefault="00E612B7" w:rsidP="00E612B7">
            <w:pPr>
              <w:jc w:val="center"/>
              <w:rPr>
                <w:color w:val="000000"/>
                <w:sz w:val="20"/>
                <w:szCs w:val="20"/>
              </w:rPr>
            </w:pPr>
            <w:r w:rsidRPr="00E612B7">
              <w:rPr>
                <w:color w:val="000000"/>
                <w:sz w:val="20"/>
                <w:szCs w:val="20"/>
              </w:rPr>
              <w:t>-5.84</w:t>
            </w:r>
          </w:p>
        </w:tc>
        <w:tc>
          <w:tcPr>
            <w:tcW w:w="364" w:type="pct"/>
            <w:tcBorders>
              <w:top w:val="nil"/>
              <w:left w:val="single" w:sz="4" w:space="0" w:color="auto"/>
              <w:bottom w:val="single" w:sz="4" w:space="0" w:color="auto"/>
              <w:right w:val="nil"/>
            </w:tcBorders>
            <w:shd w:val="clear" w:color="auto" w:fill="auto"/>
            <w:noWrap/>
            <w:vAlign w:val="center"/>
            <w:hideMark/>
          </w:tcPr>
          <w:p w:rsidR="00E612B7" w:rsidRPr="00E612B7" w:rsidRDefault="00E612B7" w:rsidP="00E612B7">
            <w:pPr>
              <w:jc w:val="right"/>
              <w:rPr>
                <w:color w:val="000000"/>
                <w:sz w:val="20"/>
                <w:szCs w:val="20"/>
              </w:rPr>
            </w:pPr>
            <w:r w:rsidRPr="00E612B7">
              <w:rPr>
                <w:color w:val="000000"/>
                <w:sz w:val="20"/>
                <w:szCs w:val="20"/>
              </w:rPr>
              <w:t>-6.51</w:t>
            </w:r>
          </w:p>
        </w:tc>
        <w:tc>
          <w:tcPr>
            <w:tcW w:w="170" w:type="pct"/>
            <w:tcBorders>
              <w:top w:val="nil"/>
              <w:left w:val="nil"/>
              <w:bottom w:val="single" w:sz="4" w:space="0" w:color="auto"/>
              <w:right w:val="single" w:sz="4" w:space="0" w:color="auto"/>
            </w:tcBorders>
            <w:shd w:val="clear" w:color="auto" w:fill="auto"/>
            <w:vAlign w:val="center"/>
            <w:hideMark/>
          </w:tcPr>
          <w:p w:rsidR="00E612B7" w:rsidRPr="00E612B7" w:rsidRDefault="00E612B7" w:rsidP="00E612B7">
            <w:pPr>
              <w:rPr>
                <w:sz w:val="20"/>
                <w:szCs w:val="20"/>
              </w:rPr>
            </w:pPr>
            <w:r w:rsidRPr="00E612B7">
              <w:rPr>
                <w:sz w:val="20"/>
                <w:szCs w:val="20"/>
              </w:rPr>
              <w:t> </w:t>
            </w:r>
          </w:p>
        </w:tc>
        <w:tc>
          <w:tcPr>
            <w:tcW w:w="404" w:type="pct"/>
            <w:tcBorders>
              <w:top w:val="nil"/>
              <w:left w:val="nil"/>
              <w:bottom w:val="single" w:sz="4" w:space="0" w:color="auto"/>
              <w:right w:val="nil"/>
            </w:tcBorders>
            <w:shd w:val="clear" w:color="auto" w:fill="auto"/>
            <w:noWrap/>
            <w:vAlign w:val="center"/>
            <w:hideMark/>
          </w:tcPr>
          <w:p w:rsidR="00E612B7" w:rsidRPr="00E612B7" w:rsidRDefault="00E612B7" w:rsidP="00E612B7">
            <w:pPr>
              <w:jc w:val="right"/>
              <w:rPr>
                <w:color w:val="000000"/>
                <w:sz w:val="20"/>
                <w:szCs w:val="20"/>
              </w:rPr>
            </w:pPr>
            <w:r w:rsidRPr="00E612B7">
              <w:rPr>
                <w:color w:val="000000"/>
                <w:sz w:val="20"/>
                <w:szCs w:val="20"/>
              </w:rPr>
              <w:t>-5.17</w:t>
            </w:r>
          </w:p>
        </w:tc>
        <w:tc>
          <w:tcPr>
            <w:tcW w:w="170" w:type="pct"/>
            <w:tcBorders>
              <w:top w:val="nil"/>
              <w:left w:val="nil"/>
              <w:bottom w:val="single" w:sz="4" w:space="0" w:color="auto"/>
              <w:right w:val="single" w:sz="4" w:space="0" w:color="auto"/>
            </w:tcBorders>
            <w:shd w:val="clear" w:color="auto" w:fill="auto"/>
            <w:vAlign w:val="center"/>
            <w:hideMark/>
          </w:tcPr>
          <w:p w:rsidR="00E612B7" w:rsidRPr="00E612B7" w:rsidRDefault="00E612B7" w:rsidP="00E612B7">
            <w:pPr>
              <w:rPr>
                <w:sz w:val="20"/>
                <w:szCs w:val="20"/>
              </w:rPr>
            </w:pPr>
            <w:r w:rsidRPr="00E612B7">
              <w:rPr>
                <w:sz w:val="20"/>
                <w:szCs w:val="20"/>
              </w:rPr>
              <w:t> </w:t>
            </w:r>
          </w:p>
        </w:tc>
        <w:tc>
          <w:tcPr>
            <w:tcW w:w="350" w:type="pct"/>
            <w:tcBorders>
              <w:top w:val="nil"/>
              <w:left w:val="nil"/>
              <w:bottom w:val="single" w:sz="4" w:space="0" w:color="auto"/>
              <w:right w:val="nil"/>
            </w:tcBorders>
            <w:shd w:val="clear" w:color="auto" w:fill="auto"/>
            <w:noWrap/>
            <w:vAlign w:val="center"/>
            <w:hideMark/>
          </w:tcPr>
          <w:p w:rsidR="00E612B7" w:rsidRPr="00E612B7" w:rsidRDefault="00E612B7" w:rsidP="00E612B7">
            <w:pPr>
              <w:jc w:val="right"/>
              <w:rPr>
                <w:color w:val="000000"/>
                <w:sz w:val="20"/>
                <w:szCs w:val="20"/>
              </w:rPr>
            </w:pPr>
            <w:r w:rsidRPr="00E612B7">
              <w:rPr>
                <w:color w:val="000000"/>
                <w:sz w:val="20"/>
                <w:szCs w:val="20"/>
              </w:rPr>
              <w:t>-4.94</w:t>
            </w:r>
          </w:p>
        </w:tc>
        <w:tc>
          <w:tcPr>
            <w:tcW w:w="170" w:type="pct"/>
            <w:tcBorders>
              <w:top w:val="nil"/>
              <w:left w:val="nil"/>
              <w:bottom w:val="single" w:sz="4" w:space="0" w:color="auto"/>
              <w:right w:val="single" w:sz="4" w:space="0" w:color="auto"/>
            </w:tcBorders>
            <w:shd w:val="clear" w:color="auto" w:fill="auto"/>
            <w:vAlign w:val="center"/>
            <w:hideMark/>
          </w:tcPr>
          <w:p w:rsidR="00E612B7" w:rsidRPr="00E612B7" w:rsidRDefault="00E612B7" w:rsidP="00E612B7">
            <w:pPr>
              <w:rPr>
                <w:sz w:val="20"/>
                <w:szCs w:val="20"/>
              </w:rPr>
            </w:pPr>
            <w:r w:rsidRPr="00E612B7">
              <w:rPr>
                <w:sz w:val="20"/>
                <w:szCs w:val="20"/>
              </w:rPr>
              <w:t>***</w:t>
            </w:r>
          </w:p>
        </w:tc>
        <w:tc>
          <w:tcPr>
            <w:tcW w:w="430" w:type="pct"/>
            <w:tcBorders>
              <w:top w:val="nil"/>
              <w:left w:val="single" w:sz="4" w:space="0" w:color="auto"/>
              <w:bottom w:val="single" w:sz="4" w:space="0" w:color="auto"/>
              <w:right w:val="nil"/>
            </w:tcBorders>
            <w:shd w:val="clear" w:color="auto" w:fill="auto"/>
            <w:noWrap/>
            <w:vAlign w:val="center"/>
            <w:hideMark/>
          </w:tcPr>
          <w:p w:rsidR="00E612B7" w:rsidRPr="00E612B7" w:rsidRDefault="00E612B7" w:rsidP="00E612B7">
            <w:pPr>
              <w:jc w:val="right"/>
              <w:rPr>
                <w:color w:val="000000"/>
                <w:sz w:val="20"/>
                <w:szCs w:val="20"/>
              </w:rPr>
            </w:pPr>
            <w:r w:rsidRPr="00E612B7">
              <w:rPr>
                <w:color w:val="000000"/>
                <w:sz w:val="20"/>
                <w:szCs w:val="20"/>
              </w:rPr>
              <w:t>-5.42</w:t>
            </w:r>
          </w:p>
        </w:tc>
        <w:tc>
          <w:tcPr>
            <w:tcW w:w="170" w:type="pct"/>
            <w:tcBorders>
              <w:top w:val="nil"/>
              <w:left w:val="nil"/>
              <w:bottom w:val="single" w:sz="4" w:space="0" w:color="auto"/>
              <w:right w:val="nil"/>
            </w:tcBorders>
            <w:shd w:val="clear" w:color="auto" w:fill="auto"/>
            <w:vAlign w:val="center"/>
            <w:hideMark/>
          </w:tcPr>
          <w:p w:rsidR="00E612B7" w:rsidRPr="00E612B7" w:rsidRDefault="00E612B7" w:rsidP="00E612B7">
            <w:pPr>
              <w:jc w:val="right"/>
              <w:rPr>
                <w:color w:val="000000"/>
                <w:sz w:val="20"/>
                <w:szCs w:val="20"/>
              </w:rPr>
            </w:pPr>
          </w:p>
        </w:tc>
        <w:tc>
          <w:tcPr>
            <w:tcW w:w="350" w:type="pct"/>
            <w:tcBorders>
              <w:top w:val="nil"/>
              <w:left w:val="single" w:sz="4" w:space="0" w:color="auto"/>
              <w:bottom w:val="single" w:sz="4" w:space="0" w:color="auto"/>
              <w:right w:val="nil"/>
            </w:tcBorders>
            <w:shd w:val="clear" w:color="auto" w:fill="auto"/>
            <w:noWrap/>
            <w:vAlign w:val="center"/>
            <w:hideMark/>
          </w:tcPr>
          <w:p w:rsidR="00E612B7" w:rsidRPr="00E612B7" w:rsidRDefault="00E612B7" w:rsidP="00E612B7">
            <w:pPr>
              <w:jc w:val="right"/>
              <w:rPr>
                <w:color w:val="000000"/>
                <w:sz w:val="20"/>
                <w:szCs w:val="20"/>
              </w:rPr>
            </w:pPr>
            <w:r w:rsidRPr="00E612B7">
              <w:rPr>
                <w:color w:val="000000"/>
                <w:sz w:val="20"/>
                <w:szCs w:val="20"/>
              </w:rPr>
              <w:t>-4.49</w:t>
            </w:r>
          </w:p>
        </w:tc>
        <w:tc>
          <w:tcPr>
            <w:tcW w:w="170" w:type="pct"/>
            <w:tcBorders>
              <w:top w:val="nil"/>
              <w:left w:val="nil"/>
              <w:bottom w:val="single" w:sz="4" w:space="0" w:color="auto"/>
              <w:right w:val="single" w:sz="4" w:space="0" w:color="auto"/>
            </w:tcBorders>
            <w:shd w:val="clear" w:color="auto" w:fill="auto"/>
            <w:vAlign w:val="center"/>
            <w:hideMark/>
          </w:tcPr>
          <w:p w:rsidR="00E612B7" w:rsidRPr="00E612B7" w:rsidRDefault="00E612B7" w:rsidP="00E612B7">
            <w:pPr>
              <w:rPr>
                <w:sz w:val="20"/>
                <w:szCs w:val="20"/>
              </w:rPr>
            </w:pPr>
            <w:r w:rsidRPr="00E612B7">
              <w:rPr>
                <w:sz w:val="20"/>
                <w:szCs w:val="20"/>
              </w:rPr>
              <w:t> </w:t>
            </w:r>
          </w:p>
        </w:tc>
      </w:tr>
      <w:tr w:rsidR="00E612B7" w:rsidRPr="00E612B7" w:rsidTr="00527EBB">
        <w:trPr>
          <w:trHeight w:val="288"/>
        </w:trPr>
        <w:tc>
          <w:tcPr>
            <w:tcW w:w="1781" w:type="pct"/>
            <w:tcBorders>
              <w:top w:val="single" w:sz="4" w:space="0" w:color="auto"/>
              <w:left w:val="single" w:sz="4" w:space="0" w:color="auto"/>
              <w:bottom w:val="nil"/>
              <w:right w:val="single" w:sz="4" w:space="0" w:color="auto"/>
            </w:tcBorders>
            <w:shd w:val="clear" w:color="auto" w:fill="auto"/>
            <w:noWrap/>
            <w:vAlign w:val="center"/>
            <w:hideMark/>
          </w:tcPr>
          <w:p w:rsidR="00E612B7" w:rsidRPr="00E612B7" w:rsidRDefault="00E612B7" w:rsidP="00E612B7">
            <w:pPr>
              <w:rPr>
                <w:i/>
                <w:color w:val="000000"/>
                <w:sz w:val="20"/>
                <w:szCs w:val="20"/>
              </w:rPr>
            </w:pPr>
            <w:r w:rsidRPr="00E612B7">
              <w:rPr>
                <w:i/>
                <w:color w:val="000000"/>
                <w:sz w:val="20"/>
                <w:szCs w:val="20"/>
              </w:rPr>
              <w:t>Mean driving volatility score (%)</w:t>
            </w:r>
          </w:p>
        </w:tc>
        <w:tc>
          <w:tcPr>
            <w:tcW w:w="472" w:type="pct"/>
            <w:tcBorders>
              <w:top w:val="nil"/>
              <w:left w:val="single" w:sz="4" w:space="0" w:color="auto"/>
              <w:bottom w:val="nil"/>
              <w:right w:val="single" w:sz="4" w:space="0" w:color="auto"/>
            </w:tcBorders>
            <w:shd w:val="clear" w:color="auto" w:fill="auto"/>
            <w:noWrap/>
            <w:vAlign w:val="bottom"/>
            <w:hideMark/>
          </w:tcPr>
          <w:p w:rsidR="00E612B7" w:rsidRPr="00E612B7" w:rsidRDefault="00E612B7" w:rsidP="00E612B7">
            <w:pPr>
              <w:jc w:val="center"/>
              <w:rPr>
                <w:i/>
                <w:color w:val="000000"/>
                <w:sz w:val="20"/>
                <w:szCs w:val="20"/>
              </w:rPr>
            </w:pPr>
            <w:r w:rsidRPr="00E612B7">
              <w:rPr>
                <w:i/>
                <w:iCs/>
                <w:color w:val="000000"/>
                <w:sz w:val="20"/>
                <w:szCs w:val="20"/>
              </w:rPr>
              <w:t>14.46</w:t>
            </w:r>
          </w:p>
        </w:tc>
        <w:tc>
          <w:tcPr>
            <w:tcW w:w="364" w:type="pct"/>
            <w:tcBorders>
              <w:top w:val="nil"/>
              <w:left w:val="nil"/>
              <w:bottom w:val="nil"/>
              <w:right w:val="nil"/>
            </w:tcBorders>
            <w:shd w:val="clear" w:color="auto" w:fill="auto"/>
            <w:noWrap/>
            <w:vAlign w:val="bottom"/>
            <w:hideMark/>
          </w:tcPr>
          <w:p w:rsidR="00E612B7" w:rsidRPr="00E612B7" w:rsidRDefault="00E612B7" w:rsidP="00E612B7">
            <w:pPr>
              <w:jc w:val="right"/>
              <w:rPr>
                <w:i/>
                <w:iCs/>
                <w:color w:val="000000"/>
                <w:sz w:val="20"/>
                <w:szCs w:val="20"/>
              </w:rPr>
            </w:pPr>
            <w:r w:rsidRPr="00E612B7">
              <w:rPr>
                <w:i/>
                <w:iCs/>
                <w:color w:val="000000"/>
                <w:sz w:val="20"/>
                <w:szCs w:val="20"/>
              </w:rPr>
              <w:t>12.92</w:t>
            </w:r>
          </w:p>
        </w:tc>
        <w:tc>
          <w:tcPr>
            <w:tcW w:w="170" w:type="pct"/>
            <w:tcBorders>
              <w:top w:val="nil"/>
              <w:left w:val="nil"/>
              <w:bottom w:val="nil"/>
              <w:right w:val="single" w:sz="4" w:space="0" w:color="auto"/>
            </w:tcBorders>
            <w:shd w:val="clear" w:color="auto" w:fill="auto"/>
            <w:vAlign w:val="center"/>
            <w:hideMark/>
          </w:tcPr>
          <w:p w:rsidR="00E612B7" w:rsidRPr="00E612B7" w:rsidRDefault="00E612B7" w:rsidP="00E612B7">
            <w:pPr>
              <w:rPr>
                <w:i/>
                <w:iCs/>
                <w:sz w:val="20"/>
                <w:szCs w:val="20"/>
              </w:rPr>
            </w:pPr>
            <w:r w:rsidRPr="00E612B7">
              <w:rPr>
                <w:i/>
                <w:iCs/>
                <w:sz w:val="20"/>
                <w:szCs w:val="20"/>
              </w:rPr>
              <w:t>***</w:t>
            </w:r>
          </w:p>
        </w:tc>
        <w:tc>
          <w:tcPr>
            <w:tcW w:w="404" w:type="pct"/>
            <w:tcBorders>
              <w:top w:val="nil"/>
              <w:left w:val="nil"/>
              <w:bottom w:val="nil"/>
              <w:right w:val="nil"/>
            </w:tcBorders>
            <w:shd w:val="clear" w:color="auto" w:fill="auto"/>
            <w:noWrap/>
            <w:vAlign w:val="bottom"/>
            <w:hideMark/>
          </w:tcPr>
          <w:p w:rsidR="00E612B7" w:rsidRPr="00E612B7" w:rsidRDefault="00E612B7" w:rsidP="00E612B7">
            <w:pPr>
              <w:jc w:val="right"/>
              <w:rPr>
                <w:i/>
                <w:iCs/>
                <w:color w:val="000000"/>
                <w:sz w:val="20"/>
                <w:szCs w:val="20"/>
              </w:rPr>
            </w:pPr>
            <w:r w:rsidRPr="00E612B7">
              <w:rPr>
                <w:i/>
                <w:iCs/>
                <w:color w:val="000000"/>
                <w:sz w:val="20"/>
                <w:szCs w:val="20"/>
              </w:rPr>
              <w:t>13.86</w:t>
            </w:r>
          </w:p>
        </w:tc>
        <w:tc>
          <w:tcPr>
            <w:tcW w:w="170" w:type="pct"/>
            <w:tcBorders>
              <w:top w:val="nil"/>
              <w:left w:val="nil"/>
              <w:bottom w:val="nil"/>
              <w:right w:val="single" w:sz="4" w:space="0" w:color="auto"/>
            </w:tcBorders>
            <w:shd w:val="clear" w:color="auto" w:fill="auto"/>
            <w:vAlign w:val="center"/>
            <w:hideMark/>
          </w:tcPr>
          <w:p w:rsidR="00E612B7" w:rsidRPr="00E612B7" w:rsidRDefault="00E612B7" w:rsidP="00E612B7">
            <w:pPr>
              <w:rPr>
                <w:i/>
                <w:iCs/>
                <w:sz w:val="20"/>
                <w:szCs w:val="20"/>
              </w:rPr>
            </w:pPr>
            <w:r w:rsidRPr="00E612B7">
              <w:rPr>
                <w:i/>
                <w:iCs/>
                <w:sz w:val="20"/>
                <w:szCs w:val="20"/>
              </w:rPr>
              <w:t>***</w:t>
            </w:r>
          </w:p>
        </w:tc>
        <w:tc>
          <w:tcPr>
            <w:tcW w:w="350" w:type="pct"/>
            <w:tcBorders>
              <w:top w:val="nil"/>
              <w:left w:val="nil"/>
              <w:bottom w:val="nil"/>
              <w:right w:val="nil"/>
            </w:tcBorders>
            <w:shd w:val="clear" w:color="auto" w:fill="auto"/>
            <w:noWrap/>
            <w:vAlign w:val="bottom"/>
            <w:hideMark/>
          </w:tcPr>
          <w:p w:rsidR="00E612B7" w:rsidRPr="00E612B7" w:rsidRDefault="00E612B7" w:rsidP="00E612B7">
            <w:pPr>
              <w:jc w:val="right"/>
              <w:rPr>
                <w:i/>
                <w:iCs/>
                <w:color w:val="000000"/>
                <w:sz w:val="20"/>
                <w:szCs w:val="20"/>
              </w:rPr>
            </w:pPr>
            <w:r w:rsidRPr="00E612B7">
              <w:rPr>
                <w:i/>
                <w:iCs/>
                <w:color w:val="000000"/>
                <w:sz w:val="20"/>
                <w:szCs w:val="20"/>
              </w:rPr>
              <w:t>15.49</w:t>
            </w:r>
          </w:p>
        </w:tc>
        <w:tc>
          <w:tcPr>
            <w:tcW w:w="170" w:type="pct"/>
            <w:tcBorders>
              <w:top w:val="nil"/>
              <w:left w:val="nil"/>
              <w:bottom w:val="nil"/>
              <w:right w:val="nil"/>
            </w:tcBorders>
            <w:shd w:val="clear" w:color="auto" w:fill="auto"/>
            <w:vAlign w:val="center"/>
            <w:hideMark/>
          </w:tcPr>
          <w:p w:rsidR="00E612B7" w:rsidRPr="00E612B7" w:rsidRDefault="00E612B7" w:rsidP="00E612B7">
            <w:pPr>
              <w:rPr>
                <w:i/>
                <w:iCs/>
                <w:sz w:val="20"/>
                <w:szCs w:val="20"/>
              </w:rPr>
            </w:pPr>
            <w:r w:rsidRPr="00E612B7">
              <w:rPr>
                <w:i/>
                <w:iCs/>
                <w:sz w:val="20"/>
                <w:szCs w:val="20"/>
              </w:rPr>
              <w:t>***</w:t>
            </w:r>
          </w:p>
        </w:tc>
        <w:tc>
          <w:tcPr>
            <w:tcW w:w="430" w:type="pct"/>
            <w:tcBorders>
              <w:top w:val="nil"/>
              <w:left w:val="single" w:sz="4" w:space="0" w:color="auto"/>
              <w:bottom w:val="nil"/>
              <w:right w:val="nil"/>
            </w:tcBorders>
            <w:shd w:val="clear" w:color="auto" w:fill="auto"/>
            <w:noWrap/>
            <w:vAlign w:val="bottom"/>
            <w:hideMark/>
          </w:tcPr>
          <w:p w:rsidR="00E612B7" w:rsidRPr="00E612B7" w:rsidRDefault="00E612B7" w:rsidP="00E612B7">
            <w:pPr>
              <w:jc w:val="right"/>
              <w:rPr>
                <w:i/>
                <w:iCs/>
                <w:color w:val="000000"/>
                <w:sz w:val="20"/>
                <w:szCs w:val="20"/>
              </w:rPr>
            </w:pPr>
            <w:r w:rsidRPr="00E612B7">
              <w:rPr>
                <w:i/>
                <w:iCs/>
                <w:color w:val="000000"/>
                <w:sz w:val="20"/>
                <w:szCs w:val="20"/>
              </w:rPr>
              <w:t>13.69</w:t>
            </w:r>
          </w:p>
        </w:tc>
        <w:tc>
          <w:tcPr>
            <w:tcW w:w="170" w:type="pct"/>
            <w:tcBorders>
              <w:top w:val="nil"/>
              <w:left w:val="nil"/>
              <w:bottom w:val="nil"/>
              <w:right w:val="single" w:sz="4" w:space="0" w:color="auto"/>
            </w:tcBorders>
            <w:shd w:val="clear" w:color="auto" w:fill="auto"/>
            <w:vAlign w:val="center"/>
            <w:hideMark/>
          </w:tcPr>
          <w:p w:rsidR="00E612B7" w:rsidRPr="00E612B7" w:rsidRDefault="00E612B7" w:rsidP="00E612B7">
            <w:pPr>
              <w:jc w:val="right"/>
              <w:rPr>
                <w:i/>
                <w:iCs/>
                <w:color w:val="000000"/>
                <w:sz w:val="20"/>
                <w:szCs w:val="20"/>
              </w:rPr>
            </w:pPr>
            <w:r w:rsidRPr="00E612B7">
              <w:rPr>
                <w:i/>
                <w:iCs/>
                <w:sz w:val="20"/>
                <w:szCs w:val="20"/>
              </w:rPr>
              <w:t>***</w:t>
            </w:r>
          </w:p>
        </w:tc>
        <w:tc>
          <w:tcPr>
            <w:tcW w:w="350" w:type="pct"/>
            <w:tcBorders>
              <w:top w:val="nil"/>
              <w:left w:val="nil"/>
              <w:bottom w:val="nil"/>
              <w:right w:val="nil"/>
            </w:tcBorders>
            <w:shd w:val="clear" w:color="auto" w:fill="auto"/>
            <w:noWrap/>
            <w:vAlign w:val="bottom"/>
            <w:hideMark/>
          </w:tcPr>
          <w:p w:rsidR="00E612B7" w:rsidRPr="00E612B7" w:rsidRDefault="00E612B7" w:rsidP="00E612B7">
            <w:pPr>
              <w:jc w:val="right"/>
              <w:rPr>
                <w:i/>
                <w:iCs/>
                <w:color w:val="000000"/>
                <w:sz w:val="20"/>
                <w:szCs w:val="20"/>
              </w:rPr>
            </w:pPr>
            <w:r w:rsidRPr="00E612B7">
              <w:rPr>
                <w:i/>
                <w:iCs/>
                <w:color w:val="000000"/>
                <w:sz w:val="20"/>
                <w:szCs w:val="20"/>
              </w:rPr>
              <w:t>15.43</w:t>
            </w:r>
          </w:p>
        </w:tc>
        <w:tc>
          <w:tcPr>
            <w:tcW w:w="170" w:type="pct"/>
            <w:tcBorders>
              <w:top w:val="nil"/>
              <w:left w:val="nil"/>
              <w:bottom w:val="nil"/>
              <w:right w:val="single" w:sz="4" w:space="0" w:color="auto"/>
            </w:tcBorders>
            <w:shd w:val="clear" w:color="auto" w:fill="auto"/>
            <w:vAlign w:val="center"/>
            <w:hideMark/>
          </w:tcPr>
          <w:p w:rsidR="00E612B7" w:rsidRPr="00E612B7" w:rsidRDefault="00E612B7" w:rsidP="00E612B7">
            <w:pPr>
              <w:rPr>
                <w:i/>
                <w:iCs/>
                <w:sz w:val="20"/>
                <w:szCs w:val="20"/>
              </w:rPr>
            </w:pPr>
            <w:r w:rsidRPr="00E612B7">
              <w:rPr>
                <w:i/>
                <w:iCs/>
                <w:sz w:val="20"/>
                <w:szCs w:val="20"/>
              </w:rPr>
              <w:t>***</w:t>
            </w:r>
          </w:p>
        </w:tc>
      </w:tr>
      <w:tr w:rsidR="00E612B7" w:rsidRPr="00E612B7" w:rsidTr="00527EBB">
        <w:trPr>
          <w:trHeight w:val="288"/>
        </w:trPr>
        <w:tc>
          <w:tcPr>
            <w:tcW w:w="1781" w:type="pct"/>
            <w:tcBorders>
              <w:top w:val="nil"/>
              <w:left w:val="single" w:sz="4" w:space="0" w:color="auto"/>
              <w:bottom w:val="single" w:sz="4" w:space="0" w:color="auto"/>
              <w:right w:val="single" w:sz="4" w:space="0" w:color="auto"/>
            </w:tcBorders>
            <w:shd w:val="clear" w:color="auto" w:fill="auto"/>
            <w:noWrap/>
            <w:vAlign w:val="center"/>
            <w:hideMark/>
          </w:tcPr>
          <w:p w:rsidR="00E612B7" w:rsidRPr="00E612B7" w:rsidRDefault="00E612B7" w:rsidP="00E612B7">
            <w:pPr>
              <w:rPr>
                <w:color w:val="000000"/>
                <w:sz w:val="20"/>
                <w:szCs w:val="20"/>
              </w:rPr>
            </w:pPr>
            <w:r w:rsidRPr="00E612B7">
              <w:rPr>
                <w:color w:val="000000"/>
                <w:sz w:val="20"/>
                <w:szCs w:val="20"/>
              </w:rPr>
              <w:t>Maximum driving volatility score (%)</w:t>
            </w:r>
          </w:p>
        </w:tc>
        <w:tc>
          <w:tcPr>
            <w:tcW w:w="472" w:type="pct"/>
            <w:tcBorders>
              <w:top w:val="nil"/>
              <w:left w:val="single" w:sz="4" w:space="0" w:color="auto"/>
              <w:bottom w:val="single" w:sz="4" w:space="0" w:color="auto"/>
              <w:right w:val="single" w:sz="4" w:space="0" w:color="auto"/>
            </w:tcBorders>
            <w:shd w:val="clear" w:color="auto" w:fill="auto"/>
            <w:noWrap/>
            <w:vAlign w:val="bottom"/>
            <w:hideMark/>
          </w:tcPr>
          <w:p w:rsidR="00E612B7" w:rsidRPr="00E612B7" w:rsidRDefault="00E612B7" w:rsidP="00E612B7">
            <w:pPr>
              <w:jc w:val="center"/>
              <w:rPr>
                <w:color w:val="000000"/>
                <w:sz w:val="20"/>
                <w:szCs w:val="20"/>
              </w:rPr>
            </w:pPr>
            <w:r w:rsidRPr="00E612B7">
              <w:rPr>
                <w:color w:val="000000"/>
                <w:sz w:val="20"/>
                <w:szCs w:val="20"/>
              </w:rPr>
              <w:t>67.97</w:t>
            </w:r>
          </w:p>
        </w:tc>
        <w:tc>
          <w:tcPr>
            <w:tcW w:w="364" w:type="pct"/>
            <w:tcBorders>
              <w:top w:val="nil"/>
              <w:left w:val="nil"/>
              <w:bottom w:val="single" w:sz="4" w:space="0" w:color="auto"/>
              <w:right w:val="nil"/>
            </w:tcBorders>
            <w:shd w:val="clear" w:color="auto" w:fill="auto"/>
            <w:noWrap/>
            <w:vAlign w:val="bottom"/>
            <w:hideMark/>
          </w:tcPr>
          <w:p w:rsidR="00E612B7" w:rsidRPr="00E612B7" w:rsidRDefault="00E612B7" w:rsidP="00E612B7">
            <w:pPr>
              <w:jc w:val="right"/>
              <w:rPr>
                <w:color w:val="000000"/>
                <w:sz w:val="20"/>
                <w:szCs w:val="20"/>
              </w:rPr>
            </w:pPr>
            <w:r w:rsidRPr="00E612B7">
              <w:rPr>
                <w:color w:val="000000"/>
                <w:sz w:val="20"/>
                <w:szCs w:val="20"/>
              </w:rPr>
              <w:t>57.7</w:t>
            </w:r>
          </w:p>
        </w:tc>
        <w:tc>
          <w:tcPr>
            <w:tcW w:w="170" w:type="pct"/>
            <w:tcBorders>
              <w:top w:val="nil"/>
              <w:left w:val="nil"/>
              <w:bottom w:val="single" w:sz="4" w:space="0" w:color="auto"/>
              <w:right w:val="single" w:sz="4" w:space="0" w:color="auto"/>
            </w:tcBorders>
            <w:shd w:val="clear" w:color="auto" w:fill="auto"/>
            <w:noWrap/>
            <w:vAlign w:val="bottom"/>
            <w:hideMark/>
          </w:tcPr>
          <w:p w:rsidR="00E612B7" w:rsidRPr="00E612B7" w:rsidRDefault="00E612B7" w:rsidP="00E612B7">
            <w:pPr>
              <w:jc w:val="center"/>
              <w:rPr>
                <w:color w:val="000000"/>
                <w:sz w:val="20"/>
                <w:szCs w:val="20"/>
              </w:rPr>
            </w:pPr>
            <w:r w:rsidRPr="00E612B7">
              <w:rPr>
                <w:color w:val="000000"/>
                <w:sz w:val="20"/>
                <w:szCs w:val="20"/>
              </w:rPr>
              <w:t> </w:t>
            </w:r>
          </w:p>
        </w:tc>
        <w:tc>
          <w:tcPr>
            <w:tcW w:w="404" w:type="pct"/>
            <w:tcBorders>
              <w:top w:val="nil"/>
              <w:left w:val="nil"/>
              <w:bottom w:val="single" w:sz="4" w:space="0" w:color="auto"/>
              <w:right w:val="nil"/>
            </w:tcBorders>
            <w:shd w:val="clear" w:color="auto" w:fill="auto"/>
            <w:noWrap/>
            <w:vAlign w:val="bottom"/>
            <w:hideMark/>
          </w:tcPr>
          <w:p w:rsidR="00E612B7" w:rsidRPr="00E612B7" w:rsidRDefault="00E612B7" w:rsidP="00E612B7">
            <w:pPr>
              <w:jc w:val="right"/>
              <w:rPr>
                <w:color w:val="000000"/>
                <w:sz w:val="20"/>
                <w:szCs w:val="20"/>
              </w:rPr>
            </w:pPr>
            <w:r w:rsidRPr="00E612B7">
              <w:rPr>
                <w:color w:val="000000"/>
                <w:sz w:val="20"/>
                <w:szCs w:val="20"/>
              </w:rPr>
              <w:t>51.64</w:t>
            </w:r>
          </w:p>
        </w:tc>
        <w:tc>
          <w:tcPr>
            <w:tcW w:w="170" w:type="pct"/>
            <w:tcBorders>
              <w:top w:val="nil"/>
              <w:left w:val="nil"/>
              <w:bottom w:val="single" w:sz="4" w:space="0" w:color="auto"/>
              <w:right w:val="single" w:sz="4" w:space="0" w:color="auto"/>
            </w:tcBorders>
            <w:shd w:val="clear" w:color="auto" w:fill="auto"/>
            <w:noWrap/>
            <w:vAlign w:val="bottom"/>
            <w:hideMark/>
          </w:tcPr>
          <w:p w:rsidR="00E612B7" w:rsidRPr="00E612B7" w:rsidRDefault="00E612B7" w:rsidP="00E612B7">
            <w:pPr>
              <w:jc w:val="center"/>
              <w:rPr>
                <w:color w:val="000000"/>
                <w:sz w:val="20"/>
                <w:szCs w:val="20"/>
              </w:rPr>
            </w:pPr>
            <w:r w:rsidRPr="00E612B7">
              <w:rPr>
                <w:color w:val="000000"/>
                <w:sz w:val="20"/>
                <w:szCs w:val="20"/>
              </w:rPr>
              <w:t> </w:t>
            </w:r>
          </w:p>
        </w:tc>
        <w:tc>
          <w:tcPr>
            <w:tcW w:w="350" w:type="pct"/>
            <w:tcBorders>
              <w:top w:val="nil"/>
              <w:left w:val="nil"/>
              <w:bottom w:val="single" w:sz="4" w:space="0" w:color="auto"/>
              <w:right w:val="nil"/>
            </w:tcBorders>
            <w:shd w:val="clear" w:color="auto" w:fill="auto"/>
            <w:noWrap/>
            <w:vAlign w:val="bottom"/>
            <w:hideMark/>
          </w:tcPr>
          <w:p w:rsidR="00E612B7" w:rsidRPr="00E612B7" w:rsidRDefault="00E612B7" w:rsidP="00E612B7">
            <w:pPr>
              <w:jc w:val="right"/>
              <w:rPr>
                <w:color w:val="000000"/>
                <w:sz w:val="20"/>
                <w:szCs w:val="20"/>
              </w:rPr>
            </w:pPr>
            <w:r w:rsidRPr="00E612B7">
              <w:rPr>
                <w:color w:val="000000"/>
                <w:sz w:val="20"/>
                <w:szCs w:val="20"/>
              </w:rPr>
              <w:t>46.33</w:t>
            </w:r>
          </w:p>
        </w:tc>
        <w:tc>
          <w:tcPr>
            <w:tcW w:w="170" w:type="pct"/>
            <w:tcBorders>
              <w:top w:val="nil"/>
              <w:left w:val="nil"/>
              <w:bottom w:val="single" w:sz="4" w:space="0" w:color="auto"/>
              <w:right w:val="nil"/>
            </w:tcBorders>
            <w:shd w:val="clear" w:color="auto" w:fill="auto"/>
            <w:noWrap/>
            <w:vAlign w:val="bottom"/>
            <w:hideMark/>
          </w:tcPr>
          <w:p w:rsidR="00E612B7" w:rsidRPr="00E612B7" w:rsidRDefault="00E612B7" w:rsidP="00E612B7">
            <w:pPr>
              <w:jc w:val="center"/>
              <w:rPr>
                <w:color w:val="000000"/>
                <w:sz w:val="20"/>
                <w:szCs w:val="20"/>
              </w:rPr>
            </w:pPr>
            <w:r w:rsidRPr="00E612B7">
              <w:rPr>
                <w:color w:val="000000"/>
                <w:sz w:val="20"/>
                <w:szCs w:val="20"/>
              </w:rPr>
              <w:t> </w:t>
            </w:r>
          </w:p>
        </w:tc>
        <w:tc>
          <w:tcPr>
            <w:tcW w:w="430" w:type="pct"/>
            <w:tcBorders>
              <w:top w:val="nil"/>
              <w:left w:val="single" w:sz="4" w:space="0" w:color="auto"/>
              <w:bottom w:val="single" w:sz="4" w:space="0" w:color="auto"/>
              <w:right w:val="nil"/>
            </w:tcBorders>
            <w:shd w:val="clear" w:color="auto" w:fill="auto"/>
            <w:noWrap/>
            <w:vAlign w:val="bottom"/>
            <w:hideMark/>
          </w:tcPr>
          <w:p w:rsidR="00E612B7" w:rsidRPr="00E612B7" w:rsidRDefault="00E612B7" w:rsidP="00E612B7">
            <w:pPr>
              <w:jc w:val="right"/>
              <w:rPr>
                <w:color w:val="000000"/>
                <w:sz w:val="20"/>
                <w:szCs w:val="20"/>
              </w:rPr>
            </w:pPr>
            <w:r w:rsidRPr="00E612B7">
              <w:rPr>
                <w:color w:val="000000"/>
                <w:sz w:val="20"/>
                <w:szCs w:val="20"/>
              </w:rPr>
              <w:t>56.34</w:t>
            </w:r>
          </w:p>
        </w:tc>
        <w:tc>
          <w:tcPr>
            <w:tcW w:w="170" w:type="pct"/>
            <w:tcBorders>
              <w:top w:val="nil"/>
              <w:left w:val="nil"/>
              <w:bottom w:val="single" w:sz="4" w:space="0" w:color="auto"/>
              <w:right w:val="single" w:sz="4" w:space="0" w:color="auto"/>
            </w:tcBorders>
            <w:shd w:val="clear" w:color="auto" w:fill="auto"/>
            <w:noWrap/>
            <w:vAlign w:val="bottom"/>
            <w:hideMark/>
          </w:tcPr>
          <w:p w:rsidR="00E612B7" w:rsidRPr="00E612B7" w:rsidRDefault="00E612B7" w:rsidP="00E612B7">
            <w:pPr>
              <w:jc w:val="center"/>
              <w:rPr>
                <w:color w:val="000000"/>
                <w:sz w:val="20"/>
                <w:szCs w:val="20"/>
              </w:rPr>
            </w:pPr>
            <w:r w:rsidRPr="00E612B7">
              <w:rPr>
                <w:color w:val="000000"/>
                <w:sz w:val="20"/>
                <w:szCs w:val="20"/>
              </w:rPr>
              <w:t> </w:t>
            </w:r>
          </w:p>
        </w:tc>
        <w:tc>
          <w:tcPr>
            <w:tcW w:w="350" w:type="pct"/>
            <w:tcBorders>
              <w:top w:val="nil"/>
              <w:left w:val="nil"/>
              <w:bottom w:val="single" w:sz="4" w:space="0" w:color="auto"/>
              <w:right w:val="nil"/>
            </w:tcBorders>
            <w:shd w:val="clear" w:color="auto" w:fill="auto"/>
            <w:noWrap/>
            <w:vAlign w:val="bottom"/>
            <w:hideMark/>
          </w:tcPr>
          <w:p w:rsidR="00E612B7" w:rsidRPr="00E612B7" w:rsidRDefault="00E612B7" w:rsidP="00E612B7">
            <w:pPr>
              <w:jc w:val="right"/>
              <w:rPr>
                <w:color w:val="000000"/>
                <w:sz w:val="20"/>
                <w:szCs w:val="20"/>
              </w:rPr>
            </w:pPr>
            <w:r w:rsidRPr="00E612B7">
              <w:rPr>
                <w:color w:val="000000"/>
                <w:sz w:val="20"/>
                <w:szCs w:val="20"/>
              </w:rPr>
              <w:t>48.48</w:t>
            </w:r>
          </w:p>
        </w:tc>
        <w:tc>
          <w:tcPr>
            <w:tcW w:w="170" w:type="pct"/>
            <w:tcBorders>
              <w:top w:val="nil"/>
              <w:left w:val="nil"/>
              <w:bottom w:val="single" w:sz="4" w:space="0" w:color="auto"/>
              <w:right w:val="single" w:sz="4" w:space="0" w:color="auto"/>
            </w:tcBorders>
            <w:shd w:val="clear" w:color="auto" w:fill="auto"/>
            <w:noWrap/>
            <w:vAlign w:val="bottom"/>
            <w:hideMark/>
          </w:tcPr>
          <w:p w:rsidR="00E612B7" w:rsidRPr="00E612B7" w:rsidRDefault="00E612B7" w:rsidP="00E612B7">
            <w:pPr>
              <w:jc w:val="center"/>
              <w:rPr>
                <w:color w:val="000000"/>
                <w:sz w:val="20"/>
                <w:szCs w:val="20"/>
              </w:rPr>
            </w:pPr>
            <w:r w:rsidRPr="00E612B7">
              <w:rPr>
                <w:color w:val="000000"/>
                <w:sz w:val="20"/>
                <w:szCs w:val="20"/>
              </w:rPr>
              <w:t> </w:t>
            </w:r>
          </w:p>
        </w:tc>
      </w:tr>
      <w:tr w:rsidR="00E612B7" w:rsidRPr="00E612B7" w:rsidTr="00527EBB">
        <w:trPr>
          <w:trHeight w:val="288"/>
        </w:trPr>
        <w:tc>
          <w:tcPr>
            <w:tcW w:w="5000" w:type="pct"/>
            <w:gridSpan w:val="12"/>
            <w:tcBorders>
              <w:top w:val="single" w:sz="4" w:space="0" w:color="auto"/>
              <w:left w:val="nil"/>
              <w:bottom w:val="nil"/>
              <w:right w:val="nil"/>
            </w:tcBorders>
            <w:shd w:val="clear" w:color="auto" w:fill="auto"/>
            <w:vAlign w:val="center"/>
            <w:hideMark/>
          </w:tcPr>
          <w:p w:rsidR="00E612B7" w:rsidRPr="00E612B7" w:rsidRDefault="00E612B7" w:rsidP="00E612B7">
            <w:pPr>
              <w:rPr>
                <w:color w:val="000000"/>
                <w:sz w:val="20"/>
                <w:szCs w:val="20"/>
              </w:rPr>
            </w:pPr>
            <w:r w:rsidRPr="00E612B7">
              <w:rPr>
                <w:color w:val="000000"/>
                <w:sz w:val="20"/>
                <w:szCs w:val="20"/>
              </w:rPr>
              <w:t xml:space="preserve">Notes: </w:t>
            </w:r>
            <w:r w:rsidRPr="00E612B7">
              <w:rPr>
                <w:color w:val="000000"/>
                <w:sz w:val="20"/>
                <w:szCs w:val="20"/>
              </w:rPr>
              <w:br/>
              <w:t xml:space="preserve">1. ^: Large passenger vehicles are VAN, SUV and Pickups, compared with auto-sedan, convertible, hatchback, etc.; </w:t>
            </w:r>
          </w:p>
          <w:p w:rsidR="00E612B7" w:rsidRPr="00E612B7" w:rsidRDefault="00E612B7" w:rsidP="00E612B7">
            <w:pPr>
              <w:rPr>
                <w:color w:val="000000"/>
                <w:sz w:val="20"/>
                <w:szCs w:val="20"/>
              </w:rPr>
            </w:pPr>
            <w:r w:rsidRPr="00E612B7">
              <w:rPr>
                <w:color w:val="000000"/>
                <w:sz w:val="20"/>
                <w:szCs w:val="20"/>
              </w:rPr>
              <w:t xml:space="preserve">2. </w:t>
            </w:r>
            <w:r w:rsidRPr="00E612B7">
              <w:rPr>
                <w:color w:val="000000"/>
                <w:sz w:val="20"/>
                <w:szCs w:val="20"/>
                <w:vertAlign w:val="superscript"/>
              </w:rPr>
              <w:t>#</w:t>
            </w:r>
            <w:r w:rsidRPr="00E612B7">
              <w:rPr>
                <w:color w:val="000000"/>
                <w:sz w:val="20"/>
                <w:szCs w:val="20"/>
              </w:rPr>
              <w:t>: Extended stable driving was defined by speed is above 30 mph and acceleration is less than 0.088 (ft/s2).  Acceleration threshold was calibrated using test driving data;</w:t>
            </w:r>
          </w:p>
          <w:p w:rsidR="00E612B7" w:rsidRPr="00E612B7" w:rsidRDefault="00E612B7" w:rsidP="00E612B7">
            <w:pPr>
              <w:rPr>
                <w:color w:val="000000"/>
                <w:sz w:val="20"/>
                <w:szCs w:val="20"/>
              </w:rPr>
            </w:pPr>
            <w:r w:rsidRPr="00E612B7">
              <w:rPr>
                <w:color w:val="000000"/>
                <w:sz w:val="20"/>
                <w:szCs w:val="20"/>
              </w:rPr>
              <w:t xml:space="preserve">3. Variable in </w:t>
            </w:r>
            <w:r w:rsidRPr="00E612B7">
              <w:rPr>
                <w:i/>
                <w:color w:val="000000"/>
                <w:sz w:val="20"/>
                <w:szCs w:val="20"/>
              </w:rPr>
              <w:t>Italics</w:t>
            </w:r>
            <w:r w:rsidRPr="00E612B7">
              <w:rPr>
                <w:color w:val="000000"/>
                <w:sz w:val="20"/>
                <w:szCs w:val="20"/>
              </w:rPr>
              <w:t xml:space="preserve"> show results of t-tests, for comparisons between vehicle group vs. conventional vehicles;   </w:t>
            </w:r>
          </w:p>
          <w:p w:rsidR="00E612B7" w:rsidRPr="00E612B7" w:rsidRDefault="00E612B7" w:rsidP="00E612B7">
            <w:pPr>
              <w:rPr>
                <w:color w:val="000000"/>
                <w:sz w:val="20"/>
                <w:szCs w:val="20"/>
              </w:rPr>
            </w:pPr>
            <w:r w:rsidRPr="00E612B7">
              <w:rPr>
                <w:color w:val="000000"/>
                <w:sz w:val="20"/>
                <w:szCs w:val="20"/>
              </w:rPr>
              <w:t>4. *** = t-test significant at a 99% confidence level; ** = t-test significant at a 95%confidence level; * = t-test significant at a 90% confidence level. The base for comparative t-tests are conventional Gasoline Vehicles (GV).</w:t>
            </w:r>
          </w:p>
        </w:tc>
      </w:tr>
    </w:tbl>
    <w:p w:rsidR="00E612B7" w:rsidRPr="00B808ED" w:rsidRDefault="00E612B7" w:rsidP="00E612B7">
      <w:pPr>
        <w:pStyle w:val="Heading3"/>
      </w:pPr>
      <w:bookmarkStart w:id="196" w:name="_Toc411862991"/>
      <w:bookmarkStart w:id="197" w:name="_Toc412278527"/>
      <w:bookmarkStart w:id="198" w:name="_Toc414637351"/>
      <w:r>
        <w:lastRenderedPageBreak/>
        <w:t>4.</w:t>
      </w:r>
      <w:r w:rsidRPr="00B808ED">
        <w:t>4.2 Multi-Level Modeling</w:t>
      </w:r>
      <w:bookmarkEnd w:id="196"/>
      <w:bookmarkEnd w:id="197"/>
      <w:bookmarkEnd w:id="198"/>
    </w:p>
    <w:p w:rsidR="00E612B7" w:rsidRDefault="00E612B7" w:rsidP="00E612B7">
      <w:pPr>
        <w:spacing w:line="480" w:lineRule="auto"/>
      </w:pPr>
      <w:r w:rsidRPr="00B808ED">
        <w:t xml:space="preserve">Figure </w:t>
      </w:r>
      <w:r>
        <w:t>4.</w:t>
      </w:r>
      <w:r w:rsidRPr="00B808ED">
        <w:t xml:space="preserve">2 shows the distributions of driving volatility score at each level. At the region level, Los Angeles has a relatively larger mean volatility score than other regions. The driver-level distribution is the distribution of mean volatility scores of 2,356 drivers, since </w:t>
      </w:r>
      <w:r>
        <w:t xml:space="preserve">on average </w:t>
      </w:r>
      <w:r w:rsidRPr="00B808ED">
        <w:t xml:space="preserve">one driver made 21 trips in the CHTS survey (as shown in Table 2). At </w:t>
      </w:r>
      <w:r>
        <w:t xml:space="preserve">the </w:t>
      </w:r>
      <w:r w:rsidRPr="00B808ED">
        <w:t>trip-level, the distribution is right-skewed, as shown i</w:t>
      </w:r>
      <w:r>
        <w:t xml:space="preserve">n the figure at the top right. While other transformation were tested, </w:t>
      </w:r>
      <w:r w:rsidRPr="00B808ED">
        <w:t>a square-root transformation shift</w:t>
      </w:r>
      <w:r>
        <w:t>ed</w:t>
      </w:r>
      <w:r w:rsidRPr="00B808ED">
        <w:t xml:space="preserve"> the shape closer to normal, as shown in the bottom right figure. </w:t>
      </w:r>
      <w:r>
        <w:t xml:space="preserve">The dependent variable for the hierarchical model was the square-root of volatility score. </w:t>
      </w:r>
    </w:p>
    <w:p w:rsidR="00E612B7" w:rsidRDefault="00E612B7" w:rsidP="00E612B7">
      <w:pPr>
        <w:ind w:hanging="360"/>
        <w:rPr>
          <w:b/>
        </w:rPr>
      </w:pPr>
      <w:r>
        <w:rPr>
          <w:noProof/>
          <w:lang w:eastAsia="zh-CN"/>
        </w:rPr>
        <w:drawing>
          <wp:inline distT="0" distB="0" distL="0" distR="0" wp14:anchorId="0A620C60" wp14:editId="6E8174D2">
            <wp:extent cx="5943600" cy="253365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43600" cy="2533650"/>
                    </a:xfrm>
                    <a:prstGeom prst="rect">
                      <a:avLst/>
                    </a:prstGeom>
                  </pic:spPr>
                </pic:pic>
              </a:graphicData>
            </a:graphic>
          </wp:inline>
        </w:drawing>
      </w:r>
    </w:p>
    <w:p w:rsidR="00E612B7" w:rsidRPr="009C6C88" w:rsidRDefault="00E612B7" w:rsidP="00E612B7">
      <w:pPr>
        <w:rPr>
          <w:sz w:val="22"/>
        </w:rPr>
      </w:pPr>
      <w:r w:rsidRPr="009C6C88">
        <w:rPr>
          <w:sz w:val="22"/>
        </w:rPr>
        <w:t xml:space="preserve">* </w:t>
      </w:r>
      <w:r w:rsidRPr="009C6C88">
        <w:rPr>
          <w:i/>
          <w:sz w:val="22"/>
        </w:rPr>
        <w:t>Driver-level distribution is the distribution of mean volatility scores of 2,356 drivers</w:t>
      </w:r>
    </w:p>
    <w:p w:rsidR="00034345" w:rsidRDefault="00E612B7" w:rsidP="00C466CC">
      <w:pPr>
        <w:pStyle w:val="Caption"/>
      </w:pPr>
      <w:bookmarkStart w:id="199" w:name="_Toc412127826"/>
      <w:bookmarkStart w:id="200" w:name="_Toc415649153"/>
      <w:r w:rsidRPr="00E612B7">
        <w:t>Figure</w:t>
      </w:r>
      <w:r w:rsidR="00281EC4">
        <w:t xml:space="preserve"> </w:t>
      </w:r>
      <w:r w:rsidR="00B454C5">
        <w:fldChar w:fldCharType="begin"/>
      </w:r>
      <w:r w:rsidR="00B454C5">
        <w:instrText xml:space="preserve"> STYLEREF 1 \s </w:instrText>
      </w:r>
      <w:r w:rsidR="00B454C5">
        <w:fldChar w:fldCharType="separate"/>
      </w:r>
      <w:r w:rsidR="00F4039D">
        <w:rPr>
          <w:noProof/>
        </w:rPr>
        <w:t>4</w:t>
      </w:r>
      <w:r w:rsidR="00B454C5">
        <w:rPr>
          <w:noProof/>
        </w:rPr>
        <w:fldChar w:fldCharType="end"/>
      </w:r>
      <w:r w:rsidR="00B57EAD">
        <w:t>.</w:t>
      </w:r>
      <w:r w:rsidR="00B454C5">
        <w:fldChar w:fldCharType="begin"/>
      </w:r>
      <w:r w:rsidR="00B454C5">
        <w:instrText xml:space="preserve"> SEQ Figure \* ARABIC \s 1 </w:instrText>
      </w:r>
      <w:r w:rsidR="00B454C5">
        <w:fldChar w:fldCharType="separate"/>
      </w:r>
      <w:r w:rsidR="00F4039D">
        <w:rPr>
          <w:noProof/>
        </w:rPr>
        <w:t>2</w:t>
      </w:r>
      <w:r w:rsidR="00B454C5">
        <w:rPr>
          <w:noProof/>
        </w:rPr>
        <w:fldChar w:fldCharType="end"/>
      </w:r>
      <w:r w:rsidRPr="00E612B7">
        <w:t xml:space="preserve"> Distributions of volatility scores at trip, driver, and regional levels</w:t>
      </w:r>
      <w:bookmarkEnd w:id="199"/>
      <w:bookmarkEnd w:id="200"/>
    </w:p>
    <w:p w:rsidR="00E612B7" w:rsidRDefault="00E612B7" w:rsidP="00E612B7">
      <w:pPr>
        <w:spacing w:line="480" w:lineRule="auto"/>
      </w:pPr>
    </w:p>
    <w:p w:rsidR="00E612B7" w:rsidRPr="00E612B7" w:rsidRDefault="0004654C" w:rsidP="00E612B7">
      <w:pPr>
        <w:spacing w:line="480" w:lineRule="auto"/>
        <w:outlineLvl w:val="3"/>
      </w:pPr>
      <w:r>
        <w:t xml:space="preserve">4.4.2.1 </w:t>
      </w:r>
      <w:r w:rsidR="00E612B7" w:rsidRPr="00E612B7">
        <w:t>Variance-Component Model</w:t>
      </w:r>
    </w:p>
    <w:p w:rsidR="00E612B7" w:rsidRDefault="00E612B7" w:rsidP="00E612B7">
      <w:pPr>
        <w:spacing w:line="480" w:lineRule="auto"/>
        <w:jc w:val="both"/>
      </w:pPr>
      <w:r w:rsidRPr="001567B6">
        <w:t xml:space="preserve">Before considering all correlates, which can have both fixed and random effects, this study examined the variances of responses (i.e., </w:t>
      </w:r>
      <w:r>
        <w:t xml:space="preserve">square-root </w:t>
      </w:r>
      <w:r w:rsidRPr="001567B6">
        <w:t xml:space="preserve">driving volatility score) at each level by applying a simple </w:t>
      </w:r>
      <w:r w:rsidRPr="001567B6">
        <w:rPr>
          <w:rFonts w:hint="eastAsia"/>
        </w:rPr>
        <w:t>V</w:t>
      </w:r>
      <w:r w:rsidRPr="001567B6">
        <w:t>ariance-</w:t>
      </w:r>
      <w:r w:rsidRPr="001567B6">
        <w:rPr>
          <w:rFonts w:hint="eastAsia"/>
        </w:rPr>
        <w:t>C</w:t>
      </w:r>
      <w:r w:rsidRPr="001567B6">
        <w:t xml:space="preserve">omponent </w:t>
      </w:r>
      <w:r w:rsidRPr="001567B6">
        <w:rPr>
          <w:rFonts w:hint="eastAsia"/>
        </w:rPr>
        <w:t>M</w:t>
      </w:r>
      <w:r w:rsidRPr="001567B6">
        <w:t>odel</w:t>
      </w:r>
      <w:r>
        <w:t xml:space="preserve">, i.e., a constant only model. </w:t>
      </w:r>
      <w:r w:rsidRPr="001567B6">
        <w:t xml:space="preserve">The model </w:t>
      </w:r>
      <w:r>
        <w:t>structure used for this is</w:t>
      </w:r>
      <w:r w:rsidRPr="001567B6">
        <w:t xml:space="preserve"> as follows:</w:t>
      </w:r>
    </w:p>
    <w:p w:rsidR="00E612B7" w:rsidRPr="00BF6A1C" w:rsidRDefault="00B454C5" w:rsidP="00E612B7">
      <w:pPr>
        <w:spacing w:line="480" w:lineRule="auto"/>
        <w:contextualSpacing/>
        <w:jc w:val="both"/>
      </w:pPr>
      <m:oMath>
        <m:sSub>
          <m:sSubPr>
            <m:ctrlPr>
              <w:rPr>
                <w:rFonts w:ascii="Cambria Math" w:hAnsi="Cambria Math"/>
                <w:i/>
              </w:rPr>
            </m:ctrlPr>
          </m:sSubPr>
          <m:e>
            <m:r>
              <w:rPr>
                <w:rFonts w:ascii="Cambria Math" w:hAnsi="Cambria Math"/>
              </w:rPr>
              <m:t>Y</m:t>
            </m:r>
          </m:e>
          <m:sub>
            <m:r>
              <w:rPr>
                <w:rFonts w:ascii="Cambria Math" w:hAnsi="Cambria Math"/>
              </w:rPr>
              <m:t>ijk</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0jk</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ijk</m:t>
            </m:r>
          </m:sub>
        </m:sSub>
      </m:oMath>
      <w:r w:rsidR="00E612B7">
        <w:t xml:space="preserve">                                                             </w:t>
      </w:r>
    </w:p>
    <w:p w:rsidR="00E612B7" w:rsidRDefault="00B454C5" w:rsidP="00E612B7">
      <w:pPr>
        <w:spacing w:line="480" w:lineRule="auto"/>
        <w:contextualSpacing/>
        <w:jc w:val="both"/>
      </w:pPr>
      <m:oMath>
        <m:sSub>
          <m:sSubPr>
            <m:ctrlPr>
              <w:rPr>
                <w:rFonts w:ascii="Cambria Math" w:hAnsi="Cambria Math"/>
                <w:i/>
              </w:rPr>
            </m:ctrlPr>
          </m:sSubPr>
          <m:e>
            <m:r>
              <w:rPr>
                <w:rFonts w:ascii="Cambria Math" w:hAnsi="Cambria Math"/>
              </w:rPr>
              <m:t>β</m:t>
            </m:r>
          </m:e>
          <m:sub>
            <m:r>
              <w:rPr>
                <w:rFonts w:ascii="Cambria Math" w:hAnsi="Cambria Math"/>
              </w:rPr>
              <m:t>0jk</m:t>
            </m:r>
          </m:sub>
        </m:sSub>
        <m:r>
          <w:rPr>
            <w:rFonts w:ascii="Cambria Math" w:hAnsi="Cambria Math"/>
          </w:rPr>
          <m:t>=</m:t>
        </m:r>
        <m:sSub>
          <m:sSubPr>
            <m:ctrlPr>
              <w:rPr>
                <w:rFonts w:ascii="Cambria Math" w:hAnsi="Cambria Math"/>
                <w:i/>
              </w:rPr>
            </m:ctrlPr>
          </m:sSubPr>
          <m:e>
            <m:r>
              <w:rPr>
                <w:rFonts w:ascii="Cambria Math" w:hAnsi="Cambria Math"/>
              </w:rPr>
              <m:t>π</m:t>
            </m:r>
          </m:e>
          <m:sub>
            <m:r>
              <w:rPr>
                <w:rFonts w:ascii="Cambria Math" w:hAnsi="Cambria Math"/>
              </w:rPr>
              <m:t>00k</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0jk</m:t>
            </m:r>
          </m:sub>
        </m:sSub>
      </m:oMath>
      <w:r w:rsidR="00E612B7">
        <w:t xml:space="preserve">                                    </w:t>
      </w:r>
    </w:p>
    <w:p w:rsidR="00E612B7" w:rsidRDefault="00B454C5" w:rsidP="00E612B7">
      <w:pPr>
        <w:spacing w:line="480" w:lineRule="auto"/>
        <w:contextualSpacing/>
        <w:jc w:val="both"/>
      </w:pPr>
      <m:oMath>
        <m:sSub>
          <m:sSubPr>
            <m:ctrlPr>
              <w:rPr>
                <w:rFonts w:ascii="Cambria Math" w:hAnsi="Cambria Math"/>
                <w:i/>
              </w:rPr>
            </m:ctrlPr>
          </m:sSubPr>
          <m:e>
            <m:r>
              <w:rPr>
                <w:rFonts w:ascii="Cambria Math" w:hAnsi="Cambria Math"/>
              </w:rPr>
              <m:t>π</m:t>
            </m:r>
          </m:e>
          <m:sub>
            <m:r>
              <w:rPr>
                <w:rFonts w:ascii="Cambria Math" w:hAnsi="Cambria Math"/>
              </w:rPr>
              <m:t>00k</m:t>
            </m:r>
          </m:sub>
        </m:sSub>
        <m:r>
          <w:rPr>
            <w:rFonts w:ascii="Cambria Math" w:hAnsi="Cambria Math"/>
          </w:rPr>
          <m:t>=</m:t>
        </m:r>
        <m:sSub>
          <m:sSubPr>
            <m:ctrlPr>
              <w:rPr>
                <w:rFonts w:ascii="Cambria Math" w:hAnsi="Cambria Math"/>
                <w:i/>
              </w:rPr>
            </m:ctrlPr>
          </m:sSubPr>
          <m:e>
            <m:r>
              <w:rPr>
                <w:rFonts w:ascii="Cambria Math" w:hAnsi="Cambria Math"/>
              </w:rPr>
              <m:t>γ</m:t>
            </m:r>
          </m:e>
          <m:sub>
            <m:r>
              <w:rPr>
                <w:rFonts w:ascii="Cambria Math" w:hAnsi="Cambria Math"/>
              </w:rPr>
              <m:t>000</m:t>
            </m:r>
          </m:sub>
        </m:sSub>
        <m:r>
          <w:rPr>
            <w:rFonts w:ascii="Cambria Math" w:hAnsi="Cambria Math"/>
          </w:rPr>
          <m:t>+</m:t>
        </m:r>
        <m:sSub>
          <m:sSubPr>
            <m:ctrlPr>
              <w:rPr>
                <w:rFonts w:ascii="Cambria Math" w:hAnsi="Cambria Math"/>
                <w:i/>
              </w:rPr>
            </m:ctrlPr>
          </m:sSubPr>
          <m:e>
            <m:r>
              <w:rPr>
                <w:rFonts w:ascii="Cambria Math" w:hAnsi="Cambria Math"/>
              </w:rPr>
              <m:t>φ</m:t>
            </m:r>
          </m:e>
          <m:sub>
            <m:r>
              <w:rPr>
                <w:rFonts w:ascii="Cambria Math" w:hAnsi="Cambria Math"/>
              </w:rPr>
              <m:t>00k</m:t>
            </m:r>
          </m:sub>
        </m:sSub>
      </m:oMath>
      <w:r w:rsidR="00E612B7">
        <w:t xml:space="preserve">                   </w:t>
      </w:r>
    </w:p>
    <w:p w:rsidR="00E612B7" w:rsidRDefault="00E612B7" w:rsidP="00E612B7">
      <w:pPr>
        <w:spacing w:line="480" w:lineRule="auto"/>
        <w:contextualSpacing/>
        <w:jc w:val="both"/>
      </w:pPr>
      <w:r>
        <w:t xml:space="preserve">Or,                  </w:t>
      </w:r>
    </w:p>
    <w:p w:rsidR="00E612B7" w:rsidRDefault="00B454C5" w:rsidP="00E612B7">
      <w:pPr>
        <w:spacing w:line="480" w:lineRule="auto"/>
        <w:contextualSpacing/>
        <w:jc w:val="both"/>
      </w:pPr>
      <m:oMath>
        <m:sSub>
          <m:sSubPr>
            <m:ctrlPr>
              <w:rPr>
                <w:rFonts w:ascii="Cambria Math" w:hAnsi="Cambria Math"/>
                <w:i/>
              </w:rPr>
            </m:ctrlPr>
          </m:sSubPr>
          <m:e>
            <m:r>
              <w:rPr>
                <w:rFonts w:ascii="Cambria Math" w:hAnsi="Cambria Math"/>
              </w:rPr>
              <m:t>Y</m:t>
            </m:r>
          </m:e>
          <m:sub>
            <m:r>
              <w:rPr>
                <w:rFonts w:ascii="Cambria Math" w:hAnsi="Cambria Math"/>
              </w:rPr>
              <m:t>ijk</m:t>
            </m:r>
          </m:sub>
        </m:sSub>
        <m:r>
          <w:rPr>
            <w:rFonts w:ascii="Cambria Math" w:hAnsi="Cambria Math"/>
          </w:rPr>
          <m:t>=</m:t>
        </m:r>
        <m:sSub>
          <m:sSubPr>
            <m:ctrlPr>
              <w:rPr>
                <w:rFonts w:ascii="Cambria Math" w:hAnsi="Cambria Math"/>
                <w:i/>
              </w:rPr>
            </m:ctrlPr>
          </m:sSubPr>
          <m:e>
            <m:r>
              <w:rPr>
                <w:rFonts w:ascii="Cambria Math" w:hAnsi="Cambria Math"/>
              </w:rPr>
              <m:t>γ</m:t>
            </m:r>
          </m:e>
          <m:sub>
            <m:r>
              <w:rPr>
                <w:rFonts w:ascii="Cambria Math" w:hAnsi="Cambria Math"/>
              </w:rPr>
              <m:t>000</m:t>
            </m:r>
          </m:sub>
        </m:sSub>
        <m:r>
          <w:rPr>
            <w:rFonts w:ascii="Cambria Math" w:hAnsi="Cambria Math"/>
          </w:rPr>
          <m:t>+</m:t>
        </m:r>
        <m:sSub>
          <m:sSubPr>
            <m:ctrlPr>
              <w:rPr>
                <w:rFonts w:ascii="Cambria Math" w:hAnsi="Cambria Math"/>
                <w:i/>
              </w:rPr>
            </m:ctrlPr>
          </m:sSubPr>
          <m:e>
            <m:r>
              <w:rPr>
                <w:rFonts w:ascii="Cambria Math" w:hAnsi="Cambria Math"/>
              </w:rPr>
              <m:t xml:space="preserve"> φ</m:t>
            </m:r>
          </m:e>
          <m:sub>
            <m:r>
              <w:rPr>
                <w:rFonts w:ascii="Cambria Math" w:hAnsi="Cambria Math"/>
              </w:rPr>
              <m:t>00k</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0jk</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ijk</m:t>
            </m:r>
          </m:sub>
        </m:sSub>
      </m:oMath>
      <w:r w:rsidR="00E612B7">
        <w:t xml:space="preserve">                                                                      Equation 4.3</w:t>
      </w:r>
    </w:p>
    <w:p w:rsidR="00E612B7" w:rsidRPr="00FE5163" w:rsidRDefault="00E612B7" w:rsidP="00E612B7">
      <w:pPr>
        <w:spacing w:line="480" w:lineRule="auto"/>
      </w:pPr>
      <w:r w:rsidRPr="00FE5163">
        <w:t xml:space="preserve">Where, </w:t>
      </w:r>
    </w:p>
    <w:p w:rsidR="00E612B7" w:rsidRPr="00FE5163" w:rsidRDefault="00B454C5" w:rsidP="00E612B7">
      <w:pPr>
        <w:spacing w:line="480" w:lineRule="auto"/>
      </w:pPr>
      <m:oMath>
        <m:sSub>
          <m:sSubPr>
            <m:ctrlPr>
              <w:rPr>
                <w:rFonts w:ascii="Cambria Math" w:hAnsi="Cambria Math"/>
                <w:i/>
              </w:rPr>
            </m:ctrlPr>
          </m:sSubPr>
          <m:e>
            <m:r>
              <w:rPr>
                <w:rFonts w:ascii="Cambria Math" w:hAnsi="Cambria Math"/>
              </w:rPr>
              <m:t>Y</m:t>
            </m:r>
          </m:e>
          <m:sub>
            <m:r>
              <w:rPr>
                <w:rFonts w:ascii="Cambria Math" w:hAnsi="Cambria Math"/>
              </w:rPr>
              <m:t>ijk</m:t>
            </m:r>
          </m:sub>
        </m:sSub>
      </m:oMath>
      <w:r w:rsidR="00E612B7" w:rsidRPr="00FE5163">
        <w:t xml:space="preserve"> = driving volatility score for </w:t>
      </w:r>
      <w:r w:rsidR="00E612B7" w:rsidRPr="00FE5163">
        <w:rPr>
          <w:i/>
        </w:rPr>
        <w:t>trip (i)</w:t>
      </w:r>
      <w:r w:rsidR="00E612B7" w:rsidRPr="00FE5163">
        <w:t xml:space="preserve"> made by </w:t>
      </w:r>
      <w:r w:rsidR="00E612B7" w:rsidRPr="00FE5163">
        <w:rPr>
          <w:i/>
        </w:rPr>
        <w:t>driver (j)</w:t>
      </w:r>
      <w:r w:rsidR="00E612B7" w:rsidRPr="00FE5163">
        <w:t xml:space="preserve"> in </w:t>
      </w:r>
      <w:r w:rsidR="00E612B7" w:rsidRPr="00FE5163">
        <w:rPr>
          <w:i/>
        </w:rPr>
        <w:t>region (k)</w:t>
      </w:r>
      <w:r w:rsidR="00E612B7" w:rsidRPr="00FE5163">
        <w:t>;</w:t>
      </w:r>
      <m:oMath>
        <m:r>
          <w:rPr>
            <w:rFonts w:ascii="Cambria Math" w:hAnsi="Cambria Math"/>
          </w:rPr>
          <m:t xml:space="preserve"> </m:t>
        </m:r>
      </m:oMath>
    </w:p>
    <w:p w:rsidR="00E612B7" w:rsidRPr="00FE5163" w:rsidRDefault="00B454C5" w:rsidP="00E612B7">
      <w:pPr>
        <w:spacing w:line="480" w:lineRule="auto"/>
      </w:pPr>
      <m:oMath>
        <m:sSub>
          <m:sSubPr>
            <m:ctrlPr>
              <w:rPr>
                <w:rFonts w:ascii="Cambria Math" w:hAnsi="Cambria Math"/>
                <w:i/>
              </w:rPr>
            </m:ctrlPr>
          </m:sSubPr>
          <m:e>
            <m:r>
              <w:rPr>
                <w:rFonts w:ascii="Cambria Math" w:hAnsi="Cambria Math"/>
              </w:rPr>
              <m:t>γ</m:t>
            </m:r>
          </m:e>
          <m:sub>
            <m:r>
              <w:rPr>
                <w:rFonts w:ascii="Cambria Math" w:hAnsi="Cambria Math"/>
              </w:rPr>
              <m:t>000</m:t>
            </m:r>
          </m:sub>
        </m:sSub>
      </m:oMath>
      <w:r w:rsidR="00E612B7" w:rsidRPr="00FE5163">
        <w:t xml:space="preserve"> = grand mean (of transformed) driving volatility score of 50,399 trips;</w:t>
      </w:r>
    </w:p>
    <w:p w:rsidR="00E612B7" w:rsidRPr="00FE5163" w:rsidRDefault="00B454C5" w:rsidP="00E612B7">
      <w:pPr>
        <w:spacing w:line="480" w:lineRule="auto"/>
      </w:pPr>
      <m:oMath>
        <m:sSub>
          <m:sSubPr>
            <m:ctrlPr>
              <w:rPr>
                <w:rFonts w:ascii="Cambria Math" w:hAnsi="Cambria Math"/>
                <w:i/>
              </w:rPr>
            </m:ctrlPr>
          </m:sSubPr>
          <m:e>
            <m:r>
              <w:rPr>
                <w:rFonts w:ascii="Cambria Math" w:hAnsi="Cambria Math"/>
              </w:rPr>
              <m:t>φ</m:t>
            </m:r>
          </m:e>
          <m:sub>
            <m:r>
              <w:rPr>
                <w:rFonts w:ascii="Cambria Math" w:hAnsi="Cambria Math"/>
              </w:rPr>
              <m:t>00k</m:t>
            </m:r>
          </m:sub>
        </m:sSub>
      </m:oMath>
      <w:r w:rsidR="00E612B7" w:rsidRPr="00FE5163">
        <w:t xml:space="preserve"> = standard deviation at level-3 (regional level);</w:t>
      </w:r>
    </w:p>
    <w:p w:rsidR="00E612B7" w:rsidRPr="00FE5163" w:rsidRDefault="00B454C5" w:rsidP="00E612B7">
      <w:pPr>
        <w:spacing w:line="480" w:lineRule="auto"/>
      </w:pPr>
      <m:oMath>
        <m:sSub>
          <m:sSubPr>
            <m:ctrlPr>
              <w:rPr>
                <w:rFonts w:ascii="Cambria Math" w:hAnsi="Cambria Math"/>
                <w:i/>
              </w:rPr>
            </m:ctrlPr>
          </m:sSubPr>
          <m:e>
            <m:r>
              <w:rPr>
                <w:rFonts w:ascii="Cambria Math" w:hAnsi="Cambria Math"/>
              </w:rPr>
              <m:t>r</m:t>
            </m:r>
          </m:e>
          <m:sub>
            <m:r>
              <w:rPr>
                <w:rFonts w:ascii="Cambria Math" w:hAnsi="Cambria Math"/>
              </w:rPr>
              <m:t>0jk</m:t>
            </m:r>
          </m:sub>
        </m:sSub>
      </m:oMath>
      <w:r w:rsidR="00E612B7" w:rsidRPr="00FE5163">
        <w:t xml:space="preserve">  = standard deviation at level-2 (driver level);</w:t>
      </w:r>
    </w:p>
    <w:p w:rsidR="00E612B7" w:rsidRDefault="00B454C5" w:rsidP="00E612B7">
      <w:pPr>
        <w:spacing w:line="480" w:lineRule="auto"/>
      </w:pPr>
      <m:oMath>
        <m:sSub>
          <m:sSubPr>
            <m:ctrlPr>
              <w:rPr>
                <w:rFonts w:ascii="Cambria Math" w:hAnsi="Cambria Math"/>
                <w:i/>
              </w:rPr>
            </m:ctrlPr>
          </m:sSubPr>
          <m:e>
            <m:r>
              <w:rPr>
                <w:rFonts w:ascii="Cambria Math" w:hAnsi="Cambria Math"/>
              </w:rPr>
              <m:t>e</m:t>
            </m:r>
          </m:e>
          <m:sub>
            <m:r>
              <w:rPr>
                <w:rFonts w:ascii="Cambria Math" w:hAnsi="Cambria Math"/>
              </w:rPr>
              <m:t>ijk</m:t>
            </m:r>
          </m:sub>
        </m:sSub>
      </m:oMath>
      <w:r w:rsidR="00E612B7" w:rsidRPr="00FE5163">
        <w:t xml:space="preserve"> = standard deviation at level-1 (trip level).</w:t>
      </w:r>
    </w:p>
    <w:p w:rsidR="00E612B7" w:rsidRPr="00FE5163" w:rsidRDefault="00E612B7" w:rsidP="00E612B7">
      <w:pPr>
        <w:spacing w:line="480" w:lineRule="auto"/>
      </w:pPr>
    </w:p>
    <w:p w:rsidR="00E612B7" w:rsidRDefault="00E612B7" w:rsidP="00E612B7">
      <w:pPr>
        <w:adjustRightInd w:val="0"/>
        <w:spacing w:line="480" w:lineRule="auto"/>
        <w:contextualSpacing/>
        <w:jc w:val="both"/>
      </w:pPr>
      <w:r w:rsidRPr="00FE5163">
        <w:t xml:space="preserve">Note that </w:t>
      </w:r>
      <w:r w:rsidRPr="00FE5163">
        <w:rPr>
          <w:rFonts w:hint="eastAsia"/>
        </w:rPr>
        <w:t>t</w:t>
      </w:r>
      <w:r w:rsidRPr="00FE5163">
        <w:t xml:space="preserve">he output of hierarchical modeling generally has three components: </w:t>
      </w:r>
      <w:r w:rsidRPr="00FE5163">
        <w:rPr>
          <w:rFonts w:hint="eastAsia"/>
        </w:rPr>
        <w:t xml:space="preserve">1) </w:t>
      </w:r>
      <w:r>
        <w:t xml:space="preserve">fixed-effects parameters, </w:t>
      </w:r>
      <w:r w:rsidRPr="00FE5163">
        <w:rPr>
          <w:rFonts w:hint="eastAsia"/>
        </w:rPr>
        <w:t xml:space="preserve">2) </w:t>
      </w:r>
      <w:r w:rsidRPr="00FE5163">
        <w:t xml:space="preserve">variance estimation of random-effects parameters, and </w:t>
      </w:r>
      <w:r w:rsidRPr="00FE5163">
        <w:rPr>
          <w:rFonts w:hint="eastAsia"/>
        </w:rPr>
        <w:t xml:space="preserve">3) </w:t>
      </w:r>
      <w:r w:rsidRPr="00FE5163">
        <w:t>summary statistics. Since the second component is the major focus before the final hierarchical modeling step, the coefficients of fixed-effects parameters are not presented until</w:t>
      </w:r>
      <w:r w:rsidRPr="00B808ED">
        <w:t xml:space="preserve"> the last modeling step owing to space</w:t>
      </w:r>
      <w:r>
        <w:t xml:space="preserve"> limitations</w:t>
      </w:r>
      <w:r w:rsidRPr="00B808ED">
        <w:t>.</w:t>
      </w:r>
      <w:r>
        <w:t xml:space="preserve"> </w:t>
      </w:r>
    </w:p>
    <w:p w:rsidR="00E612B7" w:rsidRDefault="00E612B7" w:rsidP="00E612B7">
      <w:pPr>
        <w:adjustRightInd w:val="0"/>
        <w:spacing w:line="480" w:lineRule="auto"/>
        <w:contextualSpacing/>
        <w:jc w:val="both"/>
      </w:pPr>
    </w:p>
    <w:p w:rsidR="00E612B7" w:rsidRDefault="00E612B7" w:rsidP="00E612B7">
      <w:pPr>
        <w:spacing w:line="480" w:lineRule="auto"/>
        <w:jc w:val="both"/>
      </w:pPr>
      <w:r>
        <w:t>The outputs of Variance-Component Models are</w:t>
      </w:r>
      <w:r>
        <w:rPr>
          <w:rFonts w:hint="eastAsia"/>
        </w:rPr>
        <w:t xml:space="preserve"> shown in</w:t>
      </w:r>
      <w:r>
        <w:t xml:space="preserve"> Table 4.6</w:t>
      </w:r>
      <w:r>
        <w:rPr>
          <w:rFonts w:hint="eastAsia"/>
        </w:rPr>
        <w:t>. Results</w:t>
      </w:r>
      <w:r>
        <w:t xml:space="preserve"> show that 3.526 is the estimate of grand mean (of the square-root) of driving volatility for 50,399 trips. Averaging across drivers and regions, the expected volatile driving </w:t>
      </w:r>
      <w:r>
        <w:rPr>
          <w:rFonts w:hint="eastAsia"/>
        </w:rPr>
        <w:t>time</w:t>
      </w:r>
      <w:r>
        <w:t xml:space="preserve"> accounts for 3.526*3.526 =12.43% of the trip duration. The estimates of variance components reveal that there are 0.047 (4.6%), 0.452 (44.5%) and 0.517 (50.9%) variances at regional, driver and trip levels respectively. The standard </w:t>
      </w:r>
      <w:r>
        <w:lastRenderedPageBreak/>
        <w:t>deviations at each level are 0.216, 0.672 and 0.719 respectively. Clearly, driver level has a sizable variance (44.5%) component, so the use of hierarchal modeling is valuable.</w:t>
      </w:r>
    </w:p>
    <w:p w:rsidR="00000402" w:rsidRDefault="00000402" w:rsidP="00150AE5">
      <w:pPr>
        <w:spacing w:line="480" w:lineRule="auto"/>
        <w:jc w:val="both"/>
      </w:pPr>
    </w:p>
    <w:p w:rsidR="00E612B7" w:rsidRPr="00E612B7" w:rsidRDefault="00E612B7" w:rsidP="00C466CC">
      <w:pPr>
        <w:pStyle w:val="Caption"/>
      </w:pPr>
      <w:bookmarkStart w:id="201" w:name="_Toc415649130"/>
      <w:r>
        <w:t xml:space="preserve">Table </w:t>
      </w:r>
      <w:r w:rsidR="00B454C5">
        <w:fldChar w:fldCharType="begin"/>
      </w:r>
      <w:r w:rsidR="00B454C5">
        <w:instrText xml:space="preserve"> STYLEREF 1 \s </w:instrText>
      </w:r>
      <w:r w:rsidR="00B454C5">
        <w:fldChar w:fldCharType="separate"/>
      </w:r>
      <w:r w:rsidR="00F4039D">
        <w:rPr>
          <w:noProof/>
        </w:rPr>
        <w:t>4</w:t>
      </w:r>
      <w:r w:rsidR="00B454C5">
        <w:rPr>
          <w:noProof/>
        </w:rPr>
        <w:fldChar w:fldCharType="end"/>
      </w:r>
      <w:r w:rsidR="00294F03">
        <w:t>.</w:t>
      </w:r>
      <w:r w:rsidR="00B454C5">
        <w:fldChar w:fldCharType="begin"/>
      </w:r>
      <w:r w:rsidR="00B454C5">
        <w:instrText xml:space="preserve"> SEQ Table \* ARABIC \s 1 </w:instrText>
      </w:r>
      <w:r w:rsidR="00B454C5">
        <w:fldChar w:fldCharType="separate"/>
      </w:r>
      <w:r w:rsidR="00F4039D">
        <w:rPr>
          <w:noProof/>
        </w:rPr>
        <w:t>6</w:t>
      </w:r>
      <w:r w:rsidR="00B454C5">
        <w:rPr>
          <w:noProof/>
        </w:rPr>
        <w:fldChar w:fldCharType="end"/>
      </w:r>
      <w:r w:rsidR="00000402">
        <w:t xml:space="preserve"> </w:t>
      </w:r>
      <w:r w:rsidRPr="00E612B7">
        <w:t>Output</w:t>
      </w:r>
      <w:r w:rsidRPr="00E612B7">
        <w:rPr>
          <w:rFonts w:hint="eastAsia"/>
        </w:rPr>
        <w:t>s</w:t>
      </w:r>
      <w:r w:rsidRPr="00E612B7">
        <w:t xml:space="preserve"> of Variance-Component Model</w:t>
      </w:r>
      <w:bookmarkEnd w:id="201"/>
    </w:p>
    <w:tbl>
      <w:tblPr>
        <w:tblW w:w="5000" w:type="pct"/>
        <w:tblCellMar>
          <w:left w:w="0" w:type="dxa"/>
          <w:right w:w="0" w:type="dxa"/>
        </w:tblCellMar>
        <w:tblLook w:val="04A0" w:firstRow="1" w:lastRow="0" w:firstColumn="1" w:lastColumn="0" w:noHBand="0" w:noVBand="1"/>
      </w:tblPr>
      <w:tblGrid>
        <w:gridCol w:w="1562"/>
        <w:gridCol w:w="3564"/>
        <w:gridCol w:w="675"/>
        <w:gridCol w:w="931"/>
        <w:gridCol w:w="734"/>
        <w:gridCol w:w="1030"/>
        <w:gridCol w:w="854"/>
      </w:tblGrid>
      <w:tr w:rsidR="00E612B7" w:rsidRPr="00E612B7" w:rsidTr="00E612B7">
        <w:trPr>
          <w:trHeight w:hRule="exact" w:val="288"/>
        </w:trPr>
        <w:tc>
          <w:tcPr>
            <w:tcW w:w="868" w:type="pct"/>
            <w:vMerge w:val="restart"/>
            <w:tcBorders>
              <w:top w:val="single" w:sz="4" w:space="0" w:color="auto"/>
              <w:left w:val="single" w:sz="4" w:space="0" w:color="auto"/>
              <w:bottom w:val="single" w:sz="4" w:space="0" w:color="000000"/>
              <w:right w:val="nil"/>
            </w:tcBorders>
            <w:shd w:val="clear" w:color="auto" w:fill="auto"/>
            <w:noWrap/>
            <w:vAlign w:val="center"/>
            <w:hideMark/>
          </w:tcPr>
          <w:p w:rsidR="00E612B7" w:rsidRPr="00E612B7" w:rsidRDefault="00E612B7" w:rsidP="00E612B7">
            <w:pPr>
              <w:jc w:val="center"/>
              <w:rPr>
                <w:bCs/>
                <w:color w:val="000000"/>
              </w:rPr>
            </w:pPr>
            <w:r w:rsidRPr="00E612B7">
              <w:rPr>
                <w:bCs/>
                <w:color w:val="000000"/>
              </w:rPr>
              <w:t>Effect Type</w:t>
            </w:r>
          </w:p>
        </w:tc>
        <w:tc>
          <w:tcPr>
            <w:tcW w:w="1758"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E612B7" w:rsidRPr="00E612B7" w:rsidRDefault="00E612B7" w:rsidP="00E612B7">
            <w:pPr>
              <w:jc w:val="center"/>
              <w:rPr>
                <w:bCs/>
                <w:color w:val="000000"/>
              </w:rPr>
            </w:pPr>
            <w:r w:rsidRPr="00E612B7">
              <w:rPr>
                <w:bCs/>
                <w:color w:val="000000"/>
              </w:rPr>
              <w:t>Terms</w:t>
            </w:r>
          </w:p>
        </w:tc>
        <w:tc>
          <w:tcPr>
            <w:tcW w:w="393" w:type="pct"/>
            <w:vMerge w:val="restart"/>
            <w:tcBorders>
              <w:top w:val="single" w:sz="4" w:space="0" w:color="auto"/>
              <w:left w:val="single" w:sz="4" w:space="0" w:color="auto"/>
              <w:bottom w:val="single" w:sz="4" w:space="0" w:color="000000"/>
              <w:right w:val="nil"/>
            </w:tcBorders>
            <w:shd w:val="clear" w:color="auto" w:fill="auto"/>
            <w:noWrap/>
            <w:vAlign w:val="center"/>
            <w:hideMark/>
          </w:tcPr>
          <w:p w:rsidR="00E612B7" w:rsidRPr="00E612B7" w:rsidRDefault="00E612B7" w:rsidP="00E612B7">
            <w:pPr>
              <w:jc w:val="center"/>
              <w:rPr>
                <w:bCs/>
                <w:color w:val="000000"/>
              </w:rPr>
            </w:pPr>
            <w:r w:rsidRPr="00E612B7">
              <w:rPr>
                <w:bCs/>
                <w:color w:val="000000"/>
              </w:rPr>
              <w:t>Coef.</w:t>
            </w:r>
          </w:p>
        </w:tc>
        <w:tc>
          <w:tcPr>
            <w:tcW w:w="530" w:type="pct"/>
            <w:vMerge w:val="restart"/>
            <w:tcBorders>
              <w:top w:val="single" w:sz="4" w:space="0" w:color="auto"/>
              <w:left w:val="nil"/>
              <w:bottom w:val="single" w:sz="4" w:space="0" w:color="000000"/>
              <w:right w:val="nil"/>
            </w:tcBorders>
            <w:shd w:val="clear" w:color="auto" w:fill="auto"/>
            <w:noWrap/>
            <w:vAlign w:val="center"/>
            <w:hideMark/>
          </w:tcPr>
          <w:p w:rsidR="00E612B7" w:rsidRPr="00E612B7" w:rsidRDefault="00E612B7" w:rsidP="00E612B7">
            <w:pPr>
              <w:jc w:val="center"/>
              <w:rPr>
                <w:bCs/>
                <w:color w:val="000000"/>
              </w:rPr>
            </w:pPr>
            <w:r w:rsidRPr="00E612B7">
              <w:rPr>
                <w:bCs/>
                <w:color w:val="000000"/>
              </w:rPr>
              <w:t>Std. Err.</w:t>
            </w:r>
          </w:p>
        </w:tc>
        <w:tc>
          <w:tcPr>
            <w:tcW w:w="379" w:type="pct"/>
            <w:vMerge w:val="restart"/>
            <w:tcBorders>
              <w:top w:val="single" w:sz="4" w:space="0" w:color="auto"/>
              <w:left w:val="nil"/>
              <w:bottom w:val="single" w:sz="4" w:space="0" w:color="000000"/>
              <w:right w:val="nil"/>
            </w:tcBorders>
            <w:shd w:val="clear" w:color="auto" w:fill="auto"/>
            <w:noWrap/>
            <w:vAlign w:val="center"/>
            <w:hideMark/>
          </w:tcPr>
          <w:p w:rsidR="00E612B7" w:rsidRPr="00E612B7" w:rsidRDefault="00E612B7" w:rsidP="00E612B7">
            <w:pPr>
              <w:jc w:val="center"/>
              <w:rPr>
                <w:bCs/>
                <w:color w:val="000000"/>
              </w:rPr>
            </w:pPr>
            <w:r w:rsidRPr="00E612B7">
              <w:rPr>
                <w:bCs/>
                <w:color w:val="000000"/>
              </w:rPr>
              <w:t>P-value</w:t>
            </w:r>
          </w:p>
        </w:tc>
        <w:tc>
          <w:tcPr>
            <w:tcW w:w="1072" w:type="pct"/>
            <w:gridSpan w:val="2"/>
            <w:tcBorders>
              <w:top w:val="single" w:sz="4" w:space="0" w:color="auto"/>
              <w:left w:val="nil"/>
              <w:bottom w:val="nil"/>
              <w:right w:val="single" w:sz="4" w:space="0" w:color="auto"/>
            </w:tcBorders>
            <w:shd w:val="clear" w:color="auto" w:fill="auto"/>
            <w:noWrap/>
            <w:vAlign w:val="center"/>
            <w:hideMark/>
          </w:tcPr>
          <w:p w:rsidR="00E612B7" w:rsidRPr="00E612B7" w:rsidRDefault="00E612B7" w:rsidP="00E612B7">
            <w:pPr>
              <w:jc w:val="center"/>
              <w:rPr>
                <w:bCs/>
                <w:color w:val="000000"/>
              </w:rPr>
            </w:pPr>
            <w:r w:rsidRPr="00E612B7">
              <w:rPr>
                <w:bCs/>
                <w:color w:val="000000"/>
              </w:rPr>
              <w:t>95% Conf. Interval</w:t>
            </w:r>
          </w:p>
        </w:tc>
      </w:tr>
      <w:tr w:rsidR="00E612B7" w:rsidRPr="00E612B7" w:rsidTr="00E612B7">
        <w:trPr>
          <w:trHeight w:hRule="exact" w:val="288"/>
        </w:trPr>
        <w:tc>
          <w:tcPr>
            <w:tcW w:w="868" w:type="pct"/>
            <w:vMerge/>
            <w:tcBorders>
              <w:top w:val="single" w:sz="4" w:space="0" w:color="auto"/>
              <w:left w:val="single" w:sz="4" w:space="0" w:color="auto"/>
              <w:bottom w:val="single" w:sz="4" w:space="0" w:color="000000"/>
              <w:right w:val="nil"/>
            </w:tcBorders>
            <w:vAlign w:val="center"/>
            <w:hideMark/>
          </w:tcPr>
          <w:p w:rsidR="00E612B7" w:rsidRPr="00E612B7" w:rsidRDefault="00E612B7" w:rsidP="00E612B7">
            <w:pPr>
              <w:rPr>
                <w:bCs/>
                <w:color w:val="000000"/>
              </w:rPr>
            </w:pPr>
          </w:p>
        </w:tc>
        <w:tc>
          <w:tcPr>
            <w:tcW w:w="1758" w:type="pct"/>
            <w:vMerge/>
            <w:tcBorders>
              <w:top w:val="single" w:sz="4" w:space="0" w:color="auto"/>
              <w:left w:val="single" w:sz="4" w:space="0" w:color="auto"/>
              <w:bottom w:val="single" w:sz="4" w:space="0" w:color="000000"/>
              <w:right w:val="single" w:sz="4" w:space="0" w:color="auto"/>
            </w:tcBorders>
            <w:vAlign w:val="center"/>
            <w:hideMark/>
          </w:tcPr>
          <w:p w:rsidR="00E612B7" w:rsidRPr="00E612B7" w:rsidRDefault="00E612B7" w:rsidP="00E612B7">
            <w:pPr>
              <w:rPr>
                <w:bCs/>
                <w:color w:val="000000"/>
              </w:rPr>
            </w:pPr>
          </w:p>
        </w:tc>
        <w:tc>
          <w:tcPr>
            <w:tcW w:w="393" w:type="pct"/>
            <w:vMerge/>
            <w:tcBorders>
              <w:top w:val="single" w:sz="4" w:space="0" w:color="auto"/>
              <w:left w:val="single" w:sz="4" w:space="0" w:color="auto"/>
              <w:bottom w:val="single" w:sz="4" w:space="0" w:color="000000"/>
              <w:right w:val="nil"/>
            </w:tcBorders>
            <w:vAlign w:val="center"/>
            <w:hideMark/>
          </w:tcPr>
          <w:p w:rsidR="00E612B7" w:rsidRPr="00E612B7" w:rsidRDefault="00E612B7" w:rsidP="00E612B7">
            <w:pPr>
              <w:rPr>
                <w:bCs/>
                <w:color w:val="000000"/>
              </w:rPr>
            </w:pPr>
          </w:p>
        </w:tc>
        <w:tc>
          <w:tcPr>
            <w:tcW w:w="530" w:type="pct"/>
            <w:vMerge/>
            <w:tcBorders>
              <w:top w:val="single" w:sz="4" w:space="0" w:color="auto"/>
              <w:left w:val="nil"/>
              <w:bottom w:val="single" w:sz="4" w:space="0" w:color="000000"/>
              <w:right w:val="nil"/>
            </w:tcBorders>
            <w:vAlign w:val="center"/>
            <w:hideMark/>
          </w:tcPr>
          <w:p w:rsidR="00E612B7" w:rsidRPr="00E612B7" w:rsidRDefault="00E612B7" w:rsidP="00E612B7">
            <w:pPr>
              <w:rPr>
                <w:bCs/>
                <w:color w:val="000000"/>
              </w:rPr>
            </w:pPr>
          </w:p>
        </w:tc>
        <w:tc>
          <w:tcPr>
            <w:tcW w:w="379" w:type="pct"/>
            <w:vMerge/>
            <w:tcBorders>
              <w:top w:val="single" w:sz="4" w:space="0" w:color="auto"/>
              <w:left w:val="nil"/>
              <w:bottom w:val="single" w:sz="4" w:space="0" w:color="000000"/>
              <w:right w:val="nil"/>
            </w:tcBorders>
            <w:vAlign w:val="center"/>
            <w:hideMark/>
          </w:tcPr>
          <w:p w:rsidR="00E612B7" w:rsidRPr="00E612B7" w:rsidRDefault="00E612B7" w:rsidP="00E612B7">
            <w:pPr>
              <w:rPr>
                <w:bCs/>
                <w:color w:val="000000"/>
              </w:rPr>
            </w:pPr>
          </w:p>
        </w:tc>
        <w:tc>
          <w:tcPr>
            <w:tcW w:w="583" w:type="pct"/>
            <w:tcBorders>
              <w:top w:val="nil"/>
              <w:left w:val="nil"/>
              <w:bottom w:val="single" w:sz="4" w:space="0" w:color="auto"/>
              <w:right w:val="nil"/>
            </w:tcBorders>
            <w:shd w:val="clear" w:color="auto" w:fill="auto"/>
            <w:noWrap/>
            <w:vAlign w:val="center"/>
            <w:hideMark/>
          </w:tcPr>
          <w:p w:rsidR="00E612B7" w:rsidRPr="00E612B7" w:rsidRDefault="00E612B7" w:rsidP="00E612B7">
            <w:pPr>
              <w:jc w:val="center"/>
              <w:rPr>
                <w:bCs/>
                <w:color w:val="000000"/>
              </w:rPr>
            </w:pPr>
            <w:r w:rsidRPr="00E612B7">
              <w:rPr>
                <w:bCs/>
                <w:color w:val="000000"/>
              </w:rPr>
              <w:t>Lower</w:t>
            </w:r>
          </w:p>
        </w:tc>
        <w:tc>
          <w:tcPr>
            <w:tcW w:w="489" w:type="pct"/>
            <w:tcBorders>
              <w:top w:val="nil"/>
              <w:left w:val="nil"/>
              <w:bottom w:val="single" w:sz="4" w:space="0" w:color="auto"/>
              <w:right w:val="single" w:sz="4" w:space="0" w:color="auto"/>
            </w:tcBorders>
            <w:shd w:val="clear" w:color="auto" w:fill="auto"/>
            <w:noWrap/>
            <w:vAlign w:val="center"/>
            <w:hideMark/>
          </w:tcPr>
          <w:p w:rsidR="00E612B7" w:rsidRPr="00E612B7" w:rsidRDefault="00E612B7" w:rsidP="00E612B7">
            <w:pPr>
              <w:jc w:val="center"/>
              <w:rPr>
                <w:bCs/>
                <w:color w:val="000000"/>
              </w:rPr>
            </w:pPr>
            <w:r w:rsidRPr="00E612B7">
              <w:rPr>
                <w:bCs/>
                <w:color w:val="000000"/>
              </w:rPr>
              <w:t>Upper</w:t>
            </w:r>
          </w:p>
        </w:tc>
      </w:tr>
      <w:tr w:rsidR="00E612B7" w:rsidRPr="00E612B7" w:rsidTr="00E612B7">
        <w:trPr>
          <w:trHeight w:hRule="exact" w:val="288"/>
        </w:trPr>
        <w:tc>
          <w:tcPr>
            <w:tcW w:w="868" w:type="pct"/>
            <w:tcBorders>
              <w:top w:val="nil"/>
              <w:left w:val="single" w:sz="4" w:space="0" w:color="auto"/>
              <w:bottom w:val="nil"/>
              <w:right w:val="nil"/>
            </w:tcBorders>
            <w:shd w:val="clear" w:color="auto" w:fill="auto"/>
            <w:vAlign w:val="center"/>
            <w:hideMark/>
          </w:tcPr>
          <w:p w:rsidR="00E612B7" w:rsidRPr="00E612B7" w:rsidRDefault="00E612B7" w:rsidP="00E612B7">
            <w:pPr>
              <w:jc w:val="center"/>
              <w:rPr>
                <w:color w:val="000000"/>
              </w:rPr>
            </w:pPr>
            <w:r w:rsidRPr="00E612B7">
              <w:rPr>
                <w:color w:val="000000"/>
              </w:rPr>
              <w:t>Fixed-Effects</w:t>
            </w:r>
          </w:p>
        </w:tc>
        <w:tc>
          <w:tcPr>
            <w:tcW w:w="1758" w:type="pct"/>
            <w:tcBorders>
              <w:top w:val="nil"/>
              <w:left w:val="single" w:sz="4" w:space="0" w:color="auto"/>
              <w:bottom w:val="nil"/>
              <w:right w:val="nil"/>
            </w:tcBorders>
            <w:shd w:val="clear" w:color="auto" w:fill="auto"/>
            <w:noWrap/>
            <w:vAlign w:val="center"/>
            <w:hideMark/>
          </w:tcPr>
          <w:p w:rsidR="00E612B7" w:rsidRPr="00E612B7" w:rsidRDefault="00E612B7" w:rsidP="00E612B7">
            <w:pPr>
              <w:jc w:val="right"/>
              <w:rPr>
                <w:color w:val="000000"/>
              </w:rPr>
            </w:pPr>
            <w:r w:rsidRPr="00E612B7">
              <w:rPr>
                <w:color w:val="000000"/>
              </w:rPr>
              <w:t xml:space="preserve"> Constant, </w:t>
            </w:r>
            <m:oMath>
              <m:r>
                <w:rPr>
                  <w:rFonts w:ascii="Cambria Math" w:hAnsi="Cambria Math"/>
                </w:rPr>
                <m:t>γ</m:t>
              </m:r>
            </m:oMath>
          </w:p>
        </w:tc>
        <w:tc>
          <w:tcPr>
            <w:tcW w:w="393" w:type="pct"/>
            <w:tcBorders>
              <w:top w:val="single" w:sz="4" w:space="0" w:color="auto"/>
              <w:left w:val="single" w:sz="4" w:space="0" w:color="auto"/>
              <w:bottom w:val="single" w:sz="4" w:space="0" w:color="auto"/>
              <w:right w:val="nil"/>
            </w:tcBorders>
            <w:shd w:val="clear" w:color="auto" w:fill="auto"/>
            <w:noWrap/>
            <w:vAlign w:val="center"/>
            <w:hideMark/>
          </w:tcPr>
          <w:p w:rsidR="00E612B7" w:rsidRPr="00E612B7" w:rsidRDefault="00E612B7" w:rsidP="00E612B7">
            <w:pPr>
              <w:jc w:val="center"/>
              <w:rPr>
                <w:color w:val="000000"/>
              </w:rPr>
            </w:pPr>
            <w:r w:rsidRPr="00E612B7">
              <w:rPr>
                <w:color w:val="000000"/>
              </w:rPr>
              <w:t>3.526</w:t>
            </w:r>
          </w:p>
        </w:tc>
        <w:tc>
          <w:tcPr>
            <w:tcW w:w="530" w:type="pct"/>
            <w:tcBorders>
              <w:top w:val="single" w:sz="4" w:space="0" w:color="auto"/>
              <w:left w:val="nil"/>
              <w:bottom w:val="single" w:sz="4" w:space="0" w:color="auto"/>
              <w:right w:val="nil"/>
            </w:tcBorders>
            <w:shd w:val="clear" w:color="auto" w:fill="auto"/>
            <w:noWrap/>
            <w:vAlign w:val="center"/>
            <w:hideMark/>
          </w:tcPr>
          <w:p w:rsidR="00E612B7" w:rsidRPr="00E612B7" w:rsidRDefault="00E612B7" w:rsidP="00E612B7">
            <w:pPr>
              <w:jc w:val="center"/>
              <w:rPr>
                <w:color w:val="000000"/>
              </w:rPr>
            </w:pPr>
            <w:r w:rsidRPr="00E612B7">
              <w:rPr>
                <w:color w:val="000000"/>
              </w:rPr>
              <w:t>0.098</w:t>
            </w:r>
          </w:p>
        </w:tc>
        <w:tc>
          <w:tcPr>
            <w:tcW w:w="379" w:type="pct"/>
            <w:tcBorders>
              <w:top w:val="single" w:sz="4" w:space="0" w:color="auto"/>
              <w:left w:val="nil"/>
              <w:bottom w:val="single" w:sz="4" w:space="0" w:color="auto"/>
              <w:right w:val="nil"/>
            </w:tcBorders>
            <w:shd w:val="clear" w:color="auto" w:fill="auto"/>
            <w:noWrap/>
            <w:vAlign w:val="center"/>
            <w:hideMark/>
          </w:tcPr>
          <w:p w:rsidR="00E612B7" w:rsidRPr="00E612B7" w:rsidRDefault="00E612B7" w:rsidP="00E612B7">
            <w:pPr>
              <w:jc w:val="center"/>
              <w:rPr>
                <w:color w:val="000000"/>
              </w:rPr>
            </w:pPr>
            <w:r w:rsidRPr="00E612B7">
              <w:rPr>
                <w:color w:val="000000"/>
              </w:rPr>
              <w:t>0.000</w:t>
            </w:r>
          </w:p>
        </w:tc>
        <w:tc>
          <w:tcPr>
            <w:tcW w:w="583" w:type="pct"/>
            <w:tcBorders>
              <w:top w:val="single" w:sz="4" w:space="0" w:color="auto"/>
              <w:left w:val="nil"/>
              <w:bottom w:val="single" w:sz="4" w:space="0" w:color="auto"/>
              <w:right w:val="nil"/>
            </w:tcBorders>
            <w:shd w:val="clear" w:color="auto" w:fill="auto"/>
            <w:noWrap/>
            <w:vAlign w:val="center"/>
            <w:hideMark/>
          </w:tcPr>
          <w:p w:rsidR="00E612B7" w:rsidRPr="00E612B7" w:rsidRDefault="00E612B7" w:rsidP="00E612B7">
            <w:pPr>
              <w:jc w:val="center"/>
              <w:rPr>
                <w:color w:val="000000"/>
              </w:rPr>
            </w:pPr>
            <w:r w:rsidRPr="00E612B7">
              <w:rPr>
                <w:color w:val="000000"/>
              </w:rPr>
              <w:t>3.334</w:t>
            </w:r>
          </w:p>
        </w:tc>
        <w:tc>
          <w:tcPr>
            <w:tcW w:w="489" w:type="pct"/>
            <w:tcBorders>
              <w:top w:val="single" w:sz="4" w:space="0" w:color="auto"/>
              <w:left w:val="nil"/>
              <w:bottom w:val="single" w:sz="4" w:space="0" w:color="auto"/>
              <w:right w:val="single" w:sz="4" w:space="0" w:color="auto"/>
            </w:tcBorders>
            <w:shd w:val="clear" w:color="auto" w:fill="auto"/>
            <w:noWrap/>
            <w:vAlign w:val="center"/>
            <w:hideMark/>
          </w:tcPr>
          <w:p w:rsidR="00E612B7" w:rsidRPr="00E612B7" w:rsidRDefault="00E612B7" w:rsidP="00E612B7">
            <w:pPr>
              <w:jc w:val="center"/>
              <w:rPr>
                <w:color w:val="000000"/>
              </w:rPr>
            </w:pPr>
            <w:r w:rsidRPr="00E612B7">
              <w:rPr>
                <w:color w:val="000000"/>
              </w:rPr>
              <w:t>3.718</w:t>
            </w:r>
          </w:p>
        </w:tc>
      </w:tr>
      <w:tr w:rsidR="00E612B7" w:rsidRPr="00E612B7" w:rsidTr="00E612B7">
        <w:trPr>
          <w:trHeight w:hRule="exact" w:val="288"/>
        </w:trPr>
        <w:tc>
          <w:tcPr>
            <w:tcW w:w="86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612B7" w:rsidRPr="00E612B7" w:rsidRDefault="00E612B7" w:rsidP="00E612B7">
            <w:pPr>
              <w:jc w:val="center"/>
              <w:rPr>
                <w:color w:val="000000"/>
              </w:rPr>
            </w:pPr>
            <w:r w:rsidRPr="00E612B7">
              <w:rPr>
                <w:color w:val="000000"/>
              </w:rPr>
              <w:t>Random-Effects</w:t>
            </w:r>
          </w:p>
        </w:tc>
        <w:tc>
          <w:tcPr>
            <w:tcW w:w="1758" w:type="pct"/>
            <w:tcBorders>
              <w:top w:val="single" w:sz="4" w:space="0" w:color="auto"/>
              <w:left w:val="nil"/>
              <w:bottom w:val="nil"/>
              <w:right w:val="single" w:sz="4" w:space="0" w:color="auto"/>
            </w:tcBorders>
            <w:shd w:val="clear" w:color="auto" w:fill="auto"/>
            <w:noWrap/>
            <w:vAlign w:val="center"/>
            <w:hideMark/>
          </w:tcPr>
          <w:p w:rsidR="00E612B7" w:rsidRPr="00E612B7" w:rsidRDefault="00E612B7" w:rsidP="00E612B7">
            <w:pPr>
              <w:rPr>
                <w:color w:val="000000"/>
              </w:rPr>
            </w:pPr>
            <w:r w:rsidRPr="00E612B7">
              <w:rPr>
                <w:color w:val="000000"/>
              </w:rPr>
              <w:t>Region ID: Identity</w:t>
            </w:r>
          </w:p>
        </w:tc>
        <w:tc>
          <w:tcPr>
            <w:tcW w:w="393" w:type="pct"/>
            <w:tcBorders>
              <w:top w:val="nil"/>
              <w:left w:val="single" w:sz="4" w:space="0" w:color="auto"/>
              <w:bottom w:val="nil"/>
              <w:right w:val="nil"/>
            </w:tcBorders>
            <w:shd w:val="clear" w:color="auto" w:fill="auto"/>
            <w:noWrap/>
            <w:vAlign w:val="center"/>
            <w:hideMark/>
          </w:tcPr>
          <w:p w:rsidR="00E612B7" w:rsidRPr="00E612B7" w:rsidRDefault="00E612B7" w:rsidP="00E612B7">
            <w:pPr>
              <w:jc w:val="center"/>
              <w:rPr>
                <w:color w:val="000000"/>
              </w:rPr>
            </w:pPr>
            <w:r w:rsidRPr="00E612B7">
              <w:rPr>
                <w:color w:val="000000"/>
              </w:rPr>
              <w:t> </w:t>
            </w:r>
          </w:p>
        </w:tc>
        <w:tc>
          <w:tcPr>
            <w:tcW w:w="530" w:type="pct"/>
            <w:tcBorders>
              <w:top w:val="nil"/>
              <w:left w:val="nil"/>
              <w:bottom w:val="nil"/>
              <w:right w:val="nil"/>
            </w:tcBorders>
            <w:shd w:val="clear" w:color="auto" w:fill="auto"/>
            <w:noWrap/>
            <w:vAlign w:val="center"/>
            <w:hideMark/>
          </w:tcPr>
          <w:p w:rsidR="00E612B7" w:rsidRPr="00E612B7" w:rsidRDefault="00E612B7" w:rsidP="00E612B7">
            <w:pPr>
              <w:jc w:val="center"/>
              <w:rPr>
                <w:color w:val="000000"/>
              </w:rPr>
            </w:pPr>
            <w:r w:rsidRPr="00E612B7">
              <w:rPr>
                <w:color w:val="000000"/>
              </w:rPr>
              <w:t> </w:t>
            </w:r>
          </w:p>
        </w:tc>
        <w:tc>
          <w:tcPr>
            <w:tcW w:w="379" w:type="pct"/>
            <w:tcBorders>
              <w:top w:val="nil"/>
              <w:left w:val="nil"/>
              <w:bottom w:val="nil"/>
              <w:right w:val="nil"/>
            </w:tcBorders>
            <w:shd w:val="clear" w:color="auto" w:fill="auto"/>
            <w:noWrap/>
            <w:vAlign w:val="center"/>
            <w:hideMark/>
          </w:tcPr>
          <w:p w:rsidR="00E612B7" w:rsidRPr="00E612B7" w:rsidRDefault="00E612B7" w:rsidP="00E612B7">
            <w:pPr>
              <w:jc w:val="center"/>
              <w:rPr>
                <w:color w:val="000000"/>
              </w:rPr>
            </w:pPr>
            <w:r w:rsidRPr="00E612B7">
              <w:rPr>
                <w:color w:val="000000"/>
              </w:rPr>
              <w:t> </w:t>
            </w:r>
          </w:p>
        </w:tc>
        <w:tc>
          <w:tcPr>
            <w:tcW w:w="583" w:type="pct"/>
            <w:tcBorders>
              <w:top w:val="nil"/>
              <w:left w:val="nil"/>
              <w:bottom w:val="nil"/>
              <w:right w:val="nil"/>
            </w:tcBorders>
            <w:shd w:val="clear" w:color="auto" w:fill="auto"/>
            <w:noWrap/>
            <w:vAlign w:val="center"/>
            <w:hideMark/>
          </w:tcPr>
          <w:p w:rsidR="00E612B7" w:rsidRPr="00E612B7" w:rsidRDefault="00E612B7" w:rsidP="00E612B7">
            <w:pPr>
              <w:jc w:val="center"/>
              <w:rPr>
                <w:color w:val="000000"/>
              </w:rPr>
            </w:pPr>
            <w:r w:rsidRPr="00E612B7">
              <w:rPr>
                <w:color w:val="000000"/>
              </w:rPr>
              <w:t> </w:t>
            </w:r>
          </w:p>
        </w:tc>
        <w:tc>
          <w:tcPr>
            <w:tcW w:w="489" w:type="pct"/>
            <w:tcBorders>
              <w:top w:val="nil"/>
              <w:left w:val="nil"/>
              <w:bottom w:val="nil"/>
              <w:right w:val="single" w:sz="4" w:space="0" w:color="auto"/>
            </w:tcBorders>
            <w:shd w:val="clear" w:color="auto" w:fill="auto"/>
            <w:noWrap/>
            <w:vAlign w:val="center"/>
            <w:hideMark/>
          </w:tcPr>
          <w:p w:rsidR="00E612B7" w:rsidRPr="00E612B7" w:rsidRDefault="00E612B7" w:rsidP="00E612B7">
            <w:pPr>
              <w:jc w:val="center"/>
              <w:rPr>
                <w:color w:val="000000"/>
              </w:rPr>
            </w:pPr>
            <w:r w:rsidRPr="00E612B7">
              <w:rPr>
                <w:color w:val="000000"/>
              </w:rPr>
              <w:t> </w:t>
            </w:r>
          </w:p>
        </w:tc>
      </w:tr>
      <w:tr w:rsidR="00E612B7" w:rsidRPr="00E612B7" w:rsidTr="00E612B7">
        <w:trPr>
          <w:trHeight w:hRule="exact" w:val="288"/>
        </w:trPr>
        <w:tc>
          <w:tcPr>
            <w:tcW w:w="868" w:type="pct"/>
            <w:vMerge/>
            <w:tcBorders>
              <w:top w:val="single" w:sz="4" w:space="0" w:color="auto"/>
              <w:left w:val="single" w:sz="4" w:space="0" w:color="auto"/>
              <w:bottom w:val="single" w:sz="4" w:space="0" w:color="000000"/>
              <w:right w:val="single" w:sz="4" w:space="0" w:color="auto"/>
            </w:tcBorders>
            <w:vAlign w:val="center"/>
            <w:hideMark/>
          </w:tcPr>
          <w:p w:rsidR="00E612B7" w:rsidRPr="00E612B7" w:rsidRDefault="00E612B7" w:rsidP="00E612B7">
            <w:pPr>
              <w:rPr>
                <w:color w:val="000000"/>
              </w:rPr>
            </w:pPr>
          </w:p>
        </w:tc>
        <w:tc>
          <w:tcPr>
            <w:tcW w:w="1758" w:type="pct"/>
            <w:tcBorders>
              <w:top w:val="nil"/>
              <w:left w:val="nil"/>
              <w:bottom w:val="single" w:sz="4" w:space="0" w:color="auto"/>
              <w:right w:val="single" w:sz="4" w:space="0" w:color="auto"/>
            </w:tcBorders>
            <w:shd w:val="clear" w:color="auto" w:fill="auto"/>
            <w:noWrap/>
            <w:vAlign w:val="center"/>
            <w:hideMark/>
          </w:tcPr>
          <w:p w:rsidR="00E612B7" w:rsidRPr="00E612B7" w:rsidRDefault="00E612B7" w:rsidP="00E612B7">
            <w:pPr>
              <w:jc w:val="right"/>
              <w:rPr>
                <w:color w:val="000000"/>
              </w:rPr>
            </w:pPr>
            <w:r w:rsidRPr="00E612B7">
              <w:rPr>
                <w:color w:val="000000"/>
              </w:rPr>
              <w:t xml:space="preserve">Variance (Constant) , </w:t>
            </w:r>
            <m:oMath>
              <m:sSup>
                <m:sSupPr>
                  <m:ctrlPr>
                    <w:rPr>
                      <w:rFonts w:ascii="Cambria Math" w:hAnsi="Cambria Math"/>
                      <w:i/>
                    </w:rPr>
                  </m:ctrlPr>
                </m:sSupPr>
                <m:e>
                  <m:r>
                    <w:rPr>
                      <w:rFonts w:ascii="Cambria Math" w:hAnsi="Cambria Math"/>
                    </w:rPr>
                    <m:t>φ</m:t>
                  </m:r>
                </m:e>
                <m:sup>
                  <m:r>
                    <w:rPr>
                      <w:rFonts w:ascii="Cambria Math" w:hAnsi="Cambria Math"/>
                    </w:rPr>
                    <m:t>2</m:t>
                  </m:r>
                </m:sup>
              </m:sSup>
            </m:oMath>
          </w:p>
        </w:tc>
        <w:tc>
          <w:tcPr>
            <w:tcW w:w="393" w:type="pct"/>
            <w:tcBorders>
              <w:top w:val="nil"/>
              <w:left w:val="single" w:sz="4" w:space="0" w:color="auto"/>
              <w:bottom w:val="single" w:sz="4" w:space="0" w:color="auto"/>
              <w:right w:val="nil"/>
            </w:tcBorders>
            <w:shd w:val="clear" w:color="auto" w:fill="auto"/>
            <w:noWrap/>
            <w:vAlign w:val="center"/>
            <w:hideMark/>
          </w:tcPr>
          <w:p w:rsidR="00E612B7" w:rsidRPr="00E612B7" w:rsidRDefault="00E612B7" w:rsidP="00E612B7">
            <w:pPr>
              <w:jc w:val="center"/>
              <w:rPr>
                <w:color w:val="000000"/>
              </w:rPr>
            </w:pPr>
            <w:r w:rsidRPr="00E612B7">
              <w:rPr>
                <w:color w:val="000000"/>
              </w:rPr>
              <w:t>0.047</w:t>
            </w:r>
          </w:p>
        </w:tc>
        <w:tc>
          <w:tcPr>
            <w:tcW w:w="530" w:type="pct"/>
            <w:tcBorders>
              <w:top w:val="nil"/>
              <w:left w:val="nil"/>
              <w:bottom w:val="single" w:sz="4" w:space="0" w:color="auto"/>
              <w:right w:val="nil"/>
            </w:tcBorders>
            <w:shd w:val="clear" w:color="auto" w:fill="auto"/>
            <w:noWrap/>
            <w:vAlign w:val="center"/>
            <w:hideMark/>
          </w:tcPr>
          <w:p w:rsidR="00E612B7" w:rsidRPr="00E612B7" w:rsidRDefault="00E612B7" w:rsidP="00E612B7">
            <w:pPr>
              <w:jc w:val="center"/>
              <w:rPr>
                <w:color w:val="000000"/>
              </w:rPr>
            </w:pPr>
            <w:r w:rsidRPr="00E612B7">
              <w:rPr>
                <w:color w:val="000000"/>
              </w:rPr>
              <w:t>0.030</w:t>
            </w:r>
          </w:p>
        </w:tc>
        <w:tc>
          <w:tcPr>
            <w:tcW w:w="379" w:type="pct"/>
            <w:tcBorders>
              <w:top w:val="nil"/>
              <w:left w:val="nil"/>
              <w:bottom w:val="single" w:sz="4" w:space="0" w:color="auto"/>
              <w:right w:val="nil"/>
            </w:tcBorders>
            <w:shd w:val="clear" w:color="auto" w:fill="auto"/>
            <w:noWrap/>
            <w:vAlign w:val="center"/>
            <w:hideMark/>
          </w:tcPr>
          <w:p w:rsidR="00E612B7" w:rsidRPr="00E612B7" w:rsidRDefault="00E612B7" w:rsidP="00E612B7">
            <w:pPr>
              <w:jc w:val="center"/>
              <w:rPr>
                <w:color w:val="000000"/>
              </w:rPr>
            </w:pPr>
            <w:r w:rsidRPr="00E612B7">
              <w:rPr>
                <w:color w:val="000000"/>
              </w:rPr>
              <w:t> </w:t>
            </w:r>
          </w:p>
        </w:tc>
        <w:tc>
          <w:tcPr>
            <w:tcW w:w="583" w:type="pct"/>
            <w:tcBorders>
              <w:top w:val="nil"/>
              <w:left w:val="nil"/>
              <w:bottom w:val="single" w:sz="4" w:space="0" w:color="auto"/>
              <w:right w:val="nil"/>
            </w:tcBorders>
            <w:shd w:val="clear" w:color="auto" w:fill="auto"/>
            <w:noWrap/>
            <w:vAlign w:val="center"/>
            <w:hideMark/>
          </w:tcPr>
          <w:p w:rsidR="00E612B7" w:rsidRPr="00E612B7" w:rsidRDefault="00E612B7" w:rsidP="00E612B7">
            <w:pPr>
              <w:jc w:val="center"/>
              <w:rPr>
                <w:color w:val="000000"/>
              </w:rPr>
            </w:pPr>
            <w:r w:rsidRPr="00E612B7">
              <w:rPr>
                <w:color w:val="000000"/>
              </w:rPr>
              <w:t>0.013</w:t>
            </w:r>
          </w:p>
        </w:tc>
        <w:tc>
          <w:tcPr>
            <w:tcW w:w="489" w:type="pct"/>
            <w:tcBorders>
              <w:top w:val="nil"/>
              <w:left w:val="nil"/>
              <w:bottom w:val="single" w:sz="4" w:space="0" w:color="auto"/>
              <w:right w:val="single" w:sz="4" w:space="0" w:color="auto"/>
            </w:tcBorders>
            <w:shd w:val="clear" w:color="auto" w:fill="auto"/>
            <w:noWrap/>
            <w:vAlign w:val="center"/>
            <w:hideMark/>
          </w:tcPr>
          <w:p w:rsidR="00E612B7" w:rsidRPr="00E612B7" w:rsidRDefault="00E612B7" w:rsidP="00E612B7">
            <w:pPr>
              <w:jc w:val="center"/>
              <w:rPr>
                <w:color w:val="000000"/>
              </w:rPr>
            </w:pPr>
            <w:r w:rsidRPr="00E612B7">
              <w:rPr>
                <w:color w:val="000000"/>
              </w:rPr>
              <w:t>0.166</w:t>
            </w:r>
          </w:p>
        </w:tc>
      </w:tr>
      <w:tr w:rsidR="00E612B7" w:rsidRPr="00E612B7" w:rsidTr="00E612B7">
        <w:trPr>
          <w:trHeight w:hRule="exact" w:val="288"/>
        </w:trPr>
        <w:tc>
          <w:tcPr>
            <w:tcW w:w="868" w:type="pct"/>
            <w:vMerge/>
            <w:tcBorders>
              <w:top w:val="single" w:sz="4" w:space="0" w:color="auto"/>
              <w:left w:val="single" w:sz="4" w:space="0" w:color="auto"/>
              <w:bottom w:val="single" w:sz="4" w:space="0" w:color="000000"/>
              <w:right w:val="single" w:sz="4" w:space="0" w:color="auto"/>
            </w:tcBorders>
            <w:vAlign w:val="center"/>
            <w:hideMark/>
          </w:tcPr>
          <w:p w:rsidR="00E612B7" w:rsidRPr="00E612B7" w:rsidRDefault="00E612B7" w:rsidP="00E612B7">
            <w:pPr>
              <w:rPr>
                <w:color w:val="000000"/>
              </w:rPr>
            </w:pPr>
          </w:p>
        </w:tc>
        <w:tc>
          <w:tcPr>
            <w:tcW w:w="1758" w:type="pct"/>
            <w:tcBorders>
              <w:top w:val="nil"/>
              <w:left w:val="nil"/>
              <w:bottom w:val="nil"/>
              <w:right w:val="single" w:sz="4" w:space="0" w:color="auto"/>
            </w:tcBorders>
            <w:shd w:val="clear" w:color="auto" w:fill="auto"/>
            <w:noWrap/>
            <w:vAlign w:val="center"/>
            <w:hideMark/>
          </w:tcPr>
          <w:p w:rsidR="00E612B7" w:rsidRPr="00E612B7" w:rsidRDefault="00E612B7" w:rsidP="00E612B7">
            <w:pPr>
              <w:rPr>
                <w:color w:val="000000"/>
              </w:rPr>
            </w:pPr>
            <w:r w:rsidRPr="00E612B7">
              <w:rPr>
                <w:color w:val="000000"/>
              </w:rPr>
              <w:t xml:space="preserve">Driver ID: Identity   </w:t>
            </w:r>
          </w:p>
        </w:tc>
        <w:tc>
          <w:tcPr>
            <w:tcW w:w="393" w:type="pct"/>
            <w:tcBorders>
              <w:top w:val="nil"/>
              <w:left w:val="single" w:sz="4" w:space="0" w:color="auto"/>
              <w:bottom w:val="nil"/>
              <w:right w:val="nil"/>
            </w:tcBorders>
            <w:shd w:val="clear" w:color="auto" w:fill="auto"/>
            <w:noWrap/>
            <w:vAlign w:val="center"/>
            <w:hideMark/>
          </w:tcPr>
          <w:p w:rsidR="00E612B7" w:rsidRPr="00E612B7" w:rsidRDefault="00E612B7" w:rsidP="00E612B7">
            <w:pPr>
              <w:jc w:val="center"/>
              <w:rPr>
                <w:color w:val="000000"/>
              </w:rPr>
            </w:pPr>
            <w:r w:rsidRPr="00E612B7">
              <w:rPr>
                <w:color w:val="000000"/>
              </w:rPr>
              <w:t> </w:t>
            </w:r>
          </w:p>
        </w:tc>
        <w:tc>
          <w:tcPr>
            <w:tcW w:w="530" w:type="pct"/>
            <w:tcBorders>
              <w:top w:val="nil"/>
              <w:left w:val="nil"/>
              <w:bottom w:val="nil"/>
              <w:right w:val="nil"/>
            </w:tcBorders>
            <w:shd w:val="clear" w:color="auto" w:fill="auto"/>
            <w:noWrap/>
            <w:vAlign w:val="center"/>
            <w:hideMark/>
          </w:tcPr>
          <w:p w:rsidR="00E612B7" w:rsidRPr="00E612B7" w:rsidRDefault="00E612B7" w:rsidP="00E612B7">
            <w:pPr>
              <w:jc w:val="center"/>
              <w:rPr>
                <w:color w:val="000000"/>
              </w:rPr>
            </w:pPr>
          </w:p>
        </w:tc>
        <w:tc>
          <w:tcPr>
            <w:tcW w:w="379" w:type="pct"/>
            <w:tcBorders>
              <w:top w:val="nil"/>
              <w:left w:val="nil"/>
              <w:bottom w:val="nil"/>
              <w:right w:val="nil"/>
            </w:tcBorders>
            <w:shd w:val="clear" w:color="auto" w:fill="auto"/>
            <w:noWrap/>
            <w:vAlign w:val="center"/>
            <w:hideMark/>
          </w:tcPr>
          <w:p w:rsidR="00E612B7" w:rsidRPr="00E612B7" w:rsidRDefault="00E612B7" w:rsidP="00E612B7">
            <w:pPr>
              <w:jc w:val="center"/>
              <w:rPr>
                <w:sz w:val="20"/>
                <w:szCs w:val="20"/>
              </w:rPr>
            </w:pPr>
          </w:p>
        </w:tc>
        <w:tc>
          <w:tcPr>
            <w:tcW w:w="583" w:type="pct"/>
            <w:tcBorders>
              <w:top w:val="nil"/>
              <w:left w:val="nil"/>
              <w:bottom w:val="nil"/>
              <w:right w:val="nil"/>
            </w:tcBorders>
            <w:shd w:val="clear" w:color="auto" w:fill="auto"/>
            <w:noWrap/>
            <w:vAlign w:val="center"/>
            <w:hideMark/>
          </w:tcPr>
          <w:p w:rsidR="00E612B7" w:rsidRPr="00E612B7" w:rsidRDefault="00E612B7" w:rsidP="00E612B7">
            <w:pPr>
              <w:jc w:val="center"/>
              <w:rPr>
                <w:sz w:val="20"/>
                <w:szCs w:val="20"/>
              </w:rPr>
            </w:pPr>
          </w:p>
        </w:tc>
        <w:tc>
          <w:tcPr>
            <w:tcW w:w="489" w:type="pct"/>
            <w:tcBorders>
              <w:top w:val="nil"/>
              <w:left w:val="nil"/>
              <w:bottom w:val="nil"/>
              <w:right w:val="single" w:sz="4" w:space="0" w:color="auto"/>
            </w:tcBorders>
            <w:shd w:val="clear" w:color="auto" w:fill="auto"/>
            <w:noWrap/>
            <w:vAlign w:val="center"/>
            <w:hideMark/>
          </w:tcPr>
          <w:p w:rsidR="00E612B7" w:rsidRPr="00E612B7" w:rsidRDefault="00E612B7" w:rsidP="00E612B7">
            <w:pPr>
              <w:jc w:val="center"/>
              <w:rPr>
                <w:color w:val="000000"/>
              </w:rPr>
            </w:pPr>
            <w:r w:rsidRPr="00E612B7">
              <w:rPr>
                <w:color w:val="000000"/>
              </w:rPr>
              <w:t> </w:t>
            </w:r>
          </w:p>
        </w:tc>
      </w:tr>
      <w:tr w:rsidR="00E612B7" w:rsidRPr="00E612B7" w:rsidTr="00E612B7">
        <w:trPr>
          <w:trHeight w:hRule="exact" w:val="288"/>
        </w:trPr>
        <w:tc>
          <w:tcPr>
            <w:tcW w:w="868" w:type="pct"/>
            <w:vMerge/>
            <w:tcBorders>
              <w:top w:val="single" w:sz="4" w:space="0" w:color="auto"/>
              <w:left w:val="single" w:sz="4" w:space="0" w:color="auto"/>
              <w:bottom w:val="single" w:sz="4" w:space="0" w:color="000000"/>
              <w:right w:val="single" w:sz="4" w:space="0" w:color="auto"/>
            </w:tcBorders>
            <w:vAlign w:val="center"/>
            <w:hideMark/>
          </w:tcPr>
          <w:p w:rsidR="00E612B7" w:rsidRPr="00E612B7" w:rsidRDefault="00E612B7" w:rsidP="00E612B7">
            <w:pPr>
              <w:rPr>
                <w:color w:val="000000"/>
              </w:rPr>
            </w:pPr>
          </w:p>
        </w:tc>
        <w:tc>
          <w:tcPr>
            <w:tcW w:w="1758" w:type="pct"/>
            <w:tcBorders>
              <w:top w:val="nil"/>
              <w:left w:val="nil"/>
              <w:bottom w:val="nil"/>
              <w:right w:val="single" w:sz="4" w:space="0" w:color="auto"/>
            </w:tcBorders>
            <w:shd w:val="clear" w:color="auto" w:fill="auto"/>
            <w:noWrap/>
            <w:vAlign w:val="center"/>
            <w:hideMark/>
          </w:tcPr>
          <w:p w:rsidR="00E612B7" w:rsidRPr="00E612B7" w:rsidRDefault="00E612B7" w:rsidP="00E612B7">
            <w:pPr>
              <w:jc w:val="right"/>
              <w:rPr>
                <w:color w:val="000000"/>
              </w:rPr>
            </w:pPr>
            <w:r w:rsidRPr="00E612B7">
              <w:rPr>
                <w:color w:val="000000"/>
              </w:rPr>
              <w:t xml:space="preserve">                     Variance (Constant), </w:t>
            </w:r>
            <m:oMath>
              <m:sSup>
                <m:sSupPr>
                  <m:ctrlPr>
                    <w:rPr>
                      <w:rFonts w:ascii="Cambria Math" w:hAnsi="Cambria Math"/>
                      <w:i/>
                    </w:rPr>
                  </m:ctrlPr>
                </m:sSupPr>
                <m:e>
                  <m:r>
                    <w:rPr>
                      <w:rFonts w:ascii="Cambria Math" w:hAnsi="Cambria Math"/>
                    </w:rPr>
                    <m:t>r</m:t>
                  </m:r>
                </m:e>
                <m:sup>
                  <m:r>
                    <w:rPr>
                      <w:rFonts w:ascii="Cambria Math" w:hAnsi="Cambria Math"/>
                    </w:rPr>
                    <m:t>2</m:t>
                  </m:r>
                </m:sup>
              </m:sSup>
            </m:oMath>
          </w:p>
        </w:tc>
        <w:tc>
          <w:tcPr>
            <w:tcW w:w="393" w:type="pct"/>
            <w:tcBorders>
              <w:top w:val="nil"/>
              <w:left w:val="single" w:sz="4" w:space="0" w:color="auto"/>
              <w:bottom w:val="nil"/>
              <w:right w:val="nil"/>
            </w:tcBorders>
            <w:shd w:val="clear" w:color="auto" w:fill="auto"/>
            <w:noWrap/>
            <w:vAlign w:val="center"/>
            <w:hideMark/>
          </w:tcPr>
          <w:p w:rsidR="00E612B7" w:rsidRPr="00E612B7" w:rsidRDefault="00E612B7" w:rsidP="00E612B7">
            <w:pPr>
              <w:jc w:val="center"/>
              <w:rPr>
                <w:color w:val="000000"/>
              </w:rPr>
            </w:pPr>
            <w:r w:rsidRPr="00E612B7">
              <w:rPr>
                <w:color w:val="000000"/>
              </w:rPr>
              <w:t>0.452</w:t>
            </w:r>
          </w:p>
        </w:tc>
        <w:tc>
          <w:tcPr>
            <w:tcW w:w="530" w:type="pct"/>
            <w:tcBorders>
              <w:top w:val="nil"/>
              <w:left w:val="nil"/>
              <w:bottom w:val="nil"/>
              <w:right w:val="nil"/>
            </w:tcBorders>
            <w:shd w:val="clear" w:color="auto" w:fill="auto"/>
            <w:noWrap/>
            <w:vAlign w:val="center"/>
            <w:hideMark/>
          </w:tcPr>
          <w:p w:rsidR="00E612B7" w:rsidRPr="00E612B7" w:rsidRDefault="00E612B7" w:rsidP="00E612B7">
            <w:pPr>
              <w:jc w:val="center"/>
              <w:rPr>
                <w:color w:val="000000"/>
              </w:rPr>
            </w:pPr>
            <w:r w:rsidRPr="00E612B7">
              <w:rPr>
                <w:color w:val="000000"/>
              </w:rPr>
              <w:t>0.014</w:t>
            </w:r>
          </w:p>
        </w:tc>
        <w:tc>
          <w:tcPr>
            <w:tcW w:w="379" w:type="pct"/>
            <w:tcBorders>
              <w:top w:val="nil"/>
              <w:left w:val="nil"/>
              <w:bottom w:val="nil"/>
              <w:right w:val="nil"/>
            </w:tcBorders>
            <w:shd w:val="clear" w:color="auto" w:fill="auto"/>
            <w:noWrap/>
            <w:vAlign w:val="center"/>
            <w:hideMark/>
          </w:tcPr>
          <w:p w:rsidR="00E612B7" w:rsidRPr="00E612B7" w:rsidRDefault="00E612B7" w:rsidP="00E612B7">
            <w:pPr>
              <w:jc w:val="center"/>
              <w:rPr>
                <w:color w:val="000000"/>
              </w:rPr>
            </w:pPr>
          </w:p>
        </w:tc>
        <w:tc>
          <w:tcPr>
            <w:tcW w:w="583" w:type="pct"/>
            <w:tcBorders>
              <w:top w:val="nil"/>
              <w:left w:val="nil"/>
              <w:bottom w:val="nil"/>
              <w:right w:val="nil"/>
            </w:tcBorders>
            <w:shd w:val="clear" w:color="auto" w:fill="auto"/>
            <w:noWrap/>
            <w:vAlign w:val="center"/>
            <w:hideMark/>
          </w:tcPr>
          <w:p w:rsidR="00E612B7" w:rsidRPr="00E612B7" w:rsidRDefault="00E612B7" w:rsidP="00E612B7">
            <w:pPr>
              <w:jc w:val="center"/>
              <w:rPr>
                <w:color w:val="000000"/>
              </w:rPr>
            </w:pPr>
            <w:r w:rsidRPr="00E612B7">
              <w:rPr>
                <w:color w:val="000000"/>
              </w:rPr>
              <w:t>0.425</w:t>
            </w:r>
          </w:p>
        </w:tc>
        <w:tc>
          <w:tcPr>
            <w:tcW w:w="489" w:type="pct"/>
            <w:tcBorders>
              <w:top w:val="nil"/>
              <w:left w:val="nil"/>
              <w:bottom w:val="nil"/>
              <w:right w:val="single" w:sz="4" w:space="0" w:color="auto"/>
            </w:tcBorders>
            <w:shd w:val="clear" w:color="auto" w:fill="auto"/>
            <w:noWrap/>
            <w:vAlign w:val="center"/>
            <w:hideMark/>
          </w:tcPr>
          <w:p w:rsidR="00E612B7" w:rsidRPr="00E612B7" w:rsidRDefault="00E612B7" w:rsidP="00E612B7">
            <w:pPr>
              <w:jc w:val="center"/>
              <w:rPr>
                <w:color w:val="000000"/>
              </w:rPr>
            </w:pPr>
            <w:r w:rsidRPr="00E612B7">
              <w:rPr>
                <w:color w:val="000000"/>
              </w:rPr>
              <w:t>0.481</w:t>
            </w:r>
          </w:p>
        </w:tc>
      </w:tr>
      <w:tr w:rsidR="00E612B7" w:rsidRPr="00E612B7" w:rsidTr="00E612B7">
        <w:trPr>
          <w:trHeight w:hRule="exact" w:val="288"/>
        </w:trPr>
        <w:tc>
          <w:tcPr>
            <w:tcW w:w="868" w:type="pct"/>
            <w:vMerge/>
            <w:tcBorders>
              <w:top w:val="single" w:sz="4" w:space="0" w:color="auto"/>
              <w:left w:val="single" w:sz="4" w:space="0" w:color="auto"/>
              <w:bottom w:val="single" w:sz="4" w:space="0" w:color="000000"/>
              <w:right w:val="single" w:sz="4" w:space="0" w:color="auto"/>
            </w:tcBorders>
            <w:vAlign w:val="center"/>
            <w:hideMark/>
          </w:tcPr>
          <w:p w:rsidR="00E612B7" w:rsidRPr="00E612B7" w:rsidRDefault="00E612B7" w:rsidP="00E612B7">
            <w:pPr>
              <w:rPr>
                <w:color w:val="000000"/>
              </w:rPr>
            </w:pPr>
          </w:p>
        </w:tc>
        <w:tc>
          <w:tcPr>
            <w:tcW w:w="1758" w:type="pct"/>
            <w:tcBorders>
              <w:top w:val="single" w:sz="4" w:space="0" w:color="auto"/>
              <w:left w:val="nil"/>
              <w:bottom w:val="single" w:sz="4" w:space="0" w:color="auto"/>
              <w:right w:val="single" w:sz="4" w:space="0" w:color="auto"/>
            </w:tcBorders>
            <w:shd w:val="clear" w:color="auto" w:fill="auto"/>
            <w:noWrap/>
            <w:vAlign w:val="center"/>
            <w:hideMark/>
          </w:tcPr>
          <w:p w:rsidR="00E612B7" w:rsidRPr="00E612B7" w:rsidRDefault="00E612B7" w:rsidP="00E612B7">
            <w:pPr>
              <w:jc w:val="right"/>
              <w:rPr>
                <w:color w:val="000000"/>
              </w:rPr>
            </w:pPr>
            <w:r w:rsidRPr="00E612B7">
              <w:rPr>
                <w:color w:val="000000"/>
              </w:rPr>
              <w:t xml:space="preserve">Variance (Residual), </w:t>
            </w:r>
            <m:oMath>
              <m:sSup>
                <m:sSupPr>
                  <m:ctrlPr>
                    <w:rPr>
                      <w:rFonts w:ascii="Cambria Math" w:hAnsi="Cambria Math"/>
                      <w:color w:val="000000"/>
                    </w:rPr>
                  </m:ctrlPr>
                </m:sSupPr>
                <m:e>
                  <m:r>
                    <w:rPr>
                      <w:rFonts w:ascii="Cambria Math" w:hAnsi="Cambria Math"/>
                    </w:rPr>
                    <m:t>e</m:t>
                  </m:r>
                </m:e>
                <m:sup>
                  <m:r>
                    <w:rPr>
                      <w:rFonts w:ascii="Cambria Math" w:hAnsi="Cambria Math"/>
                      <w:color w:val="000000"/>
                    </w:rPr>
                    <m:t>2</m:t>
                  </m:r>
                </m:sup>
              </m:sSup>
            </m:oMath>
          </w:p>
        </w:tc>
        <w:tc>
          <w:tcPr>
            <w:tcW w:w="393" w:type="pct"/>
            <w:tcBorders>
              <w:top w:val="single" w:sz="4" w:space="0" w:color="auto"/>
              <w:left w:val="single" w:sz="4" w:space="0" w:color="auto"/>
              <w:bottom w:val="nil"/>
              <w:right w:val="nil"/>
            </w:tcBorders>
            <w:shd w:val="clear" w:color="auto" w:fill="auto"/>
            <w:noWrap/>
            <w:vAlign w:val="center"/>
            <w:hideMark/>
          </w:tcPr>
          <w:p w:rsidR="00E612B7" w:rsidRPr="00E612B7" w:rsidRDefault="00E612B7" w:rsidP="00E612B7">
            <w:pPr>
              <w:jc w:val="center"/>
              <w:rPr>
                <w:color w:val="000000"/>
              </w:rPr>
            </w:pPr>
            <w:r w:rsidRPr="00E612B7">
              <w:rPr>
                <w:color w:val="000000"/>
              </w:rPr>
              <w:t>0.517</w:t>
            </w:r>
          </w:p>
        </w:tc>
        <w:tc>
          <w:tcPr>
            <w:tcW w:w="530" w:type="pct"/>
            <w:tcBorders>
              <w:top w:val="single" w:sz="4" w:space="0" w:color="auto"/>
              <w:left w:val="nil"/>
              <w:bottom w:val="nil"/>
              <w:right w:val="nil"/>
            </w:tcBorders>
            <w:shd w:val="clear" w:color="auto" w:fill="auto"/>
            <w:noWrap/>
            <w:vAlign w:val="center"/>
            <w:hideMark/>
          </w:tcPr>
          <w:p w:rsidR="00E612B7" w:rsidRPr="00E612B7" w:rsidRDefault="00E612B7" w:rsidP="00E612B7">
            <w:pPr>
              <w:jc w:val="center"/>
              <w:rPr>
                <w:color w:val="000000"/>
              </w:rPr>
            </w:pPr>
            <w:r w:rsidRPr="00E612B7">
              <w:rPr>
                <w:color w:val="000000"/>
              </w:rPr>
              <w:t>0.003</w:t>
            </w:r>
          </w:p>
        </w:tc>
        <w:tc>
          <w:tcPr>
            <w:tcW w:w="379" w:type="pct"/>
            <w:tcBorders>
              <w:top w:val="single" w:sz="4" w:space="0" w:color="auto"/>
              <w:left w:val="nil"/>
              <w:bottom w:val="nil"/>
              <w:right w:val="nil"/>
            </w:tcBorders>
            <w:shd w:val="clear" w:color="auto" w:fill="auto"/>
            <w:noWrap/>
            <w:vAlign w:val="center"/>
            <w:hideMark/>
          </w:tcPr>
          <w:p w:rsidR="00E612B7" w:rsidRPr="00E612B7" w:rsidRDefault="00E612B7" w:rsidP="00E612B7">
            <w:pPr>
              <w:jc w:val="center"/>
              <w:rPr>
                <w:color w:val="000000"/>
              </w:rPr>
            </w:pPr>
            <w:r w:rsidRPr="00E612B7">
              <w:rPr>
                <w:color w:val="000000"/>
              </w:rPr>
              <w:t> </w:t>
            </w:r>
          </w:p>
        </w:tc>
        <w:tc>
          <w:tcPr>
            <w:tcW w:w="583" w:type="pct"/>
            <w:tcBorders>
              <w:top w:val="single" w:sz="4" w:space="0" w:color="auto"/>
              <w:left w:val="nil"/>
              <w:bottom w:val="nil"/>
              <w:right w:val="nil"/>
            </w:tcBorders>
            <w:shd w:val="clear" w:color="auto" w:fill="auto"/>
            <w:noWrap/>
            <w:vAlign w:val="center"/>
            <w:hideMark/>
          </w:tcPr>
          <w:p w:rsidR="00E612B7" w:rsidRPr="00E612B7" w:rsidRDefault="00E612B7" w:rsidP="00E612B7">
            <w:pPr>
              <w:jc w:val="center"/>
              <w:rPr>
                <w:color w:val="000000"/>
              </w:rPr>
            </w:pPr>
            <w:r w:rsidRPr="00E612B7">
              <w:rPr>
                <w:color w:val="000000"/>
              </w:rPr>
              <w:t>0.511</w:t>
            </w:r>
          </w:p>
        </w:tc>
        <w:tc>
          <w:tcPr>
            <w:tcW w:w="489" w:type="pct"/>
            <w:tcBorders>
              <w:top w:val="single" w:sz="4" w:space="0" w:color="auto"/>
              <w:left w:val="nil"/>
              <w:bottom w:val="nil"/>
              <w:right w:val="single" w:sz="4" w:space="0" w:color="auto"/>
            </w:tcBorders>
            <w:shd w:val="clear" w:color="auto" w:fill="auto"/>
            <w:noWrap/>
            <w:vAlign w:val="center"/>
            <w:hideMark/>
          </w:tcPr>
          <w:p w:rsidR="00E612B7" w:rsidRPr="00E612B7" w:rsidRDefault="00E612B7" w:rsidP="00E612B7">
            <w:pPr>
              <w:jc w:val="center"/>
              <w:rPr>
                <w:color w:val="000000"/>
              </w:rPr>
            </w:pPr>
            <w:r w:rsidRPr="00E612B7">
              <w:rPr>
                <w:color w:val="000000"/>
              </w:rPr>
              <w:t>0.524</w:t>
            </w:r>
          </w:p>
        </w:tc>
      </w:tr>
      <w:tr w:rsidR="00E612B7" w:rsidRPr="00E612B7" w:rsidTr="00E612B7">
        <w:trPr>
          <w:trHeight w:hRule="exact" w:val="288"/>
        </w:trPr>
        <w:tc>
          <w:tcPr>
            <w:tcW w:w="868" w:type="pct"/>
            <w:vMerge w:val="restart"/>
            <w:tcBorders>
              <w:top w:val="nil"/>
              <w:left w:val="single" w:sz="4" w:space="0" w:color="auto"/>
              <w:bottom w:val="single" w:sz="4" w:space="0" w:color="000000"/>
              <w:right w:val="single" w:sz="4" w:space="0" w:color="auto"/>
            </w:tcBorders>
            <w:shd w:val="clear" w:color="auto" w:fill="auto"/>
            <w:vAlign w:val="center"/>
            <w:hideMark/>
          </w:tcPr>
          <w:p w:rsidR="00E612B7" w:rsidRPr="00E612B7" w:rsidRDefault="00E612B7" w:rsidP="00E612B7">
            <w:pPr>
              <w:jc w:val="center"/>
              <w:rPr>
                <w:color w:val="000000"/>
              </w:rPr>
            </w:pPr>
            <w:r w:rsidRPr="00E612B7">
              <w:rPr>
                <w:color w:val="000000"/>
              </w:rPr>
              <w:t>SUMMARY STATISTICS</w:t>
            </w:r>
          </w:p>
        </w:tc>
        <w:tc>
          <w:tcPr>
            <w:tcW w:w="1758" w:type="pct"/>
            <w:tcBorders>
              <w:top w:val="nil"/>
              <w:left w:val="nil"/>
              <w:bottom w:val="nil"/>
              <w:right w:val="nil"/>
            </w:tcBorders>
            <w:shd w:val="clear" w:color="auto" w:fill="auto"/>
            <w:noWrap/>
            <w:vAlign w:val="center"/>
            <w:hideMark/>
          </w:tcPr>
          <w:p w:rsidR="00E612B7" w:rsidRPr="00E612B7" w:rsidRDefault="00E612B7" w:rsidP="00E612B7">
            <w:pPr>
              <w:rPr>
                <w:color w:val="000000"/>
              </w:rPr>
            </w:pPr>
            <w:r w:rsidRPr="00E612B7">
              <w:rPr>
                <w:color w:val="000000"/>
              </w:rPr>
              <w:t>Number of Observations</w:t>
            </w:r>
          </w:p>
        </w:tc>
        <w:tc>
          <w:tcPr>
            <w:tcW w:w="2374" w:type="pct"/>
            <w:gridSpan w:val="5"/>
            <w:tcBorders>
              <w:top w:val="single" w:sz="4" w:space="0" w:color="auto"/>
              <w:left w:val="single" w:sz="4" w:space="0" w:color="auto"/>
              <w:bottom w:val="nil"/>
              <w:right w:val="single" w:sz="4" w:space="0" w:color="000000"/>
            </w:tcBorders>
            <w:shd w:val="clear" w:color="auto" w:fill="auto"/>
            <w:noWrap/>
            <w:vAlign w:val="center"/>
            <w:hideMark/>
          </w:tcPr>
          <w:p w:rsidR="00E612B7" w:rsidRPr="00E612B7" w:rsidRDefault="00E612B7" w:rsidP="00E612B7">
            <w:pPr>
              <w:jc w:val="center"/>
              <w:rPr>
                <w:color w:val="000000"/>
              </w:rPr>
            </w:pPr>
            <w:r w:rsidRPr="00E612B7">
              <w:rPr>
                <w:color w:val="000000"/>
              </w:rPr>
              <w:t>50399</w:t>
            </w:r>
          </w:p>
        </w:tc>
      </w:tr>
      <w:tr w:rsidR="00E612B7" w:rsidRPr="00E612B7" w:rsidTr="00E612B7">
        <w:trPr>
          <w:trHeight w:hRule="exact" w:val="288"/>
        </w:trPr>
        <w:tc>
          <w:tcPr>
            <w:tcW w:w="868" w:type="pct"/>
            <w:vMerge/>
            <w:tcBorders>
              <w:top w:val="nil"/>
              <w:left w:val="single" w:sz="4" w:space="0" w:color="auto"/>
              <w:bottom w:val="single" w:sz="4" w:space="0" w:color="000000"/>
              <w:right w:val="single" w:sz="4" w:space="0" w:color="auto"/>
            </w:tcBorders>
            <w:vAlign w:val="center"/>
            <w:hideMark/>
          </w:tcPr>
          <w:p w:rsidR="00E612B7" w:rsidRPr="00E612B7" w:rsidRDefault="00E612B7" w:rsidP="00E612B7">
            <w:pPr>
              <w:rPr>
                <w:color w:val="000000"/>
              </w:rPr>
            </w:pPr>
          </w:p>
        </w:tc>
        <w:tc>
          <w:tcPr>
            <w:tcW w:w="1758" w:type="pct"/>
            <w:tcBorders>
              <w:top w:val="nil"/>
              <w:left w:val="nil"/>
              <w:bottom w:val="nil"/>
              <w:right w:val="nil"/>
            </w:tcBorders>
            <w:shd w:val="clear" w:color="auto" w:fill="auto"/>
            <w:noWrap/>
            <w:vAlign w:val="center"/>
            <w:hideMark/>
          </w:tcPr>
          <w:p w:rsidR="00E612B7" w:rsidRPr="00E612B7" w:rsidRDefault="00E612B7" w:rsidP="00E612B7">
            <w:pPr>
              <w:rPr>
                <w:color w:val="000000"/>
              </w:rPr>
            </w:pPr>
            <w:r w:rsidRPr="00E612B7">
              <w:rPr>
                <w:color w:val="000000"/>
              </w:rPr>
              <w:t>Number of Groups (Driver ID)</w:t>
            </w:r>
          </w:p>
        </w:tc>
        <w:tc>
          <w:tcPr>
            <w:tcW w:w="2374" w:type="pct"/>
            <w:gridSpan w:val="5"/>
            <w:tcBorders>
              <w:top w:val="nil"/>
              <w:left w:val="single" w:sz="4" w:space="0" w:color="auto"/>
              <w:bottom w:val="nil"/>
              <w:right w:val="single" w:sz="4" w:space="0" w:color="000000"/>
            </w:tcBorders>
            <w:shd w:val="clear" w:color="auto" w:fill="auto"/>
            <w:noWrap/>
            <w:vAlign w:val="center"/>
            <w:hideMark/>
          </w:tcPr>
          <w:p w:rsidR="00E612B7" w:rsidRPr="00E612B7" w:rsidRDefault="00E612B7" w:rsidP="00E612B7">
            <w:pPr>
              <w:jc w:val="center"/>
              <w:rPr>
                <w:color w:val="000000"/>
              </w:rPr>
            </w:pPr>
            <w:r w:rsidRPr="00E612B7">
              <w:rPr>
                <w:color w:val="000000"/>
              </w:rPr>
              <w:t>2356</w:t>
            </w:r>
          </w:p>
        </w:tc>
      </w:tr>
      <w:tr w:rsidR="00E612B7" w:rsidRPr="00E612B7" w:rsidTr="00E612B7">
        <w:trPr>
          <w:trHeight w:hRule="exact" w:val="288"/>
        </w:trPr>
        <w:tc>
          <w:tcPr>
            <w:tcW w:w="868" w:type="pct"/>
            <w:vMerge/>
            <w:tcBorders>
              <w:top w:val="nil"/>
              <w:left w:val="single" w:sz="4" w:space="0" w:color="auto"/>
              <w:bottom w:val="single" w:sz="4" w:space="0" w:color="000000"/>
              <w:right w:val="single" w:sz="4" w:space="0" w:color="auto"/>
            </w:tcBorders>
            <w:vAlign w:val="center"/>
            <w:hideMark/>
          </w:tcPr>
          <w:p w:rsidR="00E612B7" w:rsidRPr="00E612B7" w:rsidRDefault="00E612B7" w:rsidP="00E612B7">
            <w:pPr>
              <w:rPr>
                <w:color w:val="000000"/>
              </w:rPr>
            </w:pPr>
          </w:p>
        </w:tc>
        <w:tc>
          <w:tcPr>
            <w:tcW w:w="1758" w:type="pct"/>
            <w:tcBorders>
              <w:top w:val="nil"/>
              <w:left w:val="nil"/>
              <w:bottom w:val="nil"/>
              <w:right w:val="nil"/>
            </w:tcBorders>
            <w:shd w:val="clear" w:color="auto" w:fill="auto"/>
            <w:noWrap/>
            <w:vAlign w:val="center"/>
            <w:hideMark/>
          </w:tcPr>
          <w:p w:rsidR="00E612B7" w:rsidRPr="00E612B7" w:rsidRDefault="00E612B7" w:rsidP="00E612B7">
            <w:pPr>
              <w:rPr>
                <w:color w:val="000000"/>
              </w:rPr>
            </w:pPr>
            <w:r w:rsidRPr="00E612B7">
              <w:rPr>
                <w:color w:val="000000"/>
              </w:rPr>
              <w:t>Number of Groups (Region ID)</w:t>
            </w:r>
          </w:p>
        </w:tc>
        <w:tc>
          <w:tcPr>
            <w:tcW w:w="2374" w:type="pct"/>
            <w:gridSpan w:val="5"/>
            <w:tcBorders>
              <w:top w:val="nil"/>
              <w:left w:val="single" w:sz="4" w:space="0" w:color="auto"/>
              <w:bottom w:val="nil"/>
              <w:right w:val="single" w:sz="4" w:space="0" w:color="000000"/>
            </w:tcBorders>
            <w:shd w:val="clear" w:color="auto" w:fill="auto"/>
            <w:noWrap/>
            <w:vAlign w:val="center"/>
            <w:hideMark/>
          </w:tcPr>
          <w:p w:rsidR="00E612B7" w:rsidRPr="00E612B7" w:rsidRDefault="00E612B7" w:rsidP="00E612B7">
            <w:pPr>
              <w:jc w:val="center"/>
              <w:rPr>
                <w:color w:val="000000"/>
              </w:rPr>
            </w:pPr>
            <w:r w:rsidRPr="00E612B7">
              <w:rPr>
                <w:color w:val="000000"/>
              </w:rPr>
              <w:t>5</w:t>
            </w:r>
          </w:p>
        </w:tc>
      </w:tr>
      <w:tr w:rsidR="00E612B7" w:rsidRPr="00E612B7" w:rsidTr="00E612B7">
        <w:trPr>
          <w:trHeight w:hRule="exact" w:val="288"/>
        </w:trPr>
        <w:tc>
          <w:tcPr>
            <w:tcW w:w="868" w:type="pct"/>
            <w:vMerge/>
            <w:tcBorders>
              <w:top w:val="nil"/>
              <w:left w:val="single" w:sz="4" w:space="0" w:color="auto"/>
              <w:bottom w:val="single" w:sz="4" w:space="0" w:color="000000"/>
              <w:right w:val="single" w:sz="4" w:space="0" w:color="auto"/>
            </w:tcBorders>
            <w:vAlign w:val="center"/>
            <w:hideMark/>
          </w:tcPr>
          <w:p w:rsidR="00E612B7" w:rsidRPr="00E612B7" w:rsidRDefault="00E612B7" w:rsidP="00E612B7">
            <w:pPr>
              <w:rPr>
                <w:color w:val="000000"/>
              </w:rPr>
            </w:pPr>
          </w:p>
        </w:tc>
        <w:tc>
          <w:tcPr>
            <w:tcW w:w="1758" w:type="pct"/>
            <w:tcBorders>
              <w:top w:val="nil"/>
              <w:left w:val="nil"/>
              <w:bottom w:val="nil"/>
              <w:right w:val="nil"/>
            </w:tcBorders>
            <w:shd w:val="clear" w:color="auto" w:fill="auto"/>
            <w:noWrap/>
            <w:vAlign w:val="center"/>
            <w:hideMark/>
          </w:tcPr>
          <w:p w:rsidR="00E612B7" w:rsidRPr="00E612B7" w:rsidRDefault="00E612B7" w:rsidP="00E612B7">
            <w:pPr>
              <w:rPr>
                <w:color w:val="000000"/>
              </w:rPr>
            </w:pPr>
            <w:r w:rsidRPr="00E612B7">
              <w:rPr>
                <w:color w:val="000000"/>
              </w:rPr>
              <w:t>Log Likelihood</w:t>
            </w:r>
          </w:p>
        </w:tc>
        <w:tc>
          <w:tcPr>
            <w:tcW w:w="2374" w:type="pct"/>
            <w:gridSpan w:val="5"/>
            <w:tcBorders>
              <w:top w:val="nil"/>
              <w:left w:val="single" w:sz="4" w:space="0" w:color="auto"/>
              <w:bottom w:val="nil"/>
              <w:right w:val="single" w:sz="4" w:space="0" w:color="000000"/>
            </w:tcBorders>
            <w:shd w:val="clear" w:color="auto" w:fill="auto"/>
            <w:noWrap/>
            <w:vAlign w:val="center"/>
            <w:hideMark/>
          </w:tcPr>
          <w:p w:rsidR="00E612B7" w:rsidRPr="00E612B7" w:rsidRDefault="00E612B7" w:rsidP="00E612B7">
            <w:pPr>
              <w:jc w:val="center"/>
              <w:rPr>
                <w:color w:val="000000"/>
              </w:rPr>
            </w:pPr>
            <w:r w:rsidRPr="00E612B7">
              <w:rPr>
                <w:color w:val="000000"/>
              </w:rPr>
              <w:t>-58188.6</w:t>
            </w:r>
          </w:p>
        </w:tc>
      </w:tr>
      <w:tr w:rsidR="00E612B7" w:rsidRPr="00E612B7" w:rsidTr="00E612B7">
        <w:trPr>
          <w:trHeight w:hRule="exact" w:val="288"/>
        </w:trPr>
        <w:tc>
          <w:tcPr>
            <w:tcW w:w="868" w:type="pct"/>
            <w:vMerge/>
            <w:tcBorders>
              <w:top w:val="nil"/>
              <w:left w:val="single" w:sz="4" w:space="0" w:color="auto"/>
              <w:bottom w:val="single" w:sz="4" w:space="0" w:color="000000"/>
              <w:right w:val="single" w:sz="4" w:space="0" w:color="auto"/>
            </w:tcBorders>
            <w:vAlign w:val="center"/>
            <w:hideMark/>
          </w:tcPr>
          <w:p w:rsidR="00E612B7" w:rsidRPr="00E612B7" w:rsidRDefault="00E612B7" w:rsidP="00E612B7">
            <w:pPr>
              <w:rPr>
                <w:color w:val="000000"/>
              </w:rPr>
            </w:pPr>
          </w:p>
        </w:tc>
        <w:tc>
          <w:tcPr>
            <w:tcW w:w="1758" w:type="pct"/>
            <w:tcBorders>
              <w:top w:val="nil"/>
              <w:left w:val="nil"/>
              <w:bottom w:val="nil"/>
              <w:right w:val="nil"/>
            </w:tcBorders>
            <w:shd w:val="clear" w:color="auto" w:fill="auto"/>
            <w:noWrap/>
            <w:vAlign w:val="center"/>
            <w:hideMark/>
          </w:tcPr>
          <w:p w:rsidR="00E612B7" w:rsidRPr="00E612B7" w:rsidRDefault="00E612B7" w:rsidP="00E612B7">
            <w:pPr>
              <w:rPr>
                <w:color w:val="000000"/>
              </w:rPr>
            </w:pPr>
            <w:r w:rsidRPr="00E612B7">
              <w:rPr>
                <w:color w:val="000000"/>
              </w:rPr>
              <w:t xml:space="preserve">Wald </w:t>
            </w:r>
            <m:oMath>
              <m:sSup>
                <m:sSupPr>
                  <m:ctrlPr>
                    <w:rPr>
                      <w:rFonts w:ascii="Cambria Math" w:hAnsi="Cambria Math"/>
                      <w:i/>
                      <w:color w:val="000000"/>
                    </w:rPr>
                  </m:ctrlPr>
                </m:sSupPr>
                <m:e>
                  <m:r>
                    <w:rPr>
                      <w:rFonts w:ascii="Cambria Math" w:hAnsi="Cambria Math"/>
                      <w:color w:val="000000"/>
                    </w:rPr>
                    <m:t>χ</m:t>
                  </m:r>
                </m:e>
                <m:sup>
                  <m:r>
                    <w:rPr>
                      <w:rFonts w:ascii="Cambria Math" w:hAnsi="Cambria Math"/>
                      <w:color w:val="000000"/>
                    </w:rPr>
                    <m:t>2</m:t>
                  </m:r>
                </m:sup>
              </m:sSup>
            </m:oMath>
          </w:p>
        </w:tc>
        <w:tc>
          <w:tcPr>
            <w:tcW w:w="2374" w:type="pct"/>
            <w:gridSpan w:val="5"/>
            <w:tcBorders>
              <w:top w:val="nil"/>
              <w:left w:val="single" w:sz="4" w:space="0" w:color="auto"/>
              <w:bottom w:val="nil"/>
              <w:right w:val="single" w:sz="4" w:space="0" w:color="000000"/>
            </w:tcBorders>
            <w:shd w:val="clear" w:color="auto" w:fill="auto"/>
            <w:noWrap/>
            <w:vAlign w:val="center"/>
            <w:hideMark/>
          </w:tcPr>
          <w:p w:rsidR="00E612B7" w:rsidRPr="00E612B7" w:rsidRDefault="00E612B7" w:rsidP="00E612B7">
            <w:pPr>
              <w:jc w:val="center"/>
              <w:rPr>
                <w:color w:val="000000"/>
              </w:rPr>
            </w:pPr>
            <w:r w:rsidRPr="00E612B7">
              <w:rPr>
                <w:color w:val="000000"/>
              </w:rPr>
              <w:t>-</w:t>
            </w:r>
          </w:p>
        </w:tc>
      </w:tr>
      <w:tr w:rsidR="00E612B7" w:rsidRPr="00E612B7" w:rsidTr="00E612B7">
        <w:trPr>
          <w:trHeight w:hRule="exact" w:val="288"/>
        </w:trPr>
        <w:tc>
          <w:tcPr>
            <w:tcW w:w="868" w:type="pct"/>
            <w:vMerge/>
            <w:tcBorders>
              <w:top w:val="nil"/>
              <w:left w:val="single" w:sz="4" w:space="0" w:color="auto"/>
              <w:bottom w:val="single" w:sz="4" w:space="0" w:color="000000"/>
              <w:right w:val="single" w:sz="4" w:space="0" w:color="auto"/>
            </w:tcBorders>
            <w:vAlign w:val="center"/>
            <w:hideMark/>
          </w:tcPr>
          <w:p w:rsidR="00E612B7" w:rsidRPr="00E612B7" w:rsidRDefault="00E612B7" w:rsidP="00E612B7">
            <w:pPr>
              <w:rPr>
                <w:color w:val="000000"/>
              </w:rPr>
            </w:pPr>
          </w:p>
        </w:tc>
        <w:tc>
          <w:tcPr>
            <w:tcW w:w="1758" w:type="pct"/>
            <w:tcBorders>
              <w:top w:val="nil"/>
              <w:left w:val="nil"/>
              <w:bottom w:val="single" w:sz="4" w:space="0" w:color="auto"/>
              <w:right w:val="nil"/>
            </w:tcBorders>
            <w:shd w:val="clear" w:color="auto" w:fill="auto"/>
            <w:noWrap/>
            <w:vAlign w:val="center"/>
            <w:hideMark/>
          </w:tcPr>
          <w:p w:rsidR="00E612B7" w:rsidRPr="00E612B7" w:rsidRDefault="00E612B7" w:rsidP="00E612B7">
            <w:pPr>
              <w:rPr>
                <w:color w:val="000000"/>
              </w:rPr>
            </w:pPr>
            <w:r w:rsidRPr="00E612B7">
              <w:rPr>
                <w:color w:val="000000"/>
              </w:rPr>
              <w:t xml:space="preserve">Prob &gt; </w:t>
            </w:r>
            <m:oMath>
              <m:sSup>
                <m:sSupPr>
                  <m:ctrlPr>
                    <w:rPr>
                      <w:rFonts w:ascii="Cambria Math" w:hAnsi="Cambria Math"/>
                      <w:i/>
                      <w:color w:val="000000"/>
                    </w:rPr>
                  </m:ctrlPr>
                </m:sSupPr>
                <m:e>
                  <m:r>
                    <w:rPr>
                      <w:rFonts w:ascii="Cambria Math" w:hAnsi="Cambria Math"/>
                      <w:color w:val="000000"/>
                    </w:rPr>
                    <m:t>χ</m:t>
                  </m:r>
                </m:e>
                <m:sup>
                  <m:r>
                    <w:rPr>
                      <w:rFonts w:ascii="Cambria Math" w:hAnsi="Cambria Math"/>
                      <w:color w:val="000000"/>
                    </w:rPr>
                    <m:t>2</m:t>
                  </m:r>
                </m:sup>
              </m:sSup>
            </m:oMath>
          </w:p>
        </w:tc>
        <w:tc>
          <w:tcPr>
            <w:tcW w:w="2374" w:type="pct"/>
            <w:gridSpan w:val="5"/>
            <w:tcBorders>
              <w:top w:val="nil"/>
              <w:left w:val="single" w:sz="4" w:space="0" w:color="auto"/>
              <w:bottom w:val="single" w:sz="4" w:space="0" w:color="auto"/>
              <w:right w:val="single" w:sz="4" w:space="0" w:color="000000"/>
            </w:tcBorders>
            <w:shd w:val="clear" w:color="auto" w:fill="auto"/>
            <w:noWrap/>
            <w:vAlign w:val="center"/>
            <w:hideMark/>
          </w:tcPr>
          <w:p w:rsidR="00E612B7" w:rsidRPr="00E612B7" w:rsidRDefault="00E612B7" w:rsidP="00E612B7">
            <w:pPr>
              <w:jc w:val="center"/>
              <w:rPr>
                <w:color w:val="000000"/>
              </w:rPr>
            </w:pPr>
            <w:r w:rsidRPr="00E612B7">
              <w:rPr>
                <w:color w:val="000000"/>
              </w:rPr>
              <w:t>-</w:t>
            </w:r>
          </w:p>
        </w:tc>
      </w:tr>
    </w:tbl>
    <w:p w:rsidR="00034345" w:rsidRDefault="00034345" w:rsidP="009509E4">
      <w:pPr>
        <w:spacing w:line="480" w:lineRule="auto"/>
        <w:rPr>
          <w:b/>
        </w:rPr>
      </w:pPr>
    </w:p>
    <w:p w:rsidR="0004654C" w:rsidRPr="0004654C" w:rsidRDefault="0004654C" w:rsidP="0004654C">
      <w:pPr>
        <w:spacing w:line="480" w:lineRule="auto"/>
        <w:outlineLvl w:val="3"/>
      </w:pPr>
      <w:r>
        <w:t xml:space="preserve">4.4.2.2 </w:t>
      </w:r>
      <w:r w:rsidRPr="0004654C">
        <w:rPr>
          <w:rFonts w:hint="eastAsia"/>
        </w:rPr>
        <w:t>Random Intercept Model</w:t>
      </w:r>
    </w:p>
    <w:p w:rsidR="0004654C" w:rsidRPr="000872C3" w:rsidRDefault="0004654C" w:rsidP="0004654C">
      <w:pPr>
        <w:spacing w:line="480" w:lineRule="auto"/>
        <w:jc w:val="both"/>
      </w:pPr>
      <w:r>
        <w:t xml:space="preserve">Covariates can be added to explain these variances. Level-related predictors can explain the corresponding variances estimated by variance-component model, as shown in Table 4.6. At this step, the predictors at higher level explain the variance of the intercept in the lower level model. In other words, only the intercepts are random and coefficients of predictors are fixed. The </w:t>
      </w:r>
      <w:r>
        <w:rPr>
          <w:rFonts w:hint="eastAsia"/>
        </w:rPr>
        <w:t>Random Intercept Model</w:t>
      </w:r>
      <w:r>
        <w:t>’</w:t>
      </w:r>
      <w:r>
        <w:rPr>
          <w:rFonts w:hint="eastAsia"/>
        </w:rPr>
        <w:t xml:space="preserve">s </w:t>
      </w:r>
      <w:r>
        <w:t xml:space="preserve">formulation is as follows: </w:t>
      </w:r>
    </w:p>
    <w:p w:rsidR="0004654C" w:rsidRPr="003340B3" w:rsidRDefault="00B454C5" w:rsidP="0004654C">
      <w:pPr>
        <w:spacing w:line="480" w:lineRule="auto"/>
        <w:contextualSpacing/>
        <w:jc w:val="both"/>
      </w:pPr>
      <m:oMath>
        <m:sSub>
          <m:sSubPr>
            <m:ctrlPr>
              <w:rPr>
                <w:rFonts w:ascii="Cambria Math" w:hAnsi="Cambria Math"/>
                <w:i/>
              </w:rPr>
            </m:ctrlPr>
          </m:sSubPr>
          <m:e>
            <m:r>
              <w:rPr>
                <w:rFonts w:ascii="Cambria Math" w:hAnsi="Cambria Math"/>
              </w:rPr>
              <m:t>Y</m:t>
            </m:r>
          </m:e>
          <m:sub>
            <m:r>
              <w:rPr>
                <w:rFonts w:ascii="Cambria Math" w:hAnsi="Cambria Math"/>
              </w:rPr>
              <m:t>ijk</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0jk</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ijk</m:t>
            </m:r>
          </m:sub>
        </m:sSub>
        <m:r>
          <w:rPr>
            <w:rFonts w:ascii="Cambria Math" w:hAnsi="Cambria Math"/>
          </w:rPr>
          <m:t>(Level 1 predictors)+</m:t>
        </m:r>
        <m:sSub>
          <m:sSubPr>
            <m:ctrlPr>
              <w:rPr>
                <w:rFonts w:ascii="Cambria Math" w:hAnsi="Cambria Math"/>
                <w:i/>
              </w:rPr>
            </m:ctrlPr>
          </m:sSubPr>
          <m:e>
            <m:r>
              <w:rPr>
                <w:rFonts w:ascii="Cambria Math" w:hAnsi="Cambria Math"/>
              </w:rPr>
              <m:t>e</m:t>
            </m:r>
          </m:e>
          <m:sub>
            <m:r>
              <w:rPr>
                <w:rFonts w:ascii="Cambria Math" w:hAnsi="Cambria Math"/>
              </w:rPr>
              <m:t>ijk</m:t>
            </m:r>
          </m:sub>
        </m:sSub>
      </m:oMath>
      <w:r w:rsidR="0004654C">
        <w:t xml:space="preserve"> </w:t>
      </w:r>
    </w:p>
    <w:p w:rsidR="0004654C" w:rsidRDefault="00B454C5" w:rsidP="0004654C">
      <w:pPr>
        <w:spacing w:line="480" w:lineRule="auto"/>
        <w:contextualSpacing/>
        <w:jc w:val="both"/>
      </w:pPr>
      <m:oMath>
        <m:sSub>
          <m:sSubPr>
            <m:ctrlPr>
              <w:rPr>
                <w:rFonts w:ascii="Cambria Math" w:hAnsi="Cambria Math"/>
                <w:i/>
              </w:rPr>
            </m:ctrlPr>
          </m:sSubPr>
          <m:e>
            <m:r>
              <w:rPr>
                <w:rFonts w:ascii="Cambria Math" w:hAnsi="Cambria Math"/>
              </w:rPr>
              <m:t>β</m:t>
            </m:r>
          </m:e>
          <m:sub>
            <m:r>
              <w:rPr>
                <w:rFonts w:ascii="Cambria Math" w:hAnsi="Cambria Math"/>
              </w:rPr>
              <m:t>0jk</m:t>
            </m:r>
          </m:sub>
        </m:sSub>
        <m:r>
          <w:rPr>
            <w:rFonts w:ascii="Cambria Math" w:hAnsi="Cambria Math"/>
          </w:rPr>
          <m:t>=</m:t>
        </m:r>
        <m:sSub>
          <m:sSubPr>
            <m:ctrlPr>
              <w:rPr>
                <w:rFonts w:ascii="Cambria Math" w:hAnsi="Cambria Math"/>
                <w:i/>
              </w:rPr>
            </m:ctrlPr>
          </m:sSubPr>
          <m:e>
            <m:r>
              <w:rPr>
                <w:rFonts w:ascii="Cambria Math" w:hAnsi="Cambria Math"/>
              </w:rPr>
              <m:t>π</m:t>
            </m:r>
          </m:e>
          <m:sub>
            <m:r>
              <w:rPr>
                <w:rFonts w:ascii="Cambria Math" w:hAnsi="Cambria Math"/>
              </w:rPr>
              <m:t>00k</m:t>
            </m:r>
          </m:sub>
        </m:sSub>
        <m:r>
          <w:rPr>
            <w:rFonts w:ascii="Cambria Math" w:hAnsi="Cambria Math"/>
          </w:rPr>
          <m:t>+</m:t>
        </m:r>
        <m:sSub>
          <m:sSubPr>
            <m:ctrlPr>
              <w:rPr>
                <w:rFonts w:ascii="Cambria Math" w:hAnsi="Cambria Math"/>
                <w:i/>
              </w:rPr>
            </m:ctrlPr>
          </m:sSubPr>
          <m:e>
            <m:r>
              <w:rPr>
                <w:rFonts w:ascii="Cambria Math" w:hAnsi="Cambria Math"/>
              </w:rPr>
              <m:t>π</m:t>
            </m:r>
          </m:e>
          <m:sub>
            <m:r>
              <w:rPr>
                <w:rFonts w:ascii="Cambria Math" w:hAnsi="Cambria Math"/>
              </w:rPr>
              <m:t>01k</m:t>
            </m:r>
          </m:sub>
        </m:sSub>
        <m:r>
          <w:rPr>
            <w:rFonts w:ascii="Cambria Math" w:hAnsi="Cambria Math"/>
          </w:rPr>
          <m:t>(Level 2 predictors)+</m:t>
        </m:r>
        <m:sSub>
          <m:sSubPr>
            <m:ctrlPr>
              <w:rPr>
                <w:rFonts w:ascii="Cambria Math" w:hAnsi="Cambria Math"/>
                <w:i/>
              </w:rPr>
            </m:ctrlPr>
          </m:sSubPr>
          <m:e>
            <m:r>
              <w:rPr>
                <w:rFonts w:ascii="Cambria Math" w:hAnsi="Cambria Math"/>
              </w:rPr>
              <m:t>r</m:t>
            </m:r>
          </m:e>
          <m:sub>
            <m:r>
              <w:rPr>
                <w:rFonts w:ascii="Cambria Math" w:hAnsi="Cambria Math"/>
              </w:rPr>
              <m:t>0jk</m:t>
            </m:r>
          </m:sub>
        </m:sSub>
      </m:oMath>
      <w:r w:rsidR="0004654C">
        <w:t xml:space="preserve">         </w:t>
      </w:r>
    </w:p>
    <w:p w:rsidR="0004654C" w:rsidRDefault="00B454C5" w:rsidP="0004654C">
      <w:pPr>
        <w:spacing w:line="480" w:lineRule="auto"/>
        <w:contextualSpacing/>
        <w:jc w:val="both"/>
      </w:pPr>
      <m:oMath>
        <m:sSub>
          <m:sSubPr>
            <m:ctrlPr>
              <w:rPr>
                <w:rFonts w:ascii="Cambria Math" w:hAnsi="Cambria Math"/>
                <w:i/>
              </w:rPr>
            </m:ctrlPr>
          </m:sSubPr>
          <m:e>
            <m:r>
              <w:rPr>
                <w:rFonts w:ascii="Cambria Math" w:hAnsi="Cambria Math"/>
              </w:rPr>
              <m:t>π</m:t>
            </m:r>
          </m:e>
          <m:sub>
            <m:r>
              <w:rPr>
                <w:rFonts w:ascii="Cambria Math" w:hAnsi="Cambria Math"/>
              </w:rPr>
              <m:t>00k</m:t>
            </m:r>
          </m:sub>
        </m:sSub>
        <m:r>
          <w:rPr>
            <w:rFonts w:ascii="Cambria Math" w:hAnsi="Cambria Math"/>
          </w:rPr>
          <m:t>=</m:t>
        </m:r>
        <m:sSub>
          <m:sSubPr>
            <m:ctrlPr>
              <w:rPr>
                <w:rFonts w:ascii="Cambria Math" w:hAnsi="Cambria Math"/>
                <w:i/>
              </w:rPr>
            </m:ctrlPr>
          </m:sSubPr>
          <m:e>
            <m:r>
              <w:rPr>
                <w:rFonts w:ascii="Cambria Math" w:hAnsi="Cambria Math"/>
              </w:rPr>
              <m:t>γ</m:t>
            </m:r>
          </m:e>
          <m:sub>
            <m:r>
              <w:rPr>
                <w:rFonts w:ascii="Cambria Math" w:hAnsi="Cambria Math"/>
              </w:rPr>
              <m:t>000</m:t>
            </m:r>
          </m:sub>
        </m:sSub>
        <m:r>
          <w:rPr>
            <w:rFonts w:ascii="Cambria Math" w:hAnsi="Cambria Math"/>
          </w:rPr>
          <m:t>+</m:t>
        </m:r>
        <m:sSub>
          <m:sSubPr>
            <m:ctrlPr>
              <w:rPr>
                <w:rFonts w:ascii="Cambria Math" w:hAnsi="Cambria Math"/>
                <w:i/>
              </w:rPr>
            </m:ctrlPr>
          </m:sSubPr>
          <m:e>
            <m:r>
              <w:rPr>
                <w:rFonts w:ascii="Cambria Math" w:hAnsi="Cambria Math"/>
              </w:rPr>
              <m:t>γ</m:t>
            </m:r>
          </m:e>
          <m:sub>
            <m:r>
              <w:rPr>
                <w:rFonts w:ascii="Cambria Math" w:hAnsi="Cambria Math"/>
              </w:rPr>
              <m:t>001</m:t>
            </m:r>
          </m:sub>
        </m:sSub>
        <m:r>
          <w:rPr>
            <w:rFonts w:ascii="Cambria Math" w:hAnsi="Cambria Math"/>
          </w:rPr>
          <m:t>(Level 3 predictors)+</m:t>
        </m:r>
        <m:sSub>
          <m:sSubPr>
            <m:ctrlPr>
              <w:rPr>
                <w:rFonts w:ascii="Cambria Math" w:hAnsi="Cambria Math"/>
                <w:i/>
              </w:rPr>
            </m:ctrlPr>
          </m:sSubPr>
          <m:e>
            <m:r>
              <w:rPr>
                <w:rFonts w:ascii="Cambria Math" w:hAnsi="Cambria Math"/>
              </w:rPr>
              <m:t>φ</m:t>
            </m:r>
          </m:e>
          <m:sub>
            <m:r>
              <w:rPr>
                <w:rFonts w:ascii="Cambria Math" w:hAnsi="Cambria Math"/>
              </w:rPr>
              <m:t>00k</m:t>
            </m:r>
          </m:sub>
        </m:sSub>
      </m:oMath>
      <w:r w:rsidR="0004654C">
        <w:t xml:space="preserve">                         </w:t>
      </w:r>
    </w:p>
    <w:p w:rsidR="0004654C" w:rsidRDefault="0004654C" w:rsidP="0004654C">
      <w:pPr>
        <w:spacing w:line="480" w:lineRule="auto"/>
        <w:contextualSpacing/>
        <w:jc w:val="both"/>
      </w:pPr>
      <w:r>
        <w:t xml:space="preserve">Or, </w:t>
      </w:r>
    </w:p>
    <w:p w:rsidR="0004654C" w:rsidRPr="005C6AFF" w:rsidRDefault="00B454C5" w:rsidP="0004654C">
      <w:pPr>
        <w:spacing w:line="480" w:lineRule="auto"/>
      </w:pPr>
      <m:oMath>
        <m:sSub>
          <m:sSubPr>
            <m:ctrlPr>
              <w:rPr>
                <w:rFonts w:ascii="Cambria Math" w:hAnsi="Cambria Math"/>
                <w:i/>
              </w:rPr>
            </m:ctrlPr>
          </m:sSubPr>
          <m:e>
            <m:r>
              <w:rPr>
                <w:rFonts w:ascii="Cambria Math" w:hAnsi="Cambria Math"/>
              </w:rPr>
              <m:t>Y</m:t>
            </m:r>
          </m:e>
          <m:sub>
            <m:r>
              <w:rPr>
                <w:rFonts w:ascii="Cambria Math" w:hAnsi="Cambria Math"/>
              </w:rPr>
              <m:t>ijk</m:t>
            </m:r>
          </m:sub>
        </m:sSub>
        <m:r>
          <w:rPr>
            <w:rFonts w:ascii="Cambria Math" w:hAnsi="Cambria Math"/>
          </w:rPr>
          <m:t>=</m:t>
        </m:r>
        <m:sSub>
          <m:sSubPr>
            <m:ctrlPr>
              <w:rPr>
                <w:rFonts w:ascii="Cambria Math" w:hAnsi="Cambria Math"/>
                <w:i/>
              </w:rPr>
            </m:ctrlPr>
          </m:sSubPr>
          <m:e>
            <m:r>
              <w:rPr>
                <w:rFonts w:ascii="Cambria Math" w:hAnsi="Cambria Math"/>
              </w:rPr>
              <m:t>γ</m:t>
            </m:r>
          </m:e>
          <m:sub>
            <m:r>
              <w:rPr>
                <w:rFonts w:ascii="Cambria Math" w:hAnsi="Cambria Math"/>
              </w:rPr>
              <m:t>000</m:t>
            </m:r>
          </m:sub>
        </m:sSub>
        <m:r>
          <w:rPr>
            <w:rFonts w:ascii="Cambria Math" w:hAnsi="Cambria Math"/>
          </w:rPr>
          <m:t>+</m:t>
        </m:r>
        <m:sSub>
          <m:sSubPr>
            <m:ctrlPr>
              <w:rPr>
                <w:rFonts w:ascii="Cambria Math" w:hAnsi="Cambria Math"/>
                <w:i/>
              </w:rPr>
            </m:ctrlPr>
          </m:sSubPr>
          <m:e>
            <m:r>
              <w:rPr>
                <w:rFonts w:ascii="Cambria Math" w:hAnsi="Cambria Math"/>
              </w:rPr>
              <m:t>γ</m:t>
            </m:r>
          </m:e>
          <m:sub>
            <m:r>
              <w:rPr>
                <w:rFonts w:ascii="Cambria Math" w:hAnsi="Cambria Math"/>
              </w:rPr>
              <m:t>001</m:t>
            </m:r>
          </m:sub>
        </m:sSub>
        <m:r>
          <w:rPr>
            <w:rFonts w:ascii="Cambria Math" w:hAnsi="Cambria Math"/>
          </w:rPr>
          <m:t>(Level 3 predictors)+</m:t>
        </m:r>
        <m:sSub>
          <m:sSubPr>
            <m:ctrlPr>
              <w:rPr>
                <w:rFonts w:ascii="Cambria Math" w:hAnsi="Cambria Math"/>
                <w:i/>
              </w:rPr>
            </m:ctrlPr>
          </m:sSubPr>
          <m:e>
            <m:r>
              <w:rPr>
                <w:rFonts w:ascii="Cambria Math" w:hAnsi="Cambria Math"/>
              </w:rPr>
              <m:t>φ</m:t>
            </m:r>
          </m:e>
          <m:sub>
            <m:r>
              <w:rPr>
                <w:rFonts w:ascii="Cambria Math" w:hAnsi="Cambria Math"/>
              </w:rPr>
              <m:t>00k</m:t>
            </m:r>
          </m:sub>
        </m:sSub>
        <m:r>
          <w:rPr>
            <w:rFonts w:ascii="Cambria Math" w:hAnsi="Cambria Math"/>
          </w:rPr>
          <m:t>+</m:t>
        </m:r>
        <m:sSub>
          <m:sSubPr>
            <m:ctrlPr>
              <w:rPr>
                <w:rFonts w:ascii="Cambria Math" w:hAnsi="Cambria Math"/>
                <w:i/>
              </w:rPr>
            </m:ctrlPr>
          </m:sSubPr>
          <m:e>
            <m:r>
              <w:rPr>
                <w:rFonts w:ascii="Cambria Math" w:hAnsi="Cambria Math"/>
              </w:rPr>
              <m:t>π</m:t>
            </m:r>
          </m:e>
          <m:sub>
            <m:r>
              <w:rPr>
                <w:rFonts w:ascii="Cambria Math" w:hAnsi="Cambria Math"/>
              </w:rPr>
              <m:t>01k</m:t>
            </m:r>
          </m:sub>
        </m:sSub>
        <m:r>
          <w:rPr>
            <w:rFonts w:ascii="Cambria Math" w:hAnsi="Cambria Math"/>
          </w:rPr>
          <m:t>(Level 2 predictors)+</m:t>
        </m:r>
        <m:sSub>
          <m:sSubPr>
            <m:ctrlPr>
              <w:rPr>
                <w:rFonts w:ascii="Cambria Math" w:hAnsi="Cambria Math"/>
                <w:i/>
              </w:rPr>
            </m:ctrlPr>
          </m:sSubPr>
          <m:e>
            <m:r>
              <w:rPr>
                <w:rFonts w:ascii="Cambria Math" w:hAnsi="Cambria Math"/>
              </w:rPr>
              <m:t>r</m:t>
            </m:r>
          </m:e>
          <m:sub>
            <m:r>
              <w:rPr>
                <w:rFonts w:ascii="Cambria Math" w:hAnsi="Cambria Math"/>
              </w:rPr>
              <m:t>0jk</m:t>
            </m:r>
          </m:sub>
        </m:sSub>
        <m:r>
          <m:rPr>
            <m:sty m:val="p"/>
          </m:rPr>
          <w:rPr>
            <w:rFonts w:ascii="Cambria Math" w:hAnsi="Cambria Math"/>
          </w:rPr>
          <m:t xml:space="preserve"> </m:t>
        </m:r>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ijk</m:t>
            </m:r>
          </m:sub>
        </m:sSub>
        <m:r>
          <w:rPr>
            <w:rFonts w:ascii="Cambria Math" w:hAnsi="Cambria Math"/>
          </w:rPr>
          <m:t>(Level 1 predictors)+</m:t>
        </m:r>
        <m:sSub>
          <m:sSubPr>
            <m:ctrlPr>
              <w:rPr>
                <w:rFonts w:ascii="Cambria Math" w:hAnsi="Cambria Math"/>
                <w:i/>
              </w:rPr>
            </m:ctrlPr>
          </m:sSubPr>
          <m:e>
            <m:r>
              <w:rPr>
                <w:rFonts w:ascii="Cambria Math" w:hAnsi="Cambria Math"/>
              </w:rPr>
              <m:t>e</m:t>
            </m:r>
          </m:e>
          <m:sub>
            <m:r>
              <w:rPr>
                <w:rFonts w:ascii="Cambria Math" w:hAnsi="Cambria Math"/>
              </w:rPr>
              <m:t>ijk</m:t>
            </m:r>
          </m:sub>
        </m:sSub>
      </m:oMath>
      <w:r w:rsidR="0004654C">
        <w:t xml:space="preserve">                                                                      Equation 4.4</w:t>
      </w:r>
    </w:p>
    <w:p w:rsidR="0004654C" w:rsidRDefault="0004654C" w:rsidP="0004654C">
      <w:pPr>
        <w:spacing w:line="480" w:lineRule="auto"/>
        <w:contextualSpacing/>
        <w:jc w:val="both"/>
      </w:pPr>
      <w:r>
        <w:t>Where,</w:t>
      </w:r>
    </w:p>
    <w:p w:rsidR="0004654C" w:rsidRPr="00FE5163" w:rsidRDefault="00B454C5" w:rsidP="0004654C">
      <w:pPr>
        <w:spacing w:line="480" w:lineRule="auto"/>
      </w:pPr>
      <m:oMath>
        <m:sSub>
          <m:sSubPr>
            <m:ctrlPr>
              <w:rPr>
                <w:rFonts w:ascii="Cambria Math" w:hAnsi="Cambria Math"/>
                <w:i/>
              </w:rPr>
            </m:ctrlPr>
          </m:sSubPr>
          <m:e>
            <m:r>
              <w:rPr>
                <w:rFonts w:ascii="Cambria Math" w:hAnsi="Cambria Math"/>
              </w:rPr>
              <m:t>Y</m:t>
            </m:r>
          </m:e>
          <m:sub>
            <m:r>
              <w:rPr>
                <w:rFonts w:ascii="Cambria Math" w:hAnsi="Cambria Math"/>
              </w:rPr>
              <m:t>ijk</m:t>
            </m:r>
          </m:sub>
        </m:sSub>
      </m:oMath>
      <w:r w:rsidR="0004654C" w:rsidRPr="00FE5163">
        <w:t xml:space="preserve"> = driving volatility score for </w:t>
      </w:r>
      <w:r w:rsidR="0004654C" w:rsidRPr="00FE5163">
        <w:rPr>
          <w:i/>
        </w:rPr>
        <w:t>trip (i)</w:t>
      </w:r>
      <w:r w:rsidR="0004654C" w:rsidRPr="00FE5163">
        <w:t xml:space="preserve"> made by </w:t>
      </w:r>
      <w:r w:rsidR="0004654C" w:rsidRPr="00FE5163">
        <w:rPr>
          <w:i/>
        </w:rPr>
        <w:t>driver (j)</w:t>
      </w:r>
      <w:r w:rsidR="0004654C" w:rsidRPr="00FE5163">
        <w:t xml:space="preserve"> in </w:t>
      </w:r>
      <w:r w:rsidR="0004654C" w:rsidRPr="00FE5163">
        <w:rPr>
          <w:i/>
        </w:rPr>
        <w:t>region (k)</w:t>
      </w:r>
      <w:r w:rsidR="0004654C" w:rsidRPr="00FE5163">
        <w:t>;</w:t>
      </w:r>
      <m:oMath>
        <m:r>
          <w:rPr>
            <w:rFonts w:ascii="Cambria Math" w:hAnsi="Cambria Math"/>
          </w:rPr>
          <m:t xml:space="preserve"> </m:t>
        </m:r>
      </m:oMath>
    </w:p>
    <w:p w:rsidR="0004654C" w:rsidRPr="00FE5163" w:rsidRDefault="00B454C5" w:rsidP="0004654C">
      <w:pPr>
        <w:spacing w:line="480" w:lineRule="auto"/>
      </w:pPr>
      <m:oMath>
        <m:sSub>
          <m:sSubPr>
            <m:ctrlPr>
              <w:rPr>
                <w:rFonts w:ascii="Cambria Math" w:hAnsi="Cambria Math"/>
                <w:i/>
              </w:rPr>
            </m:ctrlPr>
          </m:sSubPr>
          <m:e>
            <m:r>
              <w:rPr>
                <w:rFonts w:ascii="Cambria Math" w:hAnsi="Cambria Math"/>
              </w:rPr>
              <m:t>γ</m:t>
            </m:r>
          </m:e>
          <m:sub>
            <m:r>
              <w:rPr>
                <w:rFonts w:ascii="Cambria Math" w:hAnsi="Cambria Math"/>
              </w:rPr>
              <m:t>000</m:t>
            </m:r>
          </m:sub>
        </m:sSub>
      </m:oMath>
      <w:r w:rsidR="0004654C" w:rsidRPr="00FE5163">
        <w:t xml:space="preserve"> = grand mean (of transformed) driving volatility score of 50,399 trips;</w:t>
      </w:r>
    </w:p>
    <w:p w:rsidR="0004654C" w:rsidRPr="00FE5163" w:rsidRDefault="00B454C5" w:rsidP="0004654C">
      <w:pPr>
        <w:spacing w:line="480" w:lineRule="auto"/>
      </w:pPr>
      <m:oMath>
        <m:sSub>
          <m:sSubPr>
            <m:ctrlPr>
              <w:rPr>
                <w:rFonts w:ascii="Cambria Math" w:hAnsi="Cambria Math"/>
                <w:i/>
              </w:rPr>
            </m:ctrlPr>
          </m:sSubPr>
          <m:e>
            <m:r>
              <w:rPr>
                <w:rFonts w:ascii="Cambria Math" w:hAnsi="Cambria Math"/>
              </w:rPr>
              <m:t>γ</m:t>
            </m:r>
          </m:e>
          <m:sub>
            <m:r>
              <w:rPr>
                <w:rFonts w:ascii="Cambria Math" w:hAnsi="Cambria Math"/>
              </w:rPr>
              <m:t>001</m:t>
            </m:r>
          </m:sub>
        </m:sSub>
      </m:oMath>
      <w:r w:rsidR="0004654C" w:rsidRPr="00FE5163">
        <w:t xml:space="preserve"> = coefficients for level-3 predictors (i.e., dummy variable);</w:t>
      </w:r>
    </w:p>
    <w:p w:rsidR="0004654C" w:rsidRPr="00FE5163" w:rsidRDefault="00B454C5" w:rsidP="0004654C">
      <w:pPr>
        <w:spacing w:line="480" w:lineRule="auto"/>
      </w:pPr>
      <m:oMath>
        <m:sSub>
          <m:sSubPr>
            <m:ctrlPr>
              <w:rPr>
                <w:rFonts w:ascii="Cambria Math" w:hAnsi="Cambria Math"/>
                <w:i/>
              </w:rPr>
            </m:ctrlPr>
          </m:sSubPr>
          <m:e>
            <m:r>
              <w:rPr>
                <w:rFonts w:ascii="Cambria Math" w:hAnsi="Cambria Math"/>
              </w:rPr>
              <m:t>π</m:t>
            </m:r>
          </m:e>
          <m:sub>
            <m:r>
              <w:rPr>
                <w:rFonts w:ascii="Cambria Math" w:hAnsi="Cambria Math"/>
              </w:rPr>
              <m:t>01k</m:t>
            </m:r>
          </m:sub>
        </m:sSub>
      </m:oMath>
      <w:r w:rsidR="0004654C" w:rsidRPr="00FE5163">
        <w:t>= coefficients for level-2 predictors (i.e., driver and vehicle characteristic);</w:t>
      </w:r>
    </w:p>
    <w:p w:rsidR="0004654C" w:rsidRPr="00FE5163" w:rsidRDefault="00B454C5" w:rsidP="0004654C">
      <w:pPr>
        <w:spacing w:line="480" w:lineRule="auto"/>
      </w:pPr>
      <m:oMath>
        <m:sSub>
          <m:sSubPr>
            <m:ctrlPr>
              <w:rPr>
                <w:rFonts w:ascii="Cambria Math" w:hAnsi="Cambria Math"/>
                <w:i/>
              </w:rPr>
            </m:ctrlPr>
          </m:sSubPr>
          <m:e>
            <m:r>
              <w:rPr>
                <w:rFonts w:ascii="Cambria Math" w:hAnsi="Cambria Math"/>
              </w:rPr>
              <m:t>β</m:t>
            </m:r>
          </m:e>
          <m:sub>
            <m:r>
              <w:rPr>
                <w:rFonts w:ascii="Cambria Math" w:hAnsi="Cambria Math"/>
              </w:rPr>
              <m:t>ijk</m:t>
            </m:r>
          </m:sub>
        </m:sSub>
      </m:oMath>
      <w:r w:rsidR="0004654C" w:rsidRPr="00FE5163">
        <w:t>= coefficients for level-1 predictors (i.e., trip-related factors);</w:t>
      </w:r>
    </w:p>
    <w:p w:rsidR="0004654C" w:rsidRPr="00FE5163" w:rsidRDefault="00B454C5" w:rsidP="0004654C">
      <w:pPr>
        <w:spacing w:line="480" w:lineRule="auto"/>
      </w:pPr>
      <m:oMath>
        <m:sSub>
          <m:sSubPr>
            <m:ctrlPr>
              <w:rPr>
                <w:rFonts w:ascii="Cambria Math" w:hAnsi="Cambria Math"/>
                <w:i/>
              </w:rPr>
            </m:ctrlPr>
          </m:sSubPr>
          <m:e>
            <m:r>
              <w:rPr>
                <w:rFonts w:ascii="Cambria Math" w:hAnsi="Cambria Math"/>
              </w:rPr>
              <m:t>φ</m:t>
            </m:r>
          </m:e>
          <m:sub>
            <m:r>
              <w:rPr>
                <w:rFonts w:ascii="Cambria Math" w:hAnsi="Cambria Math"/>
              </w:rPr>
              <m:t>00k</m:t>
            </m:r>
          </m:sub>
        </m:sSub>
      </m:oMath>
      <w:r w:rsidR="0004654C" w:rsidRPr="00FE5163">
        <w:t xml:space="preserve"> = root of unexplained variance at level-3 (regional level);</w:t>
      </w:r>
    </w:p>
    <w:p w:rsidR="0004654C" w:rsidRPr="00FE5163" w:rsidRDefault="00B454C5" w:rsidP="0004654C">
      <w:pPr>
        <w:spacing w:line="480" w:lineRule="auto"/>
      </w:pPr>
      <m:oMath>
        <m:sSub>
          <m:sSubPr>
            <m:ctrlPr>
              <w:rPr>
                <w:rFonts w:ascii="Cambria Math" w:hAnsi="Cambria Math"/>
                <w:i/>
              </w:rPr>
            </m:ctrlPr>
          </m:sSubPr>
          <m:e>
            <m:r>
              <w:rPr>
                <w:rFonts w:ascii="Cambria Math" w:hAnsi="Cambria Math"/>
              </w:rPr>
              <m:t>r</m:t>
            </m:r>
          </m:e>
          <m:sub>
            <m:r>
              <w:rPr>
                <w:rFonts w:ascii="Cambria Math" w:hAnsi="Cambria Math"/>
              </w:rPr>
              <m:t>0jk</m:t>
            </m:r>
          </m:sub>
        </m:sSub>
      </m:oMath>
      <w:r w:rsidR="0004654C" w:rsidRPr="00FE5163">
        <w:t xml:space="preserve">  = root of unexplained variance at level-2 (driver level);</w:t>
      </w:r>
    </w:p>
    <w:p w:rsidR="0004654C" w:rsidRDefault="00B454C5" w:rsidP="0004654C">
      <w:pPr>
        <w:spacing w:line="480" w:lineRule="auto"/>
      </w:pPr>
      <m:oMath>
        <m:sSub>
          <m:sSubPr>
            <m:ctrlPr>
              <w:rPr>
                <w:rFonts w:ascii="Cambria Math" w:hAnsi="Cambria Math"/>
                <w:i/>
              </w:rPr>
            </m:ctrlPr>
          </m:sSubPr>
          <m:e>
            <m:r>
              <w:rPr>
                <w:rFonts w:ascii="Cambria Math" w:hAnsi="Cambria Math"/>
              </w:rPr>
              <m:t>e</m:t>
            </m:r>
          </m:e>
          <m:sub>
            <m:r>
              <w:rPr>
                <w:rFonts w:ascii="Cambria Math" w:hAnsi="Cambria Math"/>
              </w:rPr>
              <m:t>ijk</m:t>
            </m:r>
          </m:sub>
        </m:sSub>
      </m:oMath>
      <w:r w:rsidR="0004654C" w:rsidRPr="00FE5163">
        <w:t xml:space="preserve"> = root of unexplained variance at level-1 (trip level).</w:t>
      </w:r>
    </w:p>
    <w:p w:rsidR="0004654C" w:rsidRDefault="0004654C" w:rsidP="0004654C">
      <w:pPr>
        <w:spacing w:line="480" w:lineRule="auto"/>
      </w:pPr>
    </w:p>
    <w:p w:rsidR="00150AE5" w:rsidRDefault="0004654C" w:rsidP="00150AE5">
      <w:pPr>
        <w:spacing w:line="480" w:lineRule="auto"/>
        <w:jc w:val="both"/>
      </w:pPr>
      <w:r>
        <w:t xml:space="preserve">Table 4.7 presents the unexplained variances at the three levels </w:t>
      </w:r>
      <w:r>
        <w:rPr>
          <w:rFonts w:hint="eastAsia"/>
        </w:rPr>
        <w:t xml:space="preserve">from </w:t>
      </w:r>
      <w:r>
        <w:t xml:space="preserve">the </w:t>
      </w:r>
      <w:r>
        <w:rPr>
          <w:rFonts w:hint="eastAsia"/>
        </w:rPr>
        <w:t>Random Intercept Model</w:t>
      </w:r>
      <w:r>
        <w:t xml:space="preserve">. Since the focus is on unexplained variances at three levels, only the </w:t>
      </w:r>
      <w:r>
        <w:rPr>
          <w:rFonts w:hint="eastAsia"/>
        </w:rPr>
        <w:t>random-</w:t>
      </w:r>
      <w:r>
        <w:t>effect</w:t>
      </w:r>
      <w:r>
        <w:rPr>
          <w:rFonts w:hint="eastAsia"/>
        </w:rPr>
        <w:t>s part</w:t>
      </w:r>
      <w:r>
        <w:t xml:space="preserve"> is presented. </w:t>
      </w:r>
      <w:r w:rsidR="00150AE5" w:rsidRPr="003F691A">
        <w:t>The results</w:t>
      </w:r>
      <w:r w:rsidR="00150AE5" w:rsidRPr="003F691A">
        <w:rPr>
          <w:rFonts w:hint="eastAsia"/>
        </w:rPr>
        <w:t xml:space="preserve"> in Table </w:t>
      </w:r>
      <w:r w:rsidR="00150AE5">
        <w:t xml:space="preserve">4.7 show that the variances </w:t>
      </w:r>
      <w:r w:rsidR="00150AE5" w:rsidRPr="003F691A">
        <w:t xml:space="preserve">at three levels became smaller from </w:t>
      </w:r>
      <w:r w:rsidR="00150AE5">
        <w:t xml:space="preserve">those reported in </w:t>
      </w:r>
      <w:r w:rsidR="00150AE5" w:rsidRPr="003F691A">
        <w:t xml:space="preserve">Table </w:t>
      </w:r>
      <w:r w:rsidR="00150AE5">
        <w:t>4.6</w:t>
      </w:r>
      <w:r w:rsidR="00150AE5" w:rsidRPr="003F691A">
        <w:t>,</w:t>
      </w:r>
      <w:r w:rsidR="00150AE5">
        <w:rPr>
          <w:rFonts w:hint="eastAsia"/>
        </w:rPr>
        <w:t xml:space="preserve"> </w:t>
      </w:r>
      <w:r w:rsidR="00150AE5">
        <w:t xml:space="preserve">with predictors explaining some of the variation. Notably, the variance at level-3 (regional level) was explained nearly 100% by the level-3 predictors (nearly zero variance remains). Thus, level-1 and level-2 predictors have constant effects across regions and there is no need to add predictors to explain variances at level-3. </w:t>
      </w:r>
    </w:p>
    <w:p w:rsidR="0004654C" w:rsidRDefault="0004654C" w:rsidP="0004654C">
      <w:pPr>
        <w:spacing w:line="480" w:lineRule="auto"/>
        <w:jc w:val="both"/>
      </w:pPr>
    </w:p>
    <w:p w:rsidR="00F279A7" w:rsidRDefault="00F279A7" w:rsidP="0004654C">
      <w:pPr>
        <w:spacing w:line="480" w:lineRule="auto"/>
        <w:jc w:val="both"/>
      </w:pPr>
    </w:p>
    <w:p w:rsidR="00F279A7" w:rsidRDefault="00F279A7" w:rsidP="0004654C">
      <w:pPr>
        <w:spacing w:line="480" w:lineRule="auto"/>
        <w:jc w:val="both"/>
      </w:pPr>
    </w:p>
    <w:p w:rsidR="0004654C" w:rsidRPr="0004654C" w:rsidRDefault="0004654C" w:rsidP="00C466CC">
      <w:pPr>
        <w:pStyle w:val="Caption"/>
      </w:pPr>
      <w:bookmarkStart w:id="202" w:name="_Toc415649131"/>
      <w:r w:rsidRPr="0004654C">
        <w:lastRenderedPageBreak/>
        <w:t>Table</w:t>
      </w:r>
      <w:r w:rsidR="00000402">
        <w:t xml:space="preserve"> </w:t>
      </w:r>
      <w:r w:rsidR="00B454C5">
        <w:fldChar w:fldCharType="begin"/>
      </w:r>
      <w:r w:rsidR="00B454C5">
        <w:instrText xml:space="preserve"> STYLEREF 1 \s </w:instrText>
      </w:r>
      <w:r w:rsidR="00B454C5">
        <w:fldChar w:fldCharType="separate"/>
      </w:r>
      <w:r w:rsidR="00F4039D">
        <w:rPr>
          <w:noProof/>
        </w:rPr>
        <w:t>4</w:t>
      </w:r>
      <w:r w:rsidR="00B454C5">
        <w:rPr>
          <w:noProof/>
        </w:rPr>
        <w:fldChar w:fldCharType="end"/>
      </w:r>
      <w:r w:rsidR="00294F03">
        <w:t>.</w:t>
      </w:r>
      <w:r w:rsidR="00B454C5">
        <w:fldChar w:fldCharType="begin"/>
      </w:r>
      <w:r w:rsidR="00B454C5">
        <w:instrText xml:space="preserve"> SEQ Table \* ARABIC \s 1 </w:instrText>
      </w:r>
      <w:r w:rsidR="00B454C5">
        <w:fldChar w:fldCharType="separate"/>
      </w:r>
      <w:r w:rsidR="00F4039D">
        <w:rPr>
          <w:noProof/>
        </w:rPr>
        <w:t>7</w:t>
      </w:r>
      <w:r w:rsidR="00B454C5">
        <w:rPr>
          <w:noProof/>
        </w:rPr>
        <w:fldChar w:fldCharType="end"/>
      </w:r>
      <w:r w:rsidRPr="0004654C">
        <w:t xml:space="preserve"> Output</w:t>
      </w:r>
      <w:r w:rsidRPr="0004654C">
        <w:rPr>
          <w:rFonts w:hint="eastAsia"/>
        </w:rPr>
        <w:t>s</w:t>
      </w:r>
      <w:r w:rsidRPr="0004654C">
        <w:t xml:space="preserve"> of Random Intercept Model</w:t>
      </w:r>
      <w:bookmarkEnd w:id="202"/>
    </w:p>
    <w:tbl>
      <w:tblPr>
        <w:tblW w:w="5000" w:type="pct"/>
        <w:tblCellMar>
          <w:left w:w="0" w:type="dxa"/>
          <w:right w:w="0" w:type="dxa"/>
        </w:tblCellMar>
        <w:tblLook w:val="04A0" w:firstRow="1" w:lastRow="0" w:firstColumn="1" w:lastColumn="0" w:noHBand="0" w:noVBand="1"/>
      </w:tblPr>
      <w:tblGrid>
        <w:gridCol w:w="1340"/>
        <w:gridCol w:w="3554"/>
        <w:gridCol w:w="890"/>
        <w:gridCol w:w="885"/>
        <w:gridCol w:w="732"/>
        <w:gridCol w:w="1005"/>
        <w:gridCol w:w="944"/>
      </w:tblGrid>
      <w:tr w:rsidR="0004654C" w:rsidRPr="0004654C" w:rsidTr="0004654C">
        <w:trPr>
          <w:trHeight w:hRule="exact" w:val="288"/>
        </w:trPr>
        <w:tc>
          <w:tcPr>
            <w:tcW w:w="867" w:type="pct"/>
            <w:vMerge w:val="restart"/>
            <w:tcBorders>
              <w:top w:val="single" w:sz="4" w:space="0" w:color="auto"/>
              <w:left w:val="single" w:sz="4" w:space="0" w:color="auto"/>
              <w:bottom w:val="single" w:sz="4" w:space="0" w:color="000000"/>
              <w:right w:val="nil"/>
            </w:tcBorders>
            <w:shd w:val="clear" w:color="auto" w:fill="auto"/>
            <w:noWrap/>
            <w:vAlign w:val="center"/>
            <w:hideMark/>
          </w:tcPr>
          <w:p w:rsidR="0004654C" w:rsidRPr="0004654C" w:rsidRDefault="0004654C" w:rsidP="0004654C">
            <w:pPr>
              <w:jc w:val="center"/>
              <w:rPr>
                <w:bCs/>
                <w:color w:val="000000"/>
              </w:rPr>
            </w:pPr>
            <w:r w:rsidRPr="0004654C">
              <w:rPr>
                <w:bCs/>
                <w:color w:val="000000"/>
              </w:rPr>
              <w:t>Effect Type</w:t>
            </w:r>
          </w:p>
        </w:tc>
        <w:tc>
          <w:tcPr>
            <w:tcW w:w="1758"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04654C" w:rsidRPr="0004654C" w:rsidRDefault="0004654C" w:rsidP="0004654C">
            <w:pPr>
              <w:jc w:val="center"/>
              <w:rPr>
                <w:bCs/>
                <w:color w:val="000000"/>
              </w:rPr>
            </w:pPr>
            <w:r w:rsidRPr="0004654C">
              <w:rPr>
                <w:bCs/>
                <w:color w:val="000000"/>
              </w:rPr>
              <w:t>Terms</w:t>
            </w:r>
          </w:p>
        </w:tc>
        <w:tc>
          <w:tcPr>
            <w:tcW w:w="437" w:type="pct"/>
            <w:vMerge w:val="restart"/>
            <w:tcBorders>
              <w:top w:val="single" w:sz="4" w:space="0" w:color="auto"/>
              <w:left w:val="single" w:sz="4" w:space="0" w:color="auto"/>
              <w:bottom w:val="single" w:sz="4" w:space="0" w:color="000000"/>
              <w:right w:val="nil"/>
            </w:tcBorders>
            <w:shd w:val="clear" w:color="auto" w:fill="auto"/>
            <w:noWrap/>
            <w:vAlign w:val="center"/>
            <w:hideMark/>
          </w:tcPr>
          <w:p w:rsidR="0004654C" w:rsidRPr="0004654C" w:rsidRDefault="0004654C" w:rsidP="0004654C">
            <w:pPr>
              <w:jc w:val="center"/>
              <w:rPr>
                <w:bCs/>
                <w:color w:val="000000"/>
              </w:rPr>
            </w:pPr>
            <w:r w:rsidRPr="0004654C">
              <w:rPr>
                <w:bCs/>
                <w:color w:val="000000"/>
              </w:rPr>
              <w:t>Coef.</w:t>
            </w:r>
          </w:p>
        </w:tc>
        <w:tc>
          <w:tcPr>
            <w:tcW w:w="487" w:type="pct"/>
            <w:vMerge w:val="restart"/>
            <w:tcBorders>
              <w:top w:val="single" w:sz="4" w:space="0" w:color="auto"/>
              <w:left w:val="nil"/>
              <w:bottom w:val="single" w:sz="4" w:space="0" w:color="000000"/>
              <w:right w:val="nil"/>
            </w:tcBorders>
            <w:shd w:val="clear" w:color="auto" w:fill="auto"/>
            <w:noWrap/>
            <w:vAlign w:val="center"/>
            <w:hideMark/>
          </w:tcPr>
          <w:p w:rsidR="0004654C" w:rsidRPr="0004654C" w:rsidRDefault="0004654C" w:rsidP="0004654C">
            <w:pPr>
              <w:jc w:val="center"/>
              <w:rPr>
                <w:bCs/>
                <w:color w:val="000000"/>
              </w:rPr>
            </w:pPr>
            <w:r w:rsidRPr="0004654C">
              <w:rPr>
                <w:bCs/>
                <w:color w:val="000000"/>
              </w:rPr>
              <w:t>Std. Err.</w:t>
            </w:r>
          </w:p>
        </w:tc>
        <w:tc>
          <w:tcPr>
            <w:tcW w:w="379" w:type="pct"/>
            <w:vMerge w:val="restart"/>
            <w:tcBorders>
              <w:top w:val="single" w:sz="4" w:space="0" w:color="auto"/>
              <w:left w:val="nil"/>
              <w:bottom w:val="single" w:sz="4" w:space="0" w:color="000000"/>
              <w:right w:val="nil"/>
            </w:tcBorders>
            <w:shd w:val="clear" w:color="auto" w:fill="auto"/>
            <w:noWrap/>
            <w:vAlign w:val="center"/>
            <w:hideMark/>
          </w:tcPr>
          <w:p w:rsidR="0004654C" w:rsidRPr="0004654C" w:rsidRDefault="0004654C" w:rsidP="0004654C">
            <w:pPr>
              <w:jc w:val="center"/>
              <w:rPr>
                <w:bCs/>
                <w:color w:val="000000"/>
              </w:rPr>
            </w:pPr>
            <w:r w:rsidRPr="0004654C">
              <w:rPr>
                <w:bCs/>
                <w:color w:val="000000"/>
              </w:rPr>
              <w:t>P-value</w:t>
            </w:r>
          </w:p>
        </w:tc>
        <w:tc>
          <w:tcPr>
            <w:tcW w:w="1072" w:type="pct"/>
            <w:gridSpan w:val="2"/>
            <w:tcBorders>
              <w:top w:val="single" w:sz="4" w:space="0" w:color="auto"/>
              <w:left w:val="nil"/>
              <w:bottom w:val="nil"/>
              <w:right w:val="single" w:sz="4" w:space="0" w:color="auto"/>
            </w:tcBorders>
            <w:shd w:val="clear" w:color="auto" w:fill="auto"/>
            <w:noWrap/>
            <w:vAlign w:val="center"/>
            <w:hideMark/>
          </w:tcPr>
          <w:p w:rsidR="0004654C" w:rsidRPr="0004654C" w:rsidRDefault="0004654C" w:rsidP="0004654C">
            <w:pPr>
              <w:jc w:val="center"/>
              <w:rPr>
                <w:bCs/>
                <w:color w:val="000000"/>
              </w:rPr>
            </w:pPr>
            <w:r w:rsidRPr="0004654C">
              <w:rPr>
                <w:bCs/>
                <w:color w:val="000000"/>
              </w:rPr>
              <w:t>95% Conf. Interval</w:t>
            </w:r>
          </w:p>
        </w:tc>
      </w:tr>
      <w:tr w:rsidR="0004654C" w:rsidRPr="0004654C" w:rsidTr="0004654C">
        <w:trPr>
          <w:trHeight w:hRule="exact" w:val="288"/>
        </w:trPr>
        <w:tc>
          <w:tcPr>
            <w:tcW w:w="867" w:type="pct"/>
            <w:vMerge/>
            <w:tcBorders>
              <w:top w:val="single" w:sz="4" w:space="0" w:color="auto"/>
              <w:left w:val="single" w:sz="4" w:space="0" w:color="auto"/>
              <w:bottom w:val="single" w:sz="4" w:space="0" w:color="000000"/>
              <w:right w:val="nil"/>
            </w:tcBorders>
            <w:vAlign w:val="center"/>
            <w:hideMark/>
          </w:tcPr>
          <w:p w:rsidR="0004654C" w:rsidRPr="0004654C" w:rsidRDefault="0004654C" w:rsidP="0004654C">
            <w:pPr>
              <w:rPr>
                <w:bCs/>
                <w:color w:val="000000"/>
              </w:rPr>
            </w:pPr>
          </w:p>
        </w:tc>
        <w:tc>
          <w:tcPr>
            <w:tcW w:w="1758" w:type="pct"/>
            <w:vMerge/>
            <w:tcBorders>
              <w:top w:val="single" w:sz="4" w:space="0" w:color="auto"/>
              <w:left w:val="single" w:sz="4" w:space="0" w:color="auto"/>
              <w:bottom w:val="single" w:sz="4" w:space="0" w:color="000000"/>
              <w:right w:val="single" w:sz="4" w:space="0" w:color="auto"/>
            </w:tcBorders>
            <w:vAlign w:val="center"/>
            <w:hideMark/>
          </w:tcPr>
          <w:p w:rsidR="0004654C" w:rsidRPr="0004654C" w:rsidRDefault="0004654C" w:rsidP="0004654C">
            <w:pPr>
              <w:rPr>
                <w:bCs/>
                <w:color w:val="000000"/>
              </w:rPr>
            </w:pPr>
          </w:p>
        </w:tc>
        <w:tc>
          <w:tcPr>
            <w:tcW w:w="437" w:type="pct"/>
            <w:vMerge/>
            <w:tcBorders>
              <w:top w:val="single" w:sz="4" w:space="0" w:color="auto"/>
              <w:left w:val="single" w:sz="4" w:space="0" w:color="auto"/>
              <w:bottom w:val="single" w:sz="4" w:space="0" w:color="auto"/>
              <w:right w:val="nil"/>
            </w:tcBorders>
            <w:vAlign w:val="center"/>
            <w:hideMark/>
          </w:tcPr>
          <w:p w:rsidR="0004654C" w:rsidRPr="0004654C" w:rsidRDefault="0004654C" w:rsidP="0004654C">
            <w:pPr>
              <w:rPr>
                <w:bCs/>
                <w:color w:val="000000"/>
              </w:rPr>
            </w:pPr>
          </w:p>
        </w:tc>
        <w:tc>
          <w:tcPr>
            <w:tcW w:w="487" w:type="pct"/>
            <w:vMerge/>
            <w:tcBorders>
              <w:top w:val="single" w:sz="4" w:space="0" w:color="auto"/>
              <w:left w:val="nil"/>
              <w:bottom w:val="single" w:sz="4" w:space="0" w:color="auto"/>
              <w:right w:val="nil"/>
            </w:tcBorders>
            <w:vAlign w:val="center"/>
            <w:hideMark/>
          </w:tcPr>
          <w:p w:rsidR="0004654C" w:rsidRPr="0004654C" w:rsidRDefault="0004654C" w:rsidP="0004654C">
            <w:pPr>
              <w:rPr>
                <w:bCs/>
                <w:color w:val="000000"/>
              </w:rPr>
            </w:pPr>
          </w:p>
        </w:tc>
        <w:tc>
          <w:tcPr>
            <w:tcW w:w="379" w:type="pct"/>
            <w:vMerge/>
            <w:tcBorders>
              <w:top w:val="single" w:sz="4" w:space="0" w:color="auto"/>
              <w:left w:val="nil"/>
              <w:bottom w:val="single" w:sz="4" w:space="0" w:color="auto"/>
              <w:right w:val="nil"/>
            </w:tcBorders>
            <w:vAlign w:val="center"/>
            <w:hideMark/>
          </w:tcPr>
          <w:p w:rsidR="0004654C" w:rsidRPr="0004654C" w:rsidRDefault="0004654C" w:rsidP="0004654C">
            <w:pPr>
              <w:rPr>
                <w:bCs/>
                <w:color w:val="000000"/>
              </w:rPr>
            </w:pPr>
          </w:p>
        </w:tc>
        <w:tc>
          <w:tcPr>
            <w:tcW w:w="583" w:type="pct"/>
            <w:tcBorders>
              <w:top w:val="nil"/>
              <w:left w:val="nil"/>
              <w:bottom w:val="single" w:sz="4" w:space="0" w:color="auto"/>
              <w:right w:val="nil"/>
            </w:tcBorders>
            <w:shd w:val="clear" w:color="auto" w:fill="auto"/>
            <w:noWrap/>
            <w:vAlign w:val="center"/>
            <w:hideMark/>
          </w:tcPr>
          <w:p w:rsidR="0004654C" w:rsidRPr="0004654C" w:rsidRDefault="0004654C" w:rsidP="0004654C">
            <w:pPr>
              <w:jc w:val="center"/>
              <w:rPr>
                <w:bCs/>
                <w:color w:val="000000"/>
              </w:rPr>
            </w:pPr>
            <w:r w:rsidRPr="0004654C">
              <w:rPr>
                <w:bCs/>
                <w:color w:val="000000"/>
              </w:rPr>
              <w:t>Lower</w:t>
            </w:r>
          </w:p>
        </w:tc>
        <w:tc>
          <w:tcPr>
            <w:tcW w:w="489" w:type="pct"/>
            <w:tcBorders>
              <w:top w:val="nil"/>
              <w:left w:val="nil"/>
              <w:bottom w:val="single" w:sz="4" w:space="0" w:color="auto"/>
              <w:right w:val="single" w:sz="4" w:space="0" w:color="auto"/>
            </w:tcBorders>
            <w:shd w:val="clear" w:color="auto" w:fill="auto"/>
            <w:noWrap/>
            <w:vAlign w:val="center"/>
            <w:hideMark/>
          </w:tcPr>
          <w:p w:rsidR="0004654C" w:rsidRPr="0004654C" w:rsidRDefault="0004654C" w:rsidP="0004654C">
            <w:pPr>
              <w:jc w:val="center"/>
              <w:rPr>
                <w:bCs/>
                <w:color w:val="000000"/>
              </w:rPr>
            </w:pPr>
            <w:r w:rsidRPr="0004654C">
              <w:rPr>
                <w:bCs/>
                <w:color w:val="000000"/>
              </w:rPr>
              <w:t>Upper</w:t>
            </w:r>
          </w:p>
        </w:tc>
      </w:tr>
      <w:tr w:rsidR="0004654C" w:rsidRPr="0004654C" w:rsidTr="0004654C">
        <w:trPr>
          <w:trHeight w:hRule="exact" w:val="288"/>
        </w:trPr>
        <w:tc>
          <w:tcPr>
            <w:tcW w:w="867" w:type="pct"/>
            <w:vMerge w:val="restart"/>
            <w:tcBorders>
              <w:top w:val="nil"/>
              <w:left w:val="single" w:sz="4" w:space="0" w:color="auto"/>
              <w:bottom w:val="single" w:sz="4" w:space="0" w:color="000000"/>
              <w:right w:val="single" w:sz="4" w:space="0" w:color="auto"/>
            </w:tcBorders>
            <w:shd w:val="clear" w:color="auto" w:fill="auto"/>
            <w:vAlign w:val="center"/>
            <w:hideMark/>
          </w:tcPr>
          <w:p w:rsidR="0004654C" w:rsidRPr="0004654C" w:rsidRDefault="0004654C" w:rsidP="0004654C">
            <w:pPr>
              <w:jc w:val="center"/>
              <w:rPr>
                <w:color w:val="000000"/>
              </w:rPr>
            </w:pPr>
            <w:r w:rsidRPr="0004654C">
              <w:rPr>
                <w:color w:val="000000"/>
              </w:rPr>
              <w:t>Fixed-Effects</w:t>
            </w:r>
          </w:p>
        </w:tc>
        <w:tc>
          <w:tcPr>
            <w:tcW w:w="1758" w:type="pct"/>
            <w:tcBorders>
              <w:top w:val="nil"/>
              <w:left w:val="nil"/>
              <w:bottom w:val="nil"/>
              <w:right w:val="nil"/>
            </w:tcBorders>
            <w:shd w:val="clear" w:color="auto" w:fill="auto"/>
            <w:noWrap/>
            <w:vAlign w:val="center"/>
            <w:hideMark/>
          </w:tcPr>
          <w:p w:rsidR="0004654C" w:rsidRPr="0004654C" w:rsidRDefault="0004654C" w:rsidP="0004654C">
            <w:pPr>
              <w:jc w:val="right"/>
              <w:rPr>
                <w:color w:val="000000"/>
              </w:rPr>
            </w:pPr>
            <w:r w:rsidRPr="0004654C">
              <w:rPr>
                <w:color w:val="000000"/>
              </w:rPr>
              <w:t xml:space="preserve">Constant, </w:t>
            </w:r>
            <m:oMath>
              <m:sSub>
                <m:sSubPr>
                  <m:ctrlPr>
                    <w:rPr>
                      <w:rFonts w:ascii="Cambria Math" w:hAnsi="Cambria Math"/>
                      <w:i/>
                    </w:rPr>
                  </m:ctrlPr>
                </m:sSubPr>
                <m:e>
                  <m:r>
                    <w:rPr>
                      <w:rFonts w:ascii="Cambria Math" w:hAnsi="Cambria Math"/>
                    </w:rPr>
                    <m:t>γ</m:t>
                  </m:r>
                </m:e>
                <m:sub>
                  <m:r>
                    <w:rPr>
                      <w:rFonts w:ascii="Cambria Math" w:hAnsi="Cambria Math"/>
                    </w:rPr>
                    <m:t>000</m:t>
                  </m:r>
                </m:sub>
              </m:sSub>
            </m:oMath>
          </w:p>
        </w:tc>
        <w:tc>
          <w:tcPr>
            <w:tcW w:w="437" w:type="pct"/>
            <w:tcBorders>
              <w:top w:val="single" w:sz="4" w:space="0" w:color="auto"/>
              <w:left w:val="single" w:sz="4" w:space="0" w:color="auto"/>
              <w:bottom w:val="nil"/>
              <w:right w:val="nil"/>
            </w:tcBorders>
            <w:shd w:val="clear" w:color="auto" w:fill="auto"/>
            <w:noWrap/>
            <w:vAlign w:val="center"/>
            <w:hideMark/>
          </w:tcPr>
          <w:p w:rsidR="0004654C" w:rsidRPr="0004654C" w:rsidRDefault="0004654C" w:rsidP="0004654C">
            <w:pPr>
              <w:jc w:val="center"/>
              <w:rPr>
                <w:color w:val="000000"/>
              </w:rPr>
            </w:pPr>
            <w:r w:rsidRPr="0004654C">
              <w:rPr>
                <w:color w:val="000000"/>
              </w:rPr>
              <w:t>3.947</w:t>
            </w:r>
          </w:p>
        </w:tc>
        <w:tc>
          <w:tcPr>
            <w:tcW w:w="487" w:type="pct"/>
            <w:tcBorders>
              <w:top w:val="single" w:sz="4" w:space="0" w:color="auto"/>
              <w:left w:val="nil"/>
              <w:bottom w:val="nil"/>
              <w:right w:val="nil"/>
            </w:tcBorders>
            <w:shd w:val="clear" w:color="auto" w:fill="auto"/>
            <w:noWrap/>
            <w:vAlign w:val="center"/>
            <w:hideMark/>
          </w:tcPr>
          <w:p w:rsidR="0004654C" w:rsidRPr="0004654C" w:rsidRDefault="0004654C" w:rsidP="0004654C">
            <w:pPr>
              <w:jc w:val="center"/>
              <w:rPr>
                <w:color w:val="000000"/>
              </w:rPr>
            </w:pPr>
            <w:r w:rsidRPr="0004654C">
              <w:rPr>
                <w:color w:val="000000"/>
              </w:rPr>
              <w:t>0.073</w:t>
            </w:r>
          </w:p>
        </w:tc>
        <w:tc>
          <w:tcPr>
            <w:tcW w:w="379" w:type="pct"/>
            <w:tcBorders>
              <w:top w:val="single" w:sz="4" w:space="0" w:color="auto"/>
              <w:left w:val="nil"/>
              <w:bottom w:val="nil"/>
              <w:right w:val="nil"/>
            </w:tcBorders>
            <w:shd w:val="clear" w:color="auto" w:fill="auto"/>
            <w:noWrap/>
            <w:vAlign w:val="center"/>
            <w:hideMark/>
          </w:tcPr>
          <w:p w:rsidR="0004654C" w:rsidRPr="0004654C" w:rsidRDefault="0004654C" w:rsidP="0004654C">
            <w:pPr>
              <w:jc w:val="center"/>
              <w:rPr>
                <w:color w:val="000000"/>
              </w:rPr>
            </w:pPr>
            <w:r w:rsidRPr="0004654C">
              <w:rPr>
                <w:color w:val="000000"/>
              </w:rPr>
              <w:t>0.000</w:t>
            </w:r>
          </w:p>
        </w:tc>
        <w:tc>
          <w:tcPr>
            <w:tcW w:w="583" w:type="pct"/>
            <w:tcBorders>
              <w:top w:val="single" w:sz="4" w:space="0" w:color="auto"/>
              <w:left w:val="nil"/>
              <w:bottom w:val="nil"/>
              <w:right w:val="nil"/>
            </w:tcBorders>
            <w:shd w:val="clear" w:color="auto" w:fill="auto"/>
            <w:noWrap/>
            <w:vAlign w:val="center"/>
            <w:hideMark/>
          </w:tcPr>
          <w:p w:rsidR="0004654C" w:rsidRPr="0004654C" w:rsidRDefault="0004654C" w:rsidP="0004654C">
            <w:pPr>
              <w:jc w:val="center"/>
              <w:rPr>
                <w:color w:val="000000"/>
              </w:rPr>
            </w:pPr>
            <w:r w:rsidRPr="0004654C">
              <w:rPr>
                <w:color w:val="000000"/>
              </w:rPr>
              <w:t>3.804</w:t>
            </w:r>
          </w:p>
        </w:tc>
        <w:tc>
          <w:tcPr>
            <w:tcW w:w="489" w:type="pct"/>
            <w:tcBorders>
              <w:top w:val="single" w:sz="4" w:space="0" w:color="auto"/>
              <w:left w:val="nil"/>
              <w:bottom w:val="nil"/>
              <w:right w:val="single" w:sz="4" w:space="0" w:color="auto"/>
            </w:tcBorders>
            <w:shd w:val="clear" w:color="auto" w:fill="auto"/>
            <w:noWrap/>
            <w:vAlign w:val="center"/>
            <w:hideMark/>
          </w:tcPr>
          <w:p w:rsidR="0004654C" w:rsidRPr="0004654C" w:rsidRDefault="0004654C" w:rsidP="0004654C">
            <w:pPr>
              <w:jc w:val="center"/>
              <w:rPr>
                <w:color w:val="000000"/>
              </w:rPr>
            </w:pPr>
            <w:r w:rsidRPr="0004654C">
              <w:rPr>
                <w:color w:val="000000"/>
              </w:rPr>
              <w:t>4.090</w:t>
            </w:r>
          </w:p>
        </w:tc>
      </w:tr>
      <w:tr w:rsidR="0004654C" w:rsidRPr="0004654C" w:rsidTr="0004654C">
        <w:trPr>
          <w:trHeight w:hRule="exact" w:val="288"/>
        </w:trPr>
        <w:tc>
          <w:tcPr>
            <w:tcW w:w="867" w:type="pct"/>
            <w:vMerge/>
            <w:tcBorders>
              <w:top w:val="nil"/>
              <w:left w:val="single" w:sz="4" w:space="0" w:color="auto"/>
              <w:bottom w:val="single" w:sz="4" w:space="0" w:color="000000"/>
              <w:right w:val="single" w:sz="4" w:space="0" w:color="auto"/>
            </w:tcBorders>
            <w:vAlign w:val="center"/>
            <w:hideMark/>
          </w:tcPr>
          <w:p w:rsidR="0004654C" w:rsidRPr="0004654C" w:rsidRDefault="0004654C" w:rsidP="0004654C">
            <w:pPr>
              <w:rPr>
                <w:color w:val="000000"/>
              </w:rPr>
            </w:pPr>
          </w:p>
        </w:tc>
        <w:tc>
          <w:tcPr>
            <w:tcW w:w="1758" w:type="pct"/>
            <w:tcBorders>
              <w:top w:val="nil"/>
              <w:left w:val="nil"/>
              <w:bottom w:val="nil"/>
              <w:right w:val="nil"/>
            </w:tcBorders>
            <w:shd w:val="clear" w:color="auto" w:fill="auto"/>
            <w:vAlign w:val="center"/>
            <w:hideMark/>
          </w:tcPr>
          <w:p w:rsidR="0004654C" w:rsidRPr="0004654C" w:rsidRDefault="0004654C" w:rsidP="0004654C">
            <w:pPr>
              <w:jc w:val="right"/>
              <w:rPr>
                <w:color w:val="000000"/>
              </w:rPr>
            </w:pPr>
            <w:r w:rsidRPr="0004654C">
              <w:rPr>
                <w:color w:val="000000"/>
              </w:rPr>
              <w:t xml:space="preserve">Level-1 Predictors, </w:t>
            </w:r>
            <m:oMath>
              <m:sSub>
                <m:sSubPr>
                  <m:ctrlPr>
                    <w:rPr>
                      <w:rFonts w:ascii="Cambria Math" w:hAnsi="Cambria Math"/>
                      <w:i/>
                    </w:rPr>
                  </m:ctrlPr>
                </m:sSubPr>
                <m:e>
                  <m:r>
                    <w:rPr>
                      <w:rFonts w:ascii="Cambria Math" w:hAnsi="Cambria Math"/>
                    </w:rPr>
                    <m:t>β</m:t>
                  </m:r>
                </m:e>
                <m:sub>
                  <m:r>
                    <w:rPr>
                      <w:rFonts w:ascii="Cambria Math" w:hAnsi="Cambria Math"/>
                    </w:rPr>
                    <m:t>ijk</m:t>
                  </m:r>
                </m:sub>
              </m:sSub>
            </m:oMath>
            <w:r w:rsidRPr="0004654C">
              <w:rPr>
                <w:color w:val="000000"/>
              </w:rPr>
              <w:t xml:space="preserve"> </w:t>
            </w:r>
          </w:p>
        </w:tc>
        <w:tc>
          <w:tcPr>
            <w:tcW w:w="437" w:type="pct"/>
            <w:tcBorders>
              <w:top w:val="nil"/>
              <w:left w:val="single" w:sz="4" w:space="0" w:color="auto"/>
              <w:bottom w:val="nil"/>
              <w:right w:val="nil"/>
            </w:tcBorders>
            <w:shd w:val="clear" w:color="auto" w:fill="auto"/>
            <w:noWrap/>
            <w:vAlign w:val="center"/>
            <w:hideMark/>
          </w:tcPr>
          <w:p w:rsidR="0004654C" w:rsidRPr="0004654C" w:rsidRDefault="0004654C" w:rsidP="0004654C">
            <w:pPr>
              <w:jc w:val="center"/>
              <w:rPr>
                <w:color w:val="000000"/>
              </w:rPr>
            </w:pPr>
            <w:r w:rsidRPr="0004654C">
              <w:rPr>
                <w:color w:val="000000"/>
              </w:rPr>
              <w:t>-</w:t>
            </w:r>
          </w:p>
        </w:tc>
        <w:tc>
          <w:tcPr>
            <w:tcW w:w="487" w:type="pct"/>
            <w:tcBorders>
              <w:top w:val="nil"/>
              <w:left w:val="nil"/>
              <w:bottom w:val="nil"/>
              <w:right w:val="nil"/>
            </w:tcBorders>
            <w:shd w:val="clear" w:color="auto" w:fill="auto"/>
            <w:noWrap/>
            <w:vAlign w:val="center"/>
            <w:hideMark/>
          </w:tcPr>
          <w:p w:rsidR="0004654C" w:rsidRPr="0004654C" w:rsidRDefault="0004654C" w:rsidP="0004654C">
            <w:pPr>
              <w:jc w:val="center"/>
              <w:rPr>
                <w:color w:val="000000"/>
              </w:rPr>
            </w:pPr>
            <w:r w:rsidRPr="0004654C">
              <w:rPr>
                <w:color w:val="000000"/>
              </w:rPr>
              <w:t>-</w:t>
            </w:r>
          </w:p>
        </w:tc>
        <w:tc>
          <w:tcPr>
            <w:tcW w:w="379" w:type="pct"/>
            <w:tcBorders>
              <w:top w:val="nil"/>
              <w:left w:val="nil"/>
              <w:bottom w:val="nil"/>
              <w:right w:val="nil"/>
            </w:tcBorders>
            <w:shd w:val="clear" w:color="auto" w:fill="auto"/>
            <w:noWrap/>
            <w:vAlign w:val="center"/>
            <w:hideMark/>
          </w:tcPr>
          <w:p w:rsidR="0004654C" w:rsidRPr="0004654C" w:rsidRDefault="0004654C" w:rsidP="0004654C">
            <w:pPr>
              <w:jc w:val="center"/>
              <w:rPr>
                <w:color w:val="000000"/>
              </w:rPr>
            </w:pPr>
            <w:r w:rsidRPr="0004654C">
              <w:rPr>
                <w:color w:val="000000"/>
              </w:rPr>
              <w:t>-</w:t>
            </w:r>
          </w:p>
        </w:tc>
        <w:tc>
          <w:tcPr>
            <w:tcW w:w="583" w:type="pct"/>
            <w:tcBorders>
              <w:top w:val="nil"/>
              <w:left w:val="nil"/>
              <w:bottom w:val="nil"/>
              <w:right w:val="nil"/>
            </w:tcBorders>
            <w:shd w:val="clear" w:color="auto" w:fill="auto"/>
            <w:noWrap/>
            <w:vAlign w:val="center"/>
            <w:hideMark/>
          </w:tcPr>
          <w:p w:rsidR="0004654C" w:rsidRPr="0004654C" w:rsidRDefault="0004654C" w:rsidP="0004654C">
            <w:pPr>
              <w:jc w:val="center"/>
              <w:rPr>
                <w:color w:val="000000"/>
              </w:rPr>
            </w:pPr>
            <w:r w:rsidRPr="0004654C">
              <w:rPr>
                <w:color w:val="000000"/>
              </w:rPr>
              <w:t>-</w:t>
            </w:r>
          </w:p>
        </w:tc>
        <w:tc>
          <w:tcPr>
            <w:tcW w:w="489" w:type="pct"/>
            <w:tcBorders>
              <w:top w:val="nil"/>
              <w:left w:val="nil"/>
              <w:bottom w:val="nil"/>
              <w:right w:val="single" w:sz="4" w:space="0" w:color="auto"/>
            </w:tcBorders>
            <w:shd w:val="clear" w:color="auto" w:fill="auto"/>
            <w:noWrap/>
            <w:vAlign w:val="center"/>
            <w:hideMark/>
          </w:tcPr>
          <w:p w:rsidR="0004654C" w:rsidRPr="0004654C" w:rsidRDefault="0004654C" w:rsidP="0004654C">
            <w:pPr>
              <w:jc w:val="center"/>
              <w:rPr>
                <w:color w:val="000000"/>
              </w:rPr>
            </w:pPr>
            <w:r w:rsidRPr="0004654C">
              <w:rPr>
                <w:color w:val="000000"/>
              </w:rPr>
              <w:t>-</w:t>
            </w:r>
          </w:p>
        </w:tc>
      </w:tr>
      <w:tr w:rsidR="0004654C" w:rsidRPr="0004654C" w:rsidTr="0004654C">
        <w:trPr>
          <w:trHeight w:hRule="exact" w:val="288"/>
        </w:trPr>
        <w:tc>
          <w:tcPr>
            <w:tcW w:w="867" w:type="pct"/>
            <w:vMerge/>
            <w:tcBorders>
              <w:top w:val="nil"/>
              <w:left w:val="single" w:sz="4" w:space="0" w:color="auto"/>
              <w:bottom w:val="single" w:sz="4" w:space="0" w:color="000000"/>
              <w:right w:val="single" w:sz="4" w:space="0" w:color="auto"/>
            </w:tcBorders>
            <w:vAlign w:val="center"/>
            <w:hideMark/>
          </w:tcPr>
          <w:p w:rsidR="0004654C" w:rsidRPr="0004654C" w:rsidRDefault="0004654C" w:rsidP="0004654C">
            <w:pPr>
              <w:rPr>
                <w:color w:val="000000"/>
              </w:rPr>
            </w:pPr>
          </w:p>
        </w:tc>
        <w:tc>
          <w:tcPr>
            <w:tcW w:w="1758" w:type="pct"/>
            <w:tcBorders>
              <w:top w:val="nil"/>
              <w:left w:val="nil"/>
              <w:bottom w:val="nil"/>
              <w:right w:val="nil"/>
            </w:tcBorders>
            <w:shd w:val="clear" w:color="auto" w:fill="auto"/>
            <w:vAlign w:val="center"/>
            <w:hideMark/>
          </w:tcPr>
          <w:p w:rsidR="0004654C" w:rsidRPr="0004654C" w:rsidRDefault="0004654C" w:rsidP="0004654C">
            <w:pPr>
              <w:jc w:val="right"/>
              <w:rPr>
                <w:color w:val="000000"/>
              </w:rPr>
            </w:pPr>
            <w:r w:rsidRPr="0004654C">
              <w:rPr>
                <w:color w:val="000000"/>
              </w:rPr>
              <w:t xml:space="preserve">Level-2 Predictors, </w:t>
            </w:r>
            <m:oMath>
              <m:sSub>
                <m:sSubPr>
                  <m:ctrlPr>
                    <w:rPr>
                      <w:rFonts w:ascii="Cambria Math" w:hAnsi="Cambria Math"/>
                      <w:i/>
                    </w:rPr>
                  </m:ctrlPr>
                </m:sSubPr>
                <m:e>
                  <m:r>
                    <w:rPr>
                      <w:rFonts w:ascii="Cambria Math" w:hAnsi="Cambria Math"/>
                    </w:rPr>
                    <m:t>π</m:t>
                  </m:r>
                </m:e>
                <m:sub>
                  <m:r>
                    <w:rPr>
                      <w:rFonts w:ascii="Cambria Math" w:hAnsi="Cambria Math"/>
                    </w:rPr>
                    <m:t>01k</m:t>
                  </m:r>
                </m:sub>
              </m:sSub>
            </m:oMath>
          </w:p>
        </w:tc>
        <w:tc>
          <w:tcPr>
            <w:tcW w:w="437" w:type="pct"/>
            <w:tcBorders>
              <w:top w:val="nil"/>
              <w:left w:val="single" w:sz="4" w:space="0" w:color="auto"/>
              <w:bottom w:val="nil"/>
              <w:right w:val="nil"/>
            </w:tcBorders>
            <w:shd w:val="clear" w:color="auto" w:fill="auto"/>
            <w:noWrap/>
            <w:vAlign w:val="center"/>
            <w:hideMark/>
          </w:tcPr>
          <w:p w:rsidR="0004654C" w:rsidRPr="0004654C" w:rsidRDefault="0004654C" w:rsidP="0004654C">
            <w:pPr>
              <w:jc w:val="center"/>
              <w:rPr>
                <w:color w:val="000000"/>
              </w:rPr>
            </w:pPr>
            <w:r w:rsidRPr="0004654C">
              <w:rPr>
                <w:color w:val="000000"/>
              </w:rPr>
              <w:t>-</w:t>
            </w:r>
          </w:p>
        </w:tc>
        <w:tc>
          <w:tcPr>
            <w:tcW w:w="487" w:type="pct"/>
            <w:tcBorders>
              <w:top w:val="nil"/>
              <w:left w:val="nil"/>
              <w:bottom w:val="nil"/>
              <w:right w:val="nil"/>
            </w:tcBorders>
            <w:shd w:val="clear" w:color="auto" w:fill="auto"/>
            <w:noWrap/>
            <w:vAlign w:val="center"/>
            <w:hideMark/>
          </w:tcPr>
          <w:p w:rsidR="0004654C" w:rsidRPr="0004654C" w:rsidRDefault="0004654C" w:rsidP="0004654C">
            <w:pPr>
              <w:jc w:val="center"/>
              <w:rPr>
                <w:color w:val="000000"/>
              </w:rPr>
            </w:pPr>
            <w:r w:rsidRPr="0004654C">
              <w:rPr>
                <w:color w:val="000000"/>
              </w:rPr>
              <w:t>-</w:t>
            </w:r>
          </w:p>
        </w:tc>
        <w:tc>
          <w:tcPr>
            <w:tcW w:w="379" w:type="pct"/>
            <w:tcBorders>
              <w:top w:val="nil"/>
              <w:left w:val="nil"/>
              <w:bottom w:val="nil"/>
              <w:right w:val="nil"/>
            </w:tcBorders>
            <w:shd w:val="clear" w:color="auto" w:fill="auto"/>
            <w:noWrap/>
            <w:vAlign w:val="center"/>
            <w:hideMark/>
          </w:tcPr>
          <w:p w:rsidR="0004654C" w:rsidRPr="0004654C" w:rsidRDefault="0004654C" w:rsidP="0004654C">
            <w:pPr>
              <w:jc w:val="center"/>
              <w:rPr>
                <w:color w:val="000000"/>
              </w:rPr>
            </w:pPr>
            <w:r w:rsidRPr="0004654C">
              <w:rPr>
                <w:color w:val="000000"/>
              </w:rPr>
              <w:t>-</w:t>
            </w:r>
          </w:p>
        </w:tc>
        <w:tc>
          <w:tcPr>
            <w:tcW w:w="583" w:type="pct"/>
            <w:tcBorders>
              <w:top w:val="nil"/>
              <w:left w:val="nil"/>
              <w:bottom w:val="nil"/>
              <w:right w:val="nil"/>
            </w:tcBorders>
            <w:shd w:val="clear" w:color="auto" w:fill="auto"/>
            <w:noWrap/>
            <w:vAlign w:val="center"/>
            <w:hideMark/>
          </w:tcPr>
          <w:p w:rsidR="0004654C" w:rsidRPr="0004654C" w:rsidRDefault="0004654C" w:rsidP="0004654C">
            <w:pPr>
              <w:jc w:val="center"/>
              <w:rPr>
                <w:color w:val="000000"/>
              </w:rPr>
            </w:pPr>
            <w:r w:rsidRPr="0004654C">
              <w:rPr>
                <w:color w:val="000000"/>
              </w:rPr>
              <w:t>-</w:t>
            </w:r>
          </w:p>
        </w:tc>
        <w:tc>
          <w:tcPr>
            <w:tcW w:w="489" w:type="pct"/>
            <w:tcBorders>
              <w:top w:val="nil"/>
              <w:left w:val="nil"/>
              <w:bottom w:val="nil"/>
              <w:right w:val="single" w:sz="4" w:space="0" w:color="auto"/>
            </w:tcBorders>
            <w:shd w:val="clear" w:color="auto" w:fill="auto"/>
            <w:noWrap/>
            <w:vAlign w:val="center"/>
            <w:hideMark/>
          </w:tcPr>
          <w:p w:rsidR="0004654C" w:rsidRPr="0004654C" w:rsidRDefault="0004654C" w:rsidP="0004654C">
            <w:pPr>
              <w:jc w:val="center"/>
              <w:rPr>
                <w:color w:val="000000"/>
              </w:rPr>
            </w:pPr>
            <w:r w:rsidRPr="0004654C">
              <w:rPr>
                <w:color w:val="000000"/>
              </w:rPr>
              <w:t>-</w:t>
            </w:r>
          </w:p>
        </w:tc>
      </w:tr>
      <w:tr w:rsidR="0004654C" w:rsidRPr="0004654C" w:rsidTr="0004654C">
        <w:trPr>
          <w:trHeight w:hRule="exact" w:val="288"/>
        </w:trPr>
        <w:tc>
          <w:tcPr>
            <w:tcW w:w="867" w:type="pct"/>
            <w:vMerge/>
            <w:tcBorders>
              <w:top w:val="nil"/>
              <w:left w:val="single" w:sz="4" w:space="0" w:color="auto"/>
              <w:bottom w:val="single" w:sz="4" w:space="0" w:color="000000"/>
              <w:right w:val="single" w:sz="4" w:space="0" w:color="auto"/>
            </w:tcBorders>
            <w:vAlign w:val="center"/>
            <w:hideMark/>
          </w:tcPr>
          <w:p w:rsidR="0004654C" w:rsidRPr="0004654C" w:rsidRDefault="0004654C" w:rsidP="0004654C">
            <w:pPr>
              <w:rPr>
                <w:color w:val="000000"/>
              </w:rPr>
            </w:pPr>
          </w:p>
        </w:tc>
        <w:tc>
          <w:tcPr>
            <w:tcW w:w="1758" w:type="pct"/>
            <w:tcBorders>
              <w:top w:val="nil"/>
              <w:left w:val="nil"/>
              <w:bottom w:val="single" w:sz="4" w:space="0" w:color="auto"/>
              <w:right w:val="nil"/>
            </w:tcBorders>
            <w:shd w:val="clear" w:color="auto" w:fill="auto"/>
            <w:vAlign w:val="center"/>
            <w:hideMark/>
          </w:tcPr>
          <w:p w:rsidR="0004654C" w:rsidRPr="0004654C" w:rsidRDefault="0004654C" w:rsidP="0004654C">
            <w:pPr>
              <w:jc w:val="right"/>
              <w:rPr>
                <w:color w:val="000000"/>
              </w:rPr>
            </w:pPr>
            <w:r w:rsidRPr="0004654C">
              <w:rPr>
                <w:color w:val="000000"/>
              </w:rPr>
              <w:t>Level-3 Predictors,</w:t>
            </w:r>
            <m:oMath>
              <m:r>
                <w:rPr>
                  <w:rFonts w:ascii="Cambria Math" w:hAnsi="Cambria Math"/>
                </w:rPr>
                <m:t xml:space="preserve"> </m:t>
              </m:r>
              <m:sSub>
                <m:sSubPr>
                  <m:ctrlPr>
                    <w:rPr>
                      <w:rFonts w:ascii="Cambria Math" w:hAnsi="Cambria Math"/>
                      <w:i/>
                    </w:rPr>
                  </m:ctrlPr>
                </m:sSubPr>
                <m:e>
                  <m:r>
                    <w:rPr>
                      <w:rFonts w:ascii="Cambria Math" w:hAnsi="Cambria Math"/>
                    </w:rPr>
                    <m:t>γ</m:t>
                  </m:r>
                </m:e>
                <m:sub>
                  <m:r>
                    <w:rPr>
                      <w:rFonts w:ascii="Cambria Math" w:hAnsi="Cambria Math"/>
                    </w:rPr>
                    <m:t>001</m:t>
                  </m:r>
                </m:sub>
              </m:sSub>
            </m:oMath>
            <w:r w:rsidRPr="0004654C">
              <w:rPr>
                <w:color w:val="000000"/>
              </w:rPr>
              <w:t xml:space="preserve"> </w:t>
            </w:r>
          </w:p>
        </w:tc>
        <w:tc>
          <w:tcPr>
            <w:tcW w:w="437" w:type="pct"/>
            <w:tcBorders>
              <w:top w:val="nil"/>
              <w:left w:val="single" w:sz="4" w:space="0" w:color="auto"/>
              <w:bottom w:val="single" w:sz="4" w:space="0" w:color="auto"/>
              <w:right w:val="nil"/>
            </w:tcBorders>
            <w:shd w:val="clear" w:color="auto" w:fill="auto"/>
            <w:noWrap/>
            <w:vAlign w:val="center"/>
            <w:hideMark/>
          </w:tcPr>
          <w:p w:rsidR="0004654C" w:rsidRPr="0004654C" w:rsidRDefault="0004654C" w:rsidP="0004654C">
            <w:pPr>
              <w:jc w:val="center"/>
              <w:rPr>
                <w:color w:val="000000"/>
              </w:rPr>
            </w:pPr>
            <w:r w:rsidRPr="0004654C">
              <w:rPr>
                <w:color w:val="000000"/>
              </w:rPr>
              <w:t>-</w:t>
            </w:r>
          </w:p>
        </w:tc>
        <w:tc>
          <w:tcPr>
            <w:tcW w:w="487" w:type="pct"/>
            <w:tcBorders>
              <w:top w:val="nil"/>
              <w:left w:val="nil"/>
              <w:bottom w:val="single" w:sz="4" w:space="0" w:color="auto"/>
              <w:right w:val="nil"/>
            </w:tcBorders>
            <w:shd w:val="clear" w:color="auto" w:fill="auto"/>
            <w:noWrap/>
            <w:vAlign w:val="center"/>
            <w:hideMark/>
          </w:tcPr>
          <w:p w:rsidR="0004654C" w:rsidRPr="0004654C" w:rsidRDefault="0004654C" w:rsidP="0004654C">
            <w:pPr>
              <w:jc w:val="center"/>
              <w:rPr>
                <w:color w:val="000000"/>
              </w:rPr>
            </w:pPr>
            <w:r w:rsidRPr="0004654C">
              <w:rPr>
                <w:color w:val="000000"/>
              </w:rPr>
              <w:t>-</w:t>
            </w:r>
          </w:p>
        </w:tc>
        <w:tc>
          <w:tcPr>
            <w:tcW w:w="379" w:type="pct"/>
            <w:tcBorders>
              <w:top w:val="nil"/>
              <w:left w:val="nil"/>
              <w:bottom w:val="single" w:sz="4" w:space="0" w:color="auto"/>
              <w:right w:val="nil"/>
            </w:tcBorders>
            <w:shd w:val="clear" w:color="auto" w:fill="auto"/>
            <w:noWrap/>
            <w:vAlign w:val="center"/>
            <w:hideMark/>
          </w:tcPr>
          <w:p w:rsidR="0004654C" w:rsidRPr="0004654C" w:rsidRDefault="0004654C" w:rsidP="0004654C">
            <w:pPr>
              <w:jc w:val="center"/>
              <w:rPr>
                <w:color w:val="000000"/>
              </w:rPr>
            </w:pPr>
            <w:r w:rsidRPr="0004654C">
              <w:rPr>
                <w:color w:val="000000"/>
              </w:rPr>
              <w:t>-</w:t>
            </w:r>
          </w:p>
        </w:tc>
        <w:tc>
          <w:tcPr>
            <w:tcW w:w="583" w:type="pct"/>
            <w:tcBorders>
              <w:top w:val="nil"/>
              <w:left w:val="nil"/>
              <w:bottom w:val="single" w:sz="4" w:space="0" w:color="auto"/>
              <w:right w:val="nil"/>
            </w:tcBorders>
            <w:shd w:val="clear" w:color="auto" w:fill="auto"/>
            <w:noWrap/>
            <w:vAlign w:val="center"/>
            <w:hideMark/>
          </w:tcPr>
          <w:p w:rsidR="0004654C" w:rsidRPr="0004654C" w:rsidRDefault="0004654C" w:rsidP="0004654C">
            <w:pPr>
              <w:jc w:val="center"/>
              <w:rPr>
                <w:color w:val="000000"/>
              </w:rPr>
            </w:pPr>
            <w:r w:rsidRPr="0004654C">
              <w:rPr>
                <w:color w:val="000000"/>
              </w:rPr>
              <w:t>-</w:t>
            </w:r>
          </w:p>
        </w:tc>
        <w:tc>
          <w:tcPr>
            <w:tcW w:w="489" w:type="pct"/>
            <w:tcBorders>
              <w:top w:val="nil"/>
              <w:left w:val="nil"/>
              <w:bottom w:val="single" w:sz="4" w:space="0" w:color="auto"/>
              <w:right w:val="single" w:sz="4" w:space="0" w:color="auto"/>
            </w:tcBorders>
            <w:shd w:val="clear" w:color="auto" w:fill="auto"/>
            <w:noWrap/>
            <w:vAlign w:val="center"/>
            <w:hideMark/>
          </w:tcPr>
          <w:p w:rsidR="0004654C" w:rsidRPr="0004654C" w:rsidRDefault="0004654C" w:rsidP="0004654C">
            <w:pPr>
              <w:jc w:val="center"/>
              <w:rPr>
                <w:color w:val="000000"/>
              </w:rPr>
            </w:pPr>
            <w:r w:rsidRPr="0004654C">
              <w:rPr>
                <w:color w:val="000000"/>
              </w:rPr>
              <w:t>-</w:t>
            </w:r>
          </w:p>
        </w:tc>
      </w:tr>
      <w:tr w:rsidR="0004654C" w:rsidRPr="0004654C" w:rsidTr="0004654C">
        <w:trPr>
          <w:trHeight w:hRule="exact" w:val="288"/>
        </w:trPr>
        <w:tc>
          <w:tcPr>
            <w:tcW w:w="867" w:type="pct"/>
            <w:vMerge w:val="restart"/>
            <w:tcBorders>
              <w:top w:val="nil"/>
              <w:left w:val="single" w:sz="4" w:space="0" w:color="auto"/>
              <w:bottom w:val="nil"/>
              <w:right w:val="single" w:sz="4" w:space="0" w:color="auto"/>
            </w:tcBorders>
            <w:shd w:val="clear" w:color="auto" w:fill="auto"/>
            <w:vAlign w:val="center"/>
            <w:hideMark/>
          </w:tcPr>
          <w:p w:rsidR="0004654C" w:rsidRPr="0004654C" w:rsidRDefault="0004654C" w:rsidP="0004654C">
            <w:pPr>
              <w:jc w:val="center"/>
              <w:rPr>
                <w:color w:val="000000"/>
              </w:rPr>
            </w:pPr>
            <w:r w:rsidRPr="0004654C">
              <w:rPr>
                <w:color w:val="000000"/>
              </w:rPr>
              <w:t>Random-Effects</w:t>
            </w:r>
          </w:p>
        </w:tc>
        <w:tc>
          <w:tcPr>
            <w:tcW w:w="1758" w:type="pct"/>
            <w:tcBorders>
              <w:top w:val="nil"/>
              <w:left w:val="nil"/>
              <w:bottom w:val="nil"/>
              <w:right w:val="nil"/>
            </w:tcBorders>
            <w:shd w:val="clear" w:color="auto" w:fill="auto"/>
            <w:noWrap/>
            <w:vAlign w:val="center"/>
            <w:hideMark/>
          </w:tcPr>
          <w:p w:rsidR="0004654C" w:rsidRPr="0004654C" w:rsidRDefault="0004654C" w:rsidP="0004654C">
            <w:pPr>
              <w:rPr>
                <w:color w:val="000000"/>
              </w:rPr>
            </w:pPr>
            <w:r w:rsidRPr="0004654C">
              <w:rPr>
                <w:color w:val="000000"/>
              </w:rPr>
              <w:t>Region ID: Identity</w:t>
            </w:r>
          </w:p>
        </w:tc>
        <w:tc>
          <w:tcPr>
            <w:tcW w:w="437" w:type="pct"/>
            <w:tcBorders>
              <w:top w:val="nil"/>
              <w:left w:val="single" w:sz="4" w:space="0" w:color="auto"/>
              <w:bottom w:val="nil"/>
              <w:right w:val="nil"/>
            </w:tcBorders>
            <w:shd w:val="clear" w:color="auto" w:fill="auto"/>
            <w:noWrap/>
            <w:vAlign w:val="center"/>
            <w:hideMark/>
          </w:tcPr>
          <w:p w:rsidR="0004654C" w:rsidRPr="0004654C" w:rsidRDefault="0004654C" w:rsidP="0004654C">
            <w:pPr>
              <w:jc w:val="center"/>
              <w:rPr>
                <w:color w:val="000000"/>
              </w:rPr>
            </w:pPr>
            <w:r w:rsidRPr="0004654C">
              <w:rPr>
                <w:color w:val="000000"/>
              </w:rPr>
              <w:t> </w:t>
            </w:r>
          </w:p>
        </w:tc>
        <w:tc>
          <w:tcPr>
            <w:tcW w:w="487" w:type="pct"/>
            <w:tcBorders>
              <w:top w:val="nil"/>
              <w:left w:val="nil"/>
              <w:bottom w:val="nil"/>
              <w:right w:val="nil"/>
            </w:tcBorders>
            <w:shd w:val="clear" w:color="auto" w:fill="auto"/>
            <w:noWrap/>
            <w:vAlign w:val="center"/>
            <w:hideMark/>
          </w:tcPr>
          <w:p w:rsidR="0004654C" w:rsidRPr="0004654C" w:rsidRDefault="0004654C" w:rsidP="0004654C">
            <w:pPr>
              <w:jc w:val="center"/>
              <w:rPr>
                <w:color w:val="000000"/>
              </w:rPr>
            </w:pPr>
            <w:r w:rsidRPr="0004654C">
              <w:rPr>
                <w:color w:val="000000"/>
              </w:rPr>
              <w:t> </w:t>
            </w:r>
          </w:p>
        </w:tc>
        <w:tc>
          <w:tcPr>
            <w:tcW w:w="379" w:type="pct"/>
            <w:tcBorders>
              <w:top w:val="nil"/>
              <w:left w:val="nil"/>
              <w:bottom w:val="nil"/>
              <w:right w:val="nil"/>
            </w:tcBorders>
            <w:shd w:val="clear" w:color="auto" w:fill="auto"/>
            <w:noWrap/>
            <w:vAlign w:val="center"/>
            <w:hideMark/>
          </w:tcPr>
          <w:p w:rsidR="0004654C" w:rsidRPr="0004654C" w:rsidRDefault="0004654C" w:rsidP="0004654C">
            <w:pPr>
              <w:jc w:val="center"/>
              <w:rPr>
                <w:color w:val="000000"/>
              </w:rPr>
            </w:pPr>
            <w:r w:rsidRPr="0004654C">
              <w:rPr>
                <w:color w:val="000000"/>
              </w:rPr>
              <w:t> </w:t>
            </w:r>
          </w:p>
        </w:tc>
        <w:tc>
          <w:tcPr>
            <w:tcW w:w="583" w:type="pct"/>
            <w:tcBorders>
              <w:top w:val="nil"/>
              <w:left w:val="nil"/>
              <w:bottom w:val="nil"/>
              <w:right w:val="nil"/>
            </w:tcBorders>
            <w:shd w:val="clear" w:color="auto" w:fill="auto"/>
            <w:noWrap/>
            <w:vAlign w:val="center"/>
            <w:hideMark/>
          </w:tcPr>
          <w:p w:rsidR="0004654C" w:rsidRPr="0004654C" w:rsidRDefault="0004654C" w:rsidP="0004654C">
            <w:pPr>
              <w:jc w:val="center"/>
              <w:rPr>
                <w:color w:val="000000"/>
              </w:rPr>
            </w:pPr>
            <w:r w:rsidRPr="0004654C">
              <w:rPr>
                <w:color w:val="000000"/>
              </w:rPr>
              <w:t> </w:t>
            </w:r>
          </w:p>
        </w:tc>
        <w:tc>
          <w:tcPr>
            <w:tcW w:w="489" w:type="pct"/>
            <w:tcBorders>
              <w:top w:val="nil"/>
              <w:left w:val="nil"/>
              <w:bottom w:val="nil"/>
              <w:right w:val="single" w:sz="4" w:space="0" w:color="auto"/>
            </w:tcBorders>
            <w:shd w:val="clear" w:color="auto" w:fill="auto"/>
            <w:noWrap/>
            <w:vAlign w:val="center"/>
            <w:hideMark/>
          </w:tcPr>
          <w:p w:rsidR="0004654C" w:rsidRPr="0004654C" w:rsidRDefault="0004654C" w:rsidP="0004654C">
            <w:pPr>
              <w:jc w:val="center"/>
              <w:rPr>
                <w:color w:val="000000"/>
              </w:rPr>
            </w:pPr>
            <w:r w:rsidRPr="0004654C">
              <w:rPr>
                <w:color w:val="000000"/>
              </w:rPr>
              <w:t> </w:t>
            </w:r>
          </w:p>
        </w:tc>
      </w:tr>
      <w:tr w:rsidR="0004654C" w:rsidRPr="0004654C" w:rsidTr="0004654C">
        <w:trPr>
          <w:trHeight w:hRule="exact" w:val="288"/>
        </w:trPr>
        <w:tc>
          <w:tcPr>
            <w:tcW w:w="867" w:type="pct"/>
            <w:vMerge/>
            <w:tcBorders>
              <w:top w:val="nil"/>
              <w:left w:val="single" w:sz="4" w:space="0" w:color="auto"/>
              <w:bottom w:val="nil"/>
              <w:right w:val="single" w:sz="4" w:space="0" w:color="auto"/>
            </w:tcBorders>
            <w:vAlign w:val="center"/>
            <w:hideMark/>
          </w:tcPr>
          <w:p w:rsidR="0004654C" w:rsidRPr="0004654C" w:rsidRDefault="0004654C" w:rsidP="0004654C">
            <w:pPr>
              <w:rPr>
                <w:color w:val="000000"/>
              </w:rPr>
            </w:pPr>
          </w:p>
        </w:tc>
        <w:tc>
          <w:tcPr>
            <w:tcW w:w="1758" w:type="pct"/>
            <w:tcBorders>
              <w:top w:val="nil"/>
              <w:left w:val="nil"/>
              <w:bottom w:val="single" w:sz="4" w:space="0" w:color="auto"/>
              <w:right w:val="nil"/>
            </w:tcBorders>
            <w:shd w:val="clear" w:color="auto" w:fill="auto"/>
            <w:noWrap/>
            <w:vAlign w:val="center"/>
            <w:hideMark/>
          </w:tcPr>
          <w:p w:rsidR="0004654C" w:rsidRPr="0004654C" w:rsidRDefault="0004654C" w:rsidP="0004654C">
            <w:pPr>
              <w:jc w:val="right"/>
              <w:rPr>
                <w:color w:val="000000"/>
              </w:rPr>
            </w:pPr>
            <w:r w:rsidRPr="0004654C">
              <w:rPr>
                <w:color w:val="000000"/>
              </w:rPr>
              <w:t xml:space="preserve">Variance (Constant) , </w:t>
            </w:r>
            <m:oMath>
              <m:sSup>
                <m:sSupPr>
                  <m:ctrlPr>
                    <w:rPr>
                      <w:rFonts w:ascii="Cambria Math" w:hAnsi="Cambria Math"/>
                      <w:i/>
                    </w:rPr>
                  </m:ctrlPr>
                </m:sSupPr>
                <m:e>
                  <m:r>
                    <w:rPr>
                      <w:rFonts w:ascii="Cambria Math" w:hAnsi="Cambria Math"/>
                    </w:rPr>
                    <m:t>φ</m:t>
                  </m:r>
                </m:e>
                <m:sup>
                  <m:r>
                    <w:rPr>
                      <w:rFonts w:ascii="Cambria Math" w:hAnsi="Cambria Math"/>
                    </w:rPr>
                    <m:t>2</m:t>
                  </m:r>
                </m:sup>
              </m:sSup>
            </m:oMath>
          </w:p>
        </w:tc>
        <w:tc>
          <w:tcPr>
            <w:tcW w:w="437" w:type="pct"/>
            <w:tcBorders>
              <w:top w:val="nil"/>
              <w:left w:val="single" w:sz="4" w:space="0" w:color="auto"/>
              <w:bottom w:val="single" w:sz="4" w:space="0" w:color="auto"/>
              <w:right w:val="nil"/>
            </w:tcBorders>
            <w:shd w:val="clear" w:color="auto" w:fill="auto"/>
            <w:noWrap/>
            <w:vAlign w:val="center"/>
            <w:hideMark/>
          </w:tcPr>
          <w:p w:rsidR="0004654C" w:rsidRPr="0004654C" w:rsidRDefault="0004654C" w:rsidP="0004654C">
            <w:pPr>
              <w:jc w:val="center"/>
              <w:rPr>
                <w:color w:val="000000"/>
              </w:rPr>
            </w:pPr>
            <w:r w:rsidRPr="0004654C">
              <w:rPr>
                <w:color w:val="000000"/>
              </w:rPr>
              <w:t>1.25E-12</w:t>
            </w:r>
          </w:p>
        </w:tc>
        <w:tc>
          <w:tcPr>
            <w:tcW w:w="487" w:type="pct"/>
            <w:tcBorders>
              <w:top w:val="nil"/>
              <w:left w:val="nil"/>
              <w:bottom w:val="single" w:sz="4" w:space="0" w:color="auto"/>
              <w:right w:val="nil"/>
            </w:tcBorders>
            <w:shd w:val="clear" w:color="auto" w:fill="auto"/>
            <w:noWrap/>
            <w:vAlign w:val="center"/>
            <w:hideMark/>
          </w:tcPr>
          <w:p w:rsidR="0004654C" w:rsidRPr="0004654C" w:rsidRDefault="0004654C" w:rsidP="0004654C">
            <w:pPr>
              <w:jc w:val="center"/>
              <w:rPr>
                <w:color w:val="000000"/>
              </w:rPr>
            </w:pPr>
            <w:r w:rsidRPr="0004654C">
              <w:rPr>
                <w:color w:val="000000"/>
              </w:rPr>
              <w:t>2.47E-11</w:t>
            </w:r>
          </w:p>
        </w:tc>
        <w:tc>
          <w:tcPr>
            <w:tcW w:w="379" w:type="pct"/>
            <w:tcBorders>
              <w:top w:val="nil"/>
              <w:left w:val="nil"/>
              <w:bottom w:val="single" w:sz="4" w:space="0" w:color="auto"/>
              <w:right w:val="nil"/>
            </w:tcBorders>
            <w:shd w:val="clear" w:color="auto" w:fill="auto"/>
            <w:noWrap/>
            <w:vAlign w:val="center"/>
            <w:hideMark/>
          </w:tcPr>
          <w:p w:rsidR="0004654C" w:rsidRPr="0004654C" w:rsidRDefault="0004654C" w:rsidP="0004654C">
            <w:pPr>
              <w:jc w:val="center"/>
              <w:rPr>
                <w:color w:val="000000"/>
              </w:rPr>
            </w:pPr>
            <w:r w:rsidRPr="0004654C">
              <w:rPr>
                <w:color w:val="000000"/>
              </w:rPr>
              <w:t> </w:t>
            </w:r>
          </w:p>
        </w:tc>
        <w:tc>
          <w:tcPr>
            <w:tcW w:w="583" w:type="pct"/>
            <w:tcBorders>
              <w:top w:val="nil"/>
              <w:left w:val="nil"/>
              <w:bottom w:val="single" w:sz="4" w:space="0" w:color="auto"/>
              <w:right w:val="nil"/>
            </w:tcBorders>
            <w:shd w:val="clear" w:color="auto" w:fill="auto"/>
            <w:noWrap/>
            <w:vAlign w:val="center"/>
            <w:hideMark/>
          </w:tcPr>
          <w:p w:rsidR="0004654C" w:rsidRPr="0004654C" w:rsidRDefault="0004654C" w:rsidP="0004654C">
            <w:pPr>
              <w:jc w:val="center"/>
              <w:rPr>
                <w:color w:val="000000"/>
              </w:rPr>
            </w:pPr>
            <w:r w:rsidRPr="0004654C">
              <w:rPr>
                <w:color w:val="000000"/>
              </w:rPr>
              <w:t>1.62E-29</w:t>
            </w:r>
          </w:p>
        </w:tc>
        <w:tc>
          <w:tcPr>
            <w:tcW w:w="489" w:type="pct"/>
            <w:tcBorders>
              <w:top w:val="nil"/>
              <w:left w:val="nil"/>
              <w:bottom w:val="single" w:sz="4" w:space="0" w:color="auto"/>
              <w:right w:val="single" w:sz="4" w:space="0" w:color="auto"/>
            </w:tcBorders>
            <w:shd w:val="clear" w:color="auto" w:fill="auto"/>
            <w:noWrap/>
            <w:vAlign w:val="center"/>
            <w:hideMark/>
          </w:tcPr>
          <w:p w:rsidR="0004654C" w:rsidRPr="0004654C" w:rsidRDefault="0004654C" w:rsidP="0004654C">
            <w:pPr>
              <w:jc w:val="center"/>
              <w:rPr>
                <w:color w:val="000000"/>
              </w:rPr>
            </w:pPr>
            <w:r w:rsidRPr="0004654C">
              <w:rPr>
                <w:color w:val="000000"/>
              </w:rPr>
              <w:t>9.57E+04</w:t>
            </w:r>
          </w:p>
        </w:tc>
      </w:tr>
      <w:tr w:rsidR="0004654C" w:rsidRPr="0004654C" w:rsidTr="0004654C">
        <w:trPr>
          <w:trHeight w:hRule="exact" w:val="288"/>
        </w:trPr>
        <w:tc>
          <w:tcPr>
            <w:tcW w:w="867" w:type="pct"/>
            <w:vMerge/>
            <w:tcBorders>
              <w:top w:val="nil"/>
              <w:left w:val="single" w:sz="4" w:space="0" w:color="auto"/>
              <w:bottom w:val="nil"/>
              <w:right w:val="single" w:sz="4" w:space="0" w:color="auto"/>
            </w:tcBorders>
            <w:vAlign w:val="center"/>
            <w:hideMark/>
          </w:tcPr>
          <w:p w:rsidR="0004654C" w:rsidRPr="0004654C" w:rsidRDefault="0004654C" w:rsidP="0004654C">
            <w:pPr>
              <w:rPr>
                <w:color w:val="000000"/>
              </w:rPr>
            </w:pPr>
          </w:p>
        </w:tc>
        <w:tc>
          <w:tcPr>
            <w:tcW w:w="1758" w:type="pct"/>
            <w:tcBorders>
              <w:top w:val="nil"/>
              <w:left w:val="nil"/>
              <w:bottom w:val="nil"/>
              <w:right w:val="nil"/>
            </w:tcBorders>
            <w:shd w:val="clear" w:color="auto" w:fill="auto"/>
            <w:noWrap/>
            <w:vAlign w:val="center"/>
            <w:hideMark/>
          </w:tcPr>
          <w:p w:rsidR="0004654C" w:rsidRPr="0004654C" w:rsidRDefault="0004654C" w:rsidP="0004654C">
            <w:pPr>
              <w:rPr>
                <w:color w:val="000000"/>
              </w:rPr>
            </w:pPr>
            <w:r w:rsidRPr="0004654C">
              <w:rPr>
                <w:color w:val="000000"/>
              </w:rPr>
              <w:t xml:space="preserve">Driver ID: Identity   </w:t>
            </w:r>
          </w:p>
        </w:tc>
        <w:tc>
          <w:tcPr>
            <w:tcW w:w="437" w:type="pct"/>
            <w:tcBorders>
              <w:top w:val="nil"/>
              <w:left w:val="single" w:sz="4" w:space="0" w:color="auto"/>
              <w:bottom w:val="nil"/>
              <w:right w:val="nil"/>
            </w:tcBorders>
            <w:shd w:val="clear" w:color="auto" w:fill="auto"/>
            <w:noWrap/>
            <w:vAlign w:val="center"/>
            <w:hideMark/>
          </w:tcPr>
          <w:p w:rsidR="0004654C" w:rsidRPr="0004654C" w:rsidRDefault="0004654C" w:rsidP="0004654C">
            <w:pPr>
              <w:jc w:val="center"/>
              <w:rPr>
                <w:color w:val="000000"/>
              </w:rPr>
            </w:pPr>
            <w:r w:rsidRPr="0004654C">
              <w:rPr>
                <w:color w:val="000000"/>
              </w:rPr>
              <w:t> </w:t>
            </w:r>
          </w:p>
        </w:tc>
        <w:tc>
          <w:tcPr>
            <w:tcW w:w="487" w:type="pct"/>
            <w:tcBorders>
              <w:top w:val="nil"/>
              <w:left w:val="nil"/>
              <w:bottom w:val="nil"/>
              <w:right w:val="nil"/>
            </w:tcBorders>
            <w:shd w:val="clear" w:color="auto" w:fill="auto"/>
            <w:noWrap/>
            <w:vAlign w:val="center"/>
            <w:hideMark/>
          </w:tcPr>
          <w:p w:rsidR="0004654C" w:rsidRPr="0004654C" w:rsidRDefault="0004654C" w:rsidP="0004654C">
            <w:pPr>
              <w:jc w:val="center"/>
              <w:rPr>
                <w:color w:val="000000"/>
              </w:rPr>
            </w:pPr>
            <w:r w:rsidRPr="0004654C">
              <w:rPr>
                <w:color w:val="000000"/>
              </w:rPr>
              <w:t> </w:t>
            </w:r>
          </w:p>
        </w:tc>
        <w:tc>
          <w:tcPr>
            <w:tcW w:w="379" w:type="pct"/>
            <w:tcBorders>
              <w:top w:val="nil"/>
              <w:left w:val="nil"/>
              <w:bottom w:val="nil"/>
              <w:right w:val="nil"/>
            </w:tcBorders>
            <w:shd w:val="clear" w:color="auto" w:fill="auto"/>
            <w:noWrap/>
            <w:vAlign w:val="center"/>
            <w:hideMark/>
          </w:tcPr>
          <w:p w:rsidR="0004654C" w:rsidRPr="0004654C" w:rsidRDefault="0004654C" w:rsidP="0004654C">
            <w:pPr>
              <w:jc w:val="center"/>
              <w:rPr>
                <w:color w:val="000000"/>
              </w:rPr>
            </w:pPr>
            <w:r w:rsidRPr="0004654C">
              <w:rPr>
                <w:color w:val="000000"/>
              </w:rPr>
              <w:t> </w:t>
            </w:r>
          </w:p>
        </w:tc>
        <w:tc>
          <w:tcPr>
            <w:tcW w:w="583" w:type="pct"/>
            <w:tcBorders>
              <w:top w:val="nil"/>
              <w:left w:val="nil"/>
              <w:bottom w:val="nil"/>
              <w:right w:val="nil"/>
            </w:tcBorders>
            <w:shd w:val="clear" w:color="auto" w:fill="auto"/>
            <w:noWrap/>
            <w:vAlign w:val="center"/>
            <w:hideMark/>
          </w:tcPr>
          <w:p w:rsidR="0004654C" w:rsidRPr="0004654C" w:rsidRDefault="0004654C" w:rsidP="0004654C">
            <w:pPr>
              <w:jc w:val="center"/>
              <w:rPr>
                <w:color w:val="000000"/>
              </w:rPr>
            </w:pPr>
            <w:r w:rsidRPr="0004654C">
              <w:rPr>
                <w:color w:val="000000"/>
              </w:rPr>
              <w:t> </w:t>
            </w:r>
          </w:p>
        </w:tc>
        <w:tc>
          <w:tcPr>
            <w:tcW w:w="489" w:type="pct"/>
            <w:tcBorders>
              <w:top w:val="nil"/>
              <w:left w:val="nil"/>
              <w:bottom w:val="nil"/>
              <w:right w:val="single" w:sz="4" w:space="0" w:color="auto"/>
            </w:tcBorders>
            <w:shd w:val="clear" w:color="auto" w:fill="auto"/>
            <w:noWrap/>
            <w:vAlign w:val="center"/>
            <w:hideMark/>
          </w:tcPr>
          <w:p w:rsidR="0004654C" w:rsidRPr="0004654C" w:rsidRDefault="0004654C" w:rsidP="0004654C">
            <w:pPr>
              <w:jc w:val="center"/>
              <w:rPr>
                <w:color w:val="000000"/>
              </w:rPr>
            </w:pPr>
            <w:r w:rsidRPr="0004654C">
              <w:rPr>
                <w:color w:val="000000"/>
              </w:rPr>
              <w:t> </w:t>
            </w:r>
          </w:p>
        </w:tc>
      </w:tr>
      <w:tr w:rsidR="0004654C" w:rsidRPr="0004654C" w:rsidTr="0004654C">
        <w:trPr>
          <w:trHeight w:hRule="exact" w:val="288"/>
        </w:trPr>
        <w:tc>
          <w:tcPr>
            <w:tcW w:w="867" w:type="pct"/>
            <w:vMerge/>
            <w:tcBorders>
              <w:top w:val="nil"/>
              <w:left w:val="single" w:sz="4" w:space="0" w:color="auto"/>
              <w:bottom w:val="nil"/>
              <w:right w:val="single" w:sz="4" w:space="0" w:color="auto"/>
            </w:tcBorders>
            <w:vAlign w:val="center"/>
            <w:hideMark/>
          </w:tcPr>
          <w:p w:rsidR="0004654C" w:rsidRPr="0004654C" w:rsidRDefault="0004654C" w:rsidP="0004654C">
            <w:pPr>
              <w:rPr>
                <w:color w:val="000000"/>
              </w:rPr>
            </w:pPr>
          </w:p>
        </w:tc>
        <w:tc>
          <w:tcPr>
            <w:tcW w:w="1758" w:type="pct"/>
            <w:tcBorders>
              <w:top w:val="nil"/>
              <w:left w:val="nil"/>
              <w:bottom w:val="single" w:sz="4" w:space="0" w:color="auto"/>
              <w:right w:val="nil"/>
            </w:tcBorders>
            <w:shd w:val="clear" w:color="auto" w:fill="auto"/>
            <w:noWrap/>
            <w:vAlign w:val="center"/>
            <w:hideMark/>
          </w:tcPr>
          <w:p w:rsidR="0004654C" w:rsidRPr="0004654C" w:rsidRDefault="0004654C" w:rsidP="0004654C">
            <w:pPr>
              <w:jc w:val="right"/>
              <w:rPr>
                <w:color w:val="000000"/>
              </w:rPr>
            </w:pPr>
            <w:r w:rsidRPr="0004654C">
              <w:rPr>
                <w:color w:val="000000"/>
              </w:rPr>
              <w:t xml:space="preserve">                     Variance (Constant), </w:t>
            </w:r>
            <m:oMath>
              <m:sSup>
                <m:sSupPr>
                  <m:ctrlPr>
                    <w:rPr>
                      <w:rFonts w:ascii="Cambria Math" w:hAnsi="Cambria Math"/>
                      <w:i/>
                    </w:rPr>
                  </m:ctrlPr>
                </m:sSupPr>
                <m:e>
                  <m:r>
                    <w:rPr>
                      <w:rFonts w:ascii="Cambria Math" w:hAnsi="Cambria Math"/>
                    </w:rPr>
                    <m:t>r</m:t>
                  </m:r>
                </m:e>
                <m:sup>
                  <m:r>
                    <w:rPr>
                      <w:rFonts w:ascii="Cambria Math" w:hAnsi="Cambria Math"/>
                    </w:rPr>
                    <m:t>2</m:t>
                  </m:r>
                </m:sup>
              </m:sSup>
            </m:oMath>
          </w:p>
        </w:tc>
        <w:tc>
          <w:tcPr>
            <w:tcW w:w="437" w:type="pct"/>
            <w:tcBorders>
              <w:top w:val="nil"/>
              <w:left w:val="single" w:sz="4" w:space="0" w:color="auto"/>
              <w:bottom w:val="single" w:sz="4" w:space="0" w:color="auto"/>
              <w:right w:val="nil"/>
            </w:tcBorders>
            <w:shd w:val="clear" w:color="auto" w:fill="auto"/>
            <w:noWrap/>
            <w:vAlign w:val="center"/>
            <w:hideMark/>
          </w:tcPr>
          <w:p w:rsidR="0004654C" w:rsidRPr="0004654C" w:rsidRDefault="0004654C" w:rsidP="0004654C">
            <w:pPr>
              <w:jc w:val="center"/>
              <w:rPr>
                <w:color w:val="000000"/>
              </w:rPr>
            </w:pPr>
            <w:r w:rsidRPr="0004654C">
              <w:rPr>
                <w:color w:val="000000"/>
              </w:rPr>
              <w:t>0.388</w:t>
            </w:r>
          </w:p>
        </w:tc>
        <w:tc>
          <w:tcPr>
            <w:tcW w:w="487" w:type="pct"/>
            <w:tcBorders>
              <w:top w:val="nil"/>
              <w:left w:val="nil"/>
              <w:bottom w:val="single" w:sz="4" w:space="0" w:color="auto"/>
              <w:right w:val="nil"/>
            </w:tcBorders>
            <w:shd w:val="clear" w:color="auto" w:fill="auto"/>
            <w:noWrap/>
            <w:vAlign w:val="center"/>
            <w:hideMark/>
          </w:tcPr>
          <w:p w:rsidR="0004654C" w:rsidRPr="0004654C" w:rsidRDefault="0004654C" w:rsidP="0004654C">
            <w:pPr>
              <w:jc w:val="center"/>
              <w:rPr>
                <w:color w:val="000000"/>
              </w:rPr>
            </w:pPr>
            <w:r w:rsidRPr="0004654C">
              <w:rPr>
                <w:color w:val="000000"/>
              </w:rPr>
              <w:t>0.012</w:t>
            </w:r>
          </w:p>
        </w:tc>
        <w:tc>
          <w:tcPr>
            <w:tcW w:w="379" w:type="pct"/>
            <w:tcBorders>
              <w:top w:val="nil"/>
              <w:left w:val="nil"/>
              <w:bottom w:val="single" w:sz="4" w:space="0" w:color="auto"/>
              <w:right w:val="nil"/>
            </w:tcBorders>
            <w:shd w:val="clear" w:color="auto" w:fill="auto"/>
            <w:noWrap/>
            <w:vAlign w:val="center"/>
            <w:hideMark/>
          </w:tcPr>
          <w:p w:rsidR="0004654C" w:rsidRPr="0004654C" w:rsidRDefault="0004654C" w:rsidP="0004654C">
            <w:pPr>
              <w:jc w:val="center"/>
              <w:rPr>
                <w:color w:val="000000"/>
              </w:rPr>
            </w:pPr>
            <w:r w:rsidRPr="0004654C">
              <w:rPr>
                <w:color w:val="000000"/>
              </w:rPr>
              <w:t> </w:t>
            </w:r>
          </w:p>
        </w:tc>
        <w:tc>
          <w:tcPr>
            <w:tcW w:w="583" w:type="pct"/>
            <w:tcBorders>
              <w:top w:val="nil"/>
              <w:left w:val="nil"/>
              <w:bottom w:val="single" w:sz="4" w:space="0" w:color="auto"/>
              <w:right w:val="nil"/>
            </w:tcBorders>
            <w:shd w:val="clear" w:color="auto" w:fill="auto"/>
            <w:noWrap/>
            <w:vAlign w:val="center"/>
            <w:hideMark/>
          </w:tcPr>
          <w:p w:rsidR="0004654C" w:rsidRPr="0004654C" w:rsidRDefault="0004654C" w:rsidP="0004654C">
            <w:pPr>
              <w:jc w:val="center"/>
              <w:rPr>
                <w:color w:val="000000"/>
              </w:rPr>
            </w:pPr>
            <w:r w:rsidRPr="0004654C">
              <w:rPr>
                <w:color w:val="000000"/>
              </w:rPr>
              <w:t>0.365</w:t>
            </w:r>
          </w:p>
        </w:tc>
        <w:tc>
          <w:tcPr>
            <w:tcW w:w="489" w:type="pct"/>
            <w:tcBorders>
              <w:top w:val="nil"/>
              <w:left w:val="nil"/>
              <w:bottom w:val="single" w:sz="4" w:space="0" w:color="auto"/>
              <w:right w:val="single" w:sz="4" w:space="0" w:color="auto"/>
            </w:tcBorders>
            <w:shd w:val="clear" w:color="auto" w:fill="auto"/>
            <w:noWrap/>
            <w:vAlign w:val="center"/>
            <w:hideMark/>
          </w:tcPr>
          <w:p w:rsidR="0004654C" w:rsidRPr="0004654C" w:rsidRDefault="0004654C" w:rsidP="0004654C">
            <w:pPr>
              <w:jc w:val="center"/>
              <w:rPr>
                <w:color w:val="000000"/>
              </w:rPr>
            </w:pPr>
            <w:r w:rsidRPr="0004654C">
              <w:rPr>
                <w:color w:val="000000"/>
              </w:rPr>
              <w:t>0.414</w:t>
            </w:r>
          </w:p>
        </w:tc>
      </w:tr>
      <w:tr w:rsidR="0004654C" w:rsidRPr="0004654C" w:rsidTr="0004654C">
        <w:trPr>
          <w:trHeight w:hRule="exact" w:val="288"/>
        </w:trPr>
        <w:tc>
          <w:tcPr>
            <w:tcW w:w="867" w:type="pct"/>
            <w:vMerge/>
            <w:tcBorders>
              <w:top w:val="nil"/>
              <w:left w:val="single" w:sz="4" w:space="0" w:color="auto"/>
              <w:bottom w:val="nil"/>
              <w:right w:val="single" w:sz="4" w:space="0" w:color="auto"/>
            </w:tcBorders>
            <w:vAlign w:val="center"/>
            <w:hideMark/>
          </w:tcPr>
          <w:p w:rsidR="0004654C" w:rsidRPr="0004654C" w:rsidRDefault="0004654C" w:rsidP="0004654C">
            <w:pPr>
              <w:rPr>
                <w:color w:val="000000"/>
              </w:rPr>
            </w:pPr>
          </w:p>
        </w:tc>
        <w:tc>
          <w:tcPr>
            <w:tcW w:w="1758" w:type="pct"/>
            <w:tcBorders>
              <w:top w:val="nil"/>
              <w:left w:val="nil"/>
              <w:bottom w:val="nil"/>
              <w:right w:val="nil"/>
            </w:tcBorders>
            <w:shd w:val="clear" w:color="auto" w:fill="auto"/>
            <w:noWrap/>
            <w:vAlign w:val="center"/>
            <w:hideMark/>
          </w:tcPr>
          <w:p w:rsidR="0004654C" w:rsidRPr="0004654C" w:rsidRDefault="0004654C" w:rsidP="0004654C">
            <w:pPr>
              <w:jc w:val="right"/>
              <w:rPr>
                <w:color w:val="000000"/>
              </w:rPr>
            </w:pPr>
            <w:r w:rsidRPr="0004654C">
              <w:rPr>
                <w:color w:val="000000"/>
              </w:rPr>
              <w:t xml:space="preserve">Variance (Residual), </w:t>
            </w:r>
            <m:oMath>
              <m:sSup>
                <m:sSupPr>
                  <m:ctrlPr>
                    <w:rPr>
                      <w:rFonts w:ascii="Cambria Math" w:hAnsi="Cambria Math"/>
                      <w:color w:val="000000"/>
                    </w:rPr>
                  </m:ctrlPr>
                </m:sSupPr>
                <m:e>
                  <m:r>
                    <w:rPr>
                      <w:rFonts w:ascii="Cambria Math" w:hAnsi="Cambria Math"/>
                    </w:rPr>
                    <m:t>e</m:t>
                  </m:r>
                </m:e>
                <m:sup>
                  <m:r>
                    <w:rPr>
                      <w:rFonts w:ascii="Cambria Math" w:hAnsi="Cambria Math"/>
                      <w:color w:val="000000"/>
                    </w:rPr>
                    <m:t>2</m:t>
                  </m:r>
                </m:sup>
              </m:sSup>
            </m:oMath>
          </w:p>
        </w:tc>
        <w:tc>
          <w:tcPr>
            <w:tcW w:w="437" w:type="pct"/>
            <w:tcBorders>
              <w:top w:val="nil"/>
              <w:left w:val="single" w:sz="4" w:space="0" w:color="auto"/>
              <w:bottom w:val="nil"/>
              <w:right w:val="nil"/>
            </w:tcBorders>
            <w:shd w:val="clear" w:color="auto" w:fill="auto"/>
            <w:noWrap/>
            <w:vAlign w:val="center"/>
            <w:hideMark/>
          </w:tcPr>
          <w:p w:rsidR="0004654C" w:rsidRPr="0004654C" w:rsidRDefault="0004654C" w:rsidP="0004654C">
            <w:pPr>
              <w:jc w:val="center"/>
              <w:rPr>
                <w:color w:val="000000"/>
              </w:rPr>
            </w:pPr>
            <w:r w:rsidRPr="0004654C">
              <w:rPr>
                <w:color w:val="000000"/>
              </w:rPr>
              <w:t>0.509</w:t>
            </w:r>
          </w:p>
        </w:tc>
        <w:tc>
          <w:tcPr>
            <w:tcW w:w="487" w:type="pct"/>
            <w:tcBorders>
              <w:top w:val="nil"/>
              <w:left w:val="nil"/>
              <w:bottom w:val="nil"/>
              <w:right w:val="nil"/>
            </w:tcBorders>
            <w:shd w:val="clear" w:color="auto" w:fill="auto"/>
            <w:noWrap/>
            <w:vAlign w:val="center"/>
            <w:hideMark/>
          </w:tcPr>
          <w:p w:rsidR="0004654C" w:rsidRPr="0004654C" w:rsidRDefault="0004654C" w:rsidP="0004654C">
            <w:pPr>
              <w:jc w:val="center"/>
              <w:rPr>
                <w:color w:val="000000"/>
              </w:rPr>
            </w:pPr>
            <w:r w:rsidRPr="0004654C">
              <w:rPr>
                <w:color w:val="000000"/>
              </w:rPr>
              <w:t>0.003</w:t>
            </w:r>
          </w:p>
        </w:tc>
        <w:tc>
          <w:tcPr>
            <w:tcW w:w="379" w:type="pct"/>
            <w:tcBorders>
              <w:top w:val="nil"/>
              <w:left w:val="nil"/>
              <w:bottom w:val="nil"/>
              <w:right w:val="nil"/>
            </w:tcBorders>
            <w:shd w:val="clear" w:color="auto" w:fill="auto"/>
            <w:noWrap/>
            <w:vAlign w:val="center"/>
            <w:hideMark/>
          </w:tcPr>
          <w:p w:rsidR="0004654C" w:rsidRPr="0004654C" w:rsidRDefault="0004654C" w:rsidP="0004654C">
            <w:pPr>
              <w:jc w:val="center"/>
              <w:rPr>
                <w:color w:val="000000"/>
              </w:rPr>
            </w:pPr>
            <w:r w:rsidRPr="0004654C">
              <w:rPr>
                <w:color w:val="000000"/>
              </w:rPr>
              <w:t> </w:t>
            </w:r>
          </w:p>
        </w:tc>
        <w:tc>
          <w:tcPr>
            <w:tcW w:w="583" w:type="pct"/>
            <w:tcBorders>
              <w:top w:val="nil"/>
              <w:left w:val="nil"/>
              <w:bottom w:val="nil"/>
              <w:right w:val="nil"/>
            </w:tcBorders>
            <w:shd w:val="clear" w:color="auto" w:fill="auto"/>
            <w:noWrap/>
            <w:vAlign w:val="center"/>
            <w:hideMark/>
          </w:tcPr>
          <w:p w:rsidR="0004654C" w:rsidRPr="0004654C" w:rsidRDefault="0004654C" w:rsidP="0004654C">
            <w:pPr>
              <w:jc w:val="center"/>
              <w:rPr>
                <w:color w:val="000000"/>
              </w:rPr>
            </w:pPr>
            <w:r w:rsidRPr="0004654C">
              <w:rPr>
                <w:color w:val="000000"/>
              </w:rPr>
              <w:t>0.502</w:t>
            </w:r>
          </w:p>
        </w:tc>
        <w:tc>
          <w:tcPr>
            <w:tcW w:w="489" w:type="pct"/>
            <w:tcBorders>
              <w:top w:val="nil"/>
              <w:left w:val="nil"/>
              <w:bottom w:val="nil"/>
              <w:right w:val="single" w:sz="4" w:space="0" w:color="auto"/>
            </w:tcBorders>
            <w:shd w:val="clear" w:color="auto" w:fill="auto"/>
            <w:noWrap/>
            <w:vAlign w:val="center"/>
            <w:hideMark/>
          </w:tcPr>
          <w:p w:rsidR="0004654C" w:rsidRPr="0004654C" w:rsidRDefault="0004654C" w:rsidP="0004654C">
            <w:pPr>
              <w:jc w:val="center"/>
              <w:rPr>
                <w:color w:val="000000"/>
              </w:rPr>
            </w:pPr>
            <w:r w:rsidRPr="0004654C">
              <w:rPr>
                <w:color w:val="000000"/>
              </w:rPr>
              <w:t>0.515</w:t>
            </w:r>
          </w:p>
        </w:tc>
      </w:tr>
      <w:tr w:rsidR="0004654C" w:rsidRPr="0004654C" w:rsidTr="0004654C">
        <w:trPr>
          <w:trHeight w:hRule="exact" w:val="288"/>
        </w:trPr>
        <w:tc>
          <w:tcPr>
            <w:tcW w:w="86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4654C" w:rsidRPr="0004654C" w:rsidRDefault="0004654C" w:rsidP="0004654C">
            <w:pPr>
              <w:jc w:val="center"/>
              <w:rPr>
                <w:color w:val="000000"/>
              </w:rPr>
            </w:pPr>
            <w:r w:rsidRPr="0004654C">
              <w:rPr>
                <w:color w:val="000000"/>
              </w:rPr>
              <w:t>SUMMARY STATISTICS</w:t>
            </w:r>
          </w:p>
        </w:tc>
        <w:tc>
          <w:tcPr>
            <w:tcW w:w="1758" w:type="pct"/>
            <w:tcBorders>
              <w:top w:val="single" w:sz="4" w:space="0" w:color="auto"/>
              <w:left w:val="nil"/>
              <w:bottom w:val="nil"/>
              <w:right w:val="nil"/>
            </w:tcBorders>
            <w:shd w:val="clear" w:color="auto" w:fill="auto"/>
            <w:noWrap/>
            <w:vAlign w:val="center"/>
            <w:hideMark/>
          </w:tcPr>
          <w:p w:rsidR="0004654C" w:rsidRPr="0004654C" w:rsidRDefault="0004654C" w:rsidP="0004654C">
            <w:pPr>
              <w:rPr>
                <w:color w:val="000000"/>
              </w:rPr>
            </w:pPr>
            <w:r w:rsidRPr="0004654C">
              <w:rPr>
                <w:color w:val="000000"/>
              </w:rPr>
              <w:t>Number of Observations</w:t>
            </w:r>
          </w:p>
        </w:tc>
        <w:tc>
          <w:tcPr>
            <w:tcW w:w="2375" w:type="pct"/>
            <w:gridSpan w:val="5"/>
            <w:tcBorders>
              <w:top w:val="single" w:sz="4" w:space="0" w:color="auto"/>
              <w:left w:val="single" w:sz="4" w:space="0" w:color="auto"/>
              <w:bottom w:val="nil"/>
              <w:right w:val="single" w:sz="4" w:space="0" w:color="auto"/>
            </w:tcBorders>
            <w:shd w:val="clear" w:color="auto" w:fill="auto"/>
            <w:noWrap/>
            <w:vAlign w:val="center"/>
            <w:hideMark/>
          </w:tcPr>
          <w:p w:rsidR="0004654C" w:rsidRPr="0004654C" w:rsidRDefault="0004654C" w:rsidP="0004654C">
            <w:pPr>
              <w:jc w:val="center"/>
              <w:rPr>
                <w:color w:val="000000"/>
              </w:rPr>
            </w:pPr>
            <w:r w:rsidRPr="0004654C">
              <w:rPr>
                <w:color w:val="000000"/>
              </w:rPr>
              <w:t>50399</w:t>
            </w:r>
          </w:p>
        </w:tc>
      </w:tr>
      <w:tr w:rsidR="0004654C" w:rsidRPr="0004654C" w:rsidTr="0004654C">
        <w:trPr>
          <w:trHeight w:hRule="exact" w:val="288"/>
        </w:trPr>
        <w:tc>
          <w:tcPr>
            <w:tcW w:w="867" w:type="pct"/>
            <w:vMerge/>
            <w:tcBorders>
              <w:top w:val="single" w:sz="4" w:space="0" w:color="auto"/>
              <w:left w:val="single" w:sz="4" w:space="0" w:color="auto"/>
              <w:bottom w:val="single" w:sz="4" w:space="0" w:color="000000"/>
              <w:right w:val="single" w:sz="4" w:space="0" w:color="auto"/>
            </w:tcBorders>
            <w:vAlign w:val="center"/>
            <w:hideMark/>
          </w:tcPr>
          <w:p w:rsidR="0004654C" w:rsidRPr="0004654C" w:rsidRDefault="0004654C" w:rsidP="0004654C">
            <w:pPr>
              <w:rPr>
                <w:color w:val="000000"/>
              </w:rPr>
            </w:pPr>
          </w:p>
        </w:tc>
        <w:tc>
          <w:tcPr>
            <w:tcW w:w="1758" w:type="pct"/>
            <w:tcBorders>
              <w:top w:val="nil"/>
              <w:left w:val="nil"/>
              <w:bottom w:val="nil"/>
              <w:right w:val="nil"/>
            </w:tcBorders>
            <w:shd w:val="clear" w:color="auto" w:fill="auto"/>
            <w:noWrap/>
            <w:vAlign w:val="center"/>
            <w:hideMark/>
          </w:tcPr>
          <w:p w:rsidR="0004654C" w:rsidRPr="0004654C" w:rsidRDefault="0004654C" w:rsidP="0004654C">
            <w:pPr>
              <w:rPr>
                <w:color w:val="000000"/>
              </w:rPr>
            </w:pPr>
            <w:r w:rsidRPr="0004654C">
              <w:rPr>
                <w:color w:val="000000"/>
              </w:rPr>
              <w:t>Number of Groups (Driver ID)</w:t>
            </w:r>
          </w:p>
        </w:tc>
        <w:tc>
          <w:tcPr>
            <w:tcW w:w="2375" w:type="pct"/>
            <w:gridSpan w:val="5"/>
            <w:tcBorders>
              <w:top w:val="nil"/>
              <w:left w:val="single" w:sz="4" w:space="0" w:color="auto"/>
              <w:bottom w:val="nil"/>
              <w:right w:val="single" w:sz="4" w:space="0" w:color="auto"/>
            </w:tcBorders>
            <w:shd w:val="clear" w:color="auto" w:fill="auto"/>
            <w:noWrap/>
            <w:vAlign w:val="center"/>
            <w:hideMark/>
          </w:tcPr>
          <w:p w:rsidR="0004654C" w:rsidRPr="0004654C" w:rsidRDefault="0004654C" w:rsidP="0004654C">
            <w:pPr>
              <w:jc w:val="center"/>
              <w:rPr>
                <w:color w:val="000000"/>
              </w:rPr>
            </w:pPr>
            <w:r w:rsidRPr="0004654C">
              <w:rPr>
                <w:color w:val="000000"/>
              </w:rPr>
              <w:t>2356</w:t>
            </w:r>
          </w:p>
        </w:tc>
      </w:tr>
      <w:tr w:rsidR="0004654C" w:rsidRPr="0004654C" w:rsidTr="0004654C">
        <w:trPr>
          <w:trHeight w:hRule="exact" w:val="288"/>
        </w:trPr>
        <w:tc>
          <w:tcPr>
            <w:tcW w:w="867" w:type="pct"/>
            <w:vMerge/>
            <w:tcBorders>
              <w:top w:val="single" w:sz="4" w:space="0" w:color="auto"/>
              <w:left w:val="single" w:sz="4" w:space="0" w:color="auto"/>
              <w:bottom w:val="single" w:sz="4" w:space="0" w:color="000000"/>
              <w:right w:val="single" w:sz="4" w:space="0" w:color="auto"/>
            </w:tcBorders>
            <w:vAlign w:val="center"/>
            <w:hideMark/>
          </w:tcPr>
          <w:p w:rsidR="0004654C" w:rsidRPr="0004654C" w:rsidRDefault="0004654C" w:rsidP="0004654C">
            <w:pPr>
              <w:rPr>
                <w:color w:val="000000"/>
              </w:rPr>
            </w:pPr>
          </w:p>
        </w:tc>
        <w:tc>
          <w:tcPr>
            <w:tcW w:w="1758" w:type="pct"/>
            <w:tcBorders>
              <w:top w:val="nil"/>
              <w:left w:val="nil"/>
              <w:bottom w:val="nil"/>
              <w:right w:val="nil"/>
            </w:tcBorders>
            <w:shd w:val="clear" w:color="auto" w:fill="auto"/>
            <w:noWrap/>
            <w:vAlign w:val="center"/>
            <w:hideMark/>
          </w:tcPr>
          <w:p w:rsidR="0004654C" w:rsidRPr="0004654C" w:rsidRDefault="0004654C" w:rsidP="0004654C">
            <w:pPr>
              <w:rPr>
                <w:color w:val="000000"/>
              </w:rPr>
            </w:pPr>
            <w:r w:rsidRPr="0004654C">
              <w:rPr>
                <w:color w:val="000000"/>
              </w:rPr>
              <w:t>Number of Groups (Region ID)</w:t>
            </w:r>
          </w:p>
        </w:tc>
        <w:tc>
          <w:tcPr>
            <w:tcW w:w="2375" w:type="pct"/>
            <w:gridSpan w:val="5"/>
            <w:tcBorders>
              <w:top w:val="nil"/>
              <w:left w:val="single" w:sz="4" w:space="0" w:color="auto"/>
              <w:bottom w:val="nil"/>
              <w:right w:val="single" w:sz="4" w:space="0" w:color="auto"/>
            </w:tcBorders>
            <w:shd w:val="clear" w:color="auto" w:fill="auto"/>
            <w:noWrap/>
            <w:vAlign w:val="center"/>
            <w:hideMark/>
          </w:tcPr>
          <w:p w:rsidR="0004654C" w:rsidRPr="0004654C" w:rsidRDefault="0004654C" w:rsidP="0004654C">
            <w:pPr>
              <w:jc w:val="center"/>
              <w:rPr>
                <w:color w:val="000000"/>
              </w:rPr>
            </w:pPr>
            <w:r w:rsidRPr="0004654C">
              <w:rPr>
                <w:color w:val="000000"/>
              </w:rPr>
              <w:t>5</w:t>
            </w:r>
          </w:p>
        </w:tc>
      </w:tr>
      <w:tr w:rsidR="0004654C" w:rsidRPr="0004654C" w:rsidTr="0004654C">
        <w:trPr>
          <w:trHeight w:hRule="exact" w:val="288"/>
        </w:trPr>
        <w:tc>
          <w:tcPr>
            <w:tcW w:w="867" w:type="pct"/>
            <w:vMerge/>
            <w:tcBorders>
              <w:top w:val="single" w:sz="4" w:space="0" w:color="auto"/>
              <w:left w:val="single" w:sz="4" w:space="0" w:color="auto"/>
              <w:bottom w:val="single" w:sz="4" w:space="0" w:color="000000"/>
              <w:right w:val="single" w:sz="4" w:space="0" w:color="auto"/>
            </w:tcBorders>
            <w:vAlign w:val="center"/>
            <w:hideMark/>
          </w:tcPr>
          <w:p w:rsidR="0004654C" w:rsidRPr="0004654C" w:rsidRDefault="0004654C" w:rsidP="0004654C">
            <w:pPr>
              <w:rPr>
                <w:color w:val="000000"/>
              </w:rPr>
            </w:pPr>
          </w:p>
        </w:tc>
        <w:tc>
          <w:tcPr>
            <w:tcW w:w="1758" w:type="pct"/>
            <w:tcBorders>
              <w:top w:val="nil"/>
              <w:left w:val="nil"/>
              <w:bottom w:val="nil"/>
              <w:right w:val="nil"/>
            </w:tcBorders>
            <w:shd w:val="clear" w:color="auto" w:fill="auto"/>
            <w:noWrap/>
            <w:vAlign w:val="center"/>
            <w:hideMark/>
          </w:tcPr>
          <w:p w:rsidR="0004654C" w:rsidRPr="0004654C" w:rsidRDefault="0004654C" w:rsidP="0004654C">
            <w:pPr>
              <w:rPr>
                <w:color w:val="000000"/>
              </w:rPr>
            </w:pPr>
            <w:r w:rsidRPr="0004654C">
              <w:rPr>
                <w:color w:val="000000"/>
              </w:rPr>
              <w:t>Log Likelihood</w:t>
            </w:r>
          </w:p>
        </w:tc>
        <w:tc>
          <w:tcPr>
            <w:tcW w:w="2375" w:type="pct"/>
            <w:gridSpan w:val="5"/>
            <w:tcBorders>
              <w:top w:val="nil"/>
              <w:left w:val="single" w:sz="4" w:space="0" w:color="auto"/>
              <w:bottom w:val="nil"/>
              <w:right w:val="single" w:sz="4" w:space="0" w:color="auto"/>
            </w:tcBorders>
            <w:shd w:val="clear" w:color="auto" w:fill="auto"/>
            <w:noWrap/>
            <w:vAlign w:val="center"/>
            <w:hideMark/>
          </w:tcPr>
          <w:p w:rsidR="0004654C" w:rsidRPr="0004654C" w:rsidRDefault="0004654C" w:rsidP="0004654C">
            <w:pPr>
              <w:jc w:val="center"/>
              <w:rPr>
                <w:color w:val="000000"/>
              </w:rPr>
            </w:pPr>
            <w:r w:rsidRPr="0004654C">
              <w:rPr>
                <w:color w:val="000000"/>
              </w:rPr>
              <w:t>-57627.017</w:t>
            </w:r>
          </w:p>
        </w:tc>
      </w:tr>
      <w:tr w:rsidR="0004654C" w:rsidRPr="0004654C" w:rsidTr="0004654C">
        <w:trPr>
          <w:trHeight w:hRule="exact" w:val="288"/>
        </w:trPr>
        <w:tc>
          <w:tcPr>
            <w:tcW w:w="867" w:type="pct"/>
            <w:vMerge/>
            <w:tcBorders>
              <w:top w:val="single" w:sz="4" w:space="0" w:color="auto"/>
              <w:left w:val="single" w:sz="4" w:space="0" w:color="auto"/>
              <w:bottom w:val="single" w:sz="4" w:space="0" w:color="000000"/>
              <w:right w:val="single" w:sz="4" w:space="0" w:color="auto"/>
            </w:tcBorders>
            <w:vAlign w:val="center"/>
            <w:hideMark/>
          </w:tcPr>
          <w:p w:rsidR="0004654C" w:rsidRPr="0004654C" w:rsidRDefault="0004654C" w:rsidP="0004654C">
            <w:pPr>
              <w:rPr>
                <w:color w:val="000000"/>
              </w:rPr>
            </w:pPr>
          </w:p>
        </w:tc>
        <w:tc>
          <w:tcPr>
            <w:tcW w:w="1758" w:type="pct"/>
            <w:tcBorders>
              <w:top w:val="nil"/>
              <w:left w:val="nil"/>
              <w:bottom w:val="nil"/>
              <w:right w:val="nil"/>
            </w:tcBorders>
            <w:shd w:val="clear" w:color="auto" w:fill="auto"/>
            <w:noWrap/>
            <w:vAlign w:val="center"/>
            <w:hideMark/>
          </w:tcPr>
          <w:p w:rsidR="0004654C" w:rsidRPr="0004654C" w:rsidRDefault="0004654C" w:rsidP="0004654C">
            <w:pPr>
              <w:rPr>
                <w:color w:val="000000"/>
              </w:rPr>
            </w:pPr>
            <w:r w:rsidRPr="0004654C">
              <w:rPr>
                <w:color w:val="000000"/>
              </w:rPr>
              <w:t xml:space="preserve">Wald </w:t>
            </w:r>
            <m:oMath>
              <m:sSup>
                <m:sSupPr>
                  <m:ctrlPr>
                    <w:rPr>
                      <w:rFonts w:ascii="Cambria Math" w:hAnsi="Cambria Math"/>
                      <w:i/>
                      <w:color w:val="000000"/>
                    </w:rPr>
                  </m:ctrlPr>
                </m:sSupPr>
                <m:e>
                  <m:r>
                    <w:rPr>
                      <w:rFonts w:ascii="Cambria Math" w:hAnsi="Cambria Math"/>
                      <w:color w:val="000000"/>
                    </w:rPr>
                    <m:t>χ</m:t>
                  </m:r>
                </m:e>
                <m:sup>
                  <m:r>
                    <w:rPr>
                      <w:rFonts w:ascii="Cambria Math" w:hAnsi="Cambria Math"/>
                      <w:color w:val="000000"/>
                    </w:rPr>
                    <m:t>2</m:t>
                  </m:r>
                </m:sup>
              </m:sSup>
            </m:oMath>
          </w:p>
        </w:tc>
        <w:tc>
          <w:tcPr>
            <w:tcW w:w="2375" w:type="pct"/>
            <w:gridSpan w:val="5"/>
            <w:tcBorders>
              <w:top w:val="nil"/>
              <w:left w:val="single" w:sz="4" w:space="0" w:color="auto"/>
              <w:bottom w:val="nil"/>
              <w:right w:val="single" w:sz="4" w:space="0" w:color="auto"/>
            </w:tcBorders>
            <w:shd w:val="clear" w:color="auto" w:fill="auto"/>
            <w:noWrap/>
            <w:vAlign w:val="center"/>
            <w:hideMark/>
          </w:tcPr>
          <w:p w:rsidR="0004654C" w:rsidRPr="0004654C" w:rsidRDefault="0004654C" w:rsidP="0004654C">
            <w:pPr>
              <w:jc w:val="center"/>
              <w:rPr>
                <w:color w:val="000000"/>
              </w:rPr>
            </w:pPr>
            <w:r w:rsidRPr="0004654C">
              <w:rPr>
                <w:color w:val="000000"/>
              </w:rPr>
              <w:t>1409.78</w:t>
            </w:r>
          </w:p>
        </w:tc>
      </w:tr>
      <w:tr w:rsidR="0004654C" w:rsidRPr="0004654C" w:rsidTr="0004654C">
        <w:trPr>
          <w:trHeight w:hRule="exact" w:val="288"/>
        </w:trPr>
        <w:tc>
          <w:tcPr>
            <w:tcW w:w="867" w:type="pct"/>
            <w:vMerge/>
            <w:tcBorders>
              <w:top w:val="single" w:sz="4" w:space="0" w:color="auto"/>
              <w:left w:val="single" w:sz="4" w:space="0" w:color="auto"/>
              <w:bottom w:val="single" w:sz="4" w:space="0" w:color="000000"/>
              <w:right w:val="single" w:sz="4" w:space="0" w:color="auto"/>
            </w:tcBorders>
            <w:vAlign w:val="center"/>
            <w:hideMark/>
          </w:tcPr>
          <w:p w:rsidR="0004654C" w:rsidRPr="0004654C" w:rsidRDefault="0004654C" w:rsidP="0004654C">
            <w:pPr>
              <w:rPr>
                <w:color w:val="000000"/>
              </w:rPr>
            </w:pPr>
          </w:p>
        </w:tc>
        <w:tc>
          <w:tcPr>
            <w:tcW w:w="1758" w:type="pct"/>
            <w:tcBorders>
              <w:top w:val="nil"/>
              <w:left w:val="nil"/>
              <w:bottom w:val="single" w:sz="4" w:space="0" w:color="auto"/>
              <w:right w:val="nil"/>
            </w:tcBorders>
            <w:shd w:val="clear" w:color="auto" w:fill="auto"/>
            <w:noWrap/>
            <w:vAlign w:val="center"/>
            <w:hideMark/>
          </w:tcPr>
          <w:p w:rsidR="0004654C" w:rsidRPr="0004654C" w:rsidRDefault="0004654C" w:rsidP="0004654C">
            <w:pPr>
              <w:rPr>
                <w:color w:val="000000"/>
              </w:rPr>
            </w:pPr>
            <w:r w:rsidRPr="0004654C">
              <w:rPr>
                <w:color w:val="000000"/>
              </w:rPr>
              <w:t xml:space="preserve">Prob &gt; </w:t>
            </w:r>
            <m:oMath>
              <m:sSup>
                <m:sSupPr>
                  <m:ctrlPr>
                    <w:rPr>
                      <w:rFonts w:ascii="Cambria Math" w:hAnsi="Cambria Math"/>
                      <w:i/>
                      <w:color w:val="000000"/>
                    </w:rPr>
                  </m:ctrlPr>
                </m:sSupPr>
                <m:e>
                  <m:r>
                    <w:rPr>
                      <w:rFonts w:ascii="Cambria Math" w:hAnsi="Cambria Math"/>
                      <w:color w:val="000000"/>
                    </w:rPr>
                    <m:t>χ</m:t>
                  </m:r>
                </m:e>
                <m:sup>
                  <m:r>
                    <w:rPr>
                      <w:rFonts w:ascii="Cambria Math" w:hAnsi="Cambria Math"/>
                      <w:color w:val="000000"/>
                    </w:rPr>
                    <m:t>2</m:t>
                  </m:r>
                </m:sup>
              </m:sSup>
            </m:oMath>
          </w:p>
        </w:tc>
        <w:tc>
          <w:tcPr>
            <w:tcW w:w="2375" w:type="pct"/>
            <w:gridSpan w:val="5"/>
            <w:tcBorders>
              <w:top w:val="nil"/>
              <w:left w:val="single" w:sz="4" w:space="0" w:color="auto"/>
              <w:bottom w:val="single" w:sz="4" w:space="0" w:color="auto"/>
              <w:right w:val="single" w:sz="4" w:space="0" w:color="auto"/>
            </w:tcBorders>
            <w:shd w:val="clear" w:color="auto" w:fill="auto"/>
            <w:noWrap/>
            <w:vAlign w:val="center"/>
            <w:hideMark/>
          </w:tcPr>
          <w:p w:rsidR="0004654C" w:rsidRPr="0004654C" w:rsidRDefault="0004654C" w:rsidP="0004654C">
            <w:pPr>
              <w:jc w:val="center"/>
              <w:rPr>
                <w:color w:val="000000"/>
              </w:rPr>
            </w:pPr>
            <w:r w:rsidRPr="0004654C">
              <w:rPr>
                <w:color w:val="000000"/>
              </w:rPr>
              <w:t>0.000</w:t>
            </w:r>
          </w:p>
        </w:tc>
      </w:tr>
    </w:tbl>
    <w:p w:rsidR="0004654C" w:rsidRDefault="0004654C" w:rsidP="00D048C8">
      <w:pPr>
        <w:spacing w:line="480" w:lineRule="auto"/>
        <w:ind w:firstLine="720"/>
      </w:pPr>
    </w:p>
    <w:p w:rsidR="0004654C" w:rsidRPr="00545A1C" w:rsidRDefault="0004654C" w:rsidP="00D048C8">
      <w:pPr>
        <w:spacing w:line="480" w:lineRule="auto"/>
        <w:outlineLvl w:val="3"/>
        <w:rPr>
          <w:b/>
          <w:i/>
        </w:rPr>
      </w:pPr>
      <w:r>
        <w:t xml:space="preserve">4.4.2.3 </w:t>
      </w:r>
      <w:r w:rsidRPr="0004654C">
        <w:t>Random Intercept</w:t>
      </w:r>
      <w:r w:rsidRPr="0004654C">
        <w:rPr>
          <w:rFonts w:hint="eastAsia"/>
        </w:rPr>
        <w:t xml:space="preserve"> </w:t>
      </w:r>
      <w:r w:rsidRPr="0004654C">
        <w:t>and Slope Model</w:t>
      </w:r>
    </w:p>
    <w:p w:rsidR="0004654C" w:rsidRDefault="0004654C" w:rsidP="0004654C">
      <w:pPr>
        <w:spacing w:line="480" w:lineRule="auto"/>
        <w:jc w:val="both"/>
      </w:pPr>
      <w:r>
        <w:t>There is a sizable unexplained variance (0.388, 43.3%) at level-2. Two ways to reduce unexplained variance are: 1) by adding level-2 predictors (driver- and vehicle-related factors); 2) by adding random effects for level-1 (trip level) predictors. For this study, additional level-2 predictors are not available. Random effects of level 1 predictors can be revealed through hierarchical modeling. In addition to the intercepts at level-1 the slopes at level-1 also become the dependent variable at level-2. In this case, the effects of level-1 predictors have two components: fixed effects that explain level-1 variance and random effects that explain level-2 variance. The</w:t>
      </w:r>
      <w:r>
        <w:rPr>
          <w:rFonts w:hint="eastAsia"/>
        </w:rPr>
        <w:t xml:space="preserve"> </w:t>
      </w:r>
      <w:r w:rsidRPr="00957206">
        <w:t>Random Intercept</w:t>
      </w:r>
      <w:r>
        <w:rPr>
          <w:rFonts w:hint="eastAsia"/>
        </w:rPr>
        <w:t xml:space="preserve"> </w:t>
      </w:r>
      <w:r>
        <w:t>and</w:t>
      </w:r>
      <w:r w:rsidRPr="00957206">
        <w:t xml:space="preserve"> </w:t>
      </w:r>
      <w:r>
        <w:t>Slope</w:t>
      </w:r>
      <w:r w:rsidRPr="00957206">
        <w:t xml:space="preserve"> Model</w:t>
      </w:r>
      <w:r>
        <w:t>’</w:t>
      </w:r>
      <w:r>
        <w:rPr>
          <w:rFonts w:hint="eastAsia"/>
        </w:rPr>
        <w:t>s</w:t>
      </w:r>
      <w:r>
        <w:t xml:space="preserve"> formulation is as follows: </w:t>
      </w:r>
    </w:p>
    <w:p w:rsidR="0004654C" w:rsidRPr="003340B3" w:rsidRDefault="00B454C5" w:rsidP="0004654C">
      <w:pPr>
        <w:spacing w:line="480" w:lineRule="auto"/>
        <w:contextualSpacing/>
        <w:jc w:val="both"/>
      </w:pPr>
      <m:oMath>
        <m:sSub>
          <m:sSubPr>
            <m:ctrlPr>
              <w:rPr>
                <w:rFonts w:ascii="Cambria Math" w:hAnsi="Cambria Math"/>
                <w:i/>
              </w:rPr>
            </m:ctrlPr>
          </m:sSubPr>
          <m:e>
            <m:r>
              <w:rPr>
                <w:rFonts w:ascii="Cambria Math" w:hAnsi="Cambria Math"/>
              </w:rPr>
              <m:t>Y</m:t>
            </m:r>
          </m:e>
          <m:sub>
            <m:r>
              <w:rPr>
                <w:rFonts w:ascii="Cambria Math" w:hAnsi="Cambria Math"/>
              </w:rPr>
              <m:t>ijk</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0jk</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ijk</m:t>
            </m:r>
          </m:sub>
        </m:sSub>
        <m:r>
          <w:rPr>
            <w:rFonts w:ascii="Cambria Math" w:hAnsi="Cambria Math"/>
          </w:rPr>
          <m:t>(Level 1 predictors)+</m:t>
        </m:r>
        <m:sSub>
          <m:sSubPr>
            <m:ctrlPr>
              <w:rPr>
                <w:rFonts w:ascii="Cambria Math" w:hAnsi="Cambria Math"/>
                <w:i/>
              </w:rPr>
            </m:ctrlPr>
          </m:sSubPr>
          <m:e>
            <m:r>
              <w:rPr>
                <w:rFonts w:ascii="Cambria Math" w:hAnsi="Cambria Math"/>
              </w:rPr>
              <m:t>e</m:t>
            </m:r>
          </m:e>
          <m:sub>
            <m:r>
              <w:rPr>
                <w:rFonts w:ascii="Cambria Math" w:hAnsi="Cambria Math"/>
              </w:rPr>
              <m:t>ijk</m:t>
            </m:r>
          </m:sub>
        </m:sSub>
      </m:oMath>
      <w:r w:rsidR="0004654C">
        <w:t xml:space="preserve"> </w:t>
      </w:r>
    </w:p>
    <w:p w:rsidR="0004654C" w:rsidRDefault="00B454C5" w:rsidP="0004654C">
      <w:pPr>
        <w:spacing w:line="480" w:lineRule="auto"/>
        <w:contextualSpacing/>
        <w:jc w:val="both"/>
      </w:pPr>
      <m:oMath>
        <m:sSub>
          <m:sSubPr>
            <m:ctrlPr>
              <w:rPr>
                <w:rFonts w:ascii="Cambria Math" w:hAnsi="Cambria Math"/>
                <w:i/>
              </w:rPr>
            </m:ctrlPr>
          </m:sSubPr>
          <m:e>
            <m:r>
              <w:rPr>
                <w:rFonts w:ascii="Cambria Math" w:hAnsi="Cambria Math"/>
              </w:rPr>
              <m:t>β</m:t>
            </m:r>
          </m:e>
          <m:sub>
            <m:r>
              <w:rPr>
                <w:rFonts w:ascii="Cambria Math" w:hAnsi="Cambria Math"/>
              </w:rPr>
              <m:t>0jk</m:t>
            </m:r>
          </m:sub>
        </m:sSub>
        <m:r>
          <w:rPr>
            <w:rFonts w:ascii="Cambria Math" w:hAnsi="Cambria Math"/>
          </w:rPr>
          <m:t>=</m:t>
        </m:r>
        <m:sSub>
          <m:sSubPr>
            <m:ctrlPr>
              <w:rPr>
                <w:rFonts w:ascii="Cambria Math" w:hAnsi="Cambria Math"/>
                <w:i/>
              </w:rPr>
            </m:ctrlPr>
          </m:sSubPr>
          <m:e>
            <m:r>
              <w:rPr>
                <w:rFonts w:ascii="Cambria Math" w:hAnsi="Cambria Math"/>
              </w:rPr>
              <m:t>π</m:t>
            </m:r>
          </m:e>
          <m:sub>
            <m:r>
              <w:rPr>
                <w:rFonts w:ascii="Cambria Math" w:hAnsi="Cambria Math"/>
              </w:rPr>
              <m:t>00k</m:t>
            </m:r>
          </m:sub>
        </m:sSub>
        <m:r>
          <w:rPr>
            <w:rFonts w:ascii="Cambria Math" w:hAnsi="Cambria Math"/>
          </w:rPr>
          <m:t>+</m:t>
        </m:r>
        <m:sSub>
          <m:sSubPr>
            <m:ctrlPr>
              <w:rPr>
                <w:rFonts w:ascii="Cambria Math" w:hAnsi="Cambria Math"/>
                <w:i/>
              </w:rPr>
            </m:ctrlPr>
          </m:sSubPr>
          <m:e>
            <m:r>
              <w:rPr>
                <w:rFonts w:ascii="Cambria Math" w:hAnsi="Cambria Math"/>
              </w:rPr>
              <m:t>π</m:t>
            </m:r>
          </m:e>
          <m:sub>
            <m:r>
              <w:rPr>
                <w:rFonts w:ascii="Cambria Math" w:hAnsi="Cambria Math"/>
              </w:rPr>
              <m:t>01k</m:t>
            </m:r>
          </m:sub>
        </m:sSub>
        <m:r>
          <w:rPr>
            <w:rFonts w:ascii="Cambria Math" w:hAnsi="Cambria Math"/>
          </w:rPr>
          <m:t>(Level 2 predictors)+</m:t>
        </m:r>
        <m:sSub>
          <m:sSubPr>
            <m:ctrlPr>
              <w:rPr>
                <w:rFonts w:ascii="Cambria Math" w:hAnsi="Cambria Math"/>
                <w:i/>
              </w:rPr>
            </m:ctrlPr>
          </m:sSubPr>
          <m:e>
            <m:r>
              <w:rPr>
                <w:rFonts w:ascii="Cambria Math" w:hAnsi="Cambria Math"/>
              </w:rPr>
              <m:t>r</m:t>
            </m:r>
          </m:e>
          <m:sub>
            <m:r>
              <w:rPr>
                <w:rFonts w:ascii="Cambria Math" w:hAnsi="Cambria Math"/>
              </w:rPr>
              <m:t>0jk</m:t>
            </m:r>
          </m:sub>
        </m:sSub>
      </m:oMath>
      <w:r w:rsidR="0004654C">
        <w:t xml:space="preserve">   </w:t>
      </w:r>
    </w:p>
    <w:p w:rsidR="0004654C" w:rsidRDefault="00B454C5" w:rsidP="0004654C">
      <w:pPr>
        <w:spacing w:line="480" w:lineRule="auto"/>
        <w:contextualSpacing/>
        <w:jc w:val="both"/>
      </w:pPr>
      <m:oMath>
        <m:sSub>
          <m:sSubPr>
            <m:ctrlPr>
              <w:rPr>
                <w:rFonts w:ascii="Cambria Math" w:hAnsi="Cambria Math"/>
                <w:i/>
              </w:rPr>
            </m:ctrlPr>
          </m:sSubPr>
          <m:e>
            <m:r>
              <w:rPr>
                <w:rFonts w:ascii="Cambria Math" w:hAnsi="Cambria Math"/>
              </w:rPr>
              <m:t>β</m:t>
            </m:r>
          </m:e>
          <m:sub>
            <m:r>
              <w:rPr>
                <w:rFonts w:ascii="Cambria Math" w:hAnsi="Cambria Math"/>
              </w:rPr>
              <m:t>ijk</m:t>
            </m:r>
          </m:sub>
        </m:sSub>
        <m:r>
          <w:rPr>
            <w:rFonts w:ascii="Cambria Math" w:hAnsi="Cambria Math"/>
          </w:rPr>
          <m:t>=</m:t>
        </m:r>
        <m:sSub>
          <m:sSubPr>
            <m:ctrlPr>
              <w:rPr>
                <w:rFonts w:ascii="Cambria Math" w:hAnsi="Cambria Math"/>
                <w:i/>
              </w:rPr>
            </m:ctrlPr>
          </m:sSubPr>
          <m:e>
            <m:r>
              <w:rPr>
                <w:rFonts w:ascii="Cambria Math" w:hAnsi="Cambria Math"/>
              </w:rPr>
              <m:t>π</m:t>
            </m:r>
          </m:e>
          <m:sub>
            <m:r>
              <w:rPr>
                <w:rFonts w:ascii="Cambria Math" w:hAnsi="Cambria Math"/>
              </w:rPr>
              <m:t>j0k</m:t>
            </m:r>
          </m:sub>
        </m:sSub>
        <m:r>
          <w:rPr>
            <w:rFonts w:ascii="Cambria Math" w:hAnsi="Cambria Math"/>
          </w:rPr>
          <m:t xml:space="preserve">+ </m:t>
        </m:r>
        <m:sSub>
          <m:sSubPr>
            <m:ctrlPr>
              <w:rPr>
                <w:rFonts w:ascii="Cambria Math" w:hAnsi="Cambria Math"/>
                <w:i/>
              </w:rPr>
            </m:ctrlPr>
          </m:sSubPr>
          <m:e>
            <m:r>
              <w:rPr>
                <w:rFonts w:ascii="Cambria Math" w:hAnsi="Cambria Math"/>
              </w:rPr>
              <m:t>π</m:t>
            </m:r>
          </m:e>
          <m:sub>
            <m:r>
              <w:rPr>
                <w:rFonts w:ascii="Cambria Math" w:hAnsi="Cambria Math"/>
              </w:rPr>
              <m:t>j1k</m:t>
            </m:r>
          </m:sub>
        </m:sSub>
        <m:r>
          <w:rPr>
            <w:rFonts w:ascii="Cambria Math" w:hAnsi="Cambria Math"/>
          </w:rPr>
          <m:t xml:space="preserve"> (Level 2 predictors)+</m:t>
        </m:r>
        <m:sSub>
          <m:sSubPr>
            <m:ctrlPr>
              <w:rPr>
                <w:rFonts w:ascii="Cambria Math" w:hAnsi="Cambria Math"/>
                <w:i/>
              </w:rPr>
            </m:ctrlPr>
          </m:sSubPr>
          <m:e>
            <m:r>
              <w:rPr>
                <w:rFonts w:ascii="Cambria Math" w:hAnsi="Cambria Math"/>
              </w:rPr>
              <m:t>r</m:t>
            </m:r>
          </m:e>
          <m:sub>
            <m:r>
              <w:rPr>
                <w:rFonts w:ascii="Cambria Math" w:hAnsi="Cambria Math"/>
              </w:rPr>
              <m:t>ijk</m:t>
            </m:r>
          </m:sub>
        </m:sSub>
      </m:oMath>
      <w:r w:rsidR="0004654C">
        <w:t xml:space="preserve">    </w:t>
      </w:r>
    </w:p>
    <w:p w:rsidR="0004654C" w:rsidRPr="00441B69" w:rsidRDefault="00B454C5" w:rsidP="0004654C">
      <w:pPr>
        <w:spacing w:line="480" w:lineRule="auto"/>
        <w:contextualSpacing/>
        <w:jc w:val="both"/>
      </w:pPr>
      <m:oMath>
        <m:sSub>
          <m:sSubPr>
            <m:ctrlPr>
              <w:rPr>
                <w:rFonts w:ascii="Cambria Math" w:hAnsi="Cambria Math"/>
                <w:i/>
              </w:rPr>
            </m:ctrlPr>
          </m:sSubPr>
          <m:e>
            <m:r>
              <w:rPr>
                <w:rFonts w:ascii="Cambria Math" w:hAnsi="Cambria Math"/>
              </w:rPr>
              <m:t>π</m:t>
            </m:r>
          </m:e>
          <m:sub>
            <m:r>
              <w:rPr>
                <w:rFonts w:ascii="Cambria Math" w:hAnsi="Cambria Math"/>
              </w:rPr>
              <m:t>00k</m:t>
            </m:r>
          </m:sub>
        </m:sSub>
        <m:r>
          <w:rPr>
            <w:rFonts w:ascii="Cambria Math" w:hAnsi="Cambria Math"/>
          </w:rPr>
          <m:t>=</m:t>
        </m:r>
        <m:sSub>
          <m:sSubPr>
            <m:ctrlPr>
              <w:rPr>
                <w:rFonts w:ascii="Cambria Math" w:hAnsi="Cambria Math"/>
                <w:i/>
              </w:rPr>
            </m:ctrlPr>
          </m:sSubPr>
          <m:e>
            <m:r>
              <w:rPr>
                <w:rFonts w:ascii="Cambria Math" w:hAnsi="Cambria Math"/>
              </w:rPr>
              <m:t>γ</m:t>
            </m:r>
          </m:e>
          <m:sub>
            <m:r>
              <w:rPr>
                <w:rFonts w:ascii="Cambria Math" w:hAnsi="Cambria Math"/>
              </w:rPr>
              <m:t>000</m:t>
            </m:r>
          </m:sub>
        </m:sSub>
        <m:r>
          <w:rPr>
            <w:rFonts w:ascii="Cambria Math" w:hAnsi="Cambria Math"/>
          </w:rPr>
          <m:t>+</m:t>
        </m:r>
        <m:sSub>
          <m:sSubPr>
            <m:ctrlPr>
              <w:rPr>
                <w:rFonts w:ascii="Cambria Math" w:hAnsi="Cambria Math"/>
                <w:i/>
              </w:rPr>
            </m:ctrlPr>
          </m:sSubPr>
          <m:e>
            <m:r>
              <w:rPr>
                <w:rFonts w:ascii="Cambria Math" w:hAnsi="Cambria Math"/>
              </w:rPr>
              <m:t>γ</m:t>
            </m:r>
          </m:e>
          <m:sub>
            <m:r>
              <w:rPr>
                <w:rFonts w:ascii="Cambria Math" w:hAnsi="Cambria Math"/>
              </w:rPr>
              <m:t>001</m:t>
            </m:r>
          </m:sub>
        </m:sSub>
        <m:r>
          <w:rPr>
            <w:rFonts w:ascii="Cambria Math" w:hAnsi="Cambria Math"/>
          </w:rPr>
          <m:t>(Level 3 predictors)+</m:t>
        </m:r>
        <m:sSub>
          <m:sSubPr>
            <m:ctrlPr>
              <w:rPr>
                <w:rFonts w:ascii="Cambria Math" w:hAnsi="Cambria Math"/>
                <w:i/>
              </w:rPr>
            </m:ctrlPr>
          </m:sSubPr>
          <m:e>
            <m:r>
              <w:rPr>
                <w:rFonts w:ascii="Cambria Math" w:hAnsi="Cambria Math"/>
              </w:rPr>
              <m:t>φ</m:t>
            </m:r>
          </m:e>
          <m:sub>
            <m:r>
              <w:rPr>
                <w:rFonts w:ascii="Cambria Math" w:hAnsi="Cambria Math"/>
              </w:rPr>
              <m:t>00k</m:t>
            </m:r>
          </m:sub>
        </m:sSub>
      </m:oMath>
      <w:r w:rsidR="0004654C">
        <w:t xml:space="preserve">                                    </w:t>
      </w:r>
    </w:p>
    <w:p w:rsidR="0004654C" w:rsidRDefault="00B454C5" w:rsidP="0004654C">
      <w:pPr>
        <w:spacing w:line="480" w:lineRule="auto"/>
        <w:contextualSpacing/>
        <w:jc w:val="both"/>
      </w:pPr>
      <m:oMath>
        <m:sSub>
          <m:sSubPr>
            <m:ctrlPr>
              <w:rPr>
                <w:rFonts w:ascii="Cambria Math" w:hAnsi="Cambria Math"/>
                <w:i/>
              </w:rPr>
            </m:ctrlPr>
          </m:sSubPr>
          <m:e>
            <m:r>
              <w:rPr>
                <w:rFonts w:ascii="Cambria Math" w:hAnsi="Cambria Math"/>
              </w:rPr>
              <m:t>π</m:t>
            </m:r>
          </m:e>
          <m:sub>
            <m:r>
              <w:rPr>
                <w:rFonts w:ascii="Cambria Math" w:hAnsi="Cambria Math"/>
              </w:rPr>
              <m:t>j0k</m:t>
            </m:r>
          </m:sub>
        </m:sSub>
      </m:oMath>
      <w:r w:rsidR="0004654C">
        <w:t xml:space="preserve"> =</w:t>
      </w:r>
      <m:oMath>
        <m:sSub>
          <m:sSubPr>
            <m:ctrlPr>
              <w:rPr>
                <w:rFonts w:ascii="Cambria Math" w:hAnsi="Cambria Math"/>
                <w:i/>
              </w:rPr>
            </m:ctrlPr>
          </m:sSubPr>
          <m:e>
            <m:r>
              <w:rPr>
                <w:rFonts w:ascii="Cambria Math" w:hAnsi="Cambria Math"/>
              </w:rPr>
              <m:t xml:space="preserve"> γ</m:t>
            </m:r>
          </m:e>
          <m:sub>
            <m:r>
              <w:rPr>
                <w:rFonts w:ascii="Cambria Math" w:hAnsi="Cambria Math"/>
              </w:rPr>
              <m:t>j00</m:t>
            </m:r>
          </m:sub>
        </m:sSub>
        <m:r>
          <w:rPr>
            <w:rFonts w:ascii="Cambria Math" w:hAnsi="Cambria Math"/>
          </w:rPr>
          <m:t>+</m:t>
        </m:r>
        <m:sSub>
          <m:sSubPr>
            <m:ctrlPr>
              <w:rPr>
                <w:rFonts w:ascii="Cambria Math" w:hAnsi="Cambria Math"/>
                <w:i/>
              </w:rPr>
            </m:ctrlPr>
          </m:sSubPr>
          <m:e>
            <m:r>
              <w:rPr>
                <w:rFonts w:ascii="Cambria Math" w:hAnsi="Cambria Math"/>
              </w:rPr>
              <m:t>γ</m:t>
            </m:r>
          </m:e>
          <m:sub>
            <m:r>
              <w:rPr>
                <w:rFonts w:ascii="Cambria Math" w:hAnsi="Cambria Math"/>
              </w:rPr>
              <m:t>j01</m:t>
            </m:r>
          </m:sub>
        </m:sSub>
        <m:r>
          <w:rPr>
            <w:rFonts w:ascii="Cambria Math" w:hAnsi="Cambria Math"/>
          </w:rPr>
          <m:t>(Level 3 predictors)+</m:t>
        </m:r>
        <m:sSub>
          <m:sSubPr>
            <m:ctrlPr>
              <w:rPr>
                <w:rFonts w:ascii="Cambria Math" w:hAnsi="Cambria Math"/>
                <w:i/>
              </w:rPr>
            </m:ctrlPr>
          </m:sSubPr>
          <m:e>
            <m:r>
              <w:rPr>
                <w:rFonts w:ascii="Cambria Math" w:hAnsi="Cambria Math"/>
              </w:rPr>
              <m:t>φ</m:t>
            </m:r>
          </m:e>
          <m:sub>
            <m:r>
              <w:rPr>
                <w:rFonts w:ascii="Cambria Math" w:hAnsi="Cambria Math"/>
              </w:rPr>
              <m:t>i0k</m:t>
            </m:r>
          </m:sub>
        </m:sSub>
      </m:oMath>
      <w:r w:rsidR="0004654C">
        <w:t xml:space="preserve">     </w:t>
      </w:r>
    </w:p>
    <w:p w:rsidR="0004654C" w:rsidRDefault="0004654C" w:rsidP="0004654C">
      <w:pPr>
        <w:spacing w:line="480" w:lineRule="auto"/>
        <w:contextualSpacing/>
        <w:jc w:val="both"/>
      </w:pPr>
      <w:r>
        <w:t xml:space="preserve">Or, </w:t>
      </w:r>
    </w:p>
    <w:p w:rsidR="0004654C" w:rsidRDefault="00B454C5" w:rsidP="0004654C">
      <w:pPr>
        <w:spacing w:line="480" w:lineRule="auto"/>
        <w:jc w:val="both"/>
      </w:pPr>
      <m:oMath>
        <m:sSub>
          <m:sSubPr>
            <m:ctrlPr>
              <w:rPr>
                <w:rFonts w:ascii="Cambria Math" w:hAnsi="Cambria Math"/>
                <w:i/>
              </w:rPr>
            </m:ctrlPr>
          </m:sSubPr>
          <m:e>
            <m:r>
              <w:rPr>
                <w:rFonts w:ascii="Cambria Math" w:hAnsi="Cambria Math"/>
              </w:rPr>
              <m:t>Y</m:t>
            </m:r>
          </m:e>
          <m:sub>
            <m:r>
              <w:rPr>
                <w:rFonts w:ascii="Cambria Math" w:hAnsi="Cambria Math"/>
              </w:rPr>
              <m:t>ijk</m:t>
            </m:r>
          </m:sub>
        </m:sSub>
        <m:r>
          <w:rPr>
            <w:rFonts w:ascii="Cambria Math" w:hAnsi="Cambria Math"/>
          </w:rPr>
          <m:t>=</m:t>
        </m:r>
        <m:sSub>
          <m:sSubPr>
            <m:ctrlPr>
              <w:rPr>
                <w:rFonts w:ascii="Cambria Math" w:hAnsi="Cambria Math"/>
                <w:i/>
              </w:rPr>
            </m:ctrlPr>
          </m:sSubPr>
          <m:e>
            <m:r>
              <w:rPr>
                <w:rFonts w:ascii="Cambria Math" w:hAnsi="Cambria Math"/>
              </w:rPr>
              <m:t>γ</m:t>
            </m:r>
          </m:e>
          <m:sub>
            <m:r>
              <w:rPr>
                <w:rFonts w:ascii="Cambria Math" w:hAnsi="Cambria Math"/>
              </w:rPr>
              <m:t>000</m:t>
            </m:r>
          </m:sub>
        </m:sSub>
        <m:r>
          <w:rPr>
            <w:rFonts w:ascii="Cambria Math" w:hAnsi="Cambria Math"/>
          </w:rPr>
          <m:t>+</m:t>
        </m:r>
        <m:sSub>
          <m:sSubPr>
            <m:ctrlPr>
              <w:rPr>
                <w:rFonts w:ascii="Cambria Math" w:hAnsi="Cambria Math"/>
                <w:i/>
              </w:rPr>
            </m:ctrlPr>
          </m:sSubPr>
          <m:e>
            <m:r>
              <w:rPr>
                <w:rFonts w:ascii="Cambria Math" w:hAnsi="Cambria Math"/>
              </w:rPr>
              <m:t>γ</m:t>
            </m:r>
          </m:e>
          <m:sub>
            <m:r>
              <w:rPr>
                <w:rFonts w:ascii="Cambria Math" w:hAnsi="Cambria Math"/>
              </w:rPr>
              <m:t>001</m:t>
            </m:r>
          </m:sub>
        </m:sSub>
        <m:r>
          <w:rPr>
            <w:rFonts w:ascii="Cambria Math" w:hAnsi="Cambria Math"/>
          </w:rPr>
          <m:t>(Level 3 predictors)+</m:t>
        </m:r>
        <m:sSub>
          <m:sSubPr>
            <m:ctrlPr>
              <w:rPr>
                <w:rFonts w:ascii="Cambria Math" w:hAnsi="Cambria Math"/>
                <w:i/>
              </w:rPr>
            </m:ctrlPr>
          </m:sSubPr>
          <m:e>
            <m:r>
              <w:rPr>
                <w:rFonts w:ascii="Cambria Math" w:hAnsi="Cambria Math"/>
              </w:rPr>
              <m:t>φ</m:t>
            </m:r>
          </m:e>
          <m:sub>
            <m:r>
              <w:rPr>
                <w:rFonts w:ascii="Cambria Math" w:hAnsi="Cambria Math"/>
              </w:rPr>
              <m:t>00k</m:t>
            </m:r>
          </m:sub>
        </m:sSub>
        <m:r>
          <w:rPr>
            <w:rFonts w:ascii="Cambria Math" w:hAnsi="Cambria Math"/>
          </w:rPr>
          <m:t>+</m:t>
        </m:r>
        <m:sSub>
          <m:sSubPr>
            <m:ctrlPr>
              <w:rPr>
                <w:rFonts w:ascii="Cambria Math" w:hAnsi="Cambria Math"/>
                <w:i/>
              </w:rPr>
            </m:ctrlPr>
          </m:sSubPr>
          <m:e>
            <m:r>
              <w:rPr>
                <w:rFonts w:ascii="Cambria Math" w:hAnsi="Cambria Math"/>
              </w:rPr>
              <m:t>π</m:t>
            </m:r>
          </m:e>
          <m:sub>
            <m:r>
              <w:rPr>
                <w:rFonts w:ascii="Cambria Math" w:hAnsi="Cambria Math"/>
              </w:rPr>
              <m:t>01k</m:t>
            </m:r>
          </m:sub>
        </m:sSub>
        <m:r>
          <w:rPr>
            <w:rFonts w:ascii="Cambria Math" w:hAnsi="Cambria Math"/>
          </w:rPr>
          <m:t>(Level 2 predictors)+</m:t>
        </m:r>
        <m:sSub>
          <m:sSubPr>
            <m:ctrlPr>
              <w:rPr>
                <w:rFonts w:ascii="Cambria Math" w:hAnsi="Cambria Math"/>
                <w:i/>
              </w:rPr>
            </m:ctrlPr>
          </m:sSubPr>
          <m:e>
            <m:r>
              <w:rPr>
                <w:rFonts w:ascii="Cambria Math" w:hAnsi="Cambria Math"/>
              </w:rPr>
              <m:t>r</m:t>
            </m:r>
          </m:e>
          <m:sub>
            <m:r>
              <w:rPr>
                <w:rFonts w:ascii="Cambria Math" w:hAnsi="Cambria Math"/>
              </w:rPr>
              <m:t>0jk</m:t>
            </m:r>
          </m:sub>
        </m:sSub>
        <m:r>
          <w:rPr>
            <w:rFonts w:ascii="Cambria Math" w:hAnsi="Cambria Math"/>
          </w:rPr>
          <m:t>+</m:t>
        </m:r>
        <m:sSub>
          <m:sSubPr>
            <m:ctrlPr>
              <w:rPr>
                <w:rFonts w:ascii="Cambria Math" w:hAnsi="Cambria Math"/>
                <w:i/>
              </w:rPr>
            </m:ctrlPr>
          </m:sSubPr>
          <m:e>
            <m:r>
              <w:rPr>
                <w:rFonts w:ascii="Cambria Math" w:hAnsi="Cambria Math"/>
              </w:rPr>
              <m:t>(γ</m:t>
            </m:r>
          </m:e>
          <m:sub>
            <m:r>
              <w:rPr>
                <w:rFonts w:ascii="Cambria Math" w:hAnsi="Cambria Math"/>
              </w:rPr>
              <m:t>j00</m:t>
            </m:r>
          </m:sub>
        </m:sSub>
        <m:r>
          <w:rPr>
            <w:rFonts w:ascii="Cambria Math" w:hAnsi="Cambria Math"/>
          </w:rPr>
          <m:t>+</m:t>
        </m:r>
        <m:sSub>
          <m:sSubPr>
            <m:ctrlPr>
              <w:rPr>
                <w:rFonts w:ascii="Cambria Math" w:hAnsi="Cambria Math"/>
                <w:i/>
              </w:rPr>
            </m:ctrlPr>
          </m:sSubPr>
          <m:e>
            <m:r>
              <w:rPr>
                <w:rFonts w:ascii="Cambria Math" w:hAnsi="Cambria Math"/>
              </w:rPr>
              <m:t>γ</m:t>
            </m:r>
          </m:e>
          <m:sub>
            <m:r>
              <w:rPr>
                <w:rFonts w:ascii="Cambria Math" w:hAnsi="Cambria Math"/>
              </w:rPr>
              <m:t>j01</m:t>
            </m:r>
          </m:sub>
        </m:sSub>
        <m:r>
          <w:rPr>
            <w:rFonts w:ascii="Cambria Math" w:hAnsi="Cambria Math"/>
          </w:rPr>
          <m:t>(Level 3 predictors)+</m:t>
        </m:r>
        <m:sSub>
          <m:sSubPr>
            <m:ctrlPr>
              <w:rPr>
                <w:rFonts w:ascii="Cambria Math" w:hAnsi="Cambria Math"/>
                <w:i/>
              </w:rPr>
            </m:ctrlPr>
          </m:sSubPr>
          <m:e>
            <m:r>
              <w:rPr>
                <w:rFonts w:ascii="Cambria Math" w:hAnsi="Cambria Math"/>
              </w:rPr>
              <m:t>φ</m:t>
            </m:r>
          </m:e>
          <m:sub>
            <m:r>
              <w:rPr>
                <w:rFonts w:ascii="Cambria Math" w:hAnsi="Cambria Math"/>
              </w:rPr>
              <m:t>i0k</m:t>
            </m:r>
          </m:sub>
        </m:sSub>
        <m:r>
          <m:rPr>
            <m:sty m:val="p"/>
          </m:rPr>
          <w:rPr>
            <w:rFonts w:ascii="Cambria Math" w:hAnsi="Cambria Math"/>
          </w:rPr>
          <m:t xml:space="preserve"> </m:t>
        </m:r>
        <m:r>
          <w:rPr>
            <w:rFonts w:ascii="Cambria Math" w:hAnsi="Cambria Math"/>
          </w:rPr>
          <m:t xml:space="preserve">+ </m:t>
        </m:r>
        <m:sSub>
          <m:sSubPr>
            <m:ctrlPr>
              <w:rPr>
                <w:rFonts w:ascii="Cambria Math" w:hAnsi="Cambria Math"/>
                <w:i/>
              </w:rPr>
            </m:ctrlPr>
          </m:sSubPr>
          <m:e>
            <m:r>
              <w:rPr>
                <w:rFonts w:ascii="Cambria Math" w:hAnsi="Cambria Math"/>
              </w:rPr>
              <m:t>π</m:t>
            </m:r>
          </m:e>
          <m:sub>
            <m:r>
              <w:rPr>
                <w:rFonts w:ascii="Cambria Math" w:hAnsi="Cambria Math"/>
              </w:rPr>
              <m:t>j1k</m:t>
            </m:r>
          </m:sub>
        </m:sSub>
        <m:r>
          <w:rPr>
            <w:rFonts w:ascii="Cambria Math" w:hAnsi="Cambria Math"/>
          </w:rPr>
          <m:t xml:space="preserve"> (Level 2 predictors)+</m:t>
        </m:r>
        <m:sSub>
          <m:sSubPr>
            <m:ctrlPr>
              <w:rPr>
                <w:rFonts w:ascii="Cambria Math" w:hAnsi="Cambria Math"/>
                <w:i/>
              </w:rPr>
            </m:ctrlPr>
          </m:sSubPr>
          <m:e>
            <m:r>
              <w:rPr>
                <w:rFonts w:ascii="Cambria Math" w:hAnsi="Cambria Math"/>
              </w:rPr>
              <m:t>r</m:t>
            </m:r>
          </m:e>
          <m:sub>
            <m:r>
              <w:rPr>
                <w:rFonts w:ascii="Cambria Math" w:hAnsi="Cambria Math"/>
              </w:rPr>
              <m:t>ijk</m:t>
            </m:r>
          </m:sub>
        </m:sSub>
        <m:r>
          <w:rPr>
            <w:rFonts w:ascii="Cambria Math" w:hAnsi="Cambria Math"/>
          </w:rPr>
          <m:t>)</m:t>
        </m:r>
        <m:r>
          <m:rPr>
            <m:sty m:val="p"/>
          </m:rPr>
          <w:rPr>
            <w:rFonts w:ascii="Cambria Math" w:hAnsi="Cambria Math"/>
          </w:rPr>
          <m:t xml:space="preserve"> </m:t>
        </m:r>
        <m:r>
          <w:rPr>
            <w:rFonts w:ascii="Cambria Math" w:hAnsi="Cambria Math"/>
          </w:rPr>
          <m:t>(Level 1 predictors)+</m:t>
        </m:r>
        <m:sSub>
          <m:sSubPr>
            <m:ctrlPr>
              <w:rPr>
                <w:rFonts w:ascii="Cambria Math" w:hAnsi="Cambria Math"/>
                <w:i/>
              </w:rPr>
            </m:ctrlPr>
          </m:sSubPr>
          <m:e>
            <m:r>
              <w:rPr>
                <w:rFonts w:ascii="Cambria Math" w:hAnsi="Cambria Math"/>
              </w:rPr>
              <m:t>e</m:t>
            </m:r>
          </m:e>
          <m:sub>
            <m:r>
              <w:rPr>
                <w:rFonts w:ascii="Cambria Math" w:hAnsi="Cambria Math"/>
              </w:rPr>
              <m:t>ijk</m:t>
            </m:r>
          </m:sub>
        </m:sSub>
      </m:oMath>
      <w:r w:rsidR="0004654C">
        <w:t xml:space="preserve">                                                                     Equation 4.5</w:t>
      </w:r>
      <w:r w:rsidR="0004654C">
        <w:tab/>
      </w:r>
    </w:p>
    <w:p w:rsidR="006D0FEF" w:rsidRDefault="006D0FEF" w:rsidP="0004654C">
      <w:pPr>
        <w:spacing w:line="480" w:lineRule="auto"/>
        <w:jc w:val="both"/>
      </w:pPr>
    </w:p>
    <w:p w:rsidR="0004654C" w:rsidRDefault="0004654C" w:rsidP="0004654C">
      <w:pPr>
        <w:spacing w:line="480" w:lineRule="auto"/>
        <w:jc w:val="both"/>
      </w:pPr>
      <w:r>
        <w:t>From Table 4.7</w:t>
      </w:r>
      <w:r w:rsidRPr="00F93A39">
        <w:t xml:space="preserve">, we know </w:t>
      </w:r>
      <w:r>
        <w:t xml:space="preserve">that </w:t>
      </w:r>
      <w:r w:rsidRPr="00F93A39">
        <w:t>there is nearly zero unexplained variance left at level-3, the level-2 predictors, i.e., driver and vehicle characteristic</w:t>
      </w:r>
      <w:r>
        <w:t>s</w:t>
      </w:r>
      <w:r w:rsidRPr="00F93A39">
        <w:t>, have only fixed effects across regions. Only level-1 predictors, i.e., trip attributes, have both fixed effects and random effects that need to be t</w:t>
      </w:r>
      <w:r>
        <w:t>ested further. Thus, Equation 4.5</w:t>
      </w:r>
      <w:r w:rsidRPr="00F93A39">
        <w:t xml:space="preserve"> can be simplified to</w:t>
      </w:r>
      <w:r>
        <w:t>:</w:t>
      </w:r>
    </w:p>
    <w:p w:rsidR="0004654C" w:rsidRDefault="00B454C5" w:rsidP="0004654C">
      <w:pPr>
        <w:spacing w:line="480" w:lineRule="auto"/>
        <w:jc w:val="both"/>
      </w:pPr>
      <m:oMath>
        <m:sSub>
          <m:sSubPr>
            <m:ctrlPr>
              <w:rPr>
                <w:rFonts w:ascii="Cambria Math" w:hAnsi="Cambria Math"/>
                <w:i/>
              </w:rPr>
            </m:ctrlPr>
          </m:sSubPr>
          <m:e>
            <m:r>
              <w:rPr>
                <w:rFonts w:ascii="Cambria Math" w:hAnsi="Cambria Math"/>
              </w:rPr>
              <m:t>Y</m:t>
            </m:r>
          </m:e>
          <m:sub>
            <m:r>
              <w:rPr>
                <w:rFonts w:ascii="Cambria Math" w:hAnsi="Cambria Math"/>
              </w:rPr>
              <m:t>ijk</m:t>
            </m:r>
          </m:sub>
        </m:sSub>
        <m:r>
          <w:rPr>
            <w:rFonts w:ascii="Cambria Math" w:hAnsi="Cambria Math"/>
          </w:rPr>
          <m:t>=</m:t>
        </m:r>
        <m:sSub>
          <m:sSubPr>
            <m:ctrlPr>
              <w:rPr>
                <w:rFonts w:ascii="Cambria Math" w:hAnsi="Cambria Math"/>
                <w:i/>
              </w:rPr>
            </m:ctrlPr>
          </m:sSubPr>
          <m:e>
            <m:r>
              <w:rPr>
                <w:rFonts w:ascii="Cambria Math" w:hAnsi="Cambria Math"/>
              </w:rPr>
              <m:t>γ</m:t>
            </m:r>
          </m:e>
          <m:sub>
            <m:r>
              <w:rPr>
                <w:rFonts w:ascii="Cambria Math" w:hAnsi="Cambria Math"/>
              </w:rPr>
              <m:t>000</m:t>
            </m:r>
          </m:sub>
        </m:sSub>
        <m:r>
          <w:rPr>
            <w:rFonts w:ascii="Cambria Math" w:hAnsi="Cambria Math"/>
          </w:rPr>
          <m:t>+</m:t>
        </m:r>
        <m:sSub>
          <m:sSubPr>
            <m:ctrlPr>
              <w:rPr>
                <w:rFonts w:ascii="Cambria Math" w:hAnsi="Cambria Math"/>
                <w:i/>
              </w:rPr>
            </m:ctrlPr>
          </m:sSubPr>
          <m:e>
            <m:r>
              <w:rPr>
                <w:rFonts w:ascii="Cambria Math" w:hAnsi="Cambria Math"/>
              </w:rPr>
              <m:t>γ</m:t>
            </m:r>
          </m:e>
          <m:sub>
            <m:r>
              <w:rPr>
                <w:rFonts w:ascii="Cambria Math" w:hAnsi="Cambria Math"/>
              </w:rPr>
              <m:t>001</m:t>
            </m:r>
          </m:sub>
        </m:sSub>
        <m:d>
          <m:dPr>
            <m:ctrlPr>
              <w:rPr>
                <w:rFonts w:ascii="Cambria Math" w:hAnsi="Cambria Math"/>
                <w:i/>
              </w:rPr>
            </m:ctrlPr>
          </m:dPr>
          <m:e>
            <m:r>
              <w:rPr>
                <w:rFonts w:ascii="Cambria Math" w:hAnsi="Cambria Math"/>
              </w:rPr>
              <m:t>Level 3 predictors</m:t>
            </m:r>
          </m:e>
        </m:d>
        <m:r>
          <w:rPr>
            <w:rFonts w:ascii="Cambria Math" w:hAnsi="Cambria Math"/>
          </w:rPr>
          <m:t>+</m:t>
        </m:r>
        <m:sSub>
          <m:sSubPr>
            <m:ctrlPr>
              <w:rPr>
                <w:rFonts w:ascii="Cambria Math" w:hAnsi="Cambria Math"/>
                <w:i/>
              </w:rPr>
            </m:ctrlPr>
          </m:sSubPr>
          <m:e>
            <m:r>
              <w:rPr>
                <w:rFonts w:ascii="Cambria Math" w:hAnsi="Cambria Math"/>
              </w:rPr>
              <m:t>φ</m:t>
            </m:r>
          </m:e>
          <m:sub>
            <m:r>
              <w:rPr>
                <w:rFonts w:ascii="Cambria Math" w:hAnsi="Cambria Math"/>
              </w:rPr>
              <m:t>00k</m:t>
            </m:r>
          </m:sub>
        </m:sSub>
        <m:r>
          <w:rPr>
            <w:rFonts w:ascii="Cambria Math" w:hAnsi="Cambria Math"/>
          </w:rPr>
          <m:t>+</m:t>
        </m:r>
        <m:sSub>
          <m:sSubPr>
            <m:ctrlPr>
              <w:rPr>
                <w:rFonts w:ascii="Cambria Math" w:hAnsi="Cambria Math"/>
                <w:i/>
              </w:rPr>
            </m:ctrlPr>
          </m:sSubPr>
          <m:e>
            <m:r>
              <w:rPr>
                <w:rFonts w:ascii="Cambria Math" w:hAnsi="Cambria Math"/>
              </w:rPr>
              <m:t>π</m:t>
            </m:r>
          </m:e>
          <m:sub>
            <m:r>
              <w:rPr>
                <w:rFonts w:ascii="Cambria Math" w:hAnsi="Cambria Math"/>
              </w:rPr>
              <m:t>01k</m:t>
            </m:r>
          </m:sub>
        </m:sSub>
        <m:d>
          <m:dPr>
            <m:ctrlPr>
              <w:rPr>
                <w:rFonts w:ascii="Cambria Math" w:hAnsi="Cambria Math"/>
                <w:i/>
              </w:rPr>
            </m:ctrlPr>
          </m:dPr>
          <m:e>
            <m:r>
              <w:rPr>
                <w:rFonts w:ascii="Cambria Math" w:hAnsi="Cambria Math"/>
              </w:rPr>
              <m:t>Level 2 predictors</m:t>
            </m:r>
          </m:e>
        </m:d>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0jk</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ijk</m:t>
            </m:r>
          </m:sub>
        </m:sSub>
        <m:r>
          <m:rPr>
            <m:sty m:val="p"/>
          </m:rPr>
          <w:rPr>
            <w:rFonts w:ascii="Cambria Math" w:hAnsi="Cambria Math"/>
          </w:rPr>
          <m:t>+</m:t>
        </m:r>
        <m:sSub>
          <m:sSubPr>
            <m:ctrlPr>
              <w:rPr>
                <w:rFonts w:ascii="Cambria Math" w:hAnsi="Cambria Math"/>
                <w:i/>
              </w:rPr>
            </m:ctrlPr>
          </m:sSubPr>
          <m:e>
            <m:r>
              <w:rPr>
                <w:rFonts w:ascii="Cambria Math" w:hAnsi="Cambria Math"/>
              </w:rPr>
              <m:t>τ</m:t>
            </m:r>
          </m:e>
          <m:sub>
            <m:r>
              <w:rPr>
                <w:rFonts w:ascii="Cambria Math" w:hAnsi="Cambria Math"/>
              </w:rPr>
              <m:t>ijk</m:t>
            </m:r>
          </m:sub>
        </m:sSub>
        <m:r>
          <m:rPr>
            <m:sty m:val="p"/>
          </m:rPr>
          <w:rPr>
            <w:rFonts w:ascii="Cambria Math" w:hAnsi="Cambria Math"/>
          </w:rPr>
          <m:t xml:space="preserve">) </m:t>
        </m:r>
        <m:r>
          <w:rPr>
            <w:rFonts w:ascii="Cambria Math" w:hAnsi="Cambria Math"/>
          </w:rPr>
          <m:t>(Level 1 predictors)+</m:t>
        </m:r>
        <m:sSub>
          <m:sSubPr>
            <m:ctrlPr>
              <w:rPr>
                <w:rFonts w:ascii="Cambria Math" w:hAnsi="Cambria Math"/>
                <w:i/>
              </w:rPr>
            </m:ctrlPr>
          </m:sSubPr>
          <m:e>
            <m:r>
              <w:rPr>
                <w:rFonts w:ascii="Cambria Math" w:hAnsi="Cambria Math"/>
              </w:rPr>
              <m:t>e</m:t>
            </m:r>
          </m:e>
          <m:sub>
            <m:r>
              <w:rPr>
                <w:rFonts w:ascii="Cambria Math" w:hAnsi="Cambria Math"/>
              </w:rPr>
              <m:t>ijk</m:t>
            </m:r>
          </m:sub>
        </m:sSub>
      </m:oMath>
      <w:r w:rsidR="0004654C">
        <w:t xml:space="preserve">                                           </w:t>
      </w:r>
      <w:r w:rsidR="003A5868">
        <w:t xml:space="preserve">               </w:t>
      </w:r>
      <w:r w:rsidR="0004654C">
        <w:t xml:space="preserve">           Equation 4.6</w:t>
      </w:r>
    </w:p>
    <w:p w:rsidR="0004654C" w:rsidRDefault="0004654C" w:rsidP="0004654C">
      <w:pPr>
        <w:spacing w:line="480" w:lineRule="auto"/>
        <w:jc w:val="both"/>
      </w:pPr>
      <w:r>
        <w:t>Where,</w:t>
      </w:r>
    </w:p>
    <w:p w:rsidR="0004654C" w:rsidRPr="00FE5163" w:rsidRDefault="00B454C5" w:rsidP="0004654C">
      <w:pPr>
        <w:spacing w:line="480" w:lineRule="auto"/>
        <w:jc w:val="both"/>
      </w:pPr>
      <m:oMath>
        <m:sSub>
          <m:sSubPr>
            <m:ctrlPr>
              <w:rPr>
                <w:rFonts w:ascii="Cambria Math" w:hAnsi="Cambria Math"/>
                <w:i/>
              </w:rPr>
            </m:ctrlPr>
          </m:sSubPr>
          <m:e>
            <m:r>
              <w:rPr>
                <w:rFonts w:ascii="Cambria Math" w:hAnsi="Cambria Math"/>
              </w:rPr>
              <m:t>Y</m:t>
            </m:r>
          </m:e>
          <m:sub>
            <m:r>
              <w:rPr>
                <w:rFonts w:ascii="Cambria Math" w:hAnsi="Cambria Math"/>
              </w:rPr>
              <m:t>ijk</m:t>
            </m:r>
          </m:sub>
        </m:sSub>
      </m:oMath>
      <w:r w:rsidR="0004654C" w:rsidRPr="00FE5163">
        <w:t xml:space="preserve"> = driving volatility score for </w:t>
      </w:r>
      <w:r w:rsidR="0004654C" w:rsidRPr="00FE5163">
        <w:rPr>
          <w:i/>
        </w:rPr>
        <w:t>trip (i)</w:t>
      </w:r>
      <w:r w:rsidR="0004654C" w:rsidRPr="00FE5163">
        <w:t xml:space="preserve"> made by </w:t>
      </w:r>
      <w:r w:rsidR="0004654C" w:rsidRPr="00FE5163">
        <w:rPr>
          <w:i/>
        </w:rPr>
        <w:t>driver (j)</w:t>
      </w:r>
      <w:r w:rsidR="0004654C" w:rsidRPr="00FE5163">
        <w:t xml:space="preserve"> in </w:t>
      </w:r>
      <w:r w:rsidR="0004654C" w:rsidRPr="00FE5163">
        <w:rPr>
          <w:i/>
        </w:rPr>
        <w:t>region (k)</w:t>
      </w:r>
      <w:r w:rsidR="0004654C" w:rsidRPr="00FE5163">
        <w:t>;</w:t>
      </w:r>
      <m:oMath>
        <m:r>
          <w:rPr>
            <w:rFonts w:ascii="Cambria Math" w:hAnsi="Cambria Math"/>
          </w:rPr>
          <m:t xml:space="preserve"> </m:t>
        </m:r>
      </m:oMath>
    </w:p>
    <w:p w:rsidR="0004654C" w:rsidRPr="00FE5163" w:rsidRDefault="00B454C5" w:rsidP="0004654C">
      <w:pPr>
        <w:spacing w:line="480" w:lineRule="auto"/>
        <w:jc w:val="both"/>
      </w:pPr>
      <m:oMath>
        <m:sSub>
          <m:sSubPr>
            <m:ctrlPr>
              <w:rPr>
                <w:rFonts w:ascii="Cambria Math" w:hAnsi="Cambria Math"/>
                <w:i/>
              </w:rPr>
            </m:ctrlPr>
          </m:sSubPr>
          <m:e>
            <m:r>
              <w:rPr>
                <w:rFonts w:ascii="Cambria Math" w:hAnsi="Cambria Math"/>
              </w:rPr>
              <m:t>γ</m:t>
            </m:r>
          </m:e>
          <m:sub>
            <m:r>
              <w:rPr>
                <w:rFonts w:ascii="Cambria Math" w:hAnsi="Cambria Math"/>
              </w:rPr>
              <m:t>000</m:t>
            </m:r>
          </m:sub>
        </m:sSub>
      </m:oMath>
      <w:r w:rsidR="0004654C" w:rsidRPr="00FE5163">
        <w:t xml:space="preserve"> = grand mean (of transformed) driving volatility score of 50,399 trips;</w:t>
      </w:r>
    </w:p>
    <w:p w:rsidR="0004654C" w:rsidRPr="00FE5163" w:rsidRDefault="00B454C5" w:rsidP="0004654C">
      <w:pPr>
        <w:spacing w:line="480" w:lineRule="auto"/>
        <w:jc w:val="both"/>
      </w:pPr>
      <m:oMath>
        <m:sSub>
          <m:sSubPr>
            <m:ctrlPr>
              <w:rPr>
                <w:rFonts w:ascii="Cambria Math" w:hAnsi="Cambria Math"/>
                <w:i/>
              </w:rPr>
            </m:ctrlPr>
          </m:sSubPr>
          <m:e>
            <m:r>
              <w:rPr>
                <w:rFonts w:ascii="Cambria Math" w:hAnsi="Cambria Math"/>
              </w:rPr>
              <m:t>γ</m:t>
            </m:r>
          </m:e>
          <m:sub>
            <m:r>
              <w:rPr>
                <w:rFonts w:ascii="Cambria Math" w:hAnsi="Cambria Math"/>
              </w:rPr>
              <m:t>001</m:t>
            </m:r>
          </m:sub>
        </m:sSub>
      </m:oMath>
      <w:r w:rsidR="0004654C" w:rsidRPr="00FE5163">
        <w:t xml:space="preserve"> = coefficients for level-3 predictors (i.e., dummy variable);</w:t>
      </w:r>
    </w:p>
    <w:p w:rsidR="0004654C" w:rsidRPr="00FE5163" w:rsidRDefault="00B454C5" w:rsidP="0004654C">
      <w:pPr>
        <w:spacing w:line="480" w:lineRule="auto"/>
        <w:jc w:val="both"/>
      </w:pPr>
      <m:oMath>
        <m:sSub>
          <m:sSubPr>
            <m:ctrlPr>
              <w:rPr>
                <w:rFonts w:ascii="Cambria Math" w:hAnsi="Cambria Math"/>
                <w:i/>
              </w:rPr>
            </m:ctrlPr>
          </m:sSubPr>
          <m:e>
            <m:r>
              <w:rPr>
                <w:rFonts w:ascii="Cambria Math" w:hAnsi="Cambria Math"/>
              </w:rPr>
              <m:t>π</m:t>
            </m:r>
          </m:e>
          <m:sub>
            <m:r>
              <w:rPr>
                <w:rFonts w:ascii="Cambria Math" w:hAnsi="Cambria Math"/>
              </w:rPr>
              <m:t>01k</m:t>
            </m:r>
          </m:sub>
        </m:sSub>
      </m:oMath>
      <w:r w:rsidR="0004654C" w:rsidRPr="00FE5163">
        <w:t>= coefficients for level-2 predictors (i.e., driver and vehicle characteristic);</w:t>
      </w:r>
    </w:p>
    <w:p w:rsidR="0004654C" w:rsidRPr="00FE5163" w:rsidRDefault="00B454C5" w:rsidP="0004654C">
      <w:pPr>
        <w:spacing w:line="480" w:lineRule="auto"/>
        <w:jc w:val="both"/>
      </w:pPr>
      <m:oMath>
        <m:sSub>
          <m:sSubPr>
            <m:ctrlPr>
              <w:rPr>
                <w:rFonts w:ascii="Cambria Math" w:hAnsi="Cambria Math"/>
                <w:i/>
              </w:rPr>
            </m:ctrlPr>
          </m:sSubPr>
          <m:e>
            <m:r>
              <w:rPr>
                <w:rFonts w:ascii="Cambria Math" w:hAnsi="Cambria Math"/>
              </w:rPr>
              <m:t>β</m:t>
            </m:r>
          </m:e>
          <m:sub>
            <m:r>
              <w:rPr>
                <w:rFonts w:ascii="Cambria Math" w:hAnsi="Cambria Math"/>
              </w:rPr>
              <m:t>ijk</m:t>
            </m:r>
          </m:sub>
        </m:sSub>
      </m:oMath>
      <w:r w:rsidR="0004654C" w:rsidRPr="00FE5163">
        <w:t>= coefficients for level-1 predictors (i.e., trip-related factors);</w:t>
      </w:r>
    </w:p>
    <w:p w:rsidR="0004654C" w:rsidRPr="00FE5163" w:rsidRDefault="00B454C5" w:rsidP="0004654C">
      <w:pPr>
        <w:spacing w:line="480" w:lineRule="auto"/>
        <w:jc w:val="both"/>
      </w:pPr>
      <m:oMath>
        <m:sSub>
          <m:sSubPr>
            <m:ctrlPr>
              <w:rPr>
                <w:rFonts w:ascii="Cambria Math" w:hAnsi="Cambria Math"/>
                <w:i/>
              </w:rPr>
            </m:ctrlPr>
          </m:sSubPr>
          <m:e>
            <m:r>
              <w:rPr>
                <w:rFonts w:ascii="Cambria Math" w:hAnsi="Cambria Math"/>
              </w:rPr>
              <m:t>τ</m:t>
            </m:r>
          </m:e>
          <m:sub>
            <m:r>
              <w:rPr>
                <w:rFonts w:ascii="Cambria Math" w:hAnsi="Cambria Math"/>
              </w:rPr>
              <m:t>ijk</m:t>
            </m:r>
          </m:sub>
        </m:sSub>
      </m:oMath>
      <w:r w:rsidR="0004654C" w:rsidRPr="00FE5163">
        <w:t>= root of variance of level-1 predictor coefficients across drivers;</w:t>
      </w:r>
    </w:p>
    <w:p w:rsidR="0004654C" w:rsidRPr="00FE5163" w:rsidRDefault="00B454C5" w:rsidP="0004654C">
      <w:pPr>
        <w:spacing w:line="480" w:lineRule="auto"/>
        <w:jc w:val="both"/>
      </w:pPr>
      <m:oMath>
        <m:sSub>
          <m:sSubPr>
            <m:ctrlPr>
              <w:rPr>
                <w:rFonts w:ascii="Cambria Math" w:hAnsi="Cambria Math"/>
                <w:i/>
              </w:rPr>
            </m:ctrlPr>
          </m:sSubPr>
          <m:e>
            <m:r>
              <w:rPr>
                <w:rFonts w:ascii="Cambria Math" w:hAnsi="Cambria Math"/>
              </w:rPr>
              <m:t>φ</m:t>
            </m:r>
          </m:e>
          <m:sub>
            <m:r>
              <w:rPr>
                <w:rFonts w:ascii="Cambria Math" w:hAnsi="Cambria Math"/>
              </w:rPr>
              <m:t>00k</m:t>
            </m:r>
          </m:sub>
        </m:sSub>
      </m:oMath>
      <w:r w:rsidR="0004654C" w:rsidRPr="00FE5163">
        <w:t xml:space="preserve"> = root of unexplained variance at level-3 (regional level);</w:t>
      </w:r>
    </w:p>
    <w:p w:rsidR="0004654C" w:rsidRPr="00FE5163" w:rsidRDefault="00B454C5" w:rsidP="0004654C">
      <w:pPr>
        <w:spacing w:line="480" w:lineRule="auto"/>
        <w:jc w:val="both"/>
      </w:pPr>
      <m:oMath>
        <m:sSub>
          <m:sSubPr>
            <m:ctrlPr>
              <w:rPr>
                <w:rFonts w:ascii="Cambria Math" w:hAnsi="Cambria Math"/>
                <w:i/>
              </w:rPr>
            </m:ctrlPr>
          </m:sSubPr>
          <m:e>
            <m:r>
              <w:rPr>
                <w:rFonts w:ascii="Cambria Math" w:hAnsi="Cambria Math"/>
              </w:rPr>
              <m:t>r</m:t>
            </m:r>
          </m:e>
          <m:sub>
            <m:r>
              <w:rPr>
                <w:rFonts w:ascii="Cambria Math" w:hAnsi="Cambria Math"/>
              </w:rPr>
              <m:t>0jk</m:t>
            </m:r>
          </m:sub>
        </m:sSub>
      </m:oMath>
      <w:r w:rsidR="0004654C" w:rsidRPr="00FE5163">
        <w:t xml:space="preserve">  = root of unexplained variance at level-2 (driver level);</w:t>
      </w:r>
    </w:p>
    <w:p w:rsidR="00656B01" w:rsidRDefault="00B454C5" w:rsidP="00656B01">
      <w:pPr>
        <w:spacing w:line="480" w:lineRule="auto"/>
        <w:jc w:val="both"/>
      </w:pPr>
      <m:oMath>
        <m:sSub>
          <m:sSubPr>
            <m:ctrlPr>
              <w:rPr>
                <w:rFonts w:ascii="Cambria Math" w:hAnsi="Cambria Math"/>
                <w:i/>
              </w:rPr>
            </m:ctrlPr>
          </m:sSubPr>
          <m:e>
            <m:r>
              <w:rPr>
                <w:rFonts w:ascii="Cambria Math" w:hAnsi="Cambria Math"/>
              </w:rPr>
              <m:t>e</m:t>
            </m:r>
          </m:e>
          <m:sub>
            <m:r>
              <w:rPr>
                <w:rFonts w:ascii="Cambria Math" w:hAnsi="Cambria Math"/>
              </w:rPr>
              <m:t>ijk</m:t>
            </m:r>
          </m:sub>
        </m:sSub>
      </m:oMath>
      <w:r w:rsidR="0004654C" w:rsidRPr="00FE5163">
        <w:t xml:space="preserve"> = root of unexplained variance at level-1 (trip level).</w:t>
      </w:r>
    </w:p>
    <w:p w:rsidR="00656B01" w:rsidRDefault="00656B01" w:rsidP="00656B01">
      <w:pPr>
        <w:spacing w:line="480" w:lineRule="auto"/>
        <w:jc w:val="both"/>
      </w:pPr>
    </w:p>
    <w:p w:rsidR="00656B01" w:rsidRDefault="00656B01" w:rsidP="00656B01">
      <w:pPr>
        <w:spacing w:line="480" w:lineRule="auto"/>
        <w:jc w:val="both"/>
      </w:pPr>
      <w:r w:rsidRPr="002C7FCE">
        <w:t xml:space="preserve">Table </w:t>
      </w:r>
      <w:r>
        <w:t>4.8</w:t>
      </w:r>
      <w:r w:rsidRPr="002C7FCE">
        <w:t xml:space="preserve"> presents the results of Rando</w:t>
      </w:r>
      <w:r w:rsidRPr="003514B1">
        <w:t>m Intercept</w:t>
      </w:r>
      <w:r w:rsidRPr="003514B1">
        <w:rPr>
          <w:rFonts w:hint="eastAsia"/>
        </w:rPr>
        <w:t xml:space="preserve"> </w:t>
      </w:r>
      <w:r w:rsidRPr="003514B1">
        <w:t>and Slope Model</w:t>
      </w:r>
      <w:r>
        <w:t xml:space="preserve">, including estimates of fixed- and random- effects parameters with a reasonable goodness of fit. </w:t>
      </w:r>
      <w:r w:rsidRPr="003514B1">
        <w:t>The results show noticeable variances</w:t>
      </w:r>
      <w:r>
        <w:t xml:space="preserve"> of</w:t>
      </w:r>
      <w:r w:rsidRPr="003514B1">
        <w:t xml:space="preserve"> level-1 slopes i.e., the variances for weekend vs. weekday travel and commute vs. non-commute trip are relatively large. Finally</w:t>
      </w:r>
      <w:r w:rsidRPr="002C7FCE">
        <w:t xml:space="preserve">, the percentage of explained variance is </w:t>
      </w:r>
      <w:r>
        <w:t xml:space="preserve">13.3 </w:t>
      </w:r>
      <w:r w:rsidRPr="002C7FCE">
        <w:t>% (1-0.</w:t>
      </w:r>
      <w:r>
        <w:t>448</w:t>
      </w:r>
      <w:r w:rsidRPr="002C7FCE">
        <w:t>/</w:t>
      </w:r>
      <w:r>
        <w:t>0.517</w:t>
      </w:r>
      <w:r w:rsidRPr="002C7FCE">
        <w:t xml:space="preserve">) at Level-1, </w:t>
      </w:r>
      <w:r>
        <w:t>14.8</w:t>
      </w:r>
      <w:r w:rsidRPr="002C7FCE">
        <w:t>% (1-0.</w:t>
      </w:r>
      <w:r>
        <w:t>385</w:t>
      </w:r>
      <w:r w:rsidRPr="002C7FCE">
        <w:t>/</w:t>
      </w:r>
      <w:r>
        <w:t>0.452</w:t>
      </w:r>
      <w:r w:rsidRPr="002C7FCE">
        <w:t xml:space="preserve">) </w:t>
      </w:r>
      <w:r>
        <w:t>at Level</w:t>
      </w:r>
      <w:r w:rsidRPr="002C7FCE">
        <w:t>-2, and close to 100% at Level-3.</w:t>
      </w:r>
      <w:r>
        <w:t xml:space="preserve"> </w:t>
      </w:r>
    </w:p>
    <w:p w:rsidR="00656B01" w:rsidRDefault="00656B01" w:rsidP="009509E4">
      <w:pPr>
        <w:spacing w:line="480" w:lineRule="auto"/>
        <w:rPr>
          <w:b/>
        </w:rPr>
      </w:pPr>
    </w:p>
    <w:p w:rsidR="003A6E83" w:rsidRPr="003A6E83" w:rsidRDefault="003A6E83" w:rsidP="003A6E83">
      <w:pPr>
        <w:pStyle w:val="Heading3"/>
      </w:pPr>
      <w:bookmarkStart w:id="203" w:name="_Toc414637352"/>
      <w:r w:rsidRPr="003A6E83">
        <w:t>4.4.3 Variable Selection</w:t>
      </w:r>
      <w:bookmarkEnd w:id="203"/>
    </w:p>
    <w:p w:rsidR="008D1F2F" w:rsidRDefault="008D1F2F" w:rsidP="009509E4">
      <w:pPr>
        <w:spacing w:line="480" w:lineRule="auto"/>
      </w:pPr>
      <w:r>
        <w:t xml:space="preserve">Outputs of the </w:t>
      </w:r>
      <w:r w:rsidRPr="008D1F2F">
        <w:t>model with all plausible variables (shown in Table 4.8</w:t>
      </w:r>
      <w:r>
        <w:t>) show that the factor of</w:t>
      </w:r>
      <w:r w:rsidRPr="008D1F2F">
        <w:t xml:space="preserve"> </w:t>
      </w:r>
      <w:r>
        <w:t>t</w:t>
      </w:r>
      <w:r w:rsidRPr="008D1F2F">
        <w:t xml:space="preserve">ransmission does not have a significant estimate and </w:t>
      </w:r>
      <w:r>
        <w:t>the factor of g</w:t>
      </w:r>
      <w:r w:rsidRPr="008D1F2F">
        <w:t xml:space="preserve">ender does not show </w:t>
      </w:r>
      <w:r>
        <w:t>a significant correlation</w:t>
      </w:r>
      <w:r w:rsidRPr="008D1F2F">
        <w:t xml:space="preserve"> with driving volatility. Thus, </w:t>
      </w:r>
      <w:r>
        <w:t xml:space="preserve">the variable selection was conducted to eliminate insignificant variables. </w:t>
      </w:r>
      <w:r w:rsidRPr="008D1F2F">
        <w:t xml:space="preserve">Considering the massive computation of multi-level model with a large number of observation as well as the fact that most variables show significant correlations with driving volatility, </w:t>
      </w:r>
      <w:r>
        <w:t xml:space="preserve">the </w:t>
      </w:r>
      <w:r w:rsidRPr="008D1F2F">
        <w:t xml:space="preserve">backward elimination method </w:t>
      </w:r>
      <w:r>
        <w:t xml:space="preserve">is applied </w:t>
      </w:r>
      <w:r w:rsidRPr="008D1F2F">
        <w:t xml:space="preserve">for </w:t>
      </w:r>
      <w:r>
        <w:t xml:space="preserve">the </w:t>
      </w:r>
      <w:r w:rsidRPr="008D1F2F">
        <w:t>variable selection</w:t>
      </w:r>
      <w:r>
        <w:t xml:space="preserve"> </w:t>
      </w:r>
      <w:r w:rsidR="001342FF">
        <w:fldChar w:fldCharType="begin"/>
      </w:r>
      <w:r w:rsidR="001E6C91">
        <w:instrText xml:space="preserve"> ADDIN EN.CITE &lt;EndNote&gt;&lt;Cite&gt;&lt;Author&gt;Sutter&lt;/Author&gt;&lt;Year&gt;1993&lt;/Year&gt;&lt;RecNum&gt;842&lt;/RecNum&gt;&lt;DisplayText&gt;[111]&lt;/DisplayText&gt;&lt;record&gt;&lt;rec-number&gt;842&lt;/rec-number&gt;&lt;foreign-keys&gt;&lt;key app="EN" db-id="wzd5f90tkexws9edaz95dz9t0x2xwff9a0xs" timestamp="1426886708"&gt;842&lt;/key&gt;&lt;/foreign-keys&gt;&lt;ref-type name="Journal Article"&gt;17&lt;/ref-type&gt;&lt;contributors&gt;&lt;authors&gt;&lt;author&gt;Sutter, Jon M&lt;/author&gt;&lt;author&gt;Kalivas, John H&lt;/author&gt;&lt;/authors&gt;&lt;/contributors&gt;&lt;titles&gt;&lt;title&gt;Comparison of forward selection, backward elimination, and generalized simulated annealing for variable selection&lt;/title&gt;&lt;secondary-title&gt;Microchemical journal&lt;/secondary-title&gt;&lt;/titles&gt;&lt;periodical&gt;&lt;full-title&gt;Microchemical journal&lt;/full-title&gt;&lt;/periodical&gt;&lt;pages&gt;60-66&lt;/pages&gt;&lt;volume&gt;47&lt;/volume&gt;&lt;number&gt;1&lt;/number&gt;&lt;dates&gt;&lt;year&gt;1993&lt;/year&gt;&lt;/dates&gt;&lt;isbn&gt;0026-265X&lt;/isbn&gt;&lt;urls&gt;&lt;/urls&gt;&lt;/record&gt;&lt;/Cite&gt;&lt;/EndNote&gt;</w:instrText>
      </w:r>
      <w:r w:rsidR="001342FF">
        <w:fldChar w:fldCharType="separate"/>
      </w:r>
      <w:r w:rsidR="001E6C91">
        <w:rPr>
          <w:noProof/>
        </w:rPr>
        <w:t>[</w:t>
      </w:r>
      <w:hyperlink w:anchor="_ENREF_111" w:tooltip="Sutter, 1993 #842" w:history="1">
        <w:r w:rsidR="001E6C91">
          <w:rPr>
            <w:noProof/>
          </w:rPr>
          <w:t>111</w:t>
        </w:r>
      </w:hyperlink>
      <w:r w:rsidR="001E6C91">
        <w:rPr>
          <w:noProof/>
        </w:rPr>
        <w:t>]</w:t>
      </w:r>
      <w:r w:rsidR="001342FF">
        <w:fldChar w:fldCharType="end"/>
      </w:r>
      <w:r>
        <w:t>.</w:t>
      </w:r>
      <w:r w:rsidRPr="008D1F2F">
        <w:t xml:space="preserve"> </w:t>
      </w:r>
    </w:p>
    <w:p w:rsidR="008D1F2F" w:rsidRDefault="008D1F2F" w:rsidP="009509E4">
      <w:pPr>
        <w:spacing w:line="480" w:lineRule="auto"/>
      </w:pPr>
    </w:p>
    <w:p w:rsidR="003A6E83" w:rsidRDefault="008D1F2F" w:rsidP="009509E4">
      <w:pPr>
        <w:spacing w:line="480" w:lineRule="auto"/>
      </w:pPr>
      <w:r w:rsidRPr="008D1F2F">
        <w:t>Further, we notice that, some levels of attributions of categorical variables, such as body type, fuel type and power train are not statistically significant. Insignificant levels are combined with the base level. The final model shows all selected variables have statistically significant correlates with driving volatility.</w:t>
      </w:r>
    </w:p>
    <w:p w:rsidR="008D1F2F" w:rsidRDefault="008D1F2F" w:rsidP="008D1F2F">
      <w:pPr>
        <w:pStyle w:val="Caption"/>
      </w:pPr>
      <w:bookmarkStart w:id="204" w:name="_Toc415649132"/>
      <w:r w:rsidRPr="00656B01">
        <w:lastRenderedPageBreak/>
        <w:t xml:space="preserve">Table </w:t>
      </w:r>
      <w:r w:rsidR="00B454C5">
        <w:fldChar w:fldCharType="begin"/>
      </w:r>
      <w:r w:rsidR="00B454C5">
        <w:instrText xml:space="preserve"> STYLEREF 1 \s </w:instrText>
      </w:r>
      <w:r w:rsidR="00B454C5">
        <w:fldChar w:fldCharType="separate"/>
      </w:r>
      <w:r w:rsidR="00F4039D">
        <w:rPr>
          <w:noProof/>
        </w:rPr>
        <w:t>4</w:t>
      </w:r>
      <w:r w:rsidR="00B454C5">
        <w:rPr>
          <w:noProof/>
        </w:rPr>
        <w:fldChar w:fldCharType="end"/>
      </w:r>
      <w:r>
        <w:t>.</w:t>
      </w:r>
      <w:r w:rsidR="00B454C5">
        <w:fldChar w:fldCharType="begin"/>
      </w:r>
      <w:r w:rsidR="00B454C5">
        <w:instrText xml:space="preserve"> SEQ Table \* ARABIC \s 1 </w:instrText>
      </w:r>
      <w:r w:rsidR="00B454C5">
        <w:fldChar w:fldCharType="separate"/>
      </w:r>
      <w:r w:rsidR="00F4039D">
        <w:rPr>
          <w:noProof/>
        </w:rPr>
        <w:t>8</w:t>
      </w:r>
      <w:r w:rsidR="00B454C5">
        <w:rPr>
          <w:noProof/>
        </w:rPr>
        <w:fldChar w:fldCharType="end"/>
      </w:r>
      <w:r w:rsidRPr="00656B01">
        <w:t xml:space="preserve"> Outputs</w:t>
      </w:r>
      <w:r w:rsidRPr="00E36A84">
        <w:t xml:space="preserve"> of</w:t>
      </w:r>
      <w:r>
        <w:rPr>
          <w:b/>
        </w:rPr>
        <w:t xml:space="preserve"> </w:t>
      </w:r>
      <w:r w:rsidRPr="002C7FCE">
        <w:t>Rando</w:t>
      </w:r>
      <w:r w:rsidRPr="003514B1">
        <w:t>m Intercept</w:t>
      </w:r>
      <w:r w:rsidRPr="003514B1">
        <w:rPr>
          <w:rFonts w:hint="eastAsia"/>
        </w:rPr>
        <w:t xml:space="preserve"> </w:t>
      </w:r>
      <w:r w:rsidRPr="003514B1">
        <w:t>and Slope Model</w:t>
      </w:r>
      <w:bookmarkEnd w:id="204"/>
      <w:r w:rsidRPr="00FC00CF">
        <w:t xml:space="preserve"> </w:t>
      </w:r>
    </w:p>
    <w:tbl>
      <w:tblPr>
        <w:tblW w:w="5000" w:type="pct"/>
        <w:tblLook w:val="04A0" w:firstRow="1" w:lastRow="0" w:firstColumn="1" w:lastColumn="0" w:noHBand="0" w:noVBand="1"/>
      </w:tblPr>
      <w:tblGrid>
        <w:gridCol w:w="1065"/>
        <w:gridCol w:w="1472"/>
        <w:gridCol w:w="2081"/>
        <w:gridCol w:w="565"/>
        <w:gridCol w:w="324"/>
        <w:gridCol w:w="671"/>
        <w:gridCol w:w="565"/>
        <w:gridCol w:w="324"/>
        <w:gridCol w:w="671"/>
        <w:gridCol w:w="583"/>
        <w:gridCol w:w="335"/>
        <w:gridCol w:w="694"/>
      </w:tblGrid>
      <w:tr w:rsidR="008D1F2F" w:rsidRPr="00D7429E" w:rsidTr="001342FF">
        <w:trPr>
          <w:trHeight w:hRule="exact" w:val="820"/>
        </w:trPr>
        <w:tc>
          <w:tcPr>
            <w:tcW w:w="2470" w:type="pct"/>
            <w:gridSpan w:val="3"/>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center"/>
            <w:hideMark/>
          </w:tcPr>
          <w:p w:rsidR="008D1F2F" w:rsidRPr="00D7429E" w:rsidRDefault="008D1F2F" w:rsidP="001342FF">
            <w:pPr>
              <w:jc w:val="center"/>
              <w:rPr>
                <w:rFonts w:eastAsia="Times New Roman"/>
                <w:b/>
                <w:bCs/>
                <w:color w:val="000000"/>
                <w:sz w:val="20"/>
                <w:szCs w:val="20"/>
              </w:rPr>
            </w:pPr>
            <w:r w:rsidRPr="00D7429E">
              <w:rPr>
                <w:rFonts w:eastAsia="Times New Roman"/>
                <w:b/>
                <w:bCs/>
                <w:color w:val="000000"/>
                <w:sz w:val="20"/>
                <w:szCs w:val="20"/>
              </w:rPr>
              <w:t xml:space="preserve">Model </w:t>
            </w:r>
            <w:r w:rsidRPr="00D7429E">
              <w:rPr>
                <w:rFonts w:eastAsia="Times New Roman"/>
                <w:b/>
                <w:bCs/>
                <w:color w:val="000000"/>
                <w:sz w:val="20"/>
                <w:szCs w:val="20"/>
              </w:rPr>
              <w:sym w:font="Wingdings" w:char="F0E0"/>
            </w:r>
          </w:p>
        </w:tc>
        <w:tc>
          <w:tcPr>
            <w:tcW w:w="834" w:type="pct"/>
            <w:gridSpan w:val="3"/>
            <w:tcBorders>
              <w:top w:val="single" w:sz="4" w:space="0" w:color="auto"/>
              <w:left w:val="nil"/>
              <w:bottom w:val="single" w:sz="4" w:space="0" w:color="auto"/>
              <w:right w:val="single" w:sz="4" w:space="0" w:color="auto"/>
            </w:tcBorders>
            <w:shd w:val="clear" w:color="auto" w:fill="auto"/>
            <w:noWrap/>
            <w:tcMar>
              <w:left w:w="0" w:type="dxa"/>
              <w:right w:w="0" w:type="dxa"/>
            </w:tcMar>
            <w:vAlign w:val="center"/>
            <w:hideMark/>
          </w:tcPr>
          <w:p w:rsidR="008D1F2F" w:rsidRPr="00D7429E" w:rsidRDefault="008D1F2F" w:rsidP="001342FF">
            <w:pPr>
              <w:jc w:val="center"/>
              <w:rPr>
                <w:rFonts w:eastAsia="Times New Roman"/>
                <w:b/>
                <w:bCs/>
                <w:color w:val="000000"/>
                <w:sz w:val="20"/>
                <w:szCs w:val="20"/>
              </w:rPr>
            </w:pPr>
            <w:r w:rsidRPr="00D7429E">
              <w:rPr>
                <w:rFonts w:eastAsia="Times New Roman"/>
                <w:b/>
                <w:bCs/>
                <w:color w:val="000000"/>
                <w:sz w:val="20"/>
                <w:szCs w:val="20"/>
              </w:rPr>
              <w:t xml:space="preserve">Full </w:t>
            </w:r>
            <w:r>
              <w:rPr>
                <w:rFonts w:eastAsia="Times New Roman"/>
                <w:b/>
                <w:bCs/>
                <w:color w:val="000000"/>
                <w:sz w:val="20"/>
                <w:szCs w:val="20"/>
              </w:rPr>
              <w:t>m</w:t>
            </w:r>
            <w:r w:rsidRPr="00D7429E">
              <w:rPr>
                <w:rFonts w:eastAsia="Times New Roman"/>
                <w:b/>
                <w:bCs/>
                <w:color w:val="000000"/>
                <w:sz w:val="20"/>
                <w:szCs w:val="20"/>
              </w:rPr>
              <w:t>odel</w:t>
            </w:r>
          </w:p>
        </w:tc>
        <w:tc>
          <w:tcPr>
            <w:tcW w:w="834" w:type="pct"/>
            <w:gridSpan w:val="3"/>
            <w:tcBorders>
              <w:top w:val="single" w:sz="4" w:space="0" w:color="auto"/>
              <w:left w:val="nil"/>
              <w:bottom w:val="single" w:sz="4" w:space="0" w:color="auto"/>
              <w:right w:val="single" w:sz="4" w:space="0" w:color="auto"/>
            </w:tcBorders>
            <w:shd w:val="clear" w:color="auto" w:fill="auto"/>
            <w:noWrap/>
            <w:tcMar>
              <w:left w:w="0" w:type="dxa"/>
              <w:right w:w="0" w:type="dxa"/>
            </w:tcMar>
            <w:vAlign w:val="center"/>
            <w:hideMark/>
          </w:tcPr>
          <w:p w:rsidR="008D1F2F" w:rsidRPr="00D7429E" w:rsidRDefault="008D1F2F" w:rsidP="001342FF">
            <w:pPr>
              <w:jc w:val="center"/>
              <w:rPr>
                <w:rFonts w:eastAsia="Times New Roman"/>
                <w:b/>
                <w:bCs/>
                <w:color w:val="000000"/>
                <w:sz w:val="20"/>
                <w:szCs w:val="20"/>
              </w:rPr>
            </w:pPr>
            <w:r w:rsidRPr="00D7429E">
              <w:rPr>
                <w:rFonts w:eastAsia="Times New Roman"/>
                <w:b/>
                <w:bCs/>
                <w:color w:val="000000"/>
                <w:sz w:val="20"/>
                <w:szCs w:val="20"/>
              </w:rPr>
              <w:t xml:space="preserve">Model after </w:t>
            </w:r>
          </w:p>
          <w:p w:rsidR="008D1F2F" w:rsidRPr="00D7429E" w:rsidRDefault="008D1F2F" w:rsidP="001342FF">
            <w:pPr>
              <w:jc w:val="center"/>
              <w:rPr>
                <w:rFonts w:eastAsia="Times New Roman"/>
                <w:b/>
                <w:bCs/>
                <w:color w:val="000000"/>
                <w:sz w:val="20"/>
                <w:szCs w:val="20"/>
              </w:rPr>
            </w:pPr>
            <w:r w:rsidRPr="00D7429E">
              <w:rPr>
                <w:rFonts w:eastAsia="Times New Roman"/>
                <w:b/>
                <w:bCs/>
                <w:color w:val="000000"/>
                <w:sz w:val="20"/>
                <w:szCs w:val="20"/>
              </w:rPr>
              <w:t xml:space="preserve">backward </w:t>
            </w:r>
          </w:p>
          <w:p w:rsidR="008D1F2F" w:rsidRPr="00D7429E" w:rsidRDefault="008D1F2F" w:rsidP="001342FF">
            <w:pPr>
              <w:jc w:val="center"/>
              <w:rPr>
                <w:rFonts w:eastAsia="Times New Roman"/>
                <w:b/>
                <w:bCs/>
                <w:color w:val="000000"/>
                <w:sz w:val="20"/>
                <w:szCs w:val="20"/>
              </w:rPr>
            </w:pPr>
            <w:r w:rsidRPr="00D7429E">
              <w:rPr>
                <w:rFonts w:eastAsia="Times New Roman"/>
                <w:b/>
                <w:bCs/>
                <w:color w:val="000000"/>
                <w:sz w:val="20"/>
                <w:szCs w:val="20"/>
              </w:rPr>
              <w:t xml:space="preserve">elimination </w:t>
            </w:r>
          </w:p>
        </w:tc>
        <w:tc>
          <w:tcPr>
            <w:tcW w:w="861" w:type="pct"/>
            <w:gridSpan w:val="3"/>
            <w:tcBorders>
              <w:top w:val="single" w:sz="4" w:space="0" w:color="auto"/>
              <w:left w:val="nil"/>
              <w:bottom w:val="single" w:sz="4" w:space="0" w:color="auto"/>
              <w:right w:val="single" w:sz="4" w:space="0" w:color="auto"/>
            </w:tcBorders>
            <w:shd w:val="clear" w:color="auto" w:fill="auto"/>
            <w:noWrap/>
            <w:tcMar>
              <w:left w:w="0" w:type="dxa"/>
              <w:right w:w="0" w:type="dxa"/>
            </w:tcMar>
            <w:vAlign w:val="center"/>
            <w:hideMark/>
          </w:tcPr>
          <w:p w:rsidR="008D1F2F" w:rsidRPr="00D7429E" w:rsidRDefault="008D1F2F" w:rsidP="001342FF">
            <w:pPr>
              <w:jc w:val="center"/>
              <w:rPr>
                <w:rFonts w:eastAsia="Times New Roman"/>
                <w:b/>
                <w:bCs/>
                <w:color w:val="000000"/>
                <w:sz w:val="20"/>
                <w:szCs w:val="20"/>
              </w:rPr>
            </w:pPr>
            <w:r w:rsidRPr="00D7429E">
              <w:rPr>
                <w:rFonts w:eastAsia="Times New Roman"/>
                <w:b/>
                <w:bCs/>
                <w:color w:val="000000"/>
                <w:sz w:val="20"/>
                <w:szCs w:val="20"/>
              </w:rPr>
              <w:t xml:space="preserve">Final model after </w:t>
            </w:r>
          </w:p>
          <w:p w:rsidR="008D1F2F" w:rsidRPr="00D7429E" w:rsidRDefault="008D1F2F" w:rsidP="001342FF">
            <w:pPr>
              <w:jc w:val="center"/>
              <w:rPr>
                <w:rFonts w:eastAsia="Times New Roman"/>
                <w:b/>
                <w:bCs/>
                <w:color w:val="000000"/>
                <w:sz w:val="20"/>
                <w:szCs w:val="20"/>
              </w:rPr>
            </w:pPr>
            <w:r w:rsidRPr="00D7429E">
              <w:rPr>
                <w:rFonts w:eastAsia="Times New Roman"/>
                <w:b/>
                <w:bCs/>
                <w:color w:val="000000"/>
                <w:sz w:val="20"/>
                <w:szCs w:val="20"/>
              </w:rPr>
              <w:t>bases combined</w:t>
            </w:r>
          </w:p>
        </w:tc>
      </w:tr>
      <w:tr w:rsidR="008D1F2F" w:rsidRPr="00D7429E" w:rsidTr="001342FF">
        <w:trPr>
          <w:trHeight w:hRule="exact" w:val="288"/>
        </w:trPr>
        <w:tc>
          <w:tcPr>
            <w:tcW w:w="2470" w:type="pct"/>
            <w:gridSpan w:val="3"/>
            <w:vMerge w:val="restart"/>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center"/>
            <w:hideMark/>
          </w:tcPr>
          <w:p w:rsidR="008D1F2F" w:rsidRPr="00A00222" w:rsidRDefault="008D1F2F" w:rsidP="001342FF">
            <w:pPr>
              <w:jc w:val="center"/>
              <w:rPr>
                <w:rFonts w:eastAsia="Times New Roman"/>
                <w:color w:val="000000"/>
                <w:sz w:val="20"/>
                <w:szCs w:val="20"/>
              </w:rPr>
            </w:pPr>
            <w:r w:rsidRPr="00A00222">
              <w:rPr>
                <w:bCs/>
                <w:color w:val="000000"/>
              </w:rPr>
              <w:t xml:space="preserve">Y = </w:t>
            </w:r>
            <m:oMath>
              <m:rad>
                <m:radPr>
                  <m:degHide m:val="1"/>
                  <m:ctrlPr>
                    <w:rPr>
                      <w:rFonts w:ascii="Cambria Math" w:hAnsi="Cambria Math"/>
                      <w:bCs/>
                      <w:i/>
                      <w:color w:val="000000"/>
                    </w:rPr>
                  </m:ctrlPr>
                </m:radPr>
                <m:deg/>
                <m:e>
                  <m:r>
                    <w:rPr>
                      <w:rFonts w:ascii="Cambria Math" w:hAnsi="Cambria Math"/>
                      <w:color w:val="000000"/>
                    </w:rPr>
                    <m:t>Driving Volatility Score</m:t>
                  </m:r>
                </m:e>
              </m:rad>
            </m:oMath>
          </w:p>
        </w:tc>
        <w:tc>
          <w:tcPr>
            <w:tcW w:w="475" w:type="pct"/>
            <w:gridSpan w:val="2"/>
            <w:vMerge w:val="restart"/>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rFonts w:eastAsia="Times New Roman"/>
                <w:color w:val="000000"/>
                <w:sz w:val="20"/>
                <w:szCs w:val="20"/>
              </w:rPr>
              <w:t>Coef.</w:t>
            </w:r>
          </w:p>
        </w:tc>
        <w:tc>
          <w:tcPr>
            <w:tcW w:w="359" w:type="pct"/>
            <w:vMerge w:val="restart"/>
            <w:tcBorders>
              <w:top w:val="nil"/>
              <w:left w:val="single" w:sz="4" w:space="0" w:color="auto"/>
              <w:bottom w:val="single" w:sz="4" w:space="0" w:color="auto"/>
              <w:right w:val="nil"/>
            </w:tcBorders>
            <w:shd w:val="clear" w:color="auto" w:fill="auto"/>
            <w:noWrap/>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rFonts w:eastAsia="Times New Roman"/>
                <w:color w:val="000000"/>
                <w:sz w:val="20"/>
                <w:szCs w:val="20"/>
              </w:rPr>
              <w:t>P-value</w:t>
            </w:r>
          </w:p>
        </w:tc>
        <w:tc>
          <w:tcPr>
            <w:tcW w:w="475" w:type="pct"/>
            <w:gridSpan w:val="2"/>
            <w:vMerge w:val="restart"/>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rFonts w:eastAsia="Times New Roman"/>
                <w:color w:val="000000"/>
                <w:sz w:val="20"/>
                <w:szCs w:val="20"/>
              </w:rPr>
              <w:t>Coef.</w:t>
            </w:r>
          </w:p>
        </w:tc>
        <w:tc>
          <w:tcPr>
            <w:tcW w:w="359" w:type="pct"/>
            <w:vMerge w:val="restart"/>
            <w:tcBorders>
              <w:top w:val="nil"/>
              <w:left w:val="single" w:sz="4" w:space="0" w:color="auto"/>
              <w:bottom w:val="single" w:sz="4" w:space="0" w:color="auto"/>
              <w:right w:val="single" w:sz="4" w:space="0" w:color="auto"/>
            </w:tcBorders>
            <w:shd w:val="clear" w:color="auto" w:fill="auto"/>
            <w:noWrap/>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rFonts w:eastAsia="Times New Roman"/>
                <w:color w:val="000000"/>
                <w:sz w:val="20"/>
                <w:szCs w:val="20"/>
              </w:rPr>
              <w:t>P-value</w:t>
            </w:r>
          </w:p>
        </w:tc>
        <w:tc>
          <w:tcPr>
            <w:tcW w:w="491" w:type="pct"/>
            <w:gridSpan w:val="2"/>
            <w:vMerge w:val="restart"/>
            <w:tcBorders>
              <w:top w:val="single" w:sz="4" w:space="0" w:color="auto"/>
              <w:left w:val="nil"/>
              <w:bottom w:val="single" w:sz="4" w:space="0" w:color="auto"/>
              <w:right w:val="single" w:sz="4" w:space="0" w:color="auto"/>
            </w:tcBorders>
            <w:shd w:val="clear" w:color="auto" w:fill="auto"/>
            <w:noWrap/>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rFonts w:eastAsia="Times New Roman"/>
                <w:color w:val="000000"/>
                <w:sz w:val="20"/>
                <w:szCs w:val="20"/>
              </w:rPr>
              <w:t>Coef.</w:t>
            </w:r>
          </w:p>
        </w:tc>
        <w:tc>
          <w:tcPr>
            <w:tcW w:w="370" w:type="pct"/>
            <w:vMerge w:val="restart"/>
            <w:tcBorders>
              <w:top w:val="nil"/>
              <w:left w:val="single" w:sz="4" w:space="0" w:color="auto"/>
              <w:bottom w:val="single" w:sz="4" w:space="0" w:color="auto"/>
              <w:right w:val="single" w:sz="4" w:space="0" w:color="auto"/>
            </w:tcBorders>
            <w:shd w:val="clear" w:color="auto" w:fill="auto"/>
            <w:noWrap/>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rFonts w:eastAsia="Times New Roman"/>
                <w:color w:val="000000"/>
                <w:sz w:val="20"/>
                <w:szCs w:val="20"/>
              </w:rPr>
              <w:t>P-value</w:t>
            </w:r>
          </w:p>
        </w:tc>
      </w:tr>
      <w:tr w:rsidR="008D1F2F" w:rsidRPr="00D7429E" w:rsidTr="001342FF">
        <w:trPr>
          <w:trHeight w:hRule="exact" w:val="288"/>
        </w:trPr>
        <w:tc>
          <w:tcPr>
            <w:tcW w:w="2470" w:type="pct"/>
            <w:gridSpan w:val="3"/>
            <w:vMerge/>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8D1F2F" w:rsidRPr="00D7429E" w:rsidRDefault="008D1F2F" w:rsidP="001342FF">
            <w:pPr>
              <w:rPr>
                <w:rFonts w:eastAsia="Times New Roman"/>
                <w:color w:val="000000"/>
                <w:sz w:val="20"/>
                <w:szCs w:val="20"/>
              </w:rPr>
            </w:pPr>
          </w:p>
        </w:tc>
        <w:tc>
          <w:tcPr>
            <w:tcW w:w="475" w:type="pct"/>
            <w:gridSpan w:val="2"/>
            <w:vMerge/>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8D1F2F" w:rsidRPr="00D7429E" w:rsidRDefault="008D1F2F" w:rsidP="001342FF">
            <w:pPr>
              <w:rPr>
                <w:rFonts w:eastAsia="Times New Roman"/>
                <w:color w:val="000000"/>
                <w:sz w:val="20"/>
                <w:szCs w:val="20"/>
              </w:rPr>
            </w:pPr>
          </w:p>
        </w:tc>
        <w:tc>
          <w:tcPr>
            <w:tcW w:w="359" w:type="pct"/>
            <w:vMerge/>
            <w:tcBorders>
              <w:top w:val="nil"/>
              <w:left w:val="single" w:sz="4" w:space="0" w:color="auto"/>
              <w:bottom w:val="single" w:sz="4" w:space="0" w:color="auto"/>
              <w:right w:val="nil"/>
            </w:tcBorders>
            <w:tcMar>
              <w:left w:w="0" w:type="dxa"/>
              <w:right w:w="0" w:type="dxa"/>
            </w:tcMar>
            <w:vAlign w:val="center"/>
            <w:hideMark/>
          </w:tcPr>
          <w:p w:rsidR="008D1F2F" w:rsidRPr="00D7429E" w:rsidRDefault="008D1F2F" w:rsidP="001342FF">
            <w:pPr>
              <w:rPr>
                <w:rFonts w:eastAsia="Times New Roman"/>
                <w:color w:val="000000"/>
                <w:sz w:val="20"/>
                <w:szCs w:val="20"/>
              </w:rPr>
            </w:pPr>
          </w:p>
        </w:tc>
        <w:tc>
          <w:tcPr>
            <w:tcW w:w="475" w:type="pct"/>
            <w:gridSpan w:val="2"/>
            <w:vMerge/>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8D1F2F" w:rsidRPr="00D7429E" w:rsidRDefault="008D1F2F" w:rsidP="001342FF">
            <w:pPr>
              <w:rPr>
                <w:rFonts w:eastAsia="Times New Roman"/>
                <w:color w:val="000000"/>
                <w:sz w:val="20"/>
                <w:szCs w:val="20"/>
              </w:rPr>
            </w:pPr>
          </w:p>
        </w:tc>
        <w:tc>
          <w:tcPr>
            <w:tcW w:w="359" w:type="pct"/>
            <w:vMerge/>
            <w:tcBorders>
              <w:top w:val="nil"/>
              <w:left w:val="single" w:sz="4" w:space="0" w:color="auto"/>
              <w:bottom w:val="single" w:sz="4" w:space="0" w:color="auto"/>
              <w:right w:val="single" w:sz="4" w:space="0" w:color="auto"/>
            </w:tcBorders>
            <w:tcMar>
              <w:left w:w="0" w:type="dxa"/>
              <w:right w:w="0" w:type="dxa"/>
            </w:tcMar>
            <w:vAlign w:val="center"/>
            <w:hideMark/>
          </w:tcPr>
          <w:p w:rsidR="008D1F2F" w:rsidRPr="00D7429E" w:rsidRDefault="008D1F2F" w:rsidP="001342FF">
            <w:pPr>
              <w:rPr>
                <w:rFonts w:eastAsia="Times New Roman"/>
                <w:color w:val="000000"/>
                <w:sz w:val="20"/>
                <w:szCs w:val="20"/>
              </w:rPr>
            </w:pPr>
          </w:p>
        </w:tc>
        <w:tc>
          <w:tcPr>
            <w:tcW w:w="491" w:type="pct"/>
            <w:gridSpan w:val="2"/>
            <w:vMerge/>
            <w:tcBorders>
              <w:top w:val="single" w:sz="4" w:space="0" w:color="auto"/>
              <w:left w:val="nil"/>
              <w:bottom w:val="single" w:sz="4" w:space="0" w:color="auto"/>
              <w:right w:val="single" w:sz="4" w:space="0" w:color="auto"/>
            </w:tcBorders>
            <w:tcMar>
              <w:left w:w="0" w:type="dxa"/>
              <w:right w:w="0" w:type="dxa"/>
            </w:tcMar>
            <w:vAlign w:val="center"/>
            <w:hideMark/>
          </w:tcPr>
          <w:p w:rsidR="008D1F2F" w:rsidRPr="00D7429E" w:rsidRDefault="008D1F2F" w:rsidP="001342FF">
            <w:pPr>
              <w:rPr>
                <w:rFonts w:eastAsia="Times New Roman"/>
                <w:color w:val="000000"/>
                <w:sz w:val="20"/>
                <w:szCs w:val="20"/>
              </w:rPr>
            </w:pPr>
          </w:p>
        </w:tc>
        <w:tc>
          <w:tcPr>
            <w:tcW w:w="370" w:type="pct"/>
            <w:vMerge/>
            <w:tcBorders>
              <w:top w:val="nil"/>
              <w:left w:val="single" w:sz="4" w:space="0" w:color="auto"/>
              <w:bottom w:val="single" w:sz="4" w:space="0" w:color="auto"/>
              <w:right w:val="single" w:sz="4" w:space="0" w:color="auto"/>
            </w:tcBorders>
            <w:tcMar>
              <w:left w:w="0" w:type="dxa"/>
              <w:right w:w="0" w:type="dxa"/>
            </w:tcMar>
            <w:vAlign w:val="center"/>
            <w:hideMark/>
          </w:tcPr>
          <w:p w:rsidR="008D1F2F" w:rsidRPr="00D7429E" w:rsidRDefault="008D1F2F" w:rsidP="001342FF">
            <w:pPr>
              <w:rPr>
                <w:rFonts w:eastAsia="Times New Roman"/>
                <w:color w:val="000000"/>
                <w:sz w:val="20"/>
                <w:szCs w:val="20"/>
              </w:rPr>
            </w:pPr>
          </w:p>
        </w:tc>
      </w:tr>
      <w:tr w:rsidR="008D1F2F" w:rsidRPr="00D7429E" w:rsidTr="001342FF">
        <w:trPr>
          <w:trHeight w:hRule="exact" w:val="288"/>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noWrap/>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rFonts w:eastAsia="Times New Roman"/>
                <w:color w:val="000000"/>
                <w:sz w:val="20"/>
                <w:szCs w:val="20"/>
              </w:rPr>
              <w:t>Fixed-effects Parameters</w:t>
            </w:r>
          </w:p>
        </w:tc>
      </w:tr>
      <w:tr w:rsidR="008D1F2F" w:rsidRPr="00D7429E" w:rsidTr="001342FF">
        <w:trPr>
          <w:trHeight w:hRule="exact" w:val="288"/>
        </w:trPr>
        <w:tc>
          <w:tcPr>
            <w:tcW w:w="2470" w:type="pct"/>
            <w:gridSpan w:val="3"/>
            <w:tcBorders>
              <w:top w:val="nil"/>
              <w:left w:val="single" w:sz="4" w:space="0" w:color="auto"/>
              <w:bottom w:val="single" w:sz="4" w:space="0" w:color="auto"/>
              <w:right w:val="nil"/>
            </w:tcBorders>
            <w:shd w:val="clear" w:color="auto" w:fill="auto"/>
            <w:noWrap/>
            <w:tcMar>
              <w:left w:w="0" w:type="dxa"/>
              <w:right w:w="0" w:type="dxa"/>
            </w:tcMar>
            <w:vAlign w:val="center"/>
            <w:hideMark/>
          </w:tcPr>
          <w:p w:rsidR="008D1F2F" w:rsidRPr="00D7429E" w:rsidRDefault="008D1F2F" w:rsidP="001342FF">
            <w:pPr>
              <w:jc w:val="center"/>
              <w:rPr>
                <w:color w:val="000000"/>
                <w:sz w:val="20"/>
                <w:szCs w:val="20"/>
              </w:rPr>
            </w:pPr>
            <w:r w:rsidRPr="00D7429E">
              <w:rPr>
                <w:color w:val="000000"/>
                <w:sz w:val="20"/>
                <w:szCs w:val="20"/>
              </w:rPr>
              <w:t>Constant,</w:t>
            </w:r>
            <m:oMath>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γ</m:t>
                  </m:r>
                </m:e>
                <m:sub>
                  <m:r>
                    <w:rPr>
                      <w:rFonts w:ascii="Cambria Math" w:hAnsi="Cambria Math"/>
                      <w:sz w:val="20"/>
                      <w:szCs w:val="20"/>
                    </w:rPr>
                    <m:t>000</m:t>
                  </m:r>
                </m:sub>
              </m:sSub>
            </m:oMath>
          </w:p>
        </w:tc>
        <w:tc>
          <w:tcPr>
            <w:tcW w:w="302" w:type="pct"/>
            <w:tcBorders>
              <w:top w:val="nil"/>
              <w:left w:val="single" w:sz="4" w:space="0" w:color="auto"/>
              <w:bottom w:val="nil"/>
              <w:right w:val="nil"/>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3.958</w:t>
            </w:r>
          </w:p>
        </w:tc>
        <w:tc>
          <w:tcPr>
            <w:tcW w:w="173" w:type="pct"/>
            <w:tcBorders>
              <w:top w:val="nil"/>
              <w:left w:val="nil"/>
              <w:bottom w:val="nil"/>
              <w:right w:val="nil"/>
            </w:tcBorders>
            <w:shd w:val="clear" w:color="auto" w:fill="auto"/>
            <w:tcMar>
              <w:left w:w="0" w:type="dxa"/>
              <w:right w:w="0" w:type="dxa"/>
            </w:tcMar>
            <w:vAlign w:val="center"/>
            <w:hideMark/>
          </w:tcPr>
          <w:p w:rsidR="008D1F2F" w:rsidRPr="00D7429E" w:rsidRDefault="008D1F2F" w:rsidP="001342FF">
            <w:pPr>
              <w:rPr>
                <w:rFonts w:eastAsia="Times New Roman"/>
                <w:sz w:val="20"/>
                <w:szCs w:val="20"/>
              </w:rPr>
            </w:pPr>
            <w:r w:rsidRPr="00D7429E">
              <w:rPr>
                <w:rFonts w:eastAsia="Times New Roman"/>
                <w:sz w:val="20"/>
                <w:szCs w:val="20"/>
              </w:rPr>
              <w:t>***</w:t>
            </w:r>
          </w:p>
        </w:tc>
        <w:tc>
          <w:tcPr>
            <w:tcW w:w="359"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rFonts w:eastAsia="Times New Roman"/>
                <w:color w:val="000000"/>
                <w:sz w:val="20"/>
                <w:szCs w:val="20"/>
              </w:rPr>
              <w:t>0.000</w:t>
            </w:r>
          </w:p>
        </w:tc>
        <w:tc>
          <w:tcPr>
            <w:tcW w:w="302" w:type="pct"/>
            <w:tcBorders>
              <w:top w:val="nil"/>
              <w:left w:val="single" w:sz="4" w:space="0" w:color="auto"/>
              <w:bottom w:val="single" w:sz="4" w:space="0" w:color="auto"/>
              <w:right w:val="nil"/>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3.954</w:t>
            </w:r>
          </w:p>
        </w:tc>
        <w:tc>
          <w:tcPr>
            <w:tcW w:w="173" w:type="pct"/>
            <w:tcBorders>
              <w:top w:val="nil"/>
              <w:left w:val="nil"/>
              <w:bottom w:val="single" w:sz="4" w:space="0" w:color="auto"/>
              <w:right w:val="nil"/>
            </w:tcBorders>
            <w:shd w:val="clear" w:color="auto" w:fill="auto"/>
            <w:noWrap/>
            <w:tcMar>
              <w:left w:w="0" w:type="dxa"/>
              <w:right w:w="0" w:type="dxa"/>
            </w:tcMar>
            <w:vAlign w:val="center"/>
            <w:hideMark/>
          </w:tcPr>
          <w:p w:rsidR="008D1F2F" w:rsidRPr="00D7429E" w:rsidRDefault="008D1F2F" w:rsidP="001342FF">
            <w:pPr>
              <w:rPr>
                <w:rFonts w:eastAsia="Times New Roman"/>
                <w:color w:val="000000"/>
                <w:sz w:val="20"/>
                <w:szCs w:val="20"/>
              </w:rPr>
            </w:pPr>
            <w:r w:rsidRPr="00D7429E">
              <w:rPr>
                <w:rFonts w:eastAsia="Times New Roman"/>
                <w:color w:val="000000"/>
                <w:sz w:val="20"/>
                <w:szCs w:val="20"/>
              </w:rPr>
              <w:t>***</w:t>
            </w:r>
          </w:p>
        </w:tc>
        <w:tc>
          <w:tcPr>
            <w:tcW w:w="359"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0.000</w:t>
            </w:r>
          </w:p>
        </w:tc>
        <w:tc>
          <w:tcPr>
            <w:tcW w:w="312" w:type="pct"/>
            <w:tcBorders>
              <w:top w:val="nil"/>
              <w:left w:val="nil"/>
              <w:bottom w:val="single" w:sz="4" w:space="0" w:color="auto"/>
              <w:right w:val="nil"/>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3.928</w:t>
            </w:r>
          </w:p>
        </w:tc>
        <w:tc>
          <w:tcPr>
            <w:tcW w:w="179" w:type="pct"/>
            <w:tcBorders>
              <w:top w:val="nil"/>
              <w:left w:val="nil"/>
              <w:bottom w:val="single" w:sz="4" w:space="0" w:color="auto"/>
              <w:right w:val="nil"/>
            </w:tcBorders>
            <w:shd w:val="clear" w:color="auto" w:fill="auto"/>
            <w:noWrap/>
            <w:tcMar>
              <w:left w:w="0" w:type="dxa"/>
              <w:right w:w="0" w:type="dxa"/>
            </w:tcMar>
            <w:vAlign w:val="center"/>
            <w:hideMark/>
          </w:tcPr>
          <w:p w:rsidR="008D1F2F" w:rsidRPr="00D7429E" w:rsidRDefault="008D1F2F" w:rsidP="001342FF">
            <w:pPr>
              <w:rPr>
                <w:rFonts w:eastAsia="Times New Roman"/>
                <w:color w:val="000000"/>
                <w:sz w:val="20"/>
                <w:szCs w:val="20"/>
              </w:rPr>
            </w:pPr>
            <w:r w:rsidRPr="00D7429E">
              <w:rPr>
                <w:rFonts w:eastAsia="Times New Roman"/>
                <w:color w:val="000000"/>
                <w:sz w:val="20"/>
                <w:szCs w:val="20"/>
              </w:rPr>
              <w:t>***</w:t>
            </w:r>
          </w:p>
        </w:tc>
        <w:tc>
          <w:tcPr>
            <w:tcW w:w="37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rFonts w:eastAsia="Times New Roman"/>
                <w:color w:val="000000"/>
                <w:sz w:val="20"/>
                <w:szCs w:val="20"/>
              </w:rPr>
              <w:t>0.000</w:t>
            </w:r>
          </w:p>
        </w:tc>
      </w:tr>
      <w:tr w:rsidR="008D1F2F" w:rsidRPr="00D7429E" w:rsidTr="001342FF">
        <w:trPr>
          <w:trHeight w:hRule="exact" w:val="288"/>
        </w:trPr>
        <w:tc>
          <w:tcPr>
            <w:tcW w:w="570" w:type="pct"/>
            <w:vMerge w:val="restart"/>
            <w:tcBorders>
              <w:top w:val="nil"/>
              <w:left w:val="single" w:sz="4" w:space="0" w:color="auto"/>
              <w:bottom w:val="single" w:sz="4" w:space="0" w:color="000000"/>
              <w:right w:val="single" w:sz="4" w:space="0" w:color="auto"/>
            </w:tcBorders>
            <w:shd w:val="clear" w:color="auto" w:fill="auto"/>
            <w:tcMar>
              <w:left w:w="0" w:type="dxa"/>
              <w:right w:w="0" w:type="dxa"/>
            </w:tcMar>
            <w:vAlign w:val="center"/>
            <w:hideMark/>
          </w:tcPr>
          <w:p w:rsidR="008D1F2F" w:rsidRPr="00D7429E" w:rsidRDefault="008D1F2F" w:rsidP="001342FF">
            <w:pPr>
              <w:jc w:val="center"/>
              <w:rPr>
                <w:bCs/>
                <w:color w:val="000000"/>
                <w:sz w:val="20"/>
                <w:szCs w:val="20"/>
              </w:rPr>
            </w:pPr>
            <w:r w:rsidRPr="00D7429E">
              <w:rPr>
                <w:bCs/>
                <w:color w:val="000000"/>
                <w:sz w:val="20"/>
                <w:szCs w:val="20"/>
              </w:rPr>
              <w:t>Level-1 Predictors</w:t>
            </w:r>
          </w:p>
          <w:p w:rsidR="008D1F2F" w:rsidRPr="00D7429E" w:rsidRDefault="00B454C5" w:rsidP="001342FF">
            <w:pPr>
              <w:jc w:val="center"/>
              <w:rPr>
                <w:bCs/>
                <w:color w:val="000000"/>
                <w:sz w:val="20"/>
                <w:szCs w:val="20"/>
              </w:rPr>
            </w:pPr>
            <m:oMathPara>
              <m:oMath>
                <m:sSub>
                  <m:sSubPr>
                    <m:ctrlPr>
                      <w:rPr>
                        <w:rFonts w:ascii="Cambria Math" w:hAnsi="Cambria Math"/>
                        <w:i/>
                        <w:sz w:val="20"/>
                        <w:szCs w:val="20"/>
                      </w:rPr>
                    </m:ctrlPr>
                  </m:sSubPr>
                  <m:e>
                    <m:r>
                      <w:rPr>
                        <w:rFonts w:ascii="Cambria Math" w:hAnsi="Cambria Math"/>
                        <w:sz w:val="20"/>
                        <w:szCs w:val="20"/>
                      </w:rPr>
                      <m:t>β</m:t>
                    </m:r>
                  </m:e>
                  <m:sub>
                    <m:r>
                      <w:rPr>
                        <w:rFonts w:ascii="Cambria Math" w:hAnsi="Cambria Math"/>
                        <w:sz w:val="20"/>
                        <w:szCs w:val="20"/>
                      </w:rPr>
                      <m:t>ijk</m:t>
                    </m:r>
                  </m:sub>
                </m:sSub>
              </m:oMath>
            </m:oMathPara>
          </w:p>
        </w:tc>
        <w:tc>
          <w:tcPr>
            <w:tcW w:w="1900" w:type="pct"/>
            <w:gridSpan w:val="2"/>
            <w:tcBorders>
              <w:top w:val="single" w:sz="4" w:space="0" w:color="auto"/>
              <w:left w:val="nil"/>
              <w:bottom w:val="single" w:sz="4" w:space="0" w:color="auto"/>
              <w:right w:val="nil"/>
            </w:tcBorders>
            <w:shd w:val="clear" w:color="auto" w:fill="auto"/>
            <w:tcMar>
              <w:left w:w="0" w:type="dxa"/>
              <w:right w:w="0" w:type="dxa"/>
            </w:tcMar>
            <w:vAlign w:val="center"/>
            <w:hideMark/>
          </w:tcPr>
          <w:p w:rsidR="008D1F2F" w:rsidRPr="00D7429E" w:rsidRDefault="008D1F2F" w:rsidP="001342FF">
            <w:pPr>
              <w:jc w:val="center"/>
              <w:rPr>
                <w:color w:val="000000"/>
                <w:sz w:val="20"/>
                <w:szCs w:val="20"/>
              </w:rPr>
            </w:pPr>
            <w:r w:rsidRPr="00D7429E">
              <w:rPr>
                <w:color w:val="000000"/>
                <w:sz w:val="20"/>
                <w:szCs w:val="20"/>
              </w:rPr>
              <w:t>Trip Distance (Miles)</w:t>
            </w:r>
          </w:p>
        </w:tc>
        <w:tc>
          <w:tcPr>
            <w:tcW w:w="302" w:type="pct"/>
            <w:tcBorders>
              <w:top w:val="single" w:sz="4" w:space="0" w:color="auto"/>
              <w:left w:val="single" w:sz="4" w:space="0" w:color="auto"/>
              <w:bottom w:val="nil"/>
              <w:right w:val="nil"/>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-0.008</w:t>
            </w:r>
          </w:p>
        </w:tc>
        <w:tc>
          <w:tcPr>
            <w:tcW w:w="173" w:type="pct"/>
            <w:tcBorders>
              <w:top w:val="single" w:sz="4" w:space="0" w:color="auto"/>
              <w:left w:val="nil"/>
              <w:bottom w:val="nil"/>
              <w:right w:val="nil"/>
            </w:tcBorders>
            <w:shd w:val="clear" w:color="auto" w:fill="auto"/>
            <w:tcMar>
              <w:left w:w="0" w:type="dxa"/>
              <w:right w:w="0" w:type="dxa"/>
            </w:tcMar>
            <w:vAlign w:val="center"/>
            <w:hideMark/>
          </w:tcPr>
          <w:p w:rsidR="008D1F2F" w:rsidRPr="00D7429E" w:rsidRDefault="008D1F2F" w:rsidP="001342FF">
            <w:pPr>
              <w:rPr>
                <w:rFonts w:eastAsia="Times New Roman"/>
                <w:sz w:val="20"/>
                <w:szCs w:val="20"/>
              </w:rPr>
            </w:pPr>
            <w:r w:rsidRPr="00D7429E">
              <w:rPr>
                <w:rFonts w:eastAsia="Times New Roman"/>
                <w:sz w:val="20"/>
                <w:szCs w:val="20"/>
              </w:rPr>
              <w:t>***</w:t>
            </w:r>
          </w:p>
        </w:tc>
        <w:tc>
          <w:tcPr>
            <w:tcW w:w="359" w:type="pct"/>
            <w:tcBorders>
              <w:top w:val="single" w:sz="4" w:space="0" w:color="auto"/>
              <w:left w:val="nil"/>
              <w:bottom w:val="nil"/>
              <w:right w:val="nil"/>
            </w:tcBorders>
            <w:shd w:val="clear" w:color="auto" w:fill="auto"/>
            <w:noWrap/>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rFonts w:eastAsia="Times New Roman"/>
                <w:color w:val="000000"/>
                <w:sz w:val="20"/>
                <w:szCs w:val="20"/>
              </w:rPr>
              <w:t>0.000</w:t>
            </w:r>
          </w:p>
        </w:tc>
        <w:tc>
          <w:tcPr>
            <w:tcW w:w="302" w:type="pct"/>
            <w:tcBorders>
              <w:top w:val="nil"/>
              <w:left w:val="single" w:sz="4" w:space="0" w:color="auto"/>
              <w:bottom w:val="nil"/>
              <w:right w:val="nil"/>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-0.008</w:t>
            </w:r>
          </w:p>
        </w:tc>
        <w:tc>
          <w:tcPr>
            <w:tcW w:w="173"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rPr>
                <w:rFonts w:eastAsia="Times New Roman"/>
                <w:color w:val="000000"/>
                <w:sz w:val="20"/>
                <w:szCs w:val="20"/>
              </w:rPr>
            </w:pPr>
            <w:r w:rsidRPr="00D7429E">
              <w:rPr>
                <w:rFonts w:eastAsia="Times New Roman"/>
                <w:color w:val="000000"/>
                <w:sz w:val="20"/>
                <w:szCs w:val="20"/>
              </w:rPr>
              <w:t>***</w:t>
            </w:r>
          </w:p>
        </w:tc>
        <w:tc>
          <w:tcPr>
            <w:tcW w:w="359" w:type="pct"/>
            <w:tcBorders>
              <w:top w:val="nil"/>
              <w:left w:val="nil"/>
              <w:bottom w:val="nil"/>
              <w:right w:val="single" w:sz="4" w:space="0" w:color="auto"/>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0.000</w:t>
            </w:r>
          </w:p>
        </w:tc>
        <w:tc>
          <w:tcPr>
            <w:tcW w:w="312"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-0.008</w:t>
            </w:r>
          </w:p>
        </w:tc>
        <w:tc>
          <w:tcPr>
            <w:tcW w:w="179"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rPr>
                <w:rFonts w:eastAsia="Times New Roman"/>
                <w:color w:val="000000"/>
                <w:sz w:val="20"/>
                <w:szCs w:val="20"/>
              </w:rPr>
            </w:pPr>
            <w:r w:rsidRPr="00D7429E">
              <w:rPr>
                <w:rFonts w:eastAsia="Times New Roman"/>
                <w:color w:val="000000"/>
                <w:sz w:val="20"/>
                <w:szCs w:val="20"/>
              </w:rPr>
              <w:t>***</w:t>
            </w:r>
          </w:p>
        </w:tc>
        <w:tc>
          <w:tcPr>
            <w:tcW w:w="370" w:type="pct"/>
            <w:tcBorders>
              <w:top w:val="nil"/>
              <w:left w:val="nil"/>
              <w:bottom w:val="nil"/>
              <w:right w:val="single" w:sz="4" w:space="0" w:color="auto"/>
            </w:tcBorders>
            <w:shd w:val="clear" w:color="auto" w:fill="auto"/>
            <w:noWrap/>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rFonts w:eastAsia="Times New Roman"/>
                <w:color w:val="000000"/>
                <w:sz w:val="20"/>
                <w:szCs w:val="20"/>
              </w:rPr>
              <w:t>0.000</w:t>
            </w:r>
          </w:p>
        </w:tc>
      </w:tr>
      <w:tr w:rsidR="008D1F2F" w:rsidRPr="00D7429E" w:rsidTr="001342FF">
        <w:trPr>
          <w:trHeight w:hRule="exact" w:val="288"/>
        </w:trPr>
        <w:tc>
          <w:tcPr>
            <w:tcW w:w="570" w:type="pct"/>
            <w:vMerge/>
            <w:tcBorders>
              <w:top w:val="nil"/>
              <w:left w:val="single" w:sz="4" w:space="0" w:color="auto"/>
              <w:bottom w:val="single" w:sz="4" w:space="0" w:color="000000"/>
              <w:right w:val="single" w:sz="4" w:space="0" w:color="auto"/>
            </w:tcBorders>
            <w:tcMar>
              <w:left w:w="0" w:type="dxa"/>
              <w:right w:w="0" w:type="dxa"/>
            </w:tcMar>
            <w:vAlign w:val="center"/>
            <w:hideMark/>
          </w:tcPr>
          <w:p w:rsidR="008D1F2F" w:rsidRPr="00D7429E" w:rsidRDefault="008D1F2F" w:rsidP="001342FF">
            <w:pPr>
              <w:rPr>
                <w:rFonts w:eastAsia="Times New Roman"/>
                <w:color w:val="000000"/>
                <w:sz w:val="20"/>
                <w:szCs w:val="20"/>
              </w:rPr>
            </w:pPr>
          </w:p>
        </w:tc>
        <w:tc>
          <w:tcPr>
            <w:tcW w:w="1900" w:type="pct"/>
            <w:gridSpan w:val="2"/>
            <w:tcBorders>
              <w:top w:val="single" w:sz="4" w:space="0" w:color="auto"/>
              <w:left w:val="nil"/>
              <w:bottom w:val="single" w:sz="4" w:space="0" w:color="auto"/>
              <w:right w:val="nil"/>
            </w:tcBorders>
            <w:shd w:val="clear" w:color="auto" w:fill="auto"/>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color w:val="000000"/>
                <w:sz w:val="20"/>
                <w:szCs w:val="20"/>
              </w:rPr>
              <w:t>Rush Hour [Yes=1, No=0]</w:t>
            </w:r>
          </w:p>
        </w:tc>
        <w:tc>
          <w:tcPr>
            <w:tcW w:w="302" w:type="pct"/>
            <w:tcBorders>
              <w:top w:val="nil"/>
              <w:left w:val="single" w:sz="4" w:space="0" w:color="auto"/>
              <w:bottom w:val="nil"/>
              <w:right w:val="nil"/>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0.042</w:t>
            </w:r>
          </w:p>
        </w:tc>
        <w:tc>
          <w:tcPr>
            <w:tcW w:w="173" w:type="pct"/>
            <w:tcBorders>
              <w:top w:val="nil"/>
              <w:left w:val="nil"/>
              <w:bottom w:val="nil"/>
              <w:right w:val="nil"/>
            </w:tcBorders>
            <w:shd w:val="clear" w:color="auto" w:fill="auto"/>
            <w:tcMar>
              <w:left w:w="0" w:type="dxa"/>
              <w:right w:w="0" w:type="dxa"/>
            </w:tcMar>
            <w:vAlign w:val="center"/>
            <w:hideMark/>
          </w:tcPr>
          <w:p w:rsidR="008D1F2F" w:rsidRPr="00D7429E" w:rsidRDefault="008D1F2F" w:rsidP="001342FF">
            <w:pPr>
              <w:rPr>
                <w:rFonts w:eastAsia="Times New Roman"/>
                <w:sz w:val="20"/>
                <w:szCs w:val="20"/>
              </w:rPr>
            </w:pPr>
            <w:r w:rsidRPr="00D7429E">
              <w:rPr>
                <w:rFonts w:eastAsia="Times New Roman"/>
                <w:sz w:val="20"/>
                <w:szCs w:val="20"/>
              </w:rPr>
              <w:t>***</w:t>
            </w:r>
          </w:p>
        </w:tc>
        <w:tc>
          <w:tcPr>
            <w:tcW w:w="359"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rFonts w:eastAsia="Times New Roman"/>
                <w:color w:val="000000"/>
                <w:sz w:val="20"/>
                <w:szCs w:val="20"/>
              </w:rPr>
              <w:t>0.000</w:t>
            </w:r>
          </w:p>
        </w:tc>
        <w:tc>
          <w:tcPr>
            <w:tcW w:w="302" w:type="pct"/>
            <w:tcBorders>
              <w:top w:val="nil"/>
              <w:left w:val="single" w:sz="4" w:space="0" w:color="auto"/>
              <w:bottom w:val="nil"/>
              <w:right w:val="nil"/>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0.042</w:t>
            </w:r>
          </w:p>
        </w:tc>
        <w:tc>
          <w:tcPr>
            <w:tcW w:w="173"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rPr>
                <w:rFonts w:eastAsia="Times New Roman"/>
                <w:color w:val="000000"/>
                <w:sz w:val="20"/>
                <w:szCs w:val="20"/>
              </w:rPr>
            </w:pPr>
            <w:r w:rsidRPr="00D7429E">
              <w:rPr>
                <w:rFonts w:eastAsia="Times New Roman"/>
                <w:color w:val="000000"/>
                <w:sz w:val="20"/>
                <w:szCs w:val="20"/>
              </w:rPr>
              <w:t>***</w:t>
            </w:r>
          </w:p>
        </w:tc>
        <w:tc>
          <w:tcPr>
            <w:tcW w:w="359" w:type="pct"/>
            <w:tcBorders>
              <w:top w:val="nil"/>
              <w:left w:val="nil"/>
              <w:bottom w:val="nil"/>
              <w:right w:val="single" w:sz="4" w:space="0" w:color="auto"/>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0.000</w:t>
            </w:r>
          </w:p>
        </w:tc>
        <w:tc>
          <w:tcPr>
            <w:tcW w:w="312" w:type="pct"/>
            <w:tcBorders>
              <w:top w:val="nil"/>
              <w:left w:val="nil"/>
              <w:bottom w:val="nil"/>
              <w:right w:val="nil"/>
            </w:tcBorders>
            <w:shd w:val="clear" w:color="auto" w:fill="auto"/>
            <w:noWrap/>
            <w:tcMar>
              <w:left w:w="0" w:type="dxa"/>
              <w:right w:w="0" w:type="dxa"/>
            </w:tcMar>
            <w:vAlign w:val="center"/>
            <w:hideMark/>
          </w:tcPr>
          <w:p w:rsidR="008D1F2F" w:rsidRPr="00D7429E" w:rsidRDefault="003313F4" w:rsidP="001342FF">
            <w:pPr>
              <w:jc w:val="right"/>
              <w:rPr>
                <w:rFonts w:eastAsia="Times New Roman"/>
                <w:color w:val="000000"/>
                <w:sz w:val="20"/>
                <w:szCs w:val="20"/>
              </w:rPr>
            </w:pPr>
            <w:r>
              <w:rPr>
                <w:rFonts w:eastAsia="Times New Roman"/>
                <w:color w:val="000000"/>
                <w:sz w:val="20"/>
                <w:szCs w:val="20"/>
              </w:rPr>
              <w:t>0.042</w:t>
            </w:r>
          </w:p>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0.042</w:t>
            </w:r>
          </w:p>
        </w:tc>
        <w:tc>
          <w:tcPr>
            <w:tcW w:w="179"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rPr>
                <w:rFonts w:eastAsia="Times New Roman"/>
                <w:color w:val="000000"/>
                <w:sz w:val="20"/>
                <w:szCs w:val="20"/>
              </w:rPr>
            </w:pPr>
            <w:r w:rsidRPr="00D7429E">
              <w:rPr>
                <w:rFonts w:eastAsia="Times New Roman"/>
                <w:color w:val="000000"/>
                <w:sz w:val="20"/>
                <w:szCs w:val="20"/>
              </w:rPr>
              <w:t>***</w:t>
            </w:r>
          </w:p>
        </w:tc>
        <w:tc>
          <w:tcPr>
            <w:tcW w:w="370" w:type="pct"/>
            <w:tcBorders>
              <w:top w:val="nil"/>
              <w:left w:val="nil"/>
              <w:bottom w:val="nil"/>
              <w:right w:val="single" w:sz="4" w:space="0" w:color="auto"/>
            </w:tcBorders>
            <w:shd w:val="clear" w:color="auto" w:fill="auto"/>
            <w:noWrap/>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rFonts w:eastAsia="Times New Roman"/>
                <w:color w:val="000000"/>
                <w:sz w:val="20"/>
                <w:szCs w:val="20"/>
              </w:rPr>
              <w:t>0.000</w:t>
            </w:r>
          </w:p>
        </w:tc>
      </w:tr>
      <w:tr w:rsidR="008D1F2F" w:rsidRPr="00D7429E" w:rsidTr="001342FF">
        <w:trPr>
          <w:trHeight w:hRule="exact" w:val="288"/>
        </w:trPr>
        <w:tc>
          <w:tcPr>
            <w:tcW w:w="570" w:type="pct"/>
            <w:vMerge/>
            <w:tcBorders>
              <w:top w:val="nil"/>
              <w:left w:val="single" w:sz="4" w:space="0" w:color="auto"/>
              <w:bottom w:val="single" w:sz="4" w:space="0" w:color="000000"/>
              <w:right w:val="single" w:sz="4" w:space="0" w:color="auto"/>
            </w:tcBorders>
            <w:tcMar>
              <w:left w:w="0" w:type="dxa"/>
              <w:right w:w="0" w:type="dxa"/>
            </w:tcMar>
            <w:vAlign w:val="center"/>
            <w:hideMark/>
          </w:tcPr>
          <w:p w:rsidR="008D1F2F" w:rsidRPr="00D7429E" w:rsidRDefault="008D1F2F" w:rsidP="001342FF">
            <w:pPr>
              <w:rPr>
                <w:rFonts w:eastAsia="Times New Roman"/>
                <w:color w:val="000000"/>
                <w:sz w:val="20"/>
                <w:szCs w:val="20"/>
              </w:rPr>
            </w:pPr>
          </w:p>
        </w:tc>
        <w:tc>
          <w:tcPr>
            <w:tcW w:w="1900" w:type="pct"/>
            <w:gridSpan w:val="2"/>
            <w:tcBorders>
              <w:top w:val="single" w:sz="4" w:space="0" w:color="auto"/>
              <w:left w:val="nil"/>
              <w:bottom w:val="single" w:sz="4" w:space="0" w:color="auto"/>
              <w:right w:val="nil"/>
            </w:tcBorders>
            <w:shd w:val="clear" w:color="auto" w:fill="auto"/>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color w:val="000000"/>
                <w:sz w:val="20"/>
                <w:szCs w:val="20"/>
              </w:rPr>
              <w:t>Weekend [Yes=1, No=0]</w:t>
            </w:r>
          </w:p>
        </w:tc>
        <w:tc>
          <w:tcPr>
            <w:tcW w:w="302" w:type="pct"/>
            <w:tcBorders>
              <w:top w:val="nil"/>
              <w:left w:val="single" w:sz="4" w:space="0" w:color="auto"/>
              <w:bottom w:val="nil"/>
              <w:right w:val="nil"/>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-0.077</w:t>
            </w:r>
          </w:p>
        </w:tc>
        <w:tc>
          <w:tcPr>
            <w:tcW w:w="173" w:type="pct"/>
            <w:tcBorders>
              <w:top w:val="nil"/>
              <w:left w:val="nil"/>
              <w:bottom w:val="nil"/>
              <w:right w:val="nil"/>
            </w:tcBorders>
            <w:shd w:val="clear" w:color="auto" w:fill="auto"/>
            <w:tcMar>
              <w:left w:w="0" w:type="dxa"/>
              <w:right w:w="0" w:type="dxa"/>
            </w:tcMar>
            <w:vAlign w:val="center"/>
            <w:hideMark/>
          </w:tcPr>
          <w:p w:rsidR="008D1F2F" w:rsidRPr="00D7429E" w:rsidRDefault="008D1F2F" w:rsidP="001342FF">
            <w:pPr>
              <w:rPr>
                <w:rFonts w:eastAsia="Times New Roman"/>
                <w:sz w:val="20"/>
                <w:szCs w:val="20"/>
              </w:rPr>
            </w:pPr>
            <w:r w:rsidRPr="00D7429E">
              <w:rPr>
                <w:rFonts w:eastAsia="Times New Roman"/>
                <w:sz w:val="20"/>
                <w:szCs w:val="20"/>
              </w:rPr>
              <w:t>***</w:t>
            </w:r>
          </w:p>
        </w:tc>
        <w:tc>
          <w:tcPr>
            <w:tcW w:w="359"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rFonts w:eastAsia="Times New Roman"/>
                <w:color w:val="000000"/>
                <w:sz w:val="20"/>
                <w:szCs w:val="20"/>
              </w:rPr>
              <w:t>0.000</w:t>
            </w:r>
          </w:p>
        </w:tc>
        <w:tc>
          <w:tcPr>
            <w:tcW w:w="302" w:type="pct"/>
            <w:tcBorders>
              <w:top w:val="nil"/>
              <w:left w:val="single" w:sz="4" w:space="0" w:color="auto"/>
              <w:bottom w:val="nil"/>
              <w:right w:val="nil"/>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-0.077</w:t>
            </w:r>
          </w:p>
        </w:tc>
        <w:tc>
          <w:tcPr>
            <w:tcW w:w="173"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rPr>
                <w:rFonts w:eastAsia="Times New Roman"/>
                <w:color w:val="000000"/>
                <w:sz w:val="20"/>
                <w:szCs w:val="20"/>
              </w:rPr>
            </w:pPr>
            <w:r w:rsidRPr="00D7429E">
              <w:rPr>
                <w:rFonts w:eastAsia="Times New Roman"/>
                <w:color w:val="000000"/>
                <w:sz w:val="20"/>
                <w:szCs w:val="20"/>
              </w:rPr>
              <w:t>***</w:t>
            </w:r>
          </w:p>
        </w:tc>
        <w:tc>
          <w:tcPr>
            <w:tcW w:w="359" w:type="pct"/>
            <w:tcBorders>
              <w:top w:val="nil"/>
              <w:left w:val="nil"/>
              <w:bottom w:val="nil"/>
              <w:right w:val="single" w:sz="4" w:space="0" w:color="auto"/>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0.000</w:t>
            </w:r>
          </w:p>
        </w:tc>
        <w:tc>
          <w:tcPr>
            <w:tcW w:w="312"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-0.077</w:t>
            </w:r>
          </w:p>
        </w:tc>
        <w:tc>
          <w:tcPr>
            <w:tcW w:w="179"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rPr>
                <w:rFonts w:eastAsia="Times New Roman"/>
                <w:color w:val="000000"/>
                <w:sz w:val="20"/>
                <w:szCs w:val="20"/>
              </w:rPr>
            </w:pPr>
            <w:r w:rsidRPr="00D7429E">
              <w:rPr>
                <w:rFonts w:eastAsia="Times New Roman"/>
                <w:color w:val="000000"/>
                <w:sz w:val="20"/>
                <w:szCs w:val="20"/>
              </w:rPr>
              <w:t>***</w:t>
            </w:r>
          </w:p>
        </w:tc>
        <w:tc>
          <w:tcPr>
            <w:tcW w:w="370" w:type="pct"/>
            <w:tcBorders>
              <w:top w:val="nil"/>
              <w:left w:val="nil"/>
              <w:bottom w:val="nil"/>
              <w:right w:val="single" w:sz="4" w:space="0" w:color="auto"/>
            </w:tcBorders>
            <w:shd w:val="clear" w:color="auto" w:fill="auto"/>
            <w:noWrap/>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rFonts w:eastAsia="Times New Roman"/>
                <w:color w:val="000000"/>
                <w:sz w:val="20"/>
                <w:szCs w:val="20"/>
              </w:rPr>
              <w:t>0.000</w:t>
            </w:r>
          </w:p>
        </w:tc>
      </w:tr>
      <w:tr w:rsidR="008D1F2F" w:rsidRPr="00D7429E" w:rsidTr="001342FF">
        <w:trPr>
          <w:trHeight w:hRule="exact" w:val="288"/>
        </w:trPr>
        <w:tc>
          <w:tcPr>
            <w:tcW w:w="570" w:type="pct"/>
            <w:vMerge/>
            <w:tcBorders>
              <w:top w:val="nil"/>
              <w:left w:val="single" w:sz="4" w:space="0" w:color="auto"/>
              <w:bottom w:val="single" w:sz="4" w:space="0" w:color="000000"/>
              <w:right w:val="single" w:sz="4" w:space="0" w:color="auto"/>
            </w:tcBorders>
            <w:tcMar>
              <w:left w:w="0" w:type="dxa"/>
              <w:right w:w="0" w:type="dxa"/>
            </w:tcMar>
            <w:vAlign w:val="center"/>
            <w:hideMark/>
          </w:tcPr>
          <w:p w:rsidR="008D1F2F" w:rsidRPr="00D7429E" w:rsidRDefault="008D1F2F" w:rsidP="001342FF">
            <w:pPr>
              <w:rPr>
                <w:rFonts w:eastAsia="Times New Roman"/>
                <w:color w:val="000000"/>
                <w:sz w:val="20"/>
                <w:szCs w:val="20"/>
              </w:rPr>
            </w:pPr>
          </w:p>
        </w:tc>
        <w:tc>
          <w:tcPr>
            <w:tcW w:w="1900" w:type="pct"/>
            <w:gridSpan w:val="2"/>
            <w:tcBorders>
              <w:top w:val="single" w:sz="4" w:space="0" w:color="auto"/>
              <w:left w:val="nil"/>
              <w:bottom w:val="single" w:sz="4" w:space="0" w:color="auto"/>
              <w:right w:val="nil"/>
            </w:tcBorders>
            <w:shd w:val="clear" w:color="auto" w:fill="auto"/>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color w:val="000000"/>
                <w:sz w:val="20"/>
                <w:szCs w:val="20"/>
              </w:rPr>
              <w:t xml:space="preserve">Commute Trip  [Yes=1, No=0] </w:t>
            </w:r>
          </w:p>
        </w:tc>
        <w:tc>
          <w:tcPr>
            <w:tcW w:w="302" w:type="pct"/>
            <w:tcBorders>
              <w:top w:val="nil"/>
              <w:left w:val="single" w:sz="4" w:space="0" w:color="auto"/>
              <w:bottom w:val="single" w:sz="4" w:space="0" w:color="auto"/>
              <w:right w:val="nil"/>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0.093</w:t>
            </w:r>
          </w:p>
        </w:tc>
        <w:tc>
          <w:tcPr>
            <w:tcW w:w="173" w:type="pct"/>
            <w:tcBorders>
              <w:top w:val="nil"/>
              <w:left w:val="nil"/>
              <w:bottom w:val="single" w:sz="4" w:space="0" w:color="auto"/>
              <w:right w:val="nil"/>
            </w:tcBorders>
            <w:shd w:val="clear" w:color="auto" w:fill="auto"/>
            <w:tcMar>
              <w:left w:w="0" w:type="dxa"/>
              <w:right w:w="0" w:type="dxa"/>
            </w:tcMar>
            <w:vAlign w:val="center"/>
            <w:hideMark/>
          </w:tcPr>
          <w:p w:rsidR="008D1F2F" w:rsidRPr="00D7429E" w:rsidRDefault="008D1F2F" w:rsidP="001342FF">
            <w:pPr>
              <w:rPr>
                <w:rFonts w:eastAsia="Times New Roman"/>
                <w:sz w:val="20"/>
                <w:szCs w:val="20"/>
              </w:rPr>
            </w:pPr>
            <w:r w:rsidRPr="00D7429E">
              <w:rPr>
                <w:rFonts w:eastAsia="Times New Roman"/>
                <w:sz w:val="20"/>
                <w:szCs w:val="20"/>
              </w:rPr>
              <w:t>***</w:t>
            </w:r>
          </w:p>
        </w:tc>
        <w:tc>
          <w:tcPr>
            <w:tcW w:w="359" w:type="pct"/>
            <w:tcBorders>
              <w:top w:val="nil"/>
              <w:left w:val="nil"/>
              <w:bottom w:val="single" w:sz="4" w:space="0" w:color="auto"/>
              <w:right w:val="nil"/>
            </w:tcBorders>
            <w:shd w:val="clear" w:color="auto" w:fill="auto"/>
            <w:noWrap/>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rFonts w:eastAsia="Times New Roman"/>
                <w:color w:val="000000"/>
                <w:sz w:val="20"/>
                <w:szCs w:val="20"/>
              </w:rPr>
              <w:t>0.000</w:t>
            </w:r>
          </w:p>
        </w:tc>
        <w:tc>
          <w:tcPr>
            <w:tcW w:w="302" w:type="pct"/>
            <w:tcBorders>
              <w:top w:val="nil"/>
              <w:left w:val="single" w:sz="4" w:space="0" w:color="auto"/>
              <w:bottom w:val="nil"/>
              <w:right w:val="nil"/>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0.093</w:t>
            </w:r>
          </w:p>
        </w:tc>
        <w:tc>
          <w:tcPr>
            <w:tcW w:w="173"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rPr>
                <w:rFonts w:eastAsia="Times New Roman"/>
                <w:color w:val="000000"/>
                <w:sz w:val="20"/>
                <w:szCs w:val="20"/>
              </w:rPr>
            </w:pPr>
            <w:r w:rsidRPr="00D7429E">
              <w:rPr>
                <w:rFonts w:eastAsia="Times New Roman"/>
                <w:color w:val="000000"/>
                <w:sz w:val="20"/>
                <w:szCs w:val="20"/>
              </w:rPr>
              <w:t>***</w:t>
            </w:r>
          </w:p>
        </w:tc>
        <w:tc>
          <w:tcPr>
            <w:tcW w:w="359" w:type="pct"/>
            <w:tcBorders>
              <w:top w:val="nil"/>
              <w:left w:val="nil"/>
              <w:bottom w:val="nil"/>
              <w:right w:val="single" w:sz="4" w:space="0" w:color="auto"/>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0.000</w:t>
            </w:r>
          </w:p>
        </w:tc>
        <w:tc>
          <w:tcPr>
            <w:tcW w:w="312"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0.093</w:t>
            </w:r>
          </w:p>
        </w:tc>
        <w:tc>
          <w:tcPr>
            <w:tcW w:w="179"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rPr>
                <w:rFonts w:eastAsia="Times New Roman"/>
                <w:color w:val="000000"/>
                <w:sz w:val="20"/>
                <w:szCs w:val="20"/>
              </w:rPr>
            </w:pPr>
            <w:r w:rsidRPr="00D7429E">
              <w:rPr>
                <w:rFonts w:eastAsia="Times New Roman"/>
                <w:color w:val="000000"/>
                <w:sz w:val="20"/>
                <w:szCs w:val="20"/>
              </w:rPr>
              <w:t>***</w:t>
            </w:r>
          </w:p>
        </w:tc>
        <w:tc>
          <w:tcPr>
            <w:tcW w:w="370" w:type="pct"/>
            <w:tcBorders>
              <w:top w:val="nil"/>
              <w:left w:val="nil"/>
              <w:bottom w:val="nil"/>
              <w:right w:val="single" w:sz="4" w:space="0" w:color="auto"/>
            </w:tcBorders>
            <w:shd w:val="clear" w:color="auto" w:fill="auto"/>
            <w:noWrap/>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rFonts w:eastAsia="Times New Roman"/>
                <w:color w:val="000000"/>
                <w:sz w:val="20"/>
                <w:szCs w:val="20"/>
              </w:rPr>
              <w:t>0.000</w:t>
            </w:r>
          </w:p>
        </w:tc>
      </w:tr>
      <w:tr w:rsidR="008D1F2F" w:rsidRPr="00D7429E" w:rsidTr="001342FF">
        <w:trPr>
          <w:trHeight w:hRule="exact" w:val="288"/>
        </w:trPr>
        <w:tc>
          <w:tcPr>
            <w:tcW w:w="570" w:type="pct"/>
            <w:vMerge w:val="restart"/>
            <w:tcBorders>
              <w:top w:val="nil"/>
              <w:left w:val="single" w:sz="4" w:space="0" w:color="auto"/>
              <w:bottom w:val="nil"/>
              <w:right w:val="single" w:sz="4" w:space="0" w:color="auto"/>
            </w:tcBorders>
            <w:shd w:val="clear" w:color="auto" w:fill="auto"/>
            <w:tcMar>
              <w:left w:w="0" w:type="dxa"/>
              <w:right w:w="0" w:type="dxa"/>
            </w:tcMar>
            <w:vAlign w:val="center"/>
            <w:hideMark/>
          </w:tcPr>
          <w:p w:rsidR="008D1F2F" w:rsidRPr="00D7429E" w:rsidRDefault="008D1F2F" w:rsidP="001342FF">
            <w:pPr>
              <w:jc w:val="center"/>
              <w:rPr>
                <w:bCs/>
                <w:color w:val="000000"/>
                <w:sz w:val="20"/>
                <w:szCs w:val="20"/>
              </w:rPr>
            </w:pPr>
            <w:r w:rsidRPr="00D7429E">
              <w:rPr>
                <w:bCs/>
                <w:color w:val="000000"/>
                <w:sz w:val="20"/>
                <w:szCs w:val="20"/>
              </w:rPr>
              <w:t>Level-2 Predictors</w:t>
            </w:r>
          </w:p>
          <w:p w:rsidR="008D1F2F" w:rsidRPr="00D7429E" w:rsidRDefault="00B454C5" w:rsidP="001342FF">
            <w:pPr>
              <w:jc w:val="center"/>
              <w:rPr>
                <w:bCs/>
                <w:color w:val="000000"/>
                <w:sz w:val="20"/>
                <w:szCs w:val="20"/>
              </w:rPr>
            </w:pPr>
            <m:oMathPara>
              <m:oMath>
                <m:sSub>
                  <m:sSubPr>
                    <m:ctrlPr>
                      <w:rPr>
                        <w:rFonts w:ascii="Cambria Math" w:hAnsi="Cambria Math"/>
                        <w:i/>
                        <w:sz w:val="20"/>
                        <w:szCs w:val="20"/>
                      </w:rPr>
                    </m:ctrlPr>
                  </m:sSubPr>
                  <m:e>
                    <m:r>
                      <w:rPr>
                        <w:rFonts w:ascii="Cambria Math" w:hAnsi="Cambria Math"/>
                        <w:sz w:val="20"/>
                        <w:szCs w:val="20"/>
                      </w:rPr>
                      <m:t>π</m:t>
                    </m:r>
                  </m:e>
                  <m:sub>
                    <m:r>
                      <w:rPr>
                        <w:rFonts w:ascii="Cambria Math" w:hAnsi="Cambria Math"/>
                        <w:sz w:val="20"/>
                        <w:szCs w:val="20"/>
                      </w:rPr>
                      <m:t>01k</m:t>
                    </m:r>
                  </m:sub>
                </m:sSub>
              </m:oMath>
            </m:oMathPara>
          </w:p>
        </w:tc>
        <w:tc>
          <w:tcPr>
            <w:tcW w:w="1900" w:type="pct"/>
            <w:gridSpan w:val="2"/>
            <w:tcBorders>
              <w:top w:val="single" w:sz="4" w:space="0" w:color="auto"/>
              <w:left w:val="nil"/>
              <w:bottom w:val="single" w:sz="4" w:space="0" w:color="auto"/>
              <w:right w:val="nil"/>
            </w:tcBorders>
            <w:shd w:val="clear" w:color="auto" w:fill="auto"/>
            <w:tcMar>
              <w:left w:w="0" w:type="dxa"/>
              <w:right w:w="0" w:type="dxa"/>
            </w:tcMar>
            <w:vAlign w:val="center"/>
            <w:hideMark/>
          </w:tcPr>
          <w:p w:rsidR="008D1F2F" w:rsidRPr="00D7429E" w:rsidRDefault="008D1F2F" w:rsidP="001342FF">
            <w:pPr>
              <w:jc w:val="center"/>
              <w:rPr>
                <w:color w:val="000000"/>
                <w:sz w:val="20"/>
                <w:szCs w:val="20"/>
              </w:rPr>
            </w:pPr>
            <w:r w:rsidRPr="00D7429E">
              <w:rPr>
                <w:color w:val="000000"/>
                <w:sz w:val="20"/>
                <w:szCs w:val="20"/>
              </w:rPr>
              <w:t>Gender [Male=1, Female=0]</w:t>
            </w:r>
          </w:p>
        </w:tc>
        <w:tc>
          <w:tcPr>
            <w:tcW w:w="302" w:type="pct"/>
            <w:tcBorders>
              <w:top w:val="nil"/>
              <w:left w:val="single" w:sz="4" w:space="0" w:color="auto"/>
              <w:bottom w:val="nil"/>
              <w:right w:val="nil"/>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0.006</w:t>
            </w:r>
          </w:p>
        </w:tc>
        <w:tc>
          <w:tcPr>
            <w:tcW w:w="173" w:type="pct"/>
            <w:tcBorders>
              <w:top w:val="nil"/>
              <w:left w:val="nil"/>
              <w:bottom w:val="nil"/>
              <w:right w:val="nil"/>
            </w:tcBorders>
            <w:shd w:val="clear" w:color="auto" w:fill="auto"/>
            <w:tcMar>
              <w:left w:w="0" w:type="dxa"/>
              <w:right w:w="0" w:type="dxa"/>
            </w:tcMar>
            <w:vAlign w:val="center"/>
            <w:hideMark/>
          </w:tcPr>
          <w:p w:rsidR="008D1F2F" w:rsidRPr="00D7429E" w:rsidRDefault="008D1F2F" w:rsidP="001342FF">
            <w:pPr>
              <w:jc w:val="right"/>
              <w:rPr>
                <w:rFonts w:eastAsia="Times New Roman"/>
                <w:color w:val="000000"/>
                <w:sz w:val="20"/>
                <w:szCs w:val="20"/>
              </w:rPr>
            </w:pPr>
          </w:p>
        </w:tc>
        <w:tc>
          <w:tcPr>
            <w:tcW w:w="359"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rFonts w:eastAsia="Times New Roman"/>
                <w:color w:val="000000"/>
                <w:sz w:val="20"/>
                <w:szCs w:val="20"/>
              </w:rPr>
              <w:t>0.836</w:t>
            </w:r>
          </w:p>
        </w:tc>
        <w:tc>
          <w:tcPr>
            <w:tcW w:w="302" w:type="pct"/>
            <w:tcBorders>
              <w:top w:val="single" w:sz="4" w:space="0" w:color="auto"/>
              <w:left w:val="single" w:sz="4" w:space="0" w:color="auto"/>
              <w:bottom w:val="nil"/>
              <w:right w:val="nil"/>
            </w:tcBorders>
            <w:shd w:val="clear" w:color="auto" w:fill="auto"/>
            <w:noWrap/>
            <w:tcMar>
              <w:left w:w="0" w:type="dxa"/>
              <w:right w:w="0" w:type="dxa"/>
            </w:tcMar>
            <w:vAlign w:val="center"/>
            <w:hideMark/>
          </w:tcPr>
          <w:p w:rsidR="008D1F2F" w:rsidRPr="00D7429E" w:rsidRDefault="008D1F2F" w:rsidP="001342FF">
            <w:pPr>
              <w:rPr>
                <w:rFonts w:eastAsia="Times New Roman"/>
                <w:color w:val="000000"/>
                <w:sz w:val="20"/>
                <w:szCs w:val="20"/>
              </w:rPr>
            </w:pPr>
            <w:r w:rsidRPr="00D7429E">
              <w:rPr>
                <w:rFonts w:eastAsia="Times New Roman"/>
                <w:color w:val="000000"/>
                <w:sz w:val="20"/>
                <w:szCs w:val="20"/>
              </w:rPr>
              <w:t> </w:t>
            </w:r>
          </w:p>
        </w:tc>
        <w:tc>
          <w:tcPr>
            <w:tcW w:w="173" w:type="pct"/>
            <w:tcBorders>
              <w:top w:val="single" w:sz="4" w:space="0" w:color="auto"/>
              <w:left w:val="nil"/>
              <w:bottom w:val="nil"/>
              <w:right w:val="nil"/>
            </w:tcBorders>
            <w:shd w:val="clear" w:color="auto" w:fill="auto"/>
            <w:noWrap/>
            <w:tcMar>
              <w:left w:w="0" w:type="dxa"/>
              <w:right w:w="0" w:type="dxa"/>
            </w:tcMar>
            <w:vAlign w:val="center"/>
            <w:hideMark/>
          </w:tcPr>
          <w:p w:rsidR="008D1F2F" w:rsidRPr="00D7429E" w:rsidRDefault="008D1F2F" w:rsidP="001342FF">
            <w:pPr>
              <w:rPr>
                <w:rFonts w:eastAsia="Times New Roman"/>
                <w:color w:val="000000"/>
                <w:sz w:val="20"/>
                <w:szCs w:val="20"/>
              </w:rPr>
            </w:pPr>
            <w:r w:rsidRPr="00D7429E">
              <w:rPr>
                <w:rFonts w:eastAsia="Times New Roman"/>
                <w:color w:val="000000"/>
                <w:sz w:val="20"/>
                <w:szCs w:val="20"/>
              </w:rPr>
              <w:t> </w:t>
            </w:r>
          </w:p>
        </w:tc>
        <w:tc>
          <w:tcPr>
            <w:tcW w:w="359" w:type="pct"/>
            <w:tcBorders>
              <w:top w:val="single" w:sz="4" w:space="0" w:color="auto"/>
              <w:left w:val="nil"/>
              <w:bottom w:val="nil"/>
              <w:right w:val="single" w:sz="4" w:space="0" w:color="auto"/>
            </w:tcBorders>
            <w:shd w:val="clear" w:color="auto" w:fill="auto"/>
            <w:noWrap/>
            <w:tcMar>
              <w:left w:w="0" w:type="dxa"/>
              <w:right w:w="0" w:type="dxa"/>
            </w:tcMar>
            <w:vAlign w:val="center"/>
            <w:hideMark/>
          </w:tcPr>
          <w:p w:rsidR="008D1F2F" w:rsidRPr="00D7429E" w:rsidRDefault="008D1F2F" w:rsidP="001342FF">
            <w:pPr>
              <w:rPr>
                <w:rFonts w:eastAsia="Times New Roman"/>
                <w:color w:val="000000"/>
                <w:sz w:val="20"/>
                <w:szCs w:val="20"/>
              </w:rPr>
            </w:pPr>
            <w:r w:rsidRPr="00D7429E">
              <w:rPr>
                <w:rFonts w:eastAsia="Times New Roman"/>
                <w:color w:val="000000"/>
                <w:sz w:val="20"/>
                <w:szCs w:val="20"/>
              </w:rPr>
              <w:t> </w:t>
            </w:r>
          </w:p>
        </w:tc>
        <w:tc>
          <w:tcPr>
            <w:tcW w:w="312" w:type="pct"/>
            <w:tcBorders>
              <w:top w:val="single" w:sz="4" w:space="0" w:color="auto"/>
              <w:left w:val="nil"/>
              <w:bottom w:val="nil"/>
              <w:right w:val="nil"/>
            </w:tcBorders>
            <w:shd w:val="clear" w:color="auto" w:fill="auto"/>
            <w:noWrap/>
            <w:tcMar>
              <w:left w:w="0" w:type="dxa"/>
              <w:right w:w="0" w:type="dxa"/>
            </w:tcMar>
            <w:vAlign w:val="center"/>
            <w:hideMark/>
          </w:tcPr>
          <w:p w:rsidR="008D1F2F" w:rsidRPr="00D7429E" w:rsidRDefault="008D1F2F" w:rsidP="001342FF">
            <w:pPr>
              <w:rPr>
                <w:rFonts w:eastAsia="Times New Roman"/>
                <w:color w:val="000000"/>
                <w:sz w:val="20"/>
                <w:szCs w:val="20"/>
              </w:rPr>
            </w:pPr>
            <w:r w:rsidRPr="00D7429E">
              <w:rPr>
                <w:rFonts w:eastAsia="Times New Roman"/>
                <w:color w:val="000000"/>
                <w:sz w:val="20"/>
                <w:szCs w:val="20"/>
              </w:rPr>
              <w:t> </w:t>
            </w:r>
          </w:p>
        </w:tc>
        <w:tc>
          <w:tcPr>
            <w:tcW w:w="179" w:type="pct"/>
            <w:tcBorders>
              <w:top w:val="single" w:sz="4" w:space="0" w:color="auto"/>
              <w:left w:val="nil"/>
              <w:bottom w:val="nil"/>
              <w:right w:val="nil"/>
            </w:tcBorders>
            <w:shd w:val="clear" w:color="auto" w:fill="auto"/>
            <w:noWrap/>
            <w:tcMar>
              <w:left w:w="0" w:type="dxa"/>
              <w:right w:w="0" w:type="dxa"/>
            </w:tcMar>
            <w:vAlign w:val="center"/>
            <w:hideMark/>
          </w:tcPr>
          <w:p w:rsidR="008D1F2F" w:rsidRPr="00D7429E" w:rsidRDefault="008D1F2F" w:rsidP="001342FF">
            <w:pPr>
              <w:rPr>
                <w:rFonts w:eastAsia="Times New Roman"/>
                <w:color w:val="000000"/>
                <w:sz w:val="20"/>
                <w:szCs w:val="20"/>
              </w:rPr>
            </w:pPr>
            <w:r w:rsidRPr="00D7429E">
              <w:rPr>
                <w:rFonts w:eastAsia="Times New Roman"/>
                <w:color w:val="000000"/>
                <w:sz w:val="20"/>
                <w:szCs w:val="20"/>
              </w:rPr>
              <w:t> </w:t>
            </w:r>
          </w:p>
        </w:tc>
        <w:tc>
          <w:tcPr>
            <w:tcW w:w="370" w:type="pct"/>
            <w:tcBorders>
              <w:top w:val="single" w:sz="4" w:space="0" w:color="auto"/>
              <w:left w:val="nil"/>
              <w:bottom w:val="nil"/>
              <w:right w:val="single" w:sz="4" w:space="0" w:color="auto"/>
            </w:tcBorders>
            <w:shd w:val="clear" w:color="auto" w:fill="auto"/>
            <w:noWrap/>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rFonts w:eastAsia="Times New Roman"/>
                <w:color w:val="000000"/>
                <w:sz w:val="20"/>
                <w:szCs w:val="20"/>
              </w:rPr>
              <w:t> </w:t>
            </w:r>
          </w:p>
        </w:tc>
      </w:tr>
      <w:tr w:rsidR="008D1F2F" w:rsidRPr="00D7429E" w:rsidTr="001342FF">
        <w:trPr>
          <w:trHeight w:hRule="exact" w:val="288"/>
        </w:trPr>
        <w:tc>
          <w:tcPr>
            <w:tcW w:w="570" w:type="pct"/>
            <w:vMerge/>
            <w:tcBorders>
              <w:top w:val="nil"/>
              <w:left w:val="single" w:sz="4" w:space="0" w:color="auto"/>
              <w:bottom w:val="nil"/>
              <w:right w:val="single" w:sz="4" w:space="0" w:color="auto"/>
            </w:tcBorders>
            <w:tcMar>
              <w:left w:w="0" w:type="dxa"/>
              <w:right w:w="0" w:type="dxa"/>
            </w:tcMar>
            <w:vAlign w:val="center"/>
            <w:hideMark/>
          </w:tcPr>
          <w:p w:rsidR="008D1F2F" w:rsidRPr="00D7429E" w:rsidRDefault="008D1F2F" w:rsidP="001342FF">
            <w:pPr>
              <w:rPr>
                <w:rFonts w:eastAsia="Times New Roman"/>
                <w:color w:val="000000"/>
                <w:sz w:val="20"/>
                <w:szCs w:val="20"/>
              </w:rPr>
            </w:pPr>
          </w:p>
        </w:tc>
        <w:tc>
          <w:tcPr>
            <w:tcW w:w="1900" w:type="pct"/>
            <w:gridSpan w:val="2"/>
            <w:tcBorders>
              <w:top w:val="single" w:sz="4" w:space="0" w:color="auto"/>
              <w:left w:val="nil"/>
              <w:bottom w:val="single" w:sz="4" w:space="0" w:color="auto"/>
              <w:right w:val="nil"/>
            </w:tcBorders>
            <w:shd w:val="clear" w:color="auto" w:fill="auto"/>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color w:val="000000"/>
                <w:sz w:val="20"/>
                <w:szCs w:val="20"/>
              </w:rPr>
              <w:t>Driver Age (years)</w:t>
            </w:r>
          </w:p>
        </w:tc>
        <w:tc>
          <w:tcPr>
            <w:tcW w:w="302" w:type="pct"/>
            <w:tcBorders>
              <w:top w:val="nil"/>
              <w:left w:val="single" w:sz="4" w:space="0" w:color="auto"/>
              <w:bottom w:val="nil"/>
              <w:right w:val="nil"/>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-0.008</w:t>
            </w:r>
          </w:p>
        </w:tc>
        <w:tc>
          <w:tcPr>
            <w:tcW w:w="173" w:type="pct"/>
            <w:tcBorders>
              <w:top w:val="nil"/>
              <w:left w:val="nil"/>
              <w:bottom w:val="nil"/>
              <w:right w:val="nil"/>
            </w:tcBorders>
            <w:shd w:val="clear" w:color="auto" w:fill="auto"/>
            <w:tcMar>
              <w:left w:w="0" w:type="dxa"/>
              <w:right w:w="0" w:type="dxa"/>
            </w:tcMar>
            <w:vAlign w:val="center"/>
            <w:hideMark/>
          </w:tcPr>
          <w:p w:rsidR="008D1F2F" w:rsidRPr="00D7429E" w:rsidRDefault="008D1F2F" w:rsidP="001342FF">
            <w:pPr>
              <w:rPr>
                <w:rFonts w:eastAsia="Times New Roman"/>
                <w:sz w:val="20"/>
                <w:szCs w:val="20"/>
              </w:rPr>
            </w:pPr>
            <w:r w:rsidRPr="00D7429E">
              <w:rPr>
                <w:rFonts w:eastAsia="Times New Roman"/>
                <w:sz w:val="20"/>
                <w:szCs w:val="20"/>
              </w:rPr>
              <w:t>***</w:t>
            </w:r>
          </w:p>
        </w:tc>
        <w:tc>
          <w:tcPr>
            <w:tcW w:w="359"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rFonts w:eastAsia="Times New Roman"/>
                <w:color w:val="000000"/>
                <w:sz w:val="20"/>
                <w:szCs w:val="20"/>
              </w:rPr>
              <w:t>0.000</w:t>
            </w:r>
          </w:p>
        </w:tc>
        <w:tc>
          <w:tcPr>
            <w:tcW w:w="302" w:type="pct"/>
            <w:tcBorders>
              <w:top w:val="nil"/>
              <w:left w:val="single" w:sz="4" w:space="0" w:color="auto"/>
              <w:bottom w:val="nil"/>
              <w:right w:val="nil"/>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-0.008</w:t>
            </w:r>
          </w:p>
        </w:tc>
        <w:tc>
          <w:tcPr>
            <w:tcW w:w="173"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rPr>
                <w:rFonts w:eastAsia="Times New Roman"/>
                <w:color w:val="000000"/>
                <w:sz w:val="20"/>
                <w:szCs w:val="20"/>
              </w:rPr>
            </w:pPr>
            <w:r w:rsidRPr="00D7429E">
              <w:rPr>
                <w:rFonts w:eastAsia="Times New Roman"/>
                <w:color w:val="000000"/>
                <w:sz w:val="20"/>
                <w:szCs w:val="20"/>
              </w:rPr>
              <w:t>***</w:t>
            </w:r>
          </w:p>
        </w:tc>
        <w:tc>
          <w:tcPr>
            <w:tcW w:w="359" w:type="pct"/>
            <w:tcBorders>
              <w:top w:val="nil"/>
              <w:left w:val="nil"/>
              <w:bottom w:val="nil"/>
              <w:right w:val="single" w:sz="4" w:space="0" w:color="auto"/>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0.000</w:t>
            </w:r>
          </w:p>
        </w:tc>
        <w:tc>
          <w:tcPr>
            <w:tcW w:w="312"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-0.007</w:t>
            </w:r>
          </w:p>
        </w:tc>
        <w:tc>
          <w:tcPr>
            <w:tcW w:w="179"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rPr>
                <w:rFonts w:eastAsia="Times New Roman"/>
                <w:color w:val="000000"/>
                <w:sz w:val="20"/>
                <w:szCs w:val="20"/>
              </w:rPr>
            </w:pPr>
            <w:r w:rsidRPr="00D7429E">
              <w:rPr>
                <w:rFonts w:eastAsia="Times New Roman"/>
                <w:color w:val="000000"/>
                <w:sz w:val="20"/>
                <w:szCs w:val="20"/>
              </w:rPr>
              <w:t>***</w:t>
            </w:r>
          </w:p>
        </w:tc>
        <w:tc>
          <w:tcPr>
            <w:tcW w:w="370" w:type="pct"/>
            <w:tcBorders>
              <w:top w:val="nil"/>
              <w:left w:val="nil"/>
              <w:bottom w:val="nil"/>
              <w:right w:val="single" w:sz="4" w:space="0" w:color="auto"/>
            </w:tcBorders>
            <w:shd w:val="clear" w:color="auto" w:fill="auto"/>
            <w:noWrap/>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rFonts w:eastAsia="Times New Roman"/>
                <w:color w:val="000000"/>
                <w:sz w:val="20"/>
                <w:szCs w:val="20"/>
              </w:rPr>
              <w:t>0.000</w:t>
            </w:r>
          </w:p>
        </w:tc>
      </w:tr>
      <w:tr w:rsidR="008D1F2F" w:rsidRPr="00D7429E" w:rsidTr="001342FF">
        <w:trPr>
          <w:trHeight w:hRule="exact" w:val="288"/>
        </w:trPr>
        <w:tc>
          <w:tcPr>
            <w:tcW w:w="570" w:type="pct"/>
            <w:vMerge/>
            <w:tcBorders>
              <w:top w:val="nil"/>
              <w:left w:val="single" w:sz="4" w:space="0" w:color="auto"/>
              <w:bottom w:val="nil"/>
              <w:right w:val="single" w:sz="4" w:space="0" w:color="auto"/>
            </w:tcBorders>
            <w:tcMar>
              <w:left w:w="0" w:type="dxa"/>
              <w:right w:w="0" w:type="dxa"/>
            </w:tcMar>
            <w:vAlign w:val="center"/>
            <w:hideMark/>
          </w:tcPr>
          <w:p w:rsidR="008D1F2F" w:rsidRPr="00D7429E" w:rsidRDefault="008D1F2F" w:rsidP="001342FF">
            <w:pPr>
              <w:rPr>
                <w:rFonts w:eastAsia="Times New Roman"/>
                <w:color w:val="000000"/>
                <w:sz w:val="20"/>
                <w:szCs w:val="20"/>
              </w:rPr>
            </w:pPr>
          </w:p>
        </w:tc>
        <w:tc>
          <w:tcPr>
            <w:tcW w:w="1900" w:type="pct"/>
            <w:gridSpan w:val="2"/>
            <w:tcBorders>
              <w:top w:val="single" w:sz="4" w:space="0" w:color="auto"/>
              <w:left w:val="nil"/>
              <w:bottom w:val="single" w:sz="4" w:space="0" w:color="auto"/>
              <w:right w:val="nil"/>
            </w:tcBorders>
            <w:shd w:val="clear" w:color="auto" w:fill="auto"/>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color w:val="000000"/>
                <w:sz w:val="20"/>
                <w:szCs w:val="20"/>
              </w:rPr>
              <w:t>Vehicle Age (years)</w:t>
            </w:r>
          </w:p>
        </w:tc>
        <w:tc>
          <w:tcPr>
            <w:tcW w:w="302" w:type="pct"/>
            <w:tcBorders>
              <w:top w:val="nil"/>
              <w:left w:val="single" w:sz="4" w:space="0" w:color="auto"/>
              <w:bottom w:val="nil"/>
              <w:right w:val="nil"/>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-0.019</w:t>
            </w:r>
          </w:p>
        </w:tc>
        <w:tc>
          <w:tcPr>
            <w:tcW w:w="173" w:type="pct"/>
            <w:tcBorders>
              <w:top w:val="nil"/>
              <w:left w:val="nil"/>
              <w:bottom w:val="nil"/>
              <w:right w:val="nil"/>
            </w:tcBorders>
            <w:shd w:val="clear" w:color="auto" w:fill="auto"/>
            <w:tcMar>
              <w:left w:w="0" w:type="dxa"/>
              <w:right w:w="0" w:type="dxa"/>
            </w:tcMar>
            <w:vAlign w:val="center"/>
            <w:hideMark/>
          </w:tcPr>
          <w:p w:rsidR="008D1F2F" w:rsidRPr="00D7429E" w:rsidRDefault="008D1F2F" w:rsidP="001342FF">
            <w:pPr>
              <w:rPr>
                <w:rFonts w:eastAsia="Times New Roman"/>
                <w:sz w:val="20"/>
                <w:szCs w:val="20"/>
              </w:rPr>
            </w:pPr>
            <w:r w:rsidRPr="00D7429E">
              <w:rPr>
                <w:rFonts w:eastAsia="Times New Roman"/>
                <w:sz w:val="20"/>
                <w:szCs w:val="20"/>
              </w:rPr>
              <w:t>***</w:t>
            </w:r>
          </w:p>
        </w:tc>
        <w:tc>
          <w:tcPr>
            <w:tcW w:w="359"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rFonts w:eastAsia="Times New Roman"/>
                <w:color w:val="000000"/>
                <w:sz w:val="20"/>
                <w:szCs w:val="20"/>
              </w:rPr>
              <w:t>0.000</w:t>
            </w:r>
          </w:p>
        </w:tc>
        <w:tc>
          <w:tcPr>
            <w:tcW w:w="302" w:type="pct"/>
            <w:tcBorders>
              <w:top w:val="nil"/>
              <w:left w:val="single" w:sz="4" w:space="0" w:color="auto"/>
              <w:bottom w:val="single" w:sz="4" w:space="0" w:color="auto"/>
              <w:right w:val="nil"/>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-0.020</w:t>
            </w:r>
          </w:p>
        </w:tc>
        <w:tc>
          <w:tcPr>
            <w:tcW w:w="173" w:type="pct"/>
            <w:tcBorders>
              <w:top w:val="nil"/>
              <w:left w:val="nil"/>
              <w:bottom w:val="single" w:sz="4" w:space="0" w:color="auto"/>
              <w:right w:val="nil"/>
            </w:tcBorders>
            <w:shd w:val="clear" w:color="auto" w:fill="auto"/>
            <w:noWrap/>
            <w:tcMar>
              <w:left w:w="0" w:type="dxa"/>
              <w:right w:w="0" w:type="dxa"/>
            </w:tcMar>
            <w:vAlign w:val="center"/>
            <w:hideMark/>
          </w:tcPr>
          <w:p w:rsidR="008D1F2F" w:rsidRPr="00D7429E" w:rsidRDefault="008D1F2F" w:rsidP="001342FF">
            <w:pPr>
              <w:rPr>
                <w:rFonts w:eastAsia="Times New Roman"/>
                <w:color w:val="000000"/>
                <w:sz w:val="20"/>
                <w:szCs w:val="20"/>
              </w:rPr>
            </w:pPr>
            <w:r w:rsidRPr="00D7429E">
              <w:rPr>
                <w:rFonts w:eastAsia="Times New Roman"/>
                <w:color w:val="000000"/>
                <w:sz w:val="20"/>
                <w:szCs w:val="20"/>
              </w:rPr>
              <w:t>***</w:t>
            </w:r>
          </w:p>
        </w:tc>
        <w:tc>
          <w:tcPr>
            <w:tcW w:w="359"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0.000</w:t>
            </w:r>
          </w:p>
        </w:tc>
        <w:tc>
          <w:tcPr>
            <w:tcW w:w="312" w:type="pct"/>
            <w:tcBorders>
              <w:top w:val="nil"/>
              <w:left w:val="nil"/>
              <w:bottom w:val="single" w:sz="4" w:space="0" w:color="auto"/>
              <w:right w:val="nil"/>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-0.018</w:t>
            </w:r>
          </w:p>
        </w:tc>
        <w:tc>
          <w:tcPr>
            <w:tcW w:w="179" w:type="pct"/>
            <w:tcBorders>
              <w:top w:val="nil"/>
              <w:left w:val="nil"/>
              <w:bottom w:val="single" w:sz="4" w:space="0" w:color="auto"/>
              <w:right w:val="nil"/>
            </w:tcBorders>
            <w:shd w:val="clear" w:color="auto" w:fill="auto"/>
            <w:noWrap/>
            <w:tcMar>
              <w:left w:w="0" w:type="dxa"/>
              <w:right w:w="0" w:type="dxa"/>
            </w:tcMar>
            <w:vAlign w:val="center"/>
            <w:hideMark/>
          </w:tcPr>
          <w:p w:rsidR="008D1F2F" w:rsidRPr="00D7429E" w:rsidRDefault="008D1F2F" w:rsidP="001342FF">
            <w:pPr>
              <w:rPr>
                <w:rFonts w:eastAsia="Times New Roman"/>
                <w:color w:val="000000"/>
                <w:sz w:val="20"/>
                <w:szCs w:val="20"/>
              </w:rPr>
            </w:pPr>
            <w:r w:rsidRPr="00D7429E">
              <w:rPr>
                <w:rFonts w:eastAsia="Times New Roman"/>
                <w:color w:val="000000"/>
                <w:sz w:val="20"/>
                <w:szCs w:val="20"/>
              </w:rPr>
              <w:t>***</w:t>
            </w:r>
          </w:p>
        </w:tc>
        <w:tc>
          <w:tcPr>
            <w:tcW w:w="37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rFonts w:eastAsia="Times New Roman"/>
                <w:color w:val="000000"/>
                <w:sz w:val="20"/>
                <w:szCs w:val="20"/>
              </w:rPr>
              <w:t>0.000</w:t>
            </w:r>
          </w:p>
        </w:tc>
      </w:tr>
      <w:tr w:rsidR="008D1F2F" w:rsidRPr="00D7429E" w:rsidTr="001342FF">
        <w:trPr>
          <w:trHeight w:hRule="exact" w:val="288"/>
        </w:trPr>
        <w:tc>
          <w:tcPr>
            <w:tcW w:w="570" w:type="pct"/>
            <w:vMerge/>
            <w:tcBorders>
              <w:top w:val="nil"/>
              <w:left w:val="single" w:sz="4" w:space="0" w:color="auto"/>
              <w:bottom w:val="nil"/>
              <w:right w:val="single" w:sz="4" w:space="0" w:color="auto"/>
            </w:tcBorders>
            <w:tcMar>
              <w:left w:w="0" w:type="dxa"/>
              <w:right w:w="0" w:type="dxa"/>
            </w:tcMar>
            <w:vAlign w:val="center"/>
            <w:hideMark/>
          </w:tcPr>
          <w:p w:rsidR="008D1F2F" w:rsidRPr="00D7429E" w:rsidRDefault="008D1F2F" w:rsidP="001342FF">
            <w:pPr>
              <w:rPr>
                <w:rFonts w:eastAsia="Times New Roman"/>
                <w:color w:val="000000"/>
                <w:sz w:val="20"/>
                <w:szCs w:val="20"/>
              </w:rPr>
            </w:pPr>
          </w:p>
        </w:tc>
        <w:tc>
          <w:tcPr>
            <w:tcW w:w="787" w:type="pct"/>
            <w:vMerge w:val="restart"/>
            <w:tcBorders>
              <w:top w:val="nil"/>
              <w:left w:val="single" w:sz="4" w:space="0" w:color="auto"/>
              <w:bottom w:val="single" w:sz="4" w:space="0" w:color="000000"/>
              <w:right w:val="single" w:sz="4" w:space="0" w:color="auto"/>
            </w:tcBorders>
            <w:shd w:val="clear" w:color="auto" w:fill="auto"/>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color w:val="000000"/>
                <w:sz w:val="20"/>
                <w:szCs w:val="20"/>
              </w:rPr>
              <w:t>Body Type</w:t>
            </w:r>
          </w:p>
        </w:tc>
        <w:tc>
          <w:tcPr>
            <w:tcW w:w="1113" w:type="pct"/>
            <w:tcBorders>
              <w:top w:val="nil"/>
              <w:left w:val="nil"/>
              <w:bottom w:val="single" w:sz="4" w:space="0" w:color="auto"/>
              <w:right w:val="nil"/>
            </w:tcBorders>
            <w:shd w:val="clear" w:color="auto" w:fill="auto"/>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color w:val="000000"/>
                <w:sz w:val="20"/>
                <w:szCs w:val="20"/>
              </w:rPr>
              <w:t xml:space="preserve">Auto-Sedan </w:t>
            </w:r>
          </w:p>
        </w:tc>
        <w:tc>
          <w:tcPr>
            <w:tcW w:w="302" w:type="pct"/>
            <w:tcBorders>
              <w:top w:val="single" w:sz="4" w:space="0" w:color="auto"/>
              <w:left w:val="single" w:sz="4" w:space="0" w:color="auto"/>
              <w:bottom w:val="nil"/>
              <w:right w:val="nil"/>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Base</w:t>
            </w:r>
          </w:p>
        </w:tc>
        <w:tc>
          <w:tcPr>
            <w:tcW w:w="173" w:type="pct"/>
            <w:tcBorders>
              <w:top w:val="single" w:sz="4" w:space="0" w:color="auto"/>
              <w:left w:val="nil"/>
              <w:bottom w:val="nil"/>
              <w:right w:val="nil"/>
            </w:tcBorders>
            <w:shd w:val="clear" w:color="auto" w:fill="auto"/>
            <w:tcMar>
              <w:left w:w="0" w:type="dxa"/>
              <w:right w:w="0" w:type="dxa"/>
            </w:tcMar>
            <w:vAlign w:val="center"/>
            <w:hideMark/>
          </w:tcPr>
          <w:p w:rsidR="008D1F2F" w:rsidRPr="00D7429E" w:rsidRDefault="008D1F2F" w:rsidP="001342FF">
            <w:pPr>
              <w:rPr>
                <w:rFonts w:eastAsia="Times New Roman"/>
                <w:sz w:val="20"/>
                <w:szCs w:val="20"/>
              </w:rPr>
            </w:pPr>
            <w:r w:rsidRPr="00D7429E">
              <w:rPr>
                <w:rFonts w:eastAsia="Times New Roman"/>
                <w:sz w:val="20"/>
                <w:szCs w:val="20"/>
              </w:rPr>
              <w:t> </w:t>
            </w:r>
          </w:p>
        </w:tc>
        <w:tc>
          <w:tcPr>
            <w:tcW w:w="359" w:type="pct"/>
            <w:tcBorders>
              <w:top w:val="single" w:sz="4" w:space="0" w:color="auto"/>
              <w:left w:val="nil"/>
              <w:bottom w:val="nil"/>
              <w:right w:val="nil"/>
            </w:tcBorders>
            <w:shd w:val="clear" w:color="auto" w:fill="auto"/>
            <w:noWrap/>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rFonts w:eastAsia="Times New Roman"/>
                <w:color w:val="000000"/>
                <w:sz w:val="20"/>
                <w:szCs w:val="20"/>
              </w:rPr>
              <w:t> </w:t>
            </w:r>
          </w:p>
        </w:tc>
        <w:tc>
          <w:tcPr>
            <w:tcW w:w="302" w:type="pct"/>
            <w:tcBorders>
              <w:top w:val="nil"/>
              <w:left w:val="single" w:sz="4" w:space="0" w:color="auto"/>
              <w:bottom w:val="nil"/>
              <w:right w:val="nil"/>
            </w:tcBorders>
            <w:shd w:val="clear" w:color="auto" w:fill="auto"/>
            <w:noWrap/>
            <w:tcMar>
              <w:left w:w="0" w:type="dxa"/>
              <w:right w:w="0" w:type="dxa"/>
            </w:tcMar>
            <w:vAlign w:val="center"/>
            <w:hideMark/>
          </w:tcPr>
          <w:p w:rsidR="008D1F2F" w:rsidRPr="00D7429E" w:rsidRDefault="008D1F2F" w:rsidP="001342FF">
            <w:pPr>
              <w:rPr>
                <w:rFonts w:eastAsia="Times New Roman"/>
                <w:color w:val="000000"/>
                <w:sz w:val="20"/>
                <w:szCs w:val="20"/>
              </w:rPr>
            </w:pPr>
            <w:r w:rsidRPr="00D7429E">
              <w:rPr>
                <w:rFonts w:eastAsia="Times New Roman"/>
                <w:color w:val="000000"/>
                <w:sz w:val="20"/>
                <w:szCs w:val="20"/>
              </w:rPr>
              <w:t> </w:t>
            </w:r>
          </w:p>
        </w:tc>
        <w:tc>
          <w:tcPr>
            <w:tcW w:w="173"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rPr>
                <w:rFonts w:eastAsia="Times New Roman"/>
                <w:color w:val="000000"/>
                <w:sz w:val="20"/>
                <w:szCs w:val="20"/>
              </w:rPr>
            </w:pPr>
          </w:p>
        </w:tc>
        <w:tc>
          <w:tcPr>
            <w:tcW w:w="359" w:type="pct"/>
            <w:tcBorders>
              <w:top w:val="nil"/>
              <w:left w:val="nil"/>
              <w:bottom w:val="nil"/>
              <w:right w:val="single" w:sz="4" w:space="0" w:color="auto"/>
            </w:tcBorders>
            <w:shd w:val="clear" w:color="auto" w:fill="auto"/>
            <w:noWrap/>
            <w:tcMar>
              <w:left w:w="0" w:type="dxa"/>
              <w:right w:w="0" w:type="dxa"/>
            </w:tcMar>
            <w:vAlign w:val="center"/>
            <w:hideMark/>
          </w:tcPr>
          <w:p w:rsidR="008D1F2F" w:rsidRPr="00D7429E" w:rsidRDefault="008D1F2F" w:rsidP="001342FF">
            <w:pPr>
              <w:rPr>
                <w:rFonts w:eastAsia="Times New Roman"/>
                <w:color w:val="000000"/>
                <w:sz w:val="20"/>
                <w:szCs w:val="20"/>
              </w:rPr>
            </w:pPr>
            <w:r w:rsidRPr="00D7429E">
              <w:rPr>
                <w:rFonts w:eastAsia="Times New Roman"/>
                <w:color w:val="000000"/>
                <w:sz w:val="20"/>
                <w:szCs w:val="20"/>
              </w:rPr>
              <w:t> </w:t>
            </w:r>
          </w:p>
        </w:tc>
        <w:tc>
          <w:tcPr>
            <w:tcW w:w="312"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rPr>
                <w:rFonts w:eastAsia="Times New Roman"/>
                <w:color w:val="000000"/>
                <w:sz w:val="20"/>
                <w:szCs w:val="20"/>
              </w:rPr>
            </w:pPr>
            <w:r w:rsidRPr="00D7429E">
              <w:rPr>
                <w:rFonts w:eastAsia="Times New Roman"/>
                <w:color w:val="000000"/>
                <w:sz w:val="20"/>
                <w:szCs w:val="20"/>
              </w:rPr>
              <w:t> </w:t>
            </w:r>
          </w:p>
        </w:tc>
        <w:tc>
          <w:tcPr>
            <w:tcW w:w="179"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rPr>
                <w:rFonts w:eastAsia="Times New Roman"/>
                <w:color w:val="000000"/>
                <w:sz w:val="20"/>
                <w:szCs w:val="20"/>
              </w:rPr>
            </w:pPr>
          </w:p>
        </w:tc>
        <w:tc>
          <w:tcPr>
            <w:tcW w:w="370" w:type="pct"/>
            <w:tcBorders>
              <w:top w:val="nil"/>
              <w:left w:val="nil"/>
              <w:bottom w:val="nil"/>
              <w:right w:val="single" w:sz="4" w:space="0" w:color="auto"/>
            </w:tcBorders>
            <w:shd w:val="clear" w:color="auto" w:fill="auto"/>
            <w:noWrap/>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rFonts w:eastAsia="Times New Roman"/>
                <w:color w:val="000000"/>
                <w:sz w:val="20"/>
                <w:szCs w:val="20"/>
              </w:rPr>
              <w:t> </w:t>
            </w:r>
          </w:p>
        </w:tc>
      </w:tr>
      <w:tr w:rsidR="008D1F2F" w:rsidRPr="00D7429E" w:rsidTr="001342FF">
        <w:trPr>
          <w:trHeight w:hRule="exact" w:val="288"/>
        </w:trPr>
        <w:tc>
          <w:tcPr>
            <w:tcW w:w="570" w:type="pct"/>
            <w:vMerge/>
            <w:tcBorders>
              <w:top w:val="nil"/>
              <w:left w:val="single" w:sz="4" w:space="0" w:color="auto"/>
              <w:bottom w:val="nil"/>
              <w:right w:val="single" w:sz="4" w:space="0" w:color="auto"/>
            </w:tcBorders>
            <w:tcMar>
              <w:left w:w="0" w:type="dxa"/>
              <w:right w:w="0" w:type="dxa"/>
            </w:tcMar>
            <w:vAlign w:val="center"/>
            <w:hideMark/>
          </w:tcPr>
          <w:p w:rsidR="008D1F2F" w:rsidRPr="00D7429E" w:rsidRDefault="008D1F2F" w:rsidP="001342FF">
            <w:pPr>
              <w:rPr>
                <w:rFonts w:eastAsia="Times New Roman"/>
                <w:color w:val="000000"/>
                <w:sz w:val="20"/>
                <w:szCs w:val="20"/>
              </w:rPr>
            </w:pPr>
          </w:p>
        </w:tc>
        <w:tc>
          <w:tcPr>
            <w:tcW w:w="787" w:type="pct"/>
            <w:vMerge/>
            <w:tcBorders>
              <w:top w:val="nil"/>
              <w:left w:val="single" w:sz="4" w:space="0" w:color="auto"/>
              <w:bottom w:val="single" w:sz="4" w:space="0" w:color="000000"/>
              <w:right w:val="single" w:sz="4" w:space="0" w:color="auto"/>
            </w:tcBorders>
            <w:tcMar>
              <w:left w:w="0" w:type="dxa"/>
              <w:right w:w="0" w:type="dxa"/>
            </w:tcMar>
            <w:vAlign w:val="center"/>
            <w:hideMark/>
          </w:tcPr>
          <w:p w:rsidR="008D1F2F" w:rsidRPr="00D7429E" w:rsidRDefault="008D1F2F" w:rsidP="001342FF">
            <w:pPr>
              <w:rPr>
                <w:rFonts w:eastAsia="Times New Roman"/>
                <w:color w:val="000000"/>
                <w:sz w:val="20"/>
                <w:szCs w:val="20"/>
              </w:rPr>
            </w:pPr>
          </w:p>
        </w:tc>
        <w:tc>
          <w:tcPr>
            <w:tcW w:w="1113" w:type="pct"/>
            <w:tcBorders>
              <w:top w:val="nil"/>
              <w:left w:val="nil"/>
              <w:bottom w:val="single" w:sz="4" w:space="0" w:color="auto"/>
              <w:right w:val="nil"/>
            </w:tcBorders>
            <w:shd w:val="clear" w:color="auto" w:fill="auto"/>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color w:val="000000"/>
                <w:sz w:val="20"/>
                <w:szCs w:val="20"/>
              </w:rPr>
              <w:t xml:space="preserve">Two Seated </w:t>
            </w:r>
          </w:p>
        </w:tc>
        <w:tc>
          <w:tcPr>
            <w:tcW w:w="302" w:type="pct"/>
            <w:tcBorders>
              <w:top w:val="nil"/>
              <w:left w:val="single" w:sz="4" w:space="0" w:color="auto"/>
              <w:bottom w:val="nil"/>
              <w:right w:val="nil"/>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0.191</w:t>
            </w:r>
          </w:p>
        </w:tc>
        <w:tc>
          <w:tcPr>
            <w:tcW w:w="173" w:type="pct"/>
            <w:tcBorders>
              <w:top w:val="nil"/>
              <w:left w:val="nil"/>
              <w:bottom w:val="nil"/>
              <w:right w:val="nil"/>
            </w:tcBorders>
            <w:shd w:val="clear" w:color="auto" w:fill="auto"/>
            <w:tcMar>
              <w:left w:w="0" w:type="dxa"/>
              <w:right w:w="0" w:type="dxa"/>
            </w:tcMar>
            <w:vAlign w:val="center"/>
            <w:hideMark/>
          </w:tcPr>
          <w:p w:rsidR="008D1F2F" w:rsidRPr="00D7429E" w:rsidRDefault="008D1F2F" w:rsidP="001342FF">
            <w:pPr>
              <w:rPr>
                <w:rFonts w:eastAsia="Times New Roman"/>
                <w:sz w:val="20"/>
                <w:szCs w:val="20"/>
              </w:rPr>
            </w:pPr>
            <w:r w:rsidRPr="00D7429E">
              <w:rPr>
                <w:rFonts w:eastAsia="Times New Roman"/>
                <w:sz w:val="20"/>
                <w:szCs w:val="20"/>
              </w:rPr>
              <w:t>***</w:t>
            </w:r>
          </w:p>
        </w:tc>
        <w:tc>
          <w:tcPr>
            <w:tcW w:w="359"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rFonts w:eastAsia="Times New Roman"/>
                <w:color w:val="000000"/>
                <w:sz w:val="20"/>
                <w:szCs w:val="20"/>
              </w:rPr>
              <w:t>0.002</w:t>
            </w:r>
          </w:p>
        </w:tc>
        <w:tc>
          <w:tcPr>
            <w:tcW w:w="302" w:type="pct"/>
            <w:tcBorders>
              <w:top w:val="nil"/>
              <w:left w:val="single" w:sz="4" w:space="0" w:color="auto"/>
              <w:bottom w:val="nil"/>
              <w:right w:val="nil"/>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0.179</w:t>
            </w:r>
          </w:p>
        </w:tc>
        <w:tc>
          <w:tcPr>
            <w:tcW w:w="173"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rPr>
                <w:rFonts w:eastAsia="Times New Roman"/>
                <w:color w:val="000000"/>
                <w:sz w:val="20"/>
                <w:szCs w:val="20"/>
              </w:rPr>
            </w:pPr>
            <w:r w:rsidRPr="00D7429E">
              <w:rPr>
                <w:rFonts w:eastAsia="Times New Roman"/>
                <w:color w:val="000000"/>
                <w:sz w:val="20"/>
                <w:szCs w:val="20"/>
              </w:rPr>
              <w:t>***</w:t>
            </w:r>
          </w:p>
        </w:tc>
        <w:tc>
          <w:tcPr>
            <w:tcW w:w="359" w:type="pct"/>
            <w:tcBorders>
              <w:top w:val="nil"/>
              <w:left w:val="nil"/>
              <w:bottom w:val="nil"/>
              <w:right w:val="single" w:sz="4" w:space="0" w:color="auto"/>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0.004</w:t>
            </w:r>
          </w:p>
        </w:tc>
        <w:tc>
          <w:tcPr>
            <w:tcW w:w="312"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0.208</w:t>
            </w:r>
          </w:p>
        </w:tc>
        <w:tc>
          <w:tcPr>
            <w:tcW w:w="179"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rPr>
                <w:rFonts w:eastAsia="Times New Roman"/>
                <w:color w:val="000000"/>
                <w:sz w:val="20"/>
                <w:szCs w:val="20"/>
              </w:rPr>
            </w:pPr>
            <w:r w:rsidRPr="00D7429E">
              <w:rPr>
                <w:rFonts w:eastAsia="Times New Roman"/>
                <w:color w:val="000000"/>
                <w:sz w:val="20"/>
                <w:szCs w:val="20"/>
              </w:rPr>
              <w:t>***</w:t>
            </w:r>
          </w:p>
        </w:tc>
        <w:tc>
          <w:tcPr>
            <w:tcW w:w="370" w:type="pct"/>
            <w:tcBorders>
              <w:top w:val="nil"/>
              <w:left w:val="nil"/>
              <w:bottom w:val="nil"/>
              <w:right w:val="single" w:sz="4" w:space="0" w:color="auto"/>
            </w:tcBorders>
            <w:shd w:val="clear" w:color="auto" w:fill="auto"/>
            <w:noWrap/>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rFonts w:eastAsia="Times New Roman"/>
                <w:color w:val="000000"/>
                <w:sz w:val="20"/>
                <w:szCs w:val="20"/>
              </w:rPr>
              <w:t>0.001</w:t>
            </w:r>
          </w:p>
        </w:tc>
      </w:tr>
      <w:tr w:rsidR="008D1F2F" w:rsidRPr="00D7429E" w:rsidTr="001342FF">
        <w:trPr>
          <w:trHeight w:hRule="exact" w:val="288"/>
        </w:trPr>
        <w:tc>
          <w:tcPr>
            <w:tcW w:w="570" w:type="pct"/>
            <w:vMerge/>
            <w:tcBorders>
              <w:top w:val="nil"/>
              <w:left w:val="single" w:sz="4" w:space="0" w:color="auto"/>
              <w:bottom w:val="nil"/>
              <w:right w:val="single" w:sz="4" w:space="0" w:color="auto"/>
            </w:tcBorders>
            <w:tcMar>
              <w:left w:w="0" w:type="dxa"/>
              <w:right w:w="0" w:type="dxa"/>
            </w:tcMar>
            <w:vAlign w:val="center"/>
            <w:hideMark/>
          </w:tcPr>
          <w:p w:rsidR="008D1F2F" w:rsidRPr="00D7429E" w:rsidRDefault="008D1F2F" w:rsidP="001342FF">
            <w:pPr>
              <w:rPr>
                <w:rFonts w:eastAsia="Times New Roman"/>
                <w:color w:val="000000"/>
                <w:sz w:val="20"/>
                <w:szCs w:val="20"/>
              </w:rPr>
            </w:pPr>
          </w:p>
        </w:tc>
        <w:tc>
          <w:tcPr>
            <w:tcW w:w="787" w:type="pct"/>
            <w:vMerge/>
            <w:tcBorders>
              <w:top w:val="nil"/>
              <w:left w:val="single" w:sz="4" w:space="0" w:color="auto"/>
              <w:bottom w:val="single" w:sz="4" w:space="0" w:color="000000"/>
              <w:right w:val="single" w:sz="4" w:space="0" w:color="auto"/>
            </w:tcBorders>
            <w:tcMar>
              <w:left w:w="0" w:type="dxa"/>
              <w:right w:w="0" w:type="dxa"/>
            </w:tcMar>
            <w:vAlign w:val="center"/>
            <w:hideMark/>
          </w:tcPr>
          <w:p w:rsidR="008D1F2F" w:rsidRPr="00D7429E" w:rsidRDefault="008D1F2F" w:rsidP="001342FF">
            <w:pPr>
              <w:rPr>
                <w:rFonts w:eastAsia="Times New Roman"/>
                <w:color w:val="000000"/>
                <w:sz w:val="20"/>
                <w:szCs w:val="20"/>
              </w:rPr>
            </w:pPr>
          </w:p>
        </w:tc>
        <w:tc>
          <w:tcPr>
            <w:tcW w:w="1113" w:type="pct"/>
            <w:tcBorders>
              <w:top w:val="nil"/>
              <w:left w:val="nil"/>
              <w:bottom w:val="single" w:sz="4" w:space="0" w:color="auto"/>
              <w:right w:val="nil"/>
            </w:tcBorders>
            <w:shd w:val="clear" w:color="auto" w:fill="auto"/>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color w:val="000000"/>
                <w:sz w:val="20"/>
                <w:szCs w:val="20"/>
              </w:rPr>
              <w:t xml:space="preserve">Van </w:t>
            </w:r>
          </w:p>
        </w:tc>
        <w:tc>
          <w:tcPr>
            <w:tcW w:w="302" w:type="pct"/>
            <w:tcBorders>
              <w:top w:val="nil"/>
              <w:left w:val="single" w:sz="4" w:space="0" w:color="auto"/>
              <w:bottom w:val="nil"/>
              <w:right w:val="nil"/>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-0.309</w:t>
            </w:r>
          </w:p>
        </w:tc>
        <w:tc>
          <w:tcPr>
            <w:tcW w:w="173" w:type="pct"/>
            <w:tcBorders>
              <w:top w:val="nil"/>
              <w:left w:val="nil"/>
              <w:bottom w:val="nil"/>
              <w:right w:val="nil"/>
            </w:tcBorders>
            <w:shd w:val="clear" w:color="auto" w:fill="auto"/>
            <w:tcMar>
              <w:left w:w="0" w:type="dxa"/>
              <w:right w:w="0" w:type="dxa"/>
            </w:tcMar>
            <w:vAlign w:val="center"/>
            <w:hideMark/>
          </w:tcPr>
          <w:p w:rsidR="008D1F2F" w:rsidRPr="00D7429E" w:rsidRDefault="008D1F2F" w:rsidP="001342FF">
            <w:pPr>
              <w:rPr>
                <w:rFonts w:eastAsia="Times New Roman"/>
                <w:sz w:val="20"/>
                <w:szCs w:val="20"/>
              </w:rPr>
            </w:pPr>
            <w:r w:rsidRPr="00D7429E">
              <w:rPr>
                <w:rFonts w:eastAsia="Times New Roman"/>
                <w:sz w:val="20"/>
                <w:szCs w:val="20"/>
              </w:rPr>
              <w:t>***</w:t>
            </w:r>
          </w:p>
        </w:tc>
        <w:tc>
          <w:tcPr>
            <w:tcW w:w="359"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rFonts w:eastAsia="Times New Roman"/>
                <w:color w:val="000000"/>
                <w:sz w:val="20"/>
                <w:szCs w:val="20"/>
              </w:rPr>
              <w:t>0.000</w:t>
            </w:r>
          </w:p>
        </w:tc>
        <w:tc>
          <w:tcPr>
            <w:tcW w:w="302" w:type="pct"/>
            <w:tcBorders>
              <w:top w:val="nil"/>
              <w:left w:val="single" w:sz="4" w:space="0" w:color="auto"/>
              <w:bottom w:val="nil"/>
              <w:right w:val="nil"/>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-0.302</w:t>
            </w:r>
          </w:p>
        </w:tc>
        <w:tc>
          <w:tcPr>
            <w:tcW w:w="173"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rPr>
                <w:rFonts w:eastAsia="Times New Roman"/>
                <w:color w:val="000000"/>
                <w:sz w:val="20"/>
                <w:szCs w:val="20"/>
              </w:rPr>
            </w:pPr>
            <w:r w:rsidRPr="00D7429E">
              <w:rPr>
                <w:rFonts w:eastAsia="Times New Roman"/>
                <w:color w:val="000000"/>
                <w:sz w:val="20"/>
                <w:szCs w:val="20"/>
              </w:rPr>
              <w:t>***</w:t>
            </w:r>
          </w:p>
        </w:tc>
        <w:tc>
          <w:tcPr>
            <w:tcW w:w="359" w:type="pct"/>
            <w:tcBorders>
              <w:top w:val="nil"/>
              <w:left w:val="nil"/>
              <w:bottom w:val="nil"/>
              <w:right w:val="single" w:sz="4" w:space="0" w:color="auto"/>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0.000</w:t>
            </w:r>
          </w:p>
        </w:tc>
        <w:tc>
          <w:tcPr>
            <w:tcW w:w="312"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-0.286</w:t>
            </w:r>
          </w:p>
        </w:tc>
        <w:tc>
          <w:tcPr>
            <w:tcW w:w="179"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rPr>
                <w:rFonts w:eastAsia="Times New Roman"/>
                <w:color w:val="000000"/>
                <w:sz w:val="20"/>
                <w:szCs w:val="20"/>
              </w:rPr>
            </w:pPr>
            <w:r w:rsidRPr="00D7429E">
              <w:rPr>
                <w:rFonts w:eastAsia="Times New Roman"/>
                <w:color w:val="000000"/>
                <w:sz w:val="20"/>
                <w:szCs w:val="20"/>
              </w:rPr>
              <w:t>***</w:t>
            </w:r>
          </w:p>
        </w:tc>
        <w:tc>
          <w:tcPr>
            <w:tcW w:w="370" w:type="pct"/>
            <w:tcBorders>
              <w:top w:val="nil"/>
              <w:left w:val="nil"/>
              <w:bottom w:val="nil"/>
              <w:right w:val="single" w:sz="4" w:space="0" w:color="auto"/>
            </w:tcBorders>
            <w:shd w:val="clear" w:color="auto" w:fill="auto"/>
            <w:noWrap/>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rFonts w:eastAsia="Times New Roman"/>
                <w:color w:val="000000"/>
                <w:sz w:val="20"/>
                <w:szCs w:val="20"/>
              </w:rPr>
              <w:t>0.000</w:t>
            </w:r>
          </w:p>
        </w:tc>
      </w:tr>
      <w:tr w:rsidR="008D1F2F" w:rsidRPr="00D7429E" w:rsidTr="001342FF">
        <w:trPr>
          <w:trHeight w:hRule="exact" w:val="288"/>
        </w:trPr>
        <w:tc>
          <w:tcPr>
            <w:tcW w:w="570" w:type="pct"/>
            <w:vMerge/>
            <w:tcBorders>
              <w:top w:val="nil"/>
              <w:left w:val="single" w:sz="4" w:space="0" w:color="auto"/>
              <w:bottom w:val="nil"/>
              <w:right w:val="single" w:sz="4" w:space="0" w:color="auto"/>
            </w:tcBorders>
            <w:tcMar>
              <w:left w:w="0" w:type="dxa"/>
              <w:right w:w="0" w:type="dxa"/>
            </w:tcMar>
            <w:vAlign w:val="center"/>
            <w:hideMark/>
          </w:tcPr>
          <w:p w:rsidR="008D1F2F" w:rsidRPr="00D7429E" w:rsidRDefault="008D1F2F" w:rsidP="001342FF">
            <w:pPr>
              <w:rPr>
                <w:rFonts w:eastAsia="Times New Roman"/>
                <w:color w:val="000000"/>
                <w:sz w:val="20"/>
                <w:szCs w:val="20"/>
              </w:rPr>
            </w:pPr>
          </w:p>
        </w:tc>
        <w:tc>
          <w:tcPr>
            <w:tcW w:w="787" w:type="pct"/>
            <w:vMerge/>
            <w:tcBorders>
              <w:top w:val="nil"/>
              <w:left w:val="single" w:sz="4" w:space="0" w:color="auto"/>
              <w:bottom w:val="single" w:sz="4" w:space="0" w:color="000000"/>
              <w:right w:val="single" w:sz="4" w:space="0" w:color="auto"/>
            </w:tcBorders>
            <w:tcMar>
              <w:left w:w="0" w:type="dxa"/>
              <w:right w:w="0" w:type="dxa"/>
            </w:tcMar>
            <w:vAlign w:val="center"/>
            <w:hideMark/>
          </w:tcPr>
          <w:p w:rsidR="008D1F2F" w:rsidRPr="00D7429E" w:rsidRDefault="008D1F2F" w:rsidP="001342FF">
            <w:pPr>
              <w:rPr>
                <w:rFonts w:eastAsia="Times New Roman"/>
                <w:color w:val="000000"/>
                <w:sz w:val="20"/>
                <w:szCs w:val="20"/>
              </w:rPr>
            </w:pPr>
          </w:p>
        </w:tc>
        <w:tc>
          <w:tcPr>
            <w:tcW w:w="1113" w:type="pct"/>
            <w:tcBorders>
              <w:top w:val="nil"/>
              <w:left w:val="nil"/>
              <w:bottom w:val="single" w:sz="4" w:space="0" w:color="auto"/>
              <w:right w:val="nil"/>
            </w:tcBorders>
            <w:shd w:val="clear" w:color="auto" w:fill="auto"/>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color w:val="000000"/>
                <w:sz w:val="20"/>
                <w:szCs w:val="20"/>
              </w:rPr>
              <w:t>Hatchback</w:t>
            </w:r>
          </w:p>
        </w:tc>
        <w:tc>
          <w:tcPr>
            <w:tcW w:w="302" w:type="pct"/>
            <w:tcBorders>
              <w:top w:val="nil"/>
              <w:left w:val="single" w:sz="4" w:space="0" w:color="auto"/>
              <w:bottom w:val="nil"/>
              <w:right w:val="nil"/>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-0.103</w:t>
            </w:r>
          </w:p>
        </w:tc>
        <w:tc>
          <w:tcPr>
            <w:tcW w:w="173" w:type="pct"/>
            <w:tcBorders>
              <w:top w:val="nil"/>
              <w:left w:val="nil"/>
              <w:bottom w:val="nil"/>
              <w:right w:val="nil"/>
            </w:tcBorders>
            <w:shd w:val="clear" w:color="auto" w:fill="auto"/>
            <w:tcMar>
              <w:left w:w="0" w:type="dxa"/>
              <w:right w:w="0" w:type="dxa"/>
            </w:tcMar>
            <w:vAlign w:val="center"/>
            <w:hideMark/>
          </w:tcPr>
          <w:p w:rsidR="008D1F2F" w:rsidRPr="00D7429E" w:rsidRDefault="008D1F2F" w:rsidP="001342FF">
            <w:pPr>
              <w:rPr>
                <w:rFonts w:eastAsia="Times New Roman"/>
                <w:sz w:val="20"/>
                <w:szCs w:val="20"/>
              </w:rPr>
            </w:pPr>
            <w:r w:rsidRPr="00D7429E">
              <w:rPr>
                <w:rFonts w:eastAsia="Times New Roman"/>
                <w:sz w:val="20"/>
                <w:szCs w:val="20"/>
              </w:rPr>
              <w:t>*</w:t>
            </w:r>
          </w:p>
        </w:tc>
        <w:tc>
          <w:tcPr>
            <w:tcW w:w="359"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rFonts w:eastAsia="Times New Roman"/>
                <w:color w:val="000000"/>
                <w:sz w:val="20"/>
                <w:szCs w:val="20"/>
              </w:rPr>
              <w:t>0.068</w:t>
            </w:r>
          </w:p>
        </w:tc>
        <w:tc>
          <w:tcPr>
            <w:tcW w:w="302" w:type="pct"/>
            <w:tcBorders>
              <w:top w:val="nil"/>
              <w:left w:val="single" w:sz="4" w:space="0" w:color="auto"/>
              <w:bottom w:val="nil"/>
              <w:right w:val="nil"/>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-0.106</w:t>
            </w:r>
          </w:p>
        </w:tc>
        <w:tc>
          <w:tcPr>
            <w:tcW w:w="173"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rPr>
                <w:rFonts w:eastAsia="Times New Roman"/>
                <w:color w:val="000000"/>
                <w:sz w:val="20"/>
                <w:szCs w:val="20"/>
              </w:rPr>
            </w:pPr>
            <w:r w:rsidRPr="00D7429E">
              <w:rPr>
                <w:rFonts w:eastAsia="Times New Roman"/>
                <w:color w:val="000000"/>
                <w:sz w:val="20"/>
                <w:szCs w:val="20"/>
              </w:rPr>
              <w:t>*</w:t>
            </w:r>
          </w:p>
        </w:tc>
        <w:tc>
          <w:tcPr>
            <w:tcW w:w="359" w:type="pct"/>
            <w:tcBorders>
              <w:top w:val="nil"/>
              <w:left w:val="nil"/>
              <w:bottom w:val="nil"/>
              <w:right w:val="single" w:sz="4" w:space="0" w:color="auto"/>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0.061</w:t>
            </w:r>
          </w:p>
        </w:tc>
        <w:tc>
          <w:tcPr>
            <w:tcW w:w="312"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rPr>
                <w:rFonts w:eastAsia="Times New Roman"/>
                <w:color w:val="000000"/>
                <w:sz w:val="20"/>
                <w:szCs w:val="20"/>
              </w:rPr>
            </w:pPr>
            <w:r w:rsidRPr="00D7429E">
              <w:rPr>
                <w:rFonts w:eastAsia="Times New Roman"/>
                <w:color w:val="000000"/>
                <w:sz w:val="20"/>
                <w:szCs w:val="20"/>
              </w:rPr>
              <w:t> </w:t>
            </w:r>
          </w:p>
        </w:tc>
        <w:tc>
          <w:tcPr>
            <w:tcW w:w="179"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rPr>
                <w:rFonts w:eastAsia="Times New Roman"/>
                <w:color w:val="000000"/>
                <w:sz w:val="20"/>
                <w:szCs w:val="20"/>
              </w:rPr>
            </w:pPr>
          </w:p>
        </w:tc>
        <w:tc>
          <w:tcPr>
            <w:tcW w:w="370" w:type="pct"/>
            <w:tcBorders>
              <w:top w:val="nil"/>
              <w:left w:val="nil"/>
              <w:bottom w:val="nil"/>
              <w:right w:val="single" w:sz="4" w:space="0" w:color="auto"/>
            </w:tcBorders>
            <w:shd w:val="clear" w:color="auto" w:fill="auto"/>
            <w:noWrap/>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rFonts w:eastAsia="Times New Roman"/>
                <w:color w:val="000000"/>
                <w:sz w:val="20"/>
                <w:szCs w:val="20"/>
              </w:rPr>
              <w:t> </w:t>
            </w:r>
          </w:p>
        </w:tc>
      </w:tr>
      <w:tr w:rsidR="008D1F2F" w:rsidRPr="00D7429E" w:rsidTr="001342FF">
        <w:trPr>
          <w:trHeight w:hRule="exact" w:val="288"/>
        </w:trPr>
        <w:tc>
          <w:tcPr>
            <w:tcW w:w="570" w:type="pct"/>
            <w:vMerge/>
            <w:tcBorders>
              <w:top w:val="nil"/>
              <w:left w:val="single" w:sz="4" w:space="0" w:color="auto"/>
              <w:bottom w:val="nil"/>
              <w:right w:val="single" w:sz="4" w:space="0" w:color="auto"/>
            </w:tcBorders>
            <w:tcMar>
              <w:left w:w="0" w:type="dxa"/>
              <w:right w:w="0" w:type="dxa"/>
            </w:tcMar>
            <w:vAlign w:val="center"/>
            <w:hideMark/>
          </w:tcPr>
          <w:p w:rsidR="008D1F2F" w:rsidRPr="00D7429E" w:rsidRDefault="008D1F2F" w:rsidP="001342FF">
            <w:pPr>
              <w:rPr>
                <w:rFonts w:eastAsia="Times New Roman"/>
                <w:color w:val="000000"/>
                <w:sz w:val="20"/>
                <w:szCs w:val="20"/>
              </w:rPr>
            </w:pPr>
          </w:p>
        </w:tc>
        <w:tc>
          <w:tcPr>
            <w:tcW w:w="787" w:type="pct"/>
            <w:vMerge/>
            <w:tcBorders>
              <w:top w:val="nil"/>
              <w:left w:val="single" w:sz="4" w:space="0" w:color="auto"/>
              <w:bottom w:val="single" w:sz="4" w:space="0" w:color="000000"/>
              <w:right w:val="single" w:sz="4" w:space="0" w:color="auto"/>
            </w:tcBorders>
            <w:tcMar>
              <w:left w:w="0" w:type="dxa"/>
              <w:right w:w="0" w:type="dxa"/>
            </w:tcMar>
            <w:vAlign w:val="center"/>
            <w:hideMark/>
          </w:tcPr>
          <w:p w:rsidR="008D1F2F" w:rsidRPr="00D7429E" w:rsidRDefault="008D1F2F" w:rsidP="001342FF">
            <w:pPr>
              <w:rPr>
                <w:rFonts w:eastAsia="Times New Roman"/>
                <w:color w:val="000000"/>
                <w:sz w:val="20"/>
                <w:szCs w:val="20"/>
              </w:rPr>
            </w:pPr>
          </w:p>
        </w:tc>
        <w:tc>
          <w:tcPr>
            <w:tcW w:w="1113" w:type="pct"/>
            <w:tcBorders>
              <w:top w:val="nil"/>
              <w:left w:val="nil"/>
              <w:bottom w:val="single" w:sz="4" w:space="0" w:color="auto"/>
              <w:right w:val="nil"/>
            </w:tcBorders>
            <w:shd w:val="clear" w:color="auto" w:fill="auto"/>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color w:val="000000"/>
                <w:sz w:val="20"/>
                <w:szCs w:val="20"/>
              </w:rPr>
              <w:t xml:space="preserve">SUV </w:t>
            </w:r>
          </w:p>
        </w:tc>
        <w:tc>
          <w:tcPr>
            <w:tcW w:w="302" w:type="pct"/>
            <w:tcBorders>
              <w:top w:val="nil"/>
              <w:left w:val="single" w:sz="4" w:space="0" w:color="auto"/>
              <w:bottom w:val="nil"/>
              <w:right w:val="nil"/>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-0.114</w:t>
            </w:r>
          </w:p>
        </w:tc>
        <w:tc>
          <w:tcPr>
            <w:tcW w:w="173" w:type="pct"/>
            <w:tcBorders>
              <w:top w:val="nil"/>
              <w:left w:val="nil"/>
              <w:bottom w:val="nil"/>
              <w:right w:val="nil"/>
            </w:tcBorders>
            <w:shd w:val="clear" w:color="auto" w:fill="auto"/>
            <w:tcMar>
              <w:left w:w="0" w:type="dxa"/>
              <w:right w:w="0" w:type="dxa"/>
            </w:tcMar>
            <w:vAlign w:val="center"/>
            <w:hideMark/>
          </w:tcPr>
          <w:p w:rsidR="008D1F2F" w:rsidRPr="00D7429E" w:rsidRDefault="008D1F2F" w:rsidP="001342FF">
            <w:pPr>
              <w:rPr>
                <w:rFonts w:eastAsia="Times New Roman"/>
                <w:sz w:val="20"/>
                <w:szCs w:val="20"/>
              </w:rPr>
            </w:pPr>
            <w:r w:rsidRPr="00D7429E">
              <w:rPr>
                <w:rFonts w:eastAsia="Times New Roman"/>
                <w:sz w:val="20"/>
                <w:szCs w:val="20"/>
              </w:rPr>
              <w:t>***</w:t>
            </w:r>
          </w:p>
        </w:tc>
        <w:tc>
          <w:tcPr>
            <w:tcW w:w="359"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rFonts w:eastAsia="Times New Roman"/>
                <w:color w:val="000000"/>
                <w:sz w:val="20"/>
                <w:szCs w:val="20"/>
              </w:rPr>
              <w:t>0.008</w:t>
            </w:r>
          </w:p>
        </w:tc>
        <w:tc>
          <w:tcPr>
            <w:tcW w:w="302" w:type="pct"/>
            <w:tcBorders>
              <w:top w:val="nil"/>
              <w:left w:val="single" w:sz="4" w:space="0" w:color="auto"/>
              <w:bottom w:val="nil"/>
              <w:right w:val="nil"/>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-0.111</w:t>
            </w:r>
          </w:p>
        </w:tc>
        <w:tc>
          <w:tcPr>
            <w:tcW w:w="173"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rPr>
                <w:rFonts w:eastAsia="Times New Roman"/>
                <w:color w:val="000000"/>
                <w:sz w:val="20"/>
                <w:szCs w:val="20"/>
              </w:rPr>
            </w:pPr>
            <w:r w:rsidRPr="00D7429E">
              <w:rPr>
                <w:rFonts w:eastAsia="Times New Roman"/>
                <w:color w:val="000000"/>
                <w:sz w:val="20"/>
                <w:szCs w:val="20"/>
              </w:rPr>
              <w:t>***</w:t>
            </w:r>
          </w:p>
        </w:tc>
        <w:tc>
          <w:tcPr>
            <w:tcW w:w="359" w:type="pct"/>
            <w:tcBorders>
              <w:top w:val="nil"/>
              <w:left w:val="nil"/>
              <w:bottom w:val="nil"/>
              <w:right w:val="single" w:sz="4" w:space="0" w:color="auto"/>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0.009</w:t>
            </w:r>
          </w:p>
        </w:tc>
        <w:tc>
          <w:tcPr>
            <w:tcW w:w="312"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-0.074</w:t>
            </w:r>
          </w:p>
        </w:tc>
        <w:tc>
          <w:tcPr>
            <w:tcW w:w="179"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rPr>
                <w:rFonts w:eastAsia="Times New Roman"/>
                <w:color w:val="000000"/>
                <w:sz w:val="20"/>
                <w:szCs w:val="20"/>
              </w:rPr>
            </w:pPr>
            <w:r w:rsidRPr="00D7429E">
              <w:rPr>
                <w:rFonts w:eastAsia="Times New Roman"/>
                <w:color w:val="000000"/>
                <w:sz w:val="20"/>
                <w:szCs w:val="20"/>
              </w:rPr>
              <w:t>***</w:t>
            </w:r>
          </w:p>
        </w:tc>
        <w:tc>
          <w:tcPr>
            <w:tcW w:w="370" w:type="pct"/>
            <w:tcBorders>
              <w:top w:val="nil"/>
              <w:left w:val="nil"/>
              <w:bottom w:val="nil"/>
              <w:right w:val="single" w:sz="4" w:space="0" w:color="auto"/>
            </w:tcBorders>
            <w:shd w:val="clear" w:color="auto" w:fill="auto"/>
            <w:noWrap/>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rFonts w:eastAsia="Times New Roman"/>
                <w:color w:val="000000"/>
                <w:sz w:val="20"/>
                <w:szCs w:val="20"/>
              </w:rPr>
              <w:t>0.007</w:t>
            </w:r>
          </w:p>
        </w:tc>
      </w:tr>
      <w:tr w:rsidR="008D1F2F" w:rsidRPr="00D7429E" w:rsidTr="001342FF">
        <w:trPr>
          <w:trHeight w:hRule="exact" w:val="288"/>
        </w:trPr>
        <w:tc>
          <w:tcPr>
            <w:tcW w:w="570" w:type="pct"/>
            <w:vMerge/>
            <w:tcBorders>
              <w:top w:val="nil"/>
              <w:left w:val="single" w:sz="4" w:space="0" w:color="auto"/>
              <w:bottom w:val="nil"/>
              <w:right w:val="single" w:sz="4" w:space="0" w:color="auto"/>
            </w:tcBorders>
            <w:tcMar>
              <w:left w:w="0" w:type="dxa"/>
              <w:right w:w="0" w:type="dxa"/>
            </w:tcMar>
            <w:vAlign w:val="center"/>
            <w:hideMark/>
          </w:tcPr>
          <w:p w:rsidR="008D1F2F" w:rsidRPr="00D7429E" w:rsidRDefault="008D1F2F" w:rsidP="001342FF">
            <w:pPr>
              <w:rPr>
                <w:rFonts w:eastAsia="Times New Roman"/>
                <w:color w:val="000000"/>
                <w:sz w:val="20"/>
                <w:szCs w:val="20"/>
              </w:rPr>
            </w:pPr>
          </w:p>
        </w:tc>
        <w:tc>
          <w:tcPr>
            <w:tcW w:w="787" w:type="pct"/>
            <w:vMerge/>
            <w:tcBorders>
              <w:top w:val="nil"/>
              <w:left w:val="single" w:sz="4" w:space="0" w:color="auto"/>
              <w:bottom w:val="single" w:sz="4" w:space="0" w:color="000000"/>
              <w:right w:val="single" w:sz="4" w:space="0" w:color="auto"/>
            </w:tcBorders>
            <w:tcMar>
              <w:left w:w="0" w:type="dxa"/>
              <w:right w:w="0" w:type="dxa"/>
            </w:tcMar>
            <w:vAlign w:val="center"/>
            <w:hideMark/>
          </w:tcPr>
          <w:p w:rsidR="008D1F2F" w:rsidRPr="00D7429E" w:rsidRDefault="008D1F2F" w:rsidP="001342FF">
            <w:pPr>
              <w:rPr>
                <w:rFonts w:eastAsia="Times New Roman"/>
                <w:color w:val="000000"/>
                <w:sz w:val="20"/>
                <w:szCs w:val="20"/>
              </w:rPr>
            </w:pPr>
          </w:p>
        </w:tc>
        <w:tc>
          <w:tcPr>
            <w:tcW w:w="1113" w:type="pct"/>
            <w:tcBorders>
              <w:top w:val="nil"/>
              <w:left w:val="nil"/>
              <w:bottom w:val="single" w:sz="4" w:space="0" w:color="auto"/>
              <w:right w:val="nil"/>
            </w:tcBorders>
            <w:shd w:val="clear" w:color="auto" w:fill="auto"/>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color w:val="000000"/>
                <w:sz w:val="20"/>
                <w:szCs w:val="20"/>
              </w:rPr>
              <w:t xml:space="preserve">Station Wagon </w:t>
            </w:r>
          </w:p>
        </w:tc>
        <w:tc>
          <w:tcPr>
            <w:tcW w:w="302" w:type="pct"/>
            <w:tcBorders>
              <w:top w:val="nil"/>
              <w:left w:val="single" w:sz="4" w:space="0" w:color="auto"/>
              <w:bottom w:val="nil"/>
              <w:right w:val="nil"/>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-0.024</w:t>
            </w:r>
          </w:p>
        </w:tc>
        <w:tc>
          <w:tcPr>
            <w:tcW w:w="173" w:type="pct"/>
            <w:tcBorders>
              <w:top w:val="nil"/>
              <w:left w:val="nil"/>
              <w:bottom w:val="nil"/>
              <w:right w:val="nil"/>
            </w:tcBorders>
            <w:shd w:val="clear" w:color="auto" w:fill="auto"/>
            <w:tcMar>
              <w:left w:w="0" w:type="dxa"/>
              <w:right w:w="0" w:type="dxa"/>
            </w:tcMar>
            <w:vAlign w:val="center"/>
            <w:hideMark/>
          </w:tcPr>
          <w:p w:rsidR="008D1F2F" w:rsidRPr="00D7429E" w:rsidRDefault="008D1F2F" w:rsidP="001342FF">
            <w:pPr>
              <w:jc w:val="right"/>
              <w:rPr>
                <w:rFonts w:eastAsia="Times New Roman"/>
                <w:color w:val="000000"/>
                <w:sz w:val="20"/>
                <w:szCs w:val="20"/>
              </w:rPr>
            </w:pPr>
          </w:p>
        </w:tc>
        <w:tc>
          <w:tcPr>
            <w:tcW w:w="359"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rFonts w:eastAsia="Times New Roman"/>
                <w:color w:val="000000"/>
                <w:sz w:val="20"/>
                <w:szCs w:val="20"/>
              </w:rPr>
              <w:t>0.750</w:t>
            </w:r>
          </w:p>
        </w:tc>
        <w:tc>
          <w:tcPr>
            <w:tcW w:w="302" w:type="pct"/>
            <w:tcBorders>
              <w:top w:val="nil"/>
              <w:left w:val="single" w:sz="4" w:space="0" w:color="auto"/>
              <w:bottom w:val="nil"/>
              <w:right w:val="nil"/>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-0.028</w:t>
            </w:r>
          </w:p>
        </w:tc>
        <w:tc>
          <w:tcPr>
            <w:tcW w:w="173"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p>
        </w:tc>
        <w:tc>
          <w:tcPr>
            <w:tcW w:w="359" w:type="pct"/>
            <w:tcBorders>
              <w:top w:val="nil"/>
              <w:left w:val="nil"/>
              <w:bottom w:val="nil"/>
              <w:right w:val="single" w:sz="4" w:space="0" w:color="auto"/>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0.712</w:t>
            </w:r>
          </w:p>
        </w:tc>
        <w:tc>
          <w:tcPr>
            <w:tcW w:w="312"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rPr>
                <w:rFonts w:eastAsia="Times New Roman"/>
                <w:color w:val="000000"/>
                <w:sz w:val="20"/>
                <w:szCs w:val="20"/>
              </w:rPr>
            </w:pPr>
            <w:r w:rsidRPr="00D7429E">
              <w:rPr>
                <w:rFonts w:eastAsia="Times New Roman"/>
                <w:color w:val="000000"/>
                <w:sz w:val="20"/>
                <w:szCs w:val="20"/>
              </w:rPr>
              <w:t> </w:t>
            </w:r>
          </w:p>
        </w:tc>
        <w:tc>
          <w:tcPr>
            <w:tcW w:w="179"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rPr>
                <w:rFonts w:eastAsia="Times New Roman"/>
                <w:color w:val="000000"/>
                <w:sz w:val="20"/>
                <w:szCs w:val="20"/>
              </w:rPr>
            </w:pPr>
          </w:p>
        </w:tc>
        <w:tc>
          <w:tcPr>
            <w:tcW w:w="370" w:type="pct"/>
            <w:tcBorders>
              <w:top w:val="nil"/>
              <w:left w:val="nil"/>
              <w:bottom w:val="nil"/>
              <w:right w:val="single" w:sz="4" w:space="0" w:color="auto"/>
            </w:tcBorders>
            <w:shd w:val="clear" w:color="auto" w:fill="auto"/>
            <w:noWrap/>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rFonts w:eastAsia="Times New Roman"/>
                <w:color w:val="000000"/>
                <w:sz w:val="20"/>
                <w:szCs w:val="20"/>
              </w:rPr>
              <w:t> </w:t>
            </w:r>
          </w:p>
        </w:tc>
      </w:tr>
      <w:tr w:rsidR="008D1F2F" w:rsidRPr="00D7429E" w:rsidTr="001342FF">
        <w:trPr>
          <w:trHeight w:hRule="exact" w:val="288"/>
        </w:trPr>
        <w:tc>
          <w:tcPr>
            <w:tcW w:w="570" w:type="pct"/>
            <w:vMerge/>
            <w:tcBorders>
              <w:top w:val="nil"/>
              <w:left w:val="single" w:sz="4" w:space="0" w:color="auto"/>
              <w:bottom w:val="nil"/>
              <w:right w:val="single" w:sz="4" w:space="0" w:color="auto"/>
            </w:tcBorders>
            <w:tcMar>
              <w:left w:w="0" w:type="dxa"/>
              <w:right w:w="0" w:type="dxa"/>
            </w:tcMar>
            <w:vAlign w:val="center"/>
            <w:hideMark/>
          </w:tcPr>
          <w:p w:rsidR="008D1F2F" w:rsidRPr="00D7429E" w:rsidRDefault="008D1F2F" w:rsidP="001342FF">
            <w:pPr>
              <w:rPr>
                <w:rFonts w:eastAsia="Times New Roman"/>
                <w:color w:val="000000"/>
                <w:sz w:val="20"/>
                <w:szCs w:val="20"/>
              </w:rPr>
            </w:pPr>
          </w:p>
        </w:tc>
        <w:tc>
          <w:tcPr>
            <w:tcW w:w="787" w:type="pct"/>
            <w:vMerge/>
            <w:tcBorders>
              <w:top w:val="nil"/>
              <w:left w:val="single" w:sz="4" w:space="0" w:color="auto"/>
              <w:bottom w:val="single" w:sz="4" w:space="0" w:color="000000"/>
              <w:right w:val="single" w:sz="4" w:space="0" w:color="auto"/>
            </w:tcBorders>
            <w:tcMar>
              <w:left w:w="0" w:type="dxa"/>
              <w:right w:w="0" w:type="dxa"/>
            </w:tcMar>
            <w:vAlign w:val="center"/>
            <w:hideMark/>
          </w:tcPr>
          <w:p w:rsidR="008D1F2F" w:rsidRPr="00D7429E" w:rsidRDefault="008D1F2F" w:rsidP="001342FF">
            <w:pPr>
              <w:rPr>
                <w:rFonts w:eastAsia="Times New Roman"/>
                <w:color w:val="000000"/>
                <w:sz w:val="20"/>
                <w:szCs w:val="20"/>
              </w:rPr>
            </w:pPr>
          </w:p>
        </w:tc>
        <w:tc>
          <w:tcPr>
            <w:tcW w:w="1113" w:type="pct"/>
            <w:tcBorders>
              <w:top w:val="nil"/>
              <w:left w:val="nil"/>
              <w:bottom w:val="single" w:sz="4" w:space="0" w:color="auto"/>
              <w:right w:val="nil"/>
            </w:tcBorders>
            <w:shd w:val="clear" w:color="auto" w:fill="auto"/>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color w:val="000000"/>
                <w:sz w:val="20"/>
                <w:szCs w:val="20"/>
              </w:rPr>
              <w:t xml:space="preserve">Pickup </w:t>
            </w:r>
          </w:p>
        </w:tc>
        <w:tc>
          <w:tcPr>
            <w:tcW w:w="302" w:type="pct"/>
            <w:tcBorders>
              <w:top w:val="nil"/>
              <w:left w:val="single" w:sz="4" w:space="0" w:color="auto"/>
              <w:bottom w:val="nil"/>
              <w:right w:val="nil"/>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-0.407</w:t>
            </w:r>
          </w:p>
        </w:tc>
        <w:tc>
          <w:tcPr>
            <w:tcW w:w="173" w:type="pct"/>
            <w:tcBorders>
              <w:top w:val="nil"/>
              <w:left w:val="nil"/>
              <w:bottom w:val="nil"/>
              <w:right w:val="nil"/>
            </w:tcBorders>
            <w:shd w:val="clear" w:color="auto" w:fill="auto"/>
            <w:tcMar>
              <w:left w:w="0" w:type="dxa"/>
              <w:right w:w="0" w:type="dxa"/>
            </w:tcMar>
            <w:vAlign w:val="center"/>
            <w:hideMark/>
          </w:tcPr>
          <w:p w:rsidR="008D1F2F" w:rsidRPr="00D7429E" w:rsidRDefault="008D1F2F" w:rsidP="001342FF">
            <w:pPr>
              <w:rPr>
                <w:rFonts w:eastAsia="Times New Roman"/>
                <w:sz w:val="20"/>
                <w:szCs w:val="20"/>
              </w:rPr>
            </w:pPr>
            <w:r w:rsidRPr="00D7429E">
              <w:rPr>
                <w:rFonts w:eastAsia="Times New Roman"/>
                <w:sz w:val="20"/>
                <w:szCs w:val="20"/>
              </w:rPr>
              <w:t>***</w:t>
            </w:r>
          </w:p>
        </w:tc>
        <w:tc>
          <w:tcPr>
            <w:tcW w:w="359"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rFonts w:eastAsia="Times New Roman"/>
                <w:color w:val="000000"/>
                <w:sz w:val="20"/>
                <w:szCs w:val="20"/>
              </w:rPr>
              <w:t>0.000</w:t>
            </w:r>
          </w:p>
        </w:tc>
        <w:tc>
          <w:tcPr>
            <w:tcW w:w="302" w:type="pct"/>
            <w:tcBorders>
              <w:top w:val="nil"/>
              <w:left w:val="single" w:sz="4" w:space="0" w:color="auto"/>
              <w:bottom w:val="nil"/>
              <w:right w:val="nil"/>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-0.409</w:t>
            </w:r>
          </w:p>
        </w:tc>
        <w:tc>
          <w:tcPr>
            <w:tcW w:w="173"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rPr>
                <w:rFonts w:eastAsia="Times New Roman"/>
                <w:color w:val="000000"/>
                <w:sz w:val="20"/>
                <w:szCs w:val="20"/>
              </w:rPr>
            </w:pPr>
            <w:r w:rsidRPr="00D7429E">
              <w:rPr>
                <w:rFonts w:eastAsia="Times New Roman"/>
                <w:color w:val="000000"/>
                <w:sz w:val="20"/>
                <w:szCs w:val="20"/>
              </w:rPr>
              <w:t>***</w:t>
            </w:r>
          </w:p>
        </w:tc>
        <w:tc>
          <w:tcPr>
            <w:tcW w:w="359" w:type="pct"/>
            <w:tcBorders>
              <w:top w:val="nil"/>
              <w:left w:val="nil"/>
              <w:bottom w:val="nil"/>
              <w:right w:val="single" w:sz="4" w:space="0" w:color="auto"/>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0.000</w:t>
            </w:r>
          </w:p>
        </w:tc>
        <w:tc>
          <w:tcPr>
            <w:tcW w:w="312"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-0.374</w:t>
            </w:r>
          </w:p>
        </w:tc>
        <w:tc>
          <w:tcPr>
            <w:tcW w:w="179"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rPr>
                <w:rFonts w:eastAsia="Times New Roman"/>
                <w:color w:val="000000"/>
                <w:sz w:val="20"/>
                <w:szCs w:val="20"/>
              </w:rPr>
            </w:pPr>
            <w:r w:rsidRPr="00D7429E">
              <w:rPr>
                <w:rFonts w:eastAsia="Times New Roman"/>
                <w:color w:val="000000"/>
                <w:sz w:val="20"/>
                <w:szCs w:val="20"/>
              </w:rPr>
              <w:t>***</w:t>
            </w:r>
          </w:p>
        </w:tc>
        <w:tc>
          <w:tcPr>
            <w:tcW w:w="370" w:type="pct"/>
            <w:tcBorders>
              <w:top w:val="nil"/>
              <w:left w:val="nil"/>
              <w:bottom w:val="nil"/>
              <w:right w:val="single" w:sz="4" w:space="0" w:color="auto"/>
            </w:tcBorders>
            <w:shd w:val="clear" w:color="auto" w:fill="auto"/>
            <w:noWrap/>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rFonts w:eastAsia="Times New Roman"/>
                <w:color w:val="000000"/>
                <w:sz w:val="20"/>
                <w:szCs w:val="20"/>
              </w:rPr>
              <w:t>0.000</w:t>
            </w:r>
          </w:p>
        </w:tc>
      </w:tr>
      <w:tr w:rsidR="008D1F2F" w:rsidRPr="00D7429E" w:rsidTr="001342FF">
        <w:trPr>
          <w:trHeight w:hRule="exact" w:val="288"/>
        </w:trPr>
        <w:tc>
          <w:tcPr>
            <w:tcW w:w="570" w:type="pct"/>
            <w:vMerge/>
            <w:tcBorders>
              <w:top w:val="nil"/>
              <w:left w:val="single" w:sz="4" w:space="0" w:color="auto"/>
              <w:bottom w:val="nil"/>
              <w:right w:val="single" w:sz="4" w:space="0" w:color="auto"/>
            </w:tcBorders>
            <w:tcMar>
              <w:left w:w="0" w:type="dxa"/>
              <w:right w:w="0" w:type="dxa"/>
            </w:tcMar>
            <w:vAlign w:val="center"/>
            <w:hideMark/>
          </w:tcPr>
          <w:p w:rsidR="008D1F2F" w:rsidRPr="00D7429E" w:rsidRDefault="008D1F2F" w:rsidP="001342FF">
            <w:pPr>
              <w:rPr>
                <w:rFonts w:eastAsia="Times New Roman"/>
                <w:color w:val="000000"/>
                <w:sz w:val="20"/>
                <w:szCs w:val="20"/>
              </w:rPr>
            </w:pPr>
          </w:p>
        </w:tc>
        <w:tc>
          <w:tcPr>
            <w:tcW w:w="787" w:type="pct"/>
            <w:vMerge/>
            <w:tcBorders>
              <w:top w:val="nil"/>
              <w:left w:val="single" w:sz="4" w:space="0" w:color="auto"/>
              <w:bottom w:val="single" w:sz="4" w:space="0" w:color="000000"/>
              <w:right w:val="single" w:sz="4" w:space="0" w:color="auto"/>
            </w:tcBorders>
            <w:tcMar>
              <w:left w:w="0" w:type="dxa"/>
              <w:right w:w="0" w:type="dxa"/>
            </w:tcMar>
            <w:vAlign w:val="center"/>
            <w:hideMark/>
          </w:tcPr>
          <w:p w:rsidR="008D1F2F" w:rsidRPr="00D7429E" w:rsidRDefault="008D1F2F" w:rsidP="001342FF">
            <w:pPr>
              <w:rPr>
                <w:rFonts w:eastAsia="Times New Roman"/>
                <w:color w:val="000000"/>
                <w:sz w:val="20"/>
                <w:szCs w:val="20"/>
              </w:rPr>
            </w:pPr>
          </w:p>
        </w:tc>
        <w:tc>
          <w:tcPr>
            <w:tcW w:w="1113" w:type="pct"/>
            <w:tcBorders>
              <w:top w:val="nil"/>
              <w:left w:val="nil"/>
              <w:bottom w:val="single" w:sz="4" w:space="0" w:color="auto"/>
              <w:right w:val="nil"/>
            </w:tcBorders>
            <w:shd w:val="clear" w:color="auto" w:fill="auto"/>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color w:val="000000"/>
                <w:sz w:val="20"/>
                <w:szCs w:val="20"/>
              </w:rPr>
              <w:t>Convertible</w:t>
            </w:r>
          </w:p>
        </w:tc>
        <w:tc>
          <w:tcPr>
            <w:tcW w:w="302" w:type="pct"/>
            <w:tcBorders>
              <w:top w:val="nil"/>
              <w:left w:val="single" w:sz="4" w:space="0" w:color="auto"/>
              <w:bottom w:val="single" w:sz="4" w:space="0" w:color="auto"/>
              <w:right w:val="nil"/>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0.287</w:t>
            </w:r>
          </w:p>
        </w:tc>
        <w:tc>
          <w:tcPr>
            <w:tcW w:w="173" w:type="pct"/>
            <w:tcBorders>
              <w:top w:val="nil"/>
              <w:left w:val="nil"/>
              <w:bottom w:val="single" w:sz="4" w:space="0" w:color="auto"/>
              <w:right w:val="nil"/>
            </w:tcBorders>
            <w:shd w:val="clear" w:color="auto" w:fill="auto"/>
            <w:tcMar>
              <w:left w:w="0" w:type="dxa"/>
              <w:right w:w="0" w:type="dxa"/>
            </w:tcMar>
            <w:vAlign w:val="center"/>
            <w:hideMark/>
          </w:tcPr>
          <w:p w:rsidR="008D1F2F" w:rsidRPr="00D7429E" w:rsidRDefault="008D1F2F" w:rsidP="001342FF">
            <w:pPr>
              <w:rPr>
                <w:rFonts w:eastAsia="Times New Roman"/>
                <w:sz w:val="20"/>
                <w:szCs w:val="20"/>
              </w:rPr>
            </w:pPr>
            <w:r w:rsidRPr="00D7429E">
              <w:rPr>
                <w:rFonts w:eastAsia="Times New Roman"/>
                <w:sz w:val="20"/>
                <w:szCs w:val="20"/>
              </w:rPr>
              <w:t>**</w:t>
            </w:r>
          </w:p>
        </w:tc>
        <w:tc>
          <w:tcPr>
            <w:tcW w:w="359" w:type="pct"/>
            <w:tcBorders>
              <w:top w:val="nil"/>
              <w:left w:val="nil"/>
              <w:bottom w:val="single" w:sz="4" w:space="0" w:color="auto"/>
              <w:right w:val="nil"/>
            </w:tcBorders>
            <w:shd w:val="clear" w:color="auto" w:fill="auto"/>
            <w:noWrap/>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rFonts w:eastAsia="Times New Roman"/>
                <w:color w:val="000000"/>
                <w:sz w:val="20"/>
                <w:szCs w:val="20"/>
              </w:rPr>
              <w:t>0.017</w:t>
            </w:r>
          </w:p>
        </w:tc>
        <w:tc>
          <w:tcPr>
            <w:tcW w:w="302" w:type="pct"/>
            <w:tcBorders>
              <w:top w:val="nil"/>
              <w:left w:val="single" w:sz="4" w:space="0" w:color="auto"/>
              <w:bottom w:val="nil"/>
              <w:right w:val="nil"/>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0.278</w:t>
            </w:r>
          </w:p>
        </w:tc>
        <w:tc>
          <w:tcPr>
            <w:tcW w:w="173"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rPr>
                <w:rFonts w:eastAsia="Times New Roman"/>
                <w:color w:val="000000"/>
                <w:sz w:val="20"/>
                <w:szCs w:val="20"/>
              </w:rPr>
            </w:pPr>
            <w:r w:rsidRPr="00D7429E">
              <w:rPr>
                <w:rFonts w:eastAsia="Times New Roman"/>
                <w:color w:val="000000"/>
                <w:sz w:val="20"/>
                <w:szCs w:val="20"/>
              </w:rPr>
              <w:t>**</w:t>
            </w:r>
          </w:p>
        </w:tc>
        <w:tc>
          <w:tcPr>
            <w:tcW w:w="359" w:type="pct"/>
            <w:tcBorders>
              <w:top w:val="nil"/>
              <w:left w:val="nil"/>
              <w:bottom w:val="nil"/>
              <w:right w:val="single" w:sz="4" w:space="0" w:color="auto"/>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0.020</w:t>
            </w:r>
          </w:p>
        </w:tc>
        <w:tc>
          <w:tcPr>
            <w:tcW w:w="312"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0.323</w:t>
            </w:r>
          </w:p>
        </w:tc>
        <w:tc>
          <w:tcPr>
            <w:tcW w:w="179"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rPr>
                <w:rFonts w:eastAsia="Times New Roman"/>
                <w:color w:val="000000"/>
                <w:sz w:val="20"/>
                <w:szCs w:val="20"/>
              </w:rPr>
            </w:pPr>
            <w:r w:rsidRPr="00D7429E">
              <w:rPr>
                <w:rFonts w:eastAsia="Times New Roman"/>
                <w:color w:val="000000"/>
                <w:sz w:val="20"/>
                <w:szCs w:val="20"/>
              </w:rPr>
              <w:t>***</w:t>
            </w:r>
          </w:p>
        </w:tc>
        <w:tc>
          <w:tcPr>
            <w:tcW w:w="370" w:type="pct"/>
            <w:tcBorders>
              <w:top w:val="nil"/>
              <w:left w:val="nil"/>
              <w:bottom w:val="nil"/>
              <w:right w:val="single" w:sz="4" w:space="0" w:color="auto"/>
            </w:tcBorders>
            <w:shd w:val="clear" w:color="auto" w:fill="auto"/>
            <w:noWrap/>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rFonts w:eastAsia="Times New Roman"/>
                <w:color w:val="000000"/>
                <w:sz w:val="20"/>
                <w:szCs w:val="20"/>
              </w:rPr>
              <w:t>0.007</w:t>
            </w:r>
          </w:p>
        </w:tc>
      </w:tr>
      <w:tr w:rsidR="008D1F2F" w:rsidRPr="00D7429E" w:rsidTr="001342FF">
        <w:trPr>
          <w:trHeight w:hRule="exact" w:val="288"/>
        </w:trPr>
        <w:tc>
          <w:tcPr>
            <w:tcW w:w="570" w:type="pct"/>
            <w:vMerge/>
            <w:tcBorders>
              <w:top w:val="nil"/>
              <w:left w:val="single" w:sz="4" w:space="0" w:color="auto"/>
              <w:bottom w:val="nil"/>
              <w:right w:val="single" w:sz="4" w:space="0" w:color="auto"/>
            </w:tcBorders>
            <w:tcMar>
              <w:left w:w="0" w:type="dxa"/>
              <w:right w:w="0" w:type="dxa"/>
            </w:tcMar>
            <w:vAlign w:val="center"/>
            <w:hideMark/>
          </w:tcPr>
          <w:p w:rsidR="008D1F2F" w:rsidRPr="00D7429E" w:rsidRDefault="008D1F2F" w:rsidP="001342FF">
            <w:pPr>
              <w:rPr>
                <w:rFonts w:eastAsia="Times New Roman"/>
                <w:color w:val="000000"/>
                <w:sz w:val="20"/>
                <w:szCs w:val="20"/>
              </w:rPr>
            </w:pPr>
          </w:p>
        </w:tc>
        <w:tc>
          <w:tcPr>
            <w:tcW w:w="787" w:type="pct"/>
            <w:vMerge w:val="restart"/>
            <w:tcBorders>
              <w:top w:val="nil"/>
              <w:left w:val="single" w:sz="4" w:space="0" w:color="auto"/>
              <w:bottom w:val="single" w:sz="4" w:space="0" w:color="000000"/>
              <w:right w:val="single" w:sz="4" w:space="0" w:color="auto"/>
            </w:tcBorders>
            <w:shd w:val="clear" w:color="auto" w:fill="auto"/>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color w:val="000000"/>
                <w:sz w:val="20"/>
                <w:szCs w:val="20"/>
              </w:rPr>
              <w:t>Fuel Type</w:t>
            </w:r>
          </w:p>
        </w:tc>
        <w:tc>
          <w:tcPr>
            <w:tcW w:w="1113" w:type="pct"/>
            <w:tcBorders>
              <w:top w:val="nil"/>
              <w:left w:val="nil"/>
              <w:bottom w:val="single" w:sz="4" w:space="0" w:color="auto"/>
              <w:right w:val="nil"/>
            </w:tcBorders>
            <w:shd w:val="clear" w:color="auto" w:fill="auto"/>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color w:val="000000"/>
                <w:sz w:val="20"/>
                <w:szCs w:val="20"/>
              </w:rPr>
              <w:t>Hybrid Elec. Vehicles</w:t>
            </w:r>
          </w:p>
        </w:tc>
        <w:tc>
          <w:tcPr>
            <w:tcW w:w="302" w:type="pct"/>
            <w:tcBorders>
              <w:top w:val="nil"/>
              <w:left w:val="single" w:sz="4" w:space="0" w:color="auto"/>
              <w:bottom w:val="nil"/>
              <w:right w:val="nil"/>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-0.166</w:t>
            </w:r>
          </w:p>
        </w:tc>
        <w:tc>
          <w:tcPr>
            <w:tcW w:w="173" w:type="pct"/>
            <w:tcBorders>
              <w:top w:val="nil"/>
              <w:left w:val="nil"/>
              <w:bottom w:val="nil"/>
              <w:right w:val="nil"/>
            </w:tcBorders>
            <w:shd w:val="clear" w:color="auto" w:fill="auto"/>
            <w:tcMar>
              <w:left w:w="0" w:type="dxa"/>
              <w:right w:w="0" w:type="dxa"/>
            </w:tcMar>
            <w:vAlign w:val="center"/>
            <w:hideMark/>
          </w:tcPr>
          <w:p w:rsidR="008D1F2F" w:rsidRPr="00D7429E" w:rsidRDefault="008D1F2F" w:rsidP="001342FF">
            <w:pPr>
              <w:rPr>
                <w:rFonts w:eastAsia="Times New Roman"/>
                <w:sz w:val="20"/>
                <w:szCs w:val="20"/>
              </w:rPr>
            </w:pPr>
            <w:r w:rsidRPr="00D7429E">
              <w:rPr>
                <w:rFonts w:eastAsia="Times New Roman"/>
                <w:sz w:val="20"/>
                <w:szCs w:val="20"/>
              </w:rPr>
              <w:t>***</w:t>
            </w:r>
          </w:p>
        </w:tc>
        <w:tc>
          <w:tcPr>
            <w:tcW w:w="359"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rFonts w:eastAsia="Times New Roman"/>
                <w:color w:val="000000"/>
                <w:sz w:val="20"/>
                <w:szCs w:val="20"/>
              </w:rPr>
              <w:t>0.000</w:t>
            </w:r>
          </w:p>
        </w:tc>
        <w:tc>
          <w:tcPr>
            <w:tcW w:w="302" w:type="pct"/>
            <w:tcBorders>
              <w:top w:val="single" w:sz="4" w:space="0" w:color="auto"/>
              <w:left w:val="single" w:sz="4" w:space="0" w:color="auto"/>
              <w:bottom w:val="nil"/>
              <w:right w:val="nil"/>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-0.162</w:t>
            </w:r>
          </w:p>
        </w:tc>
        <w:tc>
          <w:tcPr>
            <w:tcW w:w="173" w:type="pct"/>
            <w:tcBorders>
              <w:top w:val="single" w:sz="4" w:space="0" w:color="auto"/>
              <w:left w:val="nil"/>
              <w:bottom w:val="nil"/>
              <w:right w:val="nil"/>
            </w:tcBorders>
            <w:shd w:val="clear" w:color="auto" w:fill="auto"/>
            <w:noWrap/>
            <w:tcMar>
              <w:left w:w="0" w:type="dxa"/>
              <w:right w:w="0" w:type="dxa"/>
            </w:tcMar>
            <w:vAlign w:val="center"/>
            <w:hideMark/>
          </w:tcPr>
          <w:p w:rsidR="008D1F2F" w:rsidRPr="00D7429E" w:rsidRDefault="008D1F2F" w:rsidP="001342FF">
            <w:pPr>
              <w:rPr>
                <w:rFonts w:eastAsia="Times New Roman"/>
                <w:color w:val="000000"/>
                <w:sz w:val="20"/>
                <w:szCs w:val="20"/>
              </w:rPr>
            </w:pPr>
            <w:r w:rsidRPr="00D7429E">
              <w:rPr>
                <w:rFonts w:eastAsia="Times New Roman"/>
                <w:color w:val="000000"/>
                <w:sz w:val="20"/>
                <w:szCs w:val="20"/>
              </w:rPr>
              <w:t>***</w:t>
            </w:r>
          </w:p>
        </w:tc>
        <w:tc>
          <w:tcPr>
            <w:tcW w:w="359" w:type="pct"/>
            <w:tcBorders>
              <w:top w:val="single" w:sz="4" w:space="0" w:color="auto"/>
              <w:left w:val="nil"/>
              <w:bottom w:val="nil"/>
              <w:right w:val="single" w:sz="4" w:space="0" w:color="auto"/>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0.000</w:t>
            </w:r>
          </w:p>
        </w:tc>
        <w:tc>
          <w:tcPr>
            <w:tcW w:w="312" w:type="pct"/>
            <w:tcBorders>
              <w:top w:val="single" w:sz="4" w:space="0" w:color="auto"/>
              <w:left w:val="nil"/>
              <w:bottom w:val="nil"/>
              <w:right w:val="nil"/>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-0.174</w:t>
            </w:r>
          </w:p>
        </w:tc>
        <w:tc>
          <w:tcPr>
            <w:tcW w:w="179" w:type="pct"/>
            <w:tcBorders>
              <w:top w:val="single" w:sz="4" w:space="0" w:color="auto"/>
              <w:left w:val="nil"/>
              <w:bottom w:val="nil"/>
              <w:right w:val="nil"/>
            </w:tcBorders>
            <w:shd w:val="clear" w:color="auto" w:fill="auto"/>
            <w:noWrap/>
            <w:tcMar>
              <w:left w:w="0" w:type="dxa"/>
              <w:right w:w="0" w:type="dxa"/>
            </w:tcMar>
            <w:vAlign w:val="center"/>
            <w:hideMark/>
          </w:tcPr>
          <w:p w:rsidR="008D1F2F" w:rsidRPr="00D7429E" w:rsidRDefault="008D1F2F" w:rsidP="001342FF">
            <w:pPr>
              <w:rPr>
                <w:rFonts w:eastAsia="Times New Roman"/>
                <w:color w:val="000000"/>
                <w:sz w:val="20"/>
                <w:szCs w:val="20"/>
              </w:rPr>
            </w:pPr>
            <w:r w:rsidRPr="00D7429E">
              <w:rPr>
                <w:rFonts w:eastAsia="Times New Roman"/>
                <w:color w:val="000000"/>
                <w:sz w:val="20"/>
                <w:szCs w:val="20"/>
              </w:rPr>
              <w:t>***</w:t>
            </w:r>
          </w:p>
        </w:tc>
        <w:tc>
          <w:tcPr>
            <w:tcW w:w="370" w:type="pct"/>
            <w:tcBorders>
              <w:top w:val="single" w:sz="4" w:space="0" w:color="auto"/>
              <w:left w:val="nil"/>
              <w:bottom w:val="nil"/>
              <w:right w:val="single" w:sz="4" w:space="0" w:color="auto"/>
            </w:tcBorders>
            <w:shd w:val="clear" w:color="auto" w:fill="auto"/>
            <w:noWrap/>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rFonts w:eastAsia="Times New Roman"/>
                <w:color w:val="000000"/>
                <w:sz w:val="20"/>
                <w:szCs w:val="20"/>
              </w:rPr>
              <w:t>0.000</w:t>
            </w:r>
          </w:p>
        </w:tc>
      </w:tr>
      <w:tr w:rsidR="008D1F2F" w:rsidRPr="00D7429E" w:rsidTr="001342FF">
        <w:trPr>
          <w:trHeight w:hRule="exact" w:val="288"/>
        </w:trPr>
        <w:tc>
          <w:tcPr>
            <w:tcW w:w="570" w:type="pct"/>
            <w:vMerge/>
            <w:tcBorders>
              <w:top w:val="nil"/>
              <w:left w:val="single" w:sz="4" w:space="0" w:color="auto"/>
              <w:bottom w:val="nil"/>
              <w:right w:val="single" w:sz="4" w:space="0" w:color="auto"/>
            </w:tcBorders>
            <w:tcMar>
              <w:left w:w="0" w:type="dxa"/>
              <w:right w:w="0" w:type="dxa"/>
            </w:tcMar>
            <w:vAlign w:val="center"/>
            <w:hideMark/>
          </w:tcPr>
          <w:p w:rsidR="008D1F2F" w:rsidRPr="00D7429E" w:rsidRDefault="008D1F2F" w:rsidP="001342FF">
            <w:pPr>
              <w:rPr>
                <w:rFonts w:eastAsia="Times New Roman"/>
                <w:color w:val="000000"/>
                <w:sz w:val="20"/>
                <w:szCs w:val="20"/>
              </w:rPr>
            </w:pPr>
          </w:p>
        </w:tc>
        <w:tc>
          <w:tcPr>
            <w:tcW w:w="787" w:type="pct"/>
            <w:vMerge/>
            <w:tcBorders>
              <w:top w:val="nil"/>
              <w:left w:val="single" w:sz="4" w:space="0" w:color="auto"/>
              <w:bottom w:val="single" w:sz="4" w:space="0" w:color="000000"/>
              <w:right w:val="single" w:sz="4" w:space="0" w:color="auto"/>
            </w:tcBorders>
            <w:tcMar>
              <w:left w:w="0" w:type="dxa"/>
              <w:right w:w="0" w:type="dxa"/>
            </w:tcMar>
            <w:vAlign w:val="center"/>
            <w:hideMark/>
          </w:tcPr>
          <w:p w:rsidR="008D1F2F" w:rsidRPr="00D7429E" w:rsidRDefault="008D1F2F" w:rsidP="001342FF">
            <w:pPr>
              <w:rPr>
                <w:rFonts w:eastAsia="Times New Roman"/>
                <w:color w:val="000000"/>
                <w:sz w:val="20"/>
                <w:szCs w:val="20"/>
              </w:rPr>
            </w:pPr>
          </w:p>
        </w:tc>
        <w:tc>
          <w:tcPr>
            <w:tcW w:w="1113" w:type="pct"/>
            <w:tcBorders>
              <w:top w:val="nil"/>
              <w:left w:val="nil"/>
              <w:bottom w:val="single" w:sz="4" w:space="0" w:color="auto"/>
              <w:right w:val="nil"/>
            </w:tcBorders>
            <w:shd w:val="clear" w:color="auto" w:fill="auto"/>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color w:val="000000"/>
                <w:sz w:val="20"/>
                <w:szCs w:val="20"/>
              </w:rPr>
              <w:t>Gasoline Vehicles</w:t>
            </w:r>
          </w:p>
        </w:tc>
        <w:tc>
          <w:tcPr>
            <w:tcW w:w="302" w:type="pct"/>
            <w:tcBorders>
              <w:top w:val="nil"/>
              <w:left w:val="single" w:sz="4" w:space="0" w:color="auto"/>
              <w:bottom w:val="nil"/>
              <w:right w:val="nil"/>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Base</w:t>
            </w:r>
          </w:p>
        </w:tc>
        <w:tc>
          <w:tcPr>
            <w:tcW w:w="173" w:type="pct"/>
            <w:tcBorders>
              <w:top w:val="nil"/>
              <w:left w:val="nil"/>
              <w:bottom w:val="nil"/>
              <w:right w:val="nil"/>
            </w:tcBorders>
            <w:shd w:val="clear" w:color="auto" w:fill="auto"/>
            <w:tcMar>
              <w:left w:w="0" w:type="dxa"/>
              <w:right w:w="0" w:type="dxa"/>
            </w:tcMar>
            <w:vAlign w:val="center"/>
            <w:hideMark/>
          </w:tcPr>
          <w:p w:rsidR="008D1F2F" w:rsidRPr="00D7429E" w:rsidRDefault="008D1F2F" w:rsidP="001342FF">
            <w:pPr>
              <w:jc w:val="right"/>
              <w:rPr>
                <w:rFonts w:eastAsia="Times New Roman"/>
                <w:color w:val="000000"/>
                <w:sz w:val="20"/>
                <w:szCs w:val="20"/>
              </w:rPr>
            </w:pPr>
          </w:p>
        </w:tc>
        <w:tc>
          <w:tcPr>
            <w:tcW w:w="359"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rPr>
                <w:rFonts w:eastAsia="Times New Roman"/>
                <w:sz w:val="20"/>
                <w:szCs w:val="20"/>
              </w:rPr>
            </w:pPr>
          </w:p>
        </w:tc>
        <w:tc>
          <w:tcPr>
            <w:tcW w:w="302" w:type="pct"/>
            <w:tcBorders>
              <w:top w:val="nil"/>
              <w:left w:val="single" w:sz="4" w:space="0" w:color="auto"/>
              <w:bottom w:val="nil"/>
              <w:right w:val="nil"/>
            </w:tcBorders>
            <w:shd w:val="clear" w:color="auto" w:fill="auto"/>
            <w:noWrap/>
            <w:tcMar>
              <w:left w:w="0" w:type="dxa"/>
              <w:right w:w="0" w:type="dxa"/>
            </w:tcMar>
            <w:vAlign w:val="center"/>
            <w:hideMark/>
          </w:tcPr>
          <w:p w:rsidR="008D1F2F" w:rsidRPr="00D7429E" w:rsidRDefault="008D1F2F" w:rsidP="001342FF">
            <w:pPr>
              <w:rPr>
                <w:rFonts w:eastAsia="Times New Roman"/>
                <w:color w:val="000000"/>
                <w:sz w:val="20"/>
                <w:szCs w:val="20"/>
              </w:rPr>
            </w:pPr>
            <w:r w:rsidRPr="00D7429E">
              <w:rPr>
                <w:rFonts w:eastAsia="Times New Roman"/>
                <w:color w:val="000000"/>
                <w:sz w:val="20"/>
                <w:szCs w:val="20"/>
              </w:rPr>
              <w:t> </w:t>
            </w:r>
          </w:p>
        </w:tc>
        <w:tc>
          <w:tcPr>
            <w:tcW w:w="173" w:type="pct"/>
            <w:tcBorders>
              <w:top w:val="nil"/>
              <w:left w:val="nil"/>
              <w:bottom w:val="nil"/>
              <w:right w:val="nil"/>
            </w:tcBorders>
            <w:shd w:val="clear" w:color="auto" w:fill="auto"/>
            <w:noWrap/>
            <w:tcMar>
              <w:left w:w="0" w:type="dxa"/>
              <w:right w:w="0" w:type="dxa"/>
            </w:tcMar>
            <w:vAlign w:val="center"/>
          </w:tcPr>
          <w:p w:rsidR="008D1F2F" w:rsidRPr="00D7429E" w:rsidRDefault="008D1F2F" w:rsidP="001342FF">
            <w:pPr>
              <w:rPr>
                <w:rFonts w:eastAsia="Times New Roman"/>
                <w:color w:val="000000"/>
                <w:sz w:val="20"/>
                <w:szCs w:val="20"/>
              </w:rPr>
            </w:pPr>
          </w:p>
        </w:tc>
        <w:tc>
          <w:tcPr>
            <w:tcW w:w="359" w:type="pct"/>
            <w:tcBorders>
              <w:top w:val="nil"/>
              <w:left w:val="nil"/>
              <w:bottom w:val="nil"/>
              <w:right w:val="single" w:sz="4" w:space="0" w:color="auto"/>
            </w:tcBorders>
            <w:shd w:val="clear" w:color="auto" w:fill="auto"/>
            <w:noWrap/>
            <w:tcMar>
              <w:left w:w="0" w:type="dxa"/>
              <w:right w:w="0" w:type="dxa"/>
            </w:tcMar>
            <w:vAlign w:val="center"/>
          </w:tcPr>
          <w:p w:rsidR="008D1F2F" w:rsidRPr="00D7429E" w:rsidRDefault="008D1F2F" w:rsidP="001342FF">
            <w:pPr>
              <w:rPr>
                <w:rFonts w:eastAsia="Times New Roman"/>
                <w:color w:val="000000"/>
                <w:sz w:val="20"/>
                <w:szCs w:val="20"/>
              </w:rPr>
            </w:pPr>
          </w:p>
        </w:tc>
        <w:tc>
          <w:tcPr>
            <w:tcW w:w="312"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rPr>
                <w:rFonts w:eastAsia="Times New Roman"/>
                <w:color w:val="000000"/>
                <w:sz w:val="20"/>
                <w:szCs w:val="20"/>
              </w:rPr>
            </w:pPr>
            <w:r w:rsidRPr="00D7429E">
              <w:rPr>
                <w:rFonts w:eastAsia="Times New Roman"/>
                <w:color w:val="000000"/>
                <w:sz w:val="20"/>
                <w:szCs w:val="20"/>
              </w:rPr>
              <w:t> </w:t>
            </w:r>
          </w:p>
        </w:tc>
        <w:tc>
          <w:tcPr>
            <w:tcW w:w="179"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rPr>
                <w:rFonts w:eastAsia="Times New Roman"/>
                <w:color w:val="000000"/>
                <w:sz w:val="20"/>
                <w:szCs w:val="20"/>
              </w:rPr>
            </w:pPr>
          </w:p>
        </w:tc>
        <w:tc>
          <w:tcPr>
            <w:tcW w:w="370" w:type="pct"/>
            <w:tcBorders>
              <w:top w:val="nil"/>
              <w:left w:val="nil"/>
              <w:bottom w:val="nil"/>
              <w:right w:val="single" w:sz="4" w:space="0" w:color="auto"/>
            </w:tcBorders>
            <w:shd w:val="clear" w:color="auto" w:fill="auto"/>
            <w:noWrap/>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rFonts w:eastAsia="Times New Roman"/>
                <w:color w:val="000000"/>
                <w:sz w:val="20"/>
                <w:szCs w:val="20"/>
              </w:rPr>
              <w:t> </w:t>
            </w:r>
          </w:p>
        </w:tc>
      </w:tr>
      <w:tr w:rsidR="008D1F2F" w:rsidRPr="00D7429E" w:rsidTr="001342FF">
        <w:trPr>
          <w:trHeight w:hRule="exact" w:val="288"/>
        </w:trPr>
        <w:tc>
          <w:tcPr>
            <w:tcW w:w="570" w:type="pct"/>
            <w:vMerge/>
            <w:tcBorders>
              <w:top w:val="nil"/>
              <w:left w:val="single" w:sz="4" w:space="0" w:color="auto"/>
              <w:bottom w:val="nil"/>
              <w:right w:val="single" w:sz="4" w:space="0" w:color="auto"/>
            </w:tcBorders>
            <w:tcMar>
              <w:left w:w="0" w:type="dxa"/>
              <w:right w:w="0" w:type="dxa"/>
            </w:tcMar>
            <w:vAlign w:val="center"/>
            <w:hideMark/>
          </w:tcPr>
          <w:p w:rsidR="008D1F2F" w:rsidRPr="00D7429E" w:rsidRDefault="008D1F2F" w:rsidP="001342FF">
            <w:pPr>
              <w:rPr>
                <w:rFonts w:eastAsia="Times New Roman"/>
                <w:color w:val="000000"/>
                <w:sz w:val="20"/>
                <w:szCs w:val="20"/>
              </w:rPr>
            </w:pPr>
          </w:p>
        </w:tc>
        <w:tc>
          <w:tcPr>
            <w:tcW w:w="787" w:type="pct"/>
            <w:vMerge/>
            <w:tcBorders>
              <w:top w:val="nil"/>
              <w:left w:val="single" w:sz="4" w:space="0" w:color="auto"/>
              <w:bottom w:val="single" w:sz="4" w:space="0" w:color="000000"/>
              <w:right w:val="single" w:sz="4" w:space="0" w:color="auto"/>
            </w:tcBorders>
            <w:tcMar>
              <w:left w:w="0" w:type="dxa"/>
              <w:right w:w="0" w:type="dxa"/>
            </w:tcMar>
            <w:vAlign w:val="center"/>
            <w:hideMark/>
          </w:tcPr>
          <w:p w:rsidR="008D1F2F" w:rsidRPr="00D7429E" w:rsidRDefault="008D1F2F" w:rsidP="001342FF">
            <w:pPr>
              <w:rPr>
                <w:rFonts w:eastAsia="Times New Roman"/>
                <w:color w:val="000000"/>
                <w:sz w:val="20"/>
                <w:szCs w:val="20"/>
              </w:rPr>
            </w:pPr>
          </w:p>
        </w:tc>
        <w:tc>
          <w:tcPr>
            <w:tcW w:w="1113" w:type="pct"/>
            <w:tcBorders>
              <w:top w:val="nil"/>
              <w:left w:val="nil"/>
              <w:bottom w:val="single" w:sz="4" w:space="0" w:color="auto"/>
              <w:right w:val="nil"/>
            </w:tcBorders>
            <w:shd w:val="clear" w:color="auto" w:fill="auto"/>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color w:val="000000"/>
                <w:sz w:val="20"/>
                <w:szCs w:val="20"/>
              </w:rPr>
              <w:t>Diesel Vehicles</w:t>
            </w:r>
          </w:p>
        </w:tc>
        <w:tc>
          <w:tcPr>
            <w:tcW w:w="302" w:type="pct"/>
            <w:tcBorders>
              <w:top w:val="nil"/>
              <w:left w:val="single" w:sz="4" w:space="0" w:color="auto"/>
              <w:bottom w:val="nil"/>
              <w:right w:val="nil"/>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-0.119</w:t>
            </w:r>
          </w:p>
        </w:tc>
        <w:tc>
          <w:tcPr>
            <w:tcW w:w="173" w:type="pct"/>
            <w:tcBorders>
              <w:top w:val="nil"/>
              <w:left w:val="nil"/>
              <w:bottom w:val="nil"/>
              <w:right w:val="nil"/>
            </w:tcBorders>
            <w:shd w:val="clear" w:color="auto" w:fill="auto"/>
            <w:tcMar>
              <w:left w:w="0" w:type="dxa"/>
              <w:right w:w="0" w:type="dxa"/>
            </w:tcMar>
            <w:vAlign w:val="center"/>
            <w:hideMark/>
          </w:tcPr>
          <w:p w:rsidR="008D1F2F" w:rsidRPr="00D7429E" w:rsidRDefault="008D1F2F" w:rsidP="001342FF">
            <w:pPr>
              <w:jc w:val="right"/>
              <w:rPr>
                <w:rFonts w:eastAsia="Times New Roman"/>
                <w:color w:val="000000"/>
                <w:sz w:val="20"/>
                <w:szCs w:val="20"/>
              </w:rPr>
            </w:pPr>
          </w:p>
        </w:tc>
        <w:tc>
          <w:tcPr>
            <w:tcW w:w="359"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rFonts w:eastAsia="Times New Roman"/>
                <w:color w:val="000000"/>
                <w:sz w:val="20"/>
                <w:szCs w:val="20"/>
              </w:rPr>
              <w:t>0.122</w:t>
            </w:r>
          </w:p>
        </w:tc>
        <w:tc>
          <w:tcPr>
            <w:tcW w:w="302" w:type="pct"/>
            <w:tcBorders>
              <w:top w:val="nil"/>
              <w:left w:val="single" w:sz="4" w:space="0" w:color="auto"/>
              <w:bottom w:val="nil"/>
              <w:right w:val="nil"/>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-0.117</w:t>
            </w:r>
          </w:p>
        </w:tc>
        <w:tc>
          <w:tcPr>
            <w:tcW w:w="173"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p>
        </w:tc>
        <w:tc>
          <w:tcPr>
            <w:tcW w:w="359" w:type="pct"/>
            <w:tcBorders>
              <w:top w:val="nil"/>
              <w:left w:val="nil"/>
              <w:bottom w:val="nil"/>
              <w:right w:val="single" w:sz="4" w:space="0" w:color="auto"/>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0.125</w:t>
            </w:r>
          </w:p>
        </w:tc>
        <w:tc>
          <w:tcPr>
            <w:tcW w:w="312"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rPr>
                <w:rFonts w:eastAsia="Times New Roman"/>
                <w:color w:val="000000"/>
                <w:sz w:val="20"/>
                <w:szCs w:val="20"/>
              </w:rPr>
            </w:pPr>
            <w:r w:rsidRPr="00D7429E">
              <w:rPr>
                <w:rFonts w:eastAsia="Times New Roman"/>
                <w:color w:val="000000"/>
                <w:sz w:val="20"/>
                <w:szCs w:val="20"/>
              </w:rPr>
              <w:t> </w:t>
            </w:r>
          </w:p>
        </w:tc>
        <w:tc>
          <w:tcPr>
            <w:tcW w:w="179"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rPr>
                <w:rFonts w:eastAsia="Times New Roman"/>
                <w:color w:val="000000"/>
                <w:sz w:val="20"/>
                <w:szCs w:val="20"/>
              </w:rPr>
            </w:pPr>
          </w:p>
        </w:tc>
        <w:tc>
          <w:tcPr>
            <w:tcW w:w="370" w:type="pct"/>
            <w:tcBorders>
              <w:top w:val="nil"/>
              <w:left w:val="nil"/>
              <w:bottom w:val="nil"/>
              <w:right w:val="single" w:sz="4" w:space="0" w:color="auto"/>
            </w:tcBorders>
            <w:shd w:val="clear" w:color="auto" w:fill="auto"/>
            <w:noWrap/>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rFonts w:eastAsia="Times New Roman"/>
                <w:color w:val="000000"/>
                <w:sz w:val="20"/>
                <w:szCs w:val="20"/>
              </w:rPr>
              <w:t> </w:t>
            </w:r>
          </w:p>
        </w:tc>
      </w:tr>
      <w:tr w:rsidR="008D1F2F" w:rsidRPr="00D7429E" w:rsidTr="001342FF">
        <w:trPr>
          <w:trHeight w:hRule="exact" w:val="288"/>
        </w:trPr>
        <w:tc>
          <w:tcPr>
            <w:tcW w:w="570" w:type="pct"/>
            <w:vMerge/>
            <w:tcBorders>
              <w:top w:val="nil"/>
              <w:left w:val="single" w:sz="4" w:space="0" w:color="auto"/>
              <w:bottom w:val="nil"/>
              <w:right w:val="single" w:sz="4" w:space="0" w:color="auto"/>
            </w:tcBorders>
            <w:tcMar>
              <w:left w:w="0" w:type="dxa"/>
              <w:right w:w="0" w:type="dxa"/>
            </w:tcMar>
            <w:vAlign w:val="center"/>
            <w:hideMark/>
          </w:tcPr>
          <w:p w:rsidR="008D1F2F" w:rsidRPr="00D7429E" w:rsidRDefault="008D1F2F" w:rsidP="001342FF">
            <w:pPr>
              <w:rPr>
                <w:rFonts w:eastAsia="Times New Roman"/>
                <w:color w:val="000000"/>
                <w:sz w:val="20"/>
                <w:szCs w:val="20"/>
              </w:rPr>
            </w:pPr>
          </w:p>
        </w:tc>
        <w:tc>
          <w:tcPr>
            <w:tcW w:w="787" w:type="pct"/>
            <w:vMerge/>
            <w:tcBorders>
              <w:top w:val="nil"/>
              <w:left w:val="single" w:sz="4" w:space="0" w:color="auto"/>
              <w:bottom w:val="single" w:sz="4" w:space="0" w:color="000000"/>
              <w:right w:val="single" w:sz="4" w:space="0" w:color="auto"/>
            </w:tcBorders>
            <w:tcMar>
              <w:left w:w="0" w:type="dxa"/>
              <w:right w:w="0" w:type="dxa"/>
            </w:tcMar>
            <w:vAlign w:val="center"/>
            <w:hideMark/>
          </w:tcPr>
          <w:p w:rsidR="008D1F2F" w:rsidRPr="00D7429E" w:rsidRDefault="008D1F2F" w:rsidP="001342FF">
            <w:pPr>
              <w:rPr>
                <w:rFonts w:eastAsia="Times New Roman"/>
                <w:color w:val="000000"/>
                <w:sz w:val="20"/>
                <w:szCs w:val="20"/>
              </w:rPr>
            </w:pPr>
          </w:p>
        </w:tc>
        <w:tc>
          <w:tcPr>
            <w:tcW w:w="1113" w:type="pct"/>
            <w:tcBorders>
              <w:top w:val="nil"/>
              <w:left w:val="nil"/>
              <w:bottom w:val="single" w:sz="4" w:space="0" w:color="auto"/>
              <w:right w:val="nil"/>
            </w:tcBorders>
            <w:shd w:val="clear" w:color="auto" w:fill="auto"/>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color w:val="000000"/>
                <w:sz w:val="20"/>
                <w:szCs w:val="20"/>
              </w:rPr>
              <w:t>Plug In Hybrid Elec. V.</w:t>
            </w:r>
          </w:p>
        </w:tc>
        <w:tc>
          <w:tcPr>
            <w:tcW w:w="302" w:type="pct"/>
            <w:tcBorders>
              <w:top w:val="nil"/>
              <w:left w:val="single" w:sz="4" w:space="0" w:color="auto"/>
              <w:bottom w:val="nil"/>
              <w:right w:val="nil"/>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-0.107</w:t>
            </w:r>
          </w:p>
        </w:tc>
        <w:tc>
          <w:tcPr>
            <w:tcW w:w="173" w:type="pct"/>
            <w:tcBorders>
              <w:top w:val="nil"/>
              <w:left w:val="nil"/>
              <w:bottom w:val="nil"/>
              <w:right w:val="nil"/>
            </w:tcBorders>
            <w:shd w:val="clear" w:color="auto" w:fill="auto"/>
            <w:tcMar>
              <w:left w:w="0" w:type="dxa"/>
              <w:right w:w="0" w:type="dxa"/>
            </w:tcMar>
            <w:vAlign w:val="center"/>
            <w:hideMark/>
          </w:tcPr>
          <w:p w:rsidR="008D1F2F" w:rsidRPr="00D7429E" w:rsidRDefault="008D1F2F" w:rsidP="001342FF">
            <w:pPr>
              <w:jc w:val="right"/>
              <w:rPr>
                <w:rFonts w:eastAsia="Times New Roman"/>
                <w:color w:val="000000"/>
                <w:sz w:val="20"/>
                <w:szCs w:val="20"/>
              </w:rPr>
            </w:pPr>
          </w:p>
        </w:tc>
        <w:tc>
          <w:tcPr>
            <w:tcW w:w="359"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rFonts w:eastAsia="Times New Roman"/>
                <w:color w:val="000000"/>
                <w:sz w:val="20"/>
                <w:szCs w:val="20"/>
              </w:rPr>
              <w:t>0.499</w:t>
            </w:r>
          </w:p>
        </w:tc>
        <w:tc>
          <w:tcPr>
            <w:tcW w:w="302" w:type="pct"/>
            <w:tcBorders>
              <w:top w:val="nil"/>
              <w:left w:val="single" w:sz="4" w:space="0" w:color="auto"/>
              <w:bottom w:val="nil"/>
              <w:right w:val="nil"/>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-0.099</w:t>
            </w:r>
          </w:p>
        </w:tc>
        <w:tc>
          <w:tcPr>
            <w:tcW w:w="173"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p>
        </w:tc>
        <w:tc>
          <w:tcPr>
            <w:tcW w:w="359" w:type="pct"/>
            <w:tcBorders>
              <w:top w:val="nil"/>
              <w:left w:val="nil"/>
              <w:bottom w:val="nil"/>
              <w:right w:val="single" w:sz="4" w:space="0" w:color="auto"/>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0.530</w:t>
            </w:r>
          </w:p>
        </w:tc>
        <w:tc>
          <w:tcPr>
            <w:tcW w:w="312"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rPr>
                <w:rFonts w:eastAsia="Times New Roman"/>
                <w:color w:val="000000"/>
                <w:sz w:val="20"/>
                <w:szCs w:val="20"/>
              </w:rPr>
            </w:pPr>
            <w:r w:rsidRPr="00D7429E">
              <w:rPr>
                <w:rFonts w:eastAsia="Times New Roman"/>
                <w:color w:val="000000"/>
                <w:sz w:val="20"/>
                <w:szCs w:val="20"/>
              </w:rPr>
              <w:t> </w:t>
            </w:r>
          </w:p>
        </w:tc>
        <w:tc>
          <w:tcPr>
            <w:tcW w:w="179"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rPr>
                <w:rFonts w:eastAsia="Times New Roman"/>
                <w:color w:val="000000"/>
                <w:sz w:val="20"/>
                <w:szCs w:val="20"/>
              </w:rPr>
            </w:pPr>
          </w:p>
        </w:tc>
        <w:tc>
          <w:tcPr>
            <w:tcW w:w="370" w:type="pct"/>
            <w:tcBorders>
              <w:top w:val="nil"/>
              <w:left w:val="nil"/>
              <w:bottom w:val="nil"/>
              <w:right w:val="single" w:sz="4" w:space="0" w:color="auto"/>
            </w:tcBorders>
            <w:shd w:val="clear" w:color="auto" w:fill="auto"/>
            <w:noWrap/>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rFonts w:eastAsia="Times New Roman"/>
                <w:color w:val="000000"/>
                <w:sz w:val="20"/>
                <w:szCs w:val="20"/>
              </w:rPr>
              <w:t> </w:t>
            </w:r>
          </w:p>
        </w:tc>
      </w:tr>
      <w:tr w:rsidR="008D1F2F" w:rsidRPr="00D7429E" w:rsidTr="001342FF">
        <w:trPr>
          <w:trHeight w:hRule="exact" w:val="288"/>
        </w:trPr>
        <w:tc>
          <w:tcPr>
            <w:tcW w:w="570" w:type="pct"/>
            <w:vMerge/>
            <w:tcBorders>
              <w:top w:val="nil"/>
              <w:left w:val="single" w:sz="4" w:space="0" w:color="auto"/>
              <w:bottom w:val="nil"/>
              <w:right w:val="single" w:sz="4" w:space="0" w:color="auto"/>
            </w:tcBorders>
            <w:tcMar>
              <w:left w:w="0" w:type="dxa"/>
              <w:right w:w="0" w:type="dxa"/>
            </w:tcMar>
            <w:vAlign w:val="center"/>
            <w:hideMark/>
          </w:tcPr>
          <w:p w:rsidR="008D1F2F" w:rsidRPr="00D7429E" w:rsidRDefault="008D1F2F" w:rsidP="001342FF">
            <w:pPr>
              <w:rPr>
                <w:rFonts w:eastAsia="Times New Roman"/>
                <w:color w:val="000000"/>
                <w:sz w:val="20"/>
                <w:szCs w:val="20"/>
              </w:rPr>
            </w:pPr>
          </w:p>
        </w:tc>
        <w:tc>
          <w:tcPr>
            <w:tcW w:w="787" w:type="pct"/>
            <w:vMerge/>
            <w:tcBorders>
              <w:top w:val="nil"/>
              <w:left w:val="single" w:sz="4" w:space="0" w:color="auto"/>
              <w:bottom w:val="single" w:sz="4" w:space="0" w:color="000000"/>
              <w:right w:val="single" w:sz="4" w:space="0" w:color="auto"/>
            </w:tcBorders>
            <w:tcMar>
              <w:left w:w="0" w:type="dxa"/>
              <w:right w:w="0" w:type="dxa"/>
            </w:tcMar>
            <w:vAlign w:val="center"/>
            <w:hideMark/>
          </w:tcPr>
          <w:p w:rsidR="008D1F2F" w:rsidRPr="00D7429E" w:rsidRDefault="008D1F2F" w:rsidP="001342FF">
            <w:pPr>
              <w:rPr>
                <w:rFonts w:eastAsia="Times New Roman"/>
                <w:color w:val="000000"/>
                <w:sz w:val="20"/>
                <w:szCs w:val="20"/>
              </w:rPr>
            </w:pPr>
          </w:p>
        </w:tc>
        <w:tc>
          <w:tcPr>
            <w:tcW w:w="1113" w:type="pct"/>
            <w:tcBorders>
              <w:top w:val="nil"/>
              <w:left w:val="nil"/>
              <w:bottom w:val="single" w:sz="4" w:space="0" w:color="auto"/>
              <w:right w:val="nil"/>
            </w:tcBorders>
            <w:shd w:val="clear" w:color="auto" w:fill="auto"/>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color w:val="000000"/>
                <w:sz w:val="20"/>
                <w:szCs w:val="20"/>
              </w:rPr>
              <w:t>CNG (C. Natural Gas)</w:t>
            </w:r>
          </w:p>
        </w:tc>
        <w:tc>
          <w:tcPr>
            <w:tcW w:w="302" w:type="pct"/>
            <w:tcBorders>
              <w:top w:val="nil"/>
              <w:left w:val="single" w:sz="4" w:space="0" w:color="auto"/>
              <w:bottom w:val="nil"/>
              <w:right w:val="nil"/>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-0.136</w:t>
            </w:r>
          </w:p>
        </w:tc>
        <w:tc>
          <w:tcPr>
            <w:tcW w:w="173" w:type="pct"/>
            <w:tcBorders>
              <w:top w:val="nil"/>
              <w:left w:val="nil"/>
              <w:bottom w:val="nil"/>
              <w:right w:val="nil"/>
            </w:tcBorders>
            <w:shd w:val="clear" w:color="auto" w:fill="auto"/>
            <w:tcMar>
              <w:left w:w="0" w:type="dxa"/>
              <w:right w:w="0" w:type="dxa"/>
            </w:tcMar>
            <w:vAlign w:val="center"/>
            <w:hideMark/>
          </w:tcPr>
          <w:p w:rsidR="008D1F2F" w:rsidRPr="00D7429E" w:rsidRDefault="008D1F2F" w:rsidP="001342FF">
            <w:pPr>
              <w:jc w:val="right"/>
              <w:rPr>
                <w:rFonts w:eastAsia="Times New Roman"/>
                <w:color w:val="000000"/>
                <w:sz w:val="20"/>
                <w:szCs w:val="20"/>
              </w:rPr>
            </w:pPr>
          </w:p>
        </w:tc>
        <w:tc>
          <w:tcPr>
            <w:tcW w:w="359"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rFonts w:eastAsia="Times New Roman"/>
                <w:color w:val="000000"/>
                <w:sz w:val="20"/>
                <w:szCs w:val="20"/>
              </w:rPr>
              <w:t>0.336</w:t>
            </w:r>
          </w:p>
        </w:tc>
        <w:tc>
          <w:tcPr>
            <w:tcW w:w="302" w:type="pct"/>
            <w:tcBorders>
              <w:top w:val="nil"/>
              <w:left w:val="single" w:sz="4" w:space="0" w:color="auto"/>
              <w:bottom w:val="nil"/>
              <w:right w:val="nil"/>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-0.129</w:t>
            </w:r>
          </w:p>
        </w:tc>
        <w:tc>
          <w:tcPr>
            <w:tcW w:w="173"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p>
        </w:tc>
        <w:tc>
          <w:tcPr>
            <w:tcW w:w="359" w:type="pct"/>
            <w:tcBorders>
              <w:top w:val="nil"/>
              <w:left w:val="nil"/>
              <w:bottom w:val="nil"/>
              <w:right w:val="single" w:sz="4" w:space="0" w:color="auto"/>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0.363</w:t>
            </w:r>
          </w:p>
        </w:tc>
        <w:tc>
          <w:tcPr>
            <w:tcW w:w="312"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rPr>
                <w:rFonts w:eastAsia="Times New Roman"/>
                <w:color w:val="000000"/>
                <w:sz w:val="20"/>
                <w:szCs w:val="20"/>
              </w:rPr>
            </w:pPr>
            <w:r w:rsidRPr="00D7429E">
              <w:rPr>
                <w:rFonts w:eastAsia="Times New Roman"/>
                <w:color w:val="000000"/>
                <w:sz w:val="20"/>
                <w:szCs w:val="20"/>
              </w:rPr>
              <w:t> </w:t>
            </w:r>
          </w:p>
        </w:tc>
        <w:tc>
          <w:tcPr>
            <w:tcW w:w="179"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rPr>
                <w:rFonts w:eastAsia="Times New Roman"/>
                <w:color w:val="000000"/>
                <w:sz w:val="20"/>
                <w:szCs w:val="20"/>
              </w:rPr>
            </w:pPr>
          </w:p>
        </w:tc>
        <w:tc>
          <w:tcPr>
            <w:tcW w:w="370" w:type="pct"/>
            <w:tcBorders>
              <w:top w:val="nil"/>
              <w:left w:val="nil"/>
              <w:bottom w:val="nil"/>
              <w:right w:val="single" w:sz="4" w:space="0" w:color="auto"/>
            </w:tcBorders>
            <w:shd w:val="clear" w:color="auto" w:fill="auto"/>
            <w:noWrap/>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rFonts w:eastAsia="Times New Roman"/>
                <w:color w:val="000000"/>
                <w:sz w:val="20"/>
                <w:szCs w:val="20"/>
              </w:rPr>
              <w:t> </w:t>
            </w:r>
          </w:p>
        </w:tc>
      </w:tr>
      <w:tr w:rsidR="008D1F2F" w:rsidRPr="00D7429E" w:rsidTr="001342FF">
        <w:trPr>
          <w:trHeight w:hRule="exact" w:val="288"/>
        </w:trPr>
        <w:tc>
          <w:tcPr>
            <w:tcW w:w="570" w:type="pct"/>
            <w:vMerge/>
            <w:tcBorders>
              <w:top w:val="nil"/>
              <w:left w:val="single" w:sz="4" w:space="0" w:color="auto"/>
              <w:bottom w:val="nil"/>
              <w:right w:val="single" w:sz="4" w:space="0" w:color="auto"/>
            </w:tcBorders>
            <w:tcMar>
              <w:left w:w="0" w:type="dxa"/>
              <w:right w:w="0" w:type="dxa"/>
            </w:tcMar>
            <w:vAlign w:val="center"/>
            <w:hideMark/>
          </w:tcPr>
          <w:p w:rsidR="008D1F2F" w:rsidRPr="00D7429E" w:rsidRDefault="008D1F2F" w:rsidP="001342FF">
            <w:pPr>
              <w:rPr>
                <w:rFonts w:eastAsia="Times New Roman"/>
                <w:color w:val="000000"/>
                <w:sz w:val="20"/>
                <w:szCs w:val="20"/>
              </w:rPr>
            </w:pPr>
          </w:p>
        </w:tc>
        <w:tc>
          <w:tcPr>
            <w:tcW w:w="787" w:type="pct"/>
            <w:vMerge/>
            <w:tcBorders>
              <w:top w:val="nil"/>
              <w:left w:val="single" w:sz="4" w:space="0" w:color="auto"/>
              <w:bottom w:val="single" w:sz="4" w:space="0" w:color="000000"/>
              <w:right w:val="single" w:sz="4" w:space="0" w:color="auto"/>
            </w:tcBorders>
            <w:tcMar>
              <w:left w:w="0" w:type="dxa"/>
              <w:right w:w="0" w:type="dxa"/>
            </w:tcMar>
            <w:vAlign w:val="center"/>
            <w:hideMark/>
          </w:tcPr>
          <w:p w:rsidR="008D1F2F" w:rsidRPr="00D7429E" w:rsidRDefault="008D1F2F" w:rsidP="001342FF">
            <w:pPr>
              <w:rPr>
                <w:rFonts w:eastAsia="Times New Roman"/>
                <w:color w:val="000000"/>
                <w:sz w:val="20"/>
                <w:szCs w:val="20"/>
              </w:rPr>
            </w:pPr>
          </w:p>
        </w:tc>
        <w:tc>
          <w:tcPr>
            <w:tcW w:w="1113" w:type="pct"/>
            <w:tcBorders>
              <w:top w:val="nil"/>
              <w:left w:val="nil"/>
              <w:bottom w:val="single" w:sz="4" w:space="0" w:color="auto"/>
              <w:right w:val="nil"/>
            </w:tcBorders>
            <w:shd w:val="clear" w:color="auto" w:fill="auto"/>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color w:val="000000"/>
                <w:sz w:val="20"/>
                <w:szCs w:val="20"/>
              </w:rPr>
              <w:t>BEV (Electric) Vehicles</w:t>
            </w:r>
          </w:p>
        </w:tc>
        <w:tc>
          <w:tcPr>
            <w:tcW w:w="302" w:type="pct"/>
            <w:tcBorders>
              <w:top w:val="nil"/>
              <w:left w:val="single" w:sz="4" w:space="0" w:color="auto"/>
              <w:bottom w:val="nil"/>
              <w:right w:val="nil"/>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-0.315</w:t>
            </w:r>
          </w:p>
        </w:tc>
        <w:tc>
          <w:tcPr>
            <w:tcW w:w="173" w:type="pct"/>
            <w:tcBorders>
              <w:top w:val="nil"/>
              <w:left w:val="nil"/>
              <w:bottom w:val="nil"/>
              <w:right w:val="nil"/>
            </w:tcBorders>
            <w:shd w:val="clear" w:color="auto" w:fill="auto"/>
            <w:tcMar>
              <w:left w:w="0" w:type="dxa"/>
              <w:right w:w="0" w:type="dxa"/>
            </w:tcMar>
            <w:vAlign w:val="center"/>
            <w:hideMark/>
          </w:tcPr>
          <w:p w:rsidR="008D1F2F" w:rsidRPr="00D7429E" w:rsidRDefault="008D1F2F" w:rsidP="001342FF">
            <w:pPr>
              <w:rPr>
                <w:rFonts w:eastAsia="Times New Roman"/>
                <w:sz w:val="20"/>
                <w:szCs w:val="20"/>
              </w:rPr>
            </w:pPr>
            <w:r w:rsidRPr="00D7429E">
              <w:rPr>
                <w:rFonts w:eastAsia="Times New Roman"/>
                <w:sz w:val="20"/>
                <w:szCs w:val="20"/>
              </w:rPr>
              <w:t>***</w:t>
            </w:r>
          </w:p>
        </w:tc>
        <w:tc>
          <w:tcPr>
            <w:tcW w:w="359"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rFonts w:eastAsia="Times New Roman"/>
                <w:color w:val="000000"/>
                <w:sz w:val="20"/>
                <w:szCs w:val="20"/>
              </w:rPr>
              <w:t>0.000</w:t>
            </w:r>
          </w:p>
        </w:tc>
        <w:tc>
          <w:tcPr>
            <w:tcW w:w="302" w:type="pct"/>
            <w:tcBorders>
              <w:top w:val="nil"/>
              <w:left w:val="single" w:sz="4" w:space="0" w:color="auto"/>
              <w:bottom w:val="nil"/>
              <w:right w:val="nil"/>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-0.300</w:t>
            </w:r>
          </w:p>
        </w:tc>
        <w:tc>
          <w:tcPr>
            <w:tcW w:w="173"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rPr>
                <w:rFonts w:eastAsia="Times New Roman"/>
                <w:color w:val="000000"/>
                <w:sz w:val="20"/>
                <w:szCs w:val="20"/>
              </w:rPr>
            </w:pPr>
            <w:r w:rsidRPr="00D7429E">
              <w:rPr>
                <w:rFonts w:eastAsia="Times New Roman"/>
                <w:color w:val="000000"/>
                <w:sz w:val="20"/>
                <w:szCs w:val="20"/>
              </w:rPr>
              <w:t>***</w:t>
            </w:r>
          </w:p>
        </w:tc>
        <w:tc>
          <w:tcPr>
            <w:tcW w:w="359" w:type="pct"/>
            <w:tcBorders>
              <w:top w:val="nil"/>
              <w:left w:val="nil"/>
              <w:bottom w:val="nil"/>
              <w:right w:val="single" w:sz="4" w:space="0" w:color="auto"/>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0.000</w:t>
            </w:r>
          </w:p>
        </w:tc>
        <w:tc>
          <w:tcPr>
            <w:tcW w:w="312"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-0.325</w:t>
            </w:r>
          </w:p>
        </w:tc>
        <w:tc>
          <w:tcPr>
            <w:tcW w:w="179"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rPr>
                <w:rFonts w:eastAsia="Times New Roman"/>
                <w:color w:val="000000"/>
                <w:sz w:val="20"/>
                <w:szCs w:val="20"/>
              </w:rPr>
            </w:pPr>
            <w:r w:rsidRPr="00D7429E">
              <w:rPr>
                <w:rFonts w:eastAsia="Times New Roman"/>
                <w:color w:val="000000"/>
                <w:sz w:val="20"/>
                <w:szCs w:val="20"/>
              </w:rPr>
              <w:t>***</w:t>
            </w:r>
          </w:p>
        </w:tc>
        <w:tc>
          <w:tcPr>
            <w:tcW w:w="370" w:type="pct"/>
            <w:tcBorders>
              <w:top w:val="nil"/>
              <w:left w:val="nil"/>
              <w:bottom w:val="nil"/>
              <w:right w:val="single" w:sz="4" w:space="0" w:color="auto"/>
            </w:tcBorders>
            <w:shd w:val="clear" w:color="auto" w:fill="auto"/>
            <w:noWrap/>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rFonts w:eastAsia="Times New Roman"/>
                <w:color w:val="000000"/>
                <w:sz w:val="20"/>
                <w:szCs w:val="20"/>
              </w:rPr>
              <w:t>0.000</w:t>
            </w:r>
          </w:p>
        </w:tc>
      </w:tr>
      <w:tr w:rsidR="008D1F2F" w:rsidRPr="00D7429E" w:rsidTr="001342FF">
        <w:trPr>
          <w:trHeight w:hRule="exact" w:val="288"/>
        </w:trPr>
        <w:tc>
          <w:tcPr>
            <w:tcW w:w="570" w:type="pct"/>
            <w:vMerge/>
            <w:tcBorders>
              <w:top w:val="nil"/>
              <w:left w:val="single" w:sz="4" w:space="0" w:color="auto"/>
              <w:bottom w:val="nil"/>
              <w:right w:val="single" w:sz="4" w:space="0" w:color="auto"/>
            </w:tcBorders>
            <w:tcMar>
              <w:left w:w="0" w:type="dxa"/>
              <w:right w:w="0" w:type="dxa"/>
            </w:tcMar>
            <w:vAlign w:val="center"/>
            <w:hideMark/>
          </w:tcPr>
          <w:p w:rsidR="008D1F2F" w:rsidRPr="00D7429E" w:rsidRDefault="008D1F2F" w:rsidP="001342FF">
            <w:pPr>
              <w:rPr>
                <w:rFonts w:eastAsia="Times New Roman"/>
                <w:color w:val="000000"/>
                <w:sz w:val="20"/>
                <w:szCs w:val="20"/>
              </w:rPr>
            </w:pPr>
          </w:p>
        </w:tc>
        <w:tc>
          <w:tcPr>
            <w:tcW w:w="787" w:type="pct"/>
            <w:vMerge/>
            <w:tcBorders>
              <w:top w:val="nil"/>
              <w:left w:val="single" w:sz="4" w:space="0" w:color="auto"/>
              <w:bottom w:val="single" w:sz="4" w:space="0" w:color="000000"/>
              <w:right w:val="single" w:sz="4" w:space="0" w:color="auto"/>
            </w:tcBorders>
            <w:tcMar>
              <w:left w:w="0" w:type="dxa"/>
              <w:right w:w="0" w:type="dxa"/>
            </w:tcMar>
            <w:vAlign w:val="center"/>
            <w:hideMark/>
          </w:tcPr>
          <w:p w:rsidR="008D1F2F" w:rsidRPr="00D7429E" w:rsidRDefault="008D1F2F" w:rsidP="001342FF">
            <w:pPr>
              <w:rPr>
                <w:rFonts w:eastAsia="Times New Roman"/>
                <w:color w:val="000000"/>
                <w:sz w:val="20"/>
                <w:szCs w:val="20"/>
              </w:rPr>
            </w:pPr>
          </w:p>
        </w:tc>
        <w:tc>
          <w:tcPr>
            <w:tcW w:w="1113" w:type="pct"/>
            <w:tcBorders>
              <w:top w:val="nil"/>
              <w:left w:val="nil"/>
              <w:bottom w:val="single" w:sz="4" w:space="0" w:color="auto"/>
              <w:right w:val="nil"/>
            </w:tcBorders>
            <w:shd w:val="clear" w:color="auto" w:fill="auto"/>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color w:val="000000"/>
                <w:sz w:val="20"/>
                <w:szCs w:val="20"/>
              </w:rPr>
              <w:t>Unknown Vehicle type</w:t>
            </w:r>
          </w:p>
        </w:tc>
        <w:tc>
          <w:tcPr>
            <w:tcW w:w="302" w:type="pct"/>
            <w:tcBorders>
              <w:top w:val="nil"/>
              <w:left w:val="single" w:sz="4" w:space="0" w:color="auto"/>
              <w:bottom w:val="single" w:sz="4" w:space="0" w:color="auto"/>
              <w:right w:val="nil"/>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0.046</w:t>
            </w:r>
          </w:p>
        </w:tc>
        <w:tc>
          <w:tcPr>
            <w:tcW w:w="173" w:type="pct"/>
            <w:tcBorders>
              <w:top w:val="nil"/>
              <w:left w:val="nil"/>
              <w:bottom w:val="single" w:sz="4" w:space="0" w:color="auto"/>
              <w:right w:val="nil"/>
            </w:tcBorders>
            <w:shd w:val="clear" w:color="auto" w:fill="auto"/>
            <w:tcMar>
              <w:left w:w="0" w:type="dxa"/>
              <w:right w:w="0" w:type="dxa"/>
            </w:tcMar>
            <w:vAlign w:val="center"/>
            <w:hideMark/>
          </w:tcPr>
          <w:p w:rsidR="008D1F2F" w:rsidRPr="00D7429E" w:rsidRDefault="008D1F2F" w:rsidP="001342FF">
            <w:pPr>
              <w:rPr>
                <w:rFonts w:eastAsia="Times New Roman"/>
                <w:sz w:val="20"/>
                <w:szCs w:val="20"/>
              </w:rPr>
            </w:pPr>
            <w:r w:rsidRPr="00D7429E">
              <w:rPr>
                <w:rFonts w:eastAsia="Times New Roman"/>
                <w:sz w:val="20"/>
                <w:szCs w:val="20"/>
              </w:rPr>
              <w:t> </w:t>
            </w:r>
          </w:p>
        </w:tc>
        <w:tc>
          <w:tcPr>
            <w:tcW w:w="359" w:type="pct"/>
            <w:tcBorders>
              <w:top w:val="nil"/>
              <w:left w:val="nil"/>
              <w:bottom w:val="single" w:sz="4" w:space="0" w:color="auto"/>
              <w:right w:val="nil"/>
            </w:tcBorders>
            <w:shd w:val="clear" w:color="auto" w:fill="auto"/>
            <w:noWrap/>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rFonts w:eastAsia="Times New Roman"/>
                <w:color w:val="000000"/>
                <w:sz w:val="20"/>
                <w:szCs w:val="20"/>
              </w:rPr>
              <w:t>0.788</w:t>
            </w:r>
          </w:p>
        </w:tc>
        <w:tc>
          <w:tcPr>
            <w:tcW w:w="302" w:type="pct"/>
            <w:tcBorders>
              <w:top w:val="nil"/>
              <w:left w:val="single" w:sz="4" w:space="0" w:color="auto"/>
              <w:bottom w:val="single" w:sz="4" w:space="0" w:color="auto"/>
              <w:right w:val="nil"/>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0.051</w:t>
            </w:r>
          </w:p>
        </w:tc>
        <w:tc>
          <w:tcPr>
            <w:tcW w:w="173" w:type="pct"/>
            <w:tcBorders>
              <w:top w:val="nil"/>
              <w:left w:val="nil"/>
              <w:bottom w:val="single" w:sz="4" w:space="0" w:color="auto"/>
              <w:right w:val="nil"/>
            </w:tcBorders>
            <w:shd w:val="clear" w:color="auto" w:fill="auto"/>
            <w:noWrap/>
            <w:tcMar>
              <w:left w:w="0" w:type="dxa"/>
              <w:right w:w="0" w:type="dxa"/>
            </w:tcMar>
            <w:vAlign w:val="center"/>
            <w:hideMark/>
          </w:tcPr>
          <w:p w:rsidR="008D1F2F" w:rsidRPr="00D7429E" w:rsidRDefault="008D1F2F" w:rsidP="001342FF">
            <w:pPr>
              <w:rPr>
                <w:rFonts w:eastAsia="Times New Roman"/>
                <w:color w:val="000000"/>
                <w:sz w:val="20"/>
                <w:szCs w:val="20"/>
              </w:rPr>
            </w:pPr>
            <w:r w:rsidRPr="00D7429E">
              <w:rPr>
                <w:rFonts w:eastAsia="Times New Roman"/>
                <w:color w:val="000000"/>
                <w:sz w:val="20"/>
                <w:szCs w:val="20"/>
              </w:rPr>
              <w:t> </w:t>
            </w:r>
          </w:p>
        </w:tc>
        <w:tc>
          <w:tcPr>
            <w:tcW w:w="359"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0.764</w:t>
            </w:r>
          </w:p>
        </w:tc>
        <w:tc>
          <w:tcPr>
            <w:tcW w:w="312" w:type="pct"/>
            <w:tcBorders>
              <w:top w:val="nil"/>
              <w:left w:val="nil"/>
              <w:bottom w:val="single" w:sz="4" w:space="0" w:color="auto"/>
              <w:right w:val="nil"/>
            </w:tcBorders>
            <w:shd w:val="clear" w:color="auto" w:fill="auto"/>
            <w:noWrap/>
            <w:tcMar>
              <w:left w:w="0" w:type="dxa"/>
              <w:right w:w="0" w:type="dxa"/>
            </w:tcMar>
            <w:vAlign w:val="center"/>
            <w:hideMark/>
          </w:tcPr>
          <w:p w:rsidR="008D1F2F" w:rsidRPr="00D7429E" w:rsidRDefault="008D1F2F" w:rsidP="001342FF">
            <w:pPr>
              <w:rPr>
                <w:rFonts w:eastAsia="Times New Roman"/>
                <w:color w:val="000000"/>
                <w:sz w:val="20"/>
                <w:szCs w:val="20"/>
              </w:rPr>
            </w:pPr>
            <w:r w:rsidRPr="00D7429E">
              <w:rPr>
                <w:rFonts w:eastAsia="Times New Roman"/>
                <w:color w:val="000000"/>
                <w:sz w:val="20"/>
                <w:szCs w:val="20"/>
              </w:rPr>
              <w:t> </w:t>
            </w:r>
          </w:p>
        </w:tc>
        <w:tc>
          <w:tcPr>
            <w:tcW w:w="179" w:type="pct"/>
            <w:tcBorders>
              <w:top w:val="nil"/>
              <w:left w:val="nil"/>
              <w:bottom w:val="single" w:sz="4" w:space="0" w:color="auto"/>
              <w:right w:val="nil"/>
            </w:tcBorders>
            <w:shd w:val="clear" w:color="auto" w:fill="auto"/>
            <w:noWrap/>
            <w:tcMar>
              <w:left w:w="0" w:type="dxa"/>
              <w:right w:w="0" w:type="dxa"/>
            </w:tcMar>
            <w:vAlign w:val="center"/>
            <w:hideMark/>
          </w:tcPr>
          <w:p w:rsidR="008D1F2F" w:rsidRPr="00D7429E" w:rsidRDefault="008D1F2F" w:rsidP="001342FF">
            <w:pPr>
              <w:rPr>
                <w:rFonts w:eastAsia="Times New Roman"/>
                <w:color w:val="000000"/>
                <w:sz w:val="20"/>
                <w:szCs w:val="20"/>
              </w:rPr>
            </w:pPr>
            <w:r w:rsidRPr="00D7429E">
              <w:rPr>
                <w:rFonts w:eastAsia="Times New Roman"/>
                <w:color w:val="000000"/>
                <w:sz w:val="20"/>
                <w:szCs w:val="20"/>
              </w:rPr>
              <w:t> </w:t>
            </w:r>
          </w:p>
        </w:tc>
        <w:tc>
          <w:tcPr>
            <w:tcW w:w="37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rFonts w:eastAsia="Times New Roman"/>
                <w:color w:val="000000"/>
                <w:sz w:val="20"/>
                <w:szCs w:val="20"/>
              </w:rPr>
              <w:t> </w:t>
            </w:r>
          </w:p>
        </w:tc>
      </w:tr>
      <w:tr w:rsidR="008D1F2F" w:rsidRPr="00D7429E" w:rsidTr="001342FF">
        <w:trPr>
          <w:trHeight w:hRule="exact" w:val="288"/>
        </w:trPr>
        <w:tc>
          <w:tcPr>
            <w:tcW w:w="570" w:type="pct"/>
            <w:vMerge/>
            <w:tcBorders>
              <w:top w:val="nil"/>
              <w:left w:val="single" w:sz="4" w:space="0" w:color="auto"/>
              <w:bottom w:val="nil"/>
              <w:right w:val="single" w:sz="4" w:space="0" w:color="auto"/>
            </w:tcBorders>
            <w:tcMar>
              <w:left w:w="0" w:type="dxa"/>
              <w:right w:w="0" w:type="dxa"/>
            </w:tcMar>
            <w:vAlign w:val="center"/>
            <w:hideMark/>
          </w:tcPr>
          <w:p w:rsidR="008D1F2F" w:rsidRPr="00D7429E" w:rsidRDefault="008D1F2F" w:rsidP="001342FF">
            <w:pPr>
              <w:rPr>
                <w:rFonts w:eastAsia="Times New Roman"/>
                <w:color w:val="000000"/>
                <w:sz w:val="20"/>
                <w:szCs w:val="20"/>
              </w:rPr>
            </w:pPr>
          </w:p>
        </w:tc>
        <w:tc>
          <w:tcPr>
            <w:tcW w:w="787" w:type="pct"/>
            <w:vMerge w:val="restart"/>
            <w:tcBorders>
              <w:top w:val="nil"/>
              <w:left w:val="single" w:sz="4" w:space="0" w:color="auto"/>
              <w:bottom w:val="single" w:sz="4" w:space="0" w:color="000000"/>
              <w:right w:val="nil"/>
            </w:tcBorders>
            <w:shd w:val="clear" w:color="auto" w:fill="auto"/>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color w:val="000000"/>
                <w:sz w:val="20"/>
                <w:szCs w:val="20"/>
              </w:rPr>
              <w:t>Trans-mission</w:t>
            </w:r>
          </w:p>
        </w:tc>
        <w:tc>
          <w:tcPr>
            <w:tcW w:w="1113" w:type="pct"/>
            <w:tcBorders>
              <w:top w:val="nil"/>
              <w:left w:val="single" w:sz="4" w:space="0" w:color="auto"/>
              <w:bottom w:val="single" w:sz="4" w:space="0" w:color="auto"/>
              <w:right w:val="nil"/>
            </w:tcBorders>
            <w:shd w:val="clear" w:color="auto" w:fill="auto"/>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color w:val="000000"/>
                <w:sz w:val="20"/>
                <w:szCs w:val="20"/>
              </w:rPr>
              <w:t>Automatic</w:t>
            </w:r>
          </w:p>
        </w:tc>
        <w:tc>
          <w:tcPr>
            <w:tcW w:w="302" w:type="pct"/>
            <w:tcBorders>
              <w:top w:val="nil"/>
              <w:left w:val="single" w:sz="4" w:space="0" w:color="auto"/>
              <w:bottom w:val="nil"/>
              <w:right w:val="nil"/>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Base</w:t>
            </w:r>
          </w:p>
        </w:tc>
        <w:tc>
          <w:tcPr>
            <w:tcW w:w="173" w:type="pct"/>
            <w:tcBorders>
              <w:top w:val="nil"/>
              <w:left w:val="nil"/>
              <w:bottom w:val="nil"/>
              <w:right w:val="nil"/>
            </w:tcBorders>
            <w:shd w:val="clear" w:color="auto" w:fill="auto"/>
            <w:tcMar>
              <w:left w:w="0" w:type="dxa"/>
              <w:right w:w="0" w:type="dxa"/>
            </w:tcMar>
            <w:vAlign w:val="center"/>
            <w:hideMark/>
          </w:tcPr>
          <w:p w:rsidR="008D1F2F" w:rsidRPr="00D7429E" w:rsidRDefault="008D1F2F" w:rsidP="001342FF">
            <w:pPr>
              <w:rPr>
                <w:rFonts w:eastAsia="Times New Roman"/>
                <w:sz w:val="20"/>
                <w:szCs w:val="20"/>
              </w:rPr>
            </w:pPr>
            <w:r w:rsidRPr="00D7429E">
              <w:rPr>
                <w:rFonts w:eastAsia="Times New Roman"/>
                <w:sz w:val="20"/>
                <w:szCs w:val="20"/>
              </w:rPr>
              <w:t> </w:t>
            </w:r>
          </w:p>
        </w:tc>
        <w:tc>
          <w:tcPr>
            <w:tcW w:w="359"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rFonts w:eastAsia="Times New Roman"/>
                <w:color w:val="000000"/>
                <w:sz w:val="20"/>
                <w:szCs w:val="20"/>
              </w:rPr>
              <w:t> </w:t>
            </w:r>
          </w:p>
        </w:tc>
        <w:tc>
          <w:tcPr>
            <w:tcW w:w="302" w:type="pct"/>
            <w:tcBorders>
              <w:top w:val="nil"/>
              <w:left w:val="single" w:sz="4" w:space="0" w:color="auto"/>
              <w:bottom w:val="nil"/>
              <w:right w:val="nil"/>
            </w:tcBorders>
            <w:shd w:val="clear" w:color="auto" w:fill="auto"/>
            <w:noWrap/>
            <w:tcMar>
              <w:left w:w="0" w:type="dxa"/>
              <w:right w:w="0" w:type="dxa"/>
            </w:tcMar>
            <w:vAlign w:val="center"/>
            <w:hideMark/>
          </w:tcPr>
          <w:p w:rsidR="008D1F2F" w:rsidRPr="00D7429E" w:rsidRDefault="008D1F2F" w:rsidP="001342FF">
            <w:pPr>
              <w:rPr>
                <w:rFonts w:eastAsia="Times New Roman"/>
                <w:color w:val="000000"/>
                <w:sz w:val="20"/>
                <w:szCs w:val="20"/>
              </w:rPr>
            </w:pPr>
            <w:r w:rsidRPr="00D7429E">
              <w:rPr>
                <w:rFonts w:eastAsia="Times New Roman"/>
                <w:color w:val="000000"/>
                <w:sz w:val="20"/>
                <w:szCs w:val="20"/>
              </w:rPr>
              <w:t> </w:t>
            </w:r>
          </w:p>
        </w:tc>
        <w:tc>
          <w:tcPr>
            <w:tcW w:w="173"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rPr>
                <w:rFonts w:eastAsia="Times New Roman"/>
                <w:color w:val="000000"/>
                <w:sz w:val="20"/>
                <w:szCs w:val="20"/>
              </w:rPr>
            </w:pPr>
          </w:p>
        </w:tc>
        <w:tc>
          <w:tcPr>
            <w:tcW w:w="359" w:type="pct"/>
            <w:tcBorders>
              <w:top w:val="nil"/>
              <w:left w:val="nil"/>
              <w:bottom w:val="nil"/>
              <w:right w:val="single" w:sz="4" w:space="0" w:color="auto"/>
            </w:tcBorders>
            <w:shd w:val="clear" w:color="auto" w:fill="auto"/>
            <w:noWrap/>
            <w:tcMar>
              <w:left w:w="0" w:type="dxa"/>
              <w:right w:w="0" w:type="dxa"/>
            </w:tcMar>
            <w:vAlign w:val="center"/>
            <w:hideMark/>
          </w:tcPr>
          <w:p w:rsidR="008D1F2F" w:rsidRPr="00D7429E" w:rsidRDefault="008D1F2F" w:rsidP="001342FF">
            <w:pPr>
              <w:rPr>
                <w:rFonts w:eastAsia="Times New Roman"/>
                <w:color w:val="000000"/>
                <w:sz w:val="20"/>
                <w:szCs w:val="20"/>
              </w:rPr>
            </w:pPr>
            <w:r w:rsidRPr="00D7429E">
              <w:rPr>
                <w:rFonts w:eastAsia="Times New Roman"/>
                <w:color w:val="000000"/>
                <w:sz w:val="20"/>
                <w:szCs w:val="20"/>
              </w:rPr>
              <w:t> </w:t>
            </w:r>
          </w:p>
        </w:tc>
        <w:tc>
          <w:tcPr>
            <w:tcW w:w="312"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rPr>
                <w:rFonts w:eastAsia="Times New Roman"/>
                <w:color w:val="000000"/>
                <w:sz w:val="20"/>
                <w:szCs w:val="20"/>
              </w:rPr>
            </w:pPr>
            <w:r w:rsidRPr="00D7429E">
              <w:rPr>
                <w:rFonts w:eastAsia="Times New Roman"/>
                <w:color w:val="000000"/>
                <w:sz w:val="20"/>
                <w:szCs w:val="20"/>
              </w:rPr>
              <w:t> </w:t>
            </w:r>
          </w:p>
        </w:tc>
        <w:tc>
          <w:tcPr>
            <w:tcW w:w="179"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rPr>
                <w:rFonts w:eastAsia="Times New Roman"/>
                <w:color w:val="000000"/>
                <w:sz w:val="20"/>
                <w:szCs w:val="20"/>
              </w:rPr>
            </w:pPr>
          </w:p>
        </w:tc>
        <w:tc>
          <w:tcPr>
            <w:tcW w:w="370" w:type="pct"/>
            <w:tcBorders>
              <w:top w:val="nil"/>
              <w:left w:val="nil"/>
              <w:bottom w:val="nil"/>
              <w:right w:val="single" w:sz="4" w:space="0" w:color="auto"/>
            </w:tcBorders>
            <w:shd w:val="clear" w:color="auto" w:fill="auto"/>
            <w:noWrap/>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rFonts w:eastAsia="Times New Roman"/>
                <w:color w:val="000000"/>
                <w:sz w:val="20"/>
                <w:szCs w:val="20"/>
              </w:rPr>
              <w:t> </w:t>
            </w:r>
          </w:p>
        </w:tc>
      </w:tr>
      <w:tr w:rsidR="008D1F2F" w:rsidRPr="00D7429E" w:rsidTr="001342FF">
        <w:trPr>
          <w:trHeight w:hRule="exact" w:val="288"/>
        </w:trPr>
        <w:tc>
          <w:tcPr>
            <w:tcW w:w="570" w:type="pct"/>
            <w:vMerge/>
            <w:tcBorders>
              <w:top w:val="nil"/>
              <w:left w:val="single" w:sz="4" w:space="0" w:color="auto"/>
              <w:bottom w:val="nil"/>
              <w:right w:val="single" w:sz="4" w:space="0" w:color="auto"/>
            </w:tcBorders>
            <w:tcMar>
              <w:left w:w="0" w:type="dxa"/>
              <w:right w:w="0" w:type="dxa"/>
            </w:tcMar>
            <w:vAlign w:val="center"/>
            <w:hideMark/>
          </w:tcPr>
          <w:p w:rsidR="008D1F2F" w:rsidRPr="00D7429E" w:rsidRDefault="008D1F2F" w:rsidP="001342FF">
            <w:pPr>
              <w:rPr>
                <w:rFonts w:eastAsia="Times New Roman"/>
                <w:color w:val="000000"/>
                <w:sz w:val="20"/>
                <w:szCs w:val="20"/>
              </w:rPr>
            </w:pPr>
          </w:p>
        </w:tc>
        <w:tc>
          <w:tcPr>
            <w:tcW w:w="787" w:type="pct"/>
            <w:vMerge/>
            <w:tcBorders>
              <w:top w:val="nil"/>
              <w:left w:val="single" w:sz="4" w:space="0" w:color="auto"/>
              <w:bottom w:val="single" w:sz="4" w:space="0" w:color="000000"/>
              <w:right w:val="nil"/>
            </w:tcBorders>
            <w:tcMar>
              <w:left w:w="0" w:type="dxa"/>
              <w:right w:w="0" w:type="dxa"/>
            </w:tcMar>
            <w:vAlign w:val="center"/>
            <w:hideMark/>
          </w:tcPr>
          <w:p w:rsidR="008D1F2F" w:rsidRPr="00D7429E" w:rsidRDefault="008D1F2F" w:rsidP="001342FF">
            <w:pPr>
              <w:rPr>
                <w:rFonts w:eastAsia="Times New Roman"/>
                <w:color w:val="000000"/>
                <w:sz w:val="20"/>
                <w:szCs w:val="20"/>
              </w:rPr>
            </w:pPr>
          </w:p>
        </w:tc>
        <w:tc>
          <w:tcPr>
            <w:tcW w:w="1113" w:type="pct"/>
            <w:tcBorders>
              <w:top w:val="nil"/>
              <w:left w:val="single" w:sz="4" w:space="0" w:color="auto"/>
              <w:bottom w:val="single" w:sz="4" w:space="0" w:color="auto"/>
              <w:right w:val="nil"/>
            </w:tcBorders>
            <w:shd w:val="clear" w:color="auto" w:fill="auto"/>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color w:val="000000"/>
                <w:sz w:val="20"/>
                <w:szCs w:val="20"/>
              </w:rPr>
              <w:t>Manual</w:t>
            </w:r>
          </w:p>
        </w:tc>
        <w:tc>
          <w:tcPr>
            <w:tcW w:w="302" w:type="pct"/>
            <w:tcBorders>
              <w:top w:val="nil"/>
              <w:left w:val="single" w:sz="4" w:space="0" w:color="auto"/>
              <w:bottom w:val="nil"/>
              <w:right w:val="nil"/>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-0.070</w:t>
            </w:r>
          </w:p>
        </w:tc>
        <w:tc>
          <w:tcPr>
            <w:tcW w:w="173" w:type="pct"/>
            <w:tcBorders>
              <w:top w:val="nil"/>
              <w:left w:val="nil"/>
              <w:bottom w:val="nil"/>
              <w:right w:val="nil"/>
            </w:tcBorders>
            <w:shd w:val="clear" w:color="auto" w:fill="auto"/>
            <w:tcMar>
              <w:left w:w="0" w:type="dxa"/>
              <w:right w:w="0" w:type="dxa"/>
            </w:tcMar>
            <w:vAlign w:val="center"/>
            <w:hideMark/>
          </w:tcPr>
          <w:p w:rsidR="008D1F2F" w:rsidRPr="00D7429E" w:rsidRDefault="008D1F2F" w:rsidP="001342FF">
            <w:pPr>
              <w:jc w:val="right"/>
              <w:rPr>
                <w:rFonts w:eastAsia="Times New Roman"/>
                <w:color w:val="000000"/>
                <w:sz w:val="20"/>
                <w:szCs w:val="20"/>
              </w:rPr>
            </w:pPr>
          </w:p>
        </w:tc>
        <w:tc>
          <w:tcPr>
            <w:tcW w:w="359"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rFonts w:eastAsia="Times New Roman"/>
                <w:color w:val="000000"/>
                <w:sz w:val="20"/>
                <w:szCs w:val="20"/>
              </w:rPr>
              <w:t>0.145</w:t>
            </w:r>
          </w:p>
        </w:tc>
        <w:tc>
          <w:tcPr>
            <w:tcW w:w="302" w:type="pct"/>
            <w:tcBorders>
              <w:top w:val="nil"/>
              <w:left w:val="single" w:sz="4" w:space="0" w:color="auto"/>
              <w:bottom w:val="nil"/>
              <w:right w:val="nil"/>
            </w:tcBorders>
            <w:shd w:val="clear" w:color="auto" w:fill="auto"/>
            <w:noWrap/>
            <w:tcMar>
              <w:left w:w="0" w:type="dxa"/>
              <w:right w:w="0" w:type="dxa"/>
            </w:tcMar>
            <w:vAlign w:val="center"/>
            <w:hideMark/>
          </w:tcPr>
          <w:p w:rsidR="008D1F2F" w:rsidRPr="00D7429E" w:rsidRDefault="008D1F2F" w:rsidP="001342FF">
            <w:pPr>
              <w:rPr>
                <w:rFonts w:eastAsia="Times New Roman"/>
                <w:color w:val="000000"/>
                <w:sz w:val="20"/>
                <w:szCs w:val="20"/>
              </w:rPr>
            </w:pPr>
            <w:r w:rsidRPr="00D7429E">
              <w:rPr>
                <w:rFonts w:eastAsia="Times New Roman"/>
                <w:color w:val="000000"/>
                <w:sz w:val="20"/>
                <w:szCs w:val="20"/>
              </w:rPr>
              <w:t> </w:t>
            </w:r>
          </w:p>
        </w:tc>
        <w:tc>
          <w:tcPr>
            <w:tcW w:w="173"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rPr>
                <w:rFonts w:eastAsia="Times New Roman"/>
                <w:color w:val="000000"/>
                <w:sz w:val="20"/>
                <w:szCs w:val="20"/>
              </w:rPr>
            </w:pPr>
          </w:p>
        </w:tc>
        <w:tc>
          <w:tcPr>
            <w:tcW w:w="359" w:type="pct"/>
            <w:tcBorders>
              <w:top w:val="nil"/>
              <w:left w:val="nil"/>
              <w:bottom w:val="nil"/>
              <w:right w:val="single" w:sz="4" w:space="0" w:color="auto"/>
            </w:tcBorders>
            <w:shd w:val="clear" w:color="auto" w:fill="auto"/>
            <w:noWrap/>
            <w:tcMar>
              <w:left w:w="0" w:type="dxa"/>
              <w:right w:w="0" w:type="dxa"/>
            </w:tcMar>
            <w:vAlign w:val="center"/>
            <w:hideMark/>
          </w:tcPr>
          <w:p w:rsidR="008D1F2F" w:rsidRPr="00D7429E" w:rsidRDefault="008D1F2F" w:rsidP="001342FF">
            <w:pPr>
              <w:rPr>
                <w:rFonts w:eastAsia="Times New Roman"/>
                <w:color w:val="000000"/>
                <w:sz w:val="20"/>
                <w:szCs w:val="20"/>
              </w:rPr>
            </w:pPr>
            <w:r w:rsidRPr="00D7429E">
              <w:rPr>
                <w:rFonts w:eastAsia="Times New Roman"/>
                <w:color w:val="000000"/>
                <w:sz w:val="20"/>
                <w:szCs w:val="20"/>
              </w:rPr>
              <w:t> </w:t>
            </w:r>
          </w:p>
        </w:tc>
        <w:tc>
          <w:tcPr>
            <w:tcW w:w="312"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rPr>
                <w:rFonts w:eastAsia="Times New Roman"/>
                <w:color w:val="000000"/>
                <w:sz w:val="20"/>
                <w:szCs w:val="20"/>
              </w:rPr>
            </w:pPr>
            <w:r w:rsidRPr="00D7429E">
              <w:rPr>
                <w:rFonts w:eastAsia="Times New Roman"/>
                <w:color w:val="000000"/>
                <w:sz w:val="20"/>
                <w:szCs w:val="20"/>
              </w:rPr>
              <w:t> </w:t>
            </w:r>
          </w:p>
        </w:tc>
        <w:tc>
          <w:tcPr>
            <w:tcW w:w="179"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rPr>
                <w:rFonts w:eastAsia="Times New Roman"/>
                <w:color w:val="000000"/>
                <w:sz w:val="20"/>
                <w:szCs w:val="20"/>
              </w:rPr>
            </w:pPr>
          </w:p>
        </w:tc>
        <w:tc>
          <w:tcPr>
            <w:tcW w:w="370" w:type="pct"/>
            <w:tcBorders>
              <w:top w:val="nil"/>
              <w:left w:val="nil"/>
              <w:bottom w:val="nil"/>
              <w:right w:val="single" w:sz="4" w:space="0" w:color="auto"/>
            </w:tcBorders>
            <w:shd w:val="clear" w:color="auto" w:fill="auto"/>
            <w:noWrap/>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rFonts w:eastAsia="Times New Roman"/>
                <w:color w:val="000000"/>
                <w:sz w:val="20"/>
                <w:szCs w:val="20"/>
              </w:rPr>
              <w:t> </w:t>
            </w:r>
          </w:p>
        </w:tc>
      </w:tr>
      <w:tr w:rsidR="008D1F2F" w:rsidRPr="00D7429E" w:rsidTr="001342FF">
        <w:trPr>
          <w:trHeight w:hRule="exact" w:val="288"/>
        </w:trPr>
        <w:tc>
          <w:tcPr>
            <w:tcW w:w="570" w:type="pct"/>
            <w:vMerge/>
            <w:tcBorders>
              <w:top w:val="nil"/>
              <w:left w:val="single" w:sz="4" w:space="0" w:color="auto"/>
              <w:bottom w:val="nil"/>
              <w:right w:val="single" w:sz="4" w:space="0" w:color="auto"/>
            </w:tcBorders>
            <w:tcMar>
              <w:left w:w="0" w:type="dxa"/>
              <w:right w:w="0" w:type="dxa"/>
            </w:tcMar>
            <w:vAlign w:val="center"/>
            <w:hideMark/>
          </w:tcPr>
          <w:p w:rsidR="008D1F2F" w:rsidRPr="00D7429E" w:rsidRDefault="008D1F2F" w:rsidP="001342FF">
            <w:pPr>
              <w:rPr>
                <w:rFonts w:eastAsia="Times New Roman"/>
                <w:color w:val="000000"/>
                <w:sz w:val="20"/>
                <w:szCs w:val="20"/>
              </w:rPr>
            </w:pPr>
          </w:p>
        </w:tc>
        <w:tc>
          <w:tcPr>
            <w:tcW w:w="787" w:type="pct"/>
            <w:vMerge/>
            <w:tcBorders>
              <w:top w:val="nil"/>
              <w:left w:val="single" w:sz="4" w:space="0" w:color="auto"/>
              <w:bottom w:val="single" w:sz="4" w:space="0" w:color="000000"/>
              <w:right w:val="nil"/>
            </w:tcBorders>
            <w:tcMar>
              <w:left w:w="0" w:type="dxa"/>
              <w:right w:w="0" w:type="dxa"/>
            </w:tcMar>
            <w:vAlign w:val="center"/>
            <w:hideMark/>
          </w:tcPr>
          <w:p w:rsidR="008D1F2F" w:rsidRPr="00D7429E" w:rsidRDefault="008D1F2F" w:rsidP="001342FF">
            <w:pPr>
              <w:rPr>
                <w:rFonts w:eastAsia="Times New Roman"/>
                <w:color w:val="000000"/>
                <w:sz w:val="20"/>
                <w:szCs w:val="20"/>
              </w:rPr>
            </w:pPr>
          </w:p>
        </w:tc>
        <w:tc>
          <w:tcPr>
            <w:tcW w:w="1113" w:type="pct"/>
            <w:tcBorders>
              <w:top w:val="nil"/>
              <w:left w:val="single" w:sz="4" w:space="0" w:color="auto"/>
              <w:bottom w:val="single" w:sz="4" w:space="0" w:color="auto"/>
              <w:right w:val="nil"/>
            </w:tcBorders>
            <w:shd w:val="clear" w:color="auto" w:fill="auto"/>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color w:val="000000"/>
                <w:sz w:val="20"/>
                <w:szCs w:val="20"/>
              </w:rPr>
              <w:t>Both</w:t>
            </w:r>
          </w:p>
        </w:tc>
        <w:tc>
          <w:tcPr>
            <w:tcW w:w="302" w:type="pct"/>
            <w:tcBorders>
              <w:top w:val="nil"/>
              <w:left w:val="single" w:sz="4" w:space="0" w:color="auto"/>
              <w:bottom w:val="nil"/>
              <w:right w:val="nil"/>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0.010</w:t>
            </w:r>
          </w:p>
        </w:tc>
        <w:tc>
          <w:tcPr>
            <w:tcW w:w="173" w:type="pct"/>
            <w:tcBorders>
              <w:top w:val="nil"/>
              <w:left w:val="nil"/>
              <w:bottom w:val="nil"/>
              <w:right w:val="nil"/>
            </w:tcBorders>
            <w:shd w:val="clear" w:color="auto" w:fill="auto"/>
            <w:tcMar>
              <w:left w:w="0" w:type="dxa"/>
              <w:right w:w="0" w:type="dxa"/>
            </w:tcMar>
            <w:vAlign w:val="center"/>
            <w:hideMark/>
          </w:tcPr>
          <w:p w:rsidR="008D1F2F" w:rsidRPr="00D7429E" w:rsidRDefault="008D1F2F" w:rsidP="001342FF">
            <w:pPr>
              <w:jc w:val="right"/>
              <w:rPr>
                <w:rFonts w:eastAsia="Times New Roman"/>
                <w:color w:val="000000"/>
                <w:sz w:val="20"/>
                <w:szCs w:val="20"/>
              </w:rPr>
            </w:pPr>
          </w:p>
        </w:tc>
        <w:tc>
          <w:tcPr>
            <w:tcW w:w="359"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rFonts w:eastAsia="Times New Roman"/>
                <w:color w:val="000000"/>
                <w:sz w:val="20"/>
                <w:szCs w:val="20"/>
              </w:rPr>
              <w:t>0.896</w:t>
            </w:r>
          </w:p>
        </w:tc>
        <w:tc>
          <w:tcPr>
            <w:tcW w:w="302" w:type="pct"/>
            <w:tcBorders>
              <w:top w:val="nil"/>
              <w:left w:val="single" w:sz="4" w:space="0" w:color="auto"/>
              <w:bottom w:val="nil"/>
              <w:right w:val="nil"/>
            </w:tcBorders>
            <w:shd w:val="clear" w:color="auto" w:fill="auto"/>
            <w:noWrap/>
            <w:tcMar>
              <w:left w:w="0" w:type="dxa"/>
              <w:right w:w="0" w:type="dxa"/>
            </w:tcMar>
            <w:vAlign w:val="center"/>
            <w:hideMark/>
          </w:tcPr>
          <w:p w:rsidR="008D1F2F" w:rsidRPr="00D7429E" w:rsidRDefault="008D1F2F" w:rsidP="001342FF">
            <w:pPr>
              <w:rPr>
                <w:rFonts w:eastAsia="Times New Roman"/>
                <w:color w:val="000000"/>
                <w:sz w:val="20"/>
                <w:szCs w:val="20"/>
              </w:rPr>
            </w:pPr>
            <w:r w:rsidRPr="00D7429E">
              <w:rPr>
                <w:rFonts w:eastAsia="Times New Roman"/>
                <w:color w:val="000000"/>
                <w:sz w:val="20"/>
                <w:szCs w:val="20"/>
              </w:rPr>
              <w:t> </w:t>
            </w:r>
          </w:p>
        </w:tc>
        <w:tc>
          <w:tcPr>
            <w:tcW w:w="173"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rPr>
                <w:rFonts w:eastAsia="Times New Roman"/>
                <w:color w:val="000000"/>
                <w:sz w:val="20"/>
                <w:szCs w:val="20"/>
              </w:rPr>
            </w:pPr>
          </w:p>
        </w:tc>
        <w:tc>
          <w:tcPr>
            <w:tcW w:w="359" w:type="pct"/>
            <w:tcBorders>
              <w:top w:val="nil"/>
              <w:left w:val="nil"/>
              <w:bottom w:val="nil"/>
              <w:right w:val="single" w:sz="4" w:space="0" w:color="auto"/>
            </w:tcBorders>
            <w:shd w:val="clear" w:color="auto" w:fill="auto"/>
            <w:noWrap/>
            <w:tcMar>
              <w:left w:w="0" w:type="dxa"/>
              <w:right w:w="0" w:type="dxa"/>
            </w:tcMar>
            <w:vAlign w:val="center"/>
            <w:hideMark/>
          </w:tcPr>
          <w:p w:rsidR="008D1F2F" w:rsidRPr="00D7429E" w:rsidRDefault="008D1F2F" w:rsidP="001342FF">
            <w:pPr>
              <w:rPr>
                <w:rFonts w:eastAsia="Times New Roman"/>
                <w:color w:val="000000"/>
                <w:sz w:val="20"/>
                <w:szCs w:val="20"/>
              </w:rPr>
            </w:pPr>
            <w:r w:rsidRPr="00D7429E">
              <w:rPr>
                <w:rFonts w:eastAsia="Times New Roman"/>
                <w:color w:val="000000"/>
                <w:sz w:val="20"/>
                <w:szCs w:val="20"/>
              </w:rPr>
              <w:t> </w:t>
            </w:r>
          </w:p>
        </w:tc>
        <w:tc>
          <w:tcPr>
            <w:tcW w:w="312"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rPr>
                <w:rFonts w:eastAsia="Times New Roman"/>
                <w:color w:val="000000"/>
                <w:sz w:val="20"/>
                <w:szCs w:val="20"/>
              </w:rPr>
            </w:pPr>
            <w:r w:rsidRPr="00D7429E">
              <w:rPr>
                <w:rFonts w:eastAsia="Times New Roman"/>
                <w:color w:val="000000"/>
                <w:sz w:val="20"/>
                <w:szCs w:val="20"/>
              </w:rPr>
              <w:t> </w:t>
            </w:r>
          </w:p>
        </w:tc>
        <w:tc>
          <w:tcPr>
            <w:tcW w:w="179"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rPr>
                <w:rFonts w:eastAsia="Times New Roman"/>
                <w:color w:val="000000"/>
                <w:sz w:val="20"/>
                <w:szCs w:val="20"/>
              </w:rPr>
            </w:pPr>
          </w:p>
        </w:tc>
        <w:tc>
          <w:tcPr>
            <w:tcW w:w="370" w:type="pct"/>
            <w:tcBorders>
              <w:top w:val="nil"/>
              <w:left w:val="nil"/>
              <w:bottom w:val="nil"/>
              <w:right w:val="single" w:sz="4" w:space="0" w:color="auto"/>
            </w:tcBorders>
            <w:shd w:val="clear" w:color="auto" w:fill="auto"/>
            <w:noWrap/>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rFonts w:eastAsia="Times New Roman"/>
                <w:color w:val="000000"/>
                <w:sz w:val="20"/>
                <w:szCs w:val="20"/>
              </w:rPr>
              <w:t> </w:t>
            </w:r>
          </w:p>
        </w:tc>
      </w:tr>
      <w:tr w:rsidR="008D1F2F" w:rsidRPr="00D7429E" w:rsidTr="001342FF">
        <w:trPr>
          <w:trHeight w:hRule="exact" w:val="288"/>
        </w:trPr>
        <w:tc>
          <w:tcPr>
            <w:tcW w:w="570" w:type="pct"/>
            <w:vMerge/>
            <w:tcBorders>
              <w:top w:val="nil"/>
              <w:left w:val="single" w:sz="4" w:space="0" w:color="auto"/>
              <w:bottom w:val="nil"/>
              <w:right w:val="single" w:sz="4" w:space="0" w:color="auto"/>
            </w:tcBorders>
            <w:tcMar>
              <w:left w:w="0" w:type="dxa"/>
              <w:right w:w="0" w:type="dxa"/>
            </w:tcMar>
            <w:vAlign w:val="center"/>
            <w:hideMark/>
          </w:tcPr>
          <w:p w:rsidR="008D1F2F" w:rsidRPr="00D7429E" w:rsidRDefault="008D1F2F" w:rsidP="001342FF">
            <w:pPr>
              <w:rPr>
                <w:rFonts w:eastAsia="Times New Roman"/>
                <w:color w:val="000000"/>
                <w:sz w:val="20"/>
                <w:szCs w:val="20"/>
              </w:rPr>
            </w:pPr>
          </w:p>
        </w:tc>
        <w:tc>
          <w:tcPr>
            <w:tcW w:w="787" w:type="pct"/>
            <w:vMerge/>
            <w:tcBorders>
              <w:top w:val="nil"/>
              <w:left w:val="single" w:sz="4" w:space="0" w:color="auto"/>
              <w:bottom w:val="single" w:sz="4" w:space="0" w:color="000000"/>
              <w:right w:val="nil"/>
            </w:tcBorders>
            <w:tcMar>
              <w:left w:w="0" w:type="dxa"/>
              <w:right w:w="0" w:type="dxa"/>
            </w:tcMar>
            <w:vAlign w:val="center"/>
            <w:hideMark/>
          </w:tcPr>
          <w:p w:rsidR="008D1F2F" w:rsidRPr="00D7429E" w:rsidRDefault="008D1F2F" w:rsidP="001342FF">
            <w:pPr>
              <w:rPr>
                <w:rFonts w:eastAsia="Times New Roman"/>
                <w:color w:val="000000"/>
                <w:sz w:val="20"/>
                <w:szCs w:val="20"/>
              </w:rPr>
            </w:pPr>
          </w:p>
        </w:tc>
        <w:tc>
          <w:tcPr>
            <w:tcW w:w="1113" w:type="pct"/>
            <w:tcBorders>
              <w:top w:val="nil"/>
              <w:left w:val="single" w:sz="4" w:space="0" w:color="auto"/>
              <w:bottom w:val="single" w:sz="4" w:space="0" w:color="auto"/>
              <w:right w:val="nil"/>
            </w:tcBorders>
            <w:shd w:val="clear" w:color="auto" w:fill="auto"/>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color w:val="000000"/>
                <w:sz w:val="20"/>
                <w:szCs w:val="20"/>
              </w:rPr>
              <w:t>Unknown</w:t>
            </w:r>
          </w:p>
        </w:tc>
        <w:tc>
          <w:tcPr>
            <w:tcW w:w="302" w:type="pct"/>
            <w:tcBorders>
              <w:top w:val="nil"/>
              <w:left w:val="single" w:sz="4" w:space="0" w:color="auto"/>
              <w:bottom w:val="single" w:sz="4" w:space="0" w:color="auto"/>
              <w:right w:val="nil"/>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0.125</w:t>
            </w:r>
          </w:p>
        </w:tc>
        <w:tc>
          <w:tcPr>
            <w:tcW w:w="173" w:type="pct"/>
            <w:tcBorders>
              <w:top w:val="nil"/>
              <w:left w:val="nil"/>
              <w:bottom w:val="single" w:sz="4" w:space="0" w:color="auto"/>
              <w:right w:val="nil"/>
            </w:tcBorders>
            <w:shd w:val="clear" w:color="auto" w:fill="auto"/>
            <w:tcMar>
              <w:left w:w="0" w:type="dxa"/>
              <w:right w:w="0" w:type="dxa"/>
            </w:tcMar>
            <w:vAlign w:val="center"/>
            <w:hideMark/>
          </w:tcPr>
          <w:p w:rsidR="008D1F2F" w:rsidRPr="00D7429E" w:rsidRDefault="008D1F2F" w:rsidP="001342FF">
            <w:pPr>
              <w:rPr>
                <w:rFonts w:eastAsia="Times New Roman"/>
                <w:sz w:val="20"/>
                <w:szCs w:val="20"/>
              </w:rPr>
            </w:pPr>
            <w:r w:rsidRPr="00D7429E">
              <w:rPr>
                <w:rFonts w:eastAsia="Times New Roman"/>
                <w:sz w:val="20"/>
                <w:szCs w:val="20"/>
              </w:rPr>
              <w:t> </w:t>
            </w:r>
          </w:p>
        </w:tc>
        <w:tc>
          <w:tcPr>
            <w:tcW w:w="359" w:type="pct"/>
            <w:tcBorders>
              <w:top w:val="nil"/>
              <w:left w:val="nil"/>
              <w:bottom w:val="single" w:sz="4" w:space="0" w:color="auto"/>
              <w:right w:val="nil"/>
            </w:tcBorders>
            <w:shd w:val="clear" w:color="auto" w:fill="auto"/>
            <w:noWrap/>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rFonts w:eastAsia="Times New Roman"/>
                <w:color w:val="000000"/>
                <w:sz w:val="20"/>
                <w:szCs w:val="20"/>
              </w:rPr>
              <w:t>0.535</w:t>
            </w:r>
          </w:p>
        </w:tc>
        <w:tc>
          <w:tcPr>
            <w:tcW w:w="302" w:type="pct"/>
            <w:tcBorders>
              <w:top w:val="nil"/>
              <w:left w:val="single" w:sz="4" w:space="0" w:color="auto"/>
              <w:bottom w:val="nil"/>
              <w:right w:val="nil"/>
            </w:tcBorders>
            <w:shd w:val="clear" w:color="auto" w:fill="auto"/>
            <w:noWrap/>
            <w:tcMar>
              <w:left w:w="0" w:type="dxa"/>
              <w:right w:w="0" w:type="dxa"/>
            </w:tcMar>
            <w:vAlign w:val="center"/>
            <w:hideMark/>
          </w:tcPr>
          <w:p w:rsidR="008D1F2F" w:rsidRPr="00D7429E" w:rsidRDefault="008D1F2F" w:rsidP="001342FF">
            <w:pPr>
              <w:rPr>
                <w:rFonts w:eastAsia="Times New Roman"/>
                <w:color w:val="000000"/>
                <w:sz w:val="20"/>
                <w:szCs w:val="20"/>
              </w:rPr>
            </w:pPr>
            <w:r w:rsidRPr="00D7429E">
              <w:rPr>
                <w:rFonts w:eastAsia="Times New Roman"/>
                <w:color w:val="000000"/>
                <w:sz w:val="20"/>
                <w:szCs w:val="20"/>
              </w:rPr>
              <w:t> </w:t>
            </w:r>
          </w:p>
        </w:tc>
        <w:tc>
          <w:tcPr>
            <w:tcW w:w="173"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rPr>
                <w:rFonts w:eastAsia="Times New Roman"/>
                <w:color w:val="000000"/>
                <w:sz w:val="20"/>
                <w:szCs w:val="20"/>
              </w:rPr>
            </w:pPr>
          </w:p>
        </w:tc>
        <w:tc>
          <w:tcPr>
            <w:tcW w:w="359" w:type="pct"/>
            <w:tcBorders>
              <w:top w:val="nil"/>
              <w:left w:val="nil"/>
              <w:bottom w:val="nil"/>
              <w:right w:val="single" w:sz="4" w:space="0" w:color="auto"/>
            </w:tcBorders>
            <w:shd w:val="clear" w:color="auto" w:fill="auto"/>
            <w:noWrap/>
            <w:tcMar>
              <w:left w:w="0" w:type="dxa"/>
              <w:right w:w="0" w:type="dxa"/>
            </w:tcMar>
            <w:vAlign w:val="center"/>
            <w:hideMark/>
          </w:tcPr>
          <w:p w:rsidR="008D1F2F" w:rsidRPr="00D7429E" w:rsidRDefault="008D1F2F" w:rsidP="001342FF">
            <w:pPr>
              <w:rPr>
                <w:rFonts w:eastAsia="Times New Roman"/>
                <w:color w:val="000000"/>
                <w:sz w:val="20"/>
                <w:szCs w:val="20"/>
              </w:rPr>
            </w:pPr>
            <w:r w:rsidRPr="00D7429E">
              <w:rPr>
                <w:rFonts w:eastAsia="Times New Roman"/>
                <w:color w:val="000000"/>
                <w:sz w:val="20"/>
                <w:szCs w:val="20"/>
              </w:rPr>
              <w:t> </w:t>
            </w:r>
          </w:p>
        </w:tc>
        <w:tc>
          <w:tcPr>
            <w:tcW w:w="312"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rPr>
                <w:rFonts w:eastAsia="Times New Roman"/>
                <w:color w:val="000000"/>
                <w:sz w:val="20"/>
                <w:szCs w:val="20"/>
              </w:rPr>
            </w:pPr>
            <w:r w:rsidRPr="00D7429E">
              <w:rPr>
                <w:rFonts w:eastAsia="Times New Roman"/>
                <w:color w:val="000000"/>
                <w:sz w:val="20"/>
                <w:szCs w:val="20"/>
              </w:rPr>
              <w:t> </w:t>
            </w:r>
          </w:p>
        </w:tc>
        <w:tc>
          <w:tcPr>
            <w:tcW w:w="179"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rPr>
                <w:rFonts w:eastAsia="Times New Roman"/>
                <w:color w:val="000000"/>
                <w:sz w:val="20"/>
                <w:szCs w:val="20"/>
              </w:rPr>
            </w:pPr>
          </w:p>
        </w:tc>
        <w:tc>
          <w:tcPr>
            <w:tcW w:w="370" w:type="pct"/>
            <w:tcBorders>
              <w:top w:val="nil"/>
              <w:left w:val="nil"/>
              <w:bottom w:val="nil"/>
              <w:right w:val="single" w:sz="4" w:space="0" w:color="auto"/>
            </w:tcBorders>
            <w:shd w:val="clear" w:color="auto" w:fill="auto"/>
            <w:noWrap/>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rFonts w:eastAsia="Times New Roman"/>
                <w:color w:val="000000"/>
                <w:sz w:val="20"/>
                <w:szCs w:val="20"/>
              </w:rPr>
              <w:t> </w:t>
            </w:r>
          </w:p>
        </w:tc>
      </w:tr>
      <w:tr w:rsidR="008D1F2F" w:rsidRPr="00D7429E" w:rsidTr="001342FF">
        <w:trPr>
          <w:trHeight w:hRule="exact" w:val="288"/>
        </w:trPr>
        <w:tc>
          <w:tcPr>
            <w:tcW w:w="570" w:type="pct"/>
            <w:vMerge/>
            <w:tcBorders>
              <w:top w:val="nil"/>
              <w:left w:val="single" w:sz="4" w:space="0" w:color="auto"/>
              <w:bottom w:val="nil"/>
              <w:right w:val="single" w:sz="4" w:space="0" w:color="auto"/>
            </w:tcBorders>
            <w:tcMar>
              <w:left w:w="0" w:type="dxa"/>
              <w:right w:w="0" w:type="dxa"/>
            </w:tcMar>
            <w:vAlign w:val="center"/>
            <w:hideMark/>
          </w:tcPr>
          <w:p w:rsidR="008D1F2F" w:rsidRPr="00D7429E" w:rsidRDefault="008D1F2F" w:rsidP="001342FF">
            <w:pPr>
              <w:rPr>
                <w:rFonts w:eastAsia="Times New Roman"/>
                <w:color w:val="000000"/>
                <w:sz w:val="20"/>
                <w:szCs w:val="20"/>
              </w:rPr>
            </w:pPr>
          </w:p>
        </w:tc>
        <w:tc>
          <w:tcPr>
            <w:tcW w:w="787" w:type="pct"/>
            <w:vMerge w:val="restart"/>
            <w:tcBorders>
              <w:top w:val="nil"/>
              <w:left w:val="single" w:sz="4" w:space="0" w:color="auto"/>
              <w:bottom w:val="single" w:sz="4" w:space="0" w:color="000000"/>
              <w:right w:val="nil"/>
            </w:tcBorders>
            <w:shd w:val="clear" w:color="auto" w:fill="auto"/>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color w:val="000000"/>
                <w:sz w:val="20"/>
                <w:szCs w:val="20"/>
              </w:rPr>
              <w:t>Power Train</w:t>
            </w:r>
          </w:p>
        </w:tc>
        <w:tc>
          <w:tcPr>
            <w:tcW w:w="1113" w:type="pct"/>
            <w:tcBorders>
              <w:top w:val="nil"/>
              <w:left w:val="single" w:sz="4" w:space="0" w:color="auto"/>
              <w:bottom w:val="single" w:sz="4" w:space="0" w:color="auto"/>
              <w:right w:val="nil"/>
            </w:tcBorders>
            <w:shd w:val="clear" w:color="auto" w:fill="auto"/>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color w:val="000000"/>
                <w:sz w:val="20"/>
                <w:szCs w:val="20"/>
              </w:rPr>
              <w:t>Front-Wheel</w:t>
            </w:r>
          </w:p>
        </w:tc>
        <w:tc>
          <w:tcPr>
            <w:tcW w:w="302" w:type="pct"/>
            <w:tcBorders>
              <w:top w:val="nil"/>
              <w:left w:val="single" w:sz="4" w:space="0" w:color="auto"/>
              <w:bottom w:val="nil"/>
              <w:right w:val="nil"/>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Base</w:t>
            </w:r>
          </w:p>
        </w:tc>
        <w:tc>
          <w:tcPr>
            <w:tcW w:w="173" w:type="pct"/>
            <w:tcBorders>
              <w:top w:val="nil"/>
              <w:left w:val="nil"/>
              <w:bottom w:val="nil"/>
              <w:right w:val="nil"/>
            </w:tcBorders>
            <w:shd w:val="clear" w:color="auto" w:fill="auto"/>
            <w:tcMar>
              <w:left w:w="0" w:type="dxa"/>
              <w:right w:w="0" w:type="dxa"/>
            </w:tcMar>
            <w:vAlign w:val="center"/>
            <w:hideMark/>
          </w:tcPr>
          <w:p w:rsidR="008D1F2F" w:rsidRPr="00D7429E" w:rsidRDefault="008D1F2F" w:rsidP="001342FF">
            <w:pPr>
              <w:rPr>
                <w:rFonts w:eastAsia="Times New Roman"/>
                <w:sz w:val="20"/>
                <w:szCs w:val="20"/>
              </w:rPr>
            </w:pPr>
            <w:r w:rsidRPr="00D7429E">
              <w:rPr>
                <w:rFonts w:eastAsia="Times New Roman"/>
                <w:sz w:val="20"/>
                <w:szCs w:val="20"/>
              </w:rPr>
              <w:t> </w:t>
            </w:r>
          </w:p>
        </w:tc>
        <w:tc>
          <w:tcPr>
            <w:tcW w:w="359"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rFonts w:eastAsia="Times New Roman"/>
                <w:color w:val="000000"/>
                <w:sz w:val="20"/>
                <w:szCs w:val="20"/>
              </w:rPr>
              <w:t> </w:t>
            </w:r>
          </w:p>
        </w:tc>
        <w:tc>
          <w:tcPr>
            <w:tcW w:w="302" w:type="pct"/>
            <w:tcBorders>
              <w:top w:val="single" w:sz="4" w:space="0" w:color="auto"/>
              <w:left w:val="single" w:sz="4" w:space="0" w:color="auto"/>
              <w:bottom w:val="nil"/>
              <w:right w:val="nil"/>
            </w:tcBorders>
            <w:shd w:val="clear" w:color="auto" w:fill="auto"/>
            <w:noWrap/>
            <w:tcMar>
              <w:left w:w="0" w:type="dxa"/>
              <w:right w:w="0" w:type="dxa"/>
            </w:tcMar>
            <w:vAlign w:val="center"/>
            <w:hideMark/>
          </w:tcPr>
          <w:p w:rsidR="008D1F2F" w:rsidRPr="00D7429E" w:rsidRDefault="008D1F2F" w:rsidP="001342FF">
            <w:pPr>
              <w:rPr>
                <w:rFonts w:eastAsia="Times New Roman"/>
                <w:color w:val="000000"/>
                <w:sz w:val="20"/>
                <w:szCs w:val="20"/>
              </w:rPr>
            </w:pPr>
            <w:r w:rsidRPr="00D7429E">
              <w:rPr>
                <w:rFonts w:eastAsia="Times New Roman"/>
                <w:color w:val="000000"/>
                <w:sz w:val="20"/>
                <w:szCs w:val="20"/>
              </w:rPr>
              <w:t> </w:t>
            </w:r>
          </w:p>
        </w:tc>
        <w:tc>
          <w:tcPr>
            <w:tcW w:w="173" w:type="pct"/>
            <w:tcBorders>
              <w:top w:val="single" w:sz="4" w:space="0" w:color="auto"/>
              <w:left w:val="nil"/>
              <w:bottom w:val="nil"/>
              <w:right w:val="nil"/>
            </w:tcBorders>
            <w:shd w:val="clear" w:color="auto" w:fill="auto"/>
            <w:noWrap/>
            <w:tcMar>
              <w:left w:w="0" w:type="dxa"/>
              <w:right w:w="0" w:type="dxa"/>
            </w:tcMar>
            <w:vAlign w:val="center"/>
            <w:hideMark/>
          </w:tcPr>
          <w:p w:rsidR="008D1F2F" w:rsidRPr="00D7429E" w:rsidRDefault="008D1F2F" w:rsidP="001342FF">
            <w:pPr>
              <w:rPr>
                <w:rFonts w:eastAsia="Times New Roman"/>
                <w:color w:val="000000"/>
                <w:sz w:val="20"/>
                <w:szCs w:val="20"/>
              </w:rPr>
            </w:pPr>
            <w:r w:rsidRPr="00D7429E">
              <w:rPr>
                <w:rFonts w:eastAsia="Times New Roman"/>
                <w:color w:val="000000"/>
                <w:sz w:val="20"/>
                <w:szCs w:val="20"/>
              </w:rPr>
              <w:t> </w:t>
            </w:r>
          </w:p>
        </w:tc>
        <w:tc>
          <w:tcPr>
            <w:tcW w:w="359" w:type="pct"/>
            <w:tcBorders>
              <w:top w:val="single" w:sz="4" w:space="0" w:color="auto"/>
              <w:left w:val="nil"/>
              <w:bottom w:val="nil"/>
              <w:right w:val="single" w:sz="4" w:space="0" w:color="auto"/>
            </w:tcBorders>
            <w:shd w:val="clear" w:color="auto" w:fill="auto"/>
            <w:noWrap/>
            <w:tcMar>
              <w:left w:w="0" w:type="dxa"/>
              <w:right w:w="0" w:type="dxa"/>
            </w:tcMar>
            <w:vAlign w:val="center"/>
            <w:hideMark/>
          </w:tcPr>
          <w:p w:rsidR="008D1F2F" w:rsidRPr="00D7429E" w:rsidRDefault="008D1F2F" w:rsidP="001342FF">
            <w:pPr>
              <w:rPr>
                <w:rFonts w:eastAsia="Times New Roman"/>
                <w:color w:val="000000"/>
                <w:sz w:val="20"/>
                <w:szCs w:val="20"/>
              </w:rPr>
            </w:pPr>
            <w:r w:rsidRPr="00D7429E">
              <w:rPr>
                <w:rFonts w:eastAsia="Times New Roman"/>
                <w:color w:val="000000"/>
                <w:sz w:val="20"/>
                <w:szCs w:val="20"/>
              </w:rPr>
              <w:t> </w:t>
            </w:r>
          </w:p>
        </w:tc>
        <w:tc>
          <w:tcPr>
            <w:tcW w:w="312" w:type="pct"/>
            <w:tcBorders>
              <w:top w:val="single" w:sz="4" w:space="0" w:color="auto"/>
              <w:left w:val="nil"/>
              <w:bottom w:val="nil"/>
              <w:right w:val="nil"/>
            </w:tcBorders>
            <w:shd w:val="clear" w:color="auto" w:fill="auto"/>
            <w:noWrap/>
            <w:tcMar>
              <w:left w:w="0" w:type="dxa"/>
              <w:right w:w="0" w:type="dxa"/>
            </w:tcMar>
            <w:vAlign w:val="center"/>
            <w:hideMark/>
          </w:tcPr>
          <w:p w:rsidR="008D1F2F" w:rsidRPr="00D7429E" w:rsidRDefault="008D1F2F" w:rsidP="001342FF">
            <w:pPr>
              <w:rPr>
                <w:rFonts w:eastAsia="Times New Roman"/>
                <w:color w:val="000000"/>
                <w:sz w:val="20"/>
                <w:szCs w:val="20"/>
              </w:rPr>
            </w:pPr>
            <w:r w:rsidRPr="00D7429E">
              <w:rPr>
                <w:rFonts w:eastAsia="Times New Roman"/>
                <w:color w:val="000000"/>
                <w:sz w:val="20"/>
                <w:szCs w:val="20"/>
              </w:rPr>
              <w:t> </w:t>
            </w:r>
          </w:p>
        </w:tc>
        <w:tc>
          <w:tcPr>
            <w:tcW w:w="179" w:type="pct"/>
            <w:tcBorders>
              <w:top w:val="single" w:sz="4" w:space="0" w:color="auto"/>
              <w:left w:val="nil"/>
              <w:bottom w:val="nil"/>
              <w:right w:val="nil"/>
            </w:tcBorders>
            <w:shd w:val="clear" w:color="auto" w:fill="auto"/>
            <w:noWrap/>
            <w:tcMar>
              <w:left w:w="0" w:type="dxa"/>
              <w:right w:w="0" w:type="dxa"/>
            </w:tcMar>
            <w:vAlign w:val="center"/>
            <w:hideMark/>
          </w:tcPr>
          <w:p w:rsidR="008D1F2F" w:rsidRPr="00D7429E" w:rsidRDefault="008D1F2F" w:rsidP="001342FF">
            <w:pPr>
              <w:rPr>
                <w:rFonts w:eastAsia="Times New Roman"/>
                <w:color w:val="000000"/>
                <w:sz w:val="20"/>
                <w:szCs w:val="20"/>
              </w:rPr>
            </w:pPr>
            <w:r w:rsidRPr="00D7429E">
              <w:rPr>
                <w:rFonts w:eastAsia="Times New Roman"/>
                <w:color w:val="000000"/>
                <w:sz w:val="20"/>
                <w:szCs w:val="20"/>
              </w:rPr>
              <w:t> </w:t>
            </w:r>
          </w:p>
        </w:tc>
        <w:tc>
          <w:tcPr>
            <w:tcW w:w="370" w:type="pct"/>
            <w:tcBorders>
              <w:top w:val="single" w:sz="4" w:space="0" w:color="auto"/>
              <w:left w:val="nil"/>
              <w:bottom w:val="nil"/>
              <w:right w:val="single" w:sz="4" w:space="0" w:color="auto"/>
            </w:tcBorders>
            <w:shd w:val="clear" w:color="auto" w:fill="auto"/>
            <w:noWrap/>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rFonts w:eastAsia="Times New Roman"/>
                <w:color w:val="000000"/>
                <w:sz w:val="20"/>
                <w:szCs w:val="20"/>
              </w:rPr>
              <w:t> </w:t>
            </w:r>
          </w:p>
        </w:tc>
      </w:tr>
      <w:tr w:rsidR="008D1F2F" w:rsidRPr="00D7429E" w:rsidTr="001342FF">
        <w:trPr>
          <w:trHeight w:hRule="exact" w:val="288"/>
        </w:trPr>
        <w:tc>
          <w:tcPr>
            <w:tcW w:w="570" w:type="pct"/>
            <w:vMerge/>
            <w:tcBorders>
              <w:top w:val="nil"/>
              <w:left w:val="single" w:sz="4" w:space="0" w:color="auto"/>
              <w:bottom w:val="nil"/>
              <w:right w:val="single" w:sz="4" w:space="0" w:color="auto"/>
            </w:tcBorders>
            <w:tcMar>
              <w:left w:w="0" w:type="dxa"/>
              <w:right w:w="0" w:type="dxa"/>
            </w:tcMar>
            <w:vAlign w:val="center"/>
            <w:hideMark/>
          </w:tcPr>
          <w:p w:rsidR="008D1F2F" w:rsidRPr="00D7429E" w:rsidRDefault="008D1F2F" w:rsidP="001342FF">
            <w:pPr>
              <w:rPr>
                <w:rFonts w:eastAsia="Times New Roman"/>
                <w:color w:val="000000"/>
                <w:sz w:val="20"/>
                <w:szCs w:val="20"/>
              </w:rPr>
            </w:pPr>
          </w:p>
        </w:tc>
        <w:tc>
          <w:tcPr>
            <w:tcW w:w="787" w:type="pct"/>
            <w:vMerge/>
            <w:tcBorders>
              <w:top w:val="nil"/>
              <w:left w:val="single" w:sz="4" w:space="0" w:color="auto"/>
              <w:bottom w:val="single" w:sz="4" w:space="0" w:color="000000"/>
              <w:right w:val="nil"/>
            </w:tcBorders>
            <w:tcMar>
              <w:left w:w="0" w:type="dxa"/>
              <w:right w:w="0" w:type="dxa"/>
            </w:tcMar>
            <w:vAlign w:val="center"/>
            <w:hideMark/>
          </w:tcPr>
          <w:p w:rsidR="008D1F2F" w:rsidRPr="00D7429E" w:rsidRDefault="008D1F2F" w:rsidP="001342FF">
            <w:pPr>
              <w:rPr>
                <w:rFonts w:eastAsia="Times New Roman"/>
                <w:color w:val="000000"/>
                <w:sz w:val="20"/>
                <w:szCs w:val="20"/>
              </w:rPr>
            </w:pPr>
          </w:p>
        </w:tc>
        <w:tc>
          <w:tcPr>
            <w:tcW w:w="1113" w:type="pct"/>
            <w:tcBorders>
              <w:top w:val="nil"/>
              <w:left w:val="single" w:sz="4" w:space="0" w:color="auto"/>
              <w:bottom w:val="single" w:sz="4" w:space="0" w:color="auto"/>
              <w:right w:val="nil"/>
            </w:tcBorders>
            <w:shd w:val="clear" w:color="auto" w:fill="auto"/>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color w:val="000000"/>
                <w:sz w:val="20"/>
                <w:szCs w:val="20"/>
              </w:rPr>
              <w:t>Rear-Wheel</w:t>
            </w:r>
          </w:p>
        </w:tc>
        <w:tc>
          <w:tcPr>
            <w:tcW w:w="302" w:type="pct"/>
            <w:tcBorders>
              <w:top w:val="nil"/>
              <w:left w:val="single" w:sz="4" w:space="0" w:color="auto"/>
              <w:bottom w:val="nil"/>
              <w:right w:val="nil"/>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0.071</w:t>
            </w:r>
          </w:p>
        </w:tc>
        <w:tc>
          <w:tcPr>
            <w:tcW w:w="173" w:type="pct"/>
            <w:tcBorders>
              <w:top w:val="nil"/>
              <w:left w:val="nil"/>
              <w:bottom w:val="nil"/>
              <w:right w:val="nil"/>
            </w:tcBorders>
            <w:shd w:val="clear" w:color="auto" w:fill="auto"/>
            <w:tcMar>
              <w:left w:w="0" w:type="dxa"/>
              <w:right w:w="0" w:type="dxa"/>
            </w:tcMar>
            <w:vAlign w:val="center"/>
            <w:hideMark/>
          </w:tcPr>
          <w:p w:rsidR="008D1F2F" w:rsidRPr="00D7429E" w:rsidRDefault="008D1F2F" w:rsidP="001342FF">
            <w:pPr>
              <w:rPr>
                <w:rFonts w:eastAsia="Times New Roman"/>
                <w:sz w:val="20"/>
                <w:szCs w:val="20"/>
              </w:rPr>
            </w:pPr>
            <w:r w:rsidRPr="00D7429E">
              <w:rPr>
                <w:rFonts w:eastAsia="Times New Roman"/>
                <w:sz w:val="20"/>
                <w:szCs w:val="20"/>
              </w:rPr>
              <w:t>*</w:t>
            </w:r>
          </w:p>
        </w:tc>
        <w:tc>
          <w:tcPr>
            <w:tcW w:w="359"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rFonts w:eastAsia="Times New Roman"/>
                <w:color w:val="000000"/>
                <w:sz w:val="20"/>
                <w:szCs w:val="20"/>
              </w:rPr>
              <w:t>0.097</w:t>
            </w:r>
          </w:p>
        </w:tc>
        <w:tc>
          <w:tcPr>
            <w:tcW w:w="302" w:type="pct"/>
            <w:tcBorders>
              <w:top w:val="nil"/>
              <w:left w:val="single" w:sz="4" w:space="0" w:color="auto"/>
              <w:bottom w:val="nil"/>
              <w:right w:val="nil"/>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0.071</w:t>
            </w:r>
          </w:p>
        </w:tc>
        <w:tc>
          <w:tcPr>
            <w:tcW w:w="173"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rPr>
                <w:rFonts w:eastAsia="Times New Roman"/>
                <w:color w:val="000000"/>
                <w:sz w:val="20"/>
                <w:szCs w:val="20"/>
              </w:rPr>
            </w:pPr>
            <w:r w:rsidRPr="00D7429E">
              <w:rPr>
                <w:rFonts w:eastAsia="Times New Roman"/>
                <w:color w:val="000000"/>
                <w:sz w:val="20"/>
                <w:szCs w:val="20"/>
              </w:rPr>
              <w:t>*</w:t>
            </w:r>
          </w:p>
        </w:tc>
        <w:tc>
          <w:tcPr>
            <w:tcW w:w="359" w:type="pct"/>
            <w:tcBorders>
              <w:top w:val="nil"/>
              <w:left w:val="nil"/>
              <w:bottom w:val="nil"/>
              <w:right w:val="single" w:sz="4" w:space="0" w:color="auto"/>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0.099</w:t>
            </w:r>
          </w:p>
        </w:tc>
        <w:tc>
          <w:tcPr>
            <w:tcW w:w="312"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rPr>
                <w:rFonts w:eastAsia="Times New Roman"/>
                <w:color w:val="000000"/>
                <w:sz w:val="20"/>
                <w:szCs w:val="20"/>
              </w:rPr>
            </w:pPr>
            <w:r w:rsidRPr="00D7429E">
              <w:rPr>
                <w:rFonts w:eastAsia="Times New Roman"/>
                <w:color w:val="000000"/>
                <w:sz w:val="20"/>
                <w:szCs w:val="20"/>
              </w:rPr>
              <w:t> </w:t>
            </w:r>
          </w:p>
        </w:tc>
        <w:tc>
          <w:tcPr>
            <w:tcW w:w="179"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rPr>
                <w:rFonts w:eastAsia="Times New Roman"/>
                <w:color w:val="000000"/>
                <w:sz w:val="20"/>
                <w:szCs w:val="20"/>
              </w:rPr>
            </w:pPr>
          </w:p>
        </w:tc>
        <w:tc>
          <w:tcPr>
            <w:tcW w:w="370" w:type="pct"/>
            <w:tcBorders>
              <w:top w:val="nil"/>
              <w:left w:val="nil"/>
              <w:bottom w:val="nil"/>
              <w:right w:val="single" w:sz="4" w:space="0" w:color="auto"/>
            </w:tcBorders>
            <w:shd w:val="clear" w:color="auto" w:fill="auto"/>
            <w:noWrap/>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rFonts w:eastAsia="Times New Roman"/>
                <w:color w:val="000000"/>
                <w:sz w:val="20"/>
                <w:szCs w:val="20"/>
              </w:rPr>
              <w:t> </w:t>
            </w:r>
          </w:p>
        </w:tc>
      </w:tr>
      <w:tr w:rsidR="008D1F2F" w:rsidRPr="00D7429E" w:rsidTr="001342FF">
        <w:trPr>
          <w:trHeight w:hRule="exact" w:val="288"/>
        </w:trPr>
        <w:tc>
          <w:tcPr>
            <w:tcW w:w="570" w:type="pct"/>
            <w:vMerge/>
            <w:tcBorders>
              <w:top w:val="nil"/>
              <w:left w:val="single" w:sz="4" w:space="0" w:color="auto"/>
              <w:bottom w:val="nil"/>
              <w:right w:val="single" w:sz="4" w:space="0" w:color="auto"/>
            </w:tcBorders>
            <w:tcMar>
              <w:left w:w="0" w:type="dxa"/>
              <w:right w:w="0" w:type="dxa"/>
            </w:tcMar>
            <w:vAlign w:val="center"/>
            <w:hideMark/>
          </w:tcPr>
          <w:p w:rsidR="008D1F2F" w:rsidRPr="00D7429E" w:rsidRDefault="008D1F2F" w:rsidP="001342FF">
            <w:pPr>
              <w:rPr>
                <w:rFonts w:eastAsia="Times New Roman"/>
                <w:color w:val="000000"/>
                <w:sz w:val="20"/>
                <w:szCs w:val="20"/>
              </w:rPr>
            </w:pPr>
          </w:p>
        </w:tc>
        <w:tc>
          <w:tcPr>
            <w:tcW w:w="787" w:type="pct"/>
            <w:vMerge/>
            <w:tcBorders>
              <w:top w:val="nil"/>
              <w:left w:val="single" w:sz="4" w:space="0" w:color="auto"/>
              <w:bottom w:val="single" w:sz="4" w:space="0" w:color="000000"/>
              <w:right w:val="nil"/>
            </w:tcBorders>
            <w:tcMar>
              <w:left w:w="0" w:type="dxa"/>
              <w:right w:w="0" w:type="dxa"/>
            </w:tcMar>
            <w:vAlign w:val="center"/>
            <w:hideMark/>
          </w:tcPr>
          <w:p w:rsidR="008D1F2F" w:rsidRPr="00D7429E" w:rsidRDefault="008D1F2F" w:rsidP="001342FF">
            <w:pPr>
              <w:rPr>
                <w:rFonts w:eastAsia="Times New Roman"/>
                <w:color w:val="000000"/>
                <w:sz w:val="20"/>
                <w:szCs w:val="20"/>
              </w:rPr>
            </w:pPr>
          </w:p>
        </w:tc>
        <w:tc>
          <w:tcPr>
            <w:tcW w:w="1113" w:type="pct"/>
            <w:tcBorders>
              <w:top w:val="nil"/>
              <w:left w:val="single" w:sz="4" w:space="0" w:color="auto"/>
              <w:bottom w:val="single" w:sz="4" w:space="0" w:color="auto"/>
              <w:right w:val="nil"/>
            </w:tcBorders>
            <w:shd w:val="clear" w:color="auto" w:fill="auto"/>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color w:val="000000"/>
                <w:sz w:val="20"/>
                <w:szCs w:val="20"/>
              </w:rPr>
              <w:t>Four-Wheel</w:t>
            </w:r>
          </w:p>
        </w:tc>
        <w:tc>
          <w:tcPr>
            <w:tcW w:w="302" w:type="pct"/>
            <w:tcBorders>
              <w:top w:val="nil"/>
              <w:left w:val="single" w:sz="4" w:space="0" w:color="auto"/>
              <w:bottom w:val="nil"/>
              <w:right w:val="nil"/>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-0.119</w:t>
            </w:r>
          </w:p>
        </w:tc>
        <w:tc>
          <w:tcPr>
            <w:tcW w:w="173" w:type="pct"/>
            <w:tcBorders>
              <w:top w:val="nil"/>
              <w:left w:val="nil"/>
              <w:bottom w:val="nil"/>
              <w:right w:val="nil"/>
            </w:tcBorders>
            <w:shd w:val="clear" w:color="auto" w:fill="auto"/>
            <w:tcMar>
              <w:left w:w="0" w:type="dxa"/>
              <w:right w:w="0" w:type="dxa"/>
            </w:tcMar>
            <w:vAlign w:val="center"/>
            <w:hideMark/>
          </w:tcPr>
          <w:p w:rsidR="008D1F2F" w:rsidRPr="00D7429E" w:rsidRDefault="008D1F2F" w:rsidP="001342FF">
            <w:pPr>
              <w:rPr>
                <w:rFonts w:eastAsia="Times New Roman"/>
                <w:sz w:val="20"/>
                <w:szCs w:val="20"/>
              </w:rPr>
            </w:pPr>
            <w:r w:rsidRPr="00D7429E">
              <w:rPr>
                <w:rFonts w:eastAsia="Times New Roman"/>
                <w:sz w:val="20"/>
                <w:szCs w:val="20"/>
              </w:rPr>
              <w:t>***</w:t>
            </w:r>
          </w:p>
        </w:tc>
        <w:tc>
          <w:tcPr>
            <w:tcW w:w="359"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rFonts w:eastAsia="Times New Roman"/>
                <w:color w:val="000000"/>
                <w:sz w:val="20"/>
                <w:szCs w:val="20"/>
              </w:rPr>
              <w:t>0.007</w:t>
            </w:r>
          </w:p>
        </w:tc>
        <w:tc>
          <w:tcPr>
            <w:tcW w:w="302" w:type="pct"/>
            <w:tcBorders>
              <w:top w:val="nil"/>
              <w:left w:val="single" w:sz="4" w:space="0" w:color="auto"/>
              <w:bottom w:val="nil"/>
              <w:right w:val="nil"/>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-0.118</w:t>
            </w:r>
          </w:p>
        </w:tc>
        <w:tc>
          <w:tcPr>
            <w:tcW w:w="173"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rPr>
                <w:rFonts w:eastAsia="Times New Roman"/>
                <w:color w:val="000000"/>
                <w:sz w:val="20"/>
                <w:szCs w:val="20"/>
              </w:rPr>
            </w:pPr>
            <w:r w:rsidRPr="00D7429E">
              <w:rPr>
                <w:rFonts w:eastAsia="Times New Roman"/>
                <w:color w:val="000000"/>
                <w:sz w:val="20"/>
                <w:szCs w:val="20"/>
              </w:rPr>
              <w:t>***</w:t>
            </w:r>
          </w:p>
        </w:tc>
        <w:tc>
          <w:tcPr>
            <w:tcW w:w="359" w:type="pct"/>
            <w:tcBorders>
              <w:top w:val="nil"/>
              <w:left w:val="nil"/>
              <w:bottom w:val="nil"/>
              <w:right w:val="single" w:sz="4" w:space="0" w:color="auto"/>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0.007</w:t>
            </w:r>
          </w:p>
        </w:tc>
        <w:tc>
          <w:tcPr>
            <w:tcW w:w="312"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-0.149</w:t>
            </w:r>
          </w:p>
        </w:tc>
        <w:tc>
          <w:tcPr>
            <w:tcW w:w="179"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rPr>
                <w:rFonts w:eastAsia="Times New Roman"/>
                <w:color w:val="000000"/>
                <w:sz w:val="20"/>
                <w:szCs w:val="20"/>
              </w:rPr>
            </w:pPr>
            <w:r w:rsidRPr="00D7429E">
              <w:rPr>
                <w:rFonts w:eastAsia="Times New Roman"/>
                <w:color w:val="000000"/>
                <w:sz w:val="20"/>
                <w:szCs w:val="20"/>
              </w:rPr>
              <w:t>***</w:t>
            </w:r>
          </w:p>
        </w:tc>
        <w:tc>
          <w:tcPr>
            <w:tcW w:w="370" w:type="pct"/>
            <w:tcBorders>
              <w:top w:val="nil"/>
              <w:left w:val="nil"/>
              <w:bottom w:val="nil"/>
              <w:right w:val="single" w:sz="4" w:space="0" w:color="auto"/>
            </w:tcBorders>
            <w:shd w:val="clear" w:color="auto" w:fill="auto"/>
            <w:noWrap/>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rFonts w:eastAsia="Times New Roman"/>
                <w:color w:val="000000"/>
                <w:sz w:val="20"/>
                <w:szCs w:val="20"/>
              </w:rPr>
              <w:t>0.000</w:t>
            </w:r>
          </w:p>
        </w:tc>
      </w:tr>
      <w:tr w:rsidR="008D1F2F" w:rsidRPr="00D7429E" w:rsidTr="001342FF">
        <w:trPr>
          <w:trHeight w:hRule="exact" w:val="288"/>
        </w:trPr>
        <w:tc>
          <w:tcPr>
            <w:tcW w:w="570" w:type="pct"/>
            <w:vMerge/>
            <w:tcBorders>
              <w:top w:val="nil"/>
              <w:left w:val="single" w:sz="4" w:space="0" w:color="auto"/>
              <w:bottom w:val="nil"/>
              <w:right w:val="single" w:sz="4" w:space="0" w:color="auto"/>
            </w:tcBorders>
            <w:tcMar>
              <w:left w:w="0" w:type="dxa"/>
              <w:right w:w="0" w:type="dxa"/>
            </w:tcMar>
            <w:vAlign w:val="center"/>
            <w:hideMark/>
          </w:tcPr>
          <w:p w:rsidR="008D1F2F" w:rsidRPr="00D7429E" w:rsidRDefault="008D1F2F" w:rsidP="001342FF">
            <w:pPr>
              <w:rPr>
                <w:rFonts w:eastAsia="Times New Roman"/>
                <w:color w:val="000000"/>
                <w:sz w:val="20"/>
                <w:szCs w:val="20"/>
              </w:rPr>
            </w:pPr>
          </w:p>
        </w:tc>
        <w:tc>
          <w:tcPr>
            <w:tcW w:w="787" w:type="pct"/>
            <w:vMerge/>
            <w:tcBorders>
              <w:top w:val="nil"/>
              <w:left w:val="single" w:sz="4" w:space="0" w:color="auto"/>
              <w:bottom w:val="single" w:sz="4" w:space="0" w:color="000000"/>
              <w:right w:val="nil"/>
            </w:tcBorders>
            <w:tcMar>
              <w:left w:w="0" w:type="dxa"/>
              <w:right w:w="0" w:type="dxa"/>
            </w:tcMar>
            <w:vAlign w:val="center"/>
            <w:hideMark/>
          </w:tcPr>
          <w:p w:rsidR="008D1F2F" w:rsidRPr="00D7429E" w:rsidRDefault="008D1F2F" w:rsidP="001342FF">
            <w:pPr>
              <w:rPr>
                <w:rFonts w:eastAsia="Times New Roman"/>
                <w:color w:val="000000"/>
                <w:sz w:val="20"/>
                <w:szCs w:val="20"/>
              </w:rPr>
            </w:pPr>
          </w:p>
        </w:tc>
        <w:tc>
          <w:tcPr>
            <w:tcW w:w="1113" w:type="pct"/>
            <w:tcBorders>
              <w:top w:val="nil"/>
              <w:left w:val="single" w:sz="4" w:space="0" w:color="auto"/>
              <w:bottom w:val="single" w:sz="4" w:space="0" w:color="auto"/>
              <w:right w:val="nil"/>
            </w:tcBorders>
            <w:shd w:val="clear" w:color="auto" w:fill="auto"/>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color w:val="000000"/>
                <w:sz w:val="20"/>
                <w:szCs w:val="20"/>
              </w:rPr>
              <w:t>Unknown</w:t>
            </w:r>
          </w:p>
        </w:tc>
        <w:tc>
          <w:tcPr>
            <w:tcW w:w="302" w:type="pct"/>
            <w:tcBorders>
              <w:top w:val="nil"/>
              <w:left w:val="single" w:sz="4" w:space="0" w:color="auto"/>
              <w:bottom w:val="single" w:sz="4" w:space="0" w:color="auto"/>
              <w:right w:val="nil"/>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0.002</w:t>
            </w:r>
          </w:p>
        </w:tc>
        <w:tc>
          <w:tcPr>
            <w:tcW w:w="173" w:type="pct"/>
            <w:tcBorders>
              <w:top w:val="nil"/>
              <w:left w:val="nil"/>
              <w:bottom w:val="single" w:sz="4" w:space="0" w:color="auto"/>
              <w:right w:val="nil"/>
            </w:tcBorders>
            <w:shd w:val="clear" w:color="auto" w:fill="auto"/>
            <w:tcMar>
              <w:left w:w="0" w:type="dxa"/>
              <w:right w:w="0" w:type="dxa"/>
            </w:tcMar>
            <w:vAlign w:val="center"/>
            <w:hideMark/>
          </w:tcPr>
          <w:p w:rsidR="008D1F2F" w:rsidRPr="00D7429E" w:rsidRDefault="008D1F2F" w:rsidP="001342FF">
            <w:pPr>
              <w:rPr>
                <w:rFonts w:eastAsia="Times New Roman"/>
                <w:sz w:val="20"/>
                <w:szCs w:val="20"/>
              </w:rPr>
            </w:pPr>
            <w:r w:rsidRPr="00D7429E">
              <w:rPr>
                <w:rFonts w:eastAsia="Times New Roman"/>
                <w:sz w:val="20"/>
                <w:szCs w:val="20"/>
              </w:rPr>
              <w:t> </w:t>
            </w:r>
          </w:p>
        </w:tc>
        <w:tc>
          <w:tcPr>
            <w:tcW w:w="359" w:type="pct"/>
            <w:tcBorders>
              <w:top w:val="nil"/>
              <w:left w:val="nil"/>
              <w:bottom w:val="single" w:sz="4" w:space="0" w:color="auto"/>
              <w:right w:val="nil"/>
            </w:tcBorders>
            <w:shd w:val="clear" w:color="auto" w:fill="auto"/>
            <w:noWrap/>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rFonts w:eastAsia="Times New Roman"/>
                <w:color w:val="000000"/>
                <w:sz w:val="20"/>
                <w:szCs w:val="20"/>
              </w:rPr>
              <w:t>0.966</w:t>
            </w:r>
          </w:p>
        </w:tc>
        <w:tc>
          <w:tcPr>
            <w:tcW w:w="302" w:type="pct"/>
            <w:tcBorders>
              <w:top w:val="nil"/>
              <w:left w:val="single" w:sz="4" w:space="0" w:color="auto"/>
              <w:bottom w:val="single" w:sz="4" w:space="0" w:color="auto"/>
              <w:right w:val="nil"/>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0.002</w:t>
            </w:r>
          </w:p>
        </w:tc>
        <w:tc>
          <w:tcPr>
            <w:tcW w:w="173" w:type="pct"/>
            <w:tcBorders>
              <w:top w:val="nil"/>
              <w:left w:val="nil"/>
              <w:bottom w:val="single" w:sz="4" w:space="0" w:color="auto"/>
              <w:right w:val="nil"/>
            </w:tcBorders>
            <w:shd w:val="clear" w:color="auto" w:fill="auto"/>
            <w:noWrap/>
            <w:tcMar>
              <w:left w:w="0" w:type="dxa"/>
              <w:right w:w="0" w:type="dxa"/>
            </w:tcMar>
            <w:vAlign w:val="center"/>
            <w:hideMark/>
          </w:tcPr>
          <w:p w:rsidR="008D1F2F" w:rsidRPr="00D7429E" w:rsidRDefault="008D1F2F" w:rsidP="001342FF">
            <w:pPr>
              <w:rPr>
                <w:rFonts w:eastAsia="Times New Roman"/>
                <w:color w:val="000000"/>
                <w:sz w:val="20"/>
                <w:szCs w:val="20"/>
              </w:rPr>
            </w:pPr>
            <w:r w:rsidRPr="00D7429E">
              <w:rPr>
                <w:rFonts w:eastAsia="Times New Roman"/>
                <w:color w:val="000000"/>
                <w:sz w:val="20"/>
                <w:szCs w:val="20"/>
              </w:rPr>
              <w:t> </w:t>
            </w:r>
          </w:p>
        </w:tc>
        <w:tc>
          <w:tcPr>
            <w:tcW w:w="359"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0.973</w:t>
            </w:r>
          </w:p>
        </w:tc>
        <w:tc>
          <w:tcPr>
            <w:tcW w:w="312" w:type="pct"/>
            <w:tcBorders>
              <w:top w:val="nil"/>
              <w:left w:val="nil"/>
              <w:bottom w:val="single" w:sz="4" w:space="0" w:color="auto"/>
              <w:right w:val="nil"/>
            </w:tcBorders>
            <w:shd w:val="clear" w:color="auto" w:fill="auto"/>
            <w:noWrap/>
            <w:tcMar>
              <w:left w:w="0" w:type="dxa"/>
              <w:right w:w="0" w:type="dxa"/>
            </w:tcMar>
            <w:vAlign w:val="center"/>
            <w:hideMark/>
          </w:tcPr>
          <w:p w:rsidR="008D1F2F" w:rsidRPr="00D7429E" w:rsidRDefault="008D1F2F" w:rsidP="001342FF">
            <w:pPr>
              <w:rPr>
                <w:rFonts w:eastAsia="Times New Roman"/>
                <w:color w:val="000000"/>
                <w:sz w:val="20"/>
                <w:szCs w:val="20"/>
              </w:rPr>
            </w:pPr>
            <w:r w:rsidRPr="00D7429E">
              <w:rPr>
                <w:rFonts w:eastAsia="Times New Roman"/>
                <w:color w:val="000000"/>
                <w:sz w:val="20"/>
                <w:szCs w:val="20"/>
              </w:rPr>
              <w:t> </w:t>
            </w:r>
          </w:p>
        </w:tc>
        <w:tc>
          <w:tcPr>
            <w:tcW w:w="179" w:type="pct"/>
            <w:tcBorders>
              <w:top w:val="nil"/>
              <w:left w:val="nil"/>
              <w:bottom w:val="single" w:sz="4" w:space="0" w:color="auto"/>
              <w:right w:val="nil"/>
            </w:tcBorders>
            <w:shd w:val="clear" w:color="auto" w:fill="auto"/>
            <w:noWrap/>
            <w:tcMar>
              <w:left w:w="0" w:type="dxa"/>
              <w:right w:w="0" w:type="dxa"/>
            </w:tcMar>
            <w:vAlign w:val="center"/>
            <w:hideMark/>
          </w:tcPr>
          <w:p w:rsidR="008D1F2F" w:rsidRPr="00D7429E" w:rsidRDefault="008D1F2F" w:rsidP="001342FF">
            <w:pPr>
              <w:rPr>
                <w:rFonts w:eastAsia="Times New Roman"/>
                <w:color w:val="000000"/>
                <w:sz w:val="20"/>
                <w:szCs w:val="20"/>
              </w:rPr>
            </w:pPr>
            <w:r w:rsidRPr="00D7429E">
              <w:rPr>
                <w:rFonts w:eastAsia="Times New Roman"/>
                <w:color w:val="000000"/>
                <w:sz w:val="20"/>
                <w:szCs w:val="20"/>
              </w:rPr>
              <w:t> </w:t>
            </w:r>
          </w:p>
        </w:tc>
        <w:tc>
          <w:tcPr>
            <w:tcW w:w="37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rFonts w:eastAsia="Times New Roman"/>
                <w:color w:val="000000"/>
                <w:sz w:val="20"/>
                <w:szCs w:val="20"/>
              </w:rPr>
              <w:t> </w:t>
            </w:r>
          </w:p>
        </w:tc>
      </w:tr>
      <w:tr w:rsidR="008D1F2F" w:rsidRPr="00D7429E" w:rsidTr="001342FF">
        <w:trPr>
          <w:trHeight w:hRule="exact" w:val="288"/>
        </w:trPr>
        <w:tc>
          <w:tcPr>
            <w:tcW w:w="570" w:type="pct"/>
            <w:vMerge w:val="restart"/>
            <w:tcBorders>
              <w:top w:val="single" w:sz="4" w:space="0" w:color="auto"/>
              <w:left w:val="single" w:sz="4" w:space="0" w:color="auto"/>
              <w:bottom w:val="single" w:sz="4" w:space="0" w:color="000000"/>
              <w:right w:val="single" w:sz="4" w:space="0" w:color="auto"/>
            </w:tcBorders>
            <w:shd w:val="clear" w:color="auto" w:fill="auto"/>
            <w:tcMar>
              <w:left w:w="0" w:type="dxa"/>
              <w:right w:w="0" w:type="dxa"/>
            </w:tcMar>
            <w:vAlign w:val="center"/>
            <w:hideMark/>
          </w:tcPr>
          <w:p w:rsidR="008D1F2F" w:rsidRPr="00D7429E" w:rsidRDefault="008D1F2F" w:rsidP="001342FF">
            <w:pPr>
              <w:jc w:val="center"/>
              <w:rPr>
                <w:bCs/>
                <w:color w:val="000000"/>
                <w:sz w:val="20"/>
                <w:szCs w:val="20"/>
              </w:rPr>
            </w:pPr>
            <w:r w:rsidRPr="00D7429E">
              <w:rPr>
                <w:bCs/>
                <w:color w:val="000000"/>
                <w:sz w:val="20"/>
                <w:szCs w:val="20"/>
              </w:rPr>
              <w:t>Level-3 Predictors</w:t>
            </w:r>
          </w:p>
          <w:p w:rsidR="008D1F2F" w:rsidRPr="00D7429E" w:rsidRDefault="00B454C5" w:rsidP="001342FF">
            <w:pPr>
              <w:jc w:val="center"/>
              <w:rPr>
                <w:bCs/>
                <w:color w:val="000000"/>
                <w:sz w:val="20"/>
                <w:szCs w:val="20"/>
              </w:rPr>
            </w:pPr>
            <m:oMathPara>
              <m:oMath>
                <m:sSub>
                  <m:sSubPr>
                    <m:ctrlPr>
                      <w:rPr>
                        <w:rFonts w:ascii="Cambria Math" w:hAnsi="Cambria Math"/>
                        <w:i/>
                        <w:sz w:val="20"/>
                        <w:szCs w:val="20"/>
                      </w:rPr>
                    </m:ctrlPr>
                  </m:sSubPr>
                  <m:e>
                    <m:r>
                      <w:rPr>
                        <w:rFonts w:ascii="Cambria Math" w:hAnsi="Cambria Math"/>
                        <w:sz w:val="20"/>
                        <w:szCs w:val="20"/>
                      </w:rPr>
                      <m:t>γ</m:t>
                    </m:r>
                  </m:e>
                  <m:sub>
                    <m:r>
                      <w:rPr>
                        <w:rFonts w:ascii="Cambria Math" w:hAnsi="Cambria Math"/>
                        <w:sz w:val="20"/>
                        <w:szCs w:val="20"/>
                      </w:rPr>
                      <m:t>001</m:t>
                    </m:r>
                  </m:sub>
                </m:sSub>
              </m:oMath>
            </m:oMathPara>
          </w:p>
        </w:tc>
        <w:tc>
          <w:tcPr>
            <w:tcW w:w="787" w:type="pct"/>
            <w:vMerge w:val="restart"/>
            <w:tcBorders>
              <w:top w:val="nil"/>
              <w:left w:val="single" w:sz="4" w:space="0" w:color="auto"/>
              <w:bottom w:val="single" w:sz="4" w:space="0" w:color="000000"/>
              <w:right w:val="single" w:sz="4" w:space="0" w:color="auto"/>
            </w:tcBorders>
            <w:shd w:val="clear" w:color="auto" w:fill="auto"/>
            <w:tcMar>
              <w:left w:w="0" w:type="dxa"/>
              <w:right w:w="0" w:type="dxa"/>
            </w:tcMar>
            <w:vAlign w:val="center"/>
            <w:hideMark/>
          </w:tcPr>
          <w:p w:rsidR="008D1F2F" w:rsidRPr="00D7429E" w:rsidRDefault="008D1F2F" w:rsidP="001342FF">
            <w:pPr>
              <w:jc w:val="center"/>
              <w:rPr>
                <w:color w:val="000000"/>
                <w:sz w:val="20"/>
                <w:szCs w:val="20"/>
              </w:rPr>
            </w:pPr>
            <w:r w:rsidRPr="00D7429E">
              <w:rPr>
                <w:color w:val="000000"/>
                <w:sz w:val="20"/>
                <w:szCs w:val="20"/>
              </w:rPr>
              <w:t>Region Indicator</w:t>
            </w:r>
          </w:p>
        </w:tc>
        <w:tc>
          <w:tcPr>
            <w:tcW w:w="1113" w:type="pct"/>
            <w:tcBorders>
              <w:top w:val="nil"/>
              <w:left w:val="nil"/>
              <w:bottom w:val="single" w:sz="4" w:space="0" w:color="auto"/>
              <w:right w:val="nil"/>
            </w:tcBorders>
            <w:shd w:val="clear" w:color="auto" w:fill="auto"/>
            <w:tcMar>
              <w:left w:w="0" w:type="dxa"/>
              <w:right w:w="0" w:type="dxa"/>
            </w:tcMar>
            <w:vAlign w:val="center"/>
            <w:hideMark/>
          </w:tcPr>
          <w:p w:rsidR="008D1F2F" w:rsidRPr="00D7429E" w:rsidRDefault="008D1F2F" w:rsidP="001342FF">
            <w:pPr>
              <w:jc w:val="center"/>
              <w:rPr>
                <w:color w:val="000000"/>
                <w:sz w:val="20"/>
                <w:szCs w:val="20"/>
              </w:rPr>
            </w:pPr>
            <w:r w:rsidRPr="00D7429E">
              <w:rPr>
                <w:color w:val="000000"/>
                <w:sz w:val="20"/>
                <w:szCs w:val="20"/>
              </w:rPr>
              <w:t>LA</w:t>
            </w:r>
          </w:p>
        </w:tc>
        <w:tc>
          <w:tcPr>
            <w:tcW w:w="302" w:type="pct"/>
            <w:tcBorders>
              <w:top w:val="nil"/>
              <w:left w:val="single" w:sz="4" w:space="0" w:color="auto"/>
              <w:bottom w:val="nil"/>
              <w:right w:val="nil"/>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0.529</w:t>
            </w:r>
          </w:p>
        </w:tc>
        <w:tc>
          <w:tcPr>
            <w:tcW w:w="173" w:type="pct"/>
            <w:tcBorders>
              <w:top w:val="nil"/>
              <w:left w:val="nil"/>
              <w:bottom w:val="nil"/>
              <w:right w:val="nil"/>
            </w:tcBorders>
            <w:shd w:val="clear" w:color="auto" w:fill="auto"/>
            <w:tcMar>
              <w:left w:w="0" w:type="dxa"/>
              <w:right w:w="0" w:type="dxa"/>
            </w:tcMar>
            <w:vAlign w:val="center"/>
            <w:hideMark/>
          </w:tcPr>
          <w:p w:rsidR="008D1F2F" w:rsidRPr="00D7429E" w:rsidRDefault="008D1F2F" w:rsidP="001342FF">
            <w:pPr>
              <w:rPr>
                <w:rFonts w:eastAsia="Times New Roman"/>
                <w:sz w:val="20"/>
                <w:szCs w:val="20"/>
              </w:rPr>
            </w:pPr>
            <w:r w:rsidRPr="00D7429E">
              <w:rPr>
                <w:rFonts w:eastAsia="Times New Roman"/>
                <w:sz w:val="20"/>
                <w:szCs w:val="20"/>
              </w:rPr>
              <w:t>***</w:t>
            </w:r>
          </w:p>
        </w:tc>
        <w:tc>
          <w:tcPr>
            <w:tcW w:w="359"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rFonts w:eastAsia="Times New Roman"/>
                <w:color w:val="000000"/>
                <w:sz w:val="20"/>
                <w:szCs w:val="20"/>
              </w:rPr>
              <w:t>0.000</w:t>
            </w:r>
          </w:p>
        </w:tc>
        <w:tc>
          <w:tcPr>
            <w:tcW w:w="302" w:type="pct"/>
            <w:tcBorders>
              <w:top w:val="nil"/>
              <w:left w:val="single" w:sz="4" w:space="0" w:color="auto"/>
              <w:bottom w:val="nil"/>
              <w:right w:val="nil"/>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0.531</w:t>
            </w:r>
          </w:p>
        </w:tc>
        <w:tc>
          <w:tcPr>
            <w:tcW w:w="173"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rPr>
                <w:rFonts w:eastAsia="Times New Roman"/>
                <w:color w:val="000000"/>
                <w:sz w:val="20"/>
                <w:szCs w:val="20"/>
              </w:rPr>
            </w:pPr>
            <w:r w:rsidRPr="00D7429E">
              <w:rPr>
                <w:rFonts w:eastAsia="Times New Roman"/>
                <w:color w:val="000000"/>
                <w:sz w:val="20"/>
                <w:szCs w:val="20"/>
              </w:rPr>
              <w:t>***</w:t>
            </w:r>
          </w:p>
        </w:tc>
        <w:tc>
          <w:tcPr>
            <w:tcW w:w="359" w:type="pct"/>
            <w:tcBorders>
              <w:top w:val="nil"/>
              <w:left w:val="nil"/>
              <w:bottom w:val="nil"/>
              <w:right w:val="single" w:sz="4" w:space="0" w:color="auto"/>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0.000</w:t>
            </w:r>
          </w:p>
        </w:tc>
        <w:tc>
          <w:tcPr>
            <w:tcW w:w="312"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0.528</w:t>
            </w:r>
          </w:p>
        </w:tc>
        <w:tc>
          <w:tcPr>
            <w:tcW w:w="179"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rPr>
                <w:rFonts w:eastAsia="Times New Roman"/>
                <w:color w:val="000000"/>
                <w:sz w:val="20"/>
                <w:szCs w:val="20"/>
              </w:rPr>
            </w:pPr>
            <w:r w:rsidRPr="00D7429E">
              <w:rPr>
                <w:rFonts w:eastAsia="Times New Roman"/>
                <w:color w:val="000000"/>
                <w:sz w:val="20"/>
                <w:szCs w:val="20"/>
              </w:rPr>
              <w:t>***</w:t>
            </w:r>
          </w:p>
        </w:tc>
        <w:tc>
          <w:tcPr>
            <w:tcW w:w="370" w:type="pct"/>
            <w:tcBorders>
              <w:top w:val="nil"/>
              <w:left w:val="nil"/>
              <w:bottom w:val="nil"/>
              <w:right w:val="single" w:sz="4" w:space="0" w:color="auto"/>
            </w:tcBorders>
            <w:shd w:val="clear" w:color="auto" w:fill="auto"/>
            <w:noWrap/>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rFonts w:eastAsia="Times New Roman"/>
                <w:color w:val="000000"/>
                <w:sz w:val="20"/>
                <w:szCs w:val="20"/>
              </w:rPr>
              <w:t>0.000</w:t>
            </w:r>
          </w:p>
        </w:tc>
      </w:tr>
      <w:tr w:rsidR="008D1F2F" w:rsidRPr="00D7429E" w:rsidTr="001342FF">
        <w:trPr>
          <w:trHeight w:hRule="exact" w:val="288"/>
        </w:trPr>
        <w:tc>
          <w:tcPr>
            <w:tcW w:w="570" w:type="pct"/>
            <w:vMerge/>
            <w:tcBorders>
              <w:top w:val="single" w:sz="4" w:space="0" w:color="auto"/>
              <w:left w:val="single" w:sz="4" w:space="0" w:color="auto"/>
              <w:bottom w:val="single" w:sz="4" w:space="0" w:color="000000"/>
              <w:right w:val="single" w:sz="4" w:space="0" w:color="auto"/>
            </w:tcBorders>
            <w:tcMar>
              <w:left w:w="0" w:type="dxa"/>
              <w:right w:w="0" w:type="dxa"/>
            </w:tcMar>
            <w:vAlign w:val="center"/>
            <w:hideMark/>
          </w:tcPr>
          <w:p w:rsidR="008D1F2F" w:rsidRPr="00D7429E" w:rsidRDefault="008D1F2F" w:rsidP="001342FF">
            <w:pPr>
              <w:rPr>
                <w:rFonts w:eastAsia="Times New Roman"/>
                <w:color w:val="000000"/>
                <w:sz w:val="20"/>
                <w:szCs w:val="20"/>
              </w:rPr>
            </w:pPr>
          </w:p>
        </w:tc>
        <w:tc>
          <w:tcPr>
            <w:tcW w:w="787" w:type="pct"/>
            <w:vMerge/>
            <w:tcBorders>
              <w:top w:val="nil"/>
              <w:left w:val="single" w:sz="4" w:space="0" w:color="auto"/>
              <w:bottom w:val="single" w:sz="4" w:space="0" w:color="000000"/>
              <w:right w:val="single" w:sz="4" w:space="0" w:color="auto"/>
            </w:tcBorders>
            <w:tcMar>
              <w:left w:w="0" w:type="dxa"/>
              <w:right w:w="0" w:type="dxa"/>
            </w:tcMar>
            <w:vAlign w:val="center"/>
            <w:hideMark/>
          </w:tcPr>
          <w:p w:rsidR="008D1F2F" w:rsidRPr="00D7429E" w:rsidRDefault="008D1F2F" w:rsidP="001342FF">
            <w:pPr>
              <w:rPr>
                <w:rFonts w:eastAsia="Times New Roman"/>
                <w:color w:val="000000"/>
                <w:sz w:val="20"/>
                <w:szCs w:val="20"/>
              </w:rPr>
            </w:pPr>
          </w:p>
        </w:tc>
        <w:tc>
          <w:tcPr>
            <w:tcW w:w="1113" w:type="pct"/>
            <w:tcBorders>
              <w:top w:val="nil"/>
              <w:left w:val="nil"/>
              <w:bottom w:val="single" w:sz="4" w:space="0" w:color="auto"/>
              <w:right w:val="nil"/>
            </w:tcBorders>
            <w:shd w:val="clear" w:color="auto" w:fill="auto"/>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color w:val="000000"/>
                <w:sz w:val="20"/>
                <w:szCs w:val="20"/>
              </w:rPr>
              <w:t>SF</w:t>
            </w:r>
          </w:p>
        </w:tc>
        <w:tc>
          <w:tcPr>
            <w:tcW w:w="302" w:type="pct"/>
            <w:tcBorders>
              <w:top w:val="nil"/>
              <w:left w:val="single" w:sz="4" w:space="0" w:color="auto"/>
              <w:bottom w:val="nil"/>
              <w:right w:val="nil"/>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0.358</w:t>
            </w:r>
          </w:p>
        </w:tc>
        <w:tc>
          <w:tcPr>
            <w:tcW w:w="173" w:type="pct"/>
            <w:tcBorders>
              <w:top w:val="nil"/>
              <w:left w:val="nil"/>
              <w:bottom w:val="nil"/>
              <w:right w:val="nil"/>
            </w:tcBorders>
            <w:shd w:val="clear" w:color="auto" w:fill="auto"/>
            <w:tcMar>
              <w:left w:w="0" w:type="dxa"/>
              <w:right w:w="0" w:type="dxa"/>
            </w:tcMar>
            <w:vAlign w:val="center"/>
            <w:hideMark/>
          </w:tcPr>
          <w:p w:rsidR="008D1F2F" w:rsidRPr="00D7429E" w:rsidRDefault="008D1F2F" w:rsidP="001342FF">
            <w:pPr>
              <w:rPr>
                <w:rFonts w:eastAsia="Times New Roman"/>
                <w:sz w:val="20"/>
                <w:szCs w:val="20"/>
              </w:rPr>
            </w:pPr>
            <w:r w:rsidRPr="00D7429E">
              <w:rPr>
                <w:rFonts w:eastAsia="Times New Roman"/>
                <w:sz w:val="20"/>
                <w:szCs w:val="20"/>
              </w:rPr>
              <w:t>***</w:t>
            </w:r>
          </w:p>
        </w:tc>
        <w:tc>
          <w:tcPr>
            <w:tcW w:w="359"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rFonts w:eastAsia="Times New Roman"/>
                <w:color w:val="000000"/>
                <w:sz w:val="20"/>
                <w:szCs w:val="20"/>
              </w:rPr>
              <w:t>0.000</w:t>
            </w:r>
          </w:p>
        </w:tc>
        <w:tc>
          <w:tcPr>
            <w:tcW w:w="302" w:type="pct"/>
            <w:tcBorders>
              <w:top w:val="nil"/>
              <w:left w:val="single" w:sz="4" w:space="0" w:color="auto"/>
              <w:bottom w:val="nil"/>
              <w:right w:val="nil"/>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0.359</w:t>
            </w:r>
          </w:p>
        </w:tc>
        <w:tc>
          <w:tcPr>
            <w:tcW w:w="173"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rPr>
                <w:rFonts w:eastAsia="Times New Roman"/>
                <w:color w:val="000000"/>
                <w:sz w:val="20"/>
                <w:szCs w:val="20"/>
              </w:rPr>
            </w:pPr>
            <w:r w:rsidRPr="00D7429E">
              <w:rPr>
                <w:rFonts w:eastAsia="Times New Roman"/>
                <w:color w:val="000000"/>
                <w:sz w:val="20"/>
                <w:szCs w:val="20"/>
              </w:rPr>
              <w:t>***</w:t>
            </w:r>
          </w:p>
        </w:tc>
        <w:tc>
          <w:tcPr>
            <w:tcW w:w="359" w:type="pct"/>
            <w:tcBorders>
              <w:top w:val="nil"/>
              <w:left w:val="nil"/>
              <w:bottom w:val="nil"/>
              <w:right w:val="single" w:sz="4" w:space="0" w:color="auto"/>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0.000</w:t>
            </w:r>
          </w:p>
        </w:tc>
        <w:tc>
          <w:tcPr>
            <w:tcW w:w="312"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0.352</w:t>
            </w:r>
          </w:p>
        </w:tc>
        <w:tc>
          <w:tcPr>
            <w:tcW w:w="179"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rPr>
                <w:rFonts w:eastAsia="Times New Roman"/>
                <w:color w:val="000000"/>
                <w:sz w:val="20"/>
                <w:szCs w:val="20"/>
              </w:rPr>
            </w:pPr>
            <w:r w:rsidRPr="00D7429E">
              <w:rPr>
                <w:rFonts w:eastAsia="Times New Roman"/>
                <w:color w:val="000000"/>
                <w:sz w:val="20"/>
                <w:szCs w:val="20"/>
              </w:rPr>
              <w:t>***</w:t>
            </w:r>
          </w:p>
        </w:tc>
        <w:tc>
          <w:tcPr>
            <w:tcW w:w="370" w:type="pct"/>
            <w:tcBorders>
              <w:top w:val="nil"/>
              <w:left w:val="nil"/>
              <w:bottom w:val="nil"/>
              <w:right w:val="single" w:sz="4" w:space="0" w:color="auto"/>
            </w:tcBorders>
            <w:shd w:val="clear" w:color="auto" w:fill="auto"/>
            <w:noWrap/>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rFonts w:eastAsia="Times New Roman"/>
                <w:color w:val="000000"/>
                <w:sz w:val="20"/>
                <w:szCs w:val="20"/>
              </w:rPr>
              <w:t>0.000</w:t>
            </w:r>
          </w:p>
        </w:tc>
      </w:tr>
      <w:tr w:rsidR="008D1F2F" w:rsidRPr="00D7429E" w:rsidTr="001342FF">
        <w:trPr>
          <w:trHeight w:hRule="exact" w:val="288"/>
        </w:trPr>
        <w:tc>
          <w:tcPr>
            <w:tcW w:w="570" w:type="pct"/>
            <w:vMerge/>
            <w:tcBorders>
              <w:top w:val="single" w:sz="4" w:space="0" w:color="auto"/>
              <w:left w:val="single" w:sz="4" w:space="0" w:color="auto"/>
              <w:bottom w:val="single" w:sz="4" w:space="0" w:color="000000"/>
              <w:right w:val="single" w:sz="4" w:space="0" w:color="auto"/>
            </w:tcBorders>
            <w:tcMar>
              <w:left w:w="0" w:type="dxa"/>
              <w:right w:w="0" w:type="dxa"/>
            </w:tcMar>
            <w:vAlign w:val="center"/>
            <w:hideMark/>
          </w:tcPr>
          <w:p w:rsidR="008D1F2F" w:rsidRPr="00D7429E" w:rsidRDefault="008D1F2F" w:rsidP="001342FF">
            <w:pPr>
              <w:rPr>
                <w:rFonts w:eastAsia="Times New Roman"/>
                <w:color w:val="000000"/>
                <w:sz w:val="20"/>
                <w:szCs w:val="20"/>
              </w:rPr>
            </w:pPr>
          </w:p>
        </w:tc>
        <w:tc>
          <w:tcPr>
            <w:tcW w:w="787" w:type="pct"/>
            <w:vMerge/>
            <w:tcBorders>
              <w:top w:val="nil"/>
              <w:left w:val="single" w:sz="4" w:space="0" w:color="auto"/>
              <w:bottom w:val="single" w:sz="4" w:space="0" w:color="000000"/>
              <w:right w:val="single" w:sz="4" w:space="0" w:color="auto"/>
            </w:tcBorders>
            <w:tcMar>
              <w:left w:w="0" w:type="dxa"/>
              <w:right w:w="0" w:type="dxa"/>
            </w:tcMar>
            <w:vAlign w:val="center"/>
            <w:hideMark/>
          </w:tcPr>
          <w:p w:rsidR="008D1F2F" w:rsidRPr="00D7429E" w:rsidRDefault="008D1F2F" w:rsidP="001342FF">
            <w:pPr>
              <w:rPr>
                <w:rFonts w:eastAsia="Times New Roman"/>
                <w:color w:val="000000"/>
                <w:sz w:val="20"/>
                <w:szCs w:val="20"/>
              </w:rPr>
            </w:pPr>
          </w:p>
        </w:tc>
        <w:tc>
          <w:tcPr>
            <w:tcW w:w="1113" w:type="pct"/>
            <w:tcBorders>
              <w:top w:val="nil"/>
              <w:left w:val="nil"/>
              <w:bottom w:val="single" w:sz="4" w:space="0" w:color="auto"/>
              <w:right w:val="nil"/>
            </w:tcBorders>
            <w:shd w:val="clear" w:color="auto" w:fill="auto"/>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color w:val="000000"/>
                <w:sz w:val="20"/>
                <w:szCs w:val="20"/>
              </w:rPr>
              <w:t>SAC</w:t>
            </w:r>
          </w:p>
        </w:tc>
        <w:tc>
          <w:tcPr>
            <w:tcW w:w="302" w:type="pct"/>
            <w:tcBorders>
              <w:top w:val="nil"/>
              <w:left w:val="single" w:sz="4" w:space="0" w:color="auto"/>
              <w:bottom w:val="nil"/>
              <w:right w:val="nil"/>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0.368</w:t>
            </w:r>
          </w:p>
        </w:tc>
        <w:tc>
          <w:tcPr>
            <w:tcW w:w="173" w:type="pct"/>
            <w:tcBorders>
              <w:top w:val="nil"/>
              <w:left w:val="nil"/>
              <w:bottom w:val="nil"/>
              <w:right w:val="nil"/>
            </w:tcBorders>
            <w:shd w:val="clear" w:color="auto" w:fill="auto"/>
            <w:tcMar>
              <w:left w:w="0" w:type="dxa"/>
              <w:right w:w="0" w:type="dxa"/>
            </w:tcMar>
            <w:vAlign w:val="center"/>
            <w:hideMark/>
          </w:tcPr>
          <w:p w:rsidR="008D1F2F" w:rsidRPr="00D7429E" w:rsidRDefault="008D1F2F" w:rsidP="001342FF">
            <w:pPr>
              <w:rPr>
                <w:rFonts w:eastAsia="Times New Roman"/>
                <w:sz w:val="20"/>
                <w:szCs w:val="20"/>
              </w:rPr>
            </w:pPr>
            <w:r w:rsidRPr="00D7429E">
              <w:rPr>
                <w:rFonts w:eastAsia="Times New Roman"/>
                <w:sz w:val="20"/>
                <w:szCs w:val="20"/>
              </w:rPr>
              <w:t>***</w:t>
            </w:r>
          </w:p>
        </w:tc>
        <w:tc>
          <w:tcPr>
            <w:tcW w:w="359"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rFonts w:eastAsia="Times New Roman"/>
                <w:color w:val="000000"/>
                <w:sz w:val="20"/>
                <w:szCs w:val="20"/>
              </w:rPr>
              <w:t>0.000</w:t>
            </w:r>
          </w:p>
        </w:tc>
        <w:tc>
          <w:tcPr>
            <w:tcW w:w="302" w:type="pct"/>
            <w:tcBorders>
              <w:top w:val="nil"/>
              <w:left w:val="single" w:sz="4" w:space="0" w:color="auto"/>
              <w:bottom w:val="nil"/>
              <w:right w:val="nil"/>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0.371</w:t>
            </w:r>
          </w:p>
        </w:tc>
        <w:tc>
          <w:tcPr>
            <w:tcW w:w="173"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rPr>
                <w:rFonts w:eastAsia="Times New Roman"/>
                <w:color w:val="000000"/>
                <w:sz w:val="20"/>
                <w:szCs w:val="20"/>
              </w:rPr>
            </w:pPr>
            <w:r w:rsidRPr="00D7429E">
              <w:rPr>
                <w:rFonts w:eastAsia="Times New Roman"/>
                <w:color w:val="000000"/>
                <w:sz w:val="20"/>
                <w:szCs w:val="20"/>
              </w:rPr>
              <w:t>***</w:t>
            </w:r>
          </w:p>
        </w:tc>
        <w:tc>
          <w:tcPr>
            <w:tcW w:w="359" w:type="pct"/>
            <w:tcBorders>
              <w:top w:val="nil"/>
              <w:left w:val="nil"/>
              <w:bottom w:val="nil"/>
              <w:right w:val="single" w:sz="4" w:space="0" w:color="auto"/>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0.000</w:t>
            </w:r>
          </w:p>
        </w:tc>
        <w:tc>
          <w:tcPr>
            <w:tcW w:w="312"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0.370</w:t>
            </w:r>
          </w:p>
        </w:tc>
        <w:tc>
          <w:tcPr>
            <w:tcW w:w="179" w:type="pct"/>
            <w:tcBorders>
              <w:top w:val="nil"/>
              <w:left w:val="nil"/>
              <w:bottom w:val="nil"/>
              <w:right w:val="nil"/>
            </w:tcBorders>
            <w:shd w:val="clear" w:color="auto" w:fill="auto"/>
            <w:noWrap/>
            <w:tcMar>
              <w:left w:w="0" w:type="dxa"/>
              <w:right w:w="0" w:type="dxa"/>
            </w:tcMar>
            <w:vAlign w:val="center"/>
            <w:hideMark/>
          </w:tcPr>
          <w:p w:rsidR="008D1F2F" w:rsidRPr="00D7429E" w:rsidRDefault="008D1F2F" w:rsidP="001342FF">
            <w:pPr>
              <w:rPr>
                <w:rFonts w:eastAsia="Times New Roman"/>
                <w:color w:val="000000"/>
                <w:sz w:val="20"/>
                <w:szCs w:val="20"/>
              </w:rPr>
            </w:pPr>
            <w:r w:rsidRPr="00D7429E">
              <w:rPr>
                <w:rFonts w:eastAsia="Times New Roman"/>
                <w:color w:val="000000"/>
                <w:sz w:val="20"/>
                <w:szCs w:val="20"/>
              </w:rPr>
              <w:t>***</w:t>
            </w:r>
          </w:p>
        </w:tc>
        <w:tc>
          <w:tcPr>
            <w:tcW w:w="370" w:type="pct"/>
            <w:tcBorders>
              <w:top w:val="nil"/>
              <w:left w:val="nil"/>
              <w:bottom w:val="nil"/>
              <w:right w:val="single" w:sz="4" w:space="0" w:color="auto"/>
            </w:tcBorders>
            <w:shd w:val="clear" w:color="auto" w:fill="auto"/>
            <w:noWrap/>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rFonts w:eastAsia="Times New Roman"/>
                <w:color w:val="000000"/>
                <w:sz w:val="20"/>
                <w:szCs w:val="20"/>
              </w:rPr>
              <w:t>0.000</w:t>
            </w:r>
          </w:p>
        </w:tc>
      </w:tr>
      <w:tr w:rsidR="008D1F2F" w:rsidRPr="00D7429E" w:rsidTr="001342FF">
        <w:trPr>
          <w:trHeight w:hRule="exact" w:val="288"/>
        </w:trPr>
        <w:tc>
          <w:tcPr>
            <w:tcW w:w="570" w:type="pct"/>
            <w:vMerge/>
            <w:tcBorders>
              <w:top w:val="single" w:sz="4" w:space="0" w:color="auto"/>
              <w:left w:val="single" w:sz="4" w:space="0" w:color="auto"/>
              <w:bottom w:val="single" w:sz="4" w:space="0" w:color="000000"/>
              <w:right w:val="single" w:sz="4" w:space="0" w:color="auto"/>
            </w:tcBorders>
            <w:tcMar>
              <w:left w:w="0" w:type="dxa"/>
              <w:right w:w="0" w:type="dxa"/>
            </w:tcMar>
            <w:vAlign w:val="center"/>
            <w:hideMark/>
          </w:tcPr>
          <w:p w:rsidR="008D1F2F" w:rsidRPr="00D7429E" w:rsidRDefault="008D1F2F" w:rsidP="001342FF">
            <w:pPr>
              <w:rPr>
                <w:rFonts w:eastAsia="Times New Roman"/>
                <w:color w:val="000000"/>
                <w:sz w:val="20"/>
                <w:szCs w:val="20"/>
              </w:rPr>
            </w:pPr>
          </w:p>
        </w:tc>
        <w:tc>
          <w:tcPr>
            <w:tcW w:w="787" w:type="pct"/>
            <w:vMerge/>
            <w:tcBorders>
              <w:top w:val="nil"/>
              <w:left w:val="single" w:sz="4" w:space="0" w:color="auto"/>
              <w:bottom w:val="single" w:sz="4" w:space="0" w:color="000000"/>
              <w:right w:val="single" w:sz="4" w:space="0" w:color="auto"/>
            </w:tcBorders>
            <w:tcMar>
              <w:left w:w="0" w:type="dxa"/>
              <w:right w:w="0" w:type="dxa"/>
            </w:tcMar>
            <w:vAlign w:val="center"/>
            <w:hideMark/>
          </w:tcPr>
          <w:p w:rsidR="008D1F2F" w:rsidRPr="00D7429E" w:rsidRDefault="008D1F2F" w:rsidP="001342FF">
            <w:pPr>
              <w:rPr>
                <w:rFonts w:eastAsia="Times New Roman"/>
                <w:color w:val="000000"/>
                <w:sz w:val="20"/>
                <w:szCs w:val="20"/>
              </w:rPr>
            </w:pPr>
          </w:p>
        </w:tc>
        <w:tc>
          <w:tcPr>
            <w:tcW w:w="1113" w:type="pct"/>
            <w:tcBorders>
              <w:top w:val="nil"/>
              <w:left w:val="nil"/>
              <w:bottom w:val="single" w:sz="4" w:space="0" w:color="auto"/>
              <w:right w:val="nil"/>
            </w:tcBorders>
            <w:shd w:val="clear" w:color="auto" w:fill="auto"/>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color w:val="000000"/>
                <w:sz w:val="20"/>
                <w:szCs w:val="20"/>
              </w:rPr>
              <w:t>CCV</w:t>
            </w:r>
          </w:p>
        </w:tc>
        <w:tc>
          <w:tcPr>
            <w:tcW w:w="302" w:type="pct"/>
            <w:tcBorders>
              <w:top w:val="nil"/>
              <w:left w:val="single" w:sz="4" w:space="0" w:color="auto"/>
              <w:right w:val="nil"/>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0.227</w:t>
            </w:r>
          </w:p>
        </w:tc>
        <w:tc>
          <w:tcPr>
            <w:tcW w:w="173" w:type="pct"/>
            <w:tcBorders>
              <w:top w:val="nil"/>
              <w:left w:val="nil"/>
              <w:right w:val="nil"/>
            </w:tcBorders>
            <w:shd w:val="clear" w:color="auto" w:fill="auto"/>
            <w:tcMar>
              <w:left w:w="0" w:type="dxa"/>
              <w:right w:w="0" w:type="dxa"/>
            </w:tcMar>
            <w:vAlign w:val="center"/>
            <w:hideMark/>
          </w:tcPr>
          <w:p w:rsidR="008D1F2F" w:rsidRPr="00D7429E" w:rsidRDefault="008D1F2F" w:rsidP="001342FF">
            <w:pPr>
              <w:rPr>
                <w:rFonts w:eastAsia="Times New Roman"/>
                <w:sz w:val="20"/>
                <w:szCs w:val="20"/>
              </w:rPr>
            </w:pPr>
            <w:r w:rsidRPr="00D7429E">
              <w:rPr>
                <w:rFonts w:eastAsia="Times New Roman"/>
                <w:sz w:val="20"/>
                <w:szCs w:val="20"/>
              </w:rPr>
              <w:t>***</w:t>
            </w:r>
          </w:p>
        </w:tc>
        <w:tc>
          <w:tcPr>
            <w:tcW w:w="359" w:type="pct"/>
            <w:tcBorders>
              <w:top w:val="nil"/>
              <w:left w:val="nil"/>
              <w:right w:val="nil"/>
            </w:tcBorders>
            <w:shd w:val="clear" w:color="auto" w:fill="auto"/>
            <w:noWrap/>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rFonts w:eastAsia="Times New Roman"/>
                <w:color w:val="000000"/>
                <w:sz w:val="20"/>
                <w:szCs w:val="20"/>
              </w:rPr>
              <w:t>0.000</w:t>
            </w:r>
          </w:p>
        </w:tc>
        <w:tc>
          <w:tcPr>
            <w:tcW w:w="302" w:type="pct"/>
            <w:tcBorders>
              <w:top w:val="nil"/>
              <w:left w:val="single" w:sz="4" w:space="0" w:color="auto"/>
              <w:right w:val="nil"/>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0.231</w:t>
            </w:r>
          </w:p>
        </w:tc>
        <w:tc>
          <w:tcPr>
            <w:tcW w:w="173" w:type="pct"/>
            <w:tcBorders>
              <w:top w:val="nil"/>
              <w:left w:val="nil"/>
              <w:right w:val="nil"/>
            </w:tcBorders>
            <w:shd w:val="clear" w:color="auto" w:fill="auto"/>
            <w:noWrap/>
            <w:tcMar>
              <w:left w:w="0" w:type="dxa"/>
              <w:right w:w="0" w:type="dxa"/>
            </w:tcMar>
            <w:vAlign w:val="center"/>
            <w:hideMark/>
          </w:tcPr>
          <w:p w:rsidR="008D1F2F" w:rsidRPr="00D7429E" w:rsidRDefault="008D1F2F" w:rsidP="001342FF">
            <w:pPr>
              <w:rPr>
                <w:rFonts w:eastAsia="Times New Roman"/>
                <w:color w:val="000000"/>
                <w:sz w:val="20"/>
                <w:szCs w:val="20"/>
              </w:rPr>
            </w:pPr>
            <w:r w:rsidRPr="00D7429E">
              <w:rPr>
                <w:rFonts w:eastAsia="Times New Roman"/>
                <w:color w:val="000000"/>
                <w:sz w:val="20"/>
                <w:szCs w:val="20"/>
              </w:rPr>
              <w:t>***</w:t>
            </w:r>
          </w:p>
        </w:tc>
        <w:tc>
          <w:tcPr>
            <w:tcW w:w="359" w:type="pct"/>
            <w:tcBorders>
              <w:top w:val="nil"/>
              <w:left w:val="nil"/>
              <w:right w:val="single" w:sz="4" w:space="0" w:color="auto"/>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0.000</w:t>
            </w:r>
          </w:p>
        </w:tc>
        <w:tc>
          <w:tcPr>
            <w:tcW w:w="312" w:type="pct"/>
            <w:tcBorders>
              <w:top w:val="nil"/>
              <w:left w:val="nil"/>
              <w:right w:val="nil"/>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0.236</w:t>
            </w:r>
          </w:p>
        </w:tc>
        <w:tc>
          <w:tcPr>
            <w:tcW w:w="179" w:type="pct"/>
            <w:tcBorders>
              <w:top w:val="nil"/>
              <w:left w:val="nil"/>
              <w:right w:val="nil"/>
            </w:tcBorders>
            <w:shd w:val="clear" w:color="auto" w:fill="auto"/>
            <w:noWrap/>
            <w:tcMar>
              <w:left w:w="0" w:type="dxa"/>
              <w:right w:w="0" w:type="dxa"/>
            </w:tcMar>
            <w:vAlign w:val="center"/>
            <w:hideMark/>
          </w:tcPr>
          <w:p w:rsidR="008D1F2F" w:rsidRPr="00D7429E" w:rsidRDefault="008D1F2F" w:rsidP="001342FF">
            <w:pPr>
              <w:rPr>
                <w:rFonts w:eastAsia="Times New Roman"/>
                <w:color w:val="000000"/>
                <w:sz w:val="20"/>
                <w:szCs w:val="20"/>
              </w:rPr>
            </w:pPr>
            <w:r w:rsidRPr="00D7429E">
              <w:rPr>
                <w:rFonts w:eastAsia="Times New Roman"/>
                <w:color w:val="000000"/>
                <w:sz w:val="20"/>
                <w:szCs w:val="20"/>
              </w:rPr>
              <w:t>***</w:t>
            </w:r>
          </w:p>
        </w:tc>
        <w:tc>
          <w:tcPr>
            <w:tcW w:w="370" w:type="pct"/>
            <w:tcBorders>
              <w:top w:val="nil"/>
              <w:left w:val="nil"/>
              <w:right w:val="single" w:sz="4" w:space="0" w:color="auto"/>
            </w:tcBorders>
            <w:shd w:val="clear" w:color="auto" w:fill="auto"/>
            <w:noWrap/>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rFonts w:eastAsia="Times New Roman"/>
                <w:color w:val="000000"/>
                <w:sz w:val="20"/>
                <w:szCs w:val="20"/>
              </w:rPr>
              <w:t>0.000</w:t>
            </w:r>
          </w:p>
        </w:tc>
      </w:tr>
      <w:tr w:rsidR="008D1F2F" w:rsidRPr="00D7429E" w:rsidTr="001342FF">
        <w:trPr>
          <w:trHeight w:hRule="exact" w:val="288"/>
        </w:trPr>
        <w:tc>
          <w:tcPr>
            <w:tcW w:w="570" w:type="pct"/>
            <w:vMerge/>
            <w:tcBorders>
              <w:top w:val="single" w:sz="4" w:space="0" w:color="auto"/>
              <w:left w:val="single" w:sz="4" w:space="0" w:color="auto"/>
              <w:bottom w:val="single" w:sz="4" w:space="0" w:color="000000"/>
              <w:right w:val="single" w:sz="4" w:space="0" w:color="auto"/>
            </w:tcBorders>
            <w:tcMar>
              <w:left w:w="0" w:type="dxa"/>
              <w:right w:w="0" w:type="dxa"/>
            </w:tcMar>
            <w:vAlign w:val="center"/>
            <w:hideMark/>
          </w:tcPr>
          <w:p w:rsidR="008D1F2F" w:rsidRPr="00D7429E" w:rsidRDefault="008D1F2F" w:rsidP="001342FF">
            <w:pPr>
              <w:rPr>
                <w:rFonts w:eastAsia="Times New Roman"/>
                <w:color w:val="000000"/>
                <w:sz w:val="20"/>
                <w:szCs w:val="20"/>
              </w:rPr>
            </w:pPr>
          </w:p>
        </w:tc>
        <w:tc>
          <w:tcPr>
            <w:tcW w:w="787" w:type="pct"/>
            <w:vMerge/>
            <w:tcBorders>
              <w:top w:val="nil"/>
              <w:left w:val="single" w:sz="4" w:space="0" w:color="auto"/>
              <w:bottom w:val="single" w:sz="4" w:space="0" w:color="000000"/>
              <w:right w:val="single" w:sz="4" w:space="0" w:color="auto"/>
            </w:tcBorders>
            <w:tcMar>
              <w:left w:w="0" w:type="dxa"/>
              <w:right w:w="0" w:type="dxa"/>
            </w:tcMar>
            <w:vAlign w:val="center"/>
            <w:hideMark/>
          </w:tcPr>
          <w:p w:rsidR="008D1F2F" w:rsidRPr="00D7429E" w:rsidRDefault="008D1F2F" w:rsidP="001342FF">
            <w:pPr>
              <w:rPr>
                <w:rFonts w:eastAsia="Times New Roman"/>
                <w:color w:val="000000"/>
                <w:sz w:val="20"/>
                <w:szCs w:val="20"/>
              </w:rPr>
            </w:pPr>
          </w:p>
        </w:tc>
        <w:tc>
          <w:tcPr>
            <w:tcW w:w="1113" w:type="pct"/>
            <w:tcBorders>
              <w:top w:val="nil"/>
              <w:left w:val="nil"/>
              <w:bottom w:val="single" w:sz="4" w:space="0" w:color="auto"/>
              <w:right w:val="nil"/>
            </w:tcBorders>
            <w:shd w:val="clear" w:color="auto" w:fill="auto"/>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color w:val="000000"/>
                <w:sz w:val="20"/>
                <w:szCs w:val="20"/>
              </w:rPr>
              <w:t>Other</w:t>
            </w:r>
          </w:p>
        </w:tc>
        <w:tc>
          <w:tcPr>
            <w:tcW w:w="302" w:type="pct"/>
            <w:tcBorders>
              <w:top w:val="nil"/>
              <w:left w:val="single" w:sz="4" w:space="0" w:color="auto"/>
              <w:bottom w:val="single" w:sz="4" w:space="0" w:color="auto"/>
              <w:right w:val="nil"/>
            </w:tcBorders>
            <w:shd w:val="clear" w:color="auto" w:fill="auto"/>
            <w:noWrap/>
            <w:tcMar>
              <w:left w:w="0" w:type="dxa"/>
              <w:right w:w="0" w:type="dxa"/>
            </w:tcMar>
            <w:vAlign w:val="center"/>
            <w:hideMark/>
          </w:tcPr>
          <w:p w:rsidR="008D1F2F" w:rsidRPr="00D7429E" w:rsidRDefault="008D1F2F" w:rsidP="001342FF">
            <w:pPr>
              <w:jc w:val="right"/>
              <w:rPr>
                <w:rFonts w:eastAsia="Times New Roman"/>
                <w:color w:val="000000"/>
                <w:sz w:val="20"/>
                <w:szCs w:val="20"/>
              </w:rPr>
            </w:pPr>
            <w:r w:rsidRPr="00D7429E">
              <w:rPr>
                <w:rFonts w:eastAsia="Times New Roman"/>
                <w:color w:val="000000"/>
                <w:sz w:val="20"/>
                <w:szCs w:val="20"/>
              </w:rPr>
              <w:t>Base</w:t>
            </w:r>
          </w:p>
        </w:tc>
        <w:tc>
          <w:tcPr>
            <w:tcW w:w="173" w:type="pct"/>
            <w:tcBorders>
              <w:top w:val="nil"/>
              <w:left w:val="nil"/>
              <w:bottom w:val="single" w:sz="4" w:space="0" w:color="auto"/>
              <w:right w:val="nil"/>
            </w:tcBorders>
            <w:shd w:val="clear" w:color="auto" w:fill="auto"/>
            <w:tcMar>
              <w:left w:w="0" w:type="dxa"/>
              <w:right w:w="0" w:type="dxa"/>
            </w:tcMar>
            <w:vAlign w:val="center"/>
            <w:hideMark/>
          </w:tcPr>
          <w:p w:rsidR="008D1F2F" w:rsidRPr="00D7429E" w:rsidRDefault="008D1F2F" w:rsidP="001342FF">
            <w:pPr>
              <w:rPr>
                <w:rFonts w:eastAsia="Times New Roman"/>
                <w:sz w:val="20"/>
                <w:szCs w:val="20"/>
              </w:rPr>
            </w:pPr>
            <w:r w:rsidRPr="00D7429E">
              <w:rPr>
                <w:rFonts w:eastAsia="Times New Roman"/>
                <w:sz w:val="20"/>
                <w:szCs w:val="20"/>
              </w:rPr>
              <w:t> </w:t>
            </w:r>
          </w:p>
        </w:tc>
        <w:tc>
          <w:tcPr>
            <w:tcW w:w="359" w:type="pct"/>
            <w:tcBorders>
              <w:top w:val="nil"/>
              <w:left w:val="nil"/>
              <w:bottom w:val="single" w:sz="4" w:space="0" w:color="auto"/>
              <w:right w:val="nil"/>
            </w:tcBorders>
            <w:shd w:val="clear" w:color="auto" w:fill="auto"/>
            <w:noWrap/>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rFonts w:eastAsia="Times New Roman"/>
                <w:color w:val="000000"/>
                <w:sz w:val="20"/>
                <w:szCs w:val="20"/>
              </w:rPr>
              <w:t> </w:t>
            </w:r>
          </w:p>
        </w:tc>
        <w:tc>
          <w:tcPr>
            <w:tcW w:w="302" w:type="pct"/>
            <w:tcBorders>
              <w:top w:val="nil"/>
              <w:left w:val="single" w:sz="4" w:space="0" w:color="auto"/>
              <w:bottom w:val="single" w:sz="4" w:space="0" w:color="auto"/>
              <w:right w:val="nil"/>
            </w:tcBorders>
            <w:shd w:val="clear" w:color="auto" w:fill="auto"/>
            <w:noWrap/>
            <w:tcMar>
              <w:left w:w="0" w:type="dxa"/>
              <w:right w:w="0" w:type="dxa"/>
            </w:tcMar>
            <w:vAlign w:val="center"/>
            <w:hideMark/>
          </w:tcPr>
          <w:p w:rsidR="008D1F2F" w:rsidRPr="00D7429E" w:rsidRDefault="008D1F2F" w:rsidP="001342FF">
            <w:pPr>
              <w:rPr>
                <w:rFonts w:eastAsia="Times New Roman"/>
                <w:color w:val="000000"/>
                <w:sz w:val="20"/>
                <w:szCs w:val="20"/>
              </w:rPr>
            </w:pPr>
            <w:r w:rsidRPr="00D7429E">
              <w:rPr>
                <w:rFonts w:eastAsia="Times New Roman"/>
                <w:color w:val="000000"/>
                <w:sz w:val="20"/>
                <w:szCs w:val="20"/>
              </w:rPr>
              <w:t> </w:t>
            </w:r>
          </w:p>
        </w:tc>
        <w:tc>
          <w:tcPr>
            <w:tcW w:w="173" w:type="pct"/>
            <w:tcBorders>
              <w:top w:val="nil"/>
              <w:left w:val="nil"/>
              <w:bottom w:val="single" w:sz="4" w:space="0" w:color="auto"/>
              <w:right w:val="nil"/>
            </w:tcBorders>
            <w:shd w:val="clear" w:color="auto" w:fill="auto"/>
            <w:noWrap/>
            <w:tcMar>
              <w:left w:w="0" w:type="dxa"/>
              <w:right w:w="0" w:type="dxa"/>
            </w:tcMar>
            <w:vAlign w:val="center"/>
            <w:hideMark/>
          </w:tcPr>
          <w:p w:rsidR="008D1F2F" w:rsidRPr="00D7429E" w:rsidRDefault="008D1F2F" w:rsidP="001342FF">
            <w:pPr>
              <w:rPr>
                <w:rFonts w:eastAsia="Times New Roman"/>
                <w:color w:val="000000"/>
                <w:sz w:val="20"/>
                <w:szCs w:val="20"/>
              </w:rPr>
            </w:pPr>
          </w:p>
        </w:tc>
        <w:tc>
          <w:tcPr>
            <w:tcW w:w="359"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rsidR="008D1F2F" w:rsidRPr="00D7429E" w:rsidRDefault="008D1F2F" w:rsidP="001342FF">
            <w:pPr>
              <w:rPr>
                <w:rFonts w:eastAsia="Times New Roman"/>
                <w:color w:val="000000"/>
                <w:sz w:val="20"/>
                <w:szCs w:val="20"/>
              </w:rPr>
            </w:pPr>
            <w:r w:rsidRPr="00D7429E">
              <w:rPr>
                <w:rFonts w:eastAsia="Times New Roman"/>
                <w:color w:val="000000"/>
                <w:sz w:val="20"/>
                <w:szCs w:val="20"/>
              </w:rPr>
              <w:t> </w:t>
            </w:r>
          </w:p>
        </w:tc>
        <w:tc>
          <w:tcPr>
            <w:tcW w:w="312" w:type="pct"/>
            <w:tcBorders>
              <w:top w:val="nil"/>
              <w:left w:val="nil"/>
              <w:bottom w:val="single" w:sz="4" w:space="0" w:color="auto"/>
              <w:right w:val="nil"/>
            </w:tcBorders>
            <w:shd w:val="clear" w:color="auto" w:fill="auto"/>
            <w:noWrap/>
            <w:tcMar>
              <w:left w:w="0" w:type="dxa"/>
              <w:right w:w="0" w:type="dxa"/>
            </w:tcMar>
            <w:vAlign w:val="center"/>
            <w:hideMark/>
          </w:tcPr>
          <w:p w:rsidR="008D1F2F" w:rsidRPr="00D7429E" w:rsidRDefault="008D1F2F" w:rsidP="001342FF">
            <w:pPr>
              <w:rPr>
                <w:rFonts w:eastAsia="Times New Roman"/>
                <w:color w:val="000000"/>
                <w:sz w:val="20"/>
                <w:szCs w:val="20"/>
              </w:rPr>
            </w:pPr>
            <w:r w:rsidRPr="00D7429E">
              <w:rPr>
                <w:rFonts w:eastAsia="Times New Roman"/>
                <w:color w:val="000000"/>
                <w:sz w:val="20"/>
                <w:szCs w:val="20"/>
              </w:rPr>
              <w:t> </w:t>
            </w:r>
          </w:p>
        </w:tc>
        <w:tc>
          <w:tcPr>
            <w:tcW w:w="179" w:type="pct"/>
            <w:tcBorders>
              <w:top w:val="nil"/>
              <w:left w:val="nil"/>
              <w:bottom w:val="single" w:sz="4" w:space="0" w:color="auto"/>
              <w:right w:val="nil"/>
            </w:tcBorders>
            <w:shd w:val="clear" w:color="auto" w:fill="auto"/>
            <w:noWrap/>
            <w:tcMar>
              <w:left w:w="0" w:type="dxa"/>
              <w:right w:w="0" w:type="dxa"/>
            </w:tcMar>
            <w:vAlign w:val="center"/>
            <w:hideMark/>
          </w:tcPr>
          <w:p w:rsidR="008D1F2F" w:rsidRPr="00D7429E" w:rsidRDefault="008D1F2F" w:rsidP="001342FF">
            <w:pPr>
              <w:rPr>
                <w:rFonts w:eastAsia="Times New Roman"/>
                <w:color w:val="000000"/>
                <w:sz w:val="20"/>
                <w:szCs w:val="20"/>
              </w:rPr>
            </w:pPr>
          </w:p>
        </w:tc>
        <w:tc>
          <w:tcPr>
            <w:tcW w:w="37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rsidR="008D1F2F" w:rsidRPr="00D7429E" w:rsidRDefault="008D1F2F" w:rsidP="001342FF">
            <w:pPr>
              <w:jc w:val="center"/>
              <w:rPr>
                <w:rFonts w:eastAsia="Times New Roman"/>
                <w:color w:val="000000"/>
                <w:sz w:val="20"/>
                <w:szCs w:val="20"/>
              </w:rPr>
            </w:pPr>
            <w:r w:rsidRPr="00D7429E">
              <w:rPr>
                <w:rFonts w:eastAsia="Times New Roman"/>
                <w:color w:val="000000"/>
                <w:sz w:val="20"/>
                <w:szCs w:val="20"/>
              </w:rPr>
              <w:t> </w:t>
            </w:r>
          </w:p>
        </w:tc>
      </w:tr>
    </w:tbl>
    <w:p w:rsidR="008D1F2F" w:rsidRDefault="008D1F2F" w:rsidP="009509E4">
      <w:pPr>
        <w:spacing w:line="480" w:lineRule="auto"/>
      </w:pPr>
    </w:p>
    <w:p w:rsidR="008D1F2F" w:rsidRDefault="008D1F2F" w:rsidP="008D1F2F">
      <w:pPr>
        <w:widowControl w:val="0"/>
        <w:autoSpaceDE w:val="0"/>
        <w:autoSpaceDN w:val="0"/>
        <w:adjustRightInd w:val="0"/>
        <w:ind w:right="58"/>
        <w:contextualSpacing/>
        <w:jc w:val="center"/>
      </w:pPr>
      <w:r>
        <w:lastRenderedPageBreak/>
        <w:t xml:space="preserve">Table 4.8 </w:t>
      </w:r>
      <w:r w:rsidRPr="00656B01">
        <w:t>Outputs</w:t>
      </w:r>
      <w:r w:rsidRPr="00E36A84">
        <w:t xml:space="preserve"> of</w:t>
      </w:r>
      <w:r>
        <w:rPr>
          <w:b/>
        </w:rPr>
        <w:t xml:space="preserve"> </w:t>
      </w:r>
      <w:r w:rsidRPr="002C7FCE">
        <w:t>Rando</w:t>
      </w:r>
      <w:r w:rsidRPr="003514B1">
        <w:t>m Intercept</w:t>
      </w:r>
      <w:r w:rsidRPr="003514B1">
        <w:rPr>
          <w:rFonts w:hint="eastAsia"/>
        </w:rPr>
        <w:t xml:space="preserve"> </w:t>
      </w:r>
      <w:r w:rsidRPr="003514B1">
        <w:t>and Slope Model</w:t>
      </w:r>
      <w:r>
        <w:t xml:space="preserve"> (Continued)</w:t>
      </w:r>
    </w:p>
    <w:tbl>
      <w:tblPr>
        <w:tblW w:w="5000" w:type="pct"/>
        <w:tblLook w:val="04A0" w:firstRow="1" w:lastRow="0" w:firstColumn="1" w:lastColumn="0" w:noHBand="0" w:noVBand="1"/>
      </w:tblPr>
      <w:tblGrid>
        <w:gridCol w:w="4444"/>
        <w:gridCol w:w="844"/>
        <w:gridCol w:w="59"/>
        <w:gridCol w:w="707"/>
        <w:gridCol w:w="844"/>
        <w:gridCol w:w="58"/>
        <w:gridCol w:w="705"/>
        <w:gridCol w:w="888"/>
        <w:gridCol w:w="60"/>
        <w:gridCol w:w="741"/>
      </w:tblGrid>
      <w:tr w:rsidR="008D1F2F" w:rsidRPr="008D1F2F" w:rsidTr="008D1F2F">
        <w:trPr>
          <w:trHeight w:hRule="exact" w:val="288"/>
        </w:trPr>
        <w:tc>
          <w:tcPr>
            <w:tcW w:w="2378" w:type="pct"/>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center"/>
            <w:hideMark/>
          </w:tcPr>
          <w:p w:rsidR="008D1F2F" w:rsidRPr="008D1F2F" w:rsidRDefault="008D1F2F" w:rsidP="001342FF">
            <w:pPr>
              <w:jc w:val="center"/>
              <w:rPr>
                <w:rFonts w:eastAsia="Times New Roman"/>
                <w:b/>
                <w:bCs/>
                <w:color w:val="000000"/>
                <w:sz w:val="20"/>
                <w:szCs w:val="20"/>
              </w:rPr>
            </w:pPr>
            <w:r w:rsidRPr="008D1F2F">
              <w:rPr>
                <w:rFonts w:eastAsia="Times New Roman"/>
                <w:b/>
                <w:bCs/>
                <w:color w:val="000000"/>
                <w:sz w:val="20"/>
                <w:szCs w:val="20"/>
              </w:rPr>
              <w:t xml:space="preserve">Model </w:t>
            </w:r>
            <w:r w:rsidRPr="008D1F2F">
              <w:rPr>
                <w:rFonts w:eastAsia="Times New Roman"/>
                <w:b/>
                <w:bCs/>
                <w:color w:val="000000"/>
                <w:sz w:val="20"/>
                <w:szCs w:val="20"/>
              </w:rPr>
              <w:sym w:font="Wingdings" w:char="F0E0"/>
            </w:r>
          </w:p>
        </w:tc>
        <w:tc>
          <w:tcPr>
            <w:tcW w:w="859" w:type="pct"/>
            <w:gridSpan w:val="3"/>
            <w:tcBorders>
              <w:top w:val="single" w:sz="4" w:space="0" w:color="auto"/>
              <w:left w:val="nil"/>
              <w:bottom w:val="single" w:sz="4" w:space="0" w:color="auto"/>
              <w:right w:val="single" w:sz="4" w:space="0" w:color="auto"/>
            </w:tcBorders>
            <w:shd w:val="clear" w:color="auto" w:fill="auto"/>
            <w:noWrap/>
            <w:tcMar>
              <w:left w:w="0" w:type="dxa"/>
              <w:right w:w="0" w:type="dxa"/>
            </w:tcMar>
            <w:vAlign w:val="center"/>
            <w:hideMark/>
          </w:tcPr>
          <w:p w:rsidR="008D1F2F" w:rsidRPr="008D1F2F" w:rsidRDefault="008D1F2F" w:rsidP="001342FF">
            <w:pPr>
              <w:jc w:val="center"/>
              <w:rPr>
                <w:rFonts w:eastAsia="Times New Roman"/>
                <w:b/>
                <w:bCs/>
                <w:color w:val="000000"/>
                <w:sz w:val="20"/>
                <w:szCs w:val="20"/>
              </w:rPr>
            </w:pPr>
            <w:r w:rsidRPr="008D1F2F">
              <w:rPr>
                <w:rFonts w:eastAsia="Times New Roman"/>
                <w:b/>
                <w:bCs/>
                <w:color w:val="000000"/>
                <w:sz w:val="20"/>
                <w:szCs w:val="20"/>
              </w:rPr>
              <w:t>Full model</w:t>
            </w:r>
          </w:p>
        </w:tc>
        <w:tc>
          <w:tcPr>
            <w:tcW w:w="859" w:type="pct"/>
            <w:gridSpan w:val="3"/>
            <w:tcBorders>
              <w:top w:val="single" w:sz="4" w:space="0" w:color="auto"/>
              <w:left w:val="nil"/>
              <w:bottom w:val="single" w:sz="4" w:space="0" w:color="auto"/>
              <w:right w:val="single" w:sz="4" w:space="0" w:color="auto"/>
            </w:tcBorders>
            <w:shd w:val="clear" w:color="auto" w:fill="auto"/>
            <w:noWrap/>
            <w:tcMar>
              <w:left w:w="0" w:type="dxa"/>
              <w:right w:w="0" w:type="dxa"/>
            </w:tcMar>
            <w:vAlign w:val="center"/>
            <w:hideMark/>
          </w:tcPr>
          <w:p w:rsidR="008D1F2F" w:rsidRPr="008D1F2F" w:rsidRDefault="008D1F2F" w:rsidP="001342FF">
            <w:pPr>
              <w:jc w:val="center"/>
              <w:rPr>
                <w:rFonts w:eastAsia="Times New Roman"/>
                <w:b/>
                <w:bCs/>
                <w:color w:val="000000"/>
                <w:sz w:val="20"/>
                <w:szCs w:val="20"/>
              </w:rPr>
            </w:pPr>
            <w:r w:rsidRPr="008D1F2F">
              <w:rPr>
                <w:rFonts w:eastAsia="Times New Roman"/>
                <w:b/>
                <w:bCs/>
                <w:color w:val="000000"/>
                <w:sz w:val="20"/>
                <w:szCs w:val="20"/>
              </w:rPr>
              <w:t xml:space="preserve">Model after </w:t>
            </w:r>
          </w:p>
          <w:p w:rsidR="008D1F2F" w:rsidRPr="008D1F2F" w:rsidRDefault="008D1F2F" w:rsidP="001342FF">
            <w:pPr>
              <w:jc w:val="center"/>
              <w:rPr>
                <w:rFonts w:eastAsia="Times New Roman"/>
                <w:b/>
                <w:bCs/>
                <w:color w:val="000000"/>
                <w:sz w:val="20"/>
                <w:szCs w:val="20"/>
              </w:rPr>
            </w:pPr>
            <w:r w:rsidRPr="008D1F2F">
              <w:rPr>
                <w:rFonts w:eastAsia="Times New Roman"/>
                <w:b/>
                <w:bCs/>
                <w:color w:val="000000"/>
                <w:sz w:val="20"/>
                <w:szCs w:val="20"/>
              </w:rPr>
              <w:t xml:space="preserve">backward </w:t>
            </w:r>
          </w:p>
          <w:p w:rsidR="008D1F2F" w:rsidRPr="008D1F2F" w:rsidRDefault="008D1F2F" w:rsidP="001342FF">
            <w:pPr>
              <w:jc w:val="center"/>
              <w:rPr>
                <w:rFonts w:eastAsia="Times New Roman"/>
                <w:b/>
                <w:bCs/>
                <w:color w:val="000000"/>
                <w:sz w:val="20"/>
                <w:szCs w:val="20"/>
              </w:rPr>
            </w:pPr>
            <w:r w:rsidRPr="008D1F2F">
              <w:rPr>
                <w:rFonts w:eastAsia="Times New Roman"/>
                <w:b/>
                <w:bCs/>
                <w:color w:val="000000"/>
                <w:sz w:val="20"/>
                <w:szCs w:val="20"/>
              </w:rPr>
              <w:t xml:space="preserve">elimination </w:t>
            </w:r>
          </w:p>
        </w:tc>
        <w:tc>
          <w:tcPr>
            <w:tcW w:w="904" w:type="pct"/>
            <w:gridSpan w:val="3"/>
            <w:tcBorders>
              <w:top w:val="single" w:sz="4" w:space="0" w:color="auto"/>
              <w:left w:val="nil"/>
              <w:bottom w:val="single" w:sz="4" w:space="0" w:color="auto"/>
              <w:right w:val="single" w:sz="4" w:space="0" w:color="auto"/>
            </w:tcBorders>
            <w:shd w:val="clear" w:color="auto" w:fill="auto"/>
            <w:noWrap/>
            <w:tcMar>
              <w:left w:w="0" w:type="dxa"/>
              <w:right w:w="0" w:type="dxa"/>
            </w:tcMar>
            <w:vAlign w:val="center"/>
            <w:hideMark/>
          </w:tcPr>
          <w:p w:rsidR="008D1F2F" w:rsidRPr="008D1F2F" w:rsidRDefault="008D1F2F" w:rsidP="001342FF">
            <w:pPr>
              <w:jc w:val="center"/>
              <w:rPr>
                <w:rFonts w:eastAsia="Times New Roman"/>
                <w:b/>
                <w:bCs/>
                <w:color w:val="000000"/>
                <w:sz w:val="20"/>
                <w:szCs w:val="20"/>
              </w:rPr>
            </w:pPr>
            <w:r w:rsidRPr="008D1F2F">
              <w:rPr>
                <w:rFonts w:eastAsia="Times New Roman"/>
                <w:b/>
                <w:bCs/>
                <w:color w:val="000000"/>
                <w:sz w:val="20"/>
                <w:szCs w:val="20"/>
              </w:rPr>
              <w:t xml:space="preserve">Final model after </w:t>
            </w:r>
          </w:p>
          <w:p w:rsidR="008D1F2F" w:rsidRPr="008D1F2F" w:rsidRDefault="008D1F2F" w:rsidP="001342FF">
            <w:pPr>
              <w:jc w:val="center"/>
              <w:rPr>
                <w:rFonts w:eastAsia="Times New Roman"/>
                <w:b/>
                <w:bCs/>
                <w:color w:val="000000"/>
                <w:sz w:val="20"/>
                <w:szCs w:val="20"/>
              </w:rPr>
            </w:pPr>
            <w:r w:rsidRPr="008D1F2F">
              <w:rPr>
                <w:rFonts w:eastAsia="Times New Roman"/>
                <w:b/>
                <w:bCs/>
                <w:color w:val="000000"/>
                <w:sz w:val="20"/>
                <w:szCs w:val="20"/>
              </w:rPr>
              <w:t>bases combined</w:t>
            </w:r>
          </w:p>
        </w:tc>
      </w:tr>
      <w:tr w:rsidR="008D1F2F" w:rsidRPr="008D1F2F" w:rsidTr="008D1F2F">
        <w:trPr>
          <w:trHeight w:hRule="exact" w:val="288"/>
        </w:trPr>
        <w:tc>
          <w:tcPr>
            <w:tcW w:w="2378" w:type="pct"/>
            <w:vMerge w:val="restart"/>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center"/>
            <w:hideMark/>
          </w:tcPr>
          <w:p w:rsidR="008D1F2F" w:rsidRPr="008D1F2F" w:rsidRDefault="008D1F2F" w:rsidP="001342FF">
            <w:pPr>
              <w:jc w:val="center"/>
              <w:rPr>
                <w:rFonts w:eastAsia="Times New Roman"/>
                <w:color w:val="000000"/>
                <w:sz w:val="20"/>
                <w:szCs w:val="20"/>
              </w:rPr>
            </w:pPr>
            <w:r w:rsidRPr="008D1F2F">
              <w:rPr>
                <w:bCs/>
                <w:color w:val="000000"/>
                <w:sz w:val="20"/>
                <w:szCs w:val="20"/>
              </w:rPr>
              <w:t xml:space="preserve">Y = </w:t>
            </w:r>
            <m:oMath>
              <m:rad>
                <m:radPr>
                  <m:degHide m:val="1"/>
                  <m:ctrlPr>
                    <w:rPr>
                      <w:rFonts w:ascii="Cambria Math" w:hAnsi="Cambria Math"/>
                      <w:bCs/>
                      <w:i/>
                      <w:color w:val="000000"/>
                      <w:sz w:val="20"/>
                      <w:szCs w:val="20"/>
                    </w:rPr>
                  </m:ctrlPr>
                </m:radPr>
                <m:deg/>
                <m:e>
                  <m:r>
                    <w:rPr>
                      <w:rFonts w:ascii="Cambria Math" w:hAnsi="Cambria Math"/>
                      <w:color w:val="000000"/>
                      <w:sz w:val="20"/>
                      <w:szCs w:val="20"/>
                    </w:rPr>
                    <m:t>Driving Volatility Score</m:t>
                  </m:r>
                </m:e>
              </m:rad>
            </m:oMath>
          </w:p>
        </w:tc>
        <w:tc>
          <w:tcPr>
            <w:tcW w:w="482" w:type="pct"/>
            <w:gridSpan w:val="2"/>
            <w:vMerge w:val="restart"/>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center"/>
            <w:hideMark/>
          </w:tcPr>
          <w:p w:rsidR="008D1F2F" w:rsidRPr="008D1F2F" w:rsidRDefault="008D1F2F" w:rsidP="001342FF">
            <w:pPr>
              <w:jc w:val="center"/>
              <w:rPr>
                <w:rFonts w:eastAsia="Times New Roman"/>
                <w:color w:val="000000"/>
                <w:sz w:val="20"/>
                <w:szCs w:val="20"/>
              </w:rPr>
            </w:pPr>
            <w:r w:rsidRPr="008D1F2F">
              <w:rPr>
                <w:rFonts w:eastAsia="Times New Roman"/>
                <w:color w:val="000000"/>
                <w:sz w:val="20"/>
                <w:szCs w:val="20"/>
              </w:rPr>
              <w:t>Coef.</w:t>
            </w:r>
          </w:p>
        </w:tc>
        <w:tc>
          <w:tcPr>
            <w:tcW w:w="378" w:type="pct"/>
            <w:vMerge w:val="restart"/>
            <w:tcBorders>
              <w:top w:val="nil"/>
              <w:left w:val="single" w:sz="4" w:space="0" w:color="auto"/>
              <w:bottom w:val="single" w:sz="4" w:space="0" w:color="auto"/>
              <w:right w:val="nil"/>
            </w:tcBorders>
            <w:shd w:val="clear" w:color="auto" w:fill="auto"/>
            <w:noWrap/>
            <w:tcMar>
              <w:left w:w="0" w:type="dxa"/>
              <w:right w:w="0" w:type="dxa"/>
            </w:tcMar>
            <w:vAlign w:val="center"/>
            <w:hideMark/>
          </w:tcPr>
          <w:p w:rsidR="008D1F2F" w:rsidRPr="008D1F2F" w:rsidRDefault="008D1F2F" w:rsidP="001342FF">
            <w:pPr>
              <w:jc w:val="center"/>
              <w:rPr>
                <w:rFonts w:eastAsia="Times New Roman"/>
                <w:color w:val="000000"/>
                <w:sz w:val="20"/>
                <w:szCs w:val="20"/>
              </w:rPr>
            </w:pPr>
            <w:r w:rsidRPr="008D1F2F">
              <w:rPr>
                <w:rFonts w:eastAsia="Times New Roman"/>
                <w:color w:val="000000"/>
                <w:sz w:val="20"/>
                <w:szCs w:val="20"/>
              </w:rPr>
              <w:t>P-value</w:t>
            </w:r>
          </w:p>
        </w:tc>
        <w:tc>
          <w:tcPr>
            <w:tcW w:w="482" w:type="pct"/>
            <w:gridSpan w:val="2"/>
            <w:vMerge w:val="restart"/>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center"/>
            <w:hideMark/>
          </w:tcPr>
          <w:p w:rsidR="008D1F2F" w:rsidRPr="008D1F2F" w:rsidRDefault="008D1F2F" w:rsidP="001342FF">
            <w:pPr>
              <w:jc w:val="center"/>
              <w:rPr>
                <w:rFonts w:eastAsia="Times New Roman"/>
                <w:color w:val="000000"/>
                <w:sz w:val="20"/>
                <w:szCs w:val="20"/>
              </w:rPr>
            </w:pPr>
            <w:r w:rsidRPr="008D1F2F">
              <w:rPr>
                <w:rFonts w:eastAsia="Times New Roman"/>
                <w:color w:val="000000"/>
                <w:sz w:val="20"/>
                <w:szCs w:val="20"/>
              </w:rPr>
              <w:t>Coef.</w:t>
            </w:r>
          </w:p>
        </w:tc>
        <w:tc>
          <w:tcPr>
            <w:tcW w:w="377" w:type="pct"/>
            <w:vMerge w:val="restart"/>
            <w:tcBorders>
              <w:top w:val="nil"/>
              <w:left w:val="single" w:sz="4" w:space="0" w:color="auto"/>
              <w:bottom w:val="single" w:sz="4" w:space="0" w:color="auto"/>
              <w:right w:val="single" w:sz="4" w:space="0" w:color="auto"/>
            </w:tcBorders>
            <w:shd w:val="clear" w:color="auto" w:fill="auto"/>
            <w:noWrap/>
            <w:tcMar>
              <w:left w:w="0" w:type="dxa"/>
              <w:right w:w="0" w:type="dxa"/>
            </w:tcMar>
            <w:vAlign w:val="center"/>
            <w:hideMark/>
          </w:tcPr>
          <w:p w:rsidR="008D1F2F" w:rsidRPr="008D1F2F" w:rsidRDefault="008D1F2F" w:rsidP="001342FF">
            <w:pPr>
              <w:jc w:val="center"/>
              <w:rPr>
                <w:rFonts w:eastAsia="Times New Roman"/>
                <w:color w:val="000000"/>
                <w:sz w:val="20"/>
                <w:szCs w:val="20"/>
              </w:rPr>
            </w:pPr>
            <w:r w:rsidRPr="008D1F2F">
              <w:rPr>
                <w:rFonts w:eastAsia="Times New Roman"/>
                <w:color w:val="000000"/>
                <w:sz w:val="20"/>
                <w:szCs w:val="20"/>
              </w:rPr>
              <w:t>P-value</w:t>
            </w:r>
          </w:p>
        </w:tc>
        <w:tc>
          <w:tcPr>
            <w:tcW w:w="506" w:type="pct"/>
            <w:gridSpan w:val="2"/>
            <w:vMerge w:val="restart"/>
            <w:tcBorders>
              <w:top w:val="single" w:sz="4" w:space="0" w:color="auto"/>
              <w:left w:val="nil"/>
              <w:bottom w:val="single" w:sz="4" w:space="0" w:color="auto"/>
              <w:right w:val="single" w:sz="4" w:space="0" w:color="auto"/>
            </w:tcBorders>
            <w:shd w:val="clear" w:color="auto" w:fill="auto"/>
            <w:noWrap/>
            <w:tcMar>
              <w:left w:w="0" w:type="dxa"/>
              <w:right w:w="0" w:type="dxa"/>
            </w:tcMar>
            <w:vAlign w:val="center"/>
            <w:hideMark/>
          </w:tcPr>
          <w:p w:rsidR="008D1F2F" w:rsidRPr="008D1F2F" w:rsidRDefault="008D1F2F" w:rsidP="001342FF">
            <w:pPr>
              <w:jc w:val="center"/>
              <w:rPr>
                <w:rFonts w:eastAsia="Times New Roman"/>
                <w:color w:val="000000"/>
                <w:sz w:val="20"/>
                <w:szCs w:val="20"/>
              </w:rPr>
            </w:pPr>
            <w:r w:rsidRPr="008D1F2F">
              <w:rPr>
                <w:rFonts w:eastAsia="Times New Roman"/>
                <w:color w:val="000000"/>
                <w:sz w:val="20"/>
                <w:szCs w:val="20"/>
              </w:rPr>
              <w:t>Coef.</w:t>
            </w:r>
          </w:p>
        </w:tc>
        <w:tc>
          <w:tcPr>
            <w:tcW w:w="397" w:type="pct"/>
            <w:vMerge w:val="restart"/>
            <w:tcBorders>
              <w:top w:val="nil"/>
              <w:left w:val="single" w:sz="4" w:space="0" w:color="auto"/>
              <w:bottom w:val="single" w:sz="4" w:space="0" w:color="auto"/>
              <w:right w:val="single" w:sz="4" w:space="0" w:color="auto"/>
            </w:tcBorders>
            <w:shd w:val="clear" w:color="auto" w:fill="auto"/>
            <w:noWrap/>
            <w:tcMar>
              <w:left w:w="0" w:type="dxa"/>
              <w:right w:w="0" w:type="dxa"/>
            </w:tcMar>
            <w:vAlign w:val="center"/>
            <w:hideMark/>
          </w:tcPr>
          <w:p w:rsidR="008D1F2F" w:rsidRPr="008D1F2F" w:rsidRDefault="008D1F2F" w:rsidP="001342FF">
            <w:pPr>
              <w:jc w:val="center"/>
              <w:rPr>
                <w:rFonts w:eastAsia="Times New Roman"/>
                <w:color w:val="000000"/>
                <w:sz w:val="20"/>
                <w:szCs w:val="20"/>
              </w:rPr>
            </w:pPr>
            <w:r w:rsidRPr="008D1F2F">
              <w:rPr>
                <w:rFonts w:eastAsia="Times New Roman"/>
                <w:color w:val="000000"/>
                <w:sz w:val="20"/>
                <w:szCs w:val="20"/>
              </w:rPr>
              <w:t>P-value</w:t>
            </w:r>
          </w:p>
        </w:tc>
      </w:tr>
      <w:tr w:rsidR="008D1F2F" w:rsidRPr="008D1F2F" w:rsidTr="008D1F2F">
        <w:trPr>
          <w:trHeight w:hRule="exact" w:val="288"/>
        </w:trPr>
        <w:tc>
          <w:tcPr>
            <w:tcW w:w="2378" w:type="pct"/>
            <w:vMerge/>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8D1F2F" w:rsidRPr="008D1F2F" w:rsidRDefault="008D1F2F" w:rsidP="001342FF">
            <w:pPr>
              <w:rPr>
                <w:rFonts w:eastAsia="Times New Roman"/>
                <w:color w:val="000000"/>
                <w:sz w:val="20"/>
                <w:szCs w:val="20"/>
              </w:rPr>
            </w:pPr>
          </w:p>
        </w:tc>
        <w:tc>
          <w:tcPr>
            <w:tcW w:w="482" w:type="pct"/>
            <w:gridSpan w:val="2"/>
            <w:vMerge/>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8D1F2F" w:rsidRPr="008D1F2F" w:rsidRDefault="008D1F2F" w:rsidP="001342FF">
            <w:pPr>
              <w:rPr>
                <w:rFonts w:eastAsia="Times New Roman"/>
                <w:color w:val="000000"/>
                <w:sz w:val="20"/>
                <w:szCs w:val="20"/>
              </w:rPr>
            </w:pPr>
          </w:p>
        </w:tc>
        <w:tc>
          <w:tcPr>
            <w:tcW w:w="378" w:type="pct"/>
            <w:vMerge/>
            <w:tcBorders>
              <w:top w:val="nil"/>
              <w:left w:val="single" w:sz="4" w:space="0" w:color="auto"/>
              <w:bottom w:val="single" w:sz="4" w:space="0" w:color="auto"/>
              <w:right w:val="nil"/>
            </w:tcBorders>
            <w:tcMar>
              <w:left w:w="0" w:type="dxa"/>
              <w:right w:w="0" w:type="dxa"/>
            </w:tcMar>
            <w:vAlign w:val="center"/>
            <w:hideMark/>
          </w:tcPr>
          <w:p w:rsidR="008D1F2F" w:rsidRPr="008D1F2F" w:rsidRDefault="008D1F2F" w:rsidP="001342FF">
            <w:pPr>
              <w:rPr>
                <w:rFonts w:eastAsia="Times New Roman"/>
                <w:color w:val="000000"/>
                <w:sz w:val="20"/>
                <w:szCs w:val="20"/>
              </w:rPr>
            </w:pPr>
          </w:p>
        </w:tc>
        <w:tc>
          <w:tcPr>
            <w:tcW w:w="482" w:type="pct"/>
            <w:gridSpan w:val="2"/>
            <w:vMerge/>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8D1F2F" w:rsidRPr="008D1F2F" w:rsidRDefault="008D1F2F" w:rsidP="001342FF">
            <w:pPr>
              <w:rPr>
                <w:rFonts w:eastAsia="Times New Roman"/>
                <w:color w:val="000000"/>
                <w:sz w:val="20"/>
                <w:szCs w:val="20"/>
              </w:rPr>
            </w:pPr>
          </w:p>
        </w:tc>
        <w:tc>
          <w:tcPr>
            <w:tcW w:w="377" w:type="pct"/>
            <w:vMerge/>
            <w:tcBorders>
              <w:top w:val="nil"/>
              <w:left w:val="single" w:sz="4" w:space="0" w:color="auto"/>
              <w:bottom w:val="single" w:sz="4" w:space="0" w:color="auto"/>
              <w:right w:val="single" w:sz="4" w:space="0" w:color="auto"/>
            </w:tcBorders>
            <w:tcMar>
              <w:left w:w="0" w:type="dxa"/>
              <w:right w:w="0" w:type="dxa"/>
            </w:tcMar>
            <w:vAlign w:val="center"/>
            <w:hideMark/>
          </w:tcPr>
          <w:p w:rsidR="008D1F2F" w:rsidRPr="008D1F2F" w:rsidRDefault="008D1F2F" w:rsidP="001342FF">
            <w:pPr>
              <w:rPr>
                <w:rFonts w:eastAsia="Times New Roman"/>
                <w:color w:val="000000"/>
                <w:sz w:val="20"/>
                <w:szCs w:val="20"/>
              </w:rPr>
            </w:pPr>
          </w:p>
        </w:tc>
        <w:tc>
          <w:tcPr>
            <w:tcW w:w="506" w:type="pct"/>
            <w:gridSpan w:val="2"/>
            <w:vMerge/>
            <w:tcBorders>
              <w:top w:val="single" w:sz="4" w:space="0" w:color="auto"/>
              <w:left w:val="nil"/>
              <w:bottom w:val="single" w:sz="4" w:space="0" w:color="auto"/>
              <w:right w:val="single" w:sz="4" w:space="0" w:color="auto"/>
            </w:tcBorders>
            <w:tcMar>
              <w:left w:w="0" w:type="dxa"/>
              <w:right w:w="0" w:type="dxa"/>
            </w:tcMar>
            <w:vAlign w:val="center"/>
            <w:hideMark/>
          </w:tcPr>
          <w:p w:rsidR="008D1F2F" w:rsidRPr="008D1F2F" w:rsidRDefault="008D1F2F" w:rsidP="001342FF">
            <w:pPr>
              <w:rPr>
                <w:rFonts w:eastAsia="Times New Roman"/>
                <w:color w:val="000000"/>
                <w:sz w:val="20"/>
                <w:szCs w:val="20"/>
              </w:rPr>
            </w:pPr>
          </w:p>
        </w:tc>
        <w:tc>
          <w:tcPr>
            <w:tcW w:w="397" w:type="pct"/>
            <w:vMerge/>
            <w:tcBorders>
              <w:top w:val="nil"/>
              <w:left w:val="single" w:sz="4" w:space="0" w:color="auto"/>
              <w:bottom w:val="single" w:sz="4" w:space="0" w:color="auto"/>
              <w:right w:val="single" w:sz="4" w:space="0" w:color="auto"/>
            </w:tcBorders>
            <w:tcMar>
              <w:left w:w="0" w:type="dxa"/>
              <w:right w:w="0" w:type="dxa"/>
            </w:tcMar>
            <w:vAlign w:val="center"/>
            <w:hideMark/>
          </w:tcPr>
          <w:p w:rsidR="008D1F2F" w:rsidRPr="008D1F2F" w:rsidRDefault="008D1F2F" w:rsidP="001342FF">
            <w:pPr>
              <w:rPr>
                <w:rFonts w:eastAsia="Times New Roman"/>
                <w:color w:val="000000"/>
                <w:sz w:val="20"/>
                <w:szCs w:val="20"/>
              </w:rPr>
            </w:pPr>
          </w:p>
        </w:tc>
      </w:tr>
      <w:tr w:rsidR="008D1F2F" w:rsidRPr="008D1F2F" w:rsidTr="008D1F2F">
        <w:trPr>
          <w:trHeight w:hRule="exact" w:val="288"/>
        </w:trPr>
        <w:tc>
          <w:tcPr>
            <w:tcW w:w="5000" w:type="pct"/>
            <w:gridSpan w:val="10"/>
            <w:tcBorders>
              <w:top w:val="single" w:sz="4" w:space="0" w:color="auto"/>
              <w:left w:val="single" w:sz="4" w:space="0" w:color="auto"/>
              <w:bottom w:val="single" w:sz="4" w:space="0" w:color="auto"/>
              <w:right w:val="single" w:sz="4" w:space="0" w:color="000000"/>
            </w:tcBorders>
            <w:shd w:val="clear" w:color="auto" w:fill="auto"/>
            <w:noWrap/>
            <w:tcMar>
              <w:left w:w="0" w:type="dxa"/>
              <w:right w:w="0" w:type="dxa"/>
            </w:tcMar>
            <w:vAlign w:val="center"/>
            <w:hideMark/>
          </w:tcPr>
          <w:p w:rsidR="008D1F2F" w:rsidRPr="008D1F2F" w:rsidRDefault="008D1F2F" w:rsidP="001342FF">
            <w:pPr>
              <w:jc w:val="center"/>
              <w:rPr>
                <w:rFonts w:eastAsia="Times New Roman"/>
                <w:color w:val="000000"/>
                <w:sz w:val="20"/>
                <w:szCs w:val="20"/>
              </w:rPr>
            </w:pPr>
            <w:r w:rsidRPr="008D1F2F">
              <w:rPr>
                <w:rFonts w:eastAsia="Times New Roman"/>
                <w:color w:val="000000"/>
                <w:sz w:val="20"/>
                <w:szCs w:val="20"/>
              </w:rPr>
              <w:t>Random-effects Parameters</w:t>
            </w:r>
          </w:p>
        </w:tc>
      </w:tr>
      <w:tr w:rsidR="008D1F2F" w:rsidRPr="008D1F2F" w:rsidTr="008D1F2F">
        <w:trPr>
          <w:trHeight w:hRule="exact" w:val="288"/>
        </w:trPr>
        <w:tc>
          <w:tcPr>
            <w:tcW w:w="2378" w:type="pct"/>
            <w:tcBorders>
              <w:top w:val="single" w:sz="4" w:space="0" w:color="auto"/>
              <w:left w:val="single" w:sz="4" w:space="0" w:color="auto"/>
              <w:bottom w:val="nil"/>
              <w:right w:val="single" w:sz="4" w:space="0" w:color="000000"/>
            </w:tcBorders>
            <w:shd w:val="clear" w:color="auto" w:fill="auto"/>
            <w:noWrap/>
            <w:tcMar>
              <w:left w:w="0" w:type="dxa"/>
              <w:right w:w="0" w:type="dxa"/>
            </w:tcMar>
            <w:vAlign w:val="center"/>
            <w:hideMark/>
          </w:tcPr>
          <w:p w:rsidR="008D1F2F" w:rsidRPr="008D1F2F" w:rsidRDefault="008D1F2F" w:rsidP="001342FF">
            <w:pPr>
              <w:rPr>
                <w:color w:val="000000"/>
                <w:sz w:val="20"/>
                <w:szCs w:val="20"/>
              </w:rPr>
            </w:pPr>
            <w:r w:rsidRPr="008D1F2F">
              <w:rPr>
                <w:color w:val="000000"/>
                <w:sz w:val="20"/>
                <w:szCs w:val="20"/>
              </w:rPr>
              <w:t>Region ID: Identity</w:t>
            </w:r>
          </w:p>
        </w:tc>
        <w:tc>
          <w:tcPr>
            <w:tcW w:w="451" w:type="pct"/>
            <w:tcBorders>
              <w:top w:val="nil"/>
              <w:left w:val="nil"/>
              <w:bottom w:val="nil"/>
              <w:right w:val="nil"/>
            </w:tcBorders>
            <w:shd w:val="clear" w:color="auto" w:fill="auto"/>
            <w:noWrap/>
            <w:tcMar>
              <w:left w:w="0" w:type="dxa"/>
              <w:right w:w="0" w:type="dxa"/>
            </w:tcMar>
            <w:vAlign w:val="center"/>
            <w:hideMark/>
          </w:tcPr>
          <w:p w:rsidR="008D1F2F" w:rsidRPr="008D1F2F" w:rsidRDefault="008D1F2F" w:rsidP="001342FF">
            <w:pPr>
              <w:jc w:val="right"/>
              <w:rPr>
                <w:rFonts w:eastAsia="Times New Roman"/>
                <w:color w:val="000000"/>
                <w:sz w:val="20"/>
                <w:szCs w:val="20"/>
              </w:rPr>
            </w:pPr>
            <w:r w:rsidRPr="008D1F2F">
              <w:rPr>
                <w:rFonts w:eastAsia="Times New Roman"/>
                <w:color w:val="000000"/>
                <w:sz w:val="20"/>
                <w:szCs w:val="20"/>
              </w:rPr>
              <w:t> </w:t>
            </w:r>
          </w:p>
        </w:tc>
        <w:tc>
          <w:tcPr>
            <w:tcW w:w="30" w:type="pct"/>
            <w:tcBorders>
              <w:top w:val="nil"/>
              <w:left w:val="nil"/>
              <w:bottom w:val="nil"/>
              <w:right w:val="nil"/>
            </w:tcBorders>
            <w:shd w:val="clear" w:color="auto" w:fill="auto"/>
            <w:noWrap/>
            <w:tcMar>
              <w:left w:w="0" w:type="dxa"/>
              <w:right w:w="0" w:type="dxa"/>
            </w:tcMar>
            <w:vAlign w:val="center"/>
            <w:hideMark/>
          </w:tcPr>
          <w:p w:rsidR="008D1F2F" w:rsidRPr="008D1F2F" w:rsidRDefault="008D1F2F" w:rsidP="001342FF">
            <w:pPr>
              <w:rPr>
                <w:rFonts w:eastAsia="Times New Roman"/>
                <w:color w:val="000000"/>
                <w:sz w:val="20"/>
                <w:szCs w:val="20"/>
              </w:rPr>
            </w:pPr>
            <w:r w:rsidRPr="008D1F2F">
              <w:rPr>
                <w:rFonts w:eastAsia="Times New Roman"/>
                <w:color w:val="000000"/>
                <w:sz w:val="20"/>
                <w:szCs w:val="20"/>
              </w:rPr>
              <w:t> </w:t>
            </w:r>
          </w:p>
        </w:tc>
        <w:tc>
          <w:tcPr>
            <w:tcW w:w="378" w:type="pct"/>
            <w:tcBorders>
              <w:top w:val="nil"/>
              <w:left w:val="nil"/>
              <w:bottom w:val="nil"/>
              <w:right w:val="nil"/>
            </w:tcBorders>
            <w:shd w:val="clear" w:color="auto" w:fill="auto"/>
            <w:noWrap/>
            <w:tcMar>
              <w:left w:w="0" w:type="dxa"/>
              <w:right w:w="0" w:type="dxa"/>
            </w:tcMar>
            <w:vAlign w:val="center"/>
            <w:hideMark/>
          </w:tcPr>
          <w:p w:rsidR="008D1F2F" w:rsidRPr="008D1F2F" w:rsidRDefault="008D1F2F" w:rsidP="001342FF">
            <w:pPr>
              <w:jc w:val="center"/>
              <w:rPr>
                <w:rFonts w:eastAsia="Times New Roman"/>
                <w:color w:val="000000"/>
                <w:sz w:val="20"/>
                <w:szCs w:val="20"/>
              </w:rPr>
            </w:pPr>
            <w:r w:rsidRPr="008D1F2F">
              <w:rPr>
                <w:rFonts w:eastAsia="Times New Roman"/>
                <w:color w:val="000000"/>
                <w:sz w:val="20"/>
                <w:szCs w:val="20"/>
              </w:rPr>
              <w:t> </w:t>
            </w:r>
          </w:p>
        </w:tc>
        <w:tc>
          <w:tcPr>
            <w:tcW w:w="451" w:type="pct"/>
            <w:tcBorders>
              <w:top w:val="nil"/>
              <w:left w:val="single" w:sz="4" w:space="0" w:color="auto"/>
              <w:bottom w:val="nil"/>
              <w:right w:val="nil"/>
            </w:tcBorders>
            <w:shd w:val="clear" w:color="auto" w:fill="auto"/>
            <w:noWrap/>
            <w:tcMar>
              <w:left w:w="0" w:type="dxa"/>
              <w:right w:w="0" w:type="dxa"/>
            </w:tcMar>
            <w:vAlign w:val="center"/>
            <w:hideMark/>
          </w:tcPr>
          <w:p w:rsidR="008D1F2F" w:rsidRPr="008D1F2F" w:rsidRDefault="008D1F2F" w:rsidP="001342FF">
            <w:pPr>
              <w:rPr>
                <w:rFonts w:eastAsia="Times New Roman"/>
                <w:color w:val="000000"/>
                <w:sz w:val="20"/>
                <w:szCs w:val="20"/>
              </w:rPr>
            </w:pPr>
            <w:r w:rsidRPr="008D1F2F">
              <w:rPr>
                <w:rFonts w:eastAsia="Times New Roman"/>
                <w:color w:val="000000"/>
                <w:sz w:val="20"/>
                <w:szCs w:val="20"/>
              </w:rPr>
              <w:t> </w:t>
            </w:r>
          </w:p>
        </w:tc>
        <w:tc>
          <w:tcPr>
            <w:tcW w:w="30" w:type="pct"/>
            <w:tcBorders>
              <w:top w:val="nil"/>
              <w:left w:val="nil"/>
              <w:bottom w:val="nil"/>
              <w:right w:val="nil"/>
            </w:tcBorders>
            <w:shd w:val="clear" w:color="auto" w:fill="auto"/>
            <w:noWrap/>
            <w:tcMar>
              <w:left w:w="0" w:type="dxa"/>
              <w:right w:w="0" w:type="dxa"/>
            </w:tcMar>
            <w:vAlign w:val="center"/>
            <w:hideMark/>
          </w:tcPr>
          <w:p w:rsidR="008D1F2F" w:rsidRPr="008D1F2F" w:rsidRDefault="008D1F2F" w:rsidP="001342FF">
            <w:pPr>
              <w:rPr>
                <w:rFonts w:eastAsia="Times New Roman"/>
                <w:color w:val="000000"/>
                <w:sz w:val="20"/>
                <w:szCs w:val="20"/>
              </w:rPr>
            </w:pPr>
          </w:p>
        </w:tc>
        <w:tc>
          <w:tcPr>
            <w:tcW w:w="377" w:type="pct"/>
            <w:tcBorders>
              <w:top w:val="nil"/>
              <w:left w:val="nil"/>
              <w:bottom w:val="nil"/>
              <w:right w:val="single" w:sz="4" w:space="0" w:color="auto"/>
            </w:tcBorders>
            <w:shd w:val="clear" w:color="auto" w:fill="auto"/>
            <w:noWrap/>
            <w:tcMar>
              <w:left w:w="0" w:type="dxa"/>
              <w:right w:w="0" w:type="dxa"/>
            </w:tcMar>
            <w:vAlign w:val="center"/>
            <w:hideMark/>
          </w:tcPr>
          <w:p w:rsidR="008D1F2F" w:rsidRPr="008D1F2F" w:rsidRDefault="008D1F2F" w:rsidP="001342FF">
            <w:pPr>
              <w:rPr>
                <w:rFonts w:eastAsia="Times New Roman"/>
                <w:color w:val="000000"/>
                <w:sz w:val="20"/>
                <w:szCs w:val="20"/>
              </w:rPr>
            </w:pPr>
            <w:r w:rsidRPr="008D1F2F">
              <w:rPr>
                <w:rFonts w:eastAsia="Times New Roman"/>
                <w:color w:val="000000"/>
                <w:sz w:val="20"/>
                <w:szCs w:val="20"/>
              </w:rPr>
              <w:t> </w:t>
            </w:r>
          </w:p>
        </w:tc>
        <w:tc>
          <w:tcPr>
            <w:tcW w:w="475" w:type="pct"/>
            <w:tcBorders>
              <w:top w:val="nil"/>
              <w:left w:val="nil"/>
              <w:bottom w:val="nil"/>
              <w:right w:val="nil"/>
            </w:tcBorders>
            <w:shd w:val="clear" w:color="auto" w:fill="auto"/>
            <w:noWrap/>
            <w:tcMar>
              <w:left w:w="0" w:type="dxa"/>
              <w:right w:w="0" w:type="dxa"/>
            </w:tcMar>
            <w:vAlign w:val="center"/>
            <w:hideMark/>
          </w:tcPr>
          <w:p w:rsidR="008D1F2F" w:rsidRPr="008D1F2F" w:rsidRDefault="008D1F2F" w:rsidP="001342FF">
            <w:pPr>
              <w:rPr>
                <w:rFonts w:eastAsia="Times New Roman"/>
                <w:color w:val="000000"/>
                <w:sz w:val="20"/>
                <w:szCs w:val="20"/>
              </w:rPr>
            </w:pPr>
            <w:r w:rsidRPr="008D1F2F">
              <w:rPr>
                <w:rFonts w:eastAsia="Times New Roman"/>
                <w:color w:val="000000"/>
                <w:sz w:val="20"/>
                <w:szCs w:val="20"/>
              </w:rPr>
              <w:t> </w:t>
            </w:r>
          </w:p>
        </w:tc>
        <w:tc>
          <w:tcPr>
            <w:tcW w:w="32" w:type="pct"/>
            <w:tcBorders>
              <w:top w:val="nil"/>
              <w:left w:val="nil"/>
              <w:bottom w:val="nil"/>
              <w:right w:val="nil"/>
            </w:tcBorders>
            <w:shd w:val="clear" w:color="auto" w:fill="auto"/>
            <w:noWrap/>
            <w:tcMar>
              <w:left w:w="0" w:type="dxa"/>
              <w:right w:w="0" w:type="dxa"/>
            </w:tcMar>
            <w:vAlign w:val="center"/>
            <w:hideMark/>
          </w:tcPr>
          <w:p w:rsidR="008D1F2F" w:rsidRPr="008D1F2F" w:rsidRDefault="008D1F2F" w:rsidP="001342FF">
            <w:pPr>
              <w:rPr>
                <w:rFonts w:eastAsia="Times New Roman"/>
                <w:color w:val="000000"/>
                <w:sz w:val="20"/>
                <w:szCs w:val="20"/>
              </w:rPr>
            </w:pPr>
          </w:p>
        </w:tc>
        <w:tc>
          <w:tcPr>
            <w:tcW w:w="397" w:type="pct"/>
            <w:tcBorders>
              <w:top w:val="nil"/>
              <w:left w:val="nil"/>
              <w:bottom w:val="nil"/>
              <w:right w:val="single" w:sz="4" w:space="0" w:color="auto"/>
            </w:tcBorders>
            <w:shd w:val="clear" w:color="auto" w:fill="auto"/>
            <w:noWrap/>
            <w:tcMar>
              <w:left w:w="0" w:type="dxa"/>
              <w:right w:w="0" w:type="dxa"/>
            </w:tcMar>
            <w:vAlign w:val="center"/>
            <w:hideMark/>
          </w:tcPr>
          <w:p w:rsidR="008D1F2F" w:rsidRPr="008D1F2F" w:rsidRDefault="008D1F2F" w:rsidP="001342FF">
            <w:pPr>
              <w:jc w:val="center"/>
              <w:rPr>
                <w:rFonts w:eastAsia="Times New Roman"/>
                <w:color w:val="000000"/>
                <w:sz w:val="20"/>
                <w:szCs w:val="20"/>
              </w:rPr>
            </w:pPr>
            <w:r w:rsidRPr="008D1F2F">
              <w:rPr>
                <w:rFonts w:eastAsia="Times New Roman"/>
                <w:color w:val="000000"/>
                <w:sz w:val="20"/>
                <w:szCs w:val="20"/>
              </w:rPr>
              <w:t> </w:t>
            </w:r>
          </w:p>
        </w:tc>
      </w:tr>
      <w:tr w:rsidR="008D1F2F" w:rsidRPr="008D1F2F" w:rsidTr="008D1F2F">
        <w:trPr>
          <w:trHeight w:hRule="exact" w:val="288"/>
        </w:trPr>
        <w:tc>
          <w:tcPr>
            <w:tcW w:w="2378" w:type="pct"/>
            <w:tcBorders>
              <w:top w:val="nil"/>
              <w:left w:val="single" w:sz="4" w:space="0" w:color="auto"/>
              <w:bottom w:val="single" w:sz="4" w:space="0" w:color="auto"/>
              <w:right w:val="single" w:sz="4" w:space="0" w:color="000000"/>
            </w:tcBorders>
            <w:shd w:val="clear" w:color="auto" w:fill="auto"/>
            <w:noWrap/>
            <w:tcMar>
              <w:left w:w="0" w:type="dxa"/>
              <w:right w:w="0" w:type="dxa"/>
            </w:tcMar>
            <w:vAlign w:val="center"/>
            <w:hideMark/>
          </w:tcPr>
          <w:p w:rsidR="008D1F2F" w:rsidRPr="008D1F2F" w:rsidRDefault="008D1F2F" w:rsidP="001342FF">
            <w:pPr>
              <w:jc w:val="right"/>
              <w:rPr>
                <w:color w:val="000000"/>
                <w:sz w:val="20"/>
                <w:szCs w:val="20"/>
              </w:rPr>
            </w:pPr>
            <w:r w:rsidRPr="008D1F2F">
              <w:rPr>
                <w:color w:val="000000"/>
                <w:sz w:val="20"/>
                <w:szCs w:val="20"/>
              </w:rPr>
              <w:t xml:space="preserve">Variance (Constant), </w:t>
            </w:r>
            <m:oMath>
              <m:sSup>
                <m:sSupPr>
                  <m:ctrlPr>
                    <w:rPr>
                      <w:rFonts w:ascii="Cambria Math" w:hAnsi="Cambria Math"/>
                      <w:i/>
                      <w:sz w:val="20"/>
                      <w:szCs w:val="20"/>
                    </w:rPr>
                  </m:ctrlPr>
                </m:sSupPr>
                <m:e>
                  <m:r>
                    <w:rPr>
                      <w:rFonts w:ascii="Cambria Math" w:hAnsi="Cambria Math"/>
                      <w:sz w:val="20"/>
                      <w:szCs w:val="20"/>
                    </w:rPr>
                    <m:t>φ</m:t>
                  </m:r>
                </m:e>
                <m:sup>
                  <m:r>
                    <w:rPr>
                      <w:rFonts w:ascii="Cambria Math" w:hAnsi="Cambria Math"/>
                      <w:sz w:val="20"/>
                      <w:szCs w:val="20"/>
                    </w:rPr>
                    <m:t>2</m:t>
                  </m:r>
                </m:sup>
              </m:sSup>
            </m:oMath>
          </w:p>
        </w:tc>
        <w:tc>
          <w:tcPr>
            <w:tcW w:w="451" w:type="pct"/>
            <w:tcBorders>
              <w:top w:val="nil"/>
              <w:left w:val="nil"/>
              <w:bottom w:val="single" w:sz="4" w:space="0" w:color="auto"/>
              <w:right w:val="nil"/>
            </w:tcBorders>
            <w:shd w:val="clear" w:color="auto" w:fill="auto"/>
            <w:noWrap/>
            <w:tcMar>
              <w:left w:w="0" w:type="dxa"/>
              <w:right w:w="0" w:type="dxa"/>
            </w:tcMar>
            <w:vAlign w:val="center"/>
            <w:hideMark/>
          </w:tcPr>
          <w:p w:rsidR="008D1F2F" w:rsidRPr="008D1F2F" w:rsidRDefault="008D1F2F" w:rsidP="001342FF">
            <w:pPr>
              <w:jc w:val="right"/>
              <w:rPr>
                <w:rFonts w:eastAsia="Times New Roman"/>
                <w:color w:val="000000"/>
                <w:sz w:val="20"/>
                <w:szCs w:val="20"/>
              </w:rPr>
            </w:pPr>
            <w:r w:rsidRPr="008D1F2F">
              <w:rPr>
                <w:rFonts w:eastAsia="Times New Roman"/>
                <w:color w:val="000000"/>
                <w:sz w:val="20"/>
                <w:szCs w:val="20"/>
              </w:rPr>
              <w:t>1.90E-19</w:t>
            </w:r>
          </w:p>
        </w:tc>
        <w:tc>
          <w:tcPr>
            <w:tcW w:w="30" w:type="pct"/>
            <w:tcBorders>
              <w:top w:val="nil"/>
              <w:left w:val="nil"/>
              <w:bottom w:val="single" w:sz="4" w:space="0" w:color="auto"/>
              <w:right w:val="nil"/>
            </w:tcBorders>
            <w:shd w:val="clear" w:color="auto" w:fill="auto"/>
            <w:noWrap/>
            <w:tcMar>
              <w:left w:w="0" w:type="dxa"/>
              <w:right w:w="0" w:type="dxa"/>
            </w:tcMar>
            <w:vAlign w:val="center"/>
            <w:hideMark/>
          </w:tcPr>
          <w:p w:rsidR="008D1F2F" w:rsidRPr="008D1F2F" w:rsidRDefault="008D1F2F" w:rsidP="001342FF">
            <w:pPr>
              <w:rPr>
                <w:rFonts w:eastAsia="Times New Roman"/>
                <w:color w:val="000000"/>
                <w:sz w:val="20"/>
                <w:szCs w:val="20"/>
              </w:rPr>
            </w:pPr>
            <w:r w:rsidRPr="008D1F2F">
              <w:rPr>
                <w:rFonts w:eastAsia="Times New Roman"/>
                <w:color w:val="000000"/>
                <w:sz w:val="20"/>
                <w:szCs w:val="20"/>
              </w:rPr>
              <w:t> </w:t>
            </w:r>
          </w:p>
        </w:tc>
        <w:tc>
          <w:tcPr>
            <w:tcW w:w="378" w:type="pct"/>
            <w:tcBorders>
              <w:top w:val="nil"/>
              <w:left w:val="nil"/>
              <w:bottom w:val="single" w:sz="4" w:space="0" w:color="auto"/>
              <w:right w:val="nil"/>
            </w:tcBorders>
            <w:shd w:val="clear" w:color="auto" w:fill="auto"/>
            <w:noWrap/>
            <w:tcMar>
              <w:left w:w="0" w:type="dxa"/>
              <w:right w:w="0" w:type="dxa"/>
            </w:tcMar>
            <w:vAlign w:val="center"/>
            <w:hideMark/>
          </w:tcPr>
          <w:p w:rsidR="008D1F2F" w:rsidRPr="008D1F2F" w:rsidRDefault="008D1F2F" w:rsidP="001342FF">
            <w:pPr>
              <w:jc w:val="center"/>
              <w:rPr>
                <w:rFonts w:eastAsia="Times New Roman"/>
                <w:color w:val="000000"/>
                <w:sz w:val="20"/>
                <w:szCs w:val="20"/>
              </w:rPr>
            </w:pPr>
            <w:r w:rsidRPr="008D1F2F">
              <w:rPr>
                <w:rFonts w:eastAsia="Times New Roman"/>
                <w:color w:val="000000"/>
                <w:sz w:val="20"/>
                <w:szCs w:val="20"/>
              </w:rPr>
              <w:t> </w:t>
            </w:r>
          </w:p>
        </w:tc>
        <w:tc>
          <w:tcPr>
            <w:tcW w:w="451" w:type="pct"/>
            <w:tcBorders>
              <w:top w:val="nil"/>
              <w:left w:val="single" w:sz="4" w:space="0" w:color="auto"/>
              <w:bottom w:val="nil"/>
              <w:right w:val="nil"/>
            </w:tcBorders>
            <w:shd w:val="clear" w:color="auto" w:fill="auto"/>
            <w:noWrap/>
            <w:tcMar>
              <w:left w:w="0" w:type="dxa"/>
              <w:right w:w="0" w:type="dxa"/>
            </w:tcMar>
            <w:vAlign w:val="center"/>
            <w:hideMark/>
          </w:tcPr>
          <w:p w:rsidR="008D1F2F" w:rsidRPr="008D1F2F" w:rsidRDefault="008D1F2F" w:rsidP="001342FF">
            <w:pPr>
              <w:jc w:val="right"/>
              <w:rPr>
                <w:rFonts w:eastAsia="Times New Roman"/>
                <w:color w:val="000000"/>
                <w:sz w:val="20"/>
                <w:szCs w:val="20"/>
              </w:rPr>
            </w:pPr>
            <w:r w:rsidRPr="008D1F2F">
              <w:rPr>
                <w:rFonts w:eastAsia="Times New Roman"/>
                <w:color w:val="000000"/>
                <w:sz w:val="20"/>
                <w:szCs w:val="20"/>
              </w:rPr>
              <w:t>1.89E-19</w:t>
            </w:r>
          </w:p>
        </w:tc>
        <w:tc>
          <w:tcPr>
            <w:tcW w:w="30" w:type="pct"/>
            <w:tcBorders>
              <w:top w:val="nil"/>
              <w:left w:val="nil"/>
              <w:bottom w:val="nil"/>
              <w:right w:val="nil"/>
            </w:tcBorders>
            <w:shd w:val="clear" w:color="auto" w:fill="auto"/>
            <w:noWrap/>
            <w:tcMar>
              <w:left w:w="0" w:type="dxa"/>
              <w:right w:w="0" w:type="dxa"/>
            </w:tcMar>
            <w:vAlign w:val="center"/>
            <w:hideMark/>
          </w:tcPr>
          <w:p w:rsidR="008D1F2F" w:rsidRPr="008D1F2F" w:rsidRDefault="008D1F2F" w:rsidP="001342FF">
            <w:pPr>
              <w:jc w:val="right"/>
              <w:rPr>
                <w:rFonts w:eastAsia="Times New Roman"/>
                <w:color w:val="000000"/>
                <w:sz w:val="20"/>
                <w:szCs w:val="20"/>
              </w:rPr>
            </w:pPr>
          </w:p>
        </w:tc>
        <w:tc>
          <w:tcPr>
            <w:tcW w:w="377" w:type="pct"/>
            <w:tcBorders>
              <w:top w:val="nil"/>
              <w:left w:val="nil"/>
              <w:bottom w:val="nil"/>
              <w:right w:val="single" w:sz="4" w:space="0" w:color="auto"/>
            </w:tcBorders>
            <w:shd w:val="clear" w:color="auto" w:fill="auto"/>
            <w:noWrap/>
            <w:tcMar>
              <w:left w:w="0" w:type="dxa"/>
              <w:right w:w="0" w:type="dxa"/>
            </w:tcMar>
            <w:vAlign w:val="center"/>
            <w:hideMark/>
          </w:tcPr>
          <w:p w:rsidR="008D1F2F" w:rsidRPr="008D1F2F" w:rsidRDefault="008D1F2F" w:rsidP="001342FF">
            <w:pPr>
              <w:rPr>
                <w:rFonts w:eastAsia="Times New Roman"/>
                <w:color w:val="000000"/>
                <w:sz w:val="20"/>
                <w:szCs w:val="20"/>
              </w:rPr>
            </w:pPr>
            <w:r w:rsidRPr="008D1F2F">
              <w:rPr>
                <w:rFonts w:eastAsia="Times New Roman"/>
                <w:color w:val="000000"/>
                <w:sz w:val="20"/>
                <w:szCs w:val="20"/>
              </w:rPr>
              <w:t> </w:t>
            </w:r>
          </w:p>
        </w:tc>
        <w:tc>
          <w:tcPr>
            <w:tcW w:w="475" w:type="pct"/>
            <w:tcBorders>
              <w:top w:val="nil"/>
              <w:left w:val="nil"/>
              <w:bottom w:val="nil"/>
              <w:right w:val="nil"/>
            </w:tcBorders>
            <w:shd w:val="clear" w:color="auto" w:fill="auto"/>
            <w:noWrap/>
            <w:tcMar>
              <w:left w:w="0" w:type="dxa"/>
              <w:right w:w="0" w:type="dxa"/>
            </w:tcMar>
            <w:vAlign w:val="center"/>
            <w:hideMark/>
          </w:tcPr>
          <w:p w:rsidR="008D1F2F" w:rsidRPr="008D1F2F" w:rsidRDefault="008D1F2F" w:rsidP="001342FF">
            <w:pPr>
              <w:jc w:val="right"/>
              <w:rPr>
                <w:rFonts w:eastAsia="Times New Roman"/>
                <w:color w:val="000000"/>
                <w:sz w:val="20"/>
                <w:szCs w:val="20"/>
              </w:rPr>
            </w:pPr>
            <w:r w:rsidRPr="008D1F2F">
              <w:rPr>
                <w:rFonts w:eastAsia="Times New Roman"/>
                <w:color w:val="000000"/>
                <w:sz w:val="20"/>
                <w:szCs w:val="20"/>
              </w:rPr>
              <w:t>1.87E-19</w:t>
            </w:r>
          </w:p>
        </w:tc>
        <w:tc>
          <w:tcPr>
            <w:tcW w:w="32" w:type="pct"/>
            <w:tcBorders>
              <w:top w:val="nil"/>
              <w:left w:val="nil"/>
              <w:bottom w:val="nil"/>
              <w:right w:val="nil"/>
            </w:tcBorders>
            <w:shd w:val="clear" w:color="auto" w:fill="auto"/>
            <w:noWrap/>
            <w:tcMar>
              <w:left w:w="0" w:type="dxa"/>
              <w:right w:w="0" w:type="dxa"/>
            </w:tcMar>
            <w:vAlign w:val="center"/>
            <w:hideMark/>
          </w:tcPr>
          <w:p w:rsidR="008D1F2F" w:rsidRPr="008D1F2F" w:rsidRDefault="008D1F2F" w:rsidP="001342FF">
            <w:pPr>
              <w:jc w:val="right"/>
              <w:rPr>
                <w:rFonts w:eastAsia="Times New Roman"/>
                <w:color w:val="000000"/>
                <w:sz w:val="20"/>
                <w:szCs w:val="20"/>
              </w:rPr>
            </w:pPr>
          </w:p>
        </w:tc>
        <w:tc>
          <w:tcPr>
            <w:tcW w:w="397" w:type="pct"/>
            <w:tcBorders>
              <w:top w:val="nil"/>
              <w:left w:val="nil"/>
              <w:bottom w:val="nil"/>
              <w:right w:val="single" w:sz="4" w:space="0" w:color="auto"/>
            </w:tcBorders>
            <w:shd w:val="clear" w:color="auto" w:fill="auto"/>
            <w:noWrap/>
            <w:tcMar>
              <w:left w:w="0" w:type="dxa"/>
              <w:right w:w="0" w:type="dxa"/>
            </w:tcMar>
            <w:vAlign w:val="center"/>
            <w:hideMark/>
          </w:tcPr>
          <w:p w:rsidR="008D1F2F" w:rsidRPr="008D1F2F" w:rsidRDefault="008D1F2F" w:rsidP="001342FF">
            <w:pPr>
              <w:jc w:val="center"/>
              <w:rPr>
                <w:rFonts w:eastAsia="Times New Roman"/>
                <w:color w:val="000000"/>
                <w:sz w:val="20"/>
                <w:szCs w:val="20"/>
              </w:rPr>
            </w:pPr>
            <w:r w:rsidRPr="008D1F2F">
              <w:rPr>
                <w:rFonts w:eastAsia="Times New Roman"/>
                <w:color w:val="000000"/>
                <w:sz w:val="20"/>
                <w:szCs w:val="20"/>
              </w:rPr>
              <w:t> </w:t>
            </w:r>
          </w:p>
        </w:tc>
      </w:tr>
      <w:tr w:rsidR="008D1F2F" w:rsidRPr="008D1F2F" w:rsidTr="008D1F2F">
        <w:trPr>
          <w:trHeight w:hRule="exact" w:val="288"/>
        </w:trPr>
        <w:tc>
          <w:tcPr>
            <w:tcW w:w="2378" w:type="pct"/>
            <w:tcBorders>
              <w:top w:val="single" w:sz="4" w:space="0" w:color="auto"/>
              <w:left w:val="single" w:sz="4" w:space="0" w:color="auto"/>
              <w:bottom w:val="nil"/>
              <w:right w:val="single" w:sz="4" w:space="0" w:color="000000"/>
            </w:tcBorders>
            <w:shd w:val="clear" w:color="auto" w:fill="auto"/>
            <w:noWrap/>
            <w:tcMar>
              <w:left w:w="0" w:type="dxa"/>
              <w:right w:w="0" w:type="dxa"/>
            </w:tcMar>
            <w:vAlign w:val="center"/>
            <w:hideMark/>
          </w:tcPr>
          <w:p w:rsidR="008D1F2F" w:rsidRPr="008D1F2F" w:rsidRDefault="008D1F2F" w:rsidP="001342FF">
            <w:pPr>
              <w:rPr>
                <w:color w:val="000000"/>
                <w:sz w:val="20"/>
                <w:szCs w:val="20"/>
              </w:rPr>
            </w:pPr>
            <w:r w:rsidRPr="008D1F2F">
              <w:rPr>
                <w:color w:val="000000"/>
                <w:sz w:val="20"/>
                <w:szCs w:val="20"/>
              </w:rPr>
              <w:t xml:space="preserve">Driver ID: Identity   </w:t>
            </w:r>
          </w:p>
        </w:tc>
        <w:tc>
          <w:tcPr>
            <w:tcW w:w="451" w:type="pct"/>
            <w:tcBorders>
              <w:top w:val="nil"/>
              <w:left w:val="nil"/>
              <w:bottom w:val="nil"/>
              <w:right w:val="nil"/>
            </w:tcBorders>
            <w:shd w:val="clear" w:color="auto" w:fill="auto"/>
            <w:noWrap/>
            <w:tcMar>
              <w:left w:w="0" w:type="dxa"/>
              <w:right w:w="0" w:type="dxa"/>
            </w:tcMar>
            <w:vAlign w:val="center"/>
            <w:hideMark/>
          </w:tcPr>
          <w:p w:rsidR="008D1F2F" w:rsidRPr="008D1F2F" w:rsidRDefault="008D1F2F" w:rsidP="001342FF">
            <w:pPr>
              <w:jc w:val="right"/>
              <w:rPr>
                <w:rFonts w:eastAsia="Times New Roman"/>
                <w:color w:val="000000"/>
                <w:sz w:val="20"/>
                <w:szCs w:val="20"/>
              </w:rPr>
            </w:pPr>
            <w:r w:rsidRPr="008D1F2F">
              <w:rPr>
                <w:rFonts w:eastAsia="Times New Roman"/>
                <w:color w:val="000000"/>
                <w:sz w:val="20"/>
                <w:szCs w:val="20"/>
              </w:rPr>
              <w:t> </w:t>
            </w:r>
          </w:p>
        </w:tc>
        <w:tc>
          <w:tcPr>
            <w:tcW w:w="30" w:type="pct"/>
            <w:tcBorders>
              <w:top w:val="nil"/>
              <w:left w:val="nil"/>
              <w:bottom w:val="nil"/>
              <w:right w:val="nil"/>
            </w:tcBorders>
            <w:shd w:val="clear" w:color="auto" w:fill="auto"/>
            <w:noWrap/>
            <w:tcMar>
              <w:left w:w="0" w:type="dxa"/>
              <w:right w:w="0" w:type="dxa"/>
            </w:tcMar>
            <w:vAlign w:val="center"/>
            <w:hideMark/>
          </w:tcPr>
          <w:p w:rsidR="008D1F2F" w:rsidRPr="008D1F2F" w:rsidRDefault="008D1F2F" w:rsidP="001342FF">
            <w:pPr>
              <w:rPr>
                <w:rFonts w:eastAsia="Times New Roman"/>
                <w:color w:val="000000"/>
                <w:sz w:val="20"/>
                <w:szCs w:val="20"/>
              </w:rPr>
            </w:pPr>
            <w:r w:rsidRPr="008D1F2F">
              <w:rPr>
                <w:rFonts w:eastAsia="Times New Roman"/>
                <w:color w:val="000000"/>
                <w:sz w:val="20"/>
                <w:szCs w:val="20"/>
              </w:rPr>
              <w:t> </w:t>
            </w:r>
          </w:p>
        </w:tc>
        <w:tc>
          <w:tcPr>
            <w:tcW w:w="378" w:type="pct"/>
            <w:tcBorders>
              <w:top w:val="nil"/>
              <w:left w:val="nil"/>
              <w:bottom w:val="nil"/>
              <w:right w:val="nil"/>
            </w:tcBorders>
            <w:shd w:val="clear" w:color="auto" w:fill="auto"/>
            <w:noWrap/>
            <w:tcMar>
              <w:left w:w="0" w:type="dxa"/>
              <w:right w:w="0" w:type="dxa"/>
            </w:tcMar>
            <w:vAlign w:val="center"/>
            <w:hideMark/>
          </w:tcPr>
          <w:p w:rsidR="008D1F2F" w:rsidRPr="008D1F2F" w:rsidRDefault="008D1F2F" w:rsidP="001342FF">
            <w:pPr>
              <w:jc w:val="center"/>
              <w:rPr>
                <w:rFonts w:eastAsia="Times New Roman"/>
                <w:color w:val="000000"/>
                <w:sz w:val="20"/>
                <w:szCs w:val="20"/>
              </w:rPr>
            </w:pPr>
            <w:r w:rsidRPr="008D1F2F">
              <w:rPr>
                <w:rFonts w:eastAsia="Times New Roman"/>
                <w:color w:val="000000"/>
                <w:sz w:val="20"/>
                <w:szCs w:val="20"/>
              </w:rPr>
              <w:t> </w:t>
            </w:r>
          </w:p>
        </w:tc>
        <w:tc>
          <w:tcPr>
            <w:tcW w:w="451" w:type="pct"/>
            <w:tcBorders>
              <w:top w:val="single" w:sz="4" w:space="0" w:color="auto"/>
              <w:left w:val="single" w:sz="4" w:space="0" w:color="auto"/>
              <w:bottom w:val="nil"/>
              <w:right w:val="nil"/>
            </w:tcBorders>
            <w:shd w:val="clear" w:color="auto" w:fill="auto"/>
            <w:noWrap/>
            <w:tcMar>
              <w:left w:w="0" w:type="dxa"/>
              <w:right w:w="0" w:type="dxa"/>
            </w:tcMar>
            <w:vAlign w:val="center"/>
            <w:hideMark/>
          </w:tcPr>
          <w:p w:rsidR="008D1F2F" w:rsidRPr="008D1F2F" w:rsidRDefault="008D1F2F" w:rsidP="001342FF">
            <w:pPr>
              <w:rPr>
                <w:rFonts w:eastAsia="Times New Roman"/>
                <w:color w:val="000000"/>
                <w:sz w:val="20"/>
                <w:szCs w:val="20"/>
              </w:rPr>
            </w:pPr>
            <w:r w:rsidRPr="008D1F2F">
              <w:rPr>
                <w:rFonts w:eastAsia="Times New Roman"/>
                <w:color w:val="000000"/>
                <w:sz w:val="20"/>
                <w:szCs w:val="20"/>
              </w:rPr>
              <w:t> </w:t>
            </w:r>
          </w:p>
        </w:tc>
        <w:tc>
          <w:tcPr>
            <w:tcW w:w="30" w:type="pct"/>
            <w:tcBorders>
              <w:top w:val="single" w:sz="4" w:space="0" w:color="auto"/>
              <w:left w:val="nil"/>
              <w:bottom w:val="nil"/>
              <w:right w:val="nil"/>
            </w:tcBorders>
            <w:shd w:val="clear" w:color="auto" w:fill="auto"/>
            <w:noWrap/>
            <w:tcMar>
              <w:left w:w="0" w:type="dxa"/>
              <w:right w:w="0" w:type="dxa"/>
            </w:tcMar>
            <w:vAlign w:val="center"/>
            <w:hideMark/>
          </w:tcPr>
          <w:p w:rsidR="008D1F2F" w:rsidRPr="008D1F2F" w:rsidRDefault="008D1F2F" w:rsidP="001342FF">
            <w:pPr>
              <w:rPr>
                <w:rFonts w:eastAsia="Times New Roman"/>
                <w:color w:val="000000"/>
                <w:sz w:val="20"/>
                <w:szCs w:val="20"/>
              </w:rPr>
            </w:pPr>
            <w:r w:rsidRPr="008D1F2F">
              <w:rPr>
                <w:rFonts w:eastAsia="Times New Roman"/>
                <w:color w:val="000000"/>
                <w:sz w:val="20"/>
                <w:szCs w:val="20"/>
              </w:rPr>
              <w:t> </w:t>
            </w:r>
          </w:p>
        </w:tc>
        <w:tc>
          <w:tcPr>
            <w:tcW w:w="377" w:type="pct"/>
            <w:tcBorders>
              <w:top w:val="single" w:sz="4" w:space="0" w:color="auto"/>
              <w:left w:val="nil"/>
              <w:bottom w:val="nil"/>
              <w:right w:val="single" w:sz="4" w:space="0" w:color="auto"/>
            </w:tcBorders>
            <w:shd w:val="clear" w:color="auto" w:fill="auto"/>
            <w:noWrap/>
            <w:tcMar>
              <w:left w:w="0" w:type="dxa"/>
              <w:right w:w="0" w:type="dxa"/>
            </w:tcMar>
            <w:vAlign w:val="center"/>
            <w:hideMark/>
          </w:tcPr>
          <w:p w:rsidR="008D1F2F" w:rsidRPr="008D1F2F" w:rsidRDefault="008D1F2F" w:rsidP="001342FF">
            <w:pPr>
              <w:rPr>
                <w:rFonts w:eastAsia="Times New Roman"/>
                <w:color w:val="000000"/>
                <w:sz w:val="20"/>
                <w:szCs w:val="20"/>
              </w:rPr>
            </w:pPr>
            <w:r w:rsidRPr="008D1F2F">
              <w:rPr>
                <w:rFonts w:eastAsia="Times New Roman"/>
                <w:color w:val="000000"/>
                <w:sz w:val="20"/>
                <w:szCs w:val="20"/>
              </w:rPr>
              <w:t> </w:t>
            </w:r>
          </w:p>
        </w:tc>
        <w:tc>
          <w:tcPr>
            <w:tcW w:w="475" w:type="pct"/>
            <w:tcBorders>
              <w:top w:val="single" w:sz="4" w:space="0" w:color="auto"/>
              <w:left w:val="nil"/>
              <w:bottom w:val="nil"/>
              <w:right w:val="nil"/>
            </w:tcBorders>
            <w:shd w:val="clear" w:color="auto" w:fill="auto"/>
            <w:noWrap/>
            <w:tcMar>
              <w:left w:w="0" w:type="dxa"/>
              <w:right w:w="0" w:type="dxa"/>
            </w:tcMar>
            <w:vAlign w:val="center"/>
            <w:hideMark/>
          </w:tcPr>
          <w:p w:rsidR="008D1F2F" w:rsidRPr="008D1F2F" w:rsidRDefault="008D1F2F" w:rsidP="001342FF">
            <w:pPr>
              <w:rPr>
                <w:rFonts w:eastAsia="Times New Roman"/>
                <w:color w:val="000000"/>
                <w:sz w:val="20"/>
                <w:szCs w:val="20"/>
              </w:rPr>
            </w:pPr>
            <w:r w:rsidRPr="008D1F2F">
              <w:rPr>
                <w:rFonts w:eastAsia="Times New Roman"/>
                <w:color w:val="000000"/>
                <w:sz w:val="20"/>
                <w:szCs w:val="20"/>
              </w:rPr>
              <w:t> </w:t>
            </w:r>
          </w:p>
        </w:tc>
        <w:tc>
          <w:tcPr>
            <w:tcW w:w="32" w:type="pct"/>
            <w:tcBorders>
              <w:top w:val="single" w:sz="4" w:space="0" w:color="auto"/>
              <w:left w:val="nil"/>
              <w:bottom w:val="nil"/>
              <w:right w:val="nil"/>
            </w:tcBorders>
            <w:shd w:val="clear" w:color="auto" w:fill="auto"/>
            <w:noWrap/>
            <w:tcMar>
              <w:left w:w="0" w:type="dxa"/>
              <w:right w:w="0" w:type="dxa"/>
            </w:tcMar>
            <w:vAlign w:val="center"/>
            <w:hideMark/>
          </w:tcPr>
          <w:p w:rsidR="008D1F2F" w:rsidRPr="008D1F2F" w:rsidRDefault="008D1F2F" w:rsidP="001342FF">
            <w:pPr>
              <w:rPr>
                <w:rFonts w:eastAsia="Times New Roman"/>
                <w:color w:val="000000"/>
                <w:sz w:val="20"/>
                <w:szCs w:val="20"/>
              </w:rPr>
            </w:pPr>
            <w:r w:rsidRPr="008D1F2F">
              <w:rPr>
                <w:rFonts w:eastAsia="Times New Roman"/>
                <w:color w:val="000000"/>
                <w:sz w:val="20"/>
                <w:szCs w:val="20"/>
              </w:rPr>
              <w:t> </w:t>
            </w:r>
          </w:p>
        </w:tc>
        <w:tc>
          <w:tcPr>
            <w:tcW w:w="397" w:type="pct"/>
            <w:tcBorders>
              <w:top w:val="single" w:sz="4" w:space="0" w:color="auto"/>
              <w:left w:val="nil"/>
              <w:bottom w:val="nil"/>
              <w:right w:val="single" w:sz="4" w:space="0" w:color="auto"/>
            </w:tcBorders>
            <w:shd w:val="clear" w:color="auto" w:fill="auto"/>
            <w:noWrap/>
            <w:tcMar>
              <w:left w:w="0" w:type="dxa"/>
              <w:right w:w="0" w:type="dxa"/>
            </w:tcMar>
            <w:vAlign w:val="center"/>
            <w:hideMark/>
          </w:tcPr>
          <w:p w:rsidR="008D1F2F" w:rsidRPr="008D1F2F" w:rsidRDefault="008D1F2F" w:rsidP="001342FF">
            <w:pPr>
              <w:jc w:val="center"/>
              <w:rPr>
                <w:rFonts w:eastAsia="Times New Roman"/>
                <w:color w:val="000000"/>
                <w:sz w:val="20"/>
                <w:szCs w:val="20"/>
              </w:rPr>
            </w:pPr>
            <w:r w:rsidRPr="008D1F2F">
              <w:rPr>
                <w:rFonts w:eastAsia="Times New Roman"/>
                <w:color w:val="000000"/>
                <w:sz w:val="20"/>
                <w:szCs w:val="20"/>
              </w:rPr>
              <w:t> </w:t>
            </w:r>
          </w:p>
        </w:tc>
      </w:tr>
      <w:tr w:rsidR="008D1F2F" w:rsidRPr="008D1F2F" w:rsidTr="008D1F2F">
        <w:trPr>
          <w:trHeight w:hRule="exact" w:val="288"/>
        </w:trPr>
        <w:tc>
          <w:tcPr>
            <w:tcW w:w="2378" w:type="pct"/>
            <w:tcBorders>
              <w:top w:val="nil"/>
              <w:left w:val="single" w:sz="4" w:space="0" w:color="auto"/>
              <w:bottom w:val="nil"/>
              <w:right w:val="single" w:sz="4" w:space="0" w:color="000000"/>
            </w:tcBorders>
            <w:shd w:val="clear" w:color="auto" w:fill="auto"/>
            <w:noWrap/>
            <w:tcMar>
              <w:left w:w="0" w:type="dxa"/>
              <w:right w:w="0" w:type="dxa"/>
            </w:tcMar>
            <w:vAlign w:val="center"/>
            <w:hideMark/>
          </w:tcPr>
          <w:p w:rsidR="008D1F2F" w:rsidRPr="008D1F2F" w:rsidRDefault="008D1F2F" w:rsidP="001342FF">
            <w:pPr>
              <w:jc w:val="right"/>
              <w:rPr>
                <w:color w:val="000000"/>
                <w:sz w:val="20"/>
                <w:szCs w:val="20"/>
              </w:rPr>
            </w:pPr>
            <w:r w:rsidRPr="008D1F2F">
              <w:rPr>
                <w:color w:val="000000"/>
                <w:sz w:val="20"/>
                <w:szCs w:val="20"/>
              </w:rPr>
              <w:t xml:space="preserve">                   Variance (Distance), </w:t>
            </w:r>
            <m:oMath>
              <m:sSubSup>
                <m:sSubSupPr>
                  <m:ctrlPr>
                    <w:rPr>
                      <w:rFonts w:ascii="Cambria Math" w:hAnsi="Cambria Math"/>
                      <w:i/>
                      <w:sz w:val="20"/>
                      <w:szCs w:val="20"/>
                    </w:rPr>
                  </m:ctrlPr>
                </m:sSubSupPr>
                <m:e>
                  <m:r>
                    <w:rPr>
                      <w:rFonts w:ascii="Cambria Math" w:hAnsi="Cambria Math"/>
                      <w:sz w:val="20"/>
                      <w:szCs w:val="20"/>
                    </w:rPr>
                    <m:t>τ</m:t>
                  </m:r>
                </m:e>
                <m:sub>
                  <m:r>
                    <w:rPr>
                      <w:rFonts w:ascii="Cambria Math" w:hAnsi="Cambria Math"/>
                      <w:sz w:val="20"/>
                      <w:szCs w:val="20"/>
                    </w:rPr>
                    <m:t>1</m:t>
                  </m:r>
                </m:sub>
                <m:sup>
                  <m:r>
                    <w:rPr>
                      <w:rFonts w:ascii="Cambria Math" w:hAnsi="Cambria Math"/>
                      <w:sz w:val="20"/>
                      <w:szCs w:val="20"/>
                    </w:rPr>
                    <m:t>2</m:t>
                  </m:r>
                </m:sup>
              </m:sSubSup>
            </m:oMath>
          </w:p>
        </w:tc>
        <w:tc>
          <w:tcPr>
            <w:tcW w:w="451" w:type="pct"/>
            <w:tcBorders>
              <w:top w:val="nil"/>
              <w:left w:val="nil"/>
              <w:bottom w:val="nil"/>
              <w:right w:val="nil"/>
            </w:tcBorders>
            <w:shd w:val="clear" w:color="auto" w:fill="auto"/>
            <w:noWrap/>
            <w:tcMar>
              <w:left w:w="0" w:type="dxa"/>
              <w:right w:w="0" w:type="dxa"/>
            </w:tcMar>
            <w:vAlign w:val="center"/>
            <w:hideMark/>
          </w:tcPr>
          <w:p w:rsidR="008D1F2F" w:rsidRPr="008D1F2F" w:rsidRDefault="008D1F2F" w:rsidP="001342FF">
            <w:pPr>
              <w:jc w:val="right"/>
              <w:rPr>
                <w:rFonts w:eastAsia="Times New Roman"/>
                <w:color w:val="000000"/>
                <w:sz w:val="20"/>
                <w:szCs w:val="20"/>
              </w:rPr>
            </w:pPr>
            <w:r w:rsidRPr="008D1F2F">
              <w:rPr>
                <w:rFonts w:eastAsia="Times New Roman"/>
                <w:color w:val="000000"/>
                <w:sz w:val="20"/>
                <w:szCs w:val="20"/>
              </w:rPr>
              <w:t>0.000</w:t>
            </w:r>
          </w:p>
        </w:tc>
        <w:tc>
          <w:tcPr>
            <w:tcW w:w="30" w:type="pct"/>
            <w:tcBorders>
              <w:top w:val="nil"/>
              <w:left w:val="nil"/>
              <w:bottom w:val="nil"/>
              <w:right w:val="nil"/>
            </w:tcBorders>
            <w:shd w:val="clear" w:color="auto" w:fill="auto"/>
            <w:noWrap/>
            <w:tcMar>
              <w:left w:w="0" w:type="dxa"/>
              <w:right w:w="0" w:type="dxa"/>
            </w:tcMar>
            <w:vAlign w:val="center"/>
            <w:hideMark/>
          </w:tcPr>
          <w:p w:rsidR="008D1F2F" w:rsidRPr="008D1F2F" w:rsidRDefault="008D1F2F" w:rsidP="001342FF">
            <w:pPr>
              <w:jc w:val="right"/>
              <w:rPr>
                <w:rFonts w:eastAsia="Times New Roman"/>
                <w:color w:val="000000"/>
                <w:sz w:val="20"/>
                <w:szCs w:val="20"/>
              </w:rPr>
            </w:pPr>
          </w:p>
        </w:tc>
        <w:tc>
          <w:tcPr>
            <w:tcW w:w="378" w:type="pct"/>
            <w:tcBorders>
              <w:top w:val="nil"/>
              <w:left w:val="nil"/>
              <w:bottom w:val="nil"/>
              <w:right w:val="nil"/>
            </w:tcBorders>
            <w:shd w:val="clear" w:color="auto" w:fill="auto"/>
            <w:noWrap/>
            <w:tcMar>
              <w:left w:w="0" w:type="dxa"/>
              <w:right w:w="0" w:type="dxa"/>
            </w:tcMar>
            <w:vAlign w:val="center"/>
            <w:hideMark/>
          </w:tcPr>
          <w:p w:rsidR="008D1F2F" w:rsidRPr="008D1F2F" w:rsidRDefault="008D1F2F" w:rsidP="001342FF">
            <w:pPr>
              <w:rPr>
                <w:rFonts w:eastAsia="Times New Roman"/>
                <w:sz w:val="20"/>
                <w:szCs w:val="20"/>
              </w:rPr>
            </w:pPr>
          </w:p>
        </w:tc>
        <w:tc>
          <w:tcPr>
            <w:tcW w:w="451" w:type="pct"/>
            <w:tcBorders>
              <w:top w:val="nil"/>
              <w:left w:val="single" w:sz="4" w:space="0" w:color="auto"/>
              <w:bottom w:val="nil"/>
              <w:right w:val="nil"/>
            </w:tcBorders>
            <w:shd w:val="clear" w:color="auto" w:fill="auto"/>
            <w:noWrap/>
            <w:tcMar>
              <w:left w:w="0" w:type="dxa"/>
              <w:right w:w="0" w:type="dxa"/>
            </w:tcMar>
            <w:vAlign w:val="center"/>
            <w:hideMark/>
          </w:tcPr>
          <w:p w:rsidR="008D1F2F" w:rsidRPr="008D1F2F" w:rsidRDefault="008D1F2F" w:rsidP="001342FF">
            <w:pPr>
              <w:jc w:val="right"/>
              <w:rPr>
                <w:rFonts w:eastAsia="Times New Roman"/>
                <w:color w:val="000000"/>
                <w:sz w:val="20"/>
                <w:szCs w:val="20"/>
              </w:rPr>
            </w:pPr>
            <w:r w:rsidRPr="008D1F2F">
              <w:rPr>
                <w:rFonts w:eastAsia="Times New Roman"/>
                <w:color w:val="000000"/>
                <w:sz w:val="20"/>
                <w:szCs w:val="20"/>
              </w:rPr>
              <w:t>0.000</w:t>
            </w:r>
          </w:p>
        </w:tc>
        <w:tc>
          <w:tcPr>
            <w:tcW w:w="30" w:type="pct"/>
            <w:tcBorders>
              <w:top w:val="nil"/>
              <w:left w:val="nil"/>
              <w:bottom w:val="nil"/>
              <w:right w:val="nil"/>
            </w:tcBorders>
            <w:shd w:val="clear" w:color="auto" w:fill="auto"/>
            <w:noWrap/>
            <w:tcMar>
              <w:left w:w="0" w:type="dxa"/>
              <w:right w:w="0" w:type="dxa"/>
            </w:tcMar>
            <w:vAlign w:val="center"/>
            <w:hideMark/>
          </w:tcPr>
          <w:p w:rsidR="008D1F2F" w:rsidRPr="008D1F2F" w:rsidRDefault="008D1F2F" w:rsidP="001342FF">
            <w:pPr>
              <w:jc w:val="right"/>
              <w:rPr>
                <w:rFonts w:eastAsia="Times New Roman"/>
                <w:color w:val="000000"/>
                <w:sz w:val="20"/>
                <w:szCs w:val="20"/>
              </w:rPr>
            </w:pPr>
          </w:p>
        </w:tc>
        <w:tc>
          <w:tcPr>
            <w:tcW w:w="377" w:type="pct"/>
            <w:tcBorders>
              <w:top w:val="nil"/>
              <w:left w:val="nil"/>
              <w:bottom w:val="nil"/>
              <w:right w:val="single" w:sz="4" w:space="0" w:color="auto"/>
            </w:tcBorders>
            <w:shd w:val="clear" w:color="auto" w:fill="auto"/>
            <w:noWrap/>
            <w:tcMar>
              <w:left w:w="0" w:type="dxa"/>
              <w:right w:w="0" w:type="dxa"/>
            </w:tcMar>
            <w:vAlign w:val="center"/>
            <w:hideMark/>
          </w:tcPr>
          <w:p w:rsidR="008D1F2F" w:rsidRPr="008D1F2F" w:rsidRDefault="008D1F2F" w:rsidP="001342FF">
            <w:pPr>
              <w:rPr>
                <w:rFonts w:eastAsia="Times New Roman"/>
                <w:color w:val="000000"/>
                <w:sz w:val="20"/>
                <w:szCs w:val="20"/>
              </w:rPr>
            </w:pPr>
            <w:r w:rsidRPr="008D1F2F">
              <w:rPr>
                <w:rFonts w:eastAsia="Times New Roman"/>
                <w:color w:val="000000"/>
                <w:sz w:val="20"/>
                <w:szCs w:val="20"/>
              </w:rPr>
              <w:t> </w:t>
            </w:r>
          </w:p>
        </w:tc>
        <w:tc>
          <w:tcPr>
            <w:tcW w:w="475" w:type="pct"/>
            <w:tcBorders>
              <w:top w:val="nil"/>
              <w:left w:val="nil"/>
              <w:bottom w:val="nil"/>
              <w:right w:val="nil"/>
            </w:tcBorders>
            <w:shd w:val="clear" w:color="auto" w:fill="auto"/>
            <w:noWrap/>
            <w:tcMar>
              <w:left w:w="0" w:type="dxa"/>
              <w:right w:w="0" w:type="dxa"/>
            </w:tcMar>
            <w:vAlign w:val="center"/>
            <w:hideMark/>
          </w:tcPr>
          <w:p w:rsidR="008D1F2F" w:rsidRPr="008D1F2F" w:rsidRDefault="008D1F2F" w:rsidP="001342FF">
            <w:pPr>
              <w:jc w:val="right"/>
              <w:rPr>
                <w:rFonts w:eastAsia="Times New Roman"/>
                <w:color w:val="000000"/>
                <w:sz w:val="20"/>
                <w:szCs w:val="20"/>
              </w:rPr>
            </w:pPr>
            <w:r w:rsidRPr="008D1F2F">
              <w:rPr>
                <w:rFonts w:eastAsia="Times New Roman"/>
                <w:color w:val="000000"/>
                <w:sz w:val="20"/>
                <w:szCs w:val="20"/>
              </w:rPr>
              <w:t>0.000</w:t>
            </w:r>
          </w:p>
        </w:tc>
        <w:tc>
          <w:tcPr>
            <w:tcW w:w="32" w:type="pct"/>
            <w:tcBorders>
              <w:top w:val="nil"/>
              <w:left w:val="nil"/>
              <w:bottom w:val="nil"/>
              <w:right w:val="nil"/>
            </w:tcBorders>
            <w:shd w:val="clear" w:color="auto" w:fill="auto"/>
            <w:noWrap/>
            <w:tcMar>
              <w:left w:w="0" w:type="dxa"/>
              <w:right w:w="0" w:type="dxa"/>
            </w:tcMar>
            <w:vAlign w:val="center"/>
            <w:hideMark/>
          </w:tcPr>
          <w:p w:rsidR="008D1F2F" w:rsidRPr="008D1F2F" w:rsidRDefault="008D1F2F" w:rsidP="001342FF">
            <w:pPr>
              <w:jc w:val="right"/>
              <w:rPr>
                <w:rFonts w:eastAsia="Times New Roman"/>
                <w:color w:val="000000"/>
                <w:sz w:val="20"/>
                <w:szCs w:val="20"/>
              </w:rPr>
            </w:pPr>
          </w:p>
        </w:tc>
        <w:tc>
          <w:tcPr>
            <w:tcW w:w="397" w:type="pct"/>
            <w:tcBorders>
              <w:top w:val="nil"/>
              <w:left w:val="nil"/>
              <w:bottom w:val="nil"/>
              <w:right w:val="single" w:sz="4" w:space="0" w:color="auto"/>
            </w:tcBorders>
            <w:shd w:val="clear" w:color="auto" w:fill="auto"/>
            <w:noWrap/>
            <w:tcMar>
              <w:left w:w="0" w:type="dxa"/>
              <w:right w:w="0" w:type="dxa"/>
            </w:tcMar>
            <w:vAlign w:val="center"/>
            <w:hideMark/>
          </w:tcPr>
          <w:p w:rsidR="008D1F2F" w:rsidRPr="008D1F2F" w:rsidRDefault="008D1F2F" w:rsidP="001342FF">
            <w:pPr>
              <w:jc w:val="center"/>
              <w:rPr>
                <w:rFonts w:eastAsia="Times New Roman"/>
                <w:color w:val="000000"/>
                <w:sz w:val="20"/>
                <w:szCs w:val="20"/>
              </w:rPr>
            </w:pPr>
            <w:r w:rsidRPr="008D1F2F">
              <w:rPr>
                <w:rFonts w:eastAsia="Times New Roman"/>
                <w:color w:val="000000"/>
                <w:sz w:val="20"/>
                <w:szCs w:val="20"/>
              </w:rPr>
              <w:t> </w:t>
            </w:r>
          </w:p>
        </w:tc>
      </w:tr>
      <w:tr w:rsidR="008D1F2F" w:rsidRPr="008D1F2F" w:rsidTr="008D1F2F">
        <w:trPr>
          <w:trHeight w:hRule="exact" w:val="288"/>
        </w:trPr>
        <w:tc>
          <w:tcPr>
            <w:tcW w:w="2378" w:type="pct"/>
            <w:tcBorders>
              <w:top w:val="nil"/>
              <w:left w:val="single" w:sz="4" w:space="0" w:color="auto"/>
              <w:bottom w:val="nil"/>
              <w:right w:val="single" w:sz="4" w:space="0" w:color="000000"/>
            </w:tcBorders>
            <w:shd w:val="clear" w:color="auto" w:fill="auto"/>
            <w:noWrap/>
            <w:tcMar>
              <w:left w:w="0" w:type="dxa"/>
              <w:right w:w="0" w:type="dxa"/>
            </w:tcMar>
            <w:vAlign w:val="center"/>
            <w:hideMark/>
          </w:tcPr>
          <w:p w:rsidR="008D1F2F" w:rsidRPr="008D1F2F" w:rsidRDefault="008D1F2F" w:rsidP="001342FF">
            <w:pPr>
              <w:jc w:val="right"/>
              <w:rPr>
                <w:color w:val="000000"/>
                <w:sz w:val="20"/>
                <w:szCs w:val="20"/>
              </w:rPr>
            </w:pPr>
            <w:r w:rsidRPr="008D1F2F">
              <w:rPr>
                <w:color w:val="000000"/>
                <w:sz w:val="20"/>
                <w:szCs w:val="20"/>
              </w:rPr>
              <w:t xml:space="preserve">Variance (Rush Hour), </w:t>
            </w:r>
            <m:oMath>
              <m:sSubSup>
                <m:sSubSupPr>
                  <m:ctrlPr>
                    <w:rPr>
                      <w:rFonts w:ascii="Cambria Math" w:hAnsi="Cambria Math"/>
                      <w:i/>
                      <w:sz w:val="20"/>
                      <w:szCs w:val="20"/>
                    </w:rPr>
                  </m:ctrlPr>
                </m:sSubSupPr>
                <m:e>
                  <m:r>
                    <w:rPr>
                      <w:rFonts w:ascii="Cambria Math" w:hAnsi="Cambria Math"/>
                      <w:sz w:val="20"/>
                      <w:szCs w:val="20"/>
                    </w:rPr>
                    <m:t>τ</m:t>
                  </m:r>
                </m:e>
                <m:sub>
                  <m:r>
                    <w:rPr>
                      <w:rFonts w:ascii="Cambria Math" w:hAnsi="Cambria Math"/>
                      <w:sz w:val="20"/>
                      <w:szCs w:val="20"/>
                    </w:rPr>
                    <m:t>2</m:t>
                  </m:r>
                </m:sub>
                <m:sup>
                  <m:r>
                    <w:rPr>
                      <w:rFonts w:ascii="Cambria Math" w:hAnsi="Cambria Math"/>
                      <w:sz w:val="20"/>
                      <w:szCs w:val="20"/>
                    </w:rPr>
                    <m:t>2</m:t>
                  </m:r>
                </m:sup>
              </m:sSubSup>
            </m:oMath>
          </w:p>
        </w:tc>
        <w:tc>
          <w:tcPr>
            <w:tcW w:w="451" w:type="pct"/>
            <w:tcBorders>
              <w:top w:val="nil"/>
              <w:left w:val="nil"/>
              <w:bottom w:val="nil"/>
              <w:right w:val="nil"/>
            </w:tcBorders>
            <w:shd w:val="clear" w:color="auto" w:fill="auto"/>
            <w:noWrap/>
            <w:tcMar>
              <w:left w:w="0" w:type="dxa"/>
              <w:right w:w="0" w:type="dxa"/>
            </w:tcMar>
            <w:vAlign w:val="center"/>
            <w:hideMark/>
          </w:tcPr>
          <w:p w:rsidR="008D1F2F" w:rsidRPr="008D1F2F" w:rsidRDefault="008D1F2F" w:rsidP="001342FF">
            <w:pPr>
              <w:jc w:val="right"/>
              <w:rPr>
                <w:rFonts w:eastAsia="Times New Roman"/>
                <w:color w:val="000000"/>
                <w:sz w:val="20"/>
                <w:szCs w:val="20"/>
              </w:rPr>
            </w:pPr>
            <w:r w:rsidRPr="008D1F2F">
              <w:rPr>
                <w:rFonts w:eastAsia="Times New Roman"/>
                <w:color w:val="000000"/>
                <w:sz w:val="20"/>
                <w:szCs w:val="20"/>
              </w:rPr>
              <w:t>0.039</w:t>
            </w:r>
          </w:p>
        </w:tc>
        <w:tc>
          <w:tcPr>
            <w:tcW w:w="30" w:type="pct"/>
            <w:tcBorders>
              <w:top w:val="nil"/>
              <w:left w:val="nil"/>
              <w:bottom w:val="nil"/>
              <w:right w:val="nil"/>
            </w:tcBorders>
            <w:shd w:val="clear" w:color="auto" w:fill="auto"/>
            <w:noWrap/>
            <w:tcMar>
              <w:left w:w="0" w:type="dxa"/>
              <w:right w:w="0" w:type="dxa"/>
            </w:tcMar>
            <w:vAlign w:val="center"/>
            <w:hideMark/>
          </w:tcPr>
          <w:p w:rsidR="008D1F2F" w:rsidRPr="008D1F2F" w:rsidRDefault="008D1F2F" w:rsidP="001342FF">
            <w:pPr>
              <w:jc w:val="right"/>
              <w:rPr>
                <w:rFonts w:eastAsia="Times New Roman"/>
                <w:color w:val="000000"/>
                <w:sz w:val="20"/>
                <w:szCs w:val="20"/>
              </w:rPr>
            </w:pPr>
          </w:p>
        </w:tc>
        <w:tc>
          <w:tcPr>
            <w:tcW w:w="378" w:type="pct"/>
            <w:tcBorders>
              <w:top w:val="nil"/>
              <w:left w:val="nil"/>
              <w:bottom w:val="nil"/>
              <w:right w:val="nil"/>
            </w:tcBorders>
            <w:shd w:val="clear" w:color="auto" w:fill="auto"/>
            <w:noWrap/>
            <w:tcMar>
              <w:left w:w="0" w:type="dxa"/>
              <w:right w:w="0" w:type="dxa"/>
            </w:tcMar>
            <w:vAlign w:val="center"/>
            <w:hideMark/>
          </w:tcPr>
          <w:p w:rsidR="008D1F2F" w:rsidRPr="008D1F2F" w:rsidRDefault="008D1F2F" w:rsidP="001342FF">
            <w:pPr>
              <w:rPr>
                <w:rFonts w:eastAsia="Times New Roman"/>
                <w:sz w:val="20"/>
                <w:szCs w:val="20"/>
              </w:rPr>
            </w:pPr>
          </w:p>
        </w:tc>
        <w:tc>
          <w:tcPr>
            <w:tcW w:w="451" w:type="pct"/>
            <w:tcBorders>
              <w:top w:val="nil"/>
              <w:left w:val="single" w:sz="4" w:space="0" w:color="auto"/>
              <w:bottom w:val="nil"/>
              <w:right w:val="nil"/>
            </w:tcBorders>
            <w:shd w:val="clear" w:color="auto" w:fill="auto"/>
            <w:noWrap/>
            <w:tcMar>
              <w:left w:w="0" w:type="dxa"/>
              <w:right w:w="0" w:type="dxa"/>
            </w:tcMar>
            <w:vAlign w:val="center"/>
            <w:hideMark/>
          </w:tcPr>
          <w:p w:rsidR="008D1F2F" w:rsidRPr="008D1F2F" w:rsidRDefault="008D1F2F" w:rsidP="001342FF">
            <w:pPr>
              <w:jc w:val="right"/>
              <w:rPr>
                <w:rFonts w:eastAsia="Times New Roman"/>
                <w:color w:val="000000"/>
                <w:sz w:val="20"/>
                <w:szCs w:val="20"/>
              </w:rPr>
            </w:pPr>
            <w:r w:rsidRPr="008D1F2F">
              <w:rPr>
                <w:rFonts w:eastAsia="Times New Roman"/>
                <w:color w:val="000000"/>
                <w:sz w:val="20"/>
                <w:szCs w:val="20"/>
              </w:rPr>
              <w:t>0.039</w:t>
            </w:r>
          </w:p>
        </w:tc>
        <w:tc>
          <w:tcPr>
            <w:tcW w:w="30" w:type="pct"/>
            <w:tcBorders>
              <w:top w:val="nil"/>
              <w:left w:val="nil"/>
              <w:bottom w:val="nil"/>
              <w:right w:val="nil"/>
            </w:tcBorders>
            <w:shd w:val="clear" w:color="auto" w:fill="auto"/>
            <w:noWrap/>
            <w:tcMar>
              <w:left w:w="0" w:type="dxa"/>
              <w:right w:w="0" w:type="dxa"/>
            </w:tcMar>
            <w:vAlign w:val="center"/>
            <w:hideMark/>
          </w:tcPr>
          <w:p w:rsidR="008D1F2F" w:rsidRPr="008D1F2F" w:rsidRDefault="008D1F2F" w:rsidP="001342FF">
            <w:pPr>
              <w:jc w:val="right"/>
              <w:rPr>
                <w:rFonts w:eastAsia="Times New Roman"/>
                <w:color w:val="000000"/>
                <w:sz w:val="20"/>
                <w:szCs w:val="20"/>
              </w:rPr>
            </w:pPr>
          </w:p>
        </w:tc>
        <w:tc>
          <w:tcPr>
            <w:tcW w:w="377" w:type="pct"/>
            <w:tcBorders>
              <w:top w:val="nil"/>
              <w:left w:val="nil"/>
              <w:bottom w:val="nil"/>
              <w:right w:val="single" w:sz="4" w:space="0" w:color="auto"/>
            </w:tcBorders>
            <w:shd w:val="clear" w:color="auto" w:fill="auto"/>
            <w:noWrap/>
            <w:tcMar>
              <w:left w:w="0" w:type="dxa"/>
              <w:right w:w="0" w:type="dxa"/>
            </w:tcMar>
            <w:vAlign w:val="center"/>
            <w:hideMark/>
          </w:tcPr>
          <w:p w:rsidR="008D1F2F" w:rsidRPr="008D1F2F" w:rsidRDefault="008D1F2F" w:rsidP="001342FF">
            <w:pPr>
              <w:rPr>
                <w:rFonts w:eastAsia="Times New Roman"/>
                <w:color w:val="000000"/>
                <w:sz w:val="20"/>
                <w:szCs w:val="20"/>
              </w:rPr>
            </w:pPr>
            <w:r w:rsidRPr="008D1F2F">
              <w:rPr>
                <w:rFonts w:eastAsia="Times New Roman"/>
                <w:color w:val="000000"/>
                <w:sz w:val="20"/>
                <w:szCs w:val="20"/>
              </w:rPr>
              <w:t> </w:t>
            </w:r>
          </w:p>
        </w:tc>
        <w:tc>
          <w:tcPr>
            <w:tcW w:w="475" w:type="pct"/>
            <w:tcBorders>
              <w:top w:val="nil"/>
              <w:left w:val="nil"/>
              <w:bottom w:val="nil"/>
              <w:right w:val="nil"/>
            </w:tcBorders>
            <w:shd w:val="clear" w:color="auto" w:fill="auto"/>
            <w:noWrap/>
            <w:tcMar>
              <w:left w:w="0" w:type="dxa"/>
              <w:right w:w="0" w:type="dxa"/>
            </w:tcMar>
            <w:vAlign w:val="center"/>
            <w:hideMark/>
          </w:tcPr>
          <w:p w:rsidR="008D1F2F" w:rsidRPr="008D1F2F" w:rsidRDefault="008D1F2F" w:rsidP="001342FF">
            <w:pPr>
              <w:jc w:val="right"/>
              <w:rPr>
                <w:rFonts w:eastAsia="Times New Roman"/>
                <w:color w:val="000000"/>
                <w:sz w:val="20"/>
                <w:szCs w:val="20"/>
              </w:rPr>
            </w:pPr>
            <w:r w:rsidRPr="008D1F2F">
              <w:rPr>
                <w:rFonts w:eastAsia="Times New Roman"/>
                <w:color w:val="000000"/>
                <w:sz w:val="20"/>
                <w:szCs w:val="20"/>
              </w:rPr>
              <w:t>0.039</w:t>
            </w:r>
          </w:p>
        </w:tc>
        <w:tc>
          <w:tcPr>
            <w:tcW w:w="32" w:type="pct"/>
            <w:tcBorders>
              <w:top w:val="nil"/>
              <w:left w:val="nil"/>
              <w:bottom w:val="nil"/>
              <w:right w:val="nil"/>
            </w:tcBorders>
            <w:shd w:val="clear" w:color="auto" w:fill="auto"/>
            <w:noWrap/>
            <w:tcMar>
              <w:left w:w="0" w:type="dxa"/>
              <w:right w:w="0" w:type="dxa"/>
            </w:tcMar>
            <w:vAlign w:val="center"/>
            <w:hideMark/>
          </w:tcPr>
          <w:p w:rsidR="008D1F2F" w:rsidRPr="008D1F2F" w:rsidRDefault="008D1F2F" w:rsidP="001342FF">
            <w:pPr>
              <w:jc w:val="right"/>
              <w:rPr>
                <w:rFonts w:eastAsia="Times New Roman"/>
                <w:color w:val="000000"/>
                <w:sz w:val="20"/>
                <w:szCs w:val="20"/>
              </w:rPr>
            </w:pPr>
          </w:p>
        </w:tc>
        <w:tc>
          <w:tcPr>
            <w:tcW w:w="397" w:type="pct"/>
            <w:tcBorders>
              <w:top w:val="nil"/>
              <w:left w:val="nil"/>
              <w:bottom w:val="nil"/>
              <w:right w:val="single" w:sz="4" w:space="0" w:color="auto"/>
            </w:tcBorders>
            <w:shd w:val="clear" w:color="auto" w:fill="auto"/>
            <w:noWrap/>
            <w:tcMar>
              <w:left w:w="0" w:type="dxa"/>
              <w:right w:w="0" w:type="dxa"/>
            </w:tcMar>
            <w:vAlign w:val="center"/>
            <w:hideMark/>
          </w:tcPr>
          <w:p w:rsidR="008D1F2F" w:rsidRPr="008D1F2F" w:rsidRDefault="008D1F2F" w:rsidP="001342FF">
            <w:pPr>
              <w:jc w:val="center"/>
              <w:rPr>
                <w:rFonts w:eastAsia="Times New Roman"/>
                <w:color w:val="000000"/>
                <w:sz w:val="20"/>
                <w:szCs w:val="20"/>
              </w:rPr>
            </w:pPr>
            <w:r w:rsidRPr="008D1F2F">
              <w:rPr>
                <w:rFonts w:eastAsia="Times New Roman"/>
                <w:color w:val="000000"/>
                <w:sz w:val="20"/>
                <w:szCs w:val="20"/>
              </w:rPr>
              <w:t> </w:t>
            </w:r>
          </w:p>
        </w:tc>
      </w:tr>
      <w:tr w:rsidR="008D1F2F" w:rsidRPr="008D1F2F" w:rsidTr="008D1F2F">
        <w:trPr>
          <w:trHeight w:hRule="exact" w:val="288"/>
        </w:trPr>
        <w:tc>
          <w:tcPr>
            <w:tcW w:w="2378" w:type="pct"/>
            <w:tcBorders>
              <w:top w:val="nil"/>
              <w:left w:val="single" w:sz="4" w:space="0" w:color="auto"/>
              <w:bottom w:val="nil"/>
              <w:right w:val="single" w:sz="4" w:space="0" w:color="000000"/>
            </w:tcBorders>
            <w:shd w:val="clear" w:color="auto" w:fill="auto"/>
            <w:noWrap/>
            <w:tcMar>
              <w:left w:w="0" w:type="dxa"/>
              <w:right w:w="0" w:type="dxa"/>
            </w:tcMar>
            <w:vAlign w:val="center"/>
            <w:hideMark/>
          </w:tcPr>
          <w:p w:rsidR="008D1F2F" w:rsidRPr="008D1F2F" w:rsidRDefault="008D1F2F" w:rsidP="001342FF">
            <w:pPr>
              <w:jc w:val="right"/>
              <w:rPr>
                <w:color w:val="000000"/>
                <w:sz w:val="20"/>
                <w:szCs w:val="20"/>
              </w:rPr>
            </w:pPr>
            <w:r w:rsidRPr="008D1F2F">
              <w:rPr>
                <w:color w:val="000000"/>
                <w:sz w:val="20"/>
                <w:szCs w:val="20"/>
              </w:rPr>
              <w:t xml:space="preserve">Variance (Weekend), </w:t>
            </w:r>
            <m:oMath>
              <m:sSubSup>
                <m:sSubSupPr>
                  <m:ctrlPr>
                    <w:rPr>
                      <w:rFonts w:ascii="Cambria Math" w:hAnsi="Cambria Math"/>
                      <w:i/>
                      <w:sz w:val="20"/>
                      <w:szCs w:val="20"/>
                    </w:rPr>
                  </m:ctrlPr>
                </m:sSubSupPr>
                <m:e>
                  <m:r>
                    <w:rPr>
                      <w:rFonts w:ascii="Cambria Math" w:hAnsi="Cambria Math"/>
                      <w:sz w:val="20"/>
                      <w:szCs w:val="20"/>
                    </w:rPr>
                    <m:t>τ</m:t>
                  </m:r>
                </m:e>
                <m:sub>
                  <m:r>
                    <w:rPr>
                      <w:rFonts w:ascii="Cambria Math" w:hAnsi="Cambria Math"/>
                      <w:sz w:val="20"/>
                      <w:szCs w:val="20"/>
                    </w:rPr>
                    <m:t>3</m:t>
                  </m:r>
                </m:sub>
                <m:sup>
                  <m:r>
                    <w:rPr>
                      <w:rFonts w:ascii="Cambria Math" w:hAnsi="Cambria Math"/>
                      <w:sz w:val="20"/>
                      <w:szCs w:val="20"/>
                    </w:rPr>
                    <m:t>2</m:t>
                  </m:r>
                </m:sup>
              </m:sSubSup>
            </m:oMath>
          </w:p>
        </w:tc>
        <w:tc>
          <w:tcPr>
            <w:tcW w:w="451" w:type="pct"/>
            <w:tcBorders>
              <w:top w:val="nil"/>
              <w:left w:val="nil"/>
              <w:bottom w:val="nil"/>
              <w:right w:val="nil"/>
            </w:tcBorders>
            <w:shd w:val="clear" w:color="auto" w:fill="auto"/>
            <w:noWrap/>
            <w:tcMar>
              <w:left w:w="0" w:type="dxa"/>
              <w:right w:w="0" w:type="dxa"/>
            </w:tcMar>
            <w:vAlign w:val="center"/>
            <w:hideMark/>
          </w:tcPr>
          <w:p w:rsidR="008D1F2F" w:rsidRPr="008D1F2F" w:rsidRDefault="008D1F2F" w:rsidP="001342FF">
            <w:pPr>
              <w:jc w:val="right"/>
              <w:rPr>
                <w:rFonts w:eastAsia="Times New Roman"/>
                <w:color w:val="000000"/>
                <w:sz w:val="20"/>
                <w:szCs w:val="20"/>
              </w:rPr>
            </w:pPr>
            <w:r w:rsidRPr="008D1F2F">
              <w:rPr>
                <w:rFonts w:eastAsia="Times New Roman"/>
                <w:color w:val="000000"/>
                <w:sz w:val="20"/>
                <w:szCs w:val="20"/>
              </w:rPr>
              <w:t>0.110</w:t>
            </w:r>
          </w:p>
        </w:tc>
        <w:tc>
          <w:tcPr>
            <w:tcW w:w="30" w:type="pct"/>
            <w:tcBorders>
              <w:top w:val="nil"/>
              <w:left w:val="nil"/>
              <w:bottom w:val="nil"/>
              <w:right w:val="nil"/>
            </w:tcBorders>
            <w:shd w:val="clear" w:color="auto" w:fill="auto"/>
            <w:noWrap/>
            <w:tcMar>
              <w:left w:w="0" w:type="dxa"/>
              <w:right w:w="0" w:type="dxa"/>
            </w:tcMar>
            <w:vAlign w:val="center"/>
            <w:hideMark/>
          </w:tcPr>
          <w:p w:rsidR="008D1F2F" w:rsidRPr="008D1F2F" w:rsidRDefault="008D1F2F" w:rsidP="001342FF">
            <w:pPr>
              <w:jc w:val="right"/>
              <w:rPr>
                <w:rFonts w:eastAsia="Times New Roman"/>
                <w:color w:val="000000"/>
                <w:sz w:val="20"/>
                <w:szCs w:val="20"/>
              </w:rPr>
            </w:pPr>
          </w:p>
        </w:tc>
        <w:tc>
          <w:tcPr>
            <w:tcW w:w="378" w:type="pct"/>
            <w:tcBorders>
              <w:top w:val="nil"/>
              <w:left w:val="nil"/>
              <w:bottom w:val="nil"/>
              <w:right w:val="nil"/>
            </w:tcBorders>
            <w:shd w:val="clear" w:color="auto" w:fill="auto"/>
            <w:noWrap/>
            <w:tcMar>
              <w:left w:w="0" w:type="dxa"/>
              <w:right w:w="0" w:type="dxa"/>
            </w:tcMar>
            <w:vAlign w:val="center"/>
            <w:hideMark/>
          </w:tcPr>
          <w:p w:rsidR="008D1F2F" w:rsidRPr="008D1F2F" w:rsidRDefault="008D1F2F" w:rsidP="001342FF">
            <w:pPr>
              <w:rPr>
                <w:rFonts w:eastAsia="Times New Roman"/>
                <w:sz w:val="20"/>
                <w:szCs w:val="20"/>
              </w:rPr>
            </w:pPr>
          </w:p>
        </w:tc>
        <w:tc>
          <w:tcPr>
            <w:tcW w:w="451" w:type="pct"/>
            <w:tcBorders>
              <w:top w:val="nil"/>
              <w:left w:val="single" w:sz="4" w:space="0" w:color="auto"/>
              <w:bottom w:val="nil"/>
              <w:right w:val="nil"/>
            </w:tcBorders>
            <w:shd w:val="clear" w:color="auto" w:fill="auto"/>
            <w:noWrap/>
            <w:tcMar>
              <w:left w:w="0" w:type="dxa"/>
              <w:right w:w="0" w:type="dxa"/>
            </w:tcMar>
            <w:vAlign w:val="center"/>
            <w:hideMark/>
          </w:tcPr>
          <w:p w:rsidR="008D1F2F" w:rsidRPr="008D1F2F" w:rsidRDefault="008D1F2F" w:rsidP="001342FF">
            <w:pPr>
              <w:jc w:val="right"/>
              <w:rPr>
                <w:rFonts w:eastAsia="Times New Roman"/>
                <w:color w:val="000000"/>
                <w:sz w:val="20"/>
                <w:szCs w:val="20"/>
              </w:rPr>
            </w:pPr>
            <w:r w:rsidRPr="008D1F2F">
              <w:rPr>
                <w:rFonts w:eastAsia="Times New Roman"/>
                <w:color w:val="000000"/>
                <w:sz w:val="20"/>
                <w:szCs w:val="20"/>
              </w:rPr>
              <w:t>0.110</w:t>
            </w:r>
          </w:p>
        </w:tc>
        <w:tc>
          <w:tcPr>
            <w:tcW w:w="30" w:type="pct"/>
            <w:tcBorders>
              <w:top w:val="nil"/>
              <w:left w:val="nil"/>
              <w:bottom w:val="nil"/>
              <w:right w:val="nil"/>
            </w:tcBorders>
            <w:shd w:val="clear" w:color="auto" w:fill="auto"/>
            <w:noWrap/>
            <w:tcMar>
              <w:left w:w="0" w:type="dxa"/>
              <w:right w:w="0" w:type="dxa"/>
            </w:tcMar>
            <w:vAlign w:val="center"/>
            <w:hideMark/>
          </w:tcPr>
          <w:p w:rsidR="008D1F2F" w:rsidRPr="008D1F2F" w:rsidRDefault="008D1F2F" w:rsidP="001342FF">
            <w:pPr>
              <w:jc w:val="right"/>
              <w:rPr>
                <w:rFonts w:eastAsia="Times New Roman"/>
                <w:color w:val="000000"/>
                <w:sz w:val="20"/>
                <w:szCs w:val="20"/>
              </w:rPr>
            </w:pPr>
          </w:p>
        </w:tc>
        <w:tc>
          <w:tcPr>
            <w:tcW w:w="377" w:type="pct"/>
            <w:tcBorders>
              <w:top w:val="nil"/>
              <w:left w:val="nil"/>
              <w:bottom w:val="nil"/>
              <w:right w:val="single" w:sz="4" w:space="0" w:color="auto"/>
            </w:tcBorders>
            <w:shd w:val="clear" w:color="auto" w:fill="auto"/>
            <w:noWrap/>
            <w:tcMar>
              <w:left w:w="0" w:type="dxa"/>
              <w:right w:w="0" w:type="dxa"/>
            </w:tcMar>
            <w:vAlign w:val="center"/>
            <w:hideMark/>
          </w:tcPr>
          <w:p w:rsidR="008D1F2F" w:rsidRPr="008D1F2F" w:rsidRDefault="008D1F2F" w:rsidP="001342FF">
            <w:pPr>
              <w:rPr>
                <w:rFonts w:eastAsia="Times New Roman"/>
                <w:color w:val="000000"/>
                <w:sz w:val="20"/>
                <w:szCs w:val="20"/>
              </w:rPr>
            </w:pPr>
            <w:r w:rsidRPr="008D1F2F">
              <w:rPr>
                <w:rFonts w:eastAsia="Times New Roman"/>
                <w:color w:val="000000"/>
                <w:sz w:val="20"/>
                <w:szCs w:val="20"/>
              </w:rPr>
              <w:t> </w:t>
            </w:r>
          </w:p>
        </w:tc>
        <w:tc>
          <w:tcPr>
            <w:tcW w:w="475" w:type="pct"/>
            <w:tcBorders>
              <w:top w:val="nil"/>
              <w:left w:val="nil"/>
              <w:bottom w:val="nil"/>
              <w:right w:val="nil"/>
            </w:tcBorders>
            <w:shd w:val="clear" w:color="auto" w:fill="auto"/>
            <w:noWrap/>
            <w:tcMar>
              <w:left w:w="0" w:type="dxa"/>
              <w:right w:w="0" w:type="dxa"/>
            </w:tcMar>
            <w:vAlign w:val="center"/>
            <w:hideMark/>
          </w:tcPr>
          <w:p w:rsidR="008D1F2F" w:rsidRPr="008D1F2F" w:rsidRDefault="008D1F2F" w:rsidP="001342FF">
            <w:pPr>
              <w:jc w:val="right"/>
              <w:rPr>
                <w:rFonts w:eastAsia="Times New Roman"/>
                <w:color w:val="000000"/>
                <w:sz w:val="20"/>
                <w:szCs w:val="20"/>
              </w:rPr>
            </w:pPr>
            <w:r w:rsidRPr="008D1F2F">
              <w:rPr>
                <w:rFonts w:eastAsia="Times New Roman"/>
                <w:color w:val="000000"/>
                <w:sz w:val="20"/>
                <w:szCs w:val="20"/>
              </w:rPr>
              <w:t>0.110</w:t>
            </w:r>
          </w:p>
        </w:tc>
        <w:tc>
          <w:tcPr>
            <w:tcW w:w="32" w:type="pct"/>
            <w:tcBorders>
              <w:top w:val="nil"/>
              <w:left w:val="nil"/>
              <w:bottom w:val="nil"/>
              <w:right w:val="nil"/>
            </w:tcBorders>
            <w:shd w:val="clear" w:color="auto" w:fill="auto"/>
            <w:noWrap/>
            <w:tcMar>
              <w:left w:w="0" w:type="dxa"/>
              <w:right w:w="0" w:type="dxa"/>
            </w:tcMar>
            <w:vAlign w:val="center"/>
            <w:hideMark/>
          </w:tcPr>
          <w:p w:rsidR="008D1F2F" w:rsidRPr="008D1F2F" w:rsidRDefault="008D1F2F" w:rsidP="001342FF">
            <w:pPr>
              <w:jc w:val="right"/>
              <w:rPr>
                <w:rFonts w:eastAsia="Times New Roman"/>
                <w:color w:val="000000"/>
                <w:sz w:val="20"/>
                <w:szCs w:val="20"/>
              </w:rPr>
            </w:pPr>
          </w:p>
        </w:tc>
        <w:tc>
          <w:tcPr>
            <w:tcW w:w="397" w:type="pct"/>
            <w:tcBorders>
              <w:top w:val="nil"/>
              <w:left w:val="nil"/>
              <w:bottom w:val="nil"/>
              <w:right w:val="single" w:sz="4" w:space="0" w:color="auto"/>
            </w:tcBorders>
            <w:shd w:val="clear" w:color="auto" w:fill="auto"/>
            <w:noWrap/>
            <w:tcMar>
              <w:left w:w="0" w:type="dxa"/>
              <w:right w:w="0" w:type="dxa"/>
            </w:tcMar>
            <w:vAlign w:val="center"/>
            <w:hideMark/>
          </w:tcPr>
          <w:p w:rsidR="008D1F2F" w:rsidRPr="008D1F2F" w:rsidRDefault="008D1F2F" w:rsidP="001342FF">
            <w:pPr>
              <w:jc w:val="center"/>
              <w:rPr>
                <w:rFonts w:eastAsia="Times New Roman"/>
                <w:color w:val="000000"/>
                <w:sz w:val="20"/>
                <w:szCs w:val="20"/>
              </w:rPr>
            </w:pPr>
            <w:r w:rsidRPr="008D1F2F">
              <w:rPr>
                <w:rFonts w:eastAsia="Times New Roman"/>
                <w:color w:val="000000"/>
                <w:sz w:val="20"/>
                <w:szCs w:val="20"/>
              </w:rPr>
              <w:t> </w:t>
            </w:r>
          </w:p>
        </w:tc>
      </w:tr>
      <w:tr w:rsidR="008D1F2F" w:rsidRPr="008D1F2F" w:rsidTr="008D1F2F">
        <w:trPr>
          <w:trHeight w:hRule="exact" w:val="288"/>
        </w:trPr>
        <w:tc>
          <w:tcPr>
            <w:tcW w:w="2378" w:type="pct"/>
            <w:tcBorders>
              <w:top w:val="nil"/>
              <w:left w:val="single" w:sz="4" w:space="0" w:color="auto"/>
              <w:bottom w:val="nil"/>
              <w:right w:val="single" w:sz="4" w:space="0" w:color="000000"/>
            </w:tcBorders>
            <w:shd w:val="clear" w:color="auto" w:fill="auto"/>
            <w:noWrap/>
            <w:tcMar>
              <w:left w:w="0" w:type="dxa"/>
              <w:right w:w="0" w:type="dxa"/>
            </w:tcMar>
            <w:vAlign w:val="center"/>
            <w:hideMark/>
          </w:tcPr>
          <w:p w:rsidR="008D1F2F" w:rsidRPr="008D1F2F" w:rsidRDefault="008D1F2F" w:rsidP="001342FF">
            <w:pPr>
              <w:jc w:val="right"/>
              <w:rPr>
                <w:color w:val="000000"/>
                <w:sz w:val="20"/>
                <w:szCs w:val="20"/>
              </w:rPr>
            </w:pPr>
            <w:r w:rsidRPr="008D1F2F">
              <w:rPr>
                <w:color w:val="000000"/>
                <w:sz w:val="20"/>
                <w:szCs w:val="20"/>
              </w:rPr>
              <w:t xml:space="preserve">Variance (Commute Trip), </w:t>
            </w:r>
            <m:oMath>
              <m:sSubSup>
                <m:sSubSupPr>
                  <m:ctrlPr>
                    <w:rPr>
                      <w:rFonts w:ascii="Cambria Math" w:hAnsi="Cambria Math"/>
                      <w:i/>
                      <w:sz w:val="20"/>
                      <w:szCs w:val="20"/>
                    </w:rPr>
                  </m:ctrlPr>
                </m:sSubSupPr>
                <m:e>
                  <m:r>
                    <w:rPr>
                      <w:rFonts w:ascii="Cambria Math" w:hAnsi="Cambria Math"/>
                      <w:sz w:val="20"/>
                      <w:szCs w:val="20"/>
                    </w:rPr>
                    <m:t>τ</m:t>
                  </m:r>
                </m:e>
                <m:sub>
                  <m:r>
                    <w:rPr>
                      <w:rFonts w:ascii="Cambria Math" w:hAnsi="Cambria Math"/>
                      <w:sz w:val="20"/>
                      <w:szCs w:val="20"/>
                    </w:rPr>
                    <m:t>4</m:t>
                  </m:r>
                </m:sub>
                <m:sup>
                  <m:r>
                    <w:rPr>
                      <w:rFonts w:ascii="Cambria Math" w:hAnsi="Cambria Math"/>
                      <w:sz w:val="20"/>
                      <w:szCs w:val="20"/>
                    </w:rPr>
                    <m:t>2</m:t>
                  </m:r>
                </m:sup>
              </m:sSubSup>
            </m:oMath>
            <w:r w:rsidRPr="008D1F2F">
              <w:rPr>
                <w:color w:val="000000"/>
                <w:sz w:val="20"/>
                <w:szCs w:val="20"/>
              </w:rPr>
              <w:t xml:space="preserve">  </w:t>
            </w:r>
          </w:p>
        </w:tc>
        <w:tc>
          <w:tcPr>
            <w:tcW w:w="451" w:type="pct"/>
            <w:tcBorders>
              <w:top w:val="nil"/>
              <w:left w:val="nil"/>
              <w:bottom w:val="nil"/>
              <w:right w:val="nil"/>
            </w:tcBorders>
            <w:shd w:val="clear" w:color="auto" w:fill="auto"/>
            <w:noWrap/>
            <w:tcMar>
              <w:left w:w="0" w:type="dxa"/>
              <w:right w:w="0" w:type="dxa"/>
            </w:tcMar>
            <w:vAlign w:val="center"/>
            <w:hideMark/>
          </w:tcPr>
          <w:p w:rsidR="008D1F2F" w:rsidRPr="008D1F2F" w:rsidRDefault="008D1F2F" w:rsidP="001342FF">
            <w:pPr>
              <w:jc w:val="right"/>
              <w:rPr>
                <w:rFonts w:eastAsia="Times New Roman"/>
                <w:color w:val="000000"/>
                <w:sz w:val="20"/>
                <w:szCs w:val="20"/>
              </w:rPr>
            </w:pPr>
            <w:r w:rsidRPr="008D1F2F">
              <w:rPr>
                <w:rFonts w:eastAsia="Times New Roman"/>
                <w:color w:val="000000"/>
                <w:sz w:val="20"/>
                <w:szCs w:val="20"/>
              </w:rPr>
              <w:t>0.107</w:t>
            </w:r>
          </w:p>
        </w:tc>
        <w:tc>
          <w:tcPr>
            <w:tcW w:w="30" w:type="pct"/>
            <w:tcBorders>
              <w:top w:val="nil"/>
              <w:left w:val="nil"/>
              <w:bottom w:val="nil"/>
              <w:right w:val="nil"/>
            </w:tcBorders>
            <w:shd w:val="clear" w:color="auto" w:fill="auto"/>
            <w:noWrap/>
            <w:tcMar>
              <w:left w:w="0" w:type="dxa"/>
              <w:right w:w="0" w:type="dxa"/>
            </w:tcMar>
            <w:vAlign w:val="center"/>
            <w:hideMark/>
          </w:tcPr>
          <w:p w:rsidR="008D1F2F" w:rsidRPr="008D1F2F" w:rsidRDefault="008D1F2F" w:rsidP="001342FF">
            <w:pPr>
              <w:jc w:val="right"/>
              <w:rPr>
                <w:rFonts w:eastAsia="Times New Roman"/>
                <w:color w:val="000000"/>
                <w:sz w:val="20"/>
                <w:szCs w:val="20"/>
              </w:rPr>
            </w:pPr>
          </w:p>
        </w:tc>
        <w:tc>
          <w:tcPr>
            <w:tcW w:w="378" w:type="pct"/>
            <w:tcBorders>
              <w:top w:val="nil"/>
              <w:left w:val="nil"/>
              <w:bottom w:val="nil"/>
              <w:right w:val="nil"/>
            </w:tcBorders>
            <w:shd w:val="clear" w:color="auto" w:fill="auto"/>
            <w:noWrap/>
            <w:tcMar>
              <w:left w:w="0" w:type="dxa"/>
              <w:right w:w="0" w:type="dxa"/>
            </w:tcMar>
            <w:vAlign w:val="center"/>
            <w:hideMark/>
          </w:tcPr>
          <w:p w:rsidR="008D1F2F" w:rsidRPr="008D1F2F" w:rsidRDefault="008D1F2F" w:rsidP="001342FF">
            <w:pPr>
              <w:rPr>
                <w:rFonts w:eastAsia="Times New Roman"/>
                <w:sz w:val="20"/>
                <w:szCs w:val="20"/>
              </w:rPr>
            </w:pPr>
          </w:p>
        </w:tc>
        <w:tc>
          <w:tcPr>
            <w:tcW w:w="451" w:type="pct"/>
            <w:tcBorders>
              <w:top w:val="nil"/>
              <w:left w:val="single" w:sz="4" w:space="0" w:color="auto"/>
              <w:bottom w:val="nil"/>
              <w:right w:val="nil"/>
            </w:tcBorders>
            <w:shd w:val="clear" w:color="auto" w:fill="auto"/>
            <w:noWrap/>
            <w:tcMar>
              <w:left w:w="0" w:type="dxa"/>
              <w:right w:w="0" w:type="dxa"/>
            </w:tcMar>
            <w:vAlign w:val="center"/>
            <w:hideMark/>
          </w:tcPr>
          <w:p w:rsidR="008D1F2F" w:rsidRPr="008D1F2F" w:rsidRDefault="008D1F2F" w:rsidP="001342FF">
            <w:pPr>
              <w:jc w:val="right"/>
              <w:rPr>
                <w:rFonts w:eastAsia="Times New Roman"/>
                <w:color w:val="000000"/>
                <w:sz w:val="20"/>
                <w:szCs w:val="20"/>
              </w:rPr>
            </w:pPr>
            <w:r w:rsidRPr="008D1F2F">
              <w:rPr>
                <w:rFonts w:eastAsia="Times New Roman"/>
                <w:color w:val="000000"/>
                <w:sz w:val="20"/>
                <w:szCs w:val="20"/>
              </w:rPr>
              <w:t>0.107</w:t>
            </w:r>
          </w:p>
        </w:tc>
        <w:tc>
          <w:tcPr>
            <w:tcW w:w="30" w:type="pct"/>
            <w:tcBorders>
              <w:top w:val="nil"/>
              <w:left w:val="nil"/>
              <w:bottom w:val="nil"/>
              <w:right w:val="nil"/>
            </w:tcBorders>
            <w:shd w:val="clear" w:color="auto" w:fill="auto"/>
            <w:noWrap/>
            <w:tcMar>
              <w:left w:w="0" w:type="dxa"/>
              <w:right w:w="0" w:type="dxa"/>
            </w:tcMar>
            <w:vAlign w:val="center"/>
            <w:hideMark/>
          </w:tcPr>
          <w:p w:rsidR="008D1F2F" w:rsidRPr="008D1F2F" w:rsidRDefault="008D1F2F" w:rsidP="001342FF">
            <w:pPr>
              <w:jc w:val="right"/>
              <w:rPr>
                <w:rFonts w:eastAsia="Times New Roman"/>
                <w:color w:val="000000"/>
                <w:sz w:val="20"/>
                <w:szCs w:val="20"/>
              </w:rPr>
            </w:pPr>
          </w:p>
        </w:tc>
        <w:tc>
          <w:tcPr>
            <w:tcW w:w="377" w:type="pct"/>
            <w:tcBorders>
              <w:top w:val="nil"/>
              <w:left w:val="nil"/>
              <w:bottom w:val="nil"/>
              <w:right w:val="single" w:sz="4" w:space="0" w:color="auto"/>
            </w:tcBorders>
            <w:shd w:val="clear" w:color="auto" w:fill="auto"/>
            <w:noWrap/>
            <w:tcMar>
              <w:left w:w="0" w:type="dxa"/>
              <w:right w:w="0" w:type="dxa"/>
            </w:tcMar>
            <w:vAlign w:val="center"/>
            <w:hideMark/>
          </w:tcPr>
          <w:p w:rsidR="008D1F2F" w:rsidRPr="008D1F2F" w:rsidRDefault="008D1F2F" w:rsidP="001342FF">
            <w:pPr>
              <w:rPr>
                <w:rFonts w:eastAsia="Times New Roman"/>
                <w:color w:val="000000"/>
                <w:sz w:val="20"/>
                <w:szCs w:val="20"/>
              </w:rPr>
            </w:pPr>
            <w:r w:rsidRPr="008D1F2F">
              <w:rPr>
                <w:rFonts w:eastAsia="Times New Roman"/>
                <w:color w:val="000000"/>
                <w:sz w:val="20"/>
                <w:szCs w:val="20"/>
              </w:rPr>
              <w:t> </w:t>
            </w:r>
          </w:p>
        </w:tc>
        <w:tc>
          <w:tcPr>
            <w:tcW w:w="475" w:type="pct"/>
            <w:tcBorders>
              <w:top w:val="nil"/>
              <w:left w:val="nil"/>
              <w:bottom w:val="nil"/>
              <w:right w:val="nil"/>
            </w:tcBorders>
            <w:shd w:val="clear" w:color="auto" w:fill="auto"/>
            <w:noWrap/>
            <w:tcMar>
              <w:left w:w="0" w:type="dxa"/>
              <w:right w:w="0" w:type="dxa"/>
            </w:tcMar>
            <w:vAlign w:val="center"/>
            <w:hideMark/>
          </w:tcPr>
          <w:p w:rsidR="008D1F2F" w:rsidRPr="008D1F2F" w:rsidRDefault="008D1F2F" w:rsidP="001342FF">
            <w:pPr>
              <w:jc w:val="right"/>
              <w:rPr>
                <w:rFonts w:eastAsia="Times New Roman"/>
                <w:color w:val="000000"/>
                <w:sz w:val="20"/>
                <w:szCs w:val="20"/>
              </w:rPr>
            </w:pPr>
            <w:r w:rsidRPr="008D1F2F">
              <w:rPr>
                <w:rFonts w:eastAsia="Times New Roman"/>
                <w:color w:val="000000"/>
                <w:sz w:val="20"/>
                <w:szCs w:val="20"/>
              </w:rPr>
              <w:t>0.107</w:t>
            </w:r>
          </w:p>
        </w:tc>
        <w:tc>
          <w:tcPr>
            <w:tcW w:w="32" w:type="pct"/>
            <w:tcBorders>
              <w:top w:val="nil"/>
              <w:left w:val="nil"/>
              <w:bottom w:val="nil"/>
              <w:right w:val="nil"/>
            </w:tcBorders>
            <w:shd w:val="clear" w:color="auto" w:fill="auto"/>
            <w:noWrap/>
            <w:tcMar>
              <w:left w:w="0" w:type="dxa"/>
              <w:right w:w="0" w:type="dxa"/>
            </w:tcMar>
            <w:vAlign w:val="center"/>
            <w:hideMark/>
          </w:tcPr>
          <w:p w:rsidR="008D1F2F" w:rsidRPr="008D1F2F" w:rsidRDefault="008D1F2F" w:rsidP="001342FF">
            <w:pPr>
              <w:jc w:val="right"/>
              <w:rPr>
                <w:rFonts w:eastAsia="Times New Roman"/>
                <w:color w:val="000000"/>
                <w:sz w:val="20"/>
                <w:szCs w:val="20"/>
              </w:rPr>
            </w:pPr>
          </w:p>
        </w:tc>
        <w:tc>
          <w:tcPr>
            <w:tcW w:w="397" w:type="pct"/>
            <w:tcBorders>
              <w:top w:val="nil"/>
              <w:left w:val="nil"/>
              <w:bottom w:val="nil"/>
              <w:right w:val="single" w:sz="4" w:space="0" w:color="auto"/>
            </w:tcBorders>
            <w:shd w:val="clear" w:color="auto" w:fill="auto"/>
            <w:noWrap/>
            <w:tcMar>
              <w:left w:w="0" w:type="dxa"/>
              <w:right w:w="0" w:type="dxa"/>
            </w:tcMar>
            <w:vAlign w:val="center"/>
            <w:hideMark/>
          </w:tcPr>
          <w:p w:rsidR="008D1F2F" w:rsidRPr="008D1F2F" w:rsidRDefault="008D1F2F" w:rsidP="001342FF">
            <w:pPr>
              <w:jc w:val="center"/>
              <w:rPr>
                <w:rFonts w:eastAsia="Times New Roman"/>
                <w:color w:val="000000"/>
                <w:sz w:val="20"/>
                <w:szCs w:val="20"/>
              </w:rPr>
            </w:pPr>
            <w:r w:rsidRPr="008D1F2F">
              <w:rPr>
                <w:rFonts w:eastAsia="Times New Roman"/>
                <w:color w:val="000000"/>
                <w:sz w:val="20"/>
                <w:szCs w:val="20"/>
              </w:rPr>
              <w:t> </w:t>
            </w:r>
          </w:p>
        </w:tc>
      </w:tr>
      <w:tr w:rsidR="008D1F2F" w:rsidRPr="008D1F2F" w:rsidTr="008D1F2F">
        <w:trPr>
          <w:trHeight w:hRule="exact" w:val="288"/>
        </w:trPr>
        <w:tc>
          <w:tcPr>
            <w:tcW w:w="2378" w:type="pct"/>
            <w:tcBorders>
              <w:top w:val="nil"/>
              <w:left w:val="single" w:sz="4" w:space="0" w:color="auto"/>
              <w:bottom w:val="nil"/>
              <w:right w:val="single" w:sz="4" w:space="0" w:color="000000"/>
            </w:tcBorders>
            <w:shd w:val="clear" w:color="auto" w:fill="auto"/>
            <w:noWrap/>
            <w:tcMar>
              <w:left w:w="0" w:type="dxa"/>
              <w:right w:w="0" w:type="dxa"/>
            </w:tcMar>
            <w:vAlign w:val="center"/>
            <w:hideMark/>
          </w:tcPr>
          <w:p w:rsidR="008D1F2F" w:rsidRPr="008D1F2F" w:rsidRDefault="008D1F2F" w:rsidP="001342FF">
            <w:pPr>
              <w:jc w:val="right"/>
              <w:rPr>
                <w:color w:val="000000"/>
                <w:sz w:val="20"/>
                <w:szCs w:val="20"/>
              </w:rPr>
            </w:pPr>
            <w:r w:rsidRPr="008D1F2F">
              <w:rPr>
                <w:color w:val="000000"/>
                <w:sz w:val="20"/>
                <w:szCs w:val="20"/>
              </w:rPr>
              <w:t xml:space="preserve">Variance (Constant), </w:t>
            </w:r>
            <m:oMath>
              <m:sSup>
                <m:sSupPr>
                  <m:ctrlPr>
                    <w:rPr>
                      <w:rFonts w:ascii="Cambria Math" w:hAnsi="Cambria Math"/>
                      <w:i/>
                      <w:sz w:val="20"/>
                      <w:szCs w:val="20"/>
                    </w:rPr>
                  </m:ctrlPr>
                </m:sSupPr>
                <m:e>
                  <m:r>
                    <w:rPr>
                      <w:rFonts w:ascii="Cambria Math" w:hAnsi="Cambria Math"/>
                      <w:sz w:val="20"/>
                      <w:szCs w:val="20"/>
                    </w:rPr>
                    <m:t>r</m:t>
                  </m:r>
                </m:e>
                <m:sup>
                  <m:r>
                    <w:rPr>
                      <w:rFonts w:ascii="Cambria Math" w:hAnsi="Cambria Math"/>
                      <w:sz w:val="20"/>
                      <w:szCs w:val="20"/>
                    </w:rPr>
                    <m:t>2</m:t>
                  </m:r>
                </m:sup>
              </m:sSup>
            </m:oMath>
          </w:p>
        </w:tc>
        <w:tc>
          <w:tcPr>
            <w:tcW w:w="451" w:type="pct"/>
            <w:tcBorders>
              <w:top w:val="nil"/>
              <w:left w:val="nil"/>
              <w:bottom w:val="nil"/>
              <w:right w:val="nil"/>
            </w:tcBorders>
            <w:shd w:val="clear" w:color="auto" w:fill="auto"/>
            <w:noWrap/>
            <w:tcMar>
              <w:left w:w="0" w:type="dxa"/>
              <w:right w:w="0" w:type="dxa"/>
            </w:tcMar>
            <w:vAlign w:val="center"/>
            <w:hideMark/>
          </w:tcPr>
          <w:p w:rsidR="008D1F2F" w:rsidRPr="008D1F2F" w:rsidRDefault="008D1F2F" w:rsidP="001342FF">
            <w:pPr>
              <w:jc w:val="right"/>
              <w:rPr>
                <w:rFonts w:eastAsia="Times New Roman"/>
                <w:color w:val="000000"/>
                <w:sz w:val="20"/>
                <w:szCs w:val="20"/>
              </w:rPr>
            </w:pPr>
            <w:r w:rsidRPr="008D1F2F">
              <w:rPr>
                <w:rFonts w:eastAsia="Times New Roman"/>
                <w:color w:val="000000"/>
                <w:sz w:val="20"/>
                <w:szCs w:val="20"/>
              </w:rPr>
              <w:t>0.385</w:t>
            </w:r>
          </w:p>
        </w:tc>
        <w:tc>
          <w:tcPr>
            <w:tcW w:w="30" w:type="pct"/>
            <w:tcBorders>
              <w:top w:val="nil"/>
              <w:left w:val="nil"/>
              <w:bottom w:val="nil"/>
              <w:right w:val="nil"/>
            </w:tcBorders>
            <w:shd w:val="clear" w:color="auto" w:fill="auto"/>
            <w:noWrap/>
            <w:tcMar>
              <w:left w:w="0" w:type="dxa"/>
              <w:right w:w="0" w:type="dxa"/>
            </w:tcMar>
            <w:vAlign w:val="center"/>
            <w:hideMark/>
          </w:tcPr>
          <w:p w:rsidR="008D1F2F" w:rsidRPr="008D1F2F" w:rsidRDefault="008D1F2F" w:rsidP="001342FF">
            <w:pPr>
              <w:jc w:val="right"/>
              <w:rPr>
                <w:rFonts w:eastAsia="Times New Roman"/>
                <w:color w:val="000000"/>
                <w:sz w:val="20"/>
                <w:szCs w:val="20"/>
              </w:rPr>
            </w:pPr>
          </w:p>
        </w:tc>
        <w:tc>
          <w:tcPr>
            <w:tcW w:w="378" w:type="pct"/>
            <w:tcBorders>
              <w:top w:val="nil"/>
              <w:left w:val="nil"/>
              <w:bottom w:val="nil"/>
              <w:right w:val="nil"/>
            </w:tcBorders>
            <w:shd w:val="clear" w:color="auto" w:fill="auto"/>
            <w:noWrap/>
            <w:tcMar>
              <w:left w:w="0" w:type="dxa"/>
              <w:right w:w="0" w:type="dxa"/>
            </w:tcMar>
            <w:vAlign w:val="center"/>
            <w:hideMark/>
          </w:tcPr>
          <w:p w:rsidR="008D1F2F" w:rsidRPr="008D1F2F" w:rsidRDefault="008D1F2F" w:rsidP="001342FF">
            <w:pPr>
              <w:rPr>
                <w:rFonts w:eastAsia="Times New Roman"/>
                <w:sz w:val="20"/>
                <w:szCs w:val="20"/>
              </w:rPr>
            </w:pPr>
          </w:p>
        </w:tc>
        <w:tc>
          <w:tcPr>
            <w:tcW w:w="451" w:type="pct"/>
            <w:tcBorders>
              <w:top w:val="nil"/>
              <w:left w:val="single" w:sz="4" w:space="0" w:color="auto"/>
              <w:bottom w:val="single" w:sz="4" w:space="0" w:color="auto"/>
              <w:right w:val="nil"/>
            </w:tcBorders>
            <w:shd w:val="clear" w:color="auto" w:fill="auto"/>
            <w:noWrap/>
            <w:tcMar>
              <w:left w:w="0" w:type="dxa"/>
              <w:right w:w="0" w:type="dxa"/>
            </w:tcMar>
            <w:vAlign w:val="center"/>
            <w:hideMark/>
          </w:tcPr>
          <w:p w:rsidR="008D1F2F" w:rsidRPr="008D1F2F" w:rsidRDefault="008D1F2F" w:rsidP="001342FF">
            <w:pPr>
              <w:jc w:val="right"/>
              <w:rPr>
                <w:rFonts w:eastAsia="Times New Roman"/>
                <w:color w:val="000000"/>
                <w:sz w:val="20"/>
                <w:szCs w:val="20"/>
              </w:rPr>
            </w:pPr>
            <w:r w:rsidRPr="008D1F2F">
              <w:rPr>
                <w:rFonts w:eastAsia="Times New Roman"/>
                <w:color w:val="000000"/>
                <w:sz w:val="20"/>
                <w:szCs w:val="20"/>
              </w:rPr>
              <w:t>0.385</w:t>
            </w:r>
          </w:p>
        </w:tc>
        <w:tc>
          <w:tcPr>
            <w:tcW w:w="30" w:type="pct"/>
            <w:tcBorders>
              <w:top w:val="nil"/>
              <w:left w:val="nil"/>
              <w:bottom w:val="single" w:sz="4" w:space="0" w:color="auto"/>
              <w:right w:val="nil"/>
            </w:tcBorders>
            <w:shd w:val="clear" w:color="auto" w:fill="auto"/>
            <w:noWrap/>
            <w:tcMar>
              <w:left w:w="0" w:type="dxa"/>
              <w:right w:w="0" w:type="dxa"/>
            </w:tcMar>
            <w:vAlign w:val="center"/>
            <w:hideMark/>
          </w:tcPr>
          <w:p w:rsidR="008D1F2F" w:rsidRPr="008D1F2F" w:rsidRDefault="008D1F2F" w:rsidP="001342FF">
            <w:pPr>
              <w:rPr>
                <w:rFonts w:eastAsia="Times New Roman"/>
                <w:color w:val="000000"/>
                <w:sz w:val="20"/>
                <w:szCs w:val="20"/>
              </w:rPr>
            </w:pPr>
            <w:r w:rsidRPr="008D1F2F">
              <w:rPr>
                <w:rFonts w:eastAsia="Times New Roman"/>
                <w:color w:val="000000"/>
                <w:sz w:val="20"/>
                <w:szCs w:val="20"/>
              </w:rPr>
              <w:t> </w:t>
            </w:r>
          </w:p>
        </w:tc>
        <w:tc>
          <w:tcPr>
            <w:tcW w:w="377"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rsidR="008D1F2F" w:rsidRPr="008D1F2F" w:rsidRDefault="008D1F2F" w:rsidP="001342FF">
            <w:pPr>
              <w:rPr>
                <w:rFonts w:eastAsia="Times New Roman"/>
                <w:color w:val="000000"/>
                <w:sz w:val="20"/>
                <w:szCs w:val="20"/>
              </w:rPr>
            </w:pPr>
            <w:r w:rsidRPr="008D1F2F">
              <w:rPr>
                <w:rFonts w:eastAsia="Times New Roman"/>
                <w:color w:val="000000"/>
                <w:sz w:val="20"/>
                <w:szCs w:val="20"/>
              </w:rPr>
              <w:t> </w:t>
            </w:r>
          </w:p>
        </w:tc>
        <w:tc>
          <w:tcPr>
            <w:tcW w:w="475" w:type="pct"/>
            <w:tcBorders>
              <w:top w:val="nil"/>
              <w:left w:val="nil"/>
              <w:bottom w:val="single" w:sz="4" w:space="0" w:color="auto"/>
              <w:right w:val="nil"/>
            </w:tcBorders>
            <w:shd w:val="clear" w:color="auto" w:fill="auto"/>
            <w:noWrap/>
            <w:tcMar>
              <w:left w:w="0" w:type="dxa"/>
              <w:right w:w="0" w:type="dxa"/>
            </w:tcMar>
            <w:vAlign w:val="center"/>
            <w:hideMark/>
          </w:tcPr>
          <w:p w:rsidR="008D1F2F" w:rsidRPr="008D1F2F" w:rsidRDefault="008D1F2F" w:rsidP="001342FF">
            <w:pPr>
              <w:jc w:val="right"/>
              <w:rPr>
                <w:rFonts w:eastAsia="Times New Roman"/>
                <w:color w:val="000000"/>
                <w:sz w:val="20"/>
                <w:szCs w:val="20"/>
              </w:rPr>
            </w:pPr>
            <w:r w:rsidRPr="008D1F2F">
              <w:rPr>
                <w:rFonts w:eastAsia="Times New Roman"/>
                <w:color w:val="000000"/>
                <w:sz w:val="20"/>
                <w:szCs w:val="20"/>
              </w:rPr>
              <w:t>0.387</w:t>
            </w:r>
          </w:p>
        </w:tc>
        <w:tc>
          <w:tcPr>
            <w:tcW w:w="32" w:type="pct"/>
            <w:tcBorders>
              <w:top w:val="nil"/>
              <w:left w:val="nil"/>
              <w:bottom w:val="single" w:sz="4" w:space="0" w:color="auto"/>
              <w:right w:val="nil"/>
            </w:tcBorders>
            <w:shd w:val="clear" w:color="auto" w:fill="auto"/>
            <w:noWrap/>
            <w:tcMar>
              <w:left w:w="0" w:type="dxa"/>
              <w:right w:w="0" w:type="dxa"/>
            </w:tcMar>
            <w:vAlign w:val="center"/>
            <w:hideMark/>
          </w:tcPr>
          <w:p w:rsidR="008D1F2F" w:rsidRPr="008D1F2F" w:rsidRDefault="008D1F2F" w:rsidP="001342FF">
            <w:pPr>
              <w:rPr>
                <w:rFonts w:eastAsia="Times New Roman"/>
                <w:color w:val="000000"/>
                <w:sz w:val="20"/>
                <w:szCs w:val="20"/>
              </w:rPr>
            </w:pPr>
            <w:r w:rsidRPr="008D1F2F">
              <w:rPr>
                <w:rFonts w:eastAsia="Times New Roman"/>
                <w:color w:val="000000"/>
                <w:sz w:val="20"/>
                <w:szCs w:val="20"/>
              </w:rPr>
              <w:t> </w:t>
            </w:r>
          </w:p>
        </w:tc>
        <w:tc>
          <w:tcPr>
            <w:tcW w:w="397"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rsidR="008D1F2F" w:rsidRPr="008D1F2F" w:rsidRDefault="008D1F2F" w:rsidP="001342FF">
            <w:pPr>
              <w:jc w:val="center"/>
              <w:rPr>
                <w:rFonts w:eastAsia="Times New Roman"/>
                <w:color w:val="000000"/>
                <w:sz w:val="20"/>
                <w:szCs w:val="20"/>
              </w:rPr>
            </w:pPr>
            <w:r w:rsidRPr="008D1F2F">
              <w:rPr>
                <w:rFonts w:eastAsia="Times New Roman"/>
                <w:color w:val="000000"/>
                <w:sz w:val="20"/>
                <w:szCs w:val="20"/>
              </w:rPr>
              <w:t> </w:t>
            </w:r>
          </w:p>
        </w:tc>
      </w:tr>
      <w:tr w:rsidR="008D1F2F" w:rsidRPr="008D1F2F" w:rsidTr="008D1F2F">
        <w:trPr>
          <w:trHeight w:hRule="exact" w:val="288"/>
        </w:trPr>
        <w:tc>
          <w:tcPr>
            <w:tcW w:w="2378" w:type="pct"/>
            <w:tcBorders>
              <w:top w:val="single" w:sz="4" w:space="0" w:color="auto"/>
              <w:left w:val="single" w:sz="4" w:space="0" w:color="auto"/>
              <w:bottom w:val="single" w:sz="4" w:space="0" w:color="auto"/>
              <w:right w:val="single" w:sz="4" w:space="0" w:color="000000"/>
            </w:tcBorders>
            <w:shd w:val="clear" w:color="auto" w:fill="auto"/>
            <w:noWrap/>
            <w:tcMar>
              <w:left w:w="0" w:type="dxa"/>
              <w:right w:w="0" w:type="dxa"/>
            </w:tcMar>
            <w:vAlign w:val="center"/>
            <w:hideMark/>
          </w:tcPr>
          <w:p w:rsidR="008D1F2F" w:rsidRPr="008D1F2F" w:rsidRDefault="008D1F2F" w:rsidP="001342FF">
            <w:pPr>
              <w:jc w:val="right"/>
              <w:rPr>
                <w:color w:val="000000"/>
                <w:sz w:val="20"/>
                <w:szCs w:val="20"/>
              </w:rPr>
            </w:pPr>
            <w:r w:rsidRPr="008D1F2F">
              <w:rPr>
                <w:color w:val="000000"/>
                <w:sz w:val="20"/>
                <w:szCs w:val="20"/>
              </w:rPr>
              <w:t xml:space="preserve">Variance (Residual), </w:t>
            </w:r>
            <m:oMath>
              <m:sSup>
                <m:sSupPr>
                  <m:ctrlPr>
                    <w:rPr>
                      <w:rFonts w:ascii="Cambria Math" w:hAnsi="Cambria Math"/>
                      <w:color w:val="000000"/>
                      <w:sz w:val="20"/>
                      <w:szCs w:val="20"/>
                    </w:rPr>
                  </m:ctrlPr>
                </m:sSupPr>
                <m:e>
                  <m:r>
                    <w:rPr>
                      <w:rFonts w:ascii="Cambria Math" w:hAnsi="Cambria Math"/>
                      <w:sz w:val="20"/>
                      <w:szCs w:val="20"/>
                    </w:rPr>
                    <m:t>e</m:t>
                  </m:r>
                </m:e>
                <m:sup>
                  <m:r>
                    <w:rPr>
                      <w:rFonts w:ascii="Cambria Math" w:hAnsi="Cambria Math"/>
                      <w:color w:val="000000"/>
                      <w:sz w:val="20"/>
                      <w:szCs w:val="20"/>
                    </w:rPr>
                    <m:t>2</m:t>
                  </m:r>
                </m:sup>
              </m:sSup>
            </m:oMath>
          </w:p>
        </w:tc>
        <w:tc>
          <w:tcPr>
            <w:tcW w:w="451" w:type="pct"/>
            <w:tcBorders>
              <w:top w:val="single" w:sz="4" w:space="0" w:color="auto"/>
              <w:left w:val="nil"/>
              <w:bottom w:val="single" w:sz="4" w:space="0" w:color="auto"/>
              <w:right w:val="nil"/>
            </w:tcBorders>
            <w:shd w:val="clear" w:color="auto" w:fill="auto"/>
            <w:noWrap/>
            <w:tcMar>
              <w:left w:w="0" w:type="dxa"/>
              <w:right w:w="0" w:type="dxa"/>
            </w:tcMar>
            <w:vAlign w:val="center"/>
            <w:hideMark/>
          </w:tcPr>
          <w:p w:rsidR="008D1F2F" w:rsidRPr="008D1F2F" w:rsidRDefault="008D1F2F" w:rsidP="001342FF">
            <w:pPr>
              <w:jc w:val="right"/>
              <w:rPr>
                <w:rFonts w:eastAsia="Times New Roman"/>
                <w:color w:val="000000"/>
                <w:sz w:val="20"/>
                <w:szCs w:val="20"/>
              </w:rPr>
            </w:pPr>
            <w:r w:rsidRPr="008D1F2F">
              <w:rPr>
                <w:rFonts w:eastAsia="Times New Roman"/>
                <w:color w:val="000000"/>
                <w:sz w:val="20"/>
                <w:szCs w:val="20"/>
              </w:rPr>
              <w:t>0.448</w:t>
            </w:r>
          </w:p>
        </w:tc>
        <w:tc>
          <w:tcPr>
            <w:tcW w:w="30" w:type="pct"/>
            <w:tcBorders>
              <w:top w:val="single" w:sz="4" w:space="0" w:color="auto"/>
              <w:left w:val="nil"/>
              <w:bottom w:val="single" w:sz="4" w:space="0" w:color="auto"/>
              <w:right w:val="nil"/>
            </w:tcBorders>
            <w:shd w:val="clear" w:color="auto" w:fill="auto"/>
            <w:noWrap/>
            <w:tcMar>
              <w:left w:w="0" w:type="dxa"/>
              <w:right w:w="0" w:type="dxa"/>
            </w:tcMar>
            <w:vAlign w:val="center"/>
            <w:hideMark/>
          </w:tcPr>
          <w:p w:rsidR="008D1F2F" w:rsidRPr="008D1F2F" w:rsidRDefault="008D1F2F" w:rsidP="001342FF">
            <w:pPr>
              <w:rPr>
                <w:rFonts w:eastAsia="Times New Roman"/>
                <w:color w:val="000000"/>
                <w:sz w:val="20"/>
                <w:szCs w:val="20"/>
              </w:rPr>
            </w:pPr>
            <w:r w:rsidRPr="008D1F2F">
              <w:rPr>
                <w:rFonts w:eastAsia="Times New Roman"/>
                <w:color w:val="000000"/>
                <w:sz w:val="20"/>
                <w:szCs w:val="20"/>
              </w:rPr>
              <w:t> </w:t>
            </w:r>
          </w:p>
        </w:tc>
        <w:tc>
          <w:tcPr>
            <w:tcW w:w="378" w:type="pct"/>
            <w:tcBorders>
              <w:top w:val="single" w:sz="4" w:space="0" w:color="auto"/>
              <w:left w:val="nil"/>
              <w:bottom w:val="single" w:sz="4" w:space="0" w:color="auto"/>
              <w:right w:val="nil"/>
            </w:tcBorders>
            <w:shd w:val="clear" w:color="auto" w:fill="auto"/>
            <w:noWrap/>
            <w:tcMar>
              <w:left w:w="0" w:type="dxa"/>
              <w:right w:w="0" w:type="dxa"/>
            </w:tcMar>
            <w:vAlign w:val="center"/>
            <w:hideMark/>
          </w:tcPr>
          <w:p w:rsidR="008D1F2F" w:rsidRPr="008D1F2F" w:rsidRDefault="008D1F2F" w:rsidP="001342FF">
            <w:pPr>
              <w:jc w:val="center"/>
              <w:rPr>
                <w:rFonts w:eastAsia="Times New Roman"/>
                <w:color w:val="000000"/>
                <w:sz w:val="20"/>
                <w:szCs w:val="20"/>
              </w:rPr>
            </w:pPr>
            <w:r w:rsidRPr="008D1F2F">
              <w:rPr>
                <w:rFonts w:eastAsia="Times New Roman"/>
                <w:color w:val="000000"/>
                <w:sz w:val="20"/>
                <w:szCs w:val="20"/>
              </w:rPr>
              <w:t> </w:t>
            </w:r>
          </w:p>
        </w:tc>
        <w:tc>
          <w:tcPr>
            <w:tcW w:w="451" w:type="pct"/>
            <w:tcBorders>
              <w:top w:val="nil"/>
              <w:left w:val="single" w:sz="4" w:space="0" w:color="auto"/>
              <w:bottom w:val="nil"/>
              <w:right w:val="nil"/>
            </w:tcBorders>
            <w:shd w:val="clear" w:color="auto" w:fill="auto"/>
            <w:noWrap/>
            <w:tcMar>
              <w:left w:w="0" w:type="dxa"/>
              <w:right w:w="0" w:type="dxa"/>
            </w:tcMar>
            <w:vAlign w:val="center"/>
            <w:hideMark/>
          </w:tcPr>
          <w:p w:rsidR="008D1F2F" w:rsidRPr="008D1F2F" w:rsidRDefault="008D1F2F" w:rsidP="001342FF">
            <w:pPr>
              <w:jc w:val="right"/>
              <w:rPr>
                <w:rFonts w:eastAsia="Times New Roman"/>
                <w:color w:val="000000"/>
                <w:sz w:val="20"/>
                <w:szCs w:val="20"/>
              </w:rPr>
            </w:pPr>
            <w:r w:rsidRPr="008D1F2F">
              <w:rPr>
                <w:rFonts w:eastAsia="Times New Roman"/>
                <w:color w:val="000000"/>
                <w:sz w:val="20"/>
                <w:szCs w:val="20"/>
              </w:rPr>
              <w:t>0.448</w:t>
            </w:r>
          </w:p>
        </w:tc>
        <w:tc>
          <w:tcPr>
            <w:tcW w:w="30" w:type="pct"/>
            <w:tcBorders>
              <w:top w:val="nil"/>
              <w:left w:val="nil"/>
              <w:bottom w:val="nil"/>
              <w:right w:val="nil"/>
            </w:tcBorders>
            <w:shd w:val="clear" w:color="auto" w:fill="auto"/>
            <w:noWrap/>
            <w:tcMar>
              <w:left w:w="0" w:type="dxa"/>
              <w:right w:w="0" w:type="dxa"/>
            </w:tcMar>
            <w:vAlign w:val="center"/>
            <w:hideMark/>
          </w:tcPr>
          <w:p w:rsidR="008D1F2F" w:rsidRPr="008D1F2F" w:rsidRDefault="008D1F2F" w:rsidP="001342FF">
            <w:pPr>
              <w:jc w:val="right"/>
              <w:rPr>
                <w:rFonts w:eastAsia="Times New Roman"/>
                <w:color w:val="000000"/>
                <w:sz w:val="20"/>
                <w:szCs w:val="20"/>
              </w:rPr>
            </w:pPr>
          </w:p>
        </w:tc>
        <w:tc>
          <w:tcPr>
            <w:tcW w:w="377" w:type="pct"/>
            <w:tcBorders>
              <w:top w:val="nil"/>
              <w:left w:val="nil"/>
              <w:bottom w:val="nil"/>
              <w:right w:val="single" w:sz="4" w:space="0" w:color="auto"/>
            </w:tcBorders>
            <w:shd w:val="clear" w:color="auto" w:fill="auto"/>
            <w:noWrap/>
            <w:tcMar>
              <w:left w:w="0" w:type="dxa"/>
              <w:right w:w="0" w:type="dxa"/>
            </w:tcMar>
            <w:vAlign w:val="center"/>
            <w:hideMark/>
          </w:tcPr>
          <w:p w:rsidR="008D1F2F" w:rsidRPr="008D1F2F" w:rsidRDefault="008D1F2F" w:rsidP="001342FF">
            <w:pPr>
              <w:rPr>
                <w:rFonts w:eastAsia="Times New Roman"/>
                <w:color w:val="000000"/>
                <w:sz w:val="20"/>
                <w:szCs w:val="20"/>
              </w:rPr>
            </w:pPr>
            <w:r w:rsidRPr="008D1F2F">
              <w:rPr>
                <w:rFonts w:eastAsia="Times New Roman"/>
                <w:color w:val="000000"/>
                <w:sz w:val="20"/>
                <w:szCs w:val="20"/>
              </w:rPr>
              <w:t> </w:t>
            </w:r>
          </w:p>
        </w:tc>
        <w:tc>
          <w:tcPr>
            <w:tcW w:w="475" w:type="pct"/>
            <w:tcBorders>
              <w:top w:val="nil"/>
              <w:left w:val="nil"/>
              <w:bottom w:val="nil"/>
              <w:right w:val="nil"/>
            </w:tcBorders>
            <w:shd w:val="clear" w:color="auto" w:fill="auto"/>
            <w:noWrap/>
            <w:tcMar>
              <w:left w:w="0" w:type="dxa"/>
              <w:right w:w="0" w:type="dxa"/>
            </w:tcMar>
            <w:vAlign w:val="center"/>
            <w:hideMark/>
          </w:tcPr>
          <w:p w:rsidR="008D1F2F" w:rsidRPr="008D1F2F" w:rsidRDefault="008D1F2F" w:rsidP="001342FF">
            <w:pPr>
              <w:jc w:val="right"/>
              <w:rPr>
                <w:rFonts w:eastAsia="Times New Roman"/>
                <w:color w:val="000000"/>
                <w:sz w:val="20"/>
                <w:szCs w:val="20"/>
              </w:rPr>
            </w:pPr>
            <w:r w:rsidRPr="008D1F2F">
              <w:rPr>
                <w:rFonts w:eastAsia="Times New Roman"/>
                <w:color w:val="000000"/>
                <w:sz w:val="20"/>
                <w:szCs w:val="20"/>
              </w:rPr>
              <w:t>0.448</w:t>
            </w:r>
          </w:p>
        </w:tc>
        <w:tc>
          <w:tcPr>
            <w:tcW w:w="32" w:type="pct"/>
            <w:tcBorders>
              <w:top w:val="nil"/>
              <w:left w:val="nil"/>
              <w:bottom w:val="nil"/>
              <w:right w:val="nil"/>
            </w:tcBorders>
            <w:shd w:val="clear" w:color="auto" w:fill="auto"/>
            <w:noWrap/>
            <w:tcMar>
              <w:left w:w="0" w:type="dxa"/>
              <w:right w:w="0" w:type="dxa"/>
            </w:tcMar>
            <w:vAlign w:val="center"/>
            <w:hideMark/>
          </w:tcPr>
          <w:p w:rsidR="008D1F2F" w:rsidRPr="008D1F2F" w:rsidRDefault="008D1F2F" w:rsidP="001342FF">
            <w:pPr>
              <w:jc w:val="right"/>
              <w:rPr>
                <w:rFonts w:eastAsia="Times New Roman"/>
                <w:color w:val="000000"/>
                <w:sz w:val="20"/>
                <w:szCs w:val="20"/>
              </w:rPr>
            </w:pPr>
          </w:p>
        </w:tc>
        <w:tc>
          <w:tcPr>
            <w:tcW w:w="397" w:type="pct"/>
            <w:tcBorders>
              <w:top w:val="nil"/>
              <w:left w:val="nil"/>
              <w:bottom w:val="nil"/>
              <w:right w:val="single" w:sz="4" w:space="0" w:color="auto"/>
            </w:tcBorders>
            <w:shd w:val="clear" w:color="auto" w:fill="auto"/>
            <w:noWrap/>
            <w:tcMar>
              <w:left w:w="0" w:type="dxa"/>
              <w:right w:w="0" w:type="dxa"/>
            </w:tcMar>
            <w:vAlign w:val="center"/>
            <w:hideMark/>
          </w:tcPr>
          <w:p w:rsidR="008D1F2F" w:rsidRPr="008D1F2F" w:rsidRDefault="008D1F2F" w:rsidP="001342FF">
            <w:pPr>
              <w:jc w:val="center"/>
              <w:rPr>
                <w:rFonts w:eastAsia="Times New Roman"/>
                <w:color w:val="000000"/>
                <w:sz w:val="20"/>
                <w:szCs w:val="20"/>
              </w:rPr>
            </w:pPr>
            <w:r w:rsidRPr="008D1F2F">
              <w:rPr>
                <w:rFonts w:eastAsia="Times New Roman"/>
                <w:color w:val="000000"/>
                <w:sz w:val="20"/>
                <w:szCs w:val="20"/>
              </w:rPr>
              <w:t> </w:t>
            </w:r>
          </w:p>
        </w:tc>
      </w:tr>
      <w:tr w:rsidR="008D1F2F" w:rsidRPr="008D1F2F" w:rsidTr="008D1F2F">
        <w:trPr>
          <w:trHeight w:hRule="exact" w:val="288"/>
        </w:trPr>
        <w:tc>
          <w:tcPr>
            <w:tcW w:w="3237" w:type="pct"/>
            <w:gridSpan w:val="4"/>
            <w:tcBorders>
              <w:top w:val="single" w:sz="4" w:space="0" w:color="auto"/>
              <w:left w:val="single" w:sz="4" w:space="0" w:color="auto"/>
              <w:bottom w:val="single" w:sz="4" w:space="0" w:color="auto"/>
              <w:right w:val="nil"/>
            </w:tcBorders>
            <w:shd w:val="clear" w:color="auto" w:fill="auto"/>
            <w:noWrap/>
            <w:tcMar>
              <w:left w:w="0" w:type="dxa"/>
              <w:right w:w="0" w:type="dxa"/>
            </w:tcMar>
            <w:vAlign w:val="center"/>
            <w:hideMark/>
          </w:tcPr>
          <w:p w:rsidR="008D1F2F" w:rsidRPr="008D1F2F" w:rsidRDefault="008D1F2F" w:rsidP="001342FF">
            <w:pPr>
              <w:jc w:val="center"/>
              <w:rPr>
                <w:rFonts w:eastAsia="Times New Roman"/>
                <w:color w:val="000000"/>
                <w:sz w:val="20"/>
                <w:szCs w:val="20"/>
              </w:rPr>
            </w:pPr>
            <w:r w:rsidRPr="008D1F2F">
              <w:rPr>
                <w:rFonts w:eastAsia="Times New Roman"/>
                <w:color w:val="000000"/>
                <w:sz w:val="20"/>
                <w:szCs w:val="20"/>
              </w:rPr>
              <w:t>Goodness of Fit</w:t>
            </w:r>
          </w:p>
        </w:tc>
        <w:tc>
          <w:tcPr>
            <w:tcW w:w="451" w:type="pct"/>
            <w:tcBorders>
              <w:top w:val="single" w:sz="4" w:space="0" w:color="auto"/>
              <w:left w:val="single" w:sz="4" w:space="0" w:color="auto"/>
              <w:bottom w:val="single" w:sz="4" w:space="0" w:color="auto"/>
              <w:right w:val="nil"/>
            </w:tcBorders>
            <w:shd w:val="clear" w:color="auto" w:fill="auto"/>
            <w:noWrap/>
            <w:tcMar>
              <w:left w:w="0" w:type="dxa"/>
              <w:right w:w="0" w:type="dxa"/>
            </w:tcMar>
            <w:vAlign w:val="center"/>
            <w:hideMark/>
          </w:tcPr>
          <w:p w:rsidR="008D1F2F" w:rsidRPr="008D1F2F" w:rsidRDefault="008D1F2F" w:rsidP="001342FF">
            <w:pPr>
              <w:rPr>
                <w:rFonts w:eastAsia="Times New Roman"/>
                <w:color w:val="000000"/>
                <w:sz w:val="20"/>
                <w:szCs w:val="20"/>
              </w:rPr>
            </w:pPr>
            <w:r w:rsidRPr="008D1F2F">
              <w:rPr>
                <w:rFonts w:eastAsia="Times New Roman"/>
                <w:color w:val="000000"/>
                <w:sz w:val="20"/>
                <w:szCs w:val="20"/>
              </w:rPr>
              <w:t> </w:t>
            </w:r>
          </w:p>
        </w:tc>
        <w:tc>
          <w:tcPr>
            <w:tcW w:w="30" w:type="pct"/>
            <w:tcBorders>
              <w:top w:val="single" w:sz="4" w:space="0" w:color="auto"/>
              <w:left w:val="nil"/>
              <w:bottom w:val="single" w:sz="4" w:space="0" w:color="auto"/>
              <w:right w:val="nil"/>
            </w:tcBorders>
            <w:shd w:val="clear" w:color="auto" w:fill="auto"/>
            <w:noWrap/>
            <w:tcMar>
              <w:left w:w="0" w:type="dxa"/>
              <w:right w:w="0" w:type="dxa"/>
            </w:tcMar>
            <w:vAlign w:val="center"/>
            <w:hideMark/>
          </w:tcPr>
          <w:p w:rsidR="008D1F2F" w:rsidRPr="008D1F2F" w:rsidRDefault="008D1F2F" w:rsidP="001342FF">
            <w:pPr>
              <w:rPr>
                <w:rFonts w:eastAsia="Times New Roman"/>
                <w:color w:val="000000"/>
                <w:sz w:val="20"/>
                <w:szCs w:val="20"/>
              </w:rPr>
            </w:pPr>
            <w:r w:rsidRPr="008D1F2F">
              <w:rPr>
                <w:rFonts w:eastAsia="Times New Roman"/>
                <w:color w:val="000000"/>
                <w:sz w:val="20"/>
                <w:szCs w:val="20"/>
              </w:rPr>
              <w:t> </w:t>
            </w:r>
          </w:p>
        </w:tc>
        <w:tc>
          <w:tcPr>
            <w:tcW w:w="377" w:type="pct"/>
            <w:tcBorders>
              <w:top w:val="single" w:sz="4" w:space="0" w:color="auto"/>
              <w:left w:val="nil"/>
              <w:bottom w:val="single" w:sz="4" w:space="0" w:color="auto"/>
              <w:right w:val="single" w:sz="4" w:space="0" w:color="auto"/>
            </w:tcBorders>
            <w:shd w:val="clear" w:color="auto" w:fill="auto"/>
            <w:noWrap/>
            <w:tcMar>
              <w:left w:w="0" w:type="dxa"/>
              <w:right w:w="0" w:type="dxa"/>
            </w:tcMar>
            <w:vAlign w:val="center"/>
            <w:hideMark/>
          </w:tcPr>
          <w:p w:rsidR="008D1F2F" w:rsidRPr="008D1F2F" w:rsidRDefault="008D1F2F" w:rsidP="001342FF">
            <w:pPr>
              <w:rPr>
                <w:rFonts w:eastAsia="Times New Roman"/>
                <w:color w:val="000000"/>
                <w:sz w:val="20"/>
                <w:szCs w:val="20"/>
              </w:rPr>
            </w:pPr>
            <w:r w:rsidRPr="008D1F2F">
              <w:rPr>
                <w:rFonts w:eastAsia="Times New Roman"/>
                <w:color w:val="000000"/>
                <w:sz w:val="20"/>
                <w:szCs w:val="20"/>
              </w:rPr>
              <w:t> </w:t>
            </w:r>
          </w:p>
        </w:tc>
        <w:tc>
          <w:tcPr>
            <w:tcW w:w="475" w:type="pct"/>
            <w:tcBorders>
              <w:top w:val="single" w:sz="4" w:space="0" w:color="auto"/>
              <w:left w:val="nil"/>
              <w:bottom w:val="single" w:sz="4" w:space="0" w:color="auto"/>
              <w:right w:val="nil"/>
            </w:tcBorders>
            <w:shd w:val="clear" w:color="auto" w:fill="auto"/>
            <w:noWrap/>
            <w:tcMar>
              <w:left w:w="0" w:type="dxa"/>
              <w:right w:w="0" w:type="dxa"/>
            </w:tcMar>
            <w:vAlign w:val="center"/>
            <w:hideMark/>
          </w:tcPr>
          <w:p w:rsidR="008D1F2F" w:rsidRPr="008D1F2F" w:rsidRDefault="008D1F2F" w:rsidP="001342FF">
            <w:pPr>
              <w:rPr>
                <w:rFonts w:eastAsia="Times New Roman"/>
                <w:color w:val="000000"/>
                <w:sz w:val="20"/>
                <w:szCs w:val="20"/>
              </w:rPr>
            </w:pPr>
            <w:r w:rsidRPr="008D1F2F">
              <w:rPr>
                <w:rFonts w:eastAsia="Times New Roman"/>
                <w:color w:val="000000"/>
                <w:sz w:val="20"/>
                <w:szCs w:val="20"/>
              </w:rPr>
              <w:t> </w:t>
            </w:r>
          </w:p>
        </w:tc>
        <w:tc>
          <w:tcPr>
            <w:tcW w:w="32" w:type="pct"/>
            <w:tcBorders>
              <w:top w:val="single" w:sz="4" w:space="0" w:color="auto"/>
              <w:left w:val="nil"/>
              <w:bottom w:val="single" w:sz="4" w:space="0" w:color="auto"/>
              <w:right w:val="nil"/>
            </w:tcBorders>
            <w:shd w:val="clear" w:color="auto" w:fill="auto"/>
            <w:noWrap/>
            <w:tcMar>
              <w:left w:w="0" w:type="dxa"/>
              <w:right w:w="0" w:type="dxa"/>
            </w:tcMar>
            <w:vAlign w:val="center"/>
            <w:hideMark/>
          </w:tcPr>
          <w:p w:rsidR="008D1F2F" w:rsidRPr="008D1F2F" w:rsidRDefault="008D1F2F" w:rsidP="001342FF">
            <w:pPr>
              <w:rPr>
                <w:rFonts w:eastAsia="Times New Roman"/>
                <w:color w:val="000000"/>
                <w:sz w:val="20"/>
                <w:szCs w:val="20"/>
              </w:rPr>
            </w:pPr>
            <w:r w:rsidRPr="008D1F2F">
              <w:rPr>
                <w:rFonts w:eastAsia="Times New Roman"/>
                <w:color w:val="000000"/>
                <w:sz w:val="20"/>
                <w:szCs w:val="20"/>
              </w:rPr>
              <w:t> </w:t>
            </w:r>
          </w:p>
        </w:tc>
        <w:tc>
          <w:tcPr>
            <w:tcW w:w="397" w:type="pct"/>
            <w:tcBorders>
              <w:top w:val="single" w:sz="4" w:space="0" w:color="auto"/>
              <w:left w:val="nil"/>
              <w:bottom w:val="single" w:sz="4" w:space="0" w:color="auto"/>
              <w:right w:val="single" w:sz="4" w:space="0" w:color="auto"/>
            </w:tcBorders>
            <w:shd w:val="clear" w:color="auto" w:fill="auto"/>
            <w:noWrap/>
            <w:tcMar>
              <w:left w:w="0" w:type="dxa"/>
              <w:right w:w="0" w:type="dxa"/>
            </w:tcMar>
            <w:vAlign w:val="center"/>
            <w:hideMark/>
          </w:tcPr>
          <w:p w:rsidR="008D1F2F" w:rsidRPr="008D1F2F" w:rsidRDefault="008D1F2F" w:rsidP="001342FF">
            <w:pPr>
              <w:jc w:val="center"/>
              <w:rPr>
                <w:rFonts w:eastAsia="Times New Roman"/>
                <w:color w:val="000000"/>
                <w:sz w:val="20"/>
                <w:szCs w:val="20"/>
              </w:rPr>
            </w:pPr>
            <w:r w:rsidRPr="008D1F2F">
              <w:rPr>
                <w:rFonts w:eastAsia="Times New Roman"/>
                <w:color w:val="000000"/>
                <w:sz w:val="20"/>
                <w:szCs w:val="20"/>
              </w:rPr>
              <w:t> </w:t>
            </w:r>
          </w:p>
        </w:tc>
      </w:tr>
      <w:tr w:rsidR="008D1F2F" w:rsidRPr="008D1F2F" w:rsidTr="008D1F2F">
        <w:trPr>
          <w:trHeight w:hRule="exact" w:val="288"/>
        </w:trPr>
        <w:tc>
          <w:tcPr>
            <w:tcW w:w="2378" w:type="pct"/>
            <w:tcBorders>
              <w:top w:val="nil"/>
              <w:left w:val="single" w:sz="4" w:space="0" w:color="auto"/>
              <w:bottom w:val="nil"/>
              <w:right w:val="single" w:sz="4" w:space="0" w:color="000000"/>
            </w:tcBorders>
            <w:shd w:val="clear" w:color="auto" w:fill="auto"/>
            <w:noWrap/>
            <w:tcMar>
              <w:left w:w="0" w:type="dxa"/>
              <w:right w:w="0" w:type="dxa"/>
            </w:tcMar>
            <w:vAlign w:val="center"/>
            <w:hideMark/>
          </w:tcPr>
          <w:p w:rsidR="008D1F2F" w:rsidRPr="008D1F2F" w:rsidRDefault="008D1F2F" w:rsidP="001342FF">
            <w:pPr>
              <w:jc w:val="center"/>
              <w:rPr>
                <w:color w:val="000000"/>
                <w:sz w:val="20"/>
                <w:szCs w:val="20"/>
              </w:rPr>
            </w:pPr>
            <w:r w:rsidRPr="008D1F2F">
              <w:rPr>
                <w:color w:val="000000"/>
                <w:sz w:val="20"/>
                <w:szCs w:val="20"/>
              </w:rPr>
              <w:t>Number of Observations</w:t>
            </w:r>
          </w:p>
        </w:tc>
        <w:tc>
          <w:tcPr>
            <w:tcW w:w="859" w:type="pct"/>
            <w:gridSpan w:val="3"/>
            <w:tcBorders>
              <w:top w:val="nil"/>
              <w:left w:val="nil"/>
              <w:bottom w:val="nil"/>
              <w:right w:val="nil"/>
            </w:tcBorders>
            <w:shd w:val="clear" w:color="auto" w:fill="auto"/>
            <w:noWrap/>
            <w:tcMar>
              <w:left w:w="0" w:type="dxa"/>
              <w:right w:w="0" w:type="dxa"/>
            </w:tcMar>
            <w:vAlign w:val="center"/>
            <w:hideMark/>
          </w:tcPr>
          <w:p w:rsidR="008D1F2F" w:rsidRPr="008D1F2F" w:rsidRDefault="008D1F2F" w:rsidP="001342FF">
            <w:pPr>
              <w:jc w:val="center"/>
              <w:rPr>
                <w:rFonts w:eastAsia="Times New Roman"/>
                <w:color w:val="000000"/>
                <w:sz w:val="20"/>
                <w:szCs w:val="20"/>
              </w:rPr>
            </w:pPr>
            <w:r w:rsidRPr="008D1F2F">
              <w:rPr>
                <w:rFonts w:eastAsia="Times New Roman"/>
                <w:color w:val="000000"/>
                <w:sz w:val="20"/>
                <w:szCs w:val="20"/>
              </w:rPr>
              <w:t>50399</w:t>
            </w:r>
          </w:p>
        </w:tc>
        <w:tc>
          <w:tcPr>
            <w:tcW w:w="859" w:type="pct"/>
            <w:gridSpan w:val="3"/>
            <w:tcBorders>
              <w:top w:val="nil"/>
              <w:left w:val="single" w:sz="4" w:space="0" w:color="auto"/>
              <w:bottom w:val="nil"/>
              <w:right w:val="single" w:sz="4" w:space="0" w:color="000000"/>
            </w:tcBorders>
            <w:shd w:val="clear" w:color="auto" w:fill="auto"/>
            <w:noWrap/>
            <w:tcMar>
              <w:left w:w="0" w:type="dxa"/>
              <w:right w:w="0" w:type="dxa"/>
            </w:tcMar>
            <w:vAlign w:val="center"/>
            <w:hideMark/>
          </w:tcPr>
          <w:p w:rsidR="008D1F2F" w:rsidRPr="008D1F2F" w:rsidRDefault="008D1F2F" w:rsidP="001342FF">
            <w:pPr>
              <w:jc w:val="center"/>
              <w:rPr>
                <w:rFonts w:eastAsia="Times New Roman"/>
                <w:color w:val="000000"/>
                <w:sz w:val="20"/>
                <w:szCs w:val="20"/>
              </w:rPr>
            </w:pPr>
            <w:r w:rsidRPr="008D1F2F">
              <w:rPr>
                <w:rFonts w:eastAsia="Times New Roman"/>
                <w:color w:val="000000"/>
                <w:sz w:val="20"/>
                <w:szCs w:val="20"/>
              </w:rPr>
              <w:t>50399</w:t>
            </w:r>
          </w:p>
        </w:tc>
        <w:tc>
          <w:tcPr>
            <w:tcW w:w="904" w:type="pct"/>
            <w:gridSpan w:val="3"/>
            <w:tcBorders>
              <w:top w:val="nil"/>
              <w:left w:val="nil"/>
              <w:bottom w:val="nil"/>
              <w:right w:val="single" w:sz="4" w:space="0" w:color="000000"/>
            </w:tcBorders>
            <w:shd w:val="clear" w:color="auto" w:fill="auto"/>
            <w:noWrap/>
            <w:tcMar>
              <w:left w:w="0" w:type="dxa"/>
              <w:right w:w="0" w:type="dxa"/>
            </w:tcMar>
            <w:vAlign w:val="center"/>
            <w:hideMark/>
          </w:tcPr>
          <w:p w:rsidR="008D1F2F" w:rsidRPr="008D1F2F" w:rsidRDefault="008D1F2F" w:rsidP="001342FF">
            <w:pPr>
              <w:jc w:val="center"/>
              <w:rPr>
                <w:rFonts w:eastAsia="Times New Roman"/>
                <w:color w:val="000000"/>
                <w:sz w:val="20"/>
                <w:szCs w:val="20"/>
              </w:rPr>
            </w:pPr>
            <w:r w:rsidRPr="008D1F2F">
              <w:rPr>
                <w:rFonts w:eastAsia="Times New Roman"/>
                <w:color w:val="000000"/>
                <w:sz w:val="20"/>
                <w:szCs w:val="20"/>
              </w:rPr>
              <w:t>50399</w:t>
            </w:r>
          </w:p>
        </w:tc>
      </w:tr>
      <w:tr w:rsidR="008D1F2F" w:rsidRPr="008D1F2F" w:rsidTr="008D1F2F">
        <w:trPr>
          <w:trHeight w:hRule="exact" w:val="288"/>
        </w:trPr>
        <w:tc>
          <w:tcPr>
            <w:tcW w:w="2378" w:type="pct"/>
            <w:tcBorders>
              <w:top w:val="nil"/>
              <w:left w:val="single" w:sz="4" w:space="0" w:color="auto"/>
              <w:bottom w:val="nil"/>
              <w:right w:val="single" w:sz="4" w:space="0" w:color="000000"/>
            </w:tcBorders>
            <w:shd w:val="clear" w:color="auto" w:fill="auto"/>
            <w:noWrap/>
            <w:tcMar>
              <w:left w:w="0" w:type="dxa"/>
              <w:right w:w="0" w:type="dxa"/>
            </w:tcMar>
            <w:vAlign w:val="center"/>
            <w:hideMark/>
          </w:tcPr>
          <w:p w:rsidR="008D1F2F" w:rsidRPr="008D1F2F" w:rsidRDefault="008D1F2F" w:rsidP="001342FF">
            <w:pPr>
              <w:jc w:val="center"/>
              <w:rPr>
                <w:color w:val="000000"/>
                <w:sz w:val="20"/>
                <w:szCs w:val="20"/>
              </w:rPr>
            </w:pPr>
            <w:r w:rsidRPr="008D1F2F">
              <w:rPr>
                <w:color w:val="000000"/>
                <w:sz w:val="20"/>
                <w:szCs w:val="20"/>
              </w:rPr>
              <w:t>Number of Groups (Driver ID)</w:t>
            </w:r>
          </w:p>
        </w:tc>
        <w:tc>
          <w:tcPr>
            <w:tcW w:w="859" w:type="pct"/>
            <w:gridSpan w:val="3"/>
            <w:tcBorders>
              <w:top w:val="nil"/>
              <w:left w:val="nil"/>
              <w:bottom w:val="nil"/>
              <w:right w:val="nil"/>
            </w:tcBorders>
            <w:shd w:val="clear" w:color="auto" w:fill="auto"/>
            <w:noWrap/>
            <w:tcMar>
              <w:left w:w="0" w:type="dxa"/>
              <w:right w:w="0" w:type="dxa"/>
            </w:tcMar>
            <w:vAlign w:val="center"/>
            <w:hideMark/>
          </w:tcPr>
          <w:p w:rsidR="008D1F2F" w:rsidRPr="008D1F2F" w:rsidRDefault="008D1F2F" w:rsidP="001342FF">
            <w:pPr>
              <w:jc w:val="center"/>
              <w:rPr>
                <w:rFonts w:eastAsia="Times New Roman"/>
                <w:color w:val="000000"/>
                <w:sz w:val="20"/>
                <w:szCs w:val="20"/>
              </w:rPr>
            </w:pPr>
            <w:r w:rsidRPr="008D1F2F">
              <w:rPr>
                <w:rFonts w:eastAsia="Times New Roman"/>
                <w:color w:val="000000"/>
                <w:sz w:val="20"/>
                <w:szCs w:val="20"/>
              </w:rPr>
              <w:t>2356</w:t>
            </w:r>
          </w:p>
        </w:tc>
        <w:tc>
          <w:tcPr>
            <w:tcW w:w="859" w:type="pct"/>
            <w:gridSpan w:val="3"/>
            <w:tcBorders>
              <w:top w:val="nil"/>
              <w:left w:val="single" w:sz="4" w:space="0" w:color="auto"/>
              <w:bottom w:val="nil"/>
              <w:right w:val="single" w:sz="4" w:space="0" w:color="000000"/>
            </w:tcBorders>
            <w:shd w:val="clear" w:color="auto" w:fill="auto"/>
            <w:noWrap/>
            <w:tcMar>
              <w:left w:w="0" w:type="dxa"/>
              <w:right w:w="0" w:type="dxa"/>
            </w:tcMar>
            <w:vAlign w:val="center"/>
            <w:hideMark/>
          </w:tcPr>
          <w:p w:rsidR="008D1F2F" w:rsidRPr="008D1F2F" w:rsidRDefault="008D1F2F" w:rsidP="001342FF">
            <w:pPr>
              <w:jc w:val="center"/>
              <w:rPr>
                <w:rFonts w:eastAsia="Times New Roman"/>
                <w:color w:val="000000"/>
                <w:sz w:val="20"/>
                <w:szCs w:val="20"/>
              </w:rPr>
            </w:pPr>
            <w:r w:rsidRPr="008D1F2F">
              <w:rPr>
                <w:rFonts w:eastAsia="Times New Roman"/>
                <w:color w:val="000000"/>
                <w:sz w:val="20"/>
                <w:szCs w:val="20"/>
              </w:rPr>
              <w:t>2356</w:t>
            </w:r>
          </w:p>
        </w:tc>
        <w:tc>
          <w:tcPr>
            <w:tcW w:w="904" w:type="pct"/>
            <w:gridSpan w:val="3"/>
            <w:tcBorders>
              <w:top w:val="nil"/>
              <w:left w:val="nil"/>
              <w:bottom w:val="nil"/>
              <w:right w:val="single" w:sz="4" w:space="0" w:color="000000"/>
            </w:tcBorders>
            <w:shd w:val="clear" w:color="auto" w:fill="auto"/>
            <w:noWrap/>
            <w:tcMar>
              <w:left w:w="0" w:type="dxa"/>
              <w:right w:w="0" w:type="dxa"/>
            </w:tcMar>
            <w:vAlign w:val="center"/>
            <w:hideMark/>
          </w:tcPr>
          <w:p w:rsidR="008D1F2F" w:rsidRPr="008D1F2F" w:rsidRDefault="008D1F2F" w:rsidP="001342FF">
            <w:pPr>
              <w:jc w:val="center"/>
              <w:rPr>
                <w:rFonts w:eastAsia="Times New Roman"/>
                <w:color w:val="000000"/>
                <w:sz w:val="20"/>
                <w:szCs w:val="20"/>
              </w:rPr>
            </w:pPr>
            <w:r w:rsidRPr="008D1F2F">
              <w:rPr>
                <w:rFonts w:eastAsia="Times New Roman"/>
                <w:color w:val="000000"/>
                <w:sz w:val="20"/>
                <w:szCs w:val="20"/>
              </w:rPr>
              <w:t>2356</w:t>
            </w:r>
          </w:p>
        </w:tc>
      </w:tr>
      <w:tr w:rsidR="008D1F2F" w:rsidRPr="008D1F2F" w:rsidTr="008D1F2F">
        <w:trPr>
          <w:trHeight w:hRule="exact" w:val="288"/>
        </w:trPr>
        <w:tc>
          <w:tcPr>
            <w:tcW w:w="2378" w:type="pct"/>
            <w:tcBorders>
              <w:top w:val="nil"/>
              <w:left w:val="single" w:sz="4" w:space="0" w:color="auto"/>
              <w:bottom w:val="nil"/>
              <w:right w:val="single" w:sz="4" w:space="0" w:color="000000"/>
            </w:tcBorders>
            <w:shd w:val="clear" w:color="auto" w:fill="auto"/>
            <w:noWrap/>
            <w:tcMar>
              <w:left w:w="0" w:type="dxa"/>
              <w:right w:w="0" w:type="dxa"/>
            </w:tcMar>
            <w:vAlign w:val="center"/>
            <w:hideMark/>
          </w:tcPr>
          <w:p w:rsidR="008D1F2F" w:rsidRPr="008D1F2F" w:rsidRDefault="008D1F2F" w:rsidP="001342FF">
            <w:pPr>
              <w:jc w:val="center"/>
              <w:rPr>
                <w:color w:val="000000"/>
                <w:sz w:val="20"/>
                <w:szCs w:val="20"/>
              </w:rPr>
            </w:pPr>
            <w:r w:rsidRPr="008D1F2F">
              <w:rPr>
                <w:color w:val="000000"/>
                <w:sz w:val="20"/>
                <w:szCs w:val="20"/>
              </w:rPr>
              <w:t>Number of Groups (Region ID)</w:t>
            </w:r>
          </w:p>
        </w:tc>
        <w:tc>
          <w:tcPr>
            <w:tcW w:w="859" w:type="pct"/>
            <w:gridSpan w:val="3"/>
            <w:tcBorders>
              <w:top w:val="nil"/>
              <w:left w:val="nil"/>
              <w:bottom w:val="nil"/>
              <w:right w:val="nil"/>
            </w:tcBorders>
            <w:shd w:val="clear" w:color="auto" w:fill="auto"/>
            <w:noWrap/>
            <w:tcMar>
              <w:left w:w="0" w:type="dxa"/>
              <w:right w:w="0" w:type="dxa"/>
            </w:tcMar>
            <w:vAlign w:val="center"/>
            <w:hideMark/>
          </w:tcPr>
          <w:p w:rsidR="008D1F2F" w:rsidRPr="008D1F2F" w:rsidRDefault="008D1F2F" w:rsidP="001342FF">
            <w:pPr>
              <w:jc w:val="center"/>
              <w:rPr>
                <w:rFonts w:eastAsia="Times New Roman"/>
                <w:color w:val="000000"/>
                <w:sz w:val="20"/>
                <w:szCs w:val="20"/>
              </w:rPr>
            </w:pPr>
            <w:r w:rsidRPr="008D1F2F">
              <w:rPr>
                <w:rFonts w:eastAsia="Times New Roman"/>
                <w:color w:val="000000"/>
                <w:sz w:val="20"/>
                <w:szCs w:val="20"/>
              </w:rPr>
              <w:t>5</w:t>
            </w:r>
          </w:p>
        </w:tc>
        <w:tc>
          <w:tcPr>
            <w:tcW w:w="859" w:type="pct"/>
            <w:gridSpan w:val="3"/>
            <w:tcBorders>
              <w:top w:val="nil"/>
              <w:left w:val="single" w:sz="4" w:space="0" w:color="auto"/>
              <w:bottom w:val="nil"/>
              <w:right w:val="single" w:sz="4" w:space="0" w:color="000000"/>
            </w:tcBorders>
            <w:shd w:val="clear" w:color="auto" w:fill="auto"/>
            <w:noWrap/>
            <w:tcMar>
              <w:left w:w="0" w:type="dxa"/>
              <w:right w:w="0" w:type="dxa"/>
            </w:tcMar>
            <w:vAlign w:val="center"/>
            <w:hideMark/>
          </w:tcPr>
          <w:p w:rsidR="008D1F2F" w:rsidRPr="008D1F2F" w:rsidRDefault="008D1F2F" w:rsidP="001342FF">
            <w:pPr>
              <w:jc w:val="center"/>
              <w:rPr>
                <w:rFonts w:eastAsia="Times New Roman"/>
                <w:color w:val="000000"/>
                <w:sz w:val="20"/>
                <w:szCs w:val="20"/>
              </w:rPr>
            </w:pPr>
            <w:r w:rsidRPr="008D1F2F">
              <w:rPr>
                <w:rFonts w:eastAsia="Times New Roman"/>
                <w:color w:val="000000"/>
                <w:sz w:val="20"/>
                <w:szCs w:val="20"/>
              </w:rPr>
              <w:t>5</w:t>
            </w:r>
          </w:p>
        </w:tc>
        <w:tc>
          <w:tcPr>
            <w:tcW w:w="904" w:type="pct"/>
            <w:gridSpan w:val="3"/>
            <w:tcBorders>
              <w:top w:val="nil"/>
              <w:left w:val="nil"/>
              <w:bottom w:val="nil"/>
              <w:right w:val="single" w:sz="4" w:space="0" w:color="000000"/>
            </w:tcBorders>
            <w:shd w:val="clear" w:color="auto" w:fill="auto"/>
            <w:noWrap/>
            <w:tcMar>
              <w:left w:w="0" w:type="dxa"/>
              <w:right w:w="0" w:type="dxa"/>
            </w:tcMar>
            <w:vAlign w:val="center"/>
            <w:hideMark/>
          </w:tcPr>
          <w:p w:rsidR="008D1F2F" w:rsidRPr="008D1F2F" w:rsidRDefault="008D1F2F" w:rsidP="001342FF">
            <w:pPr>
              <w:jc w:val="center"/>
              <w:rPr>
                <w:rFonts w:eastAsia="Times New Roman"/>
                <w:color w:val="000000"/>
                <w:sz w:val="20"/>
                <w:szCs w:val="20"/>
              </w:rPr>
            </w:pPr>
            <w:r w:rsidRPr="008D1F2F">
              <w:rPr>
                <w:rFonts w:eastAsia="Times New Roman"/>
                <w:color w:val="000000"/>
                <w:sz w:val="20"/>
                <w:szCs w:val="20"/>
              </w:rPr>
              <w:t>5</w:t>
            </w:r>
          </w:p>
        </w:tc>
      </w:tr>
      <w:tr w:rsidR="008D1F2F" w:rsidRPr="008D1F2F" w:rsidTr="008D1F2F">
        <w:trPr>
          <w:trHeight w:hRule="exact" w:val="288"/>
        </w:trPr>
        <w:tc>
          <w:tcPr>
            <w:tcW w:w="2378" w:type="pct"/>
            <w:tcBorders>
              <w:top w:val="nil"/>
              <w:left w:val="single" w:sz="4" w:space="0" w:color="auto"/>
              <w:bottom w:val="nil"/>
              <w:right w:val="single" w:sz="4" w:space="0" w:color="000000"/>
            </w:tcBorders>
            <w:shd w:val="clear" w:color="auto" w:fill="auto"/>
            <w:noWrap/>
            <w:tcMar>
              <w:left w:w="0" w:type="dxa"/>
              <w:right w:w="0" w:type="dxa"/>
            </w:tcMar>
            <w:vAlign w:val="center"/>
            <w:hideMark/>
          </w:tcPr>
          <w:p w:rsidR="008D1F2F" w:rsidRPr="008D1F2F" w:rsidRDefault="008D1F2F" w:rsidP="001342FF">
            <w:pPr>
              <w:jc w:val="center"/>
              <w:rPr>
                <w:color w:val="000000"/>
                <w:sz w:val="20"/>
                <w:szCs w:val="20"/>
              </w:rPr>
            </w:pPr>
            <w:r w:rsidRPr="008D1F2F">
              <w:rPr>
                <w:color w:val="000000"/>
                <w:sz w:val="20"/>
                <w:szCs w:val="20"/>
              </w:rPr>
              <w:t>Log Likelihood</w:t>
            </w:r>
          </w:p>
        </w:tc>
        <w:tc>
          <w:tcPr>
            <w:tcW w:w="859" w:type="pct"/>
            <w:gridSpan w:val="3"/>
            <w:tcBorders>
              <w:top w:val="nil"/>
              <w:left w:val="nil"/>
              <w:bottom w:val="nil"/>
              <w:right w:val="nil"/>
            </w:tcBorders>
            <w:shd w:val="clear" w:color="auto" w:fill="auto"/>
            <w:noWrap/>
            <w:tcMar>
              <w:left w:w="0" w:type="dxa"/>
              <w:right w:w="0" w:type="dxa"/>
            </w:tcMar>
            <w:vAlign w:val="center"/>
            <w:hideMark/>
          </w:tcPr>
          <w:p w:rsidR="008D1F2F" w:rsidRPr="008D1F2F" w:rsidRDefault="008D1F2F" w:rsidP="001342FF">
            <w:pPr>
              <w:jc w:val="center"/>
              <w:rPr>
                <w:rFonts w:eastAsia="Times New Roman"/>
                <w:color w:val="000000"/>
                <w:sz w:val="20"/>
                <w:szCs w:val="20"/>
              </w:rPr>
            </w:pPr>
            <w:r w:rsidRPr="008D1F2F">
              <w:rPr>
                <w:rFonts w:eastAsia="Times New Roman"/>
                <w:color w:val="000000"/>
                <w:sz w:val="20"/>
                <w:szCs w:val="20"/>
              </w:rPr>
              <w:t>-56580.394</w:t>
            </w:r>
          </w:p>
        </w:tc>
        <w:tc>
          <w:tcPr>
            <w:tcW w:w="859" w:type="pct"/>
            <w:gridSpan w:val="3"/>
            <w:tcBorders>
              <w:top w:val="nil"/>
              <w:left w:val="single" w:sz="4" w:space="0" w:color="auto"/>
              <w:bottom w:val="nil"/>
              <w:right w:val="single" w:sz="4" w:space="0" w:color="000000"/>
            </w:tcBorders>
            <w:shd w:val="clear" w:color="auto" w:fill="auto"/>
            <w:noWrap/>
            <w:tcMar>
              <w:left w:w="0" w:type="dxa"/>
              <w:right w:w="0" w:type="dxa"/>
            </w:tcMar>
            <w:vAlign w:val="center"/>
            <w:hideMark/>
          </w:tcPr>
          <w:p w:rsidR="008D1F2F" w:rsidRPr="008D1F2F" w:rsidRDefault="008D1F2F" w:rsidP="001342FF">
            <w:pPr>
              <w:jc w:val="center"/>
              <w:rPr>
                <w:rFonts w:eastAsia="Times New Roman"/>
                <w:color w:val="000000"/>
                <w:sz w:val="20"/>
                <w:szCs w:val="20"/>
              </w:rPr>
            </w:pPr>
            <w:r w:rsidRPr="008D1F2F">
              <w:rPr>
                <w:rFonts w:eastAsia="Times New Roman"/>
                <w:color w:val="000000"/>
                <w:sz w:val="20"/>
                <w:szCs w:val="20"/>
              </w:rPr>
              <w:t>-56581.697</w:t>
            </w:r>
          </w:p>
        </w:tc>
        <w:tc>
          <w:tcPr>
            <w:tcW w:w="904" w:type="pct"/>
            <w:gridSpan w:val="3"/>
            <w:tcBorders>
              <w:top w:val="nil"/>
              <w:left w:val="nil"/>
              <w:bottom w:val="nil"/>
              <w:right w:val="single" w:sz="4" w:space="0" w:color="000000"/>
            </w:tcBorders>
            <w:shd w:val="clear" w:color="auto" w:fill="auto"/>
            <w:noWrap/>
            <w:tcMar>
              <w:left w:w="0" w:type="dxa"/>
              <w:right w:w="0" w:type="dxa"/>
            </w:tcMar>
            <w:vAlign w:val="center"/>
            <w:hideMark/>
          </w:tcPr>
          <w:p w:rsidR="008D1F2F" w:rsidRPr="008D1F2F" w:rsidRDefault="008D1F2F" w:rsidP="001342FF">
            <w:pPr>
              <w:jc w:val="center"/>
              <w:rPr>
                <w:rFonts w:eastAsia="Times New Roman"/>
                <w:color w:val="000000"/>
                <w:sz w:val="20"/>
                <w:szCs w:val="20"/>
              </w:rPr>
            </w:pPr>
            <w:r w:rsidRPr="008D1F2F">
              <w:rPr>
                <w:rFonts w:eastAsia="Times New Roman"/>
                <w:color w:val="000000"/>
                <w:sz w:val="20"/>
                <w:szCs w:val="20"/>
              </w:rPr>
              <w:t>-56586.955</w:t>
            </w:r>
          </w:p>
        </w:tc>
      </w:tr>
      <w:tr w:rsidR="008D1F2F" w:rsidRPr="008D1F2F" w:rsidTr="008D1F2F">
        <w:trPr>
          <w:trHeight w:hRule="exact" w:val="288"/>
        </w:trPr>
        <w:tc>
          <w:tcPr>
            <w:tcW w:w="2378" w:type="pct"/>
            <w:tcBorders>
              <w:top w:val="nil"/>
              <w:left w:val="single" w:sz="4" w:space="0" w:color="auto"/>
              <w:bottom w:val="nil"/>
              <w:right w:val="single" w:sz="4" w:space="0" w:color="000000"/>
            </w:tcBorders>
            <w:shd w:val="clear" w:color="auto" w:fill="auto"/>
            <w:noWrap/>
            <w:tcMar>
              <w:left w:w="0" w:type="dxa"/>
              <w:right w:w="0" w:type="dxa"/>
            </w:tcMar>
            <w:vAlign w:val="center"/>
            <w:hideMark/>
          </w:tcPr>
          <w:p w:rsidR="008D1F2F" w:rsidRPr="008D1F2F" w:rsidRDefault="008D1F2F" w:rsidP="001342FF">
            <w:pPr>
              <w:jc w:val="center"/>
              <w:rPr>
                <w:color w:val="000000"/>
                <w:sz w:val="20"/>
                <w:szCs w:val="20"/>
              </w:rPr>
            </w:pPr>
            <w:r w:rsidRPr="008D1F2F">
              <w:rPr>
                <w:color w:val="000000"/>
                <w:sz w:val="20"/>
                <w:szCs w:val="20"/>
              </w:rPr>
              <w:t xml:space="preserve">Wald </w:t>
            </w:r>
            <m:oMath>
              <m:sSup>
                <m:sSupPr>
                  <m:ctrlPr>
                    <w:rPr>
                      <w:rFonts w:ascii="Cambria Math" w:hAnsi="Cambria Math"/>
                      <w:i/>
                      <w:color w:val="000000"/>
                      <w:sz w:val="20"/>
                      <w:szCs w:val="20"/>
                    </w:rPr>
                  </m:ctrlPr>
                </m:sSupPr>
                <m:e>
                  <m:r>
                    <w:rPr>
                      <w:rFonts w:ascii="Cambria Math" w:hAnsi="Cambria Math"/>
                      <w:color w:val="000000"/>
                      <w:sz w:val="20"/>
                      <w:szCs w:val="20"/>
                    </w:rPr>
                    <m:t>χ</m:t>
                  </m:r>
                </m:e>
                <m:sup>
                  <m:r>
                    <w:rPr>
                      <w:rFonts w:ascii="Cambria Math" w:hAnsi="Cambria Math"/>
                      <w:color w:val="000000"/>
                      <w:sz w:val="20"/>
                      <w:szCs w:val="20"/>
                    </w:rPr>
                    <m:t>2</m:t>
                  </m:r>
                </m:sup>
              </m:sSup>
            </m:oMath>
          </w:p>
        </w:tc>
        <w:tc>
          <w:tcPr>
            <w:tcW w:w="859" w:type="pct"/>
            <w:gridSpan w:val="3"/>
            <w:tcBorders>
              <w:top w:val="nil"/>
              <w:left w:val="nil"/>
              <w:bottom w:val="nil"/>
              <w:right w:val="nil"/>
            </w:tcBorders>
            <w:shd w:val="clear" w:color="auto" w:fill="auto"/>
            <w:noWrap/>
            <w:tcMar>
              <w:left w:w="0" w:type="dxa"/>
              <w:right w:w="0" w:type="dxa"/>
            </w:tcMar>
            <w:vAlign w:val="center"/>
            <w:hideMark/>
          </w:tcPr>
          <w:p w:rsidR="008D1F2F" w:rsidRPr="008D1F2F" w:rsidRDefault="008D1F2F" w:rsidP="001342FF">
            <w:pPr>
              <w:jc w:val="center"/>
              <w:rPr>
                <w:rFonts w:eastAsia="Times New Roman"/>
                <w:color w:val="000000"/>
                <w:sz w:val="20"/>
                <w:szCs w:val="20"/>
              </w:rPr>
            </w:pPr>
            <w:r w:rsidRPr="008D1F2F">
              <w:rPr>
                <w:rFonts w:eastAsia="Times New Roman"/>
                <w:color w:val="000000"/>
                <w:sz w:val="20"/>
                <w:szCs w:val="20"/>
              </w:rPr>
              <w:t>919.89</w:t>
            </w:r>
          </w:p>
        </w:tc>
        <w:tc>
          <w:tcPr>
            <w:tcW w:w="859" w:type="pct"/>
            <w:gridSpan w:val="3"/>
            <w:tcBorders>
              <w:top w:val="nil"/>
              <w:left w:val="single" w:sz="4" w:space="0" w:color="auto"/>
              <w:bottom w:val="nil"/>
              <w:right w:val="single" w:sz="4" w:space="0" w:color="000000"/>
            </w:tcBorders>
            <w:shd w:val="clear" w:color="auto" w:fill="auto"/>
            <w:noWrap/>
            <w:tcMar>
              <w:left w:w="0" w:type="dxa"/>
              <w:right w:w="0" w:type="dxa"/>
            </w:tcMar>
            <w:vAlign w:val="center"/>
            <w:hideMark/>
          </w:tcPr>
          <w:p w:rsidR="008D1F2F" w:rsidRPr="008D1F2F" w:rsidRDefault="008D1F2F" w:rsidP="001342FF">
            <w:pPr>
              <w:jc w:val="center"/>
              <w:rPr>
                <w:rFonts w:eastAsia="Times New Roman"/>
                <w:color w:val="000000"/>
                <w:sz w:val="20"/>
                <w:szCs w:val="20"/>
              </w:rPr>
            </w:pPr>
            <w:r w:rsidRPr="008D1F2F">
              <w:rPr>
                <w:rFonts w:eastAsia="Times New Roman"/>
                <w:color w:val="000000"/>
                <w:sz w:val="20"/>
                <w:szCs w:val="20"/>
              </w:rPr>
              <w:t>916.760</w:t>
            </w:r>
          </w:p>
        </w:tc>
        <w:tc>
          <w:tcPr>
            <w:tcW w:w="904" w:type="pct"/>
            <w:gridSpan w:val="3"/>
            <w:tcBorders>
              <w:top w:val="nil"/>
              <w:left w:val="nil"/>
              <w:bottom w:val="nil"/>
              <w:right w:val="single" w:sz="4" w:space="0" w:color="000000"/>
            </w:tcBorders>
            <w:shd w:val="clear" w:color="auto" w:fill="auto"/>
            <w:noWrap/>
            <w:tcMar>
              <w:left w:w="0" w:type="dxa"/>
              <w:right w:w="0" w:type="dxa"/>
            </w:tcMar>
            <w:vAlign w:val="center"/>
            <w:hideMark/>
          </w:tcPr>
          <w:p w:rsidR="008D1F2F" w:rsidRPr="008D1F2F" w:rsidRDefault="008D1F2F" w:rsidP="001342FF">
            <w:pPr>
              <w:jc w:val="center"/>
              <w:rPr>
                <w:rFonts w:eastAsia="Times New Roman"/>
                <w:color w:val="000000"/>
                <w:sz w:val="20"/>
                <w:szCs w:val="20"/>
              </w:rPr>
            </w:pPr>
            <w:r w:rsidRPr="008D1F2F">
              <w:rPr>
                <w:rFonts w:eastAsia="Times New Roman"/>
                <w:color w:val="000000"/>
                <w:sz w:val="20"/>
                <w:szCs w:val="20"/>
              </w:rPr>
              <w:t>903.550</w:t>
            </w:r>
          </w:p>
        </w:tc>
      </w:tr>
      <w:tr w:rsidR="008D1F2F" w:rsidRPr="008D1F2F" w:rsidTr="008D1F2F">
        <w:trPr>
          <w:trHeight w:hRule="exact" w:val="288"/>
        </w:trPr>
        <w:tc>
          <w:tcPr>
            <w:tcW w:w="2378" w:type="pct"/>
            <w:tcBorders>
              <w:top w:val="nil"/>
              <w:left w:val="single" w:sz="4" w:space="0" w:color="auto"/>
              <w:bottom w:val="single" w:sz="4" w:space="0" w:color="auto"/>
              <w:right w:val="single" w:sz="4" w:space="0" w:color="000000"/>
            </w:tcBorders>
            <w:shd w:val="clear" w:color="auto" w:fill="auto"/>
            <w:noWrap/>
            <w:tcMar>
              <w:left w:w="0" w:type="dxa"/>
              <w:right w:w="0" w:type="dxa"/>
            </w:tcMar>
            <w:vAlign w:val="center"/>
            <w:hideMark/>
          </w:tcPr>
          <w:p w:rsidR="008D1F2F" w:rsidRPr="008D1F2F" w:rsidRDefault="008D1F2F" w:rsidP="001342FF">
            <w:pPr>
              <w:jc w:val="center"/>
              <w:rPr>
                <w:color w:val="000000"/>
                <w:sz w:val="20"/>
                <w:szCs w:val="20"/>
              </w:rPr>
            </w:pPr>
            <w:r w:rsidRPr="008D1F2F">
              <w:rPr>
                <w:color w:val="000000"/>
                <w:sz w:val="20"/>
                <w:szCs w:val="20"/>
              </w:rPr>
              <w:t xml:space="preserve">Prob &gt; </w:t>
            </w:r>
            <m:oMath>
              <m:sSup>
                <m:sSupPr>
                  <m:ctrlPr>
                    <w:rPr>
                      <w:rFonts w:ascii="Cambria Math" w:hAnsi="Cambria Math"/>
                      <w:i/>
                      <w:color w:val="000000"/>
                      <w:sz w:val="20"/>
                      <w:szCs w:val="20"/>
                    </w:rPr>
                  </m:ctrlPr>
                </m:sSupPr>
                <m:e>
                  <m:r>
                    <w:rPr>
                      <w:rFonts w:ascii="Cambria Math" w:hAnsi="Cambria Math"/>
                      <w:color w:val="000000"/>
                      <w:sz w:val="20"/>
                      <w:szCs w:val="20"/>
                    </w:rPr>
                    <m:t>χ</m:t>
                  </m:r>
                </m:e>
                <m:sup>
                  <m:r>
                    <w:rPr>
                      <w:rFonts w:ascii="Cambria Math" w:hAnsi="Cambria Math"/>
                      <w:color w:val="000000"/>
                      <w:sz w:val="20"/>
                      <w:szCs w:val="20"/>
                    </w:rPr>
                    <m:t>2</m:t>
                  </m:r>
                </m:sup>
              </m:sSup>
            </m:oMath>
          </w:p>
        </w:tc>
        <w:tc>
          <w:tcPr>
            <w:tcW w:w="859" w:type="pct"/>
            <w:gridSpan w:val="3"/>
            <w:tcBorders>
              <w:top w:val="nil"/>
              <w:left w:val="nil"/>
              <w:bottom w:val="single" w:sz="4" w:space="0" w:color="auto"/>
              <w:right w:val="nil"/>
            </w:tcBorders>
            <w:shd w:val="clear" w:color="auto" w:fill="auto"/>
            <w:noWrap/>
            <w:tcMar>
              <w:left w:w="0" w:type="dxa"/>
              <w:right w:w="0" w:type="dxa"/>
            </w:tcMar>
            <w:vAlign w:val="center"/>
            <w:hideMark/>
          </w:tcPr>
          <w:p w:rsidR="008D1F2F" w:rsidRPr="008D1F2F" w:rsidRDefault="008D1F2F" w:rsidP="001342FF">
            <w:pPr>
              <w:jc w:val="center"/>
              <w:rPr>
                <w:rFonts w:eastAsia="Times New Roman"/>
                <w:color w:val="000000"/>
                <w:sz w:val="20"/>
                <w:szCs w:val="20"/>
              </w:rPr>
            </w:pPr>
            <w:r w:rsidRPr="008D1F2F">
              <w:rPr>
                <w:rFonts w:eastAsia="Times New Roman"/>
                <w:color w:val="000000"/>
                <w:sz w:val="20"/>
                <w:szCs w:val="20"/>
              </w:rPr>
              <w:t>0.000</w:t>
            </w:r>
          </w:p>
        </w:tc>
        <w:tc>
          <w:tcPr>
            <w:tcW w:w="859" w:type="pct"/>
            <w:gridSpan w:val="3"/>
            <w:tcBorders>
              <w:top w:val="nil"/>
              <w:left w:val="single" w:sz="4" w:space="0" w:color="auto"/>
              <w:bottom w:val="single" w:sz="4" w:space="0" w:color="auto"/>
              <w:right w:val="single" w:sz="4" w:space="0" w:color="000000"/>
            </w:tcBorders>
            <w:shd w:val="clear" w:color="auto" w:fill="auto"/>
            <w:noWrap/>
            <w:tcMar>
              <w:left w:w="0" w:type="dxa"/>
              <w:right w:w="0" w:type="dxa"/>
            </w:tcMar>
            <w:vAlign w:val="center"/>
            <w:hideMark/>
          </w:tcPr>
          <w:p w:rsidR="008D1F2F" w:rsidRPr="008D1F2F" w:rsidRDefault="008D1F2F" w:rsidP="001342FF">
            <w:pPr>
              <w:jc w:val="center"/>
              <w:rPr>
                <w:rFonts w:eastAsia="Times New Roman"/>
                <w:color w:val="000000"/>
                <w:sz w:val="20"/>
                <w:szCs w:val="20"/>
              </w:rPr>
            </w:pPr>
            <w:r w:rsidRPr="008D1F2F">
              <w:rPr>
                <w:rFonts w:eastAsia="Times New Roman"/>
                <w:color w:val="000000"/>
                <w:sz w:val="20"/>
                <w:szCs w:val="20"/>
              </w:rPr>
              <w:t>0.000</w:t>
            </w:r>
          </w:p>
        </w:tc>
        <w:tc>
          <w:tcPr>
            <w:tcW w:w="904" w:type="pct"/>
            <w:gridSpan w:val="3"/>
            <w:tcBorders>
              <w:top w:val="nil"/>
              <w:left w:val="nil"/>
              <w:bottom w:val="single" w:sz="4" w:space="0" w:color="auto"/>
              <w:right w:val="single" w:sz="4" w:space="0" w:color="000000"/>
            </w:tcBorders>
            <w:shd w:val="clear" w:color="auto" w:fill="auto"/>
            <w:noWrap/>
            <w:tcMar>
              <w:left w:w="0" w:type="dxa"/>
              <w:right w:w="0" w:type="dxa"/>
            </w:tcMar>
            <w:vAlign w:val="center"/>
            <w:hideMark/>
          </w:tcPr>
          <w:p w:rsidR="008D1F2F" w:rsidRPr="008D1F2F" w:rsidRDefault="008D1F2F" w:rsidP="001342FF">
            <w:pPr>
              <w:jc w:val="center"/>
              <w:rPr>
                <w:rFonts w:eastAsia="Times New Roman"/>
                <w:color w:val="000000"/>
                <w:sz w:val="20"/>
                <w:szCs w:val="20"/>
              </w:rPr>
            </w:pPr>
            <w:r w:rsidRPr="008D1F2F">
              <w:rPr>
                <w:rFonts w:eastAsia="Times New Roman"/>
                <w:color w:val="000000"/>
                <w:sz w:val="20"/>
                <w:szCs w:val="20"/>
              </w:rPr>
              <w:t>0.000</w:t>
            </w:r>
          </w:p>
        </w:tc>
      </w:tr>
      <w:tr w:rsidR="008D1F2F" w:rsidRPr="008D1F2F" w:rsidTr="008D1F2F">
        <w:trPr>
          <w:trHeight w:hRule="exact" w:val="622"/>
        </w:trPr>
        <w:tc>
          <w:tcPr>
            <w:tcW w:w="5000" w:type="pct"/>
            <w:gridSpan w:val="10"/>
            <w:tcBorders>
              <w:top w:val="single" w:sz="4" w:space="0" w:color="auto"/>
              <w:left w:val="nil"/>
              <w:bottom w:val="nil"/>
              <w:right w:val="nil"/>
            </w:tcBorders>
            <w:shd w:val="clear" w:color="auto" w:fill="auto"/>
            <w:noWrap/>
            <w:tcMar>
              <w:left w:w="0" w:type="dxa"/>
              <w:right w:w="0" w:type="dxa"/>
            </w:tcMar>
            <w:vAlign w:val="center"/>
            <w:hideMark/>
          </w:tcPr>
          <w:p w:rsidR="008D1F2F" w:rsidRPr="008D1F2F" w:rsidRDefault="008D1F2F" w:rsidP="001342FF">
            <w:pPr>
              <w:rPr>
                <w:rFonts w:eastAsia="Times New Roman"/>
                <w:color w:val="000000"/>
                <w:sz w:val="20"/>
                <w:szCs w:val="20"/>
              </w:rPr>
            </w:pPr>
            <w:r w:rsidRPr="008D1F2F">
              <w:rPr>
                <w:rFonts w:eastAsia="Times New Roman"/>
                <w:color w:val="000000"/>
                <w:sz w:val="20"/>
                <w:szCs w:val="20"/>
              </w:rPr>
              <w:t>*** = significant at a 99% confidence level; ** = significant at a 95%confidence level; * = significant at a 90% confidence level.</w:t>
            </w:r>
          </w:p>
        </w:tc>
      </w:tr>
    </w:tbl>
    <w:p w:rsidR="008D1F2F" w:rsidRPr="003A6E83" w:rsidRDefault="008D1F2F" w:rsidP="009509E4">
      <w:pPr>
        <w:spacing w:line="480" w:lineRule="auto"/>
      </w:pPr>
    </w:p>
    <w:p w:rsidR="0004654C" w:rsidRPr="00F1048D" w:rsidRDefault="0004654C" w:rsidP="0004654C">
      <w:pPr>
        <w:pStyle w:val="Heading3"/>
      </w:pPr>
      <w:bookmarkStart w:id="205" w:name="_Toc411862992"/>
      <w:bookmarkStart w:id="206" w:name="_Toc412278528"/>
      <w:bookmarkStart w:id="207" w:name="_Toc414637353"/>
      <w:r>
        <w:t>4.4.</w:t>
      </w:r>
      <w:r w:rsidR="003A6E83">
        <w:t>4</w:t>
      </w:r>
      <w:r>
        <w:t xml:space="preserve"> Discussion of Key P</w:t>
      </w:r>
      <w:r w:rsidRPr="00C36313">
        <w:t>redictors</w:t>
      </w:r>
      <w:bookmarkEnd w:id="205"/>
      <w:bookmarkEnd w:id="206"/>
      <w:bookmarkEnd w:id="207"/>
    </w:p>
    <w:p w:rsidR="0004654C" w:rsidRDefault="0004654C" w:rsidP="0004654C">
      <w:pPr>
        <w:widowControl w:val="0"/>
        <w:autoSpaceDE w:val="0"/>
        <w:autoSpaceDN w:val="0"/>
        <w:adjustRightInd w:val="0"/>
        <w:spacing w:line="480" w:lineRule="auto"/>
        <w:ind w:right="58"/>
        <w:contextualSpacing/>
        <w:jc w:val="both"/>
      </w:pPr>
      <w:r>
        <w:t xml:space="preserve">In the final hierarchical linear model reported in </w:t>
      </w:r>
      <w:r>
        <w:rPr>
          <w:rFonts w:hint="eastAsia"/>
        </w:rPr>
        <w:t xml:space="preserve">Table </w:t>
      </w:r>
      <w:r w:rsidR="008D1F2F">
        <w:t>4.8</w:t>
      </w:r>
      <w:r>
        <w:t xml:space="preserve">, Level-1 predictors about trip characteristics have significant associations </w:t>
      </w:r>
      <w:r w:rsidRPr="00FE5163">
        <w:t>(</w:t>
      </w:r>
      <w:r>
        <w:t>9</w:t>
      </w:r>
      <w:r w:rsidRPr="00FE5163">
        <w:t xml:space="preserve">5% </w:t>
      </w:r>
      <w:r w:rsidRPr="00C704F4">
        <w:rPr>
          <w:color w:val="000000"/>
        </w:rPr>
        <w:t>confidence</w:t>
      </w:r>
      <w:r w:rsidRPr="00FE5163">
        <w:t xml:space="preserve"> level)</w:t>
      </w:r>
      <w:r w:rsidRPr="00FE5163">
        <w:rPr>
          <w:rFonts w:hint="eastAsia"/>
        </w:rPr>
        <w:t xml:space="preserve"> </w:t>
      </w:r>
      <w:r>
        <w:t>with the driving volatility but the associations vary across drivers</w:t>
      </w:r>
      <w:r w:rsidRPr="00B808ED">
        <w:t>, i.e.</w:t>
      </w:r>
      <w:r>
        <w:t>,</w:t>
      </w:r>
      <w:r w:rsidRPr="00B808ED">
        <w:t xml:space="preserve"> same trip level factors may have different estimated coefficients in different groups of drivers. Level</w:t>
      </w:r>
      <w:r>
        <w:t>-2 predictors, including driver demographics and vehicle features show significant associations with driving volatility</w:t>
      </w:r>
      <w:r w:rsidRPr="00E258A8">
        <w:t xml:space="preserve"> </w:t>
      </w:r>
      <w:r>
        <w:t>except driver gender</w:t>
      </w:r>
      <w:r>
        <w:rPr>
          <w:rFonts w:hint="eastAsia"/>
        </w:rPr>
        <w:t xml:space="preserve"> and </w:t>
      </w:r>
      <w:r>
        <w:t xml:space="preserve">vehicle transmission. Slopes of level-2 predictors do not vary </w:t>
      </w:r>
      <w:r w:rsidRPr="005E0366">
        <w:t>substantially across the CA regions. Among level-2 predictors, the fuel types vehicles consume are of particular interest of this study, especially the driving volatility of alternative fuel vehicles. The examination of driving volatility between regions at Level-3 shows significant differences between regions.</w:t>
      </w:r>
      <w:r w:rsidRPr="004E1298">
        <w:t xml:space="preserve"> Note that, interactions </w:t>
      </w:r>
      <w:r w:rsidRPr="004E1298">
        <w:lastRenderedPageBreak/>
        <w:t>among explanatory variables were tested, such as fuel type and gender, fuel type and age, etc., but none were found to be statistically significant (</w:t>
      </w:r>
      <w:r>
        <w:t>9</w:t>
      </w:r>
      <w:r w:rsidRPr="004E1298">
        <w:t xml:space="preserve">5% </w:t>
      </w:r>
      <w:r w:rsidRPr="00C704F4">
        <w:rPr>
          <w:color w:val="000000"/>
        </w:rPr>
        <w:t>confidence</w:t>
      </w:r>
      <w:r w:rsidRPr="004E1298">
        <w:t xml:space="preserve"> level).</w:t>
      </w:r>
    </w:p>
    <w:p w:rsidR="008D1F2F" w:rsidRDefault="008D1F2F" w:rsidP="0004654C">
      <w:pPr>
        <w:widowControl w:val="0"/>
        <w:autoSpaceDE w:val="0"/>
        <w:autoSpaceDN w:val="0"/>
        <w:adjustRightInd w:val="0"/>
        <w:spacing w:line="480" w:lineRule="auto"/>
        <w:ind w:right="58"/>
        <w:contextualSpacing/>
        <w:jc w:val="both"/>
      </w:pPr>
    </w:p>
    <w:p w:rsidR="0004654C" w:rsidRPr="0004654C" w:rsidRDefault="0004654C" w:rsidP="0004654C">
      <w:pPr>
        <w:spacing w:line="480" w:lineRule="auto"/>
        <w:outlineLvl w:val="3"/>
      </w:pPr>
      <w:r w:rsidRPr="0004654C">
        <w:t>4.4.3.1 Vehicle Fuel Type</w:t>
      </w:r>
    </w:p>
    <w:p w:rsidR="0004654C" w:rsidRPr="00FE5163" w:rsidRDefault="0004654C" w:rsidP="0004654C">
      <w:pPr>
        <w:spacing w:line="480" w:lineRule="auto"/>
      </w:pPr>
      <w:r w:rsidRPr="00FE5163">
        <w:t>The volatility of several alternative fuel vehicles (PHEV, BEV, and CNG), and hybrid vehicles was explored in comparison with gasoline vehicles, which served as the “base.” Results show that h</w:t>
      </w:r>
      <w:r w:rsidRPr="00FE5163">
        <w:rPr>
          <w:rFonts w:hint="eastAsia"/>
        </w:rPr>
        <w:t xml:space="preserve">ybrid </w:t>
      </w:r>
      <w:r w:rsidRPr="00FE5163">
        <w:t>electric v</w:t>
      </w:r>
      <w:r w:rsidRPr="00FE5163">
        <w:rPr>
          <w:rFonts w:hint="eastAsia"/>
        </w:rPr>
        <w:t xml:space="preserve">ehicles are associated with lower </w:t>
      </w:r>
      <w:r w:rsidRPr="00FE5163">
        <w:t xml:space="preserve">volatility </w:t>
      </w:r>
      <w:r w:rsidRPr="00FE5163">
        <w:rPr>
          <w:rFonts w:hint="eastAsia"/>
        </w:rPr>
        <w:t xml:space="preserve">scores, </w:t>
      </w:r>
      <w:r w:rsidRPr="00FE5163">
        <w:t>by</w:t>
      </w:r>
      <w:r w:rsidRPr="00FE5163">
        <w:rPr>
          <w:rFonts w:hint="eastAsia"/>
        </w:rPr>
        <w:t xml:space="preserve"> </w:t>
      </w:r>
      <w:r w:rsidRPr="00FE5163">
        <w:t>0.1</w:t>
      </w:r>
      <w:r w:rsidR="00C1260F">
        <w:t>74</w:t>
      </w:r>
      <w:r w:rsidRPr="00FE5163">
        <w:rPr>
          <w:rFonts w:hint="eastAsia"/>
        </w:rPr>
        <w:t xml:space="preserve"> unit</w:t>
      </w:r>
      <w:r w:rsidRPr="00FE5163">
        <w:t xml:space="preserve">s (square-root </w:t>
      </w:r>
      <w:r>
        <w:t xml:space="preserve">of </w:t>
      </w:r>
      <w:r w:rsidRPr="00FE5163">
        <w:t xml:space="preserve">driving volatility score). The marginal effects show </w:t>
      </w:r>
      <w:r>
        <w:t>8</w:t>
      </w:r>
      <w:r w:rsidRPr="00FE5163">
        <w:t xml:space="preserve">% lower the volatility score magnitude. </w:t>
      </w:r>
      <w:r w:rsidRPr="00FE5163">
        <w:rPr>
          <w:rFonts w:hint="eastAsia"/>
        </w:rPr>
        <w:t>Note that</w:t>
      </w:r>
      <w:r w:rsidRPr="00FE5163">
        <w:t>, one</w:t>
      </w:r>
      <w:r w:rsidRPr="00FE5163">
        <w:rPr>
          <w:rFonts w:hint="eastAsia"/>
        </w:rPr>
        <w:t xml:space="preserve"> unit </w:t>
      </w:r>
      <w:r w:rsidRPr="00FE5163">
        <w:t xml:space="preserve">lower/higher </w:t>
      </w:r>
      <w:r w:rsidRPr="00FE5163">
        <w:rPr>
          <w:rFonts w:hint="eastAsia"/>
        </w:rPr>
        <w:t xml:space="preserve">in volatility score refers to one percent </w:t>
      </w:r>
      <w:r w:rsidRPr="00FE5163">
        <w:t xml:space="preserve">decrease/increase in </w:t>
      </w:r>
      <w:r w:rsidRPr="00FE5163">
        <w:rPr>
          <w:rFonts w:hint="eastAsia"/>
        </w:rPr>
        <w:t xml:space="preserve">time </w:t>
      </w:r>
      <w:r w:rsidRPr="00FE5163">
        <w:t>spent on volatile/abnormal driving</w:t>
      </w:r>
      <w:r w:rsidRPr="00FE5163">
        <w:rPr>
          <w:rFonts w:hint="eastAsia"/>
        </w:rPr>
        <w:t>.</w:t>
      </w:r>
      <w:r w:rsidRPr="00FE5163">
        <w:t xml:space="preserve"> This result is consistent with a</w:t>
      </w:r>
      <w:r w:rsidRPr="00FE5163">
        <w:rPr>
          <w:rFonts w:hint="eastAsia"/>
        </w:rPr>
        <w:t>n EPA report point</w:t>
      </w:r>
      <w:r w:rsidRPr="00FE5163">
        <w:t>ing</w:t>
      </w:r>
      <w:r w:rsidRPr="00FE5163">
        <w:rPr>
          <w:rFonts w:hint="eastAsia"/>
        </w:rPr>
        <w:t xml:space="preserve"> out that hybrid </w:t>
      </w:r>
      <w:r w:rsidRPr="00FE5163">
        <w:t>vehicle</w:t>
      </w:r>
      <w:r w:rsidRPr="00FE5163">
        <w:rPr>
          <w:rFonts w:hint="eastAsia"/>
        </w:rPr>
        <w:t xml:space="preserve"> drivers tend to </w:t>
      </w:r>
      <w:r w:rsidRPr="00FE5163">
        <w:t>be more calm</w:t>
      </w:r>
      <w:r w:rsidRPr="00FE5163">
        <w:rPr>
          <w:rFonts w:hint="eastAsia"/>
        </w:rPr>
        <w:t xml:space="preserve"> </w:t>
      </w:r>
      <w:r w:rsidRPr="00FE5163">
        <w:t xml:space="preserve">and are able to get better </w:t>
      </w:r>
      <w:r w:rsidRPr="00FE5163">
        <w:rPr>
          <w:rFonts w:hint="eastAsia"/>
        </w:rPr>
        <w:t xml:space="preserve">fuel </w:t>
      </w:r>
      <w:r w:rsidRPr="00FE5163">
        <w:t>economy</w:t>
      </w:r>
      <w:r w:rsidRPr="00FE5163">
        <w:rPr>
          <w:rFonts w:hint="eastAsia"/>
        </w:rPr>
        <w:t xml:space="preserve"> </w:t>
      </w:r>
      <w:r w:rsidRPr="00FE5163">
        <w:fldChar w:fldCharType="begin"/>
      </w:r>
      <w:r w:rsidR="001E6C91">
        <w:instrText xml:space="preserve"> ADDIN EN.CITE &lt;EndNote&gt;&lt;Cite&gt;&lt;Author&gt;U&lt;/Author&gt;&lt;Year&gt;2006&lt;/Year&gt;&lt;RecNum&gt;435&lt;/RecNum&gt;&lt;DisplayText&gt;[112]&lt;/DisplayText&gt;&lt;record&gt;&lt;rec-number&gt;435&lt;/rec-number&gt;&lt;foreign-keys&gt;&lt;key app="EN" db-id="wzd5f90tkexws9edaz95dz9t0x2xwff9a0xs" timestamp="1405562967"&gt;435&lt;/key&gt;&lt;/foreign-keys&gt;&lt;ref-type name="Government Document"&gt;46&lt;/ref-type&gt;&lt;contributors&gt;&lt;authors&gt;&lt;author&gt;U&lt;/author&gt;&lt;/authors&gt;&lt;/contributors&gt;&lt;titles&gt;&lt;title&gt;Fuel Economy Labeling Of Motor Vehicles Revisions to Improve Calculation of Fuel Economy Estimates&lt;/title&gt;&lt;/titles&gt;&lt;dates&gt;&lt;year&gt;2006&lt;/year&gt;&lt;/dates&gt;&lt;publisher&gt;U.S. Environment Protection Agency&lt;/publisher&gt;&lt;urls&gt;&lt;related-urls&gt;&lt;url&gt;http://www.epa.gov/carlabel/documents/420r06017.pdf&lt;/url&gt;&lt;/related-urls&gt;&lt;/urls&gt;&lt;access-date&gt;July 21, 2014&lt;/access-date&gt;&lt;/record&gt;&lt;/Cite&gt;&lt;/EndNote&gt;</w:instrText>
      </w:r>
      <w:r w:rsidRPr="00FE5163">
        <w:fldChar w:fldCharType="separate"/>
      </w:r>
      <w:r w:rsidR="001E6C91">
        <w:rPr>
          <w:noProof/>
        </w:rPr>
        <w:t>[</w:t>
      </w:r>
      <w:hyperlink w:anchor="_ENREF_112" w:tooltip="U, 2006 #435" w:history="1">
        <w:r w:rsidR="001E6C91">
          <w:rPr>
            <w:noProof/>
          </w:rPr>
          <w:t>112</w:t>
        </w:r>
      </w:hyperlink>
      <w:r w:rsidR="001E6C91">
        <w:rPr>
          <w:noProof/>
        </w:rPr>
        <w:t>]</w:t>
      </w:r>
      <w:r w:rsidRPr="00FE5163">
        <w:fldChar w:fldCharType="end"/>
      </w:r>
      <w:r w:rsidRPr="00FE5163">
        <w:rPr>
          <w:rFonts w:hint="eastAsia"/>
        </w:rPr>
        <w:t xml:space="preserve">. The lower volatility score in this study corresponds to less </w:t>
      </w:r>
      <w:r w:rsidRPr="00FE5163">
        <w:t xml:space="preserve">variability of instantaneous driving behavior meaning calmer or smoother driving. </w:t>
      </w:r>
      <w:r>
        <w:t>In addition to driver attributes and preferences, s</w:t>
      </w:r>
      <w:r w:rsidRPr="00FE5163">
        <w:t xml:space="preserve">pecial vehicle power systems may be </w:t>
      </w:r>
      <w:r>
        <w:t>part of the</w:t>
      </w:r>
      <w:r w:rsidRPr="00FE5163">
        <w:t xml:space="preserve"> reason for the observed lower volatility, i.e., in eco-driving mode, the same acceleration pedal depression for hybrid vehicles generates smoother torque and traction </w:t>
      </w:r>
      <w:r w:rsidRPr="00FE5163">
        <w:fldChar w:fldCharType="begin"/>
      </w:r>
      <w:r w:rsidR="001E6C91">
        <w:instrText xml:space="preserve"> ADDIN EN.CITE &lt;EndNote&gt;&lt;Cite&gt;&lt;Author&gt;Toyota&lt;/Author&gt;&lt;Year&gt;2014&lt;/Year&gt;&lt;RecNum&gt;468&lt;/RecNum&gt;&lt;DisplayText&gt;[113]&lt;/DisplayText&gt;&lt;record&gt;&lt;rec-number&gt;468&lt;/rec-number&gt;&lt;foreign-keys&gt;&lt;key app="EN" db-id="wzd5f90tkexws9edaz95dz9t0x2xwff9a0xs" timestamp="1406226198"&gt;468&lt;/key&gt;&lt;/foreign-keys&gt;&lt;ref-type name="Electronic Book"&gt;44&lt;/ref-type&gt;&lt;contributors&gt;&lt;authors&gt;&lt;author&gt;Toyota&lt;/author&gt;&lt;/authors&gt;&lt;/contributors&gt;&lt;titles&gt;&lt;title&gt;Hybrid system features&lt;/title&gt;&lt;/titles&gt;&lt;dates&gt;&lt;year&gt;2014&lt;/year&gt;&lt;pub-dates&gt;&lt;date&gt;May 26, 2014&lt;/date&gt;&lt;/pub-dates&gt;&lt;/dates&gt;&lt;publisher&gt;Toyota Motor Sales, U.S.A., Inc&lt;/publisher&gt;&lt;urls&gt;&lt;related-urls&gt;&lt;url&gt;http://www.toyota.com/t3Portal/document/om/OM47704U/pdf/sec_01-01.pdf&lt;/url&gt;&lt;/related-urls&gt;&lt;/urls&gt;&lt;/record&gt;&lt;/Cite&gt;&lt;/EndNote&gt;</w:instrText>
      </w:r>
      <w:r w:rsidRPr="00FE5163">
        <w:fldChar w:fldCharType="separate"/>
      </w:r>
      <w:r w:rsidR="001E6C91">
        <w:rPr>
          <w:noProof/>
        </w:rPr>
        <w:t>[</w:t>
      </w:r>
      <w:hyperlink w:anchor="_ENREF_113" w:tooltip="Toyota, 2014 #468" w:history="1">
        <w:r w:rsidR="001E6C91">
          <w:rPr>
            <w:noProof/>
          </w:rPr>
          <w:t>113</w:t>
        </w:r>
      </w:hyperlink>
      <w:r w:rsidR="001E6C91">
        <w:rPr>
          <w:noProof/>
        </w:rPr>
        <w:t>]</w:t>
      </w:r>
      <w:r w:rsidRPr="00FE5163">
        <w:fldChar w:fldCharType="end"/>
      </w:r>
      <w:r w:rsidRPr="00FE5163">
        <w:t xml:space="preserve">. Further, special driving instructions for hybrid vehicles are often provided to drivers. For example, Toyota suggests that when encountering a delay (intersection signal or congested traffic) drivers should release the brake pedal to allow the vehicle to move forward slightly while avoiding overuse of the acceleration pedal </w:t>
      </w:r>
      <w:r w:rsidRPr="00FE5163">
        <w:fldChar w:fldCharType="begin"/>
      </w:r>
      <w:r w:rsidR="001E6C91">
        <w:instrText xml:space="preserve"> ADDIN EN.CITE &lt;EndNote&gt;&lt;Cite&gt;&lt;Author&gt;Toyota&lt;/Author&gt;&lt;Year&gt;2014&lt;/Year&gt;&lt;RecNum&gt;468&lt;/RecNum&gt;&lt;DisplayText&gt;[113]&lt;/DisplayText&gt;&lt;record&gt;&lt;rec-number&gt;468&lt;/rec-number&gt;&lt;foreign-keys&gt;&lt;key app="EN" db-id="wzd5f90tkexws9edaz95dz9t0x2xwff9a0xs" timestamp="1406226198"&gt;468&lt;/key&gt;&lt;/foreign-keys&gt;&lt;ref-type name="Electronic Book"&gt;44&lt;/ref-type&gt;&lt;contributors&gt;&lt;authors&gt;&lt;author&gt;Toyota&lt;/author&gt;&lt;/authors&gt;&lt;/contributors&gt;&lt;titles&gt;&lt;title&gt;Hybrid system features&lt;/title&gt;&lt;/titles&gt;&lt;dates&gt;&lt;year&gt;2014&lt;/year&gt;&lt;pub-dates&gt;&lt;date&gt;May 26, 2014&lt;/date&gt;&lt;/pub-dates&gt;&lt;/dates&gt;&lt;publisher&gt;Toyota Motor Sales, U.S.A., Inc&lt;/publisher&gt;&lt;urls&gt;&lt;related-urls&gt;&lt;url&gt;http://www.toyota.com/t3Portal/document/om/OM47704U/pdf/sec_01-01.pdf&lt;/url&gt;&lt;/related-urls&gt;&lt;/urls&gt;&lt;/record&gt;&lt;/Cite&gt;&lt;/EndNote&gt;</w:instrText>
      </w:r>
      <w:r w:rsidRPr="00FE5163">
        <w:fldChar w:fldCharType="separate"/>
      </w:r>
      <w:r w:rsidR="001E6C91">
        <w:rPr>
          <w:noProof/>
        </w:rPr>
        <w:t>[</w:t>
      </w:r>
      <w:hyperlink w:anchor="_ENREF_113" w:tooltip="Toyota, 2014 #468" w:history="1">
        <w:r w:rsidR="001E6C91">
          <w:rPr>
            <w:noProof/>
          </w:rPr>
          <w:t>113</w:t>
        </w:r>
      </w:hyperlink>
      <w:r w:rsidR="001E6C91">
        <w:rPr>
          <w:noProof/>
        </w:rPr>
        <w:t>]</w:t>
      </w:r>
      <w:r w:rsidRPr="00FE5163">
        <w:fldChar w:fldCharType="end"/>
      </w:r>
      <w:r w:rsidRPr="00FE5163">
        <w:t xml:space="preserve">. </w:t>
      </w:r>
    </w:p>
    <w:p w:rsidR="0004654C" w:rsidRDefault="0004654C" w:rsidP="0004654C">
      <w:pPr>
        <w:spacing w:line="480" w:lineRule="auto"/>
      </w:pPr>
    </w:p>
    <w:p w:rsidR="0004654C" w:rsidRDefault="0004654C" w:rsidP="0004654C">
      <w:pPr>
        <w:spacing w:line="480" w:lineRule="auto"/>
      </w:pPr>
      <w:r w:rsidRPr="00FE5163">
        <w:t>Among AFVs, battery e</w:t>
      </w:r>
      <w:r w:rsidRPr="00FE5163">
        <w:rPr>
          <w:rFonts w:hint="eastAsia"/>
        </w:rPr>
        <w:t>lectric vehicles are</w:t>
      </w:r>
      <w:r w:rsidRPr="00FE5163">
        <w:t xml:space="preserve"> statistically significantly (</w:t>
      </w:r>
      <w:r>
        <w:t>9</w:t>
      </w:r>
      <w:r w:rsidRPr="00FE5163">
        <w:t xml:space="preserve">5% </w:t>
      </w:r>
      <w:r w:rsidRPr="00C704F4">
        <w:rPr>
          <w:color w:val="000000"/>
        </w:rPr>
        <w:t>confidence</w:t>
      </w:r>
      <w:r w:rsidRPr="00FE5163">
        <w:t xml:space="preserve"> level)</w:t>
      </w:r>
      <w:r w:rsidRPr="00FE5163">
        <w:rPr>
          <w:rFonts w:hint="eastAsia"/>
        </w:rPr>
        <w:t xml:space="preserve"> </w:t>
      </w:r>
      <w:r w:rsidRPr="00FE5163">
        <w:t>associated</w:t>
      </w:r>
      <w:r w:rsidRPr="00FE5163">
        <w:rPr>
          <w:rFonts w:hint="eastAsia"/>
        </w:rPr>
        <w:t xml:space="preserve"> with lower </w:t>
      </w:r>
      <w:r w:rsidRPr="00FE5163">
        <w:t xml:space="preserve">volatility </w:t>
      </w:r>
      <w:r w:rsidRPr="00FE5163">
        <w:rPr>
          <w:rFonts w:hint="eastAsia"/>
        </w:rPr>
        <w:t>scores</w:t>
      </w:r>
      <w:r w:rsidRPr="00FE5163">
        <w:t xml:space="preserve"> by 0.3</w:t>
      </w:r>
      <w:r w:rsidR="00C1260F">
        <w:t>2</w:t>
      </w:r>
      <w:r w:rsidRPr="00FE5163">
        <w:t>5 unit</w:t>
      </w:r>
      <w:r>
        <w:t>s</w:t>
      </w:r>
      <w:r w:rsidRPr="00FE5163">
        <w:t xml:space="preserve"> (15% lower in terms of </w:t>
      </w:r>
      <w:r>
        <w:t xml:space="preserve">volatility score </w:t>
      </w:r>
      <w:r w:rsidRPr="00FE5163">
        <w:lastRenderedPageBreak/>
        <w:t>magnitude)</w:t>
      </w:r>
      <w:r>
        <w:t>. While AFV</w:t>
      </w:r>
      <w:r w:rsidRPr="00FE5163">
        <w:t xml:space="preserve"> drivers may be less aggressive compare</w:t>
      </w:r>
      <w:r>
        <w:t>d with the same group of conventional vehicle drivers</w:t>
      </w:r>
      <w:r w:rsidRPr="00FE5163">
        <w:t xml:space="preserve">, it is also possible that </w:t>
      </w:r>
      <w:r w:rsidRPr="00FE5163">
        <w:rPr>
          <w:rFonts w:hint="eastAsia"/>
        </w:rPr>
        <w:t>the engine power</w:t>
      </w:r>
      <w:r w:rsidRPr="00FE5163">
        <w:t xml:space="preserve"> of such vehicles may be lower in some instances</w:t>
      </w:r>
      <w:r w:rsidRPr="00FE5163">
        <w:rPr>
          <w:rFonts w:hint="eastAsia"/>
        </w:rPr>
        <w:t xml:space="preserve">. </w:t>
      </w:r>
      <w:r w:rsidRPr="00FE5163">
        <w:t xml:space="preserve">Specifically, the engine power of electric vehicles (including plug-in vehicles) depends on the battery level. Depending on the charge in batteries, they cannot always provide full power to the engine required by drivers to do hard accelerations </w:t>
      </w:r>
      <w:r w:rsidRPr="00FE5163">
        <w:fldChar w:fldCharType="begin"/>
      </w:r>
      <w:r w:rsidR="001E6C91">
        <w:instrText xml:space="preserve"> ADDIN EN.CITE &lt;EndNote&gt;&lt;Cite&gt;&lt;Author&gt;Chan&lt;/Author&gt;&lt;Year&gt;2007&lt;/Year&gt;&lt;RecNum&gt;436&lt;/RecNum&gt;&lt;DisplayText&gt;[114]&lt;/DisplayText&gt;&lt;record&gt;&lt;rec-number&gt;436&lt;/rec-number&gt;&lt;foreign-keys&gt;&lt;key app="EN" db-id="wzd5f90tkexws9edaz95dz9t0x2xwff9a0xs" timestamp="1405563864"&gt;436&lt;/key&gt;&lt;/foreign-keys&gt;&lt;ref-type name="Journal Article"&gt;17&lt;/ref-type&gt;&lt;contributors&gt;&lt;authors&gt;&lt;author&gt;Chan, CC&lt;/author&gt;&lt;/authors&gt;&lt;/contributors&gt;&lt;titles&gt;&lt;title&gt;The state of the art of electric, hybrid, and fuel cell vehicles&lt;/title&gt;&lt;secondary-title&gt;Proceedings of the IEEE&lt;/secondary-title&gt;&lt;/titles&gt;&lt;periodical&gt;&lt;full-title&gt;Proceedings of the IEEE&lt;/full-title&gt;&lt;/periodical&gt;&lt;pages&gt;704-718&lt;/pages&gt;&lt;volume&gt;95&lt;/volume&gt;&lt;number&gt;4&lt;/number&gt;&lt;dates&gt;&lt;year&gt;2007&lt;/year&gt;&lt;/dates&gt;&lt;isbn&gt;0018-9219&lt;/isbn&gt;&lt;urls&gt;&lt;/urls&gt;&lt;/record&gt;&lt;/Cite&gt;&lt;/EndNote&gt;</w:instrText>
      </w:r>
      <w:r w:rsidRPr="00FE5163">
        <w:fldChar w:fldCharType="separate"/>
      </w:r>
      <w:r w:rsidR="001E6C91">
        <w:rPr>
          <w:noProof/>
        </w:rPr>
        <w:t>[</w:t>
      </w:r>
      <w:hyperlink w:anchor="_ENREF_114" w:tooltip="Chan, 2007 #436" w:history="1">
        <w:r w:rsidR="001E6C91">
          <w:rPr>
            <w:noProof/>
          </w:rPr>
          <w:t>114</w:t>
        </w:r>
      </w:hyperlink>
      <w:r w:rsidR="001E6C91">
        <w:rPr>
          <w:noProof/>
        </w:rPr>
        <w:t>]</w:t>
      </w:r>
      <w:r w:rsidRPr="00FE5163">
        <w:fldChar w:fldCharType="end"/>
      </w:r>
      <w:r w:rsidRPr="00FE5163">
        <w:t xml:space="preserve">. </w:t>
      </w:r>
      <w:r>
        <w:t>Overall, t</w:t>
      </w:r>
      <w:r w:rsidRPr="00FE5163">
        <w:t>here are clear differences between driver performance (volatility) of conventional and alternative fuel vehicles as revealed by analysis of large-scale behavioral data. While controlling for other factors the results from real-life data show that hybrid vehicles and BEV are associated with calmer driving patterns.</w:t>
      </w:r>
      <w:r w:rsidRPr="00B808ED">
        <w:t xml:space="preserve"> </w:t>
      </w:r>
    </w:p>
    <w:p w:rsidR="004C04AB" w:rsidRDefault="004C04AB" w:rsidP="0004654C">
      <w:pPr>
        <w:spacing w:line="480" w:lineRule="auto"/>
      </w:pPr>
    </w:p>
    <w:p w:rsidR="0004654C" w:rsidRPr="0004654C" w:rsidRDefault="0004654C" w:rsidP="00946064">
      <w:pPr>
        <w:spacing w:line="480" w:lineRule="auto"/>
        <w:outlineLvl w:val="3"/>
      </w:pPr>
      <w:r>
        <w:t xml:space="preserve">4.4.3.2 </w:t>
      </w:r>
      <w:r w:rsidRPr="0004654C">
        <w:t>Vehicle Body Type</w:t>
      </w:r>
    </w:p>
    <w:p w:rsidR="0004654C" w:rsidRDefault="0004654C" w:rsidP="00946064">
      <w:pPr>
        <w:spacing w:line="480" w:lineRule="auto"/>
      </w:pPr>
      <w:r>
        <w:t xml:space="preserve">Vehicle type shows relatively large associations with the driving behavior in this study. Compared with </w:t>
      </w:r>
      <w:r w:rsidR="003313F4">
        <w:t xml:space="preserve">the base including </w:t>
      </w:r>
      <w:r>
        <w:t>sedan</w:t>
      </w:r>
      <w:r>
        <w:rPr>
          <w:rFonts w:hint="eastAsia"/>
        </w:rPr>
        <w:t>s</w:t>
      </w:r>
      <w:r>
        <w:t xml:space="preserve">, two-seated vehicles are associated with a </w:t>
      </w:r>
      <w:r>
        <w:rPr>
          <w:rFonts w:hint="eastAsia"/>
        </w:rPr>
        <w:t>0.</w:t>
      </w:r>
      <w:r w:rsidR="003313F4">
        <w:t>208</w:t>
      </w:r>
      <w:r>
        <w:rPr>
          <w:rFonts w:hint="eastAsia"/>
        </w:rPr>
        <w:t xml:space="preserve"> unit </w:t>
      </w:r>
      <w:r>
        <w:t xml:space="preserve">higher (square-root) volatility score average. Convertibles are also linked to an increased score, by </w:t>
      </w:r>
      <w:r w:rsidR="003313F4">
        <w:t>0.323</w:t>
      </w:r>
      <w:r>
        <w:rPr>
          <w:rFonts w:hint="eastAsia"/>
        </w:rPr>
        <w:t xml:space="preserve"> unit.</w:t>
      </w:r>
      <w:r>
        <w:t xml:space="preserve"> All other types of vehicles are associated with lower levels of volatility score. </w:t>
      </w:r>
      <w:r>
        <w:rPr>
          <w:rFonts w:hint="eastAsia"/>
        </w:rPr>
        <w:t xml:space="preserve">Surprisingly, SUVs and pickups are associated with lower scores. </w:t>
      </w:r>
      <w:r w:rsidRPr="009A2321">
        <w:t xml:space="preserve">The mass of vehicle may have impact on </w:t>
      </w:r>
      <w:r>
        <w:t>driving behavior</w:t>
      </w:r>
      <w:r w:rsidRPr="009A2321">
        <w:t>. Compared with sedans</w:t>
      </w:r>
      <w:r>
        <w:rPr>
          <w:rFonts w:hint="eastAsia"/>
        </w:rPr>
        <w:t xml:space="preserve">, two-seated vehicles and </w:t>
      </w:r>
      <w:r>
        <w:t>convertibles</w:t>
      </w:r>
      <w:r w:rsidRPr="009A2321">
        <w:t>, pickups and SUVs have greater weights and may not be maneuvered as easily as sedans.</w:t>
      </w:r>
    </w:p>
    <w:p w:rsidR="00A776C9" w:rsidRDefault="00A776C9" w:rsidP="00946064">
      <w:pPr>
        <w:spacing w:line="480" w:lineRule="auto"/>
      </w:pPr>
    </w:p>
    <w:p w:rsidR="0004654C" w:rsidRPr="0004654C" w:rsidRDefault="0004654C" w:rsidP="00946064">
      <w:pPr>
        <w:spacing w:line="480" w:lineRule="auto"/>
        <w:outlineLvl w:val="3"/>
      </w:pPr>
      <w:r>
        <w:t xml:space="preserve">4.4.3.3 </w:t>
      </w:r>
      <w:r w:rsidRPr="0004654C">
        <w:t>Other Vehicle-Related Factors</w:t>
      </w:r>
    </w:p>
    <w:p w:rsidR="0004654C" w:rsidRDefault="0004654C" w:rsidP="00946064">
      <w:pPr>
        <w:spacing w:line="480" w:lineRule="auto"/>
      </w:pPr>
      <w:r w:rsidRPr="009A2321">
        <w:t xml:space="preserve">Older vehicles are also associated with a decreased </w:t>
      </w:r>
      <w:r>
        <w:t xml:space="preserve">(square-root) volatility </w:t>
      </w:r>
      <w:r w:rsidRPr="009A2321">
        <w:t xml:space="preserve">score </w:t>
      </w:r>
      <w:r w:rsidR="003313F4">
        <w:t>of 0.018</w:t>
      </w:r>
      <w:r w:rsidRPr="009A2321">
        <w:rPr>
          <w:rFonts w:hint="eastAsia"/>
        </w:rPr>
        <w:t xml:space="preserve"> </w:t>
      </w:r>
      <w:r w:rsidRPr="009A2321">
        <w:t>unit</w:t>
      </w:r>
      <w:r>
        <w:t xml:space="preserve">. Vehicles using different </w:t>
      </w:r>
      <w:r>
        <w:rPr>
          <w:rFonts w:hint="eastAsia"/>
        </w:rPr>
        <w:t xml:space="preserve">transmissions do not show </w:t>
      </w:r>
      <w:r>
        <w:t>significant</w:t>
      </w:r>
      <w:r>
        <w:rPr>
          <w:rFonts w:hint="eastAsia"/>
        </w:rPr>
        <w:t xml:space="preserve"> difference</w:t>
      </w:r>
      <w:r>
        <w:t xml:space="preserve">s in terms of volatility. </w:t>
      </w:r>
      <w:r>
        <w:lastRenderedPageBreak/>
        <w:t>Four</w:t>
      </w:r>
      <w:r>
        <w:rPr>
          <w:rFonts w:hint="eastAsia"/>
        </w:rPr>
        <w:t xml:space="preserve">-wheel drive </w:t>
      </w:r>
      <w:r>
        <w:t>vehicles</w:t>
      </w:r>
      <w:r>
        <w:rPr>
          <w:rFonts w:hint="eastAsia"/>
        </w:rPr>
        <w:t xml:space="preserve"> are related to </w:t>
      </w:r>
      <w:r>
        <w:t xml:space="preserve">lower </w:t>
      </w:r>
      <w:r>
        <w:rPr>
          <w:rFonts w:hint="eastAsia"/>
        </w:rPr>
        <w:t xml:space="preserve">driving volatility by </w:t>
      </w:r>
      <w:r w:rsidR="003313F4">
        <w:t>0.149</w:t>
      </w:r>
      <w:r>
        <w:rPr>
          <w:rFonts w:hint="eastAsia"/>
        </w:rPr>
        <w:t xml:space="preserve"> unit, </w:t>
      </w:r>
      <w:r>
        <w:t>compared</w:t>
      </w:r>
      <w:r>
        <w:rPr>
          <w:rFonts w:hint="eastAsia"/>
        </w:rPr>
        <w:t xml:space="preserve"> </w:t>
      </w:r>
      <w:r>
        <w:t xml:space="preserve">with </w:t>
      </w:r>
      <w:r w:rsidR="003313F4">
        <w:t>other</w:t>
      </w:r>
      <w:r>
        <w:rPr>
          <w:rFonts w:hint="eastAsia"/>
        </w:rPr>
        <w:t xml:space="preserve"> </w:t>
      </w:r>
      <w:r>
        <w:t xml:space="preserve">vehicles. </w:t>
      </w:r>
    </w:p>
    <w:p w:rsidR="00F02EA7" w:rsidRDefault="00F02EA7" w:rsidP="00946064">
      <w:pPr>
        <w:spacing w:line="480" w:lineRule="auto"/>
        <w:ind w:firstLine="360"/>
      </w:pPr>
    </w:p>
    <w:p w:rsidR="0004654C" w:rsidRPr="0004654C" w:rsidRDefault="0004654C" w:rsidP="00946064">
      <w:pPr>
        <w:spacing w:line="480" w:lineRule="auto"/>
        <w:outlineLvl w:val="3"/>
      </w:pPr>
      <w:r>
        <w:t xml:space="preserve">4.4.3.4 </w:t>
      </w:r>
      <w:r w:rsidRPr="0004654C">
        <w:t>Driver Demographics</w:t>
      </w:r>
    </w:p>
    <w:p w:rsidR="0004654C" w:rsidRDefault="0004654C" w:rsidP="00946064">
      <w:pPr>
        <w:spacing w:line="480" w:lineRule="auto"/>
      </w:pPr>
      <w:r>
        <w:rPr>
          <w:rFonts w:hint="eastAsia"/>
        </w:rPr>
        <w:t>O</w:t>
      </w:r>
      <w:r>
        <w:t>lder drivers are seen to be less volatile than younger drivers. One year increase in drive</w:t>
      </w:r>
      <w:r w:rsidR="00326B72">
        <w:t>r age is associated with a 0.007</w:t>
      </w:r>
      <w:r>
        <w:t xml:space="preserve"> </w:t>
      </w:r>
      <w:r>
        <w:rPr>
          <w:rFonts w:hint="eastAsia"/>
        </w:rPr>
        <w:t>unit decrease</w:t>
      </w:r>
      <w:r>
        <w:t xml:space="preserve"> in (square-root) driving volatility score. There is no significant difference between male and female drivers, in terms of driving volatility.</w:t>
      </w:r>
    </w:p>
    <w:p w:rsidR="0004654C" w:rsidRDefault="0004654C" w:rsidP="00946064">
      <w:pPr>
        <w:spacing w:line="480" w:lineRule="auto"/>
        <w:ind w:firstLine="360"/>
      </w:pPr>
    </w:p>
    <w:p w:rsidR="0004654C" w:rsidRPr="0004654C" w:rsidRDefault="0004654C" w:rsidP="00946064">
      <w:pPr>
        <w:spacing w:line="480" w:lineRule="auto"/>
        <w:outlineLvl w:val="3"/>
      </w:pPr>
      <w:r>
        <w:t xml:space="preserve">4.4.3.5 </w:t>
      </w:r>
      <w:r w:rsidRPr="0004654C">
        <w:t>Trip Factors</w:t>
      </w:r>
    </w:p>
    <w:p w:rsidR="0004654C" w:rsidRDefault="0004654C" w:rsidP="00A776C9">
      <w:pPr>
        <w:spacing w:line="480" w:lineRule="auto"/>
      </w:pPr>
      <w:r>
        <w:t>T</w:t>
      </w:r>
      <w:r w:rsidRPr="00A47E71">
        <w:t xml:space="preserve">he negative coefficient of </w:t>
      </w:r>
      <w:r>
        <w:t>trip distance implies a</w:t>
      </w:r>
      <w:r w:rsidRPr="00A47E71">
        <w:t xml:space="preserve"> reverse relationship with </w:t>
      </w:r>
      <w:r>
        <w:t xml:space="preserve">driving </w:t>
      </w:r>
      <w:r w:rsidRPr="00A47E71">
        <w:t xml:space="preserve">volatility. </w:t>
      </w:r>
      <w:r>
        <w:t>Drivers</w:t>
      </w:r>
      <w:r w:rsidRPr="00A47E71">
        <w:t xml:space="preserve"> are expected to be less volatile during longer trips and every 1 mile increase in trip distance is associated</w:t>
      </w:r>
      <w:r>
        <w:t xml:space="preserve"> average</w:t>
      </w:r>
      <w:r w:rsidRPr="00A47E71">
        <w:t xml:space="preserve"> 0.</w:t>
      </w:r>
      <w:r>
        <w:t xml:space="preserve">008 </w:t>
      </w:r>
      <w:r>
        <w:rPr>
          <w:rFonts w:hint="eastAsia"/>
        </w:rPr>
        <w:t xml:space="preserve">unit lower </w:t>
      </w:r>
      <w:r>
        <w:t>(square-root)</w:t>
      </w:r>
      <w:r>
        <w:rPr>
          <w:rFonts w:hint="eastAsia"/>
        </w:rPr>
        <w:t xml:space="preserve"> </w:t>
      </w:r>
      <w:r>
        <w:t>volatility</w:t>
      </w:r>
      <w:r>
        <w:rPr>
          <w:rFonts w:hint="eastAsia"/>
        </w:rPr>
        <w:t xml:space="preserve"> score </w:t>
      </w:r>
      <w:r>
        <w:t xml:space="preserve">with a variance less than 0.001 (standard deviation also less than 0.001). Compared with trips made during non-rush hours, trips made during rush hours are with </w:t>
      </w:r>
      <w:r>
        <w:rPr>
          <w:rFonts w:hint="eastAsia"/>
        </w:rPr>
        <w:t xml:space="preserve">an </w:t>
      </w:r>
      <w:r>
        <w:t>increas</w:t>
      </w:r>
      <w:r>
        <w:rPr>
          <w:rFonts w:hint="eastAsia"/>
        </w:rPr>
        <w:t xml:space="preserve">ed </w:t>
      </w:r>
      <w:r>
        <w:t>(square-root) driving volatility score by 0.042</w:t>
      </w:r>
      <w:r>
        <w:rPr>
          <w:rFonts w:hint="eastAsia"/>
        </w:rPr>
        <w:t xml:space="preserve"> </w:t>
      </w:r>
      <w:r>
        <w:t>with a variance of 0.039 (or standard deviation 0.198). Commute trips are expected to be with more volatile driving time, average by 0.093 with a variance of 0.107 (or standard deviation 0.327), compared with non-</w:t>
      </w:r>
      <w:r w:rsidRPr="000D7D0F">
        <w:t>commute trips. Owing to lack of data availability, this study was unable to directly model the association of traffic congestion on driving volatility. However, commute trips and rush-hour trips are often made under congested driving conditions compared with non-commute or non-rush hour trips. This study captures congested driving through proxies of commute and rush hour trips, which are positively associated with higher driving volatility</w:t>
      </w:r>
      <w:r>
        <w:t>, as expected</w:t>
      </w:r>
      <w:r w:rsidRPr="000D7D0F">
        <w:t xml:space="preserve">. Weekend trips are associated with a </w:t>
      </w:r>
      <w:r>
        <w:t>lower</w:t>
      </w:r>
      <w:r w:rsidRPr="000D7D0F">
        <w:t xml:space="preserve"> score by 0.0</w:t>
      </w:r>
      <w:r>
        <w:t>77</w:t>
      </w:r>
      <w:r w:rsidRPr="000D7D0F">
        <w:t xml:space="preserve"> with a variance of 0.</w:t>
      </w:r>
      <w:r>
        <w:t>11</w:t>
      </w:r>
      <w:r w:rsidRPr="000D7D0F">
        <w:t>(or standard d</w:t>
      </w:r>
      <w:r>
        <w:t>eviation 0.332). In short, only trip distance has a clear</w:t>
      </w:r>
      <w:r>
        <w:rPr>
          <w:rFonts w:hint="eastAsia"/>
        </w:rPr>
        <w:t>ly</w:t>
      </w:r>
      <w:r>
        <w:t xml:space="preserve"> </w:t>
      </w:r>
      <w:r>
        <w:rPr>
          <w:rFonts w:hint="eastAsia"/>
        </w:rPr>
        <w:t xml:space="preserve">negative </w:t>
      </w:r>
      <w:r>
        <w:lastRenderedPageBreak/>
        <w:t>association with the driving behavior across drivers and the associations of other predictors vary substantially between drivers</w:t>
      </w:r>
      <w:r>
        <w:rPr>
          <w:rFonts w:hint="eastAsia"/>
        </w:rPr>
        <w:t xml:space="preserve"> (i.e., coefficients can be positive </w:t>
      </w:r>
      <w:r>
        <w:t>or</w:t>
      </w:r>
      <w:r>
        <w:rPr>
          <w:rFonts w:hint="eastAsia"/>
        </w:rPr>
        <w:t xml:space="preserve"> negative across drivers)</w:t>
      </w:r>
      <w:r w:rsidR="00A776C9">
        <w:t xml:space="preserve">. </w:t>
      </w:r>
    </w:p>
    <w:p w:rsidR="00A776C9" w:rsidRDefault="00A776C9" w:rsidP="00A776C9">
      <w:pPr>
        <w:spacing w:line="480" w:lineRule="auto"/>
      </w:pPr>
    </w:p>
    <w:p w:rsidR="0004654C" w:rsidRPr="0004654C" w:rsidRDefault="0004654C" w:rsidP="00946064">
      <w:pPr>
        <w:spacing w:line="480" w:lineRule="auto"/>
        <w:outlineLvl w:val="3"/>
      </w:pPr>
      <w:r>
        <w:t xml:space="preserve">4.4.3.6 </w:t>
      </w:r>
      <w:r w:rsidRPr="0004654C">
        <w:t>Regional Comparisons</w:t>
      </w:r>
    </w:p>
    <w:p w:rsidR="0004654C" w:rsidRDefault="0004654C" w:rsidP="00946064">
      <w:pPr>
        <w:spacing w:line="480" w:lineRule="auto"/>
      </w:pPr>
      <w:r>
        <w:t xml:space="preserve">At level-3, the results showed that trips made in LA have </w:t>
      </w:r>
      <w:r>
        <w:rPr>
          <w:rFonts w:hint="eastAsia"/>
        </w:rPr>
        <w:t xml:space="preserve">a </w:t>
      </w:r>
      <w:r w:rsidR="00326B72">
        <w:t>0.528</w:t>
      </w:r>
      <w:r>
        <w:t xml:space="preserve"> unit higher (square-root) volatility score than the base (other regions of the CA). The SF and SAC regions have close expected volatility scores. Trips made in the Central Valley areas </w:t>
      </w:r>
      <w:r>
        <w:rPr>
          <w:rFonts w:hint="eastAsia"/>
        </w:rPr>
        <w:t xml:space="preserve">seem to be </w:t>
      </w:r>
      <w:r>
        <w:t xml:space="preserve">more volatile than </w:t>
      </w:r>
      <w:r w:rsidRPr="00407870">
        <w:t xml:space="preserve">the base areas, but are less volatile than the three metropolitan areas (i.e., LA, SF and SAC). Overall the magnitude of differences </w:t>
      </w:r>
      <w:r>
        <w:t>shows particular</w:t>
      </w:r>
      <w:r w:rsidRPr="00407870">
        <w:t>ly volatile driving in LA.</w:t>
      </w:r>
      <w:r>
        <w:t xml:space="preserve">  </w:t>
      </w:r>
    </w:p>
    <w:p w:rsidR="00C038C5" w:rsidRDefault="00C038C5" w:rsidP="00946064">
      <w:pPr>
        <w:spacing w:line="480" w:lineRule="auto"/>
      </w:pPr>
    </w:p>
    <w:p w:rsidR="0004654C" w:rsidRPr="00A35234" w:rsidRDefault="00946064" w:rsidP="00C972AC">
      <w:pPr>
        <w:pStyle w:val="Heading2"/>
      </w:pPr>
      <w:bookmarkStart w:id="208" w:name="_Toc411862993"/>
      <w:bookmarkStart w:id="209" w:name="_Toc412278529"/>
      <w:bookmarkStart w:id="210" w:name="_Toc414637354"/>
      <w:r>
        <w:t>4.5</w:t>
      </w:r>
      <w:r w:rsidR="0004654C">
        <w:t xml:space="preserve"> </w:t>
      </w:r>
      <w:r w:rsidR="0004654C" w:rsidRPr="00A35234">
        <w:t>LIMITATIONS</w:t>
      </w:r>
      <w:bookmarkEnd w:id="208"/>
      <w:bookmarkEnd w:id="209"/>
      <w:bookmarkEnd w:id="210"/>
    </w:p>
    <w:p w:rsidR="0004654C" w:rsidRPr="00C36313" w:rsidRDefault="0004654C" w:rsidP="00946064">
      <w:pPr>
        <w:spacing w:line="480" w:lineRule="auto"/>
      </w:pPr>
      <w:r w:rsidRPr="00C36313">
        <w:t xml:space="preserve">The data quality </w:t>
      </w:r>
      <w:r>
        <w:t xml:space="preserve">needs to be considered carefully. </w:t>
      </w:r>
      <w:r w:rsidRPr="00C36313">
        <w:t>The response variable, driving volatility score, depends heavily on the second-by-second speed records. The records were generated from in-vehicle GPS</w:t>
      </w:r>
      <w:r>
        <w:t xml:space="preserve"> and </w:t>
      </w:r>
      <w:r>
        <w:rPr>
          <w:rFonts w:hint="eastAsia"/>
        </w:rPr>
        <w:t>OBD</w:t>
      </w:r>
      <w:r w:rsidRPr="00C36313">
        <w:t xml:space="preserve"> devices and then processed by a professional survey research firm. Thus, the extent of measurement errors in the data is unknown</w:t>
      </w:r>
      <w:r>
        <w:t xml:space="preserve">.  </w:t>
      </w:r>
    </w:p>
    <w:p w:rsidR="00946064" w:rsidRDefault="00946064" w:rsidP="00946064">
      <w:pPr>
        <w:spacing w:line="480" w:lineRule="auto"/>
      </w:pPr>
    </w:p>
    <w:p w:rsidR="0004654C" w:rsidRDefault="0004654C" w:rsidP="00946064">
      <w:pPr>
        <w:spacing w:line="480" w:lineRule="auto"/>
      </w:pPr>
      <w:r>
        <w:t xml:space="preserve">Owing to the privacy issues related to driver information, the data sharing system does not release critical information that might help explain some of the variances between trips or drivers. The information includes geo-codes, </w:t>
      </w:r>
      <w:r w:rsidRPr="00C36313">
        <w:t>road</w:t>
      </w:r>
      <w:r>
        <w:t>way</w:t>
      </w:r>
      <w:r w:rsidRPr="00C36313">
        <w:t xml:space="preserve"> types</w:t>
      </w:r>
      <w:r>
        <w:t xml:space="preserve"> used</w:t>
      </w:r>
      <w:r w:rsidRPr="00C36313">
        <w:t>, traffic conditions</w:t>
      </w:r>
      <w:r>
        <w:t xml:space="preserve"> w</w:t>
      </w:r>
      <w:r w:rsidRPr="00F923F5">
        <w:t xml:space="preserve">hen traveling, and surrounding land uses, etc. Self-selection in surveys is also a limitation of this study. This is a sample-based study, so reporting and coverage errors may be present. </w:t>
      </w:r>
    </w:p>
    <w:p w:rsidR="00386A37" w:rsidRDefault="00386A37" w:rsidP="0004654C">
      <w:pPr>
        <w:spacing w:line="480" w:lineRule="auto"/>
        <w:rPr>
          <w:b/>
        </w:rPr>
      </w:pPr>
    </w:p>
    <w:p w:rsidR="00946064" w:rsidRPr="00A35234" w:rsidRDefault="00946064" w:rsidP="00C972AC">
      <w:pPr>
        <w:pStyle w:val="Heading2"/>
      </w:pPr>
      <w:bookmarkStart w:id="211" w:name="_Toc411862994"/>
      <w:bookmarkStart w:id="212" w:name="_Toc412278530"/>
      <w:bookmarkStart w:id="213" w:name="_Toc414637355"/>
      <w:r>
        <w:lastRenderedPageBreak/>
        <w:t xml:space="preserve">4.6 </w:t>
      </w:r>
      <w:r w:rsidRPr="00A35234">
        <w:t>CONCLUSIONS</w:t>
      </w:r>
      <w:bookmarkEnd w:id="211"/>
      <w:bookmarkEnd w:id="212"/>
      <w:bookmarkEnd w:id="213"/>
    </w:p>
    <w:p w:rsidR="00946064" w:rsidRPr="00172B72" w:rsidRDefault="00946064" w:rsidP="00946064">
      <w:pPr>
        <w:spacing w:line="480" w:lineRule="auto"/>
        <w:jc w:val="both"/>
      </w:pPr>
      <w:r w:rsidRPr="00172B72">
        <w:rPr>
          <w:bCs/>
        </w:rPr>
        <w:t>This study contributes by exploring the use of alternative fuel vehicles by early adopters and comparing their use patterns with conventional vehicles. Firstly, the study uses a large-scale integrated behavioral and sensor database to explore use patterns, especially the short-term decisions made by drivers. Such databases have only recently become available, and also require substantial computing capability. Secondly, the challenge of simultaneously extracting valuable information from complex hierarchically structured data is achieved by the application of hierarchical modeling. Specifically, such</w:t>
      </w:r>
      <w:r w:rsidRPr="00172B72">
        <w:t xml:space="preserve"> modeling better controls for various associated factors, while exploring differences in driver behavior at three levels, i.e., trip level, driver/vehicle level and regional level. </w:t>
      </w:r>
    </w:p>
    <w:p w:rsidR="00946064" w:rsidRDefault="00946064" w:rsidP="00946064">
      <w:pPr>
        <w:widowControl w:val="0"/>
        <w:autoSpaceDE w:val="0"/>
        <w:autoSpaceDN w:val="0"/>
        <w:adjustRightInd w:val="0"/>
        <w:spacing w:line="480" w:lineRule="auto"/>
        <w:ind w:right="58"/>
        <w:jc w:val="both"/>
        <w:rPr>
          <w:bCs/>
        </w:rPr>
      </w:pPr>
    </w:p>
    <w:p w:rsidR="00946064" w:rsidRPr="00271B9C" w:rsidRDefault="00946064" w:rsidP="00946064">
      <w:pPr>
        <w:widowControl w:val="0"/>
        <w:autoSpaceDE w:val="0"/>
        <w:autoSpaceDN w:val="0"/>
        <w:adjustRightInd w:val="0"/>
        <w:spacing w:line="480" w:lineRule="auto"/>
        <w:ind w:right="58"/>
        <w:jc w:val="both"/>
        <w:rPr>
          <w:bCs/>
        </w:rPr>
      </w:pPr>
      <w:r>
        <w:rPr>
          <w:bCs/>
        </w:rPr>
        <w:t>T</w:t>
      </w:r>
      <w:r w:rsidRPr="00172B72">
        <w:rPr>
          <w:bCs/>
        </w:rPr>
        <w:t xml:space="preserve">he </w:t>
      </w:r>
      <w:r w:rsidRPr="00271B9C">
        <w:rPr>
          <w:bCs/>
        </w:rPr>
        <w:t>study answers important research questions about AFV use patterns and driving practices as they gain greater acceptance and popularity.  In terms of use, AFV drivers make the same amount of trips as conventional vehicle drivers do, except that drivers of BEV make statistically significantly fewer trips</w:t>
      </w:r>
      <w:r>
        <w:rPr>
          <w:bCs/>
        </w:rPr>
        <w:t xml:space="preserve"> (5% level)</w:t>
      </w:r>
      <w:r w:rsidRPr="00271B9C">
        <w:rPr>
          <w:bCs/>
        </w:rPr>
        <w:t>.  The daily distances traveled were shorter for some AFVs (BEV and PHEV) but longer for other AFVs (HEV and CNG) compared with conventional vehicles. Drivers spent significantly longer time traveling daily in their HEV or CNG vehicles compared with conventional vehicles.</w:t>
      </w:r>
    </w:p>
    <w:p w:rsidR="00946064" w:rsidRDefault="00946064" w:rsidP="00946064">
      <w:pPr>
        <w:widowControl w:val="0"/>
        <w:autoSpaceDE w:val="0"/>
        <w:autoSpaceDN w:val="0"/>
        <w:adjustRightInd w:val="0"/>
        <w:spacing w:line="480" w:lineRule="auto"/>
        <w:ind w:right="58"/>
        <w:jc w:val="both"/>
        <w:rPr>
          <w:bCs/>
        </w:rPr>
      </w:pPr>
    </w:p>
    <w:p w:rsidR="00946064" w:rsidRPr="00271B9C" w:rsidRDefault="00946064" w:rsidP="00946064">
      <w:pPr>
        <w:widowControl w:val="0"/>
        <w:autoSpaceDE w:val="0"/>
        <w:autoSpaceDN w:val="0"/>
        <w:adjustRightInd w:val="0"/>
        <w:spacing w:line="480" w:lineRule="auto"/>
        <w:ind w:right="58"/>
        <w:jc w:val="both"/>
        <w:rPr>
          <w:bCs/>
        </w:rPr>
      </w:pPr>
      <w:r w:rsidRPr="00271B9C">
        <w:rPr>
          <w:bCs/>
        </w:rPr>
        <w:t xml:space="preserve">The study also found important differences within AFV use patterns and driving practices. Specifically, the daily distances traveled are shorter for BEV and PHEV drivers and longer for HEV and CNG drivers compared with gasoline vehicles. HEV and BEV were found to be associated with calmer driving compared with conventional vehicles, i.e., they are less prone to </w:t>
      </w:r>
      <w:r w:rsidRPr="00271B9C">
        <w:rPr>
          <w:bCs/>
        </w:rPr>
        <w:lastRenderedPageBreak/>
        <w:t xml:space="preserve">aggressive accelerations and vehicular jerks. This result is consistent with an EPA study showing that hybrid vehicle drivers tend to be less aggressive. While there is statistical evidence that some AFVs are driven with lower volatility, conclusive evidence that all alternative fuel vehicles are associated with lower driving volatility compared with conventional vehicles was not found. </w:t>
      </w:r>
    </w:p>
    <w:p w:rsidR="00946064" w:rsidRPr="00271B9C" w:rsidRDefault="00946064" w:rsidP="00946064">
      <w:pPr>
        <w:widowControl w:val="0"/>
        <w:autoSpaceDE w:val="0"/>
        <w:autoSpaceDN w:val="0"/>
        <w:adjustRightInd w:val="0"/>
        <w:spacing w:line="480" w:lineRule="auto"/>
        <w:ind w:right="58"/>
        <w:jc w:val="both"/>
        <w:rPr>
          <w:bCs/>
        </w:rPr>
      </w:pPr>
      <w:r w:rsidRPr="00271B9C">
        <w:rPr>
          <w:bCs/>
        </w:rPr>
        <w:t xml:space="preserve">The implications of this research include: </w:t>
      </w:r>
    </w:p>
    <w:p w:rsidR="00946064" w:rsidRDefault="00946064" w:rsidP="00946064">
      <w:pPr>
        <w:pStyle w:val="ListParagraph"/>
        <w:widowControl w:val="0"/>
        <w:numPr>
          <w:ilvl w:val="0"/>
          <w:numId w:val="9"/>
        </w:numPr>
        <w:autoSpaceDE w:val="0"/>
        <w:autoSpaceDN w:val="0"/>
        <w:adjustRightInd w:val="0"/>
        <w:spacing w:after="0" w:line="480" w:lineRule="auto"/>
        <w:ind w:left="630" w:right="58" w:hanging="270"/>
        <w:jc w:val="both"/>
        <w:rPr>
          <w:rFonts w:ascii="Times New Roman" w:hAnsi="Times New Roman"/>
          <w:bCs/>
          <w:sz w:val="24"/>
          <w:szCs w:val="24"/>
        </w:rPr>
      </w:pPr>
      <w:r w:rsidRPr="00271B9C">
        <w:rPr>
          <w:rFonts w:ascii="Times New Roman" w:hAnsi="Times New Roman"/>
          <w:bCs/>
          <w:sz w:val="24"/>
          <w:szCs w:val="24"/>
        </w:rPr>
        <w:t>Potential benefits from improved safety. By studying driving volatility of individuals who use different vehicle types, implications for safer driving can be anticipated. Aggressive driving has been linked (statistically significantly) to higher</w:t>
      </w:r>
      <w:r>
        <w:rPr>
          <w:rFonts w:ascii="Times New Roman" w:hAnsi="Times New Roman"/>
          <w:bCs/>
          <w:sz w:val="24"/>
          <w:szCs w:val="24"/>
        </w:rPr>
        <w:t xml:space="preserve"> injury severity, given a crash </w:t>
      </w:r>
      <w:r>
        <w:rPr>
          <w:rFonts w:ascii="Times New Roman" w:hAnsi="Times New Roman"/>
          <w:bCs/>
          <w:sz w:val="24"/>
          <w:szCs w:val="24"/>
        </w:rPr>
        <w:fldChar w:fldCharType="begin"/>
      </w:r>
      <w:r w:rsidR="00744646">
        <w:rPr>
          <w:rFonts w:ascii="Times New Roman" w:hAnsi="Times New Roman"/>
          <w:bCs/>
          <w:sz w:val="24"/>
          <w:szCs w:val="24"/>
        </w:rPr>
        <w:instrText xml:space="preserve"> ADDIN EN.CITE &lt;EndNote&gt;&lt;Cite&gt;&lt;Author&gt;Paleti&lt;/Author&gt;&lt;Year&gt;2010&lt;/Year&gt;&lt;RecNum&gt;680&lt;/RecNum&gt;&lt;DisplayText&gt;[15]&lt;/DisplayText&gt;&lt;record&gt;&lt;rec-number&gt;680&lt;/rec-number&gt;&lt;foreign-keys&gt;&lt;key app="EN" db-id="wzd5f90tkexws9edaz95dz9t0x2xwff9a0xs" timestamp="1420581900"&gt;680&lt;/key&gt;&lt;/foreign-keys&gt;&lt;ref-type name="Journal Article"&gt;17&lt;/ref-type&gt;&lt;contributors&gt;&lt;authors&gt;&lt;author&gt;Paleti, Rajesh&lt;/author&gt;&lt;author&gt;Eluru, Naveen&lt;/author&gt;&lt;author&gt;Bhat, Chandra&lt;/author&gt;&lt;/authors&gt;&lt;/contributors&gt;&lt;titles&gt;&lt;title&gt;Examining the influence of aggressive driving behavior on driver injury severity in traffic crashes&lt;/title&gt;&lt;secondary-title&gt;Accident Analysis &amp;amp; Prevention&lt;/secondary-title&gt;&lt;/titles&gt;&lt;periodical&gt;&lt;full-title&gt;Accident Analysis &amp;amp; Prevention&lt;/full-title&gt;&lt;/periodical&gt;&lt;pages&gt;1839-1854&lt;/pages&gt;&lt;volume&gt;42&lt;/volume&gt;&lt;number&gt;6&lt;/number&gt;&lt;dates&gt;&lt;year&gt;2010&lt;/year&gt;&lt;/dates&gt;&lt;isbn&gt;0001-4575&lt;/isbn&gt;&lt;urls&gt;&lt;/urls&gt;&lt;/record&gt;&lt;/Cite&gt;&lt;/EndNote&gt;</w:instrText>
      </w:r>
      <w:r>
        <w:rPr>
          <w:rFonts w:ascii="Times New Roman" w:hAnsi="Times New Roman"/>
          <w:bCs/>
          <w:sz w:val="24"/>
          <w:szCs w:val="24"/>
        </w:rPr>
        <w:fldChar w:fldCharType="separate"/>
      </w:r>
      <w:r w:rsidR="00744646">
        <w:rPr>
          <w:rFonts w:ascii="Times New Roman" w:hAnsi="Times New Roman"/>
          <w:bCs/>
          <w:noProof/>
          <w:sz w:val="24"/>
          <w:szCs w:val="24"/>
        </w:rPr>
        <w:t>[</w:t>
      </w:r>
      <w:hyperlink w:anchor="_ENREF_15" w:tooltip="Paleti, 2010 #680" w:history="1">
        <w:r w:rsidR="001E6C91">
          <w:rPr>
            <w:rFonts w:ascii="Times New Roman" w:hAnsi="Times New Roman"/>
            <w:bCs/>
            <w:noProof/>
            <w:sz w:val="24"/>
            <w:szCs w:val="24"/>
          </w:rPr>
          <w:t>15</w:t>
        </w:r>
      </w:hyperlink>
      <w:r w:rsidR="00744646">
        <w:rPr>
          <w:rFonts w:ascii="Times New Roman" w:hAnsi="Times New Roman"/>
          <w:bCs/>
          <w:noProof/>
          <w:sz w:val="24"/>
          <w:szCs w:val="24"/>
        </w:rPr>
        <w:t>]</w:t>
      </w:r>
      <w:r>
        <w:rPr>
          <w:rFonts w:ascii="Times New Roman" w:hAnsi="Times New Roman"/>
          <w:bCs/>
          <w:sz w:val="24"/>
          <w:szCs w:val="24"/>
        </w:rPr>
        <w:fldChar w:fldCharType="end"/>
      </w:r>
      <w:r w:rsidRPr="00271B9C">
        <w:rPr>
          <w:rFonts w:ascii="Times New Roman" w:hAnsi="Times New Roman"/>
          <w:bCs/>
          <w:sz w:val="24"/>
          <w:szCs w:val="24"/>
        </w:rPr>
        <w:t>. With AFVs driven less aggressively (especially HEV and BEV), safety benefits are expected to accrue. This information can be helpful to public agencies and also to the insurance industry that may offer different rates for AFVs.</w:t>
      </w:r>
    </w:p>
    <w:p w:rsidR="00946064" w:rsidRDefault="00946064" w:rsidP="00946064">
      <w:pPr>
        <w:pStyle w:val="ListParagraph"/>
        <w:widowControl w:val="0"/>
        <w:numPr>
          <w:ilvl w:val="0"/>
          <w:numId w:val="9"/>
        </w:numPr>
        <w:autoSpaceDE w:val="0"/>
        <w:autoSpaceDN w:val="0"/>
        <w:adjustRightInd w:val="0"/>
        <w:spacing w:after="0" w:line="480" w:lineRule="auto"/>
        <w:ind w:left="630" w:right="58" w:hanging="270"/>
        <w:jc w:val="both"/>
        <w:rPr>
          <w:rFonts w:ascii="Times New Roman" w:hAnsi="Times New Roman"/>
          <w:bCs/>
          <w:sz w:val="24"/>
          <w:szCs w:val="24"/>
        </w:rPr>
      </w:pPr>
      <w:r w:rsidRPr="00271B9C">
        <w:rPr>
          <w:rFonts w:ascii="Times New Roman" w:hAnsi="Times New Roman"/>
          <w:bCs/>
          <w:sz w:val="24"/>
          <w:szCs w:val="24"/>
        </w:rPr>
        <w:t xml:space="preserve">More informed vehicle use decisions. Findings from this study can help potential AFV users make more informed vehicle ownership and use choices. Based on the differences in behaviors highlighted in this study, the AFV industry can make customized marketing plans for promoting the use of AFVs in specific regions. </w:t>
      </w:r>
      <w:r>
        <w:rPr>
          <w:rFonts w:ascii="Times New Roman" w:hAnsi="Times New Roman"/>
          <w:bCs/>
          <w:sz w:val="24"/>
          <w:szCs w:val="24"/>
        </w:rPr>
        <w:t>Furthermore, p</w:t>
      </w:r>
      <w:r w:rsidRPr="00271B9C">
        <w:rPr>
          <w:rFonts w:ascii="Times New Roman" w:hAnsi="Times New Roman"/>
          <w:bCs/>
          <w:sz w:val="24"/>
          <w:szCs w:val="24"/>
        </w:rPr>
        <w:t xml:space="preserve">otential buyers can see for themselves how the vehicles purchased are being used by early adopters. For example, this study found that users of BEV made fewer trips. Such information can be provided to potential buyers of BEVs. </w:t>
      </w:r>
    </w:p>
    <w:p w:rsidR="00946064" w:rsidRDefault="00946064" w:rsidP="00946064">
      <w:pPr>
        <w:pStyle w:val="ListParagraph"/>
        <w:widowControl w:val="0"/>
        <w:numPr>
          <w:ilvl w:val="0"/>
          <w:numId w:val="9"/>
        </w:numPr>
        <w:autoSpaceDE w:val="0"/>
        <w:autoSpaceDN w:val="0"/>
        <w:adjustRightInd w:val="0"/>
        <w:spacing w:after="0" w:line="480" w:lineRule="auto"/>
        <w:ind w:left="630" w:right="58" w:hanging="270"/>
        <w:jc w:val="both"/>
        <w:rPr>
          <w:rFonts w:ascii="Times New Roman" w:hAnsi="Times New Roman"/>
          <w:bCs/>
          <w:sz w:val="24"/>
          <w:szCs w:val="24"/>
        </w:rPr>
      </w:pPr>
      <w:r w:rsidRPr="00271B9C">
        <w:rPr>
          <w:rFonts w:ascii="Times New Roman" w:hAnsi="Times New Roman"/>
          <w:bCs/>
          <w:sz w:val="24"/>
          <w:szCs w:val="24"/>
        </w:rPr>
        <w:t xml:space="preserve">Improvements in accuracy of travel demand models. The study analyzes </w:t>
      </w:r>
      <w:r>
        <w:rPr>
          <w:rFonts w:ascii="Times New Roman" w:hAnsi="Times New Roman"/>
          <w:bCs/>
          <w:sz w:val="24"/>
          <w:szCs w:val="24"/>
        </w:rPr>
        <w:t>vehicle miles t</w:t>
      </w:r>
      <w:r w:rsidRPr="00271B9C">
        <w:rPr>
          <w:rFonts w:ascii="Times New Roman" w:hAnsi="Times New Roman"/>
          <w:bCs/>
          <w:sz w:val="24"/>
          <w:szCs w:val="24"/>
        </w:rPr>
        <w:t xml:space="preserve">raveled, and daily trip frequency, etc. for various vehicle types. This has implications for travel demand </w:t>
      </w:r>
      <w:r>
        <w:rPr>
          <w:rFonts w:ascii="Times New Roman" w:hAnsi="Times New Roman"/>
          <w:bCs/>
          <w:sz w:val="24"/>
          <w:szCs w:val="24"/>
        </w:rPr>
        <w:t>models and their accuracy</w:t>
      </w:r>
      <w:r w:rsidRPr="00271B9C">
        <w:rPr>
          <w:rFonts w:ascii="Times New Roman" w:hAnsi="Times New Roman"/>
          <w:bCs/>
          <w:sz w:val="24"/>
          <w:szCs w:val="24"/>
        </w:rPr>
        <w:t>. If more AFVs are expected to diffuse through the system in the future then</w:t>
      </w:r>
      <w:r>
        <w:rPr>
          <w:rFonts w:ascii="Times New Roman" w:hAnsi="Times New Roman"/>
          <w:bCs/>
          <w:sz w:val="24"/>
          <w:szCs w:val="24"/>
        </w:rPr>
        <w:t xml:space="preserve"> the forecasts can</w:t>
      </w:r>
      <w:r w:rsidRPr="00271B9C">
        <w:rPr>
          <w:rFonts w:ascii="Times New Roman" w:hAnsi="Times New Roman"/>
          <w:bCs/>
          <w:sz w:val="24"/>
          <w:szCs w:val="24"/>
        </w:rPr>
        <w:t xml:space="preserve"> be adjusted accordingly. Specifically, trip generation can be adjusted based on AFV versus non-AFV vehicle ownership. Also, </w:t>
      </w:r>
      <w:r w:rsidRPr="00271B9C">
        <w:rPr>
          <w:rFonts w:ascii="Times New Roman" w:hAnsi="Times New Roman"/>
          <w:bCs/>
          <w:sz w:val="24"/>
          <w:szCs w:val="24"/>
        </w:rPr>
        <w:lastRenderedPageBreak/>
        <w:t>automobile ownership models are used to anticipate demand by regional planning agencies, international organizations (such as the Wor</w:t>
      </w:r>
      <w:r>
        <w:rPr>
          <w:rFonts w:ascii="Times New Roman" w:hAnsi="Times New Roman"/>
          <w:bCs/>
          <w:sz w:val="24"/>
          <w:szCs w:val="24"/>
        </w:rPr>
        <w:t>l</w:t>
      </w:r>
      <w:r w:rsidRPr="00271B9C">
        <w:rPr>
          <w:rFonts w:ascii="Times New Roman" w:hAnsi="Times New Roman"/>
          <w:bCs/>
          <w:sz w:val="24"/>
          <w:szCs w:val="24"/>
        </w:rPr>
        <w:t xml:space="preserve">d Bank), and the private sector (automobile manufacturers and oil companies). They are useful in forecasting tax revenues, energy use, and emissions. The results from this study </w:t>
      </w:r>
      <w:r>
        <w:rPr>
          <w:rFonts w:ascii="Times New Roman" w:hAnsi="Times New Roman"/>
          <w:bCs/>
          <w:sz w:val="24"/>
          <w:szCs w:val="24"/>
        </w:rPr>
        <w:t xml:space="preserve">can suggest that automobile ownership models should consider various AFV options available to consumers. The results also </w:t>
      </w:r>
      <w:r w:rsidRPr="00271B9C">
        <w:rPr>
          <w:rFonts w:ascii="Times New Roman" w:hAnsi="Times New Roman"/>
          <w:bCs/>
          <w:sz w:val="24"/>
          <w:szCs w:val="24"/>
        </w:rPr>
        <w:t xml:space="preserve">inform alternative fuel vehicle policies, </w:t>
      </w:r>
      <w:r>
        <w:rPr>
          <w:rFonts w:ascii="Times New Roman" w:hAnsi="Times New Roman"/>
          <w:bCs/>
          <w:sz w:val="24"/>
          <w:szCs w:val="24"/>
        </w:rPr>
        <w:t>given their usage, es</w:t>
      </w:r>
      <w:r w:rsidRPr="00271B9C">
        <w:rPr>
          <w:rFonts w:ascii="Times New Roman" w:hAnsi="Times New Roman"/>
          <w:bCs/>
          <w:sz w:val="24"/>
          <w:szCs w:val="24"/>
        </w:rPr>
        <w:t xml:space="preserve">pecially in communities that have </w:t>
      </w:r>
      <w:r>
        <w:rPr>
          <w:rFonts w:ascii="Times New Roman" w:hAnsi="Times New Roman"/>
          <w:bCs/>
          <w:sz w:val="24"/>
          <w:szCs w:val="24"/>
        </w:rPr>
        <w:t xml:space="preserve">(or are considering) </w:t>
      </w:r>
      <w:r w:rsidRPr="00271B9C">
        <w:rPr>
          <w:rFonts w:ascii="Times New Roman" w:hAnsi="Times New Roman"/>
          <w:bCs/>
          <w:sz w:val="24"/>
          <w:szCs w:val="24"/>
        </w:rPr>
        <w:t>favorable local and regional policies toward AFVs.</w:t>
      </w:r>
    </w:p>
    <w:p w:rsidR="00946064" w:rsidRDefault="00946064" w:rsidP="00946064">
      <w:pPr>
        <w:pStyle w:val="ListParagraph"/>
        <w:widowControl w:val="0"/>
        <w:numPr>
          <w:ilvl w:val="0"/>
          <w:numId w:val="9"/>
        </w:numPr>
        <w:autoSpaceDE w:val="0"/>
        <w:autoSpaceDN w:val="0"/>
        <w:adjustRightInd w:val="0"/>
        <w:spacing w:after="0" w:line="480" w:lineRule="auto"/>
        <w:ind w:left="630" w:right="58" w:hanging="270"/>
        <w:jc w:val="both"/>
        <w:rPr>
          <w:rFonts w:ascii="Times New Roman" w:hAnsi="Times New Roman"/>
          <w:bCs/>
          <w:sz w:val="24"/>
          <w:szCs w:val="24"/>
        </w:rPr>
      </w:pPr>
      <w:r w:rsidRPr="00271B9C">
        <w:rPr>
          <w:rFonts w:ascii="Times New Roman" w:hAnsi="Times New Roman"/>
          <w:bCs/>
          <w:sz w:val="24"/>
          <w:szCs w:val="24"/>
        </w:rPr>
        <w:t xml:space="preserve">Advancing large-scale data analytics. With </w:t>
      </w:r>
      <w:r>
        <w:rPr>
          <w:rFonts w:ascii="Times New Roman" w:hAnsi="Times New Roman"/>
          <w:bCs/>
          <w:sz w:val="24"/>
          <w:szCs w:val="24"/>
        </w:rPr>
        <w:t xml:space="preserve">an </w:t>
      </w:r>
      <w:r w:rsidRPr="00271B9C">
        <w:rPr>
          <w:rFonts w:ascii="Times New Roman" w:hAnsi="Times New Roman"/>
          <w:bCs/>
          <w:sz w:val="24"/>
          <w:szCs w:val="24"/>
        </w:rPr>
        <w:t xml:space="preserve">explosion in real-world large-scale behavioral and sensor/global positioning system data, this study comprehensively compares the performance of AFVs with conventional vehicles and suggests a timely methodology for analysis of such data.   </w:t>
      </w:r>
    </w:p>
    <w:p w:rsidR="00474365" w:rsidRDefault="00946064" w:rsidP="00F279A7">
      <w:pPr>
        <w:widowControl w:val="0"/>
        <w:autoSpaceDE w:val="0"/>
        <w:autoSpaceDN w:val="0"/>
        <w:adjustRightInd w:val="0"/>
        <w:spacing w:line="480" w:lineRule="auto"/>
        <w:ind w:right="58"/>
        <w:jc w:val="both"/>
        <w:rPr>
          <w:b/>
          <w:bCs/>
        </w:rPr>
      </w:pPr>
      <w:r w:rsidRPr="00271B9C">
        <w:rPr>
          <w:bCs/>
        </w:rPr>
        <w:t xml:space="preserve">Finally, more research is needed to further explore differences in AFV purchase and use patterns and how </w:t>
      </w:r>
      <w:r>
        <w:rPr>
          <w:bCs/>
        </w:rPr>
        <w:t>information about such decisions</w:t>
      </w:r>
      <w:r w:rsidRPr="00271B9C">
        <w:rPr>
          <w:bCs/>
        </w:rPr>
        <w:t xml:space="preserve"> might be used to inform consumers’ future adoption decisions.</w:t>
      </w:r>
      <w:r w:rsidRPr="00172B72">
        <w:rPr>
          <w:bCs/>
        </w:rPr>
        <w:t xml:space="preserve"> </w:t>
      </w:r>
      <w:r w:rsidR="00474365">
        <w:br w:type="page"/>
      </w:r>
    </w:p>
    <w:p w:rsidR="00247025" w:rsidRPr="0024459E" w:rsidRDefault="006B5550" w:rsidP="003F3BBF">
      <w:pPr>
        <w:pStyle w:val="Heading1"/>
        <w:ind w:left="0"/>
      </w:pPr>
      <w:bookmarkStart w:id="214" w:name="_Toc411862995"/>
      <w:bookmarkStart w:id="215" w:name="_Toc412278531"/>
      <w:bookmarkStart w:id="216" w:name="_Toc414637356"/>
      <w:r>
        <w:lastRenderedPageBreak/>
        <w:t>CUSTOMIZ</w:t>
      </w:r>
      <w:r w:rsidR="006E76D2">
        <w:t xml:space="preserve">ING </w:t>
      </w:r>
      <w:r w:rsidR="000D2D5B" w:rsidRPr="0024459E">
        <w:t>DRIVING CYCLES</w:t>
      </w:r>
      <w:r w:rsidR="000D2D5B" w:rsidRPr="003D5531">
        <w:t xml:space="preserve"> TO SUPPORT COST-EFFECTIVE VEHICLE CHOICES</w:t>
      </w:r>
      <w:r w:rsidR="000D2D5B">
        <w:t xml:space="preserve">: A MORE ACCURATE </w:t>
      </w:r>
      <w:r w:rsidR="000D2D5B" w:rsidRPr="0024459E">
        <w:t xml:space="preserve">FUEL </w:t>
      </w:r>
      <w:r w:rsidR="00E46128" w:rsidRPr="0024459E">
        <w:t>ECONOMY</w:t>
      </w:r>
      <w:r w:rsidR="00E46128">
        <w:t xml:space="preserve"> ESTIMATION</w:t>
      </w:r>
      <w:r w:rsidR="00E46128" w:rsidRPr="0024459E">
        <w:t xml:space="preserve"> </w:t>
      </w:r>
      <w:r w:rsidR="00E46128">
        <w:t xml:space="preserve">USING LARGE-SCALE </w:t>
      </w:r>
      <w:r w:rsidR="000D2D5B">
        <w:t>TRAJECTORY DATA</w:t>
      </w:r>
      <w:bookmarkEnd w:id="214"/>
      <w:bookmarkEnd w:id="215"/>
      <w:bookmarkEnd w:id="216"/>
    </w:p>
    <w:p w:rsidR="003D5531" w:rsidRDefault="003D5531" w:rsidP="003E0EC6">
      <w:pPr>
        <w:spacing w:line="480" w:lineRule="auto"/>
      </w:pPr>
      <w:r w:rsidRPr="000D2D5B">
        <w:br w:type="page"/>
      </w:r>
      <w:r w:rsidRPr="000A377A">
        <w:lastRenderedPageBreak/>
        <w:t xml:space="preserve">This chapter presents a </w:t>
      </w:r>
      <w:r w:rsidR="00A659EF">
        <w:t>revised</w:t>
      </w:r>
      <w:r w:rsidRPr="000A377A">
        <w:t xml:space="preserve"> version </w:t>
      </w:r>
      <w:r>
        <w:t xml:space="preserve">of </w:t>
      </w:r>
      <w:r w:rsidRPr="000A377A">
        <w:t xml:space="preserve">a research paper by </w:t>
      </w:r>
      <w:r w:rsidR="006426B7">
        <w:t xml:space="preserve">Jun Liu, </w:t>
      </w:r>
      <w:r>
        <w:t>Xin Wang</w:t>
      </w:r>
      <w:r w:rsidR="006426B7">
        <w:t xml:space="preserve"> </w:t>
      </w:r>
      <w:r>
        <w:t>and</w:t>
      </w:r>
      <w:r w:rsidRPr="000A377A">
        <w:t xml:space="preserve"> Asad J. Khattak.</w:t>
      </w:r>
      <w:r w:rsidR="00A659EF">
        <w:t xml:space="preserve"> An early version entitled “</w:t>
      </w:r>
      <w:r w:rsidR="00A659EF" w:rsidRPr="00A659EF">
        <w:t>Generating Fuel Economy Information to Support Cost-effective Vehicle Choices: Comparing Standard and Customized Driving Cycles</w:t>
      </w:r>
      <w:r w:rsidR="00A659EF">
        <w:t xml:space="preserve">” (Co-authors: Xin Wang, Jun Liu and Asad J. Khattak) </w:t>
      </w:r>
      <w:r w:rsidRPr="000A377A">
        <w:t xml:space="preserve">was presented </w:t>
      </w:r>
      <w:r w:rsidR="006756BA">
        <w:t xml:space="preserve">(TRB 15-4548) </w:t>
      </w:r>
      <w:r w:rsidRPr="000A377A">
        <w:t>at The 94</w:t>
      </w:r>
      <w:r w:rsidRPr="000A377A">
        <w:rPr>
          <w:vertAlign w:val="superscript"/>
        </w:rPr>
        <w:t>th</w:t>
      </w:r>
      <w:r w:rsidRPr="000A377A">
        <w:t xml:space="preserve"> Annual Meeting of Transportation Research Board in Washington, D.C., in January 2015</w:t>
      </w:r>
      <w:r>
        <w:t xml:space="preserve">. </w:t>
      </w:r>
    </w:p>
    <w:p w:rsidR="00946064" w:rsidRPr="008B0551" w:rsidRDefault="00946064" w:rsidP="003E0EC6">
      <w:pPr>
        <w:spacing w:line="480" w:lineRule="auto"/>
        <w:rPr>
          <w:b/>
        </w:rPr>
      </w:pPr>
    </w:p>
    <w:p w:rsidR="000D2D5B" w:rsidRPr="008B0551" w:rsidRDefault="000D2D5B" w:rsidP="00C972AC">
      <w:pPr>
        <w:pStyle w:val="Heading2"/>
      </w:pPr>
      <w:bookmarkStart w:id="217" w:name="_Toc411862996"/>
      <w:bookmarkStart w:id="218" w:name="_Toc412278532"/>
      <w:bookmarkStart w:id="219" w:name="_Toc414637357"/>
      <w:r w:rsidRPr="008B0551">
        <w:t>ABSTRACT</w:t>
      </w:r>
      <w:bookmarkEnd w:id="217"/>
      <w:bookmarkEnd w:id="218"/>
      <w:bookmarkEnd w:id="219"/>
      <w:r w:rsidRPr="008B0551">
        <w:t xml:space="preserve"> </w:t>
      </w:r>
    </w:p>
    <w:p w:rsidR="000D2D5B" w:rsidRPr="000D2D5B" w:rsidRDefault="000D2D5B" w:rsidP="003E0EC6">
      <w:pPr>
        <w:spacing w:line="480" w:lineRule="auto"/>
      </w:pPr>
      <w:r w:rsidRPr="000D2D5B">
        <w:t xml:space="preserve">Wider deployment of </w:t>
      </w:r>
      <w:r w:rsidR="008B0551">
        <w:t xml:space="preserve">alternative fuel vehicles (AFVs) </w:t>
      </w:r>
      <w:r w:rsidR="000531E7">
        <w:t>helps</w:t>
      </w:r>
      <w:r w:rsidRPr="000D2D5B">
        <w:t xml:space="preserve"> </w:t>
      </w:r>
      <w:r w:rsidR="000531E7">
        <w:t>with increasing</w:t>
      </w:r>
      <w:r w:rsidRPr="000D2D5B">
        <w:t xml:space="preserve"> energy security and transitioning to </w:t>
      </w:r>
      <w:r w:rsidR="008B0551">
        <w:t>clean</w:t>
      </w:r>
      <w:r w:rsidRPr="000D2D5B">
        <w:t xml:space="preserve"> vehicles. </w:t>
      </w:r>
      <w:r w:rsidR="008B0551">
        <w:t>Ideally, a</w:t>
      </w:r>
      <w:r w:rsidRPr="000D2D5B">
        <w:t xml:space="preserve">dopters of </w:t>
      </w:r>
      <w:r w:rsidR="008B0551">
        <w:t>AFV</w:t>
      </w:r>
      <w:r w:rsidRPr="000D2D5B">
        <w:t xml:space="preserve">s </w:t>
      </w:r>
      <w:r w:rsidR="00E27853">
        <w:t xml:space="preserve">are able to </w:t>
      </w:r>
      <w:r w:rsidRPr="000D2D5B">
        <w:t xml:space="preserve">maintain </w:t>
      </w:r>
      <w:r w:rsidR="008B0551">
        <w:t xml:space="preserve">as </w:t>
      </w:r>
      <w:r w:rsidR="00E27853">
        <w:t xml:space="preserve">the </w:t>
      </w:r>
      <w:r w:rsidR="008B0551">
        <w:t>same level of</w:t>
      </w:r>
      <w:r w:rsidRPr="000D2D5B">
        <w:t xml:space="preserve"> mobility</w:t>
      </w:r>
      <w:r w:rsidR="008B0551">
        <w:t xml:space="preserve"> as </w:t>
      </w:r>
      <w:r w:rsidR="00E27853">
        <w:t xml:space="preserve">users of </w:t>
      </w:r>
      <w:r w:rsidR="008B0551">
        <w:t>conventional vehicles</w:t>
      </w:r>
      <w:r w:rsidRPr="000D2D5B">
        <w:t xml:space="preserve"> while reducing energy </w:t>
      </w:r>
      <w:r w:rsidR="008B0551">
        <w:t>use and</w:t>
      </w:r>
      <w:r w:rsidR="00E27853">
        <w:t xml:space="preserve"> emissions. </w:t>
      </w:r>
      <w:r w:rsidRPr="000D2D5B">
        <w:t xml:space="preserve">Greater knowledge of benefits </w:t>
      </w:r>
      <w:r w:rsidR="00E27853">
        <w:t xml:space="preserve">of using AFVs </w:t>
      </w:r>
      <w:r w:rsidRPr="000D2D5B">
        <w:t xml:space="preserve">can </w:t>
      </w:r>
      <w:r w:rsidR="00E27853">
        <w:t>better</w:t>
      </w:r>
      <w:r w:rsidRPr="000D2D5B">
        <w:t xml:space="preserve"> customers’ </w:t>
      </w:r>
      <w:r w:rsidR="00E27853">
        <w:t>choices</w:t>
      </w:r>
      <w:r w:rsidRPr="000D2D5B">
        <w:t>. The Environmental Protection Agency’s fuel economy ratings are a key source of potential benefits</w:t>
      </w:r>
      <w:r w:rsidR="00E27853">
        <w:t xml:space="preserve"> of using AFVs</w:t>
      </w:r>
      <w:r w:rsidRPr="000D2D5B">
        <w:t>. However, the ratings are based on pre-designed and fixed driving cycles applied in laboratory conditions</w:t>
      </w:r>
      <w:r w:rsidR="00446EF1">
        <w:t xml:space="preserve">, neglecting the attributes of </w:t>
      </w:r>
      <w:r w:rsidR="00021F9B">
        <w:t>drivers and</w:t>
      </w:r>
      <w:r w:rsidR="00446EF1">
        <w:t xml:space="preserve"> vehicle types</w:t>
      </w:r>
      <w:r w:rsidRPr="000D2D5B">
        <w:t>.</w:t>
      </w:r>
      <w:r w:rsidR="006B3A87">
        <w:t xml:space="preserve"> </w:t>
      </w:r>
      <w:r w:rsidR="00021F9B">
        <w:t>Ratings</w:t>
      </w:r>
      <w:r w:rsidR="006B3A87">
        <w:t xml:space="preserve"> using </w:t>
      </w:r>
      <w:r w:rsidR="006B3A87" w:rsidRPr="000D2D5B">
        <w:t>pre-designed and fixed driving cycles</w:t>
      </w:r>
      <w:r w:rsidR="006B3A87">
        <w:t xml:space="preserve"> may be with some bias across vehicle groups, given the assumption that drivers from various groups using different types of vehicles </w:t>
      </w:r>
      <w:r w:rsidR="00021F9B">
        <w:t xml:space="preserve">may </w:t>
      </w:r>
      <w:r w:rsidR="006B3A87">
        <w:t xml:space="preserve">behave differently. </w:t>
      </w:r>
      <w:r w:rsidR="00021F9B">
        <w:t>Thus,</w:t>
      </w:r>
      <w:r w:rsidR="00024F4A">
        <w:t xml:space="preserve"> to better </w:t>
      </w:r>
      <w:r w:rsidR="00E46128">
        <w:t>predict</w:t>
      </w:r>
      <w:r w:rsidR="00024F4A">
        <w:t xml:space="preserve"> fuel economy for a specific groups of </w:t>
      </w:r>
      <w:r w:rsidR="00024F4A" w:rsidRPr="000D2D5B">
        <w:t>customer</w:t>
      </w:r>
      <w:r w:rsidR="00024F4A">
        <w:t>s targeting a specific type of vehicles,</w:t>
      </w:r>
      <w:r w:rsidR="006B3A87">
        <w:t xml:space="preserve"> </w:t>
      </w:r>
      <w:r w:rsidR="00021F9B">
        <w:t>i</w:t>
      </w:r>
      <w:r w:rsidRPr="000D2D5B">
        <w:t xml:space="preserve">t is important to find driving cycles that </w:t>
      </w:r>
      <w:r w:rsidR="00024F4A">
        <w:t xml:space="preserve">can </w:t>
      </w:r>
      <w:r w:rsidR="006B3A87">
        <w:t>well represent</w:t>
      </w:r>
      <w:r w:rsidRPr="000D2D5B">
        <w:t xml:space="preserve"> customers</w:t>
      </w:r>
      <w:r w:rsidR="00024F4A">
        <w:t>’</w:t>
      </w:r>
      <w:r w:rsidRPr="000D2D5B">
        <w:t xml:space="preserve"> </w:t>
      </w:r>
      <w:r w:rsidR="006B3A87">
        <w:t xml:space="preserve">real-world </w:t>
      </w:r>
      <w:r w:rsidRPr="000D2D5B">
        <w:t xml:space="preserve">driving practices instead of using pre-designed standard driving cycles. </w:t>
      </w:r>
      <w:r w:rsidR="00E46128">
        <w:t>T</w:t>
      </w:r>
      <w:r w:rsidRPr="000D2D5B">
        <w:t xml:space="preserve">his paper presents a methodology for customizing driving cycles to provide convincing fuel economy predictions that are based on drivers’ characteristics and contemporary real-world driving. The methodology takes into account current micro-driving practices in terms of maintaining speed, acceleration, braking, idling, etc., on trips. Specifically, using a large-scale driving data collected by in-vehicle </w:t>
      </w:r>
      <w:r w:rsidRPr="000D2D5B">
        <w:lastRenderedPageBreak/>
        <w:t xml:space="preserve">Global Positioning System as part of a travel survey, a micro-driving library for California drivers is created using 54 million seconds of vehicle trajectories on more than 60,000 trips, made by </w:t>
      </w:r>
      <w:r w:rsidR="000E2204">
        <w:t xml:space="preserve">nearly </w:t>
      </w:r>
      <w:r w:rsidRPr="000D2D5B">
        <w:t>3,000 drivers. To generate customized driving cycles, a new tool, known as Case Based System for Driving Cycle Design, is developed. These</w:t>
      </w:r>
      <w:r w:rsidR="00E46128">
        <w:t xml:space="preserve"> customized</w:t>
      </w:r>
      <w:r w:rsidRPr="000D2D5B">
        <w:t xml:space="preserve"> cycles can better predict fuel economy of a conventional vehicle vis-à-vis </w:t>
      </w:r>
      <w:r w:rsidR="00E46128">
        <w:t>AFV</w:t>
      </w:r>
      <w:r w:rsidRPr="000D2D5B">
        <w:t xml:space="preserve"> for a customer, based on a customer’s similarity in terms of vehicle, driver, and geographical characteristics, with a sample of micro-trips from the case library. The </w:t>
      </w:r>
      <w:r w:rsidR="00E46128">
        <w:t>AFV</w:t>
      </w:r>
      <w:r w:rsidRPr="000D2D5B">
        <w:t xml:space="preserve"> driving cycles, created from real-world driving data, show significant differences from conventional driving cycles currently in use. This further highlights the need to enhance current fuel economy estimations by using customized driving cycles, helping customers make more informed vehicle purchase and use decisions.</w:t>
      </w:r>
    </w:p>
    <w:p w:rsidR="00946064" w:rsidRDefault="00946064" w:rsidP="003E0EC6">
      <w:pPr>
        <w:spacing w:line="480" w:lineRule="auto"/>
        <w:rPr>
          <w:b/>
        </w:rPr>
      </w:pPr>
    </w:p>
    <w:p w:rsidR="00B16A53" w:rsidRPr="00B16A53" w:rsidRDefault="00B16A53" w:rsidP="00C972AC">
      <w:pPr>
        <w:pStyle w:val="Heading2"/>
      </w:pPr>
      <w:bookmarkStart w:id="220" w:name="_Toc411862997"/>
      <w:bookmarkStart w:id="221" w:name="_Toc412278533"/>
      <w:bookmarkStart w:id="222" w:name="_Toc414637358"/>
      <w:r>
        <w:t xml:space="preserve">5.1 </w:t>
      </w:r>
      <w:r w:rsidRPr="0024459E">
        <w:t>INTRODUCTION</w:t>
      </w:r>
      <w:bookmarkEnd w:id="220"/>
      <w:bookmarkEnd w:id="221"/>
      <w:bookmarkEnd w:id="222"/>
    </w:p>
    <w:p w:rsidR="00557920" w:rsidRDefault="00B16A53" w:rsidP="003E0EC6">
      <w:pPr>
        <w:shd w:val="clear" w:color="auto" w:fill="FFFFFF"/>
        <w:spacing w:line="480" w:lineRule="auto"/>
        <w:textAlignment w:val="baseline"/>
      </w:pPr>
      <w:r>
        <w:t>An alternative fuel vehicle (AFV) is a vehicle that runs on a fuel (e.g., battery electric) other than conventional petroleum fuels (</w:t>
      </w:r>
      <w:r w:rsidR="00EC5CA3">
        <w:t>gasoline</w:t>
      </w:r>
      <w:r>
        <w:t xml:space="preserve"> or diesel) and also refers to any technology of powering an engine that does not involve solely petroleum (e.g., hybrid electric)</w:t>
      </w:r>
      <w:r w:rsidR="00FB4C7B">
        <w:t xml:space="preserve"> </w:t>
      </w:r>
      <w:r w:rsidR="00C71817">
        <w:fldChar w:fldCharType="begin"/>
      </w:r>
      <w:r w:rsidR="001E6C91">
        <w:instrText xml:space="preserve"> ADDIN EN.CITE &lt;EndNote&gt;&lt;Cite&gt;&lt;Author&gt;Wikipedia&lt;/Author&gt;&lt;Year&gt;2014&lt;/Year&gt;&lt;RecNum&gt;718&lt;/RecNum&gt;&lt;DisplayText&gt;[115]&lt;/DisplayText&gt;&lt;record&gt;&lt;rec-number&gt;718&lt;/rec-number&gt;&lt;foreign-keys&gt;&lt;key app="EN" db-id="wzd5f90tkexws9edaz95dz9t0x2xwff9a0xs" timestamp="1423603934"&gt;718&lt;/key&gt;&lt;/foreign-keys&gt;&lt;ref-type name="Web Page"&gt;12&lt;/ref-type&gt;&lt;contributors&gt;&lt;authors&gt;&lt;author&gt;Wikipedia&lt;/author&gt;&lt;/authors&gt;&lt;/contributors&gt;&lt;titles&gt;&lt;title&gt;Alternative fuel vehicle&lt;/title&gt;&lt;/titles&gt;&lt;volume&gt;2015&lt;/volume&gt;&lt;number&gt;Feburary 10&lt;/number&gt;&lt;dates&gt;&lt;year&gt;2014&lt;/year&gt;&lt;/dates&gt;&lt;publisher&gt;From Wikipedia, the free encyclopedia&lt;/publisher&gt;&lt;urls&gt;&lt;related-urls&gt;&lt;url&gt;http://en.wikipedia.org/wiki/Alternative_fuel_vehicle&lt;/url&gt;&lt;/related-urls&gt;&lt;/urls&gt;&lt;/record&gt;&lt;/Cite&gt;&lt;/EndNote&gt;</w:instrText>
      </w:r>
      <w:r w:rsidR="00C71817">
        <w:fldChar w:fldCharType="separate"/>
      </w:r>
      <w:r w:rsidR="001E6C91">
        <w:rPr>
          <w:noProof/>
        </w:rPr>
        <w:t>[</w:t>
      </w:r>
      <w:hyperlink w:anchor="_ENREF_115" w:tooltip="Wikipedia, 2014 #718" w:history="1">
        <w:r w:rsidR="001E6C91">
          <w:rPr>
            <w:noProof/>
          </w:rPr>
          <w:t>115</w:t>
        </w:r>
      </w:hyperlink>
      <w:r w:rsidR="001E6C91">
        <w:rPr>
          <w:noProof/>
        </w:rPr>
        <w:t>]</w:t>
      </w:r>
      <w:r w:rsidR="00C71817">
        <w:fldChar w:fldCharType="end"/>
      </w:r>
      <w:r w:rsidR="0077413C">
        <w:t xml:space="preserve">. </w:t>
      </w:r>
      <w:r w:rsidR="00E8224A">
        <w:t>O</w:t>
      </w:r>
      <w:r w:rsidRPr="0024459E">
        <w:t xml:space="preserve">ptions for </w:t>
      </w:r>
      <w:r w:rsidR="00E8224A">
        <w:t>AFVs</w:t>
      </w:r>
      <w:r w:rsidR="00EC5CA3">
        <w:t xml:space="preserve"> in market</w:t>
      </w:r>
      <w:r w:rsidRPr="0024459E">
        <w:t xml:space="preserve"> are vast but their </w:t>
      </w:r>
      <w:r w:rsidR="00EC5CA3">
        <w:t>penetration</w:t>
      </w:r>
      <w:r w:rsidRPr="0024459E">
        <w:t xml:space="preserve"> </w:t>
      </w:r>
      <w:r w:rsidR="005506DF">
        <w:t xml:space="preserve">in fleets </w:t>
      </w:r>
      <w:r w:rsidRPr="0024459E">
        <w:t xml:space="preserve">is </w:t>
      </w:r>
      <w:r>
        <w:t>still</w:t>
      </w:r>
      <w:r w:rsidRPr="0024459E">
        <w:t xml:space="preserve"> small</w:t>
      </w:r>
      <w:r w:rsidR="00EC5CA3">
        <w:t>, compared with conventional vehicles consuming gasoline or diesel</w:t>
      </w:r>
      <w:r w:rsidRPr="0024459E">
        <w:t xml:space="preserve">. </w:t>
      </w:r>
      <w:r w:rsidR="005506DF">
        <w:t xml:space="preserve">Enhanced energy security and cleaner travel are the major benefits that </w:t>
      </w:r>
      <w:r w:rsidR="007B0C5C">
        <w:t>attract</w:t>
      </w:r>
      <w:r w:rsidR="005506DF">
        <w:t xml:space="preserve"> </w:t>
      </w:r>
      <w:r w:rsidR="005D09C6">
        <w:t xml:space="preserve">potential customers to </w:t>
      </w:r>
      <w:r w:rsidR="007B0C5C">
        <w:t>transition from conventional vehicles to</w:t>
      </w:r>
      <w:r w:rsidR="005D09C6">
        <w:t xml:space="preserve"> </w:t>
      </w:r>
      <w:r w:rsidR="005506DF">
        <w:t>AFVs</w:t>
      </w:r>
      <w:r w:rsidR="00C71817">
        <w:t xml:space="preserve"> </w:t>
      </w:r>
      <w:r w:rsidR="00C71817">
        <w:fldChar w:fldCharType="begin">
          <w:fldData xml:space="preserve">PEVuZE5vdGU+PENpdGU+PEF1dGhvcj5TdHJ1YmVuPC9BdXRob3I+PFllYXI+MjAwODwvWWVhcj48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</w:fldData>
        </w:fldChar>
      </w:r>
      <w:r w:rsidR="001E6C91">
        <w:instrText xml:space="preserve"> ADDIN EN.CITE </w:instrText>
      </w:r>
      <w:r w:rsidR="001E6C91">
        <w:fldChar w:fldCharType="begin">
          <w:fldData xml:space="preserve">PEVuZE5vdGU+PENpdGU+PEF1dGhvcj5TdHJ1YmVuPC9BdXRob3I+PFllYXI+MjAwODwvWWVhcj48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</w:fldData>
        </w:fldChar>
      </w:r>
      <w:r w:rsidR="001E6C91">
        <w:instrText xml:space="preserve"> ADDIN EN.CITE.DATA </w:instrText>
      </w:r>
      <w:r w:rsidR="001E6C91">
        <w:fldChar w:fldCharType="end"/>
      </w:r>
      <w:r w:rsidR="00C71817">
        <w:fldChar w:fldCharType="separate"/>
      </w:r>
      <w:r w:rsidR="001E6C91">
        <w:rPr>
          <w:noProof/>
        </w:rPr>
        <w:t>[</w:t>
      </w:r>
      <w:hyperlink w:anchor="_ENREF_116" w:tooltip="Struben, 2008 #720" w:history="1">
        <w:r w:rsidR="001E6C91">
          <w:rPr>
            <w:noProof/>
          </w:rPr>
          <w:t>116-119</w:t>
        </w:r>
      </w:hyperlink>
      <w:r w:rsidR="001E6C91">
        <w:rPr>
          <w:noProof/>
        </w:rPr>
        <w:t>]</w:t>
      </w:r>
      <w:r w:rsidR="00C71817">
        <w:fldChar w:fldCharType="end"/>
      </w:r>
      <w:r w:rsidR="005D09C6">
        <w:t xml:space="preserve">. </w:t>
      </w:r>
      <w:r w:rsidR="007B0C5C">
        <w:t xml:space="preserve">One of the most essential vehicle aspects concerned by customers is the fuel economy. </w:t>
      </w:r>
      <w:r w:rsidR="001F65F2">
        <w:t>Currently, t</w:t>
      </w:r>
      <w:r w:rsidR="001F65F2" w:rsidRPr="000D2D5B">
        <w:t xml:space="preserve">he </w:t>
      </w:r>
      <w:r w:rsidR="002A5245">
        <w:t xml:space="preserve">fuel economy is predicted </w:t>
      </w:r>
      <w:r w:rsidR="00387F8B">
        <w:t xml:space="preserve">by U.S. </w:t>
      </w:r>
      <w:r w:rsidR="00387F8B" w:rsidRPr="000D2D5B">
        <w:t>Environmental Protection Agency</w:t>
      </w:r>
      <w:r w:rsidR="00387F8B">
        <w:t xml:space="preserve"> (EPA) </w:t>
      </w:r>
      <w:r w:rsidR="002A5245">
        <w:t xml:space="preserve">using pre-designed </w:t>
      </w:r>
      <w:r w:rsidR="002A5245" w:rsidRPr="0024459E">
        <w:t>standard driving cycles</w:t>
      </w:r>
      <w:r w:rsidR="00557920">
        <w:t xml:space="preserve"> </w:t>
      </w:r>
      <w:r w:rsidR="00557920" w:rsidRPr="0024459E">
        <w:t xml:space="preserve">in </w:t>
      </w:r>
      <w:r w:rsidR="00557920">
        <w:t>a lab controlled condition</w:t>
      </w:r>
      <w:r w:rsidR="00C74750">
        <w:t xml:space="preserve">. The accuracy of fuel economy estimation heavily relies on whether the driving cycle can represent the real-life driving practices. EPA has designed various driving cycles, such as </w:t>
      </w:r>
      <w:r w:rsidR="002A5245" w:rsidRPr="002A5245">
        <w:t xml:space="preserve">FTP (Federal Test Procedure, often </w:t>
      </w:r>
      <w:r w:rsidR="002A5245" w:rsidRPr="002A5245">
        <w:lastRenderedPageBreak/>
        <w:t>called EPA75)</w:t>
      </w:r>
      <w:r w:rsidR="002A5245">
        <w:t xml:space="preserve">, </w:t>
      </w:r>
      <w:r w:rsidR="002A5245" w:rsidRPr="0024459E">
        <w:t>HWFET (Highway Fuel Economy Driving Schedule)</w:t>
      </w:r>
      <w:r w:rsidR="00A42826">
        <w:t>,</w:t>
      </w:r>
      <w:r w:rsidR="00A42826" w:rsidRPr="00A42826">
        <w:t xml:space="preserve"> </w:t>
      </w:r>
      <w:r w:rsidR="00A42826" w:rsidRPr="0024459E">
        <w:t>SFTP (Supplemental Federal Test Procedure)</w:t>
      </w:r>
      <w:r w:rsidR="00A42826">
        <w:t>,</w:t>
      </w:r>
      <w:r w:rsidR="00A42826" w:rsidRPr="00A42826">
        <w:t xml:space="preserve"> US06 (representing aggressive driving on highway), SC03 (representing hot ambient when AC on) and C-FTP (representing city driving conditions in cold ambient temperature)</w:t>
      </w:r>
      <w:r w:rsidR="00A42826">
        <w:t xml:space="preserve"> </w:t>
      </w:r>
      <w:r w:rsidR="00C71817">
        <w:fldChar w:fldCharType="begin"/>
      </w:r>
      <w:r w:rsidR="001E6C91">
        <w:instrText xml:space="preserve"> ADDIN EN.CITE &lt;EndNote&gt;&lt;Cite&gt;&lt;Author&gt;Davis&lt;/Author&gt;&lt;Year&gt;2009&lt;/Year&gt;&lt;RecNum&gt;722&lt;/RecNum&gt;&lt;DisplayText&gt;[79, 120]&lt;/DisplayText&gt;&lt;record&gt;&lt;rec-number&gt;722&lt;/rec-number&gt;&lt;foreign-keys&gt;&lt;key app="EN" db-id="wzd5f90tkexws9edaz95dz9t0x2xwff9a0xs" timestamp="1423608252"&gt;722&lt;/key&gt;&lt;/foreign-keys&gt;&lt;ref-type name="Journal Article"&gt;17&lt;/ref-type&gt;&lt;contributors&gt;&lt;authors&gt;&lt;author&gt;Davis, SC&lt;/author&gt;&lt;author&gt;Diegel, SW&lt;/author&gt;&lt;author&gt;Boundy, RG&lt;/author&gt;&lt;/authors&gt;&lt;/contributors&gt;&lt;titles&gt;&lt;title&gt;Transportation Energy Data Book: Edition 28, ORNl-6984, Oak Ridge National Laboratory, Oak Ridge, Tennessee&lt;/title&gt;&lt;secondary-title&gt;Available from:/w ww. cta. ornl. gov/dataS&lt;/secondary-title&gt;&lt;/titles&gt;&lt;periodical&gt;&lt;full-title&gt;Available from:/w ww. cta. ornl. gov/dataS&lt;/full-title&gt;&lt;/periodical&gt;&lt;dates&gt;&lt;year&gt;2009&lt;/year&gt;&lt;/dates&gt;&lt;urls&gt;&lt;/urls&gt;&lt;/record&gt;&lt;/Cite&gt;&lt;Cite&gt;&lt;Author&gt;Berry&lt;/Author&gt;&lt;Year&gt;2010&lt;/Year&gt;&lt;RecNum&gt;834&lt;/RecNum&gt;&lt;record&gt;&lt;rec-number&gt;834&lt;/rec-number&gt;&lt;foreign-keys&gt;&lt;key app="EN" db-id="pdtasf09p5f50geet96vpdab2fewxdzrxwf2" timestamp="1375234862"&gt;834&lt;/key&gt;&lt;/foreign-keys&gt;&lt;ref-type name="Thesis"&gt;32&lt;/ref-type&gt;&lt;contributors&gt;&lt;authors&gt;&lt;author&gt;Irene Berry&lt;/author&gt;&lt;/authors&gt;&lt;/contributors&gt;&lt;titles&gt;&lt;title&gt;The Effects of Driving Style and Vehicle Performance on the Real-World Fuel Consumption of U.S. Light-Duty Vehicles&lt;/title&gt;&lt;secondary-title&gt;Department of Mechanical Engineering and the Engineering Systems Division&lt;/secondary-title&gt;&lt;/titles&gt;&lt;volume&gt;Master of Science&lt;/volume&gt;&lt;dates&gt;&lt;year&gt;2010&lt;/year&gt;&lt;/dates&gt;&lt;publisher&gt;Massachusetts Institute of Technology&lt;/publisher&gt;&lt;urls&gt;&lt;/urls&gt;&lt;/record&gt;&lt;/Cite&gt;&lt;/EndNote&gt;</w:instrText>
      </w:r>
      <w:r w:rsidR="00C71817">
        <w:fldChar w:fldCharType="separate"/>
      </w:r>
      <w:r w:rsidR="001E6C91">
        <w:rPr>
          <w:noProof/>
        </w:rPr>
        <w:t>[</w:t>
      </w:r>
      <w:hyperlink w:anchor="_ENREF_79" w:tooltip="Berry, 2010 #834" w:history="1">
        <w:r w:rsidR="001E6C91">
          <w:rPr>
            <w:noProof/>
          </w:rPr>
          <w:t>79</w:t>
        </w:r>
      </w:hyperlink>
      <w:r w:rsidR="001E6C91">
        <w:rPr>
          <w:noProof/>
        </w:rPr>
        <w:t xml:space="preserve">, </w:t>
      </w:r>
      <w:hyperlink w:anchor="_ENREF_120" w:tooltip="Davis, 2009 #722" w:history="1">
        <w:r w:rsidR="001E6C91">
          <w:rPr>
            <w:noProof/>
          </w:rPr>
          <w:t>120</w:t>
        </w:r>
      </w:hyperlink>
      <w:r w:rsidR="001E6C91">
        <w:rPr>
          <w:noProof/>
        </w:rPr>
        <w:t>]</w:t>
      </w:r>
      <w:r w:rsidR="00C71817">
        <w:fldChar w:fldCharType="end"/>
      </w:r>
      <w:r w:rsidR="00C74750">
        <w:t xml:space="preserve">, to account for </w:t>
      </w:r>
      <w:r w:rsidR="00387F8B">
        <w:t>various travel needs and driving contexts</w:t>
      </w:r>
      <w:r w:rsidR="00A42826">
        <w:t>.</w:t>
      </w:r>
      <w:r w:rsidR="00C74750">
        <w:t xml:space="preserve"> </w:t>
      </w:r>
      <w:r w:rsidR="00557920">
        <w:t xml:space="preserve">The question is - Can a limited number of driving cycles represent trillions of vehicle trips in real-world, especially for real-world driving of AFVs? If driving practices in real-world are inconsistent in different vehicle groups (i.e., </w:t>
      </w:r>
      <w:r w:rsidR="00557920" w:rsidRPr="00307702">
        <w:t>conventional vehicle</w:t>
      </w:r>
      <w:r w:rsidR="00557920">
        <w:t>s</w:t>
      </w:r>
      <w:r w:rsidR="00557920" w:rsidRPr="00307702">
        <w:t xml:space="preserve"> vis-à-vis AFV</w:t>
      </w:r>
      <w:r w:rsidR="00557920">
        <w:t xml:space="preserve">s), the answer would </w:t>
      </w:r>
      <w:r w:rsidR="00557920" w:rsidRPr="00307702">
        <w:t>lean to be</w:t>
      </w:r>
      <w:r w:rsidR="00557920">
        <w:t xml:space="preserve"> no. </w:t>
      </w:r>
    </w:p>
    <w:p w:rsidR="00557920" w:rsidRDefault="00557920" w:rsidP="003E0EC6">
      <w:pPr>
        <w:shd w:val="clear" w:color="auto" w:fill="FFFFFF"/>
        <w:spacing w:line="480" w:lineRule="auto"/>
        <w:textAlignment w:val="baseline"/>
      </w:pPr>
    </w:p>
    <w:p w:rsidR="00557920" w:rsidRDefault="00557920" w:rsidP="003E0EC6">
      <w:pPr>
        <w:shd w:val="clear" w:color="auto" w:fill="FFFFFF"/>
        <w:spacing w:line="480" w:lineRule="auto"/>
        <w:textAlignment w:val="baseline"/>
      </w:pPr>
      <w:r>
        <w:t>T</w:t>
      </w:r>
      <w:r w:rsidR="006A2F54" w:rsidRPr="0024459E">
        <w:t xml:space="preserve">he use of standard driving cycles in </w:t>
      </w:r>
      <w:r>
        <w:t>a lab controlled condition</w:t>
      </w:r>
      <w:r w:rsidR="006A2F54" w:rsidRPr="0024459E">
        <w:t xml:space="preserve"> to test all vehicles has its own drawback. One issue is that the standard test is based on deterministic driving cycles</w:t>
      </w:r>
      <w:r w:rsidR="006A2F54">
        <w:t>-</w:t>
      </w:r>
      <w:r w:rsidR="006A2F54" w:rsidRPr="0024459E">
        <w:t>it basically assumes all driving activities to be similar irrespective of drivers’ individual characteristics. But in real-world traffic condition, vehicles could be driven differently depending on individual’s driving styles. Another issue is that the current driving cycles do not consider the use of advanced driving aid technologies, e.g. cruise control. While in reality, a greater portion of drivers has applied these technologies to ease the</w:t>
      </w:r>
      <w:r w:rsidR="006A2F54">
        <w:t>m</w:t>
      </w:r>
      <w:r w:rsidR="006A2F54" w:rsidRPr="0024459E">
        <w:t xml:space="preserve"> from driving tasks. Moreover, there is substantial uncertainty about whether </w:t>
      </w:r>
      <w:r>
        <w:t>AFV use</w:t>
      </w:r>
      <w:r w:rsidR="006A2F54" w:rsidRPr="0024459E">
        <w:t xml:space="preserve">rs drive differently given </w:t>
      </w:r>
      <w:r>
        <w:t>AFVs</w:t>
      </w:r>
      <w:r w:rsidR="006A2F54" w:rsidRPr="0024459E">
        <w:t xml:space="preserve"> having different engine performance, which can impact their fuel economy</w:t>
      </w:r>
      <w:r w:rsidR="000D1C25">
        <w:t xml:space="preserve">. </w:t>
      </w:r>
      <w:r w:rsidR="006A2F54" w:rsidRPr="0024459E">
        <w:t xml:space="preserve">How to design </w:t>
      </w:r>
      <w:r w:rsidR="006A2F54">
        <w:t xml:space="preserve">a customized </w:t>
      </w:r>
      <w:r w:rsidR="006A2F54" w:rsidRPr="0024459E">
        <w:t>driving cycle in an appropriate manner, which can overcome the issue caused by deterministic driving cycle</w:t>
      </w:r>
      <w:r w:rsidR="006A2F54">
        <w:t>,</w:t>
      </w:r>
      <w:r w:rsidR="006A2F54" w:rsidRPr="0024459E">
        <w:t xml:space="preserve"> are thus of interest for </w:t>
      </w:r>
      <w:r w:rsidR="006A2F54">
        <w:t>encourage customers</w:t>
      </w:r>
      <w:r w:rsidR="006A2F54" w:rsidRPr="005301B0">
        <w:t xml:space="preserve"> transitioning to </w:t>
      </w:r>
      <w:r>
        <w:t>AF</w:t>
      </w:r>
      <w:r w:rsidR="006A2F54" w:rsidRPr="005301B0">
        <w:t>Vs.</w:t>
      </w:r>
      <w:r w:rsidR="006A2F54">
        <w:t xml:space="preserve"> The customized driving cycle</w:t>
      </w:r>
      <w:r w:rsidR="003E0EC6">
        <w:t>s</w:t>
      </w:r>
      <w:r w:rsidR="006A2F54">
        <w:t xml:space="preserve"> for </w:t>
      </w:r>
      <w:r>
        <w:t>AF</w:t>
      </w:r>
      <w:r w:rsidR="006A2F54">
        <w:t xml:space="preserve">V transition should be able to </w:t>
      </w:r>
    </w:p>
    <w:p w:rsidR="00557920" w:rsidRPr="00557920" w:rsidRDefault="00557920" w:rsidP="003E0EC6">
      <w:pPr>
        <w:pStyle w:val="ListParagraph"/>
        <w:numPr>
          <w:ilvl w:val="0"/>
          <w:numId w:val="12"/>
        </w:numPr>
        <w:shd w:val="clear" w:color="auto" w:fill="FFFFFF"/>
        <w:spacing w:after="0" w:line="480" w:lineRule="auto"/>
        <w:ind w:hanging="270"/>
        <w:textAlignment w:val="baseline"/>
        <w:rPr>
          <w:rFonts w:ascii="Times New Roman" w:hAnsi="Times New Roman"/>
          <w:sz w:val="24"/>
        </w:rPr>
      </w:pPr>
      <w:r>
        <w:rPr>
          <w:rFonts w:ascii="Times New Roman" w:hAnsi="Times New Roman"/>
          <w:sz w:val="24"/>
        </w:rPr>
        <w:t>R</w:t>
      </w:r>
      <w:r w:rsidR="006A2F54" w:rsidRPr="00557920">
        <w:rPr>
          <w:rFonts w:ascii="Times New Roman" w:hAnsi="Times New Roman"/>
          <w:sz w:val="24"/>
        </w:rPr>
        <w:t>epresent real</w:t>
      </w:r>
      <w:r>
        <w:rPr>
          <w:rFonts w:ascii="Times New Roman" w:hAnsi="Times New Roman"/>
          <w:sz w:val="24"/>
        </w:rPr>
        <w:t>-</w:t>
      </w:r>
      <w:r w:rsidR="006A2F54" w:rsidRPr="00557920">
        <w:rPr>
          <w:rFonts w:ascii="Times New Roman" w:hAnsi="Times New Roman"/>
          <w:sz w:val="24"/>
        </w:rPr>
        <w:t>world driving practices according to customers’</w:t>
      </w:r>
      <w:r w:rsidRPr="00557920">
        <w:rPr>
          <w:rFonts w:ascii="Times New Roman" w:hAnsi="Times New Roman"/>
          <w:sz w:val="24"/>
        </w:rPr>
        <w:t xml:space="preserve"> individual characteristics;</w:t>
      </w:r>
      <w:r>
        <w:rPr>
          <w:rFonts w:ascii="Times New Roman" w:hAnsi="Times New Roman"/>
          <w:sz w:val="24"/>
        </w:rPr>
        <w:t xml:space="preserve"> and </w:t>
      </w:r>
    </w:p>
    <w:p w:rsidR="006A2F54" w:rsidRDefault="00557920" w:rsidP="003E0EC6">
      <w:pPr>
        <w:pStyle w:val="ListParagraph"/>
        <w:numPr>
          <w:ilvl w:val="0"/>
          <w:numId w:val="12"/>
        </w:numPr>
        <w:shd w:val="clear" w:color="auto" w:fill="FFFFFF"/>
        <w:spacing w:after="0" w:line="480" w:lineRule="auto"/>
        <w:ind w:hanging="270"/>
        <w:textAlignment w:val="baseline"/>
        <w:rPr>
          <w:rFonts w:ascii="Times New Roman" w:hAnsi="Times New Roman"/>
          <w:sz w:val="24"/>
        </w:rPr>
      </w:pPr>
      <w:r w:rsidRPr="00557920">
        <w:rPr>
          <w:rFonts w:ascii="Times New Roman" w:hAnsi="Times New Roman"/>
          <w:sz w:val="24"/>
        </w:rPr>
        <w:lastRenderedPageBreak/>
        <w:t>Compare</w:t>
      </w:r>
      <w:r w:rsidR="006A2F54" w:rsidRPr="00557920">
        <w:rPr>
          <w:rFonts w:ascii="Times New Roman" w:hAnsi="Times New Roman"/>
          <w:sz w:val="24"/>
        </w:rPr>
        <w:t xml:space="preserve"> the fuel economy for customers when they are driving </w:t>
      </w:r>
      <w:r>
        <w:rPr>
          <w:rFonts w:ascii="Times New Roman" w:hAnsi="Times New Roman"/>
          <w:sz w:val="24"/>
        </w:rPr>
        <w:t>AFV</w:t>
      </w:r>
      <w:r w:rsidR="006A2F54" w:rsidRPr="00557920">
        <w:rPr>
          <w:rFonts w:ascii="Times New Roman" w:hAnsi="Times New Roman"/>
          <w:sz w:val="24"/>
        </w:rPr>
        <w:t xml:space="preserve">s versus conventional vehicles. </w:t>
      </w:r>
    </w:p>
    <w:p w:rsidR="003E0EC6" w:rsidRDefault="003E0EC6" w:rsidP="009A2169">
      <w:pPr>
        <w:pStyle w:val="ListParagraph"/>
        <w:shd w:val="clear" w:color="auto" w:fill="FFFFFF"/>
        <w:spacing w:after="0" w:line="480" w:lineRule="auto"/>
        <w:ind w:left="0"/>
        <w:textAlignment w:val="baseline"/>
        <w:rPr>
          <w:rFonts w:ascii="Times New Roman" w:hAnsi="Times New Roman"/>
          <w:sz w:val="24"/>
        </w:rPr>
      </w:pPr>
    </w:p>
    <w:p w:rsidR="003E0EC6" w:rsidRPr="00EE1B2A" w:rsidRDefault="00495CAF" w:rsidP="009A2169">
      <w:pPr>
        <w:pStyle w:val="ListParagraph"/>
        <w:shd w:val="clear" w:color="auto" w:fill="FFFFFF"/>
        <w:spacing w:after="0" w:line="480" w:lineRule="auto"/>
        <w:ind w:left="0"/>
        <w:textAlignment w:val="baseline"/>
        <w:rPr>
          <w:rFonts w:ascii="Times New Roman" w:hAnsi="Times New Roman"/>
          <w:sz w:val="24"/>
        </w:rPr>
      </w:pPr>
      <w:r>
        <w:rPr>
          <w:rFonts w:ascii="Times New Roman" w:hAnsi="Times New Roman"/>
          <w:sz w:val="24"/>
        </w:rPr>
        <w:t>Previously, limited</w:t>
      </w:r>
      <w:r w:rsidR="00462373">
        <w:rPr>
          <w:rFonts w:ascii="Times New Roman" w:hAnsi="Times New Roman"/>
          <w:sz w:val="24"/>
        </w:rPr>
        <w:t>-scale</w:t>
      </w:r>
      <w:r>
        <w:rPr>
          <w:rFonts w:ascii="Times New Roman" w:hAnsi="Times New Roman"/>
          <w:sz w:val="24"/>
        </w:rPr>
        <w:t xml:space="preserve"> data restrained the diversity and customization of driving cycles. Using “one-fit-all” pre-designed driving cycles was </w:t>
      </w:r>
      <w:r w:rsidR="00E97ED7">
        <w:rPr>
          <w:rFonts w:ascii="Times New Roman" w:hAnsi="Times New Roman"/>
          <w:sz w:val="24"/>
        </w:rPr>
        <w:t>a good</w:t>
      </w:r>
      <w:r w:rsidR="00EE1B2A">
        <w:rPr>
          <w:rFonts w:ascii="Times New Roman" w:hAnsi="Times New Roman"/>
          <w:sz w:val="24"/>
        </w:rPr>
        <w:t xml:space="preserve"> option</w:t>
      </w:r>
      <w:r>
        <w:rPr>
          <w:rFonts w:ascii="Times New Roman" w:hAnsi="Times New Roman"/>
          <w:sz w:val="24"/>
        </w:rPr>
        <w:t>. However, w</w:t>
      </w:r>
      <w:r w:rsidRPr="00495CAF">
        <w:rPr>
          <w:rFonts w:ascii="Times New Roman" w:hAnsi="Times New Roman"/>
          <w:sz w:val="24"/>
        </w:rPr>
        <w:t xml:space="preserve">ith increasing amounts of </w:t>
      </w:r>
      <w:r>
        <w:rPr>
          <w:rFonts w:ascii="Times New Roman" w:hAnsi="Times New Roman"/>
          <w:sz w:val="24"/>
        </w:rPr>
        <w:t>data</w:t>
      </w:r>
      <w:r w:rsidRPr="00495CAF">
        <w:rPr>
          <w:rFonts w:ascii="Times New Roman" w:hAnsi="Times New Roman"/>
          <w:sz w:val="24"/>
        </w:rPr>
        <w:t xml:space="preserve"> generated by electronic sensors from various sources that include travelers, vehicles, infrastructure and the environment</w:t>
      </w:r>
      <w:r w:rsidR="00C71817">
        <w:rPr>
          <w:rFonts w:ascii="Times New Roman" w:hAnsi="Times New Roman"/>
          <w:sz w:val="24"/>
        </w:rPr>
        <w:t>, referred to as “Big Data”</w:t>
      </w:r>
      <w:r>
        <w:rPr>
          <w:rFonts w:ascii="Times New Roman" w:hAnsi="Times New Roman"/>
          <w:sz w:val="24"/>
        </w:rPr>
        <w:t xml:space="preserve">, </w:t>
      </w:r>
      <w:r w:rsidRPr="00EE1B2A">
        <w:rPr>
          <w:rFonts w:ascii="Times New Roman" w:hAnsi="Times New Roman"/>
          <w:sz w:val="24"/>
        </w:rPr>
        <w:t xml:space="preserve">customizing driving cycles </w:t>
      </w:r>
      <w:r w:rsidR="00EE1B2A" w:rsidRPr="00EE1B2A">
        <w:rPr>
          <w:rFonts w:ascii="Times New Roman" w:hAnsi="Times New Roman"/>
          <w:sz w:val="24"/>
        </w:rPr>
        <w:t>for individuals using gasoline vehicles or even AFVs</w:t>
      </w:r>
      <w:r w:rsidRPr="00EE1B2A">
        <w:rPr>
          <w:rFonts w:ascii="Times New Roman" w:hAnsi="Times New Roman"/>
          <w:sz w:val="24"/>
        </w:rPr>
        <w:t xml:space="preserve"> </w:t>
      </w:r>
      <w:r w:rsidR="00E97ED7">
        <w:rPr>
          <w:rFonts w:ascii="Times New Roman" w:hAnsi="Times New Roman"/>
          <w:sz w:val="24"/>
        </w:rPr>
        <w:t xml:space="preserve">has </w:t>
      </w:r>
      <w:r w:rsidRPr="00EE1B2A">
        <w:rPr>
          <w:rFonts w:ascii="Times New Roman" w:hAnsi="Times New Roman"/>
          <w:sz w:val="24"/>
        </w:rPr>
        <w:t>become</w:t>
      </w:r>
      <w:r w:rsidR="00E97ED7">
        <w:rPr>
          <w:rFonts w:ascii="Times New Roman" w:hAnsi="Times New Roman"/>
          <w:sz w:val="24"/>
        </w:rPr>
        <w:t xml:space="preserve"> </w:t>
      </w:r>
      <w:r w:rsidR="00E97ED7" w:rsidRPr="00E97ED7">
        <w:rPr>
          <w:rFonts w:ascii="Times New Roman" w:hAnsi="Times New Roman"/>
          <w:sz w:val="24"/>
        </w:rPr>
        <w:t>feasible</w:t>
      </w:r>
      <w:r w:rsidRPr="00EE1B2A">
        <w:rPr>
          <w:rFonts w:ascii="Times New Roman" w:hAnsi="Times New Roman"/>
          <w:sz w:val="24"/>
        </w:rPr>
        <w:t xml:space="preserve">. </w:t>
      </w:r>
      <w:r w:rsidR="00EE1B2A">
        <w:rPr>
          <w:rFonts w:ascii="Times New Roman" w:hAnsi="Times New Roman"/>
          <w:sz w:val="24"/>
        </w:rPr>
        <w:t>Using large-scale trajectory data merged with travel behavioral information, t</w:t>
      </w:r>
      <w:r w:rsidR="003E0EC6" w:rsidRPr="00EE1B2A">
        <w:rPr>
          <w:rFonts w:ascii="Times New Roman" w:hAnsi="Times New Roman"/>
          <w:sz w:val="24"/>
        </w:rPr>
        <w:t xml:space="preserve">his study </w:t>
      </w:r>
      <w:r w:rsidR="00414EFF" w:rsidRPr="00EE1B2A">
        <w:rPr>
          <w:rFonts w:ascii="Times New Roman" w:hAnsi="Times New Roman"/>
          <w:sz w:val="24"/>
        </w:rPr>
        <w:t>aims to construct</w:t>
      </w:r>
      <w:r w:rsidR="003E0EC6" w:rsidRPr="00EE1B2A">
        <w:rPr>
          <w:rFonts w:ascii="Times New Roman" w:hAnsi="Times New Roman"/>
          <w:sz w:val="24"/>
        </w:rPr>
        <w:t xml:space="preserve"> a practical methodology to customize driving cycles based on real-world driving data for </w:t>
      </w:r>
      <w:r w:rsidR="00E97ED7">
        <w:rPr>
          <w:rFonts w:ascii="Times New Roman" w:hAnsi="Times New Roman"/>
          <w:sz w:val="24"/>
        </w:rPr>
        <w:t>various</w:t>
      </w:r>
      <w:r w:rsidR="003E0EC6" w:rsidRPr="00EE1B2A">
        <w:rPr>
          <w:rFonts w:ascii="Times New Roman" w:hAnsi="Times New Roman"/>
          <w:sz w:val="24"/>
        </w:rPr>
        <w:t xml:space="preserve"> </w:t>
      </w:r>
      <w:r w:rsidR="00E97ED7">
        <w:rPr>
          <w:rFonts w:ascii="Times New Roman" w:hAnsi="Times New Roman"/>
          <w:sz w:val="24"/>
        </w:rPr>
        <w:t xml:space="preserve">users and </w:t>
      </w:r>
      <w:r w:rsidR="003E0EC6" w:rsidRPr="00EE1B2A">
        <w:rPr>
          <w:rFonts w:ascii="Times New Roman" w:hAnsi="Times New Roman"/>
          <w:sz w:val="24"/>
        </w:rPr>
        <w:t xml:space="preserve">vehicles </w:t>
      </w:r>
      <w:r w:rsidR="00E97ED7">
        <w:rPr>
          <w:rFonts w:ascii="Times New Roman" w:hAnsi="Times New Roman"/>
          <w:sz w:val="24"/>
        </w:rPr>
        <w:t>using different power systems</w:t>
      </w:r>
      <w:r w:rsidR="003E0EC6" w:rsidRPr="00EE1B2A">
        <w:rPr>
          <w:rFonts w:ascii="Times New Roman" w:hAnsi="Times New Roman"/>
          <w:sz w:val="24"/>
        </w:rPr>
        <w:t xml:space="preserve">. </w:t>
      </w:r>
      <w:r w:rsidR="00EE1B2A">
        <w:rPr>
          <w:rFonts w:ascii="Times New Roman" w:hAnsi="Times New Roman"/>
          <w:sz w:val="24"/>
        </w:rPr>
        <w:t>These</w:t>
      </w:r>
      <w:r w:rsidR="003E0EC6" w:rsidRPr="00EE1B2A">
        <w:rPr>
          <w:rFonts w:ascii="Times New Roman" w:hAnsi="Times New Roman"/>
          <w:sz w:val="24"/>
        </w:rPr>
        <w:t xml:space="preserve"> customized driving cycles can be used to </w:t>
      </w:r>
      <w:r w:rsidR="00EE1B2A">
        <w:rPr>
          <w:rFonts w:ascii="Times New Roman" w:hAnsi="Times New Roman"/>
          <w:sz w:val="24"/>
        </w:rPr>
        <w:t xml:space="preserve">better </w:t>
      </w:r>
      <w:r w:rsidR="003E0EC6" w:rsidRPr="00EE1B2A">
        <w:rPr>
          <w:rFonts w:ascii="Times New Roman" w:hAnsi="Times New Roman"/>
          <w:sz w:val="24"/>
        </w:rPr>
        <w:t>estimate fuel economy for customers based on their own driving style instead</w:t>
      </w:r>
      <w:r w:rsidR="003E0EC6" w:rsidRPr="0024459E">
        <w:rPr>
          <w:rFonts w:ascii="Times New Roman" w:hAnsi="Times New Roman"/>
          <w:sz w:val="24"/>
          <w:szCs w:val="24"/>
        </w:rPr>
        <w:t xml:space="preserve"> of using a “one-fit-all” pre-designed driving cycle. </w:t>
      </w:r>
      <w:r w:rsidR="00EE1B2A">
        <w:rPr>
          <w:rFonts w:ascii="Times New Roman" w:hAnsi="Times New Roman"/>
          <w:sz w:val="24"/>
          <w:szCs w:val="24"/>
        </w:rPr>
        <w:t>A more accurate</w:t>
      </w:r>
      <w:r w:rsidR="003E0EC6" w:rsidRPr="0024459E">
        <w:rPr>
          <w:rFonts w:ascii="Times New Roman" w:hAnsi="Times New Roman"/>
          <w:sz w:val="24"/>
          <w:szCs w:val="24"/>
        </w:rPr>
        <w:t xml:space="preserve"> fuel economy estimation could potentially help </w:t>
      </w:r>
      <w:r w:rsidR="00EE1B2A">
        <w:rPr>
          <w:rFonts w:ascii="Times New Roman" w:hAnsi="Times New Roman"/>
          <w:sz w:val="24"/>
          <w:szCs w:val="24"/>
        </w:rPr>
        <w:t>customers</w:t>
      </w:r>
      <w:r w:rsidR="003E0EC6" w:rsidRPr="0024459E">
        <w:rPr>
          <w:rFonts w:ascii="Times New Roman" w:hAnsi="Times New Roman"/>
          <w:sz w:val="24"/>
          <w:szCs w:val="24"/>
        </w:rPr>
        <w:t xml:space="preserve"> choose </w:t>
      </w:r>
      <w:r w:rsidR="00EE1B2A">
        <w:rPr>
          <w:rFonts w:ascii="Times New Roman" w:hAnsi="Times New Roman"/>
          <w:sz w:val="24"/>
          <w:szCs w:val="24"/>
        </w:rPr>
        <w:t xml:space="preserve">a </w:t>
      </w:r>
      <w:r w:rsidR="003E0EC6" w:rsidRPr="0024459E">
        <w:rPr>
          <w:rFonts w:ascii="Times New Roman" w:hAnsi="Times New Roman"/>
          <w:sz w:val="24"/>
          <w:szCs w:val="24"/>
        </w:rPr>
        <w:t xml:space="preserve">more </w:t>
      </w:r>
      <w:r w:rsidR="00EE1B2A">
        <w:rPr>
          <w:rFonts w:ascii="Times New Roman" w:hAnsi="Times New Roman"/>
          <w:sz w:val="24"/>
          <w:szCs w:val="24"/>
        </w:rPr>
        <w:t>energy-</w:t>
      </w:r>
      <w:r w:rsidR="003E0EC6" w:rsidRPr="0024459E">
        <w:rPr>
          <w:rFonts w:ascii="Times New Roman" w:hAnsi="Times New Roman"/>
          <w:sz w:val="24"/>
          <w:szCs w:val="24"/>
        </w:rPr>
        <w:t xml:space="preserve">efficient and </w:t>
      </w:r>
      <w:r w:rsidR="00EE1B2A">
        <w:rPr>
          <w:rFonts w:ascii="Times New Roman" w:hAnsi="Times New Roman"/>
          <w:sz w:val="24"/>
          <w:szCs w:val="24"/>
        </w:rPr>
        <w:t>cleaner vehicle to them</w:t>
      </w:r>
      <w:r w:rsidR="00CC48B2">
        <w:rPr>
          <w:rFonts w:ascii="Times New Roman" w:hAnsi="Times New Roman"/>
          <w:sz w:val="24"/>
          <w:szCs w:val="24"/>
        </w:rPr>
        <w:t xml:space="preserve">. </w:t>
      </w:r>
      <w:r w:rsidR="00EE1B2A">
        <w:rPr>
          <w:rFonts w:ascii="Times New Roman" w:hAnsi="Times New Roman"/>
          <w:sz w:val="24"/>
          <w:szCs w:val="24"/>
        </w:rPr>
        <w:t>This study a</w:t>
      </w:r>
      <w:r w:rsidR="003E0EC6">
        <w:rPr>
          <w:rFonts w:ascii="Times New Roman" w:hAnsi="Times New Roman"/>
          <w:sz w:val="24"/>
          <w:szCs w:val="24"/>
        </w:rPr>
        <w:t>lso</w:t>
      </w:r>
      <w:r w:rsidR="00C71817">
        <w:rPr>
          <w:rFonts w:ascii="Times New Roman" w:hAnsi="Times New Roman"/>
          <w:sz w:val="24"/>
          <w:szCs w:val="24"/>
        </w:rPr>
        <w:t xml:space="preserve"> provides</w:t>
      </w:r>
      <w:r w:rsidR="003E0EC6">
        <w:rPr>
          <w:rFonts w:ascii="Times New Roman" w:hAnsi="Times New Roman"/>
          <w:sz w:val="24"/>
          <w:szCs w:val="24"/>
        </w:rPr>
        <w:t xml:space="preserve"> </w:t>
      </w:r>
      <w:r w:rsidR="00C71817">
        <w:rPr>
          <w:rFonts w:ascii="Times New Roman" w:eastAsia="Arial Unicode MS" w:hAnsi="Times New Roman"/>
          <w:color w:val="2E2E2E"/>
          <w:sz w:val="24"/>
          <w:szCs w:val="24"/>
        </w:rPr>
        <w:t>instructions</w:t>
      </w:r>
      <w:r w:rsidR="00E43BE0">
        <w:rPr>
          <w:rFonts w:ascii="Times New Roman" w:eastAsia="Arial Unicode MS" w:hAnsi="Times New Roman"/>
          <w:color w:val="2E2E2E"/>
          <w:sz w:val="24"/>
          <w:szCs w:val="24"/>
        </w:rPr>
        <w:t xml:space="preserve"> for</w:t>
      </w:r>
      <w:r w:rsidR="003E0EC6" w:rsidRPr="0024459E">
        <w:rPr>
          <w:rFonts w:ascii="Times New Roman" w:eastAsia="Arial Unicode MS" w:hAnsi="Times New Roman"/>
          <w:color w:val="2E2E2E"/>
          <w:sz w:val="24"/>
          <w:szCs w:val="24"/>
        </w:rPr>
        <w:t xml:space="preserve"> manufacturer</w:t>
      </w:r>
      <w:r w:rsidR="003E0EC6">
        <w:rPr>
          <w:rFonts w:ascii="Times New Roman" w:eastAsia="Arial Unicode MS" w:hAnsi="Times New Roman"/>
          <w:color w:val="2E2E2E"/>
          <w:sz w:val="24"/>
          <w:szCs w:val="24"/>
        </w:rPr>
        <w:t>,</w:t>
      </w:r>
      <w:r w:rsidR="003E0EC6" w:rsidRPr="0024459E">
        <w:rPr>
          <w:rFonts w:ascii="Times New Roman" w:eastAsia="Arial Unicode MS" w:hAnsi="Times New Roman"/>
          <w:color w:val="2E2E2E"/>
          <w:sz w:val="24"/>
          <w:szCs w:val="24"/>
        </w:rPr>
        <w:t xml:space="preserve"> </w:t>
      </w:r>
      <w:r w:rsidR="003E0EC6">
        <w:rPr>
          <w:rFonts w:ascii="Times New Roman" w:eastAsia="Arial Unicode MS" w:hAnsi="Times New Roman"/>
          <w:color w:val="2E2E2E"/>
          <w:sz w:val="24"/>
          <w:szCs w:val="24"/>
        </w:rPr>
        <w:t>environmental protection</w:t>
      </w:r>
      <w:r w:rsidR="003E0EC6" w:rsidRPr="0024459E">
        <w:rPr>
          <w:rFonts w:ascii="Times New Roman" w:eastAsia="Arial Unicode MS" w:hAnsi="Times New Roman"/>
          <w:color w:val="2E2E2E"/>
          <w:sz w:val="24"/>
          <w:szCs w:val="24"/>
        </w:rPr>
        <w:t xml:space="preserve"> agencies</w:t>
      </w:r>
      <w:r w:rsidR="003E0EC6">
        <w:rPr>
          <w:rFonts w:ascii="Times New Roman" w:eastAsia="Arial Unicode MS" w:hAnsi="Times New Roman"/>
          <w:color w:val="2E2E2E"/>
          <w:sz w:val="24"/>
          <w:szCs w:val="24"/>
        </w:rPr>
        <w:t>, and energy related industries</w:t>
      </w:r>
      <w:r w:rsidR="003E0EC6" w:rsidRPr="0024459E">
        <w:rPr>
          <w:rFonts w:ascii="Times New Roman" w:eastAsia="Arial Unicode MS" w:hAnsi="Times New Roman"/>
          <w:color w:val="2E2E2E"/>
          <w:sz w:val="24"/>
          <w:szCs w:val="24"/>
        </w:rPr>
        <w:t xml:space="preserve"> to </w:t>
      </w:r>
      <w:r w:rsidR="00E43BE0">
        <w:rPr>
          <w:rFonts w:ascii="Times New Roman" w:eastAsia="Arial Unicode MS" w:hAnsi="Times New Roman"/>
          <w:color w:val="2E2E2E"/>
          <w:sz w:val="24"/>
          <w:szCs w:val="24"/>
        </w:rPr>
        <w:t>optimize</w:t>
      </w:r>
      <w:r w:rsidR="003E0EC6" w:rsidRPr="0024459E">
        <w:rPr>
          <w:rFonts w:ascii="Times New Roman" w:eastAsia="Arial Unicode MS" w:hAnsi="Times New Roman"/>
          <w:color w:val="2E2E2E"/>
          <w:sz w:val="24"/>
          <w:szCs w:val="24"/>
        </w:rPr>
        <w:t xml:space="preserve"> </w:t>
      </w:r>
      <w:r w:rsidR="00E43BE0">
        <w:rPr>
          <w:rFonts w:ascii="Times New Roman" w:eastAsia="Arial Unicode MS" w:hAnsi="Times New Roman"/>
          <w:color w:val="2E2E2E"/>
          <w:sz w:val="24"/>
          <w:szCs w:val="24"/>
        </w:rPr>
        <w:t xml:space="preserve">their </w:t>
      </w:r>
      <w:r w:rsidR="003E0EC6" w:rsidRPr="0024459E">
        <w:rPr>
          <w:rFonts w:ascii="Times New Roman" w:eastAsia="Arial Unicode MS" w:hAnsi="Times New Roman"/>
          <w:color w:val="2E2E2E"/>
          <w:sz w:val="24"/>
          <w:szCs w:val="24"/>
        </w:rPr>
        <w:t>driving cycle</w:t>
      </w:r>
      <w:r w:rsidR="00E43BE0">
        <w:rPr>
          <w:rFonts w:ascii="Times New Roman" w:eastAsia="Arial Unicode MS" w:hAnsi="Times New Roman"/>
          <w:color w:val="2E2E2E"/>
          <w:sz w:val="24"/>
          <w:szCs w:val="24"/>
        </w:rPr>
        <w:t>s</w:t>
      </w:r>
      <w:r w:rsidR="003E0EC6" w:rsidRPr="0024459E">
        <w:rPr>
          <w:rFonts w:ascii="Times New Roman" w:eastAsia="Arial Unicode MS" w:hAnsi="Times New Roman"/>
          <w:color w:val="2E2E2E"/>
          <w:sz w:val="24"/>
          <w:szCs w:val="24"/>
        </w:rPr>
        <w:t xml:space="preserve"> based on </w:t>
      </w:r>
      <w:r w:rsidR="003E0EC6">
        <w:rPr>
          <w:rFonts w:ascii="Times New Roman" w:eastAsia="Arial Unicode MS" w:hAnsi="Times New Roman"/>
          <w:color w:val="2E2E2E"/>
          <w:sz w:val="24"/>
          <w:szCs w:val="24"/>
        </w:rPr>
        <w:t>local or regional characteristics</w:t>
      </w:r>
      <w:r w:rsidR="003E0EC6" w:rsidRPr="0024459E">
        <w:rPr>
          <w:rFonts w:ascii="Times New Roman" w:hAnsi="Times New Roman"/>
          <w:sz w:val="24"/>
          <w:szCs w:val="24"/>
        </w:rPr>
        <w:t>.</w:t>
      </w:r>
      <w:r w:rsidR="00E43BE0">
        <w:rPr>
          <w:rFonts w:ascii="Times New Roman" w:hAnsi="Times New Roman"/>
          <w:sz w:val="24"/>
          <w:szCs w:val="24"/>
        </w:rPr>
        <w:t xml:space="preserve"> </w:t>
      </w:r>
    </w:p>
    <w:p w:rsidR="006A2F54" w:rsidRDefault="006A2F54" w:rsidP="009A2169">
      <w:pPr>
        <w:shd w:val="clear" w:color="auto" w:fill="FFFFFF"/>
        <w:spacing w:line="480" w:lineRule="auto"/>
        <w:textAlignment w:val="baseline"/>
      </w:pPr>
    </w:p>
    <w:p w:rsidR="000D2B6A" w:rsidRPr="0024459E" w:rsidRDefault="000D2B6A" w:rsidP="00C972AC">
      <w:pPr>
        <w:pStyle w:val="Heading2"/>
      </w:pPr>
      <w:bookmarkStart w:id="223" w:name="_Toc411862998"/>
      <w:bookmarkStart w:id="224" w:name="_Toc412278534"/>
      <w:bookmarkStart w:id="225" w:name="_Toc414637359"/>
      <w:r>
        <w:t xml:space="preserve">5.2 </w:t>
      </w:r>
      <w:r w:rsidRPr="0024459E">
        <w:t>LITERATURE REVIEW</w:t>
      </w:r>
      <w:bookmarkEnd w:id="223"/>
      <w:bookmarkEnd w:id="224"/>
      <w:bookmarkEnd w:id="225"/>
    </w:p>
    <w:p w:rsidR="00DE3768" w:rsidRDefault="00113A13" w:rsidP="009A2169">
      <w:pPr>
        <w:shd w:val="clear" w:color="auto" w:fill="FFFFFF"/>
        <w:spacing w:line="480" w:lineRule="auto"/>
        <w:textAlignment w:val="baseline"/>
      </w:pPr>
      <w:r>
        <w:t>Other than vehicle purchase cost</w:t>
      </w:r>
      <w:r w:rsidR="00A6238D">
        <w:t>s</w:t>
      </w:r>
      <w:r>
        <w:t>, energy</w:t>
      </w:r>
      <w:r w:rsidR="00D01533">
        <w:t xml:space="preserve"> use</w:t>
      </w:r>
      <w:r>
        <w:t xml:space="preserve"> cost</w:t>
      </w:r>
      <w:r w:rsidR="00A6238D">
        <w:t>s are</w:t>
      </w:r>
      <w:r>
        <w:t xml:space="preserve"> </w:t>
      </w:r>
      <w:r w:rsidR="00A6238D">
        <w:t>what costumers are concerned with</w:t>
      </w:r>
      <w:r>
        <w:t xml:space="preserve"> when making vehicle choices</w:t>
      </w:r>
      <w:r w:rsidR="006B27D2" w:rsidRPr="006B27D2">
        <w:t xml:space="preserve"> </w:t>
      </w:r>
      <w:r w:rsidR="006B27D2">
        <w:fldChar w:fldCharType="begin"/>
      </w:r>
      <w:r w:rsidR="001E6C91">
        <w:instrText xml:space="preserve"> ADDIN EN.CITE &lt;EndNote&gt;&lt;Cite&gt;&lt;Author&gt;Turrentine&lt;/Author&gt;&lt;Year&gt;2007&lt;/Year&gt;&lt;RecNum&gt;772&lt;/RecNum&gt;&lt;DisplayText&gt;[121-123]&lt;/DisplayText&gt;&lt;record&gt;&lt;rec-number&gt;772&lt;/rec-number&gt;&lt;foreign-keys&gt;&lt;key app="EN" db-id="wzd5f90tkexws9edaz95dz9t0x2xwff9a0xs" timestamp="1423860686"&gt;772&lt;/key&gt;&lt;/foreign-keys&gt;&lt;ref-type name="Journal Article"&gt;17&lt;/ref-type&gt;&lt;contributors&gt;&lt;authors&gt;&lt;author&gt;Turrentine, Thomas S&lt;/author&gt;&lt;author&gt;Kurani, Kenneth S&lt;/author&gt;&lt;/authors&gt;&lt;/contributors&gt;&lt;titles&gt;&lt;title&gt;Car buyers and fuel economy?&lt;/title&gt;&lt;secondary-title&gt;Energy Policy&lt;/secondary-title&gt;&lt;/titles&gt;&lt;periodical&gt;&lt;full-title&gt;Energy Policy&lt;/full-title&gt;&lt;/periodical&gt;&lt;pages&gt;1213-1223&lt;/pages&gt;&lt;volume&gt;35&lt;/volume&gt;&lt;number&gt;2&lt;/number&gt;&lt;dates&gt;&lt;year&gt;2007&lt;/year&gt;&lt;/dates&gt;&lt;isbn&gt;0301-4215&lt;/isbn&gt;&lt;urls&gt;&lt;/urls&gt;&lt;/record&gt;&lt;/Cite&gt;&lt;Cite&gt;&lt;Author&gt;Greene&lt;/Author&gt;&lt;Year&gt;2010&lt;/Year&gt;&lt;RecNum&gt;773&lt;/RecNum&gt;&lt;record&gt;&lt;rec-number&gt;773&lt;/rec-number&gt;&lt;foreign-keys&gt;&lt;key app="EN" db-id="wzd5f90tkexws9edaz95dz9t0x2xwff9a0xs" timestamp="1423860718"&gt;773&lt;/key&gt;&lt;/foreign-keys&gt;&lt;ref-type name="Report"&gt;27&lt;/ref-type&gt;&lt;contributors&gt;&lt;authors&gt;&lt;author&gt;Greene, David L&lt;/author&gt;&lt;/authors&gt;&lt;/contributors&gt;&lt;titles&gt;&lt;title&gt;How consumers value fuel economy: A literature review&lt;/title&gt;&lt;/titles&gt;&lt;dates&gt;&lt;year&gt;2010&lt;/year&gt;&lt;/dates&gt;&lt;urls&gt;&lt;/urls&gt;&lt;/record&gt;&lt;/Cite&gt;&lt;Cite&gt;&lt;Author&gt;Lin&lt;/Author&gt;&lt;Year&gt;2011&lt;/Year&gt;&lt;RecNum&gt;774&lt;/RecNum&gt;&lt;record&gt;&lt;rec-number&gt;774&lt;/rec-number&gt;&lt;foreign-keys&gt;&lt;key app="EN" db-id="wzd5f90tkexws9edaz95dz9t0x2xwff9a0xs" timestamp="1423860952"&gt;774&lt;/key&gt;&lt;/foreign-keys&gt;&lt;ref-type name="Report"&gt;27&lt;/ref-type&gt;&lt;contributors&gt;&lt;authors&gt;&lt;author&gt;Lin, Zhenhong&lt;/author&gt;&lt;author&gt;Greene, David&lt;/author&gt;&lt;/authors&gt;&lt;/contributors&gt;&lt;titles&gt;&lt;title&gt;Predicting Individual Fuel Economy&lt;/title&gt;&lt;/titles&gt;&lt;dates&gt;&lt;year&gt;2011&lt;/year&gt;&lt;/dates&gt;&lt;publisher&gt;SAE Technical Paper&lt;/publisher&gt;&lt;urls&gt;&lt;/urls&gt;&lt;/record&gt;&lt;/Cite&gt;&lt;/EndNote&gt;</w:instrText>
      </w:r>
      <w:r w:rsidR="006B27D2">
        <w:fldChar w:fldCharType="separate"/>
      </w:r>
      <w:r w:rsidR="001E6C91">
        <w:rPr>
          <w:noProof/>
        </w:rPr>
        <w:t>[</w:t>
      </w:r>
      <w:hyperlink w:anchor="_ENREF_121" w:tooltip="Turrentine, 2007 #772" w:history="1">
        <w:r w:rsidR="001E6C91">
          <w:rPr>
            <w:noProof/>
          </w:rPr>
          <w:t>121-123</w:t>
        </w:r>
      </w:hyperlink>
      <w:r w:rsidR="001E6C91">
        <w:rPr>
          <w:noProof/>
        </w:rPr>
        <w:t>]</w:t>
      </w:r>
      <w:r w:rsidR="006B27D2">
        <w:fldChar w:fldCharType="end"/>
      </w:r>
      <w:r w:rsidR="00A65AD5" w:rsidRPr="0024459E">
        <w:t>.</w:t>
      </w:r>
      <w:r>
        <w:t xml:space="preserve">. </w:t>
      </w:r>
      <w:r w:rsidR="00A6238D">
        <w:t xml:space="preserve">Driving cycles </w:t>
      </w:r>
      <w:r w:rsidR="002710FF" w:rsidRPr="0024459E">
        <w:t>specified by DDS</w:t>
      </w:r>
      <w:r w:rsidR="002710FF">
        <w:t xml:space="preserve"> (Dynamometer Drive Schedule) </w:t>
      </w:r>
      <w:r w:rsidR="00A6238D">
        <w:t xml:space="preserve">are often used to estimate vehicle fuel economy which is highly associated with energy costs. </w:t>
      </w:r>
      <w:r w:rsidR="00E762F3">
        <w:t xml:space="preserve">Delucchi et al. compared the costs, including </w:t>
      </w:r>
      <w:r w:rsidR="00E762F3" w:rsidRPr="00E762F3">
        <w:t>initial vehicle cost, op</w:t>
      </w:r>
      <w:r w:rsidR="00E762F3">
        <w:t>erating and maintenance costs, and</w:t>
      </w:r>
      <w:r w:rsidR="00E762F3" w:rsidRPr="00E762F3">
        <w:t xml:space="preserve"> battery replacement costs</w:t>
      </w:r>
      <w:r w:rsidR="00E762F3">
        <w:t>, of Battery-powered Electric Vehicles (B</w:t>
      </w:r>
      <w:r w:rsidR="00E762F3" w:rsidRPr="00E762F3">
        <w:t>EVs)</w:t>
      </w:r>
      <w:r w:rsidR="00E762F3">
        <w:t xml:space="preserve"> </w:t>
      </w:r>
      <w:r w:rsidR="00E762F3">
        <w:lastRenderedPageBreak/>
        <w:t xml:space="preserve">with conventional vehicles (CVs) consuming gasoline </w:t>
      </w:r>
      <w:r w:rsidR="009A2169">
        <w:fldChar w:fldCharType="begin"/>
      </w:r>
      <w:r w:rsidR="001E6C91">
        <w:instrText xml:space="preserve"> ADDIN EN.CITE &lt;EndNote&gt;&lt;Cite&gt;&lt;Author&gt;Delucchi&lt;/Author&gt;&lt;Year&gt;2001&lt;/Year&gt;&lt;RecNum&gt;754&lt;/RecNum&gt;&lt;DisplayText&gt;[124]&lt;/DisplayText&gt;&lt;record&gt;&lt;rec-number&gt;754&lt;/rec-number&gt;&lt;foreign-keys&gt;&lt;key app="EN" db-id="wzd5f90tkexws9edaz95dz9t0x2xwff9a0xs" timestamp="1423693043"&gt;754&lt;/key&gt;&lt;/foreign-keys&gt;&lt;ref-type name="Journal Article"&gt;17&lt;/ref-type&gt;&lt;contributors&gt;&lt;authors&gt;&lt;author&gt;Delucchi, Mark A&lt;/author&gt;&lt;author&gt;Lipman, Timothy E&lt;/author&gt;&lt;/authors&gt;&lt;/contributors&gt;&lt;titles&gt;&lt;title&gt;An analysis of the retail and lifecycle cost of battery-powered electric vehicles&lt;/title&gt;&lt;secondary-title&gt;Transportation Research Part D: Transport and Environment&lt;/secondary-title&gt;&lt;/titles&gt;&lt;periodical&gt;&lt;full-title&gt;Transportation Research Part D: Transport and Environment&lt;/full-title&gt;&lt;/periodical&gt;&lt;pages&gt;371-404&lt;/pages&gt;&lt;volume&gt;6&lt;/volume&gt;&lt;number&gt;6&lt;/number&gt;&lt;dates&gt;&lt;year&gt;2001&lt;/year&gt;&lt;/dates&gt;&lt;isbn&gt;1361-9209&lt;/isbn&gt;&lt;urls&gt;&lt;/urls&gt;&lt;/record&gt;&lt;/Cite&gt;&lt;/EndNote&gt;</w:instrText>
      </w:r>
      <w:r w:rsidR="009A2169">
        <w:fldChar w:fldCharType="separate"/>
      </w:r>
      <w:r w:rsidR="001E6C91">
        <w:rPr>
          <w:noProof/>
        </w:rPr>
        <w:t>[</w:t>
      </w:r>
      <w:hyperlink w:anchor="_ENREF_124" w:tooltip="Delucchi, 2001 #754" w:history="1">
        <w:r w:rsidR="001E6C91">
          <w:rPr>
            <w:noProof/>
          </w:rPr>
          <w:t>124</w:t>
        </w:r>
      </w:hyperlink>
      <w:r w:rsidR="001E6C91">
        <w:rPr>
          <w:noProof/>
        </w:rPr>
        <w:t>]</w:t>
      </w:r>
      <w:r w:rsidR="009A2169">
        <w:fldChar w:fldCharType="end"/>
      </w:r>
      <w:r w:rsidR="00E762F3">
        <w:t>. They calcul</w:t>
      </w:r>
      <w:r w:rsidR="009E1B00">
        <w:t xml:space="preserve">ated vehicle energy use (a big component of operating costs) over a specified driving cycle - </w:t>
      </w:r>
      <w:r w:rsidR="00E762F3" w:rsidRPr="00E762F3">
        <w:t xml:space="preserve">Federal Urban Drive Schedule (FUDS) </w:t>
      </w:r>
      <w:r w:rsidR="00E762F3">
        <w:t>which is used in</w:t>
      </w:r>
      <w:r w:rsidR="00E762F3" w:rsidRPr="00E762F3">
        <w:t xml:space="preserve"> conjunction with other driving cycles by the U</w:t>
      </w:r>
      <w:r w:rsidR="00E762F3">
        <w:t>.</w:t>
      </w:r>
      <w:r w:rsidR="00E762F3" w:rsidRPr="00E762F3">
        <w:t>S</w:t>
      </w:r>
      <w:r w:rsidR="00E762F3">
        <w:t>.</w:t>
      </w:r>
      <w:r w:rsidR="00E762F3" w:rsidRPr="00E762F3">
        <w:t xml:space="preserve"> Environmental Protection Agency</w:t>
      </w:r>
      <w:r w:rsidR="009E1B00">
        <w:t>. They reported that though BEVs have advantages in energy security and environment protection, the m</w:t>
      </w:r>
      <w:r w:rsidR="00D01533">
        <w:t xml:space="preserve">anufacturing cost for batteries must be lowered enough, in order for BEVs to be cost-competitive with gasoline CVs </w:t>
      </w:r>
      <w:r w:rsidR="009A2169">
        <w:fldChar w:fldCharType="begin"/>
      </w:r>
      <w:r w:rsidR="001E6C91">
        <w:instrText xml:space="preserve"> ADDIN EN.CITE &lt;EndNote&gt;&lt;Cite&gt;&lt;Author&gt;Delucchi&lt;/Author&gt;&lt;Year&gt;2001&lt;/Year&gt;&lt;RecNum&gt;754&lt;/RecNum&gt;&lt;DisplayText&gt;[124]&lt;/DisplayText&gt;&lt;record&gt;&lt;rec-number&gt;754&lt;/rec-number&gt;&lt;foreign-keys&gt;&lt;key app="EN" db-id="wzd5f90tkexws9edaz95dz9t0x2xwff9a0xs" timestamp="1423693043"&gt;754&lt;/key&gt;&lt;/foreign-keys&gt;&lt;ref-type name="Journal Article"&gt;17&lt;/ref-type&gt;&lt;contributors&gt;&lt;authors&gt;&lt;author&gt;Delucchi, Mark A&lt;/author&gt;&lt;author&gt;Lipman, Timothy E&lt;/author&gt;&lt;/authors&gt;&lt;/contributors&gt;&lt;titles&gt;&lt;title&gt;An analysis of the retail and lifecycle cost of battery-powered electric vehicles&lt;/title&gt;&lt;secondary-title&gt;Transportation Research Part D: Transport and Environment&lt;/secondary-title&gt;&lt;/titles&gt;&lt;periodical&gt;&lt;full-title&gt;Transportation Research Part D: Transport and Environment&lt;/full-title&gt;&lt;/periodical&gt;&lt;pages&gt;371-404&lt;/pages&gt;&lt;volume&gt;6&lt;/volume&gt;&lt;number&gt;6&lt;/number&gt;&lt;dates&gt;&lt;year&gt;2001&lt;/year&gt;&lt;/dates&gt;&lt;isbn&gt;1361-9209&lt;/isbn&gt;&lt;urls&gt;&lt;/urls&gt;&lt;/record&gt;&lt;/Cite&gt;&lt;/EndNote&gt;</w:instrText>
      </w:r>
      <w:r w:rsidR="009A2169">
        <w:fldChar w:fldCharType="separate"/>
      </w:r>
      <w:r w:rsidR="001E6C91">
        <w:rPr>
          <w:noProof/>
        </w:rPr>
        <w:t>[</w:t>
      </w:r>
      <w:hyperlink w:anchor="_ENREF_124" w:tooltip="Delucchi, 2001 #754" w:history="1">
        <w:r w:rsidR="001E6C91">
          <w:rPr>
            <w:noProof/>
          </w:rPr>
          <w:t>124</w:t>
        </w:r>
      </w:hyperlink>
      <w:r w:rsidR="001E6C91">
        <w:rPr>
          <w:noProof/>
        </w:rPr>
        <w:t>]</w:t>
      </w:r>
      <w:r w:rsidR="009A2169">
        <w:fldChar w:fldCharType="end"/>
      </w:r>
      <w:r w:rsidR="00D01533">
        <w:t xml:space="preserve">. </w:t>
      </w:r>
      <w:r w:rsidR="00DE3768">
        <w:t xml:space="preserve">Lave et al. compared the fuel economy of hybrid vehicles (HEVs), the Toyota Prius, with conventional vehicles (CVs), Toyota Corolla, based on both urban and highway driving cycles </w:t>
      </w:r>
      <w:r w:rsidR="00E762F3">
        <w:fldChar w:fldCharType="begin"/>
      </w:r>
      <w:r w:rsidR="001E6C91">
        <w:instrText xml:space="preserve"> ADDIN EN.CITE &lt;EndNote&gt;&lt;Cite&gt;&lt;Author&gt;Lave&lt;/Author&gt;&lt;Year&gt;2002&lt;/Year&gt;&lt;RecNum&gt;748&lt;/RecNum&gt;&lt;DisplayText&gt;[125]&lt;/DisplayText&gt;&lt;record&gt;&lt;rec-number&gt;748&lt;/rec-number&gt;&lt;foreign-keys&gt;&lt;key app="EN" db-id="wzd5f90tkexws9edaz95dz9t0x2xwff9a0xs" timestamp="1423686430"&gt;748&lt;/key&gt;&lt;/foreign-keys&gt;&lt;ref-type name="Journal Article"&gt;17&lt;/ref-type&gt;&lt;contributors&gt;&lt;authors&gt;&lt;author&gt;Lave, Lester B&lt;/author&gt;&lt;author&gt;MacLean, Heather L&lt;/author&gt;&lt;/authors&gt;&lt;/contributors&gt;&lt;titles&gt;&lt;title&gt;An environmental-economic evaluation of hybrid electric vehicles: Toyota&amp;apos;s Prius vs. its conventional internal combustion engine Corolla&lt;/title&gt;&lt;secondary-title&gt;Transportation Research Part D: Transport and Environment&lt;/secondary-title&gt;&lt;/titles&gt;&lt;periodical&gt;&lt;full-title&gt;Transportation Research Part D: Transport and Environment&lt;/full-title&gt;&lt;/periodical&gt;&lt;pages&gt;155-162&lt;/pages&gt;&lt;volume&gt;7&lt;/volume&gt;&lt;number&gt;2&lt;/number&gt;&lt;dates&gt;&lt;year&gt;2002&lt;/year&gt;&lt;/dates&gt;&lt;isbn&gt;1361-9209&lt;/isbn&gt;&lt;urls&gt;&lt;/urls&gt;&lt;/record&gt;&lt;/Cite&gt;&lt;/EndNote&gt;</w:instrText>
      </w:r>
      <w:r w:rsidR="00E762F3">
        <w:fldChar w:fldCharType="separate"/>
      </w:r>
      <w:r w:rsidR="001E6C91">
        <w:rPr>
          <w:noProof/>
        </w:rPr>
        <w:t>[</w:t>
      </w:r>
      <w:hyperlink w:anchor="_ENREF_125" w:tooltip="Lave, 2002 #748" w:history="1">
        <w:r w:rsidR="001E6C91">
          <w:rPr>
            <w:noProof/>
          </w:rPr>
          <w:t>125</w:t>
        </w:r>
      </w:hyperlink>
      <w:r w:rsidR="001E6C91">
        <w:rPr>
          <w:noProof/>
        </w:rPr>
        <w:t>]</w:t>
      </w:r>
      <w:r w:rsidR="00E762F3">
        <w:fldChar w:fldCharType="end"/>
      </w:r>
      <w:r w:rsidR="00DE3768" w:rsidRPr="00F25ECB">
        <w:t>.</w:t>
      </w:r>
      <w:r w:rsidR="00DE3768">
        <w:t xml:space="preserve"> They found significant smaller energy costs and emissions among HEVs. However, the HEVs’ benefits from reduced energy costs and emissions are only a small fraction of the total cost including manufacturing costs. Prius would have a difficult time competing with Corolla</w:t>
      </w:r>
      <w:r w:rsidR="00DE3768" w:rsidRPr="00ED2708">
        <w:t xml:space="preserve"> </w:t>
      </w:r>
      <w:r w:rsidR="00DE3768">
        <w:t xml:space="preserve">given Corolla’s already high fuel economy and lower emissions </w:t>
      </w:r>
      <w:r w:rsidR="00E762F3">
        <w:fldChar w:fldCharType="begin"/>
      </w:r>
      <w:r w:rsidR="001E6C91">
        <w:instrText xml:space="preserve"> ADDIN EN.CITE &lt;EndNote&gt;&lt;Cite&gt;&lt;Author&gt;Lave&lt;/Author&gt;&lt;Year&gt;2002&lt;/Year&gt;&lt;RecNum&gt;748&lt;/RecNum&gt;&lt;DisplayText&gt;[125]&lt;/DisplayText&gt;&lt;record&gt;&lt;rec-number&gt;748&lt;/rec-number&gt;&lt;foreign-keys&gt;&lt;key app="EN" db-id="wzd5f90tkexws9edaz95dz9t0x2xwff9a0xs" timestamp="1423686430"&gt;748&lt;/key&gt;&lt;/foreign-keys&gt;&lt;ref-type name="Journal Article"&gt;17&lt;/ref-type&gt;&lt;contributors&gt;&lt;authors&gt;&lt;author&gt;Lave, Lester B&lt;/author&gt;&lt;author&gt;MacLean, Heather L&lt;/author&gt;&lt;/authors&gt;&lt;/contributors&gt;&lt;titles&gt;&lt;title&gt;An environmental-economic evaluation of hybrid electric vehicles: Toyota&amp;apos;s Prius vs. its conventional internal combustion engine Corolla&lt;/title&gt;&lt;secondary-title&gt;Transportation Research Part D: Transport and Environment&lt;/secondary-title&gt;&lt;/titles&gt;&lt;periodical&gt;&lt;full-title&gt;Transportation Research Part D: Transport and Environment&lt;/full-title&gt;&lt;/periodical&gt;&lt;pages&gt;155-162&lt;/pages&gt;&lt;volume&gt;7&lt;/volume&gt;&lt;number&gt;2&lt;/number&gt;&lt;dates&gt;&lt;year&gt;2002&lt;/year&gt;&lt;/dates&gt;&lt;isbn&gt;1361-9209&lt;/isbn&gt;&lt;urls&gt;&lt;/urls&gt;&lt;/record&gt;&lt;/Cite&gt;&lt;/EndNote&gt;</w:instrText>
      </w:r>
      <w:r w:rsidR="00E762F3">
        <w:fldChar w:fldCharType="separate"/>
      </w:r>
      <w:r w:rsidR="001E6C91">
        <w:rPr>
          <w:noProof/>
        </w:rPr>
        <w:t>[</w:t>
      </w:r>
      <w:hyperlink w:anchor="_ENREF_125" w:tooltip="Lave, 2002 #748" w:history="1">
        <w:r w:rsidR="001E6C91">
          <w:rPr>
            <w:noProof/>
          </w:rPr>
          <w:t>125</w:t>
        </w:r>
      </w:hyperlink>
      <w:r w:rsidR="001E6C91">
        <w:rPr>
          <w:noProof/>
        </w:rPr>
        <w:t>]</w:t>
      </w:r>
      <w:r w:rsidR="00E762F3">
        <w:fldChar w:fldCharType="end"/>
      </w:r>
      <w:r w:rsidR="00DE3768">
        <w:t xml:space="preserve">. </w:t>
      </w:r>
    </w:p>
    <w:p w:rsidR="007523BB" w:rsidRDefault="007523BB" w:rsidP="009A2169">
      <w:pPr>
        <w:shd w:val="clear" w:color="auto" w:fill="FFFFFF"/>
        <w:spacing w:line="480" w:lineRule="auto"/>
        <w:textAlignment w:val="baseline"/>
      </w:pPr>
    </w:p>
    <w:p w:rsidR="00D01533" w:rsidRDefault="002710FF" w:rsidP="000B4381">
      <w:pPr>
        <w:shd w:val="clear" w:color="auto" w:fill="FFFFFF"/>
        <w:spacing w:line="480" w:lineRule="auto"/>
        <w:textAlignment w:val="baseline"/>
      </w:pPr>
      <w:r>
        <w:t xml:space="preserve">Markel et al. examined the fuel consumption rates of </w:t>
      </w:r>
      <w:r w:rsidR="00FF2651">
        <w:t xml:space="preserve">conventional vehicles (CVs), </w:t>
      </w:r>
      <w:r w:rsidR="00FF2651" w:rsidRPr="00FF2651">
        <w:t>hybrid electric vehicle</w:t>
      </w:r>
      <w:r w:rsidR="00FF2651">
        <w:t>s (HEVs)</w:t>
      </w:r>
      <w:r w:rsidR="00FF2651" w:rsidRPr="00FF2651">
        <w:t xml:space="preserve"> </w:t>
      </w:r>
      <w:r w:rsidR="00FF2651">
        <w:t xml:space="preserve">and </w:t>
      </w:r>
      <w:r>
        <w:t>plug-in hybrid electric vehicles</w:t>
      </w:r>
      <w:r w:rsidR="00FF2651">
        <w:t xml:space="preserve"> (PHEVs)</w:t>
      </w:r>
      <w:r>
        <w:t xml:space="preserve"> </w:t>
      </w:r>
      <w:r w:rsidR="00FF2651">
        <w:t>over</w:t>
      </w:r>
      <w:r>
        <w:t xml:space="preserve"> </w:t>
      </w:r>
      <w:r w:rsidR="00FF2651">
        <w:t>two</w:t>
      </w:r>
      <w:r>
        <w:t xml:space="preserve"> standard driving cycle</w:t>
      </w:r>
      <w:r w:rsidR="00FF2651">
        <w:t>s</w:t>
      </w:r>
      <w:r>
        <w:t xml:space="preserve"> </w:t>
      </w:r>
      <w:r w:rsidR="00FF2651">
        <w:t>–</w:t>
      </w:r>
      <w:r w:rsidRPr="002710FF">
        <w:t xml:space="preserve"> </w:t>
      </w:r>
      <w:r w:rsidR="00FF2651">
        <w:t xml:space="preserve">UDDS and </w:t>
      </w:r>
      <w:r>
        <w:t>HWFET</w:t>
      </w:r>
      <w:r w:rsidRPr="002710FF">
        <w:t xml:space="preserve"> </w:t>
      </w:r>
      <w:r w:rsidR="00E762F3">
        <w:fldChar w:fldCharType="begin"/>
      </w:r>
      <w:r w:rsidR="001E6C91">
        <w:instrText xml:space="preserve"> ADDIN EN.CITE &lt;EndNote&gt;&lt;Cite&gt;&lt;Author&gt;Markel&lt;/Author&gt;&lt;Year&gt;2006&lt;/Year&gt;&lt;RecNum&gt;747&lt;/RecNum&gt;&lt;DisplayText&gt;[126]&lt;/DisplayText&gt;&lt;record&gt;&lt;rec-number&gt;747&lt;/rec-number&gt;&lt;foreign-keys&gt;&lt;key app="EN" db-id="wzd5f90tkexws9edaz95dz9t0x2xwff9a0xs" timestamp="1423683918"&gt;747&lt;/key&gt;&lt;/foreign-keys&gt;&lt;ref-type name="Conference Proceedings"&gt;10&lt;/ref-type&gt;&lt;contributors&gt;&lt;authors&gt;&lt;author&gt;Markel, Tony&lt;/author&gt;&lt;author&gt;Simpson, Andrew&lt;/author&gt;&lt;/authors&gt;&lt;/contributors&gt;&lt;titles&gt;&lt;title&gt;Cost-benefit analysis of plug-in hybrid electric vehicle technology&lt;/title&gt;&lt;secondary-title&gt;22nd International electric vehicle symposium&lt;/secondary-title&gt;&lt;/titles&gt;&lt;volume&gt;1&lt;/volume&gt;&lt;dates&gt;&lt;year&gt;2006&lt;/year&gt;&lt;/dates&gt;&lt;urls&gt;&lt;/urls&gt;&lt;/record&gt;&lt;/Cite&gt;&lt;/EndNote&gt;</w:instrText>
      </w:r>
      <w:r w:rsidR="00E762F3">
        <w:fldChar w:fldCharType="separate"/>
      </w:r>
      <w:r w:rsidR="001E6C91">
        <w:rPr>
          <w:noProof/>
        </w:rPr>
        <w:t>[</w:t>
      </w:r>
      <w:hyperlink w:anchor="_ENREF_126" w:tooltip="Markel, 2006 #747" w:history="1">
        <w:r w:rsidR="001E6C91">
          <w:rPr>
            <w:noProof/>
          </w:rPr>
          <w:t>126</w:t>
        </w:r>
      </w:hyperlink>
      <w:r w:rsidR="001E6C91">
        <w:rPr>
          <w:noProof/>
        </w:rPr>
        <w:t>]</w:t>
      </w:r>
      <w:r w:rsidR="00E762F3">
        <w:fldChar w:fldCharType="end"/>
      </w:r>
      <w:r>
        <w:t xml:space="preserve">. </w:t>
      </w:r>
      <w:r w:rsidR="00E74C06">
        <w:t>UDDS (</w:t>
      </w:r>
      <w:r w:rsidR="00E74C06" w:rsidRPr="00FF2651">
        <w:t>Urban Dyn</w:t>
      </w:r>
      <w:r w:rsidR="00E74C06">
        <w:t>amometer Driving Schedule) is designed for testing light-duty vehicles under</w:t>
      </w:r>
      <w:r w:rsidR="00E74C06" w:rsidRPr="00FF2651">
        <w:t xml:space="preserve"> city driving conditions</w:t>
      </w:r>
      <w:r w:rsidR="00E74C06">
        <w:t xml:space="preserve"> and </w:t>
      </w:r>
      <w:r w:rsidR="00E74C06" w:rsidRPr="0024459E">
        <w:t>HWFET (Highway Fuel Economy Driving Schedule) represents the free-flow</w:t>
      </w:r>
      <w:r w:rsidR="00E74C06">
        <w:t xml:space="preserve"> traffic condition on highway. </w:t>
      </w:r>
      <w:r w:rsidR="00CF7D5A">
        <w:t xml:space="preserve">They compared the costs (vehicle purchase and fuel consumption) and benefits (i.e., reduced fuel consumption) of PHEVs relative to CVs. </w:t>
      </w:r>
      <w:r w:rsidR="00D36BC1">
        <w:t>Though there are higher retail costs for PHEVs compared with CVs, PHEVs with a big amount of</w:t>
      </w:r>
      <w:r w:rsidR="00CF7D5A">
        <w:t xml:space="preserve"> </w:t>
      </w:r>
      <w:r w:rsidR="00CF7D5A" w:rsidRPr="00CF7D5A">
        <w:t>reduced lifetime energy costs</w:t>
      </w:r>
      <w:r w:rsidR="00D36BC1">
        <w:t xml:space="preserve"> offer still significant benefits to customers. </w:t>
      </w:r>
      <w:r w:rsidR="00CF7D5A">
        <w:t xml:space="preserve">Markel et al. </w:t>
      </w:r>
      <w:r>
        <w:t xml:space="preserve">also mentioned that the fuel consumption rates on standard driving cycles may vary with actual </w:t>
      </w:r>
      <w:r w:rsidRPr="002710FF">
        <w:t>in-use driving cycle</w:t>
      </w:r>
      <w:r>
        <w:t>s</w:t>
      </w:r>
      <w:r w:rsidR="00D36BC1">
        <w:t xml:space="preserve"> </w:t>
      </w:r>
      <w:r w:rsidR="00E762F3">
        <w:fldChar w:fldCharType="begin"/>
      </w:r>
      <w:r w:rsidR="001E6C91">
        <w:instrText xml:space="preserve"> ADDIN EN.CITE &lt;EndNote&gt;&lt;Cite&gt;&lt;Author&gt;Markel&lt;/Author&gt;&lt;Year&gt;2006&lt;/Year&gt;&lt;RecNum&gt;747&lt;/RecNum&gt;&lt;DisplayText&gt;[126]&lt;/DisplayText&gt;&lt;record&gt;&lt;rec-number&gt;747&lt;/rec-number&gt;&lt;foreign-keys&gt;&lt;key app="EN" db-id="wzd5f90tkexws9edaz95dz9t0x2xwff9a0xs" timestamp="1423683918"&gt;747&lt;/key&gt;&lt;/foreign-keys&gt;&lt;ref-type name="Conference Proceedings"&gt;10&lt;/ref-type&gt;&lt;contributors&gt;&lt;authors&gt;&lt;author&gt;Markel, Tony&lt;/author&gt;&lt;author&gt;Simpson, Andrew&lt;/author&gt;&lt;/authors&gt;&lt;/contributors&gt;&lt;titles&gt;&lt;title&gt;Cost-benefit analysis of plug-in hybrid electric vehicle technology&lt;/title&gt;&lt;secondary-title&gt;22nd International electric vehicle symposium&lt;/secondary-title&gt;&lt;/titles&gt;&lt;volume&gt;1&lt;/volume&gt;&lt;dates&gt;&lt;year&gt;2006&lt;/year&gt;&lt;/dates&gt;&lt;urls&gt;&lt;/urls&gt;&lt;/record&gt;&lt;/Cite&gt;&lt;/EndNote&gt;</w:instrText>
      </w:r>
      <w:r w:rsidR="00E762F3">
        <w:fldChar w:fldCharType="separate"/>
      </w:r>
      <w:r w:rsidR="001E6C91">
        <w:rPr>
          <w:noProof/>
        </w:rPr>
        <w:t>[</w:t>
      </w:r>
      <w:hyperlink w:anchor="_ENREF_126" w:tooltip="Markel, 2006 #747" w:history="1">
        <w:r w:rsidR="001E6C91">
          <w:rPr>
            <w:noProof/>
          </w:rPr>
          <w:t>126</w:t>
        </w:r>
      </w:hyperlink>
      <w:r w:rsidR="001E6C91">
        <w:rPr>
          <w:noProof/>
        </w:rPr>
        <w:t>]</w:t>
      </w:r>
      <w:r w:rsidR="00E762F3">
        <w:fldChar w:fldCharType="end"/>
      </w:r>
      <w:r w:rsidR="00D36BC1">
        <w:t>.</w:t>
      </w:r>
      <w:r w:rsidR="00D01533">
        <w:t xml:space="preserve"> </w:t>
      </w:r>
      <w:r w:rsidR="00E74C06" w:rsidRPr="00E74C06">
        <w:t>Fontaras</w:t>
      </w:r>
      <w:r w:rsidR="00E74C06">
        <w:t xml:space="preserve"> et al. realized </w:t>
      </w:r>
      <w:r w:rsidR="00E74C06">
        <w:lastRenderedPageBreak/>
        <w:t>the usi</w:t>
      </w:r>
      <w:r w:rsidR="00DE3768">
        <w:t>ng standard driving cycles may under- or over-estimated the fuel economy and emissions, if driving cycles tested cannot represent the real-world driving practices</w:t>
      </w:r>
      <w:r w:rsidR="00446960">
        <w:t xml:space="preserve"> </w:t>
      </w:r>
      <w:r w:rsidR="00E762F3">
        <w:fldChar w:fldCharType="begin"/>
      </w:r>
      <w:r w:rsidR="001E6C91">
        <w:instrText xml:space="preserve"> ADDIN EN.CITE &lt;EndNote&gt;&lt;Cite&gt;&lt;Author&gt;Fontaras&lt;/Author&gt;&lt;Year&gt;2008&lt;/Year&gt;&lt;RecNum&gt;749&lt;/RecNum&gt;&lt;DisplayText&gt;[94]&lt;/DisplayText&gt;&lt;record&gt;&lt;rec-number&gt;749&lt;/rec-number&gt;&lt;foreign-keys&gt;&lt;key app="EN" db-id="wzd5f90tkexws9edaz95dz9t0x2xwff9a0xs" timestamp="1423691000"&gt;749&lt;/key&gt;&lt;/foreign-keys&gt;&lt;ref-type name="Journal Article"&gt;17&lt;/ref-type&gt;&lt;contributors&gt;&lt;authors&gt;&lt;author&gt;Fontaras, Georgios&lt;/author&gt;&lt;author&gt;Pistikopoulos, Panayotis&lt;/author&gt;&lt;author&gt;Samaras, Zissis&lt;/author&gt;&lt;/authors&gt;&lt;/contributors&gt;&lt;titles&gt;&lt;title&gt;Experimental evaluation of hybrid vehicle fuel economy and pollutant emissions over real-world simulation driving cycles&lt;/title&gt;&lt;secondary-title&gt;Atmospheric environment&lt;/secondary-title&gt;&lt;/titles&gt;&lt;periodical&gt;&lt;full-title&gt;Atmospheric Environment&lt;/full-title&gt;&lt;/periodical&gt;&lt;pages&gt;4023-4035&lt;/pages&gt;&lt;volume&gt;42&lt;/volume&gt;&lt;number&gt;18&lt;/number&gt;&lt;dates&gt;&lt;year&gt;2008&lt;/year&gt;&lt;/dates&gt;&lt;isbn&gt;1352-2310&lt;/isbn&gt;&lt;urls&gt;&lt;/urls&gt;&lt;/record&gt;&lt;/Cite&gt;&lt;/EndNote&gt;</w:instrText>
      </w:r>
      <w:r w:rsidR="00E762F3">
        <w:fldChar w:fldCharType="separate"/>
      </w:r>
      <w:r w:rsidR="001E6C91">
        <w:rPr>
          <w:noProof/>
        </w:rPr>
        <w:t>[</w:t>
      </w:r>
      <w:hyperlink w:anchor="_ENREF_94" w:tooltip="Fontaras, 2008 #749" w:history="1">
        <w:r w:rsidR="001E6C91">
          <w:rPr>
            <w:noProof/>
          </w:rPr>
          <w:t>94</w:t>
        </w:r>
      </w:hyperlink>
      <w:r w:rsidR="001E6C91">
        <w:rPr>
          <w:noProof/>
        </w:rPr>
        <w:t>]</w:t>
      </w:r>
      <w:r w:rsidR="00E762F3">
        <w:fldChar w:fldCharType="end"/>
      </w:r>
      <w:r w:rsidR="00DE3768">
        <w:t xml:space="preserve">. They conducted fuel economy estimations for HEVs over </w:t>
      </w:r>
      <w:r w:rsidR="000D1C25">
        <w:t xml:space="preserve">pre-designed driving cycles, including </w:t>
      </w:r>
      <w:r w:rsidR="000D1C25" w:rsidRPr="000D1C25">
        <w:t xml:space="preserve">cold New European Driving Cycle—NEDC (the combined legislated driving cycle), one hot Urban Driving Cycle—UDC (urban sub-cycle of NEDC) and flowingly the Artemis driving cycles </w:t>
      </w:r>
      <w:r w:rsidR="00E762F3">
        <w:fldChar w:fldCharType="begin"/>
      </w:r>
      <w:r w:rsidR="001E6C91">
        <w:instrText xml:space="preserve"> ADDIN EN.CITE &lt;EndNote&gt;&lt;Cite&gt;&lt;Author&gt;André&lt;/Author&gt;&lt;Year&gt;2004&lt;/Year&gt;&lt;RecNum&gt;750&lt;/RecNum&gt;&lt;DisplayText&gt;[127]&lt;/DisplayText&gt;&lt;record&gt;&lt;rec-number&gt;750&lt;/rec-number&gt;&lt;foreign-keys&gt;&lt;key app="EN" db-id="wzd5f90tkexws9edaz95dz9t0x2xwff9a0xs" timestamp="1423691525"&gt;750&lt;/key&gt;&lt;/foreign-keys&gt;&lt;ref-type name="Journal Article"&gt;17&lt;/ref-type&gt;&lt;contributors&gt;&lt;authors&gt;&lt;author&gt;André, Michel&lt;/author&gt;&lt;/authors&gt;&lt;/contributors&gt;&lt;titles&gt;&lt;title&gt;The ARTEMIS European driving cycles for measuring car pollutant emissions&lt;/title&gt;&lt;secondary-title&gt;Science of the total Environment&lt;/secondary-title&gt;&lt;/titles&gt;&lt;periodical&gt;&lt;full-title&gt;Science of the total environment&lt;/full-title&gt;&lt;/periodical&gt;&lt;pages&gt;73-84&lt;/pages&gt;&lt;volume&gt;334&lt;/volume&gt;&lt;dates&gt;&lt;year&gt;2004&lt;/year&gt;&lt;/dates&gt;&lt;isbn&gt;0048-9697&lt;/isbn&gt;&lt;urls&gt;&lt;/urls&gt;&lt;/record&gt;&lt;/Cite&gt;&lt;/EndNote&gt;</w:instrText>
      </w:r>
      <w:r w:rsidR="00E762F3">
        <w:fldChar w:fldCharType="separate"/>
      </w:r>
      <w:r w:rsidR="001E6C91">
        <w:rPr>
          <w:noProof/>
        </w:rPr>
        <w:t>[</w:t>
      </w:r>
      <w:hyperlink w:anchor="_ENREF_127" w:tooltip="André, 2004 #763" w:history="1">
        <w:r w:rsidR="001E6C91">
          <w:rPr>
            <w:noProof/>
          </w:rPr>
          <w:t>127</w:t>
        </w:r>
      </w:hyperlink>
      <w:r w:rsidR="001E6C91">
        <w:rPr>
          <w:noProof/>
        </w:rPr>
        <w:t>]</w:t>
      </w:r>
      <w:r w:rsidR="00E762F3">
        <w:fldChar w:fldCharType="end"/>
      </w:r>
      <w:r w:rsidR="000D1C25">
        <w:t xml:space="preserve">, and </w:t>
      </w:r>
      <w:r w:rsidR="00446960">
        <w:t>real-world simulation driving cycles accounting for transient driving conditions.  Compared with CVs, HEVs were found to have a substantial fuel economy benefits in addition to</w:t>
      </w:r>
      <w:r w:rsidR="00E762F3">
        <w:t xml:space="preserve"> reduced emissions </w:t>
      </w:r>
      <w:r w:rsidR="00446960">
        <w:t>under urban driving conditions</w:t>
      </w:r>
      <w:r w:rsidR="00E762F3">
        <w:t>, thus HEVs have the potential to attract the interests of all stakeholders</w:t>
      </w:r>
      <w:r w:rsidR="00E762F3" w:rsidRPr="00E762F3">
        <w:t xml:space="preserve"> </w:t>
      </w:r>
      <w:r w:rsidR="00E762F3">
        <w:fldChar w:fldCharType="begin"/>
      </w:r>
      <w:r w:rsidR="001E6C91">
        <w:instrText xml:space="preserve"> ADDIN EN.CITE &lt;EndNote&gt;&lt;Cite&gt;&lt;Author&gt;Fontaras&lt;/Author&gt;&lt;Year&gt;2007&lt;/Year&gt;&lt;RecNum&gt;752&lt;/RecNum&gt;&lt;DisplayText&gt;[94, 128]&lt;/DisplayText&gt;&lt;record&gt;&lt;rec-number&gt;752&lt;/rec-number&gt;&lt;foreign-keys&gt;&lt;key app="EN" db-id="wzd5f90tkexws9edaz95dz9t0x2xwff9a0xs" timestamp="1423692713"&gt;752&lt;/key&gt;&lt;/foreign-keys&gt;&lt;ref-type name="Journal Article"&gt;17&lt;/ref-type&gt;&lt;contributors&gt;&lt;authors&gt;&lt;author&gt;Fontaras, Georgios&lt;/author&gt;&lt;author&gt;Samaras, Zissis&lt;/author&gt;&lt;/authors&gt;&lt;/contributors&gt;&lt;titles&gt;&lt;title&gt;A quantitative analysis of the European Automakers’ voluntary commitment to reduce CO 2 emissions from new passenger cars based on independent experimental data&lt;/title&gt;&lt;secondary-title&gt;Energy Policy&lt;/secondary-title&gt;&lt;/titles&gt;&lt;periodical&gt;&lt;full-title&gt;Energy Policy&lt;/full-title&gt;&lt;/periodical&gt;&lt;pages&gt;2239-2248&lt;/pages&gt;&lt;volume&gt;35&lt;/volume&gt;&lt;number&gt;4&lt;/number&gt;&lt;dates&gt;&lt;year&gt;2007&lt;/year&gt;&lt;/dates&gt;&lt;isbn&gt;0301-4215&lt;/isbn&gt;&lt;urls&gt;&lt;/urls&gt;&lt;/record&gt;&lt;/Cite&gt;&lt;Cite&gt;&lt;Author&gt;Fontaras&lt;/Author&gt;&lt;Year&gt;2008&lt;/Year&gt;&lt;RecNum&gt;749&lt;/RecNum&gt;&lt;record&gt;&lt;rec-number&gt;749&lt;/rec-number&gt;&lt;foreign-keys&gt;&lt;key app="EN" db-id="wzd5f90tkexws9edaz95dz9t0x2xwff9a0xs" timestamp="1423691000"&gt;749&lt;/key&gt;&lt;/foreign-keys&gt;&lt;ref-type name="Journal Article"&gt;17&lt;/ref-type&gt;&lt;contributors&gt;&lt;authors&gt;&lt;author&gt;Fontaras, Georgios&lt;/author&gt;&lt;author&gt;Pistikopoulos, Panayotis&lt;/author&gt;&lt;author&gt;Samaras, Zissis&lt;/author&gt;&lt;/authors&gt;&lt;/contributors&gt;&lt;titles&gt;&lt;title&gt;Experimental evaluation of hybrid vehicle fuel economy and pollutant emissions over real-world simulation driving cycles&lt;/title&gt;&lt;secondary-title&gt;Atmospheric environment&lt;/secondary-title&gt;&lt;/titles&gt;&lt;periodical&gt;&lt;full-title&gt;Atmospheric Environment&lt;/full-title&gt;&lt;/periodical&gt;&lt;pages&gt;4023-4035&lt;/pages&gt;&lt;volume&gt;42&lt;/volume&gt;&lt;number&gt;18&lt;/number&gt;&lt;dates&gt;&lt;year&gt;2008&lt;/year&gt;&lt;/dates&gt;&lt;isbn&gt;1352-2310&lt;/isbn&gt;&lt;urls&gt;&lt;/urls&gt;&lt;/record&gt;&lt;/Cite&gt;&lt;/EndNote&gt;</w:instrText>
      </w:r>
      <w:r w:rsidR="00E762F3">
        <w:fldChar w:fldCharType="separate"/>
      </w:r>
      <w:r w:rsidR="001E6C91">
        <w:rPr>
          <w:noProof/>
        </w:rPr>
        <w:t>[</w:t>
      </w:r>
      <w:hyperlink w:anchor="_ENREF_94" w:tooltip="Fontaras, 2008 #749" w:history="1">
        <w:r w:rsidR="001E6C91">
          <w:rPr>
            <w:noProof/>
          </w:rPr>
          <w:t>94</w:t>
        </w:r>
      </w:hyperlink>
      <w:r w:rsidR="001E6C91">
        <w:rPr>
          <w:noProof/>
        </w:rPr>
        <w:t xml:space="preserve">, </w:t>
      </w:r>
      <w:hyperlink w:anchor="_ENREF_128" w:tooltip="Fontaras, 2007 #752" w:history="1">
        <w:r w:rsidR="001E6C91">
          <w:rPr>
            <w:noProof/>
          </w:rPr>
          <w:t>128</w:t>
        </w:r>
      </w:hyperlink>
      <w:r w:rsidR="001E6C91">
        <w:rPr>
          <w:noProof/>
        </w:rPr>
        <w:t>]</w:t>
      </w:r>
      <w:r w:rsidR="00E762F3">
        <w:fldChar w:fldCharType="end"/>
      </w:r>
      <w:r w:rsidR="00446960">
        <w:t>.</w:t>
      </w:r>
      <w:r w:rsidR="00E762F3">
        <w:t xml:space="preserve"> </w:t>
      </w:r>
    </w:p>
    <w:p w:rsidR="00D01533" w:rsidRDefault="00D01533" w:rsidP="000B4381">
      <w:pPr>
        <w:shd w:val="clear" w:color="auto" w:fill="FFFFFF"/>
        <w:spacing w:line="480" w:lineRule="auto"/>
        <w:textAlignment w:val="baseline"/>
      </w:pPr>
    </w:p>
    <w:p w:rsidR="00D01533" w:rsidRPr="00C36512" w:rsidRDefault="00D01533" w:rsidP="000B4381">
      <w:pPr>
        <w:shd w:val="clear" w:color="auto" w:fill="FFFFFF"/>
        <w:spacing w:line="480" w:lineRule="auto"/>
        <w:textAlignment w:val="baseline"/>
      </w:pPr>
      <w:r>
        <w:t xml:space="preserve">Except those driving cycles abovementioned </w:t>
      </w:r>
      <w:r w:rsidR="007523BB">
        <w:t xml:space="preserve">that </w:t>
      </w:r>
      <w:r>
        <w:t xml:space="preserve">were designed for estimating </w:t>
      </w:r>
      <w:r w:rsidRPr="0024459E">
        <w:t>fuel economy (mpg-ratings) and vehicles emissions</w:t>
      </w:r>
      <w:r w:rsidR="007523BB">
        <w:t>,</w:t>
      </w:r>
      <w:r>
        <w:t xml:space="preserve"> </w:t>
      </w:r>
      <w:r w:rsidRPr="00E762F3">
        <w:t>U</w:t>
      </w:r>
      <w:r>
        <w:t>.</w:t>
      </w:r>
      <w:r w:rsidRPr="00E762F3">
        <w:t>S</w:t>
      </w:r>
      <w:r>
        <w:t>.</w:t>
      </w:r>
      <w:r w:rsidRPr="00E762F3">
        <w:t xml:space="preserve"> Environmental Protection Agency</w:t>
      </w:r>
      <w:r>
        <w:t xml:space="preserve"> provides</w:t>
      </w:r>
      <w:r w:rsidRPr="0024459E">
        <w:t xml:space="preserve"> </w:t>
      </w:r>
      <w:r>
        <w:t>more pre-designed driving</w:t>
      </w:r>
      <w:r w:rsidRPr="0024459E">
        <w:t xml:space="preserve"> cycles to test vehicles running under different </w:t>
      </w:r>
      <w:r>
        <w:t xml:space="preserve">driving </w:t>
      </w:r>
      <w:r w:rsidRPr="0024459E">
        <w:t>conditions</w:t>
      </w:r>
      <w:r w:rsidRPr="00D01533">
        <w:t xml:space="preserve"> </w:t>
      </w:r>
      <w:r w:rsidR="009A2169">
        <w:fldChar w:fldCharType="begin"/>
      </w:r>
      <w:r w:rsidR="001E6C91">
        <w:instrText xml:space="preserve"> ADDIN EN.CITE &lt;EndNote&gt;&lt;Cite&gt;&lt;Author&gt;EPA&lt;/Author&gt;&lt;Year&gt;2013&lt;/Year&gt;&lt;RecNum&gt;311&lt;/RecNum&gt;&lt;DisplayText&gt;[49]&lt;/DisplayText&gt;&lt;record&gt;&lt;rec-number&gt;311&lt;/rec-number&gt;&lt;foreign-keys&gt;&lt;key app="EN" db-id="wzd5f90tkexws9edaz95dz9t0x2xwff9a0xs" timestamp="1400251857"&gt;311&lt;/key&gt;&lt;/foreign-keys&gt;&lt;ref-type name="Web Page"&gt;12&lt;/ref-type&gt;&lt;contributors&gt;&lt;authors&gt;&lt;author&gt;EPA&lt;/author&gt;&lt;/authors&gt;&lt;/contributors&gt;&lt;titles&gt;&lt;title&gt;Dynamometer Drive Schedules&lt;/title&gt;&lt;/titles&gt;&lt;volume&gt;2014&lt;/volume&gt;&lt;number&gt;March 3rd&lt;/number&gt;&lt;dates&gt;&lt;year&gt;2013&lt;/year&gt;&lt;/dates&gt;&lt;publisher&gt;United States Environmental Protection Agency&lt;/publisher&gt;&lt;urls&gt;&lt;related-urls&gt;&lt;url&gt;http://www.epa.gov/nvfel/testing/dynamometer.htm&lt;/url&gt;&lt;/related-urls&gt;&lt;/urls&gt;&lt;/record&gt;&lt;/Cite&gt;&lt;/EndNote&gt;</w:instrText>
      </w:r>
      <w:r w:rsidR="009A2169">
        <w:fldChar w:fldCharType="separate"/>
      </w:r>
      <w:r w:rsidR="001E6C91">
        <w:rPr>
          <w:noProof/>
        </w:rPr>
        <w:t>[</w:t>
      </w:r>
      <w:hyperlink w:anchor="_ENREF_49" w:tooltip="EPA, 2013 #311" w:history="1">
        <w:r w:rsidR="001E6C91">
          <w:rPr>
            <w:noProof/>
          </w:rPr>
          <w:t>49</w:t>
        </w:r>
      </w:hyperlink>
      <w:r w:rsidR="001E6C91">
        <w:rPr>
          <w:noProof/>
        </w:rPr>
        <w:t>]</w:t>
      </w:r>
      <w:r w:rsidR="009A2169">
        <w:fldChar w:fldCharType="end"/>
      </w:r>
      <w:r w:rsidRPr="0024459E">
        <w:t xml:space="preserve">. FTP (Federal Test Procedure, often called EPA75) simulates the city driving conditions. </w:t>
      </w:r>
      <w:r>
        <w:t>T</w:t>
      </w:r>
      <w:r w:rsidRPr="0024459E">
        <w:t>hree additional SFTP (Supplemental Federal Test Procedure) are used to adjust the city and highway estimates to account for higher speeds, air conditioning use, and colder temperatures. The</w:t>
      </w:r>
      <w:r>
        <w:t>y</w:t>
      </w:r>
      <w:r w:rsidRPr="0024459E">
        <w:t xml:space="preserve"> include US06 (representing aggressive driving on highway), SC03 (representing hot ambient when AC on) and C-FTP (representing city driving conditions in cold ambient temperature).</w:t>
      </w:r>
      <w:r>
        <w:t xml:space="preserve"> To account for more driving conditions, </w:t>
      </w:r>
      <w:r w:rsidRPr="00013C32">
        <w:t>driving cycles to better represent local driving practices</w:t>
      </w:r>
      <w:r w:rsidR="00BE74A8">
        <w:t xml:space="preserve"> are also developed by </w:t>
      </w:r>
      <w:r w:rsidR="00BE74A8" w:rsidRPr="00E762F3">
        <w:t>U</w:t>
      </w:r>
      <w:r w:rsidR="00BE74A8">
        <w:t>.</w:t>
      </w:r>
      <w:r w:rsidR="00BE74A8" w:rsidRPr="00E762F3">
        <w:t>S</w:t>
      </w:r>
      <w:r w:rsidR="00BE74A8">
        <w:t>.</w:t>
      </w:r>
      <w:r w:rsidR="00BE74A8" w:rsidRPr="00E762F3">
        <w:t xml:space="preserve"> Environmental Protection Agency</w:t>
      </w:r>
      <w:r w:rsidR="00BE74A8">
        <w:t xml:space="preserve"> </w:t>
      </w:r>
      <w:r w:rsidR="009A2169">
        <w:fldChar w:fldCharType="begin"/>
      </w:r>
      <w:r w:rsidR="001E6C91">
        <w:instrText xml:space="preserve"> ADDIN EN.CITE &lt;EndNote&gt;&lt;Cite&gt;&lt;Author&gt;EPA&lt;/Author&gt;&lt;Year&gt;2013&lt;/Year&gt;&lt;RecNum&gt;311&lt;/RecNum&gt;&lt;DisplayText&gt;[49]&lt;/DisplayText&gt;&lt;record&gt;&lt;rec-number&gt;311&lt;/rec-number&gt;&lt;foreign-keys&gt;&lt;key app="EN" db-id="wzd5f90tkexws9edaz95dz9t0x2xwff9a0xs" timestamp="1400251857"&gt;311&lt;/key&gt;&lt;/foreign-keys&gt;&lt;ref-type name="Web Page"&gt;12&lt;/ref-type&gt;&lt;contributors&gt;&lt;authors&gt;&lt;author&gt;EPA&lt;/author&gt;&lt;/authors&gt;&lt;/contributors&gt;&lt;titles&gt;&lt;title&gt;Dynamometer Drive Schedules&lt;/title&gt;&lt;/titles&gt;&lt;volume&gt;2014&lt;/volume&gt;&lt;number&gt;March 3rd&lt;/number&gt;&lt;dates&gt;&lt;year&gt;2013&lt;/year&gt;&lt;/dates&gt;&lt;publisher&gt;United States Environmental Protection Agency&lt;/publisher&gt;&lt;urls&gt;&lt;related-urls&gt;&lt;url&gt;http://www.epa.gov/nvfel/testing/dynamometer.htm&lt;/url&gt;&lt;/related-urls&gt;&lt;/urls&gt;&lt;/record&gt;&lt;/Cite&gt;&lt;/EndNote&gt;</w:instrText>
      </w:r>
      <w:r w:rsidR="009A2169">
        <w:fldChar w:fldCharType="separate"/>
      </w:r>
      <w:r w:rsidR="001E6C91">
        <w:rPr>
          <w:noProof/>
        </w:rPr>
        <w:t>[</w:t>
      </w:r>
      <w:hyperlink w:anchor="_ENREF_49" w:tooltip="EPA, 2013 #311" w:history="1">
        <w:r w:rsidR="001E6C91">
          <w:rPr>
            <w:noProof/>
          </w:rPr>
          <w:t>49</w:t>
        </w:r>
      </w:hyperlink>
      <w:r w:rsidR="001E6C91">
        <w:rPr>
          <w:noProof/>
        </w:rPr>
        <w:t>]</w:t>
      </w:r>
      <w:r w:rsidR="009A2169">
        <w:fldChar w:fldCharType="end"/>
      </w:r>
      <w:r w:rsidR="00BE74A8" w:rsidRPr="0024459E">
        <w:t>.</w:t>
      </w:r>
      <w:r>
        <w:t xml:space="preserve"> </w:t>
      </w:r>
      <w:r w:rsidRPr="0024459E">
        <w:t xml:space="preserve">The New York City Cycle (NYCC) features low speed stop-and-go traffic conditions. The California Air Resources Board LA92 Dynamometer Driving Schedule (often called the Unified driving schedule), was </w:t>
      </w:r>
      <w:r w:rsidRPr="0024459E">
        <w:lastRenderedPageBreak/>
        <w:t xml:space="preserve">developed as a driving cycle having  a higher top speed, a higher average speed, less idle </w:t>
      </w:r>
      <w:r w:rsidRPr="00C36512">
        <w:t>time, fewer stops per mile, and a higher maximum rate of acceleration compared with FTP.</w:t>
      </w:r>
    </w:p>
    <w:p w:rsidR="00D01533" w:rsidRPr="00C36512" w:rsidRDefault="00D01533" w:rsidP="000B4381">
      <w:pPr>
        <w:shd w:val="clear" w:color="auto" w:fill="FFFFFF"/>
        <w:spacing w:line="480" w:lineRule="auto"/>
        <w:textAlignment w:val="baseline"/>
      </w:pPr>
    </w:p>
    <w:p w:rsidR="007523BB" w:rsidRDefault="00BE74A8" w:rsidP="000B4381">
      <w:pPr>
        <w:shd w:val="clear" w:color="auto" w:fill="FFFFFF"/>
        <w:spacing w:line="480" w:lineRule="auto"/>
        <w:textAlignment w:val="baseline"/>
      </w:pPr>
      <w:r w:rsidRPr="00C36512">
        <w:t xml:space="preserve">Researchers realized that driving cycles should show different characteristics in different regions, given different contextual conditions coming from roadway geometry, land use and culture of driving. More studies were conducted to develop driving cycles to better represent their local driving practices.  Lin et al. constructed robust driving cycles for Los </w:t>
      </w:r>
      <w:r w:rsidR="001832A5">
        <w:t>Ang</w:t>
      </w:r>
      <w:r w:rsidR="006F5EFC" w:rsidRPr="00C36512">
        <w:t>les</w:t>
      </w:r>
      <w:r w:rsidRPr="00C36512">
        <w:t>, called LA01</w:t>
      </w:r>
      <w:r w:rsidR="00C36512" w:rsidRPr="00C36512">
        <w:rPr>
          <w:rFonts w:eastAsia="Arial Unicode MS"/>
          <w:shd w:val="clear" w:color="auto" w:fill="FFFFFF"/>
        </w:rPr>
        <w:t xml:space="preserve"> </w:t>
      </w:r>
      <w:r w:rsidR="009A2169">
        <w:fldChar w:fldCharType="begin"/>
      </w:r>
      <w:r w:rsidR="001E6C91">
        <w:instrText xml:space="preserve"> ADDIN EN.CITE &lt;EndNote&gt;&lt;Cite&gt;&lt;Author&gt;Lin&lt;/Author&gt;&lt;Year&gt;2002&lt;/Year&gt;&lt;RecNum&gt;757&lt;/RecNum&gt;&lt;DisplayText&gt;[129, 130]&lt;/DisplayText&gt;&lt;record&gt;&lt;rec-number&gt;757&lt;/rec-number&gt;&lt;foreign-keys&gt;&lt;key app="EN" db-id="wzd5f90tkexws9edaz95dz9t0x2xwff9a0xs" timestamp="1423695173"&gt;757&lt;/key&gt;&lt;/foreign-keys&gt;&lt;ref-type name="Journal Article"&gt;17&lt;/ref-type&gt;&lt;contributors&gt;&lt;authors&gt;&lt;author&gt;Lin, Jie&lt;/author&gt;&lt;author&gt;Niemeier, Debbie A&lt;/author&gt;&lt;/authors&gt;&lt;/contributors&gt;&lt;titles&gt;&lt;title&gt;An exploratory analysis comparing a stochastic driving cycle to California&amp;apos;s regulatory cycle&lt;/title&gt;&lt;secondary-title&gt;Atmospheric Environment&lt;/secondary-title&gt;&lt;/titles&gt;&lt;periodical&gt;&lt;full-title&gt;Atmospheric Environment&lt;/full-title&gt;&lt;/periodical&gt;&lt;pages&gt;5759-5770&lt;/pages&gt;&lt;volume&gt;36&lt;/volume&gt;&lt;number&gt;38&lt;/number&gt;&lt;dates&gt;&lt;year&gt;2002&lt;/year&gt;&lt;/dates&gt;&lt;isbn&gt;1352-2310&lt;/isbn&gt;&lt;urls&gt;&lt;/urls&gt;&lt;/record&gt;&lt;/Cite&gt;&lt;Cite&gt;&lt;Author&gt;Lin&lt;/Author&gt;&lt;Year&gt;2003&lt;/Year&gt;&lt;RecNum&gt;756&lt;/RecNum&gt;&lt;record&gt;&lt;rec-number&gt;756&lt;/rec-number&gt;&lt;foreign-keys&gt;&lt;key app="EN" db-id="wzd5f90tkexws9edaz95dz9t0x2xwff9a0xs" timestamp="1423695014"&gt;756&lt;/key&gt;&lt;/foreign-keys&gt;&lt;ref-type name="Journal Article"&gt;17&lt;/ref-type&gt;&lt;contributors&gt;&lt;authors&gt;&lt;author&gt;Lin, Jie&lt;/author&gt;&lt;author&gt;Niemeier, Debbie A&lt;/author&gt;&lt;/authors&gt;&lt;/contributors&gt;&lt;titles&gt;&lt;title&gt;Estimating regional air quality vehicle emission inventories: constructing robust driving cycles&lt;/title&gt;&lt;secondary-title&gt;Transportation Science&lt;/secondary-title&gt;&lt;/titles&gt;&lt;periodical&gt;&lt;full-title&gt;Transportation Science&lt;/full-title&gt;&lt;/periodical&gt;&lt;pages&gt;330-346&lt;/pages&gt;&lt;volume&gt;37&lt;/volume&gt;&lt;number&gt;3&lt;/number&gt;&lt;dates&gt;&lt;year&gt;2003&lt;/year&gt;&lt;/dates&gt;&lt;isbn&gt;0041-1655&lt;/isbn&gt;&lt;urls&gt;&lt;/urls&gt;&lt;/record&gt;&lt;/Cite&gt;&lt;/EndNote&gt;</w:instrText>
      </w:r>
      <w:r w:rsidR="009A2169">
        <w:fldChar w:fldCharType="separate"/>
      </w:r>
      <w:r w:rsidR="001E6C91">
        <w:rPr>
          <w:noProof/>
        </w:rPr>
        <w:t>[</w:t>
      </w:r>
      <w:hyperlink w:anchor="_ENREF_129" w:tooltip="Lin, 2002 #757" w:history="1">
        <w:r w:rsidR="001E6C91">
          <w:rPr>
            <w:noProof/>
          </w:rPr>
          <w:t>129</w:t>
        </w:r>
      </w:hyperlink>
      <w:r w:rsidR="001E6C91">
        <w:rPr>
          <w:noProof/>
        </w:rPr>
        <w:t xml:space="preserve">, </w:t>
      </w:r>
      <w:hyperlink w:anchor="_ENREF_130" w:tooltip="Lin, 2003 #756" w:history="1">
        <w:r w:rsidR="001E6C91">
          <w:rPr>
            <w:noProof/>
          </w:rPr>
          <w:t>130</w:t>
        </w:r>
      </w:hyperlink>
      <w:r w:rsidR="001E6C91">
        <w:rPr>
          <w:noProof/>
        </w:rPr>
        <w:t>]</w:t>
      </w:r>
      <w:r w:rsidR="009A2169">
        <w:fldChar w:fldCharType="end"/>
      </w:r>
      <w:r w:rsidR="00C36512" w:rsidRPr="00C36512">
        <w:rPr>
          <w:rStyle w:val="apple-converted-space"/>
          <w:rFonts w:eastAsia="Arial Unicode MS"/>
          <w:shd w:val="clear" w:color="auto" w:fill="FFFFFF"/>
        </w:rPr>
        <w:t xml:space="preserve">. </w:t>
      </w:r>
      <w:r w:rsidR="001832A5">
        <w:rPr>
          <w:rStyle w:val="apple-converted-space"/>
          <w:rFonts w:eastAsia="Arial Unicode MS"/>
          <w:shd w:val="clear" w:color="auto" w:fill="FFFFFF"/>
        </w:rPr>
        <w:t>They used a</w:t>
      </w:r>
      <w:r w:rsidR="001832A5" w:rsidRPr="001832A5">
        <w:rPr>
          <w:rStyle w:val="apple-converted-space"/>
          <w:rFonts w:eastAsia="Arial Unicode MS"/>
          <w:shd w:val="clear" w:color="auto" w:fill="FFFFFF"/>
        </w:rPr>
        <w:t xml:space="preserve"> maximum likelihood estimatio</w:t>
      </w:r>
      <w:r w:rsidR="001832A5">
        <w:rPr>
          <w:rStyle w:val="apple-converted-space"/>
          <w:rFonts w:eastAsia="Arial Unicode MS"/>
          <w:shd w:val="clear" w:color="auto" w:fill="FFFFFF"/>
        </w:rPr>
        <w:t xml:space="preserve">n (MLE) partitioning algorithm </w:t>
      </w:r>
      <w:r w:rsidR="001832A5" w:rsidRPr="001832A5">
        <w:rPr>
          <w:rStyle w:val="apple-converted-space"/>
          <w:rFonts w:eastAsia="Arial Unicode MS"/>
          <w:shd w:val="clear" w:color="auto" w:fill="FFFFFF"/>
        </w:rPr>
        <w:t>Markov process theory to construct driving cycle for three companion freeway cycles representing different level-of-service</w:t>
      </w:r>
      <w:r w:rsidR="001832A5">
        <w:rPr>
          <w:rStyle w:val="apple-converted-space"/>
          <w:rFonts w:eastAsia="Arial Unicode MS"/>
          <w:shd w:val="clear" w:color="auto" w:fill="FFFFFF"/>
        </w:rPr>
        <w:t>.</w:t>
      </w:r>
      <w:r w:rsidR="00A866EA">
        <w:rPr>
          <w:rStyle w:val="apple-converted-space"/>
          <w:rFonts w:eastAsia="Arial Unicode MS"/>
          <w:shd w:val="clear" w:color="auto" w:fill="FFFFFF"/>
        </w:rPr>
        <w:t xml:space="preserve"> </w:t>
      </w:r>
      <w:r w:rsidR="001832A5">
        <w:t>Tong et al. develops a driving cycle for Hong Kong, e</w:t>
      </w:r>
      <w:r w:rsidR="001832A5" w:rsidRPr="001832A5">
        <w:t>xtracting parts of the on-road speed data such that the summary statistics of the sample are close to that derived from the d</w:t>
      </w:r>
      <w:r w:rsidR="001832A5">
        <w:t xml:space="preserve">ata population of the test </w:t>
      </w:r>
      <w:r w:rsidR="00A866EA">
        <w:t>runs</w:t>
      </w:r>
      <w:r w:rsidR="00A866EA" w:rsidRPr="001832A5">
        <w:t xml:space="preserve"> </w:t>
      </w:r>
      <w:r w:rsidR="009A2169">
        <w:fldChar w:fldCharType="begin"/>
      </w:r>
      <w:r w:rsidR="001E6C91">
        <w:instrText xml:space="preserve"> ADDIN EN.CITE &lt;EndNote&gt;&lt;Cite&gt;&lt;Author&gt;Tong&lt;/Author&gt;&lt;Year&gt;1999&lt;/Year&gt;&lt;RecNum&gt;758&lt;/RecNum&gt;&lt;DisplayText&gt;[131]&lt;/DisplayText&gt;&lt;record&gt;&lt;rec-number&gt;758&lt;/rec-number&gt;&lt;foreign-keys&gt;&lt;key app="EN" db-id="wzd5f90tkexws9edaz95dz9t0x2xwff9a0xs" timestamp="1423696088"&gt;758&lt;/key&gt;&lt;/foreign-keys&gt;&lt;ref-type name="Journal Article"&gt;17&lt;/ref-type&gt;&lt;contributors&gt;&lt;authors&gt;&lt;author&gt;Tong, HY&lt;/author&gt;&lt;author&gt;Hung, WT&lt;/author&gt;&lt;author&gt;Cheung, CS&lt;/author&gt;&lt;/authors&gt;&lt;/contributors&gt;&lt;titles&gt;&lt;title&gt;Development of a driving cycle for Hong Kong&lt;/title&gt;&lt;secondary-title&gt;Atmospheric Environment&lt;/secondary-title&gt;&lt;/titles&gt;&lt;periodical&gt;&lt;full-title&gt;Atmospheric Environment&lt;/full-title&gt;&lt;/periodical&gt;&lt;pages&gt;2323-2335&lt;/pages&gt;&lt;volume&gt;33&lt;/volume&gt;&lt;number&gt;15&lt;/number&gt;&lt;dates&gt;&lt;year&gt;1999&lt;/year&gt;&lt;/dates&gt;&lt;isbn&gt;1352-2310&lt;/isbn&gt;&lt;urls&gt;&lt;/urls&gt;&lt;/record&gt;&lt;/Cite&gt;&lt;/EndNote&gt;</w:instrText>
      </w:r>
      <w:r w:rsidR="009A2169">
        <w:fldChar w:fldCharType="separate"/>
      </w:r>
      <w:r w:rsidR="001E6C91">
        <w:rPr>
          <w:noProof/>
        </w:rPr>
        <w:t>[</w:t>
      </w:r>
      <w:hyperlink w:anchor="_ENREF_131" w:tooltip="Tong, 1999 #758" w:history="1">
        <w:r w:rsidR="001E6C91">
          <w:rPr>
            <w:noProof/>
          </w:rPr>
          <w:t>131</w:t>
        </w:r>
      </w:hyperlink>
      <w:r w:rsidR="001E6C91">
        <w:rPr>
          <w:noProof/>
        </w:rPr>
        <w:t>]</w:t>
      </w:r>
      <w:r w:rsidR="009A2169">
        <w:fldChar w:fldCharType="end"/>
      </w:r>
      <w:r w:rsidR="001832A5">
        <w:t xml:space="preserve">. Following Tong et al., Hung et al. constructed Hong Kong driving cycles through a random selection </w:t>
      </w:r>
      <w:r w:rsidR="00A866EA">
        <w:t>process. They</w:t>
      </w:r>
      <w:r w:rsidR="001832A5">
        <w:t xml:space="preserve"> focused on getting reasonable cycle length and more stringent criteria for selection of best driving cycles from the candidate cycle. Cycle was selected by ensuring assessment parameter was less than 5% different from the target mean values </w:t>
      </w:r>
      <w:r w:rsidR="009A2169">
        <w:fldChar w:fldCharType="begin"/>
      </w:r>
      <w:r w:rsidR="001E6C91">
        <w:instrText xml:space="preserve"> ADDIN EN.CITE &lt;EndNote&gt;&lt;Cite&gt;&lt;Author&gt;Hung&lt;/Author&gt;&lt;Year&gt;2007&lt;/Year&gt;&lt;RecNum&gt;759&lt;/RecNum&gt;&lt;DisplayText&gt;[37]&lt;/DisplayText&gt;&lt;record&gt;&lt;rec-number&gt;759&lt;/rec-number&gt;&lt;foreign-keys&gt;&lt;key app="EN" db-id="wzd5f90tkexws9edaz95dz9t0x2xwff9a0xs" timestamp="1423696192"&gt;759&lt;/key&gt;&lt;/foreign-keys&gt;&lt;ref-type name="Journal Article"&gt;17&lt;/ref-type&gt;&lt;contributors&gt;&lt;authors&gt;&lt;author&gt;Hung, WT&lt;/author&gt;&lt;author&gt;Tong, HY&lt;/author&gt;&lt;author&gt;Lee, CP&lt;/author&gt;&lt;author&gt;Ha, K&lt;/author&gt;&lt;author&gt;Pao, LY&lt;/author&gt;&lt;/authors&gt;&lt;/contributors&gt;&lt;titles&gt;&lt;title&gt;Development of a practical driving cycle construction methodology: A case study in Hong Kong&lt;/title&gt;&lt;secondary-title&gt;Transportation Research Part D: Transport and Environment&lt;/secondary-title&gt;&lt;/titles&gt;&lt;periodical&gt;&lt;full-title&gt;Transportation Research Part D: Transport and Environment&lt;/full-title&gt;&lt;/periodical&gt;&lt;pages&gt;115-128&lt;/pages&gt;&lt;volume&gt;12&lt;/volume&gt;&lt;number&gt;2&lt;/number&gt;&lt;dates&gt;&lt;year&gt;2007&lt;/year&gt;&lt;/dates&gt;&lt;isbn&gt;1361-9209&lt;/isbn&gt;&lt;urls&gt;&lt;/urls&gt;&lt;/record&gt;&lt;/Cite&gt;&lt;/EndNote&gt;</w:instrText>
      </w:r>
      <w:r w:rsidR="009A2169">
        <w:fldChar w:fldCharType="separate"/>
      </w:r>
      <w:r w:rsidR="001E6C91">
        <w:rPr>
          <w:noProof/>
        </w:rPr>
        <w:t>[</w:t>
      </w:r>
      <w:hyperlink w:anchor="_ENREF_37" w:tooltip="Hung, 2007 #288" w:history="1">
        <w:r w:rsidR="001E6C91">
          <w:rPr>
            <w:noProof/>
          </w:rPr>
          <w:t>37</w:t>
        </w:r>
      </w:hyperlink>
      <w:r w:rsidR="001E6C91">
        <w:rPr>
          <w:noProof/>
        </w:rPr>
        <w:t>]</w:t>
      </w:r>
      <w:r w:rsidR="009A2169">
        <w:fldChar w:fldCharType="end"/>
      </w:r>
      <w:r w:rsidR="001832A5">
        <w:t xml:space="preserve">. Saleh et al. applied a similar methodology </w:t>
      </w:r>
      <w:r w:rsidR="00A866EA">
        <w:t>that</w:t>
      </w:r>
      <w:r w:rsidR="001832A5">
        <w:t xml:space="preserve"> Hung et al.</w:t>
      </w:r>
      <w:r w:rsidR="00A866EA">
        <w:t xml:space="preserve"> used</w:t>
      </w:r>
      <w:r w:rsidR="001832A5">
        <w:t xml:space="preserve"> to select a</w:t>
      </w:r>
      <w:r w:rsidR="00A866EA">
        <w:t xml:space="preserve"> representative</w:t>
      </w:r>
      <w:r w:rsidR="001832A5">
        <w:t xml:space="preserve"> driving cycle from </w:t>
      </w:r>
      <w:r w:rsidR="00A866EA">
        <w:t xml:space="preserve">multiple </w:t>
      </w:r>
      <w:r w:rsidR="001832A5">
        <w:t xml:space="preserve">driving cycles collected in </w:t>
      </w:r>
      <w:r w:rsidR="001832A5" w:rsidRPr="001832A5">
        <w:t>Edinburgh</w:t>
      </w:r>
      <w:r w:rsidR="001832A5">
        <w:t xml:space="preserve">. Parameters they used include </w:t>
      </w:r>
      <w:r w:rsidR="001832A5" w:rsidRPr="001832A5">
        <w:t>speed, percentage time spent in cruise, accelerations</w:t>
      </w:r>
      <w:r w:rsidR="00A866EA">
        <w:t xml:space="preserve">, </w:t>
      </w:r>
      <w:r w:rsidR="00A866EA" w:rsidRPr="001832A5">
        <w:t>decelerations</w:t>
      </w:r>
      <w:r w:rsidR="001832A5" w:rsidRPr="001832A5">
        <w:t xml:space="preserve"> and idling</w:t>
      </w:r>
      <w:r w:rsidR="00A866EA">
        <w:t>,</w:t>
      </w:r>
      <w:r w:rsidR="001832A5" w:rsidRPr="001832A5">
        <w:t xml:space="preserve"> and their statist</w:t>
      </w:r>
      <w:r w:rsidR="00A866EA">
        <w:t>ical validity over trip lengths</w:t>
      </w:r>
      <w:r w:rsidR="00A866EA" w:rsidRPr="001832A5">
        <w:t xml:space="preserve"> </w:t>
      </w:r>
      <w:r w:rsidR="009A2169">
        <w:fldChar w:fldCharType="begin"/>
      </w:r>
      <w:r w:rsidR="001E6C91">
        <w:instrText xml:space="preserve"> ADDIN EN.CITE &lt;EndNote&gt;&lt;Cite&gt;&lt;Author&gt;Saleh&lt;/Author&gt;&lt;Year&gt;2009&lt;/Year&gt;&lt;RecNum&gt;760&lt;/RecNum&gt;&lt;DisplayText&gt;[132]&lt;/DisplayText&gt;&lt;record&gt;&lt;rec-number&gt;760&lt;/rec-number&gt;&lt;foreign-keys&gt;&lt;key app="EN" db-id="wzd5f90tkexws9edaz95dz9t0x2xwff9a0xs" timestamp="1423696359"&gt;760&lt;/key&gt;&lt;/foreign-keys&gt;&lt;ref-type name="Journal Article"&gt;17&lt;/ref-type&gt;&lt;contributors&gt;&lt;authors&gt;&lt;author&gt;Saleh, Wafaa&lt;/author&gt;&lt;author&gt;Kumar, Ravindra&lt;/author&gt;&lt;author&gt;Kirby, Howard&lt;/author&gt;&lt;author&gt;Kumar, Prashant&lt;/author&gt;&lt;/authors&gt;&lt;/contributors&gt;&lt;titles&gt;&lt;title&gt;Real world driving cycle for motorcycles in Edinburgh&lt;/title&gt;&lt;secondary-title&gt;Transportation research part D: transport and environment&lt;/secondary-title&gt;&lt;/titles&gt;&lt;periodical&gt;&lt;full-title&gt;Transportation Research Part D: Transport and Environment&lt;/full-title&gt;&lt;/periodical&gt;&lt;pages&gt;326-333&lt;/pages&gt;&lt;volume&gt;14&lt;/volume&gt;&lt;number&gt;5&lt;/number&gt;&lt;dates&gt;&lt;year&gt;2009&lt;/year&gt;&lt;/dates&gt;&lt;isbn&gt;1361-9209&lt;/isbn&gt;&lt;urls&gt;&lt;/urls&gt;&lt;/record&gt;&lt;/Cite&gt;&lt;/EndNote&gt;</w:instrText>
      </w:r>
      <w:r w:rsidR="009A2169">
        <w:fldChar w:fldCharType="separate"/>
      </w:r>
      <w:r w:rsidR="001E6C91">
        <w:rPr>
          <w:noProof/>
        </w:rPr>
        <w:t>[</w:t>
      </w:r>
      <w:hyperlink w:anchor="_ENREF_132" w:tooltip="Saleh, 2009 #760" w:history="1">
        <w:r w:rsidR="001E6C91">
          <w:rPr>
            <w:noProof/>
          </w:rPr>
          <w:t>132</w:t>
        </w:r>
      </w:hyperlink>
      <w:r w:rsidR="001E6C91">
        <w:rPr>
          <w:noProof/>
        </w:rPr>
        <w:t>]</w:t>
      </w:r>
      <w:r w:rsidR="009A2169">
        <w:fldChar w:fldCharType="end"/>
      </w:r>
      <w:r w:rsidR="00A866EA">
        <w:t xml:space="preserve">. Kamble et al. developed a driving cycle for </w:t>
      </w:r>
      <w:r w:rsidR="00A866EA" w:rsidRPr="00A866EA">
        <w:t>Pune city in India</w:t>
      </w:r>
      <w:r w:rsidR="009A2169">
        <w:t xml:space="preserve"> </w:t>
      </w:r>
      <w:r w:rsidR="009A2169">
        <w:fldChar w:fldCharType="begin"/>
      </w:r>
      <w:r w:rsidR="001E6C91">
        <w:instrText xml:space="preserve"> ADDIN EN.CITE &lt;EndNote&gt;&lt;Cite&gt;&lt;Author&gt;Kamble&lt;/Author&gt;&lt;Year&gt;2009&lt;/Year&gt;&lt;RecNum&gt;761&lt;/RecNum&gt;&lt;DisplayText&gt;[133]&lt;/DisplayText&gt;&lt;record&gt;&lt;rec-number&gt;761&lt;/rec-number&gt;&lt;foreign-keys&gt;&lt;key app="EN" db-id="wzd5f90tkexws9edaz95dz9t0x2xwff9a0xs" timestamp="1423696767"&gt;761&lt;/key&gt;&lt;/foreign-keys&gt;&lt;ref-type name="Journal Article"&gt;17&lt;/ref-type&gt;&lt;contributors&gt;&lt;authors&gt;&lt;author&gt;Kamble, Sanghpriya H&lt;/author&gt;&lt;author&gt;Mathew, Tom V&lt;/author&gt;&lt;author&gt;Sharma, GK&lt;/author&gt;&lt;/authors&gt;&lt;/contributors&gt;&lt;titles&gt;&lt;title&gt;Development of real-world driving cycle: Case study of Pune, India&lt;/title&gt;&lt;secondary-title&gt;Transportation Research Part D: Transport and Environment&lt;/secondary-title&gt;&lt;/titles&gt;&lt;periodical&gt;&lt;full-title&gt;Transportation Research Part D: Transport and Environment&lt;/full-title&gt;&lt;/periodical&gt;&lt;pages&gt;132-140&lt;/pages&gt;&lt;volume&gt;14&lt;/volume&gt;&lt;number&gt;2&lt;/number&gt;&lt;dates&gt;&lt;year&gt;2009&lt;/year&gt;&lt;/dates&gt;&lt;isbn&gt;1361-9209&lt;/isbn&gt;&lt;urls&gt;&lt;/urls&gt;&lt;/record&gt;&lt;/Cite&gt;&lt;/EndNote&gt;</w:instrText>
      </w:r>
      <w:r w:rsidR="009A2169">
        <w:fldChar w:fldCharType="separate"/>
      </w:r>
      <w:r w:rsidR="001E6C91">
        <w:rPr>
          <w:noProof/>
        </w:rPr>
        <w:t>[</w:t>
      </w:r>
      <w:hyperlink w:anchor="_ENREF_133" w:tooltip="Kamble, 2009 #761" w:history="1">
        <w:r w:rsidR="001E6C91">
          <w:rPr>
            <w:noProof/>
          </w:rPr>
          <w:t>133</w:t>
        </w:r>
      </w:hyperlink>
      <w:r w:rsidR="001E6C91">
        <w:rPr>
          <w:noProof/>
        </w:rPr>
        <w:t>]</w:t>
      </w:r>
      <w:r w:rsidR="009A2169">
        <w:fldChar w:fldCharType="end"/>
      </w:r>
      <w:r w:rsidR="009A2169">
        <w:t xml:space="preserve"> and </w:t>
      </w:r>
      <w:r w:rsidR="009A2169" w:rsidRPr="009A2169">
        <w:t xml:space="preserve">André et al. </w:t>
      </w:r>
      <w:r w:rsidR="00CE5EF0">
        <w:t>collected</w:t>
      </w:r>
      <w:r w:rsidR="009A2169" w:rsidRPr="009A2169">
        <w:t xml:space="preserve"> driving data </w:t>
      </w:r>
      <w:r w:rsidR="009A2169" w:rsidRPr="009A2169">
        <w:rPr>
          <w:color w:val="000000"/>
        </w:rPr>
        <w:t xml:space="preserve">from France, the UK, Germany and Greece, </w:t>
      </w:r>
      <w:r w:rsidR="009A2169" w:rsidRPr="009A2169">
        <w:t>to construct real-world European driving cycles</w:t>
      </w:r>
      <w:r w:rsidR="009A2169">
        <w:t xml:space="preserve"> </w:t>
      </w:r>
      <w:r w:rsidR="009A2169">
        <w:fldChar w:fldCharType="begin"/>
      </w:r>
      <w:r w:rsidR="001E6C91">
        <w:instrText xml:space="preserve"> ADDIN EN.CITE &lt;EndNote&gt;&lt;Cite&gt;&lt;Author&gt;André&lt;/Author&gt;&lt;Year&gt;2006&lt;/Year&gt;&lt;RecNum&gt;762&lt;/RecNum&gt;&lt;DisplayText&gt;[127, 134]&lt;/DisplayText&gt;&lt;record&gt;&lt;rec-number&gt;762&lt;/rec-number&gt;&lt;foreign-keys&gt;&lt;key app="EN" db-id="wzd5f90tkexws9edaz95dz9t0x2xwff9a0xs" timestamp="1423697301"&gt;762&lt;/key&gt;&lt;/foreign-keys&gt;&lt;ref-type name="Journal Article"&gt;17&lt;/ref-type&gt;&lt;contributors&gt;&lt;authors&gt;&lt;author&gt;André, Michel&lt;/author&gt;&lt;author&gt;Joumard, Robert&lt;/author&gt;&lt;author&gt;Vidon, Robert&lt;/author&gt;&lt;author&gt;Tassel, Patrick&lt;/author&gt;&lt;author&gt;Perret, Pascal&lt;/author&gt;&lt;/authors&gt;&lt;/contributors&gt;&lt;titles&gt;&lt;title&gt;Real-world European driving cycles, for measuring pollutant emissions from high-and low-powered cars&lt;/title&gt;&lt;secondary-title&gt;Atmospheric Environment&lt;/secondary-title&gt;&lt;/titles&gt;&lt;periodical&gt;&lt;full-title&gt;Atmospheric Environment&lt;/full-title&gt;&lt;/periodical&gt;&lt;pages&gt;5944-5953&lt;/pages&gt;&lt;volume&gt;40&lt;/volume&gt;&lt;number&gt;31&lt;/number&gt;&lt;dates&gt;&lt;year&gt;2006&lt;/year&gt;&lt;/dates&gt;&lt;isbn&gt;1352-2310&lt;/isbn&gt;&lt;urls&gt;&lt;/urls&gt;&lt;/record&gt;&lt;/Cite&gt;&lt;Cite&gt;&lt;Author&gt;André&lt;/Author&gt;&lt;Year&gt;2004&lt;/Year&gt;&lt;RecNum&gt;763&lt;/RecNum&gt;&lt;record&gt;&lt;rec-number&gt;763&lt;/rec-number&gt;&lt;foreign-keys&gt;&lt;key app="EN" db-id="wzd5f90tkexws9edaz95dz9t0x2xwff9a0xs" timestamp="1423697320"&gt;763&lt;/key&gt;&lt;/foreign-keys&gt;&lt;ref-type name="Journal Article"&gt;17&lt;/ref-type&gt;&lt;contributors&gt;&lt;authors&gt;&lt;author&gt;André, Michel&lt;/author&gt;&lt;/authors&gt;&lt;/contributors&gt;&lt;titles&gt;&lt;title&gt;The ARTEMIS European driving cycles for measuring car pollutant emissions&lt;/title&gt;&lt;secondary-title&gt;Science of the total Environment&lt;/secondary-title&gt;&lt;/titles&gt;&lt;periodical&gt;&lt;full-title&gt;Science of the total environment&lt;/full-title&gt;&lt;/periodical&gt;&lt;pages&gt;73-84&lt;/pages&gt;&lt;volume&gt;334&lt;/volume&gt;&lt;dates&gt;&lt;year&gt;2004&lt;/year&gt;&lt;/dates&gt;&lt;isbn&gt;0048-9697&lt;/isbn&gt;&lt;urls&gt;&lt;/urls&gt;&lt;/record&gt;&lt;/Cite&gt;&lt;/EndNote&gt;</w:instrText>
      </w:r>
      <w:r w:rsidR="009A2169">
        <w:fldChar w:fldCharType="separate"/>
      </w:r>
      <w:r w:rsidR="001E6C91">
        <w:rPr>
          <w:noProof/>
        </w:rPr>
        <w:t>[</w:t>
      </w:r>
      <w:hyperlink w:anchor="_ENREF_127" w:tooltip="André, 2004 #763" w:history="1">
        <w:r w:rsidR="001E6C91">
          <w:rPr>
            <w:noProof/>
          </w:rPr>
          <w:t>127</w:t>
        </w:r>
      </w:hyperlink>
      <w:r w:rsidR="001E6C91">
        <w:rPr>
          <w:noProof/>
        </w:rPr>
        <w:t xml:space="preserve">, </w:t>
      </w:r>
      <w:hyperlink w:anchor="_ENREF_134" w:tooltip="André, 2006 #762" w:history="1">
        <w:r w:rsidR="001E6C91">
          <w:rPr>
            <w:noProof/>
          </w:rPr>
          <w:t>134</w:t>
        </w:r>
      </w:hyperlink>
      <w:r w:rsidR="001E6C91">
        <w:rPr>
          <w:noProof/>
        </w:rPr>
        <w:t>]</w:t>
      </w:r>
      <w:r w:rsidR="009A2169">
        <w:fldChar w:fldCharType="end"/>
      </w:r>
      <w:r w:rsidR="009A2169">
        <w:t>.</w:t>
      </w:r>
      <w:r w:rsidR="009A2169" w:rsidRPr="009A2169">
        <w:t xml:space="preserve"> </w:t>
      </w:r>
    </w:p>
    <w:p w:rsidR="007523BB" w:rsidRDefault="007523BB" w:rsidP="000B4381">
      <w:pPr>
        <w:shd w:val="clear" w:color="auto" w:fill="FFFFFF"/>
        <w:spacing w:line="480" w:lineRule="auto"/>
        <w:textAlignment w:val="baseline"/>
      </w:pPr>
    </w:p>
    <w:p w:rsidR="009A2169" w:rsidRDefault="009A2169" w:rsidP="000B4381">
      <w:pPr>
        <w:shd w:val="clear" w:color="auto" w:fill="FFFFFF"/>
        <w:spacing w:line="480" w:lineRule="auto"/>
        <w:textAlignment w:val="baseline"/>
      </w:pPr>
      <w:r w:rsidRPr="0024459E">
        <w:lastRenderedPageBreak/>
        <w:t xml:space="preserve">In </w:t>
      </w:r>
      <w:r w:rsidR="007523BB">
        <w:t>above</w:t>
      </w:r>
      <w:r w:rsidRPr="0024459E">
        <w:t xml:space="preserve"> studies, assessment parameters were usually calculated to quantify driving characteristics</w:t>
      </w:r>
      <w:r w:rsidR="007523BB">
        <w:t xml:space="preserve"> of a cycle. Those parameters include</w:t>
      </w:r>
      <w:r w:rsidRPr="0024459E">
        <w:t xml:space="preserve"> the average speed, average running speed, average acceleration and deceleration, and proportions of idling, acceleration, cruising and deceleration, average number of acceleration–deceleration changes</w:t>
      </w:r>
      <w:r w:rsidR="007523BB">
        <w:t>, etc.</w:t>
      </w:r>
      <w:r w:rsidRPr="0024459E">
        <w:t xml:space="preserve"> Driving cycle were selected </w:t>
      </w:r>
      <w:r w:rsidR="007523BB">
        <w:t xml:space="preserve">according to these parameters, using various methods such as </w:t>
      </w:r>
      <w:r w:rsidRPr="0024459E">
        <w:t xml:space="preserve">a random selection process </w:t>
      </w:r>
      <w:r w:rsidR="007523BB">
        <w:fldChar w:fldCharType="begin"/>
      </w:r>
      <w:r w:rsidR="001E6C91">
        <w:instrText xml:space="preserve"> ADDIN EN.CITE &lt;EndNote&gt;&lt;Cite&gt;&lt;Author&gt;Hung&lt;/Author&gt;&lt;Year&gt;2007&lt;/Year&gt;&lt;RecNum&gt;759&lt;/RecNum&gt;&lt;DisplayText&gt;[37]&lt;/DisplayText&gt;&lt;record&gt;&lt;rec-number&gt;759&lt;/rec-number&gt;&lt;foreign-keys&gt;&lt;key app="EN" db-id="wzd5f90tkexws9edaz95dz9t0x2xwff9a0xs" timestamp="1423696192"&gt;759&lt;/key&gt;&lt;/foreign-keys&gt;&lt;ref-type name="Journal Article"&gt;17&lt;/ref-type&gt;&lt;contributors&gt;&lt;authors&gt;&lt;author&gt;Hung, WT&lt;/author&gt;&lt;author&gt;Tong, HY&lt;/author&gt;&lt;author&gt;Lee, CP&lt;/author&gt;&lt;author&gt;Ha, K&lt;/author&gt;&lt;author&gt;Pao, LY&lt;/author&gt;&lt;/authors&gt;&lt;/contributors&gt;&lt;titles&gt;&lt;title&gt;Development of a practical driving cycle construction methodology: A case study in Hong Kong&lt;/title&gt;&lt;secondary-title&gt;Transportation Research Part D: Transport and Environment&lt;/secondary-title&gt;&lt;/titles&gt;&lt;periodical&gt;&lt;full-title&gt;Transportation Research Part D: Transport and Environment&lt;/full-title&gt;&lt;/periodical&gt;&lt;pages&gt;115-128&lt;/pages&gt;&lt;volume&gt;12&lt;/volume&gt;&lt;number&gt;2&lt;/number&gt;&lt;dates&gt;&lt;year&gt;2007&lt;/year&gt;&lt;/dates&gt;&lt;isbn&gt;1361-9209&lt;/isbn&gt;&lt;urls&gt;&lt;/urls&gt;&lt;/record&gt;&lt;/Cite&gt;&lt;/EndNote&gt;</w:instrText>
      </w:r>
      <w:r w:rsidR="007523BB">
        <w:fldChar w:fldCharType="separate"/>
      </w:r>
      <w:r w:rsidR="001E6C91">
        <w:rPr>
          <w:noProof/>
        </w:rPr>
        <w:t>[</w:t>
      </w:r>
      <w:hyperlink w:anchor="_ENREF_37" w:tooltip="Hung, 2007 #288" w:history="1">
        <w:r w:rsidR="001E6C91">
          <w:rPr>
            <w:noProof/>
          </w:rPr>
          <w:t>37</w:t>
        </w:r>
      </w:hyperlink>
      <w:r w:rsidR="001E6C91">
        <w:rPr>
          <w:noProof/>
        </w:rPr>
        <w:t>]</w:t>
      </w:r>
      <w:r w:rsidR="007523BB">
        <w:fldChar w:fldCharType="end"/>
      </w:r>
      <w:r w:rsidR="007523BB">
        <w:t xml:space="preserve">, </w:t>
      </w:r>
      <w:r w:rsidRPr="0024459E">
        <w:t xml:space="preserve">Markov process </w:t>
      </w:r>
      <w:r w:rsidR="007523BB">
        <w:fldChar w:fldCharType="begin"/>
      </w:r>
      <w:r w:rsidR="001E6C91">
        <w:instrText xml:space="preserve"> ADDIN EN.CITE &lt;EndNote&gt;&lt;Cite&gt;&lt;Author&gt;Lin&lt;/Author&gt;&lt;Year&gt;2002&lt;/Year&gt;&lt;RecNum&gt;757&lt;/RecNum&gt;&lt;DisplayText&gt;[129, 130]&lt;/DisplayText&gt;&lt;record&gt;&lt;rec-number&gt;757&lt;/rec-number&gt;&lt;foreign-keys&gt;&lt;key app="EN" db-id="wzd5f90tkexws9edaz95dz9t0x2xwff9a0xs" timestamp="1423695173"&gt;757&lt;/key&gt;&lt;/foreign-keys&gt;&lt;ref-type name="Journal Article"&gt;17&lt;/ref-type&gt;&lt;contributors&gt;&lt;authors&gt;&lt;author&gt;Lin, Jie&lt;/author&gt;&lt;author&gt;Niemeier, Debbie A&lt;/author&gt;&lt;/authors&gt;&lt;/contributors&gt;&lt;titles&gt;&lt;title&gt;An exploratory analysis comparing a stochastic driving cycle to California&amp;apos;s regulatory cycle&lt;/title&gt;&lt;secondary-title&gt;Atmospheric Environment&lt;/secondary-title&gt;&lt;/titles&gt;&lt;periodical&gt;&lt;full-title&gt;Atmospheric Environment&lt;/full-title&gt;&lt;/periodical&gt;&lt;pages&gt;5759-5770&lt;/pages&gt;&lt;volume&gt;36&lt;/volume&gt;&lt;number&gt;38&lt;/number&gt;&lt;dates&gt;&lt;year&gt;2002&lt;/year&gt;&lt;/dates&gt;&lt;isbn&gt;1352-2310&lt;/isbn&gt;&lt;urls&gt;&lt;/urls&gt;&lt;/record&gt;&lt;/Cite&gt;&lt;Cite&gt;&lt;Author&gt;Lin&lt;/Author&gt;&lt;Year&gt;2003&lt;/Year&gt;&lt;RecNum&gt;756&lt;/RecNum&gt;&lt;record&gt;&lt;rec-number&gt;756&lt;/rec-number&gt;&lt;foreign-keys&gt;&lt;key app="EN" db-id="wzd5f90tkexws9edaz95dz9t0x2xwff9a0xs" timestamp="1423695014"&gt;756&lt;/key&gt;&lt;/foreign-keys&gt;&lt;ref-type name="Journal Article"&gt;17&lt;/ref-type&gt;&lt;contributors&gt;&lt;authors&gt;&lt;author&gt;Lin, Jie&lt;/author&gt;&lt;author&gt;Niemeier, Debbie A&lt;/author&gt;&lt;/authors&gt;&lt;/contributors&gt;&lt;titles&gt;&lt;title&gt;Estimating regional air quality vehicle emission inventories: constructing robust driving cycles&lt;/title&gt;&lt;secondary-title&gt;Transportation Science&lt;/secondary-title&gt;&lt;/titles&gt;&lt;periodical&gt;&lt;full-title&gt;Transportation Science&lt;/full-title&gt;&lt;/periodical&gt;&lt;pages&gt;330-346&lt;/pages&gt;&lt;volume&gt;37&lt;/volume&gt;&lt;number&gt;3&lt;/number&gt;&lt;dates&gt;&lt;year&gt;2003&lt;/year&gt;&lt;/dates&gt;&lt;isbn&gt;0041-1655&lt;/isbn&gt;&lt;urls&gt;&lt;/urls&gt;&lt;/record&gt;&lt;/Cite&gt;&lt;/EndNote&gt;</w:instrText>
      </w:r>
      <w:r w:rsidR="007523BB">
        <w:fldChar w:fldCharType="separate"/>
      </w:r>
      <w:r w:rsidR="001E6C91">
        <w:rPr>
          <w:noProof/>
        </w:rPr>
        <w:t>[</w:t>
      </w:r>
      <w:hyperlink w:anchor="_ENREF_129" w:tooltip="Lin, 2002 #757" w:history="1">
        <w:r w:rsidR="001E6C91">
          <w:rPr>
            <w:noProof/>
          </w:rPr>
          <w:t>129</w:t>
        </w:r>
      </w:hyperlink>
      <w:r w:rsidR="001E6C91">
        <w:rPr>
          <w:noProof/>
        </w:rPr>
        <w:t xml:space="preserve">, </w:t>
      </w:r>
      <w:hyperlink w:anchor="_ENREF_130" w:tooltip="Lin, 2003 #756" w:history="1">
        <w:r w:rsidR="001E6C91">
          <w:rPr>
            <w:noProof/>
          </w:rPr>
          <w:t>130</w:t>
        </w:r>
      </w:hyperlink>
      <w:r w:rsidR="001E6C91">
        <w:rPr>
          <w:noProof/>
        </w:rPr>
        <w:t>]</w:t>
      </w:r>
      <w:r w:rsidR="007523BB">
        <w:fldChar w:fldCharType="end"/>
      </w:r>
      <w:r w:rsidR="007523BB">
        <w:rPr>
          <w:rStyle w:val="apple-converted-space"/>
          <w:rFonts w:eastAsia="Arial Unicode MS"/>
          <w:shd w:val="clear" w:color="auto" w:fill="FFFFFF"/>
        </w:rPr>
        <w:t xml:space="preserve">, </w:t>
      </w:r>
      <w:r w:rsidRPr="0024459E">
        <w:t xml:space="preserve">micro-trips analysis </w:t>
      </w:r>
      <w:r w:rsidR="007523BB">
        <w:fldChar w:fldCharType="begin"/>
      </w:r>
      <w:r w:rsidR="001E6C91">
        <w:instrText xml:space="preserve"> ADDIN EN.CITE &lt;EndNote&gt;&lt;Cite&gt;&lt;Author&gt;Kamble&lt;/Author&gt;&lt;Year&gt;2009&lt;/Year&gt;&lt;RecNum&gt;761&lt;/RecNum&gt;&lt;DisplayText&gt;[133]&lt;/DisplayText&gt;&lt;record&gt;&lt;rec-number&gt;761&lt;/rec-number&gt;&lt;foreign-keys&gt;&lt;key app="EN" db-id="wzd5f90tkexws9edaz95dz9t0x2xwff9a0xs" timestamp="1423696767"&gt;761&lt;/key&gt;&lt;/foreign-keys&gt;&lt;ref-type name="Journal Article"&gt;17&lt;/ref-type&gt;&lt;contributors&gt;&lt;authors&gt;&lt;author&gt;Kamble, Sanghpriya H&lt;/author&gt;&lt;author&gt;Mathew, Tom V&lt;/author&gt;&lt;author&gt;Sharma, GK&lt;/author&gt;&lt;/authors&gt;&lt;/contributors&gt;&lt;titles&gt;&lt;title&gt;Development of real-world driving cycle: Case study of Pune, India&lt;/title&gt;&lt;secondary-title&gt;Transportation Research Part D: Transport and Environment&lt;/secondary-title&gt;&lt;/titles&gt;&lt;periodical&gt;&lt;full-title&gt;Transportation Research Part D: Transport and Environment&lt;/full-title&gt;&lt;/periodical&gt;&lt;pages&gt;132-140&lt;/pages&gt;&lt;volume&gt;14&lt;/volume&gt;&lt;number&gt;2&lt;/number&gt;&lt;dates&gt;&lt;year&gt;2009&lt;/year&gt;&lt;/dates&gt;&lt;isbn&gt;1361-9209&lt;/isbn&gt;&lt;urls&gt;&lt;/urls&gt;&lt;/record&gt;&lt;/Cite&gt;&lt;/EndNote&gt;</w:instrText>
      </w:r>
      <w:r w:rsidR="007523BB">
        <w:fldChar w:fldCharType="separate"/>
      </w:r>
      <w:r w:rsidR="001E6C91">
        <w:rPr>
          <w:noProof/>
        </w:rPr>
        <w:t>[</w:t>
      </w:r>
      <w:hyperlink w:anchor="_ENREF_133" w:tooltip="Kamble, 2009 #761" w:history="1">
        <w:r w:rsidR="001E6C91">
          <w:rPr>
            <w:noProof/>
          </w:rPr>
          <w:t>133</w:t>
        </w:r>
      </w:hyperlink>
      <w:r w:rsidR="001E6C91">
        <w:rPr>
          <w:noProof/>
        </w:rPr>
        <w:t>]</w:t>
      </w:r>
      <w:r w:rsidR="007523BB">
        <w:fldChar w:fldCharType="end"/>
      </w:r>
      <w:r w:rsidRPr="0024459E">
        <w:t>, etc. However</w:t>
      </w:r>
      <w:r w:rsidR="007523BB">
        <w:t>,</w:t>
      </w:r>
      <w:r w:rsidRPr="0024459E">
        <w:t xml:space="preserve"> </w:t>
      </w:r>
      <w:r w:rsidR="007523BB">
        <w:t>r</w:t>
      </w:r>
      <w:r>
        <w:t xml:space="preserve">eal-world driving practices cannot be represented by a set of pre-designed driving cycles, because of the complexity of real-world driving owing to uncertain engine performance, vehicle age, transient driver behaviors and various driving contexts </w:t>
      </w:r>
      <w:r>
        <w:fldChar w:fldCharType="begin">
          <w:fldData xml:space="preserve">PEVuZE5vdGU+PENpdGU+PEF1dGhvcj5NYXJrZWw8L0F1dGhvcj48WWVhcj4yMDA2PC9ZZWFyPjxS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</w:fldData>
        </w:fldChar>
      </w:r>
      <w:r w:rsidR="001E6C91">
        <w:instrText xml:space="preserve"> ADDIN EN.CITE </w:instrText>
      </w:r>
      <w:r w:rsidR="001E6C91">
        <w:fldChar w:fldCharType="begin">
          <w:fldData xml:space="preserve">PEVuZE5vdGU+PENpdGU+PEF1dGhvcj5NYXJrZWw8L0F1dGhvcj48WWVhcj4yMDA2PC9ZZWFyPjxS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</w:fldData>
        </w:fldChar>
      </w:r>
      <w:r w:rsidR="001E6C91">
        <w:instrText xml:space="preserve"> ADDIN EN.CITE.DATA </w:instrText>
      </w:r>
      <w:r w:rsidR="001E6C91">
        <w:fldChar w:fldCharType="end"/>
      </w:r>
      <w:r>
        <w:fldChar w:fldCharType="separate"/>
      </w:r>
      <w:r w:rsidR="001E6C91">
        <w:rPr>
          <w:noProof/>
        </w:rPr>
        <w:t>[</w:t>
      </w:r>
      <w:hyperlink w:anchor="_ENREF_126" w:tooltip="Markel, 2006 #747" w:history="1">
        <w:r w:rsidR="001E6C91">
          <w:rPr>
            <w:noProof/>
          </w:rPr>
          <w:t>126</w:t>
        </w:r>
      </w:hyperlink>
      <w:r w:rsidR="001E6C91">
        <w:rPr>
          <w:noProof/>
        </w:rPr>
        <w:t xml:space="preserve">, </w:t>
      </w:r>
      <w:hyperlink w:anchor="_ENREF_135" w:tooltip="Ntziachristos, 2000 #751" w:history="1">
        <w:r w:rsidR="001E6C91">
          <w:rPr>
            <w:noProof/>
          </w:rPr>
          <w:t>135</w:t>
        </w:r>
      </w:hyperlink>
      <w:r w:rsidR="001E6C91">
        <w:rPr>
          <w:noProof/>
        </w:rPr>
        <w:t>]</w:t>
      </w:r>
      <w:r>
        <w:fldChar w:fldCharType="end"/>
      </w:r>
      <w:r>
        <w:t xml:space="preserve">. </w:t>
      </w:r>
      <w:r w:rsidRPr="0024459E">
        <w:t>Most</w:t>
      </w:r>
      <w:r w:rsidR="007523BB">
        <w:t xml:space="preserve"> previous</w:t>
      </w:r>
      <w:r w:rsidRPr="0024459E">
        <w:t xml:space="preserve"> studies were </w:t>
      </w:r>
      <w:r w:rsidR="007523BB">
        <w:t>limited by</w:t>
      </w:r>
      <w:r w:rsidRPr="0024459E">
        <w:t xml:space="preserve"> </w:t>
      </w:r>
      <w:r w:rsidR="007523BB">
        <w:t>the sample size of data used. S</w:t>
      </w:r>
      <w:r>
        <w:t>ome of them only</w:t>
      </w:r>
      <w:r w:rsidRPr="0024459E">
        <w:t xml:space="preserve"> targeted on certain trip purposes, e.g. commute trip during peak hours. </w:t>
      </w:r>
      <w:r w:rsidR="007523BB">
        <w:t>Further</w:t>
      </w:r>
      <w:r>
        <w:t>, the</w:t>
      </w:r>
      <w:r w:rsidRPr="0024459E">
        <w:t xml:space="preserve"> test vehicles selection can be problematic, e.g. not randomly sampled, or vehicle types in the sample (body type and fuel type) are not diverse. All these </w:t>
      </w:r>
      <w:r w:rsidR="007523BB">
        <w:t>issues</w:t>
      </w:r>
      <w:r w:rsidRPr="0024459E">
        <w:t xml:space="preserve"> may impact the representativeness of driving data used to construct driving cycles. </w:t>
      </w:r>
      <w:r w:rsidR="007523BB">
        <w:t xml:space="preserve">Thus these pre-designed driving cycles may not represent real-world driving practices very well. </w:t>
      </w:r>
      <w:r w:rsidR="00377107">
        <w:t>Using large-scale trajectory data coupled with travel behavioral information, t</w:t>
      </w:r>
      <w:r w:rsidR="00377107" w:rsidRPr="00EE1B2A">
        <w:t xml:space="preserve">his study </w:t>
      </w:r>
      <w:r w:rsidR="00377107">
        <w:t>provides</w:t>
      </w:r>
      <w:r w:rsidR="00377107" w:rsidRPr="00EE1B2A">
        <w:t xml:space="preserve"> a practical methodology to customize driving cycles based on real-world driving data for </w:t>
      </w:r>
      <w:r w:rsidR="00377107">
        <w:t>various</w:t>
      </w:r>
      <w:r w:rsidR="00377107" w:rsidRPr="00EE1B2A">
        <w:t xml:space="preserve"> </w:t>
      </w:r>
      <w:r w:rsidR="00377107">
        <w:t xml:space="preserve">users and </w:t>
      </w:r>
      <w:r w:rsidR="00377107" w:rsidRPr="00EE1B2A">
        <w:t xml:space="preserve">vehicles </w:t>
      </w:r>
      <w:r w:rsidR="00377107">
        <w:t>using different power systems</w:t>
      </w:r>
      <w:r w:rsidR="00377107" w:rsidRPr="00EE1B2A">
        <w:t>.</w:t>
      </w:r>
    </w:p>
    <w:p w:rsidR="009A2169" w:rsidRDefault="009A2169" w:rsidP="000B4381">
      <w:pPr>
        <w:shd w:val="clear" w:color="auto" w:fill="FFFFFF"/>
        <w:spacing w:line="480" w:lineRule="auto"/>
        <w:textAlignment w:val="baseline"/>
      </w:pPr>
    </w:p>
    <w:p w:rsidR="009A2169" w:rsidRPr="0024459E" w:rsidRDefault="004A7AD0" w:rsidP="00C972AC">
      <w:pPr>
        <w:pStyle w:val="Heading2"/>
      </w:pPr>
      <w:bookmarkStart w:id="226" w:name="_Toc411862999"/>
      <w:bookmarkStart w:id="227" w:name="_Toc412278535"/>
      <w:bookmarkStart w:id="228" w:name="_Toc414637360"/>
      <w:r>
        <w:t xml:space="preserve">5.3 </w:t>
      </w:r>
      <w:r w:rsidR="009A2169" w:rsidRPr="0024459E">
        <w:t>DATA DESCRIPTION</w:t>
      </w:r>
      <w:bookmarkEnd w:id="226"/>
      <w:bookmarkEnd w:id="227"/>
      <w:bookmarkEnd w:id="228"/>
      <w:r w:rsidR="009A2169" w:rsidRPr="0024459E">
        <w:t xml:space="preserve"> </w:t>
      </w:r>
    </w:p>
    <w:p w:rsidR="009A2169" w:rsidRDefault="009A2169" w:rsidP="000B4381">
      <w:pPr>
        <w:spacing w:line="480" w:lineRule="auto"/>
        <w:rPr>
          <w:bCs/>
        </w:rPr>
      </w:pPr>
      <w:r w:rsidRPr="0024459E">
        <w:t xml:space="preserve">The data used in this study is a GPS sub-sample from </w:t>
      </w:r>
      <w:r w:rsidR="00895B03">
        <w:t xml:space="preserve">a large travel survey – California  </w:t>
      </w:r>
      <w:r w:rsidRPr="0024459E">
        <w:t>Household Travel Survey (CHTS</w:t>
      </w:r>
      <w:r w:rsidRPr="0024459E">
        <w:rPr>
          <w:bCs/>
        </w:rPr>
        <w:t>) conducted by California Department of Transportation during January 2012 through January 2013</w:t>
      </w:r>
      <w:r>
        <w:rPr>
          <w:rFonts w:hint="eastAsia"/>
          <w:bCs/>
        </w:rPr>
        <w:t xml:space="preserve"> </w:t>
      </w:r>
      <w:r w:rsidRPr="0024459E">
        <w:rPr>
          <w:bCs/>
        </w:rPr>
        <w:fldChar w:fldCharType="begin"/>
      </w:r>
      <w:r w:rsidR="00744646">
        <w:rPr>
          <w:bCs/>
        </w:rPr>
        <w:instrText xml:space="preserve"> ADDIN EN.CITE &lt;EndNote&gt;&lt;Cite&gt;&lt;Author&gt;Caltrans&lt;/Author&gt;&lt;Year&gt;2013&lt;/Year&gt;&lt;RecNum&gt;382&lt;/RecNum&gt;&lt;DisplayText&gt;[23]&lt;/DisplayText&gt;&lt;record&gt;&lt;rec-number&gt;382&lt;/rec-number&gt;&lt;foreign-keys&gt;&lt;key app="EN" db-id="wzd5f90tkexws9edaz95dz9t0x2xwff9a0xs" timestamp="1402066920"&gt;382&lt;/key&gt;&lt;/foreign-keys&gt;&lt;ref-type name="Web Page"&gt;12&lt;/ref-type&gt;&lt;contributors&gt;&lt;authors&gt;&lt;author&gt;Caltrans&lt;/author&gt;&lt;/authors&gt;&lt;/contributors&gt;&lt;titles&gt;&lt;title&gt;California Household Travel Survey&lt;/title&gt;&lt;/titles&gt;&lt;volume&gt;2014&lt;/volume&gt;&lt;number&gt;May 2nd&lt;/number&gt;&lt;dates&gt;&lt;year&gt;2013&lt;/year&gt;&lt;/dates&gt;&lt;publisher&gt;California Department of Transportation&lt;/publisher&gt;&lt;urls&gt;&lt;related-urls&gt;&lt;url&gt;http://www.dot.ca.gov/hq/tsip/otfa/tab/chts_travelsurvey.html&lt;/url&gt;&lt;/related-urls&gt;&lt;/urls&gt;&lt;/record&gt;&lt;/Cite&gt;&lt;/EndNote&gt;</w:instrText>
      </w:r>
      <w:r w:rsidRPr="0024459E">
        <w:rPr>
          <w:bCs/>
        </w:rPr>
        <w:fldChar w:fldCharType="separate"/>
      </w:r>
      <w:r w:rsidR="00744646">
        <w:rPr>
          <w:bCs/>
          <w:noProof/>
        </w:rPr>
        <w:t>[</w:t>
      </w:r>
      <w:hyperlink w:anchor="_ENREF_23" w:tooltip="Caltrans, 2013 #382" w:history="1">
        <w:r w:rsidR="001E6C91">
          <w:rPr>
            <w:bCs/>
            <w:noProof/>
          </w:rPr>
          <w:t>23</w:t>
        </w:r>
      </w:hyperlink>
      <w:r w:rsidR="00744646">
        <w:rPr>
          <w:bCs/>
          <w:noProof/>
        </w:rPr>
        <w:t>]</w:t>
      </w:r>
      <w:r w:rsidRPr="0024459E">
        <w:rPr>
          <w:bCs/>
        </w:rPr>
        <w:fldChar w:fldCharType="end"/>
      </w:r>
      <w:r w:rsidRPr="0024459E">
        <w:rPr>
          <w:bCs/>
        </w:rPr>
        <w:t xml:space="preserve">. The sample from CHTS covers 58 counties across the State of California representing various land use types, roadway network conditions and </w:t>
      </w:r>
      <w:r w:rsidRPr="0024459E">
        <w:rPr>
          <w:bCs/>
        </w:rPr>
        <w:lastRenderedPageBreak/>
        <w:t xml:space="preserve">population. The final database contains </w:t>
      </w:r>
      <w:r>
        <w:rPr>
          <w:bCs/>
        </w:rPr>
        <w:t>information for driver, household</w:t>
      </w:r>
      <w:r w:rsidRPr="0024459E">
        <w:rPr>
          <w:bCs/>
        </w:rPr>
        <w:t xml:space="preserve">, trip, </w:t>
      </w:r>
      <w:r>
        <w:rPr>
          <w:bCs/>
        </w:rPr>
        <w:t xml:space="preserve">and more importantly, </w:t>
      </w:r>
      <w:r w:rsidRPr="0024459E">
        <w:rPr>
          <w:bCs/>
        </w:rPr>
        <w:t xml:space="preserve">second-by-second </w:t>
      </w:r>
      <w:r>
        <w:rPr>
          <w:bCs/>
        </w:rPr>
        <w:t>speed tract</w:t>
      </w:r>
      <w:r w:rsidRPr="0024459E">
        <w:rPr>
          <w:bCs/>
        </w:rPr>
        <w:t xml:space="preserve"> data</w:t>
      </w:r>
      <w:r>
        <w:rPr>
          <w:bCs/>
        </w:rPr>
        <w:t xml:space="preserve">. The speed </w:t>
      </w:r>
      <w:r w:rsidR="00895B03">
        <w:rPr>
          <w:bCs/>
        </w:rPr>
        <w:t>trajectory</w:t>
      </w:r>
      <w:r>
        <w:rPr>
          <w:bCs/>
        </w:rPr>
        <w:t xml:space="preserve"> data were </w:t>
      </w:r>
      <w:r w:rsidRPr="0024459E">
        <w:rPr>
          <w:bCs/>
        </w:rPr>
        <w:t xml:space="preserve">processed </w:t>
      </w:r>
      <w:r>
        <w:rPr>
          <w:bCs/>
        </w:rPr>
        <w:t xml:space="preserve">and separated into </w:t>
      </w:r>
      <w:r w:rsidRPr="0024459E">
        <w:rPr>
          <w:bCs/>
        </w:rPr>
        <w:t>micro-trip</w:t>
      </w:r>
      <w:r>
        <w:rPr>
          <w:bCs/>
        </w:rPr>
        <w:t>s</w:t>
      </w:r>
      <w:r w:rsidRPr="0024459E">
        <w:rPr>
          <w:bCs/>
        </w:rPr>
        <w:t xml:space="preserve"> (defined as a continuous driving activity between two stops, one trip can contain one or multiple micro-trips). T</w:t>
      </w:r>
      <w:r w:rsidR="00895B03">
        <w:rPr>
          <w:bCs/>
        </w:rPr>
        <w:t>he trip data were collected by i</w:t>
      </w:r>
      <w:r w:rsidRPr="0024459E">
        <w:rPr>
          <w:bCs/>
        </w:rPr>
        <w:t>n-</w:t>
      </w:r>
      <w:r w:rsidR="00895B03">
        <w:rPr>
          <w:bCs/>
        </w:rPr>
        <w:t>v</w:t>
      </w:r>
      <w:r w:rsidRPr="0024459E">
        <w:rPr>
          <w:bCs/>
        </w:rPr>
        <w:t xml:space="preserve">ehicle GPS as well as OBD (On-Board Diagnostic) Sensors. The OBD device used in the study only provides five engine parameters at the </w:t>
      </w:r>
      <w:r w:rsidR="004A7AD0">
        <w:rPr>
          <w:bCs/>
        </w:rPr>
        <w:t>five</w:t>
      </w:r>
      <w:r w:rsidRPr="0024459E">
        <w:rPr>
          <w:bCs/>
        </w:rPr>
        <w:t xml:space="preserve">-second interval so they are not used in speed profile analysis, which requires second-by-second data. </w:t>
      </w:r>
    </w:p>
    <w:p w:rsidR="007523BB" w:rsidRPr="0024459E" w:rsidRDefault="007523BB" w:rsidP="000B4381">
      <w:pPr>
        <w:spacing w:line="480" w:lineRule="auto"/>
        <w:rPr>
          <w:bCs/>
        </w:rPr>
      </w:pPr>
    </w:p>
    <w:p w:rsidR="009A2169" w:rsidRDefault="009A2169" w:rsidP="000B4381">
      <w:pPr>
        <w:spacing w:line="480" w:lineRule="auto"/>
        <w:rPr>
          <w:bCs/>
        </w:rPr>
      </w:pPr>
      <w:r w:rsidRPr="0024459E">
        <w:rPr>
          <w:bCs/>
        </w:rPr>
        <w:t xml:space="preserve">The sample trips cover various driving practices on different road types, made by vehicles of varied body </w:t>
      </w:r>
      <w:r w:rsidRPr="0024459E">
        <w:t xml:space="preserve">types as well as different fuel types. Specifically, the database includes 54 million seconds of driving tract records, including </w:t>
      </w:r>
      <w:r w:rsidR="00AA76FB">
        <w:t>236,404</w:t>
      </w:r>
      <w:r w:rsidRPr="0024459E">
        <w:t xml:space="preserve"> micro trips and 65,652 trips made by 2,908 vehicles. These vehicles include 2,253 </w:t>
      </w:r>
      <w:r>
        <w:t>conventional</w:t>
      </w:r>
      <w:r w:rsidRPr="0024459E">
        <w:t xml:space="preserve"> vehicles (</w:t>
      </w:r>
      <w:r>
        <w:t>C</w:t>
      </w:r>
      <w:r w:rsidRPr="0024459E">
        <w:t>V</w:t>
      </w:r>
      <w:r>
        <w:t>s</w:t>
      </w:r>
      <w:r w:rsidRPr="0024459E">
        <w:t>)</w:t>
      </w:r>
      <w:r>
        <w:t xml:space="preserve"> consuming </w:t>
      </w:r>
      <w:r w:rsidRPr="0024459E">
        <w:t xml:space="preserve">gasoline, 364 hybrid </w:t>
      </w:r>
      <w:r>
        <w:t xml:space="preserve">electric </w:t>
      </w:r>
      <w:r w:rsidRPr="0024459E">
        <w:t>vehicle</w:t>
      </w:r>
      <w:r>
        <w:t>s</w:t>
      </w:r>
      <w:r w:rsidRPr="0024459E">
        <w:t xml:space="preserve"> (H</w:t>
      </w:r>
      <w:r>
        <w:t>E</w:t>
      </w:r>
      <w:r w:rsidRPr="0024459E">
        <w:t>V</w:t>
      </w:r>
      <w:r>
        <w:t>s</w:t>
      </w:r>
      <w:r w:rsidRPr="0024459E">
        <w:t xml:space="preserve">), 109 </w:t>
      </w:r>
      <w:r>
        <w:t xml:space="preserve">battery </w:t>
      </w:r>
      <w:r w:rsidRPr="0024459E">
        <w:t>electric vehicles (</w:t>
      </w:r>
      <w:r>
        <w:t>B</w:t>
      </w:r>
      <w:r w:rsidRPr="0024459E">
        <w:t>EV</w:t>
      </w:r>
      <w:r>
        <w:t>s</w:t>
      </w:r>
      <w:r w:rsidRPr="0024459E">
        <w:t xml:space="preserve">), 110 diesel vehicles and a small </w:t>
      </w:r>
      <w:r>
        <w:t>portion</w:t>
      </w:r>
      <w:r w:rsidRPr="0024459E">
        <w:t xml:space="preserve"> of vehicles consuming other alternative fuel types, such as </w:t>
      </w:r>
      <w:r w:rsidRPr="0024459E">
        <w:rPr>
          <w:bCs/>
        </w:rPr>
        <w:t xml:space="preserve">natural gas, biofuel, etc. These broad and diverse driving samples, with highly detailed operating information, constitute a </w:t>
      </w:r>
      <w:r>
        <w:rPr>
          <w:bCs/>
        </w:rPr>
        <w:t xml:space="preserve">rich </w:t>
      </w:r>
      <w:r w:rsidRPr="0024459E">
        <w:rPr>
          <w:bCs/>
        </w:rPr>
        <w:t>large</w:t>
      </w:r>
      <w:r>
        <w:rPr>
          <w:bCs/>
        </w:rPr>
        <w:t>-scale</w:t>
      </w:r>
      <w:r w:rsidRPr="0024459E">
        <w:rPr>
          <w:bCs/>
        </w:rPr>
        <w:t xml:space="preserve"> database which allow</w:t>
      </w:r>
      <w:r w:rsidR="000B0D31">
        <w:rPr>
          <w:bCs/>
        </w:rPr>
        <w:t>s</w:t>
      </w:r>
      <w:r w:rsidRPr="0024459E">
        <w:rPr>
          <w:bCs/>
        </w:rPr>
        <w:t xml:space="preserve"> for in-depth comparison and analysis through multiple lenses, e.g. vehicle </w:t>
      </w:r>
      <w:r>
        <w:rPr>
          <w:bCs/>
        </w:rPr>
        <w:t xml:space="preserve">fuel </w:t>
      </w:r>
      <w:r w:rsidRPr="0024459E">
        <w:rPr>
          <w:bCs/>
        </w:rPr>
        <w:t xml:space="preserve">type, </w:t>
      </w:r>
      <w:r>
        <w:rPr>
          <w:bCs/>
        </w:rPr>
        <w:t xml:space="preserve">vehicle body type, </w:t>
      </w:r>
      <w:r w:rsidRPr="0024459E">
        <w:rPr>
          <w:bCs/>
        </w:rPr>
        <w:t>micro-trip</w:t>
      </w:r>
      <w:r>
        <w:rPr>
          <w:bCs/>
        </w:rPr>
        <w:t xml:space="preserve"> type</w:t>
      </w:r>
      <w:r w:rsidRPr="0024459E">
        <w:rPr>
          <w:bCs/>
        </w:rPr>
        <w:t>, and many others.</w:t>
      </w:r>
      <w:r w:rsidR="000B0D31">
        <w:rPr>
          <w:bCs/>
        </w:rPr>
        <w:t xml:space="preserve"> </w:t>
      </w:r>
    </w:p>
    <w:p w:rsidR="000B4381" w:rsidRPr="004853AA" w:rsidRDefault="000B4381" w:rsidP="009A2169">
      <w:pPr>
        <w:spacing w:line="480" w:lineRule="auto"/>
        <w:jc w:val="both"/>
        <w:rPr>
          <w:bCs/>
        </w:rPr>
      </w:pPr>
    </w:p>
    <w:p w:rsidR="000B4381" w:rsidRPr="004853AA" w:rsidRDefault="000B4381" w:rsidP="00C972AC">
      <w:pPr>
        <w:pStyle w:val="Heading2"/>
      </w:pPr>
      <w:bookmarkStart w:id="229" w:name="_Toc411863000"/>
      <w:bookmarkStart w:id="230" w:name="_Toc412278536"/>
      <w:bookmarkStart w:id="231" w:name="_Toc414637361"/>
      <w:r w:rsidRPr="004853AA">
        <w:t>5.4 COMPARISONS OF REAL-WORLD DRIVING PRACTICES</w:t>
      </w:r>
      <w:bookmarkEnd w:id="229"/>
      <w:bookmarkEnd w:id="230"/>
      <w:bookmarkEnd w:id="231"/>
    </w:p>
    <w:p w:rsidR="004A7AD0" w:rsidRPr="004853AA" w:rsidRDefault="00243A72" w:rsidP="000B4381">
      <w:pPr>
        <w:pStyle w:val="Heading3"/>
      </w:pPr>
      <w:bookmarkStart w:id="232" w:name="_Toc411863001"/>
      <w:bookmarkStart w:id="233" w:name="_Toc412278537"/>
      <w:bookmarkStart w:id="234" w:name="_Toc414637362"/>
      <w:r w:rsidRPr="004853AA">
        <w:t>5.4.1 Equivalent User Groups</w:t>
      </w:r>
      <w:bookmarkEnd w:id="232"/>
      <w:bookmarkEnd w:id="233"/>
      <w:bookmarkEnd w:id="234"/>
      <w:r w:rsidRPr="004853AA">
        <w:t xml:space="preserve"> </w:t>
      </w:r>
    </w:p>
    <w:p w:rsidR="00171915" w:rsidRDefault="000B4381" w:rsidP="00C04EEB">
      <w:pPr>
        <w:spacing w:line="480" w:lineRule="auto"/>
      </w:pPr>
      <w:r w:rsidRPr="004853AA">
        <w:t>T</w:t>
      </w:r>
      <w:r w:rsidR="004A7AD0" w:rsidRPr="004853AA">
        <w:t xml:space="preserve">o </w:t>
      </w:r>
      <w:r w:rsidRPr="004853AA">
        <w:t>have a general idea of how</w:t>
      </w:r>
      <w:r w:rsidR="004A7AD0" w:rsidRPr="004853AA">
        <w:t xml:space="preserve"> trips</w:t>
      </w:r>
      <w:r w:rsidRPr="004853AA">
        <w:t xml:space="preserve"> made by AFVs (i.e., BEVs and HEVs)</w:t>
      </w:r>
      <w:r w:rsidR="004A7AD0" w:rsidRPr="004853AA">
        <w:t xml:space="preserve"> are different from trips made by </w:t>
      </w:r>
      <w:r w:rsidRPr="004853AA">
        <w:t>CVs consuming gasoline</w:t>
      </w:r>
      <w:r w:rsidR="004A7AD0" w:rsidRPr="004853AA">
        <w:t xml:space="preserve"> </w:t>
      </w:r>
      <w:r w:rsidRPr="004853AA">
        <w:t>on roads</w:t>
      </w:r>
      <w:r w:rsidR="004A7AD0" w:rsidRPr="004853AA">
        <w:t xml:space="preserve">, </w:t>
      </w:r>
      <w:r w:rsidR="00AA465F" w:rsidRPr="004853AA">
        <w:t xml:space="preserve">this study compares real-world driving practices by BEVs, HEVs and CVs in equivalent groups of users. Using equivalent groups given </w:t>
      </w:r>
      <w:r w:rsidR="00AA465F" w:rsidRPr="004853AA">
        <w:lastRenderedPageBreak/>
        <w:t>similar characteristics helps minimize the influences of other factors (e.g., driver demographics), and highlight the effects of vehic</w:t>
      </w:r>
      <w:r w:rsidR="00E5129C" w:rsidRPr="004853AA">
        <w:t xml:space="preserve">le types on driving practices. </w:t>
      </w:r>
      <w:r w:rsidR="004A7AD0" w:rsidRPr="004853AA">
        <w:t xml:space="preserve">Since there are only 109 </w:t>
      </w:r>
      <w:r w:rsidR="00560528" w:rsidRPr="004853AA">
        <w:t>B</w:t>
      </w:r>
      <w:r w:rsidR="004A7AD0" w:rsidRPr="004853AA">
        <w:t xml:space="preserve">EVs in our database, </w:t>
      </w:r>
      <w:r w:rsidR="00560528" w:rsidRPr="004853AA">
        <w:t xml:space="preserve">the same number of vehicles </w:t>
      </w:r>
      <w:r w:rsidR="004A7AD0" w:rsidRPr="004853AA">
        <w:t xml:space="preserve">are </w:t>
      </w:r>
      <w:r w:rsidR="00D00C45" w:rsidRPr="004853AA">
        <w:t xml:space="preserve">randomly </w:t>
      </w:r>
      <w:r w:rsidR="004A7AD0" w:rsidRPr="004853AA">
        <w:t>selected from 364 H</w:t>
      </w:r>
      <w:r w:rsidR="00560528" w:rsidRPr="004853AA">
        <w:t>E</w:t>
      </w:r>
      <w:r w:rsidR="004A7AD0" w:rsidRPr="004853AA">
        <w:t xml:space="preserve">Vs and 2253 </w:t>
      </w:r>
      <w:r w:rsidR="00560528" w:rsidRPr="004853AA">
        <w:t>C</w:t>
      </w:r>
      <w:r w:rsidR="004A7AD0" w:rsidRPr="004853AA">
        <w:t>Vs by</w:t>
      </w:r>
      <w:r w:rsidR="00D00C45" w:rsidRPr="004853AA">
        <w:t xml:space="preserve"> one-to-one</w:t>
      </w:r>
      <w:r w:rsidR="004A7AD0" w:rsidRPr="004853AA">
        <w:t xml:space="preserve"> matching the demographics with </w:t>
      </w:r>
      <w:r w:rsidR="00560528" w:rsidRPr="004853AA">
        <w:t>B</w:t>
      </w:r>
      <w:r w:rsidR="004A7AD0" w:rsidRPr="004853AA">
        <w:t>EV drivers. Eventually, each of the group has 106 vehicles</w:t>
      </w:r>
      <w:r w:rsidR="00560528" w:rsidRPr="004853AA">
        <w:t xml:space="preserve">, because </w:t>
      </w:r>
      <w:r w:rsidR="00D00C45" w:rsidRPr="004853AA">
        <w:t>some information are missing in</w:t>
      </w:r>
      <w:r w:rsidR="00560528" w:rsidRPr="004853AA">
        <w:t xml:space="preserve"> three BEV observations</w:t>
      </w:r>
      <w:r w:rsidR="004A7AD0" w:rsidRPr="004853AA">
        <w:t xml:space="preserve">. Table </w:t>
      </w:r>
      <w:r w:rsidR="00171915" w:rsidRPr="004853AA">
        <w:t>5.1</w:t>
      </w:r>
      <w:r w:rsidR="004A7AD0" w:rsidRPr="004853AA">
        <w:t xml:space="preserve"> shows the descriptive statistics of </w:t>
      </w:r>
      <w:r w:rsidR="00481831" w:rsidRPr="004853AA">
        <w:t>driver demographics in</w:t>
      </w:r>
      <w:r w:rsidR="004A7AD0" w:rsidRPr="004853AA">
        <w:t xml:space="preserve"> three</w:t>
      </w:r>
      <w:r w:rsidR="00481831" w:rsidRPr="004853AA">
        <w:t xml:space="preserve"> selected</w:t>
      </w:r>
      <w:r w:rsidR="004A7AD0" w:rsidRPr="004853AA">
        <w:t xml:space="preserve"> </w:t>
      </w:r>
      <w:r w:rsidR="00560528" w:rsidRPr="004853AA">
        <w:t xml:space="preserve">vehicle </w:t>
      </w:r>
      <w:r w:rsidR="004A7AD0" w:rsidRPr="004853AA">
        <w:t>groups</w:t>
      </w:r>
      <w:r w:rsidR="00481831" w:rsidRPr="004853AA">
        <w:t xml:space="preserve"> and the total sample</w:t>
      </w:r>
    </w:p>
    <w:p w:rsidR="00741541" w:rsidRPr="004853AA" w:rsidRDefault="00741541" w:rsidP="00C04EEB">
      <w:pPr>
        <w:spacing w:line="480" w:lineRule="auto"/>
        <w:rPr>
          <w:rFonts w:eastAsia="SimHei"/>
          <w:szCs w:val="22"/>
        </w:rPr>
      </w:pPr>
    </w:p>
    <w:p w:rsidR="00171915" w:rsidRPr="004853AA" w:rsidRDefault="00171915" w:rsidP="00C466CC">
      <w:pPr>
        <w:pStyle w:val="Caption"/>
      </w:pPr>
      <w:bookmarkStart w:id="235" w:name="_Toc415649133"/>
      <w:r w:rsidRPr="004853AA">
        <w:t>Table</w:t>
      </w:r>
      <w:r w:rsidR="00A55961" w:rsidRPr="004853AA">
        <w:t xml:space="preserve"> </w:t>
      </w:r>
      <w:r w:rsidR="00B454C5">
        <w:fldChar w:fldCharType="begin"/>
      </w:r>
      <w:r w:rsidR="00B454C5">
        <w:instrText xml:space="preserve"> STYLEREF 1 \s </w:instrText>
      </w:r>
      <w:r w:rsidR="00B454C5">
        <w:fldChar w:fldCharType="separate"/>
      </w:r>
      <w:r w:rsidR="00F4039D">
        <w:rPr>
          <w:noProof/>
        </w:rPr>
        <w:t>5</w:t>
      </w:r>
      <w:r w:rsidR="00B454C5">
        <w:rPr>
          <w:noProof/>
        </w:rPr>
        <w:fldChar w:fldCharType="end"/>
      </w:r>
      <w:r w:rsidR="00294F03" w:rsidRPr="004853AA">
        <w:t>.</w:t>
      </w:r>
      <w:r w:rsidR="00B454C5">
        <w:fldChar w:fldCharType="begin"/>
      </w:r>
      <w:r w:rsidR="00B454C5">
        <w:instrText xml:space="preserve"> SEQ Table \* ARABIC \s 1 </w:instrText>
      </w:r>
      <w:r w:rsidR="00B454C5">
        <w:fldChar w:fldCharType="separate"/>
      </w:r>
      <w:r w:rsidR="00F4039D">
        <w:rPr>
          <w:noProof/>
        </w:rPr>
        <w:t>1</w:t>
      </w:r>
      <w:r w:rsidR="00B454C5">
        <w:rPr>
          <w:noProof/>
        </w:rPr>
        <w:fldChar w:fldCharType="end"/>
      </w:r>
      <w:r w:rsidRPr="004853AA">
        <w:t xml:space="preserve"> Demographics of Groups Segmented </w:t>
      </w:r>
      <w:r w:rsidRPr="004853AA">
        <w:rPr>
          <w:rFonts w:hint="eastAsia"/>
        </w:rPr>
        <w:t>b</w:t>
      </w:r>
      <w:r w:rsidRPr="004853AA">
        <w:t>y Vehicle Type</w:t>
      </w:r>
      <w:bookmarkEnd w:id="235"/>
    </w:p>
    <w:tbl>
      <w:tblPr>
        <w:tblW w:w="5000" w:type="pct"/>
        <w:tblCellMar>
          <w:left w:w="0" w:type="dxa"/>
          <w:right w:w="0" w:type="dxa"/>
        </w:tblCellMar>
        <w:tblLook w:val="04A0" w:firstRow="1" w:lastRow="0" w:firstColumn="1" w:lastColumn="0" w:noHBand="0" w:noVBand="1"/>
      </w:tblPr>
      <w:tblGrid>
        <w:gridCol w:w="3046"/>
        <w:gridCol w:w="1744"/>
        <w:gridCol w:w="1704"/>
        <w:gridCol w:w="469"/>
        <w:gridCol w:w="706"/>
        <w:gridCol w:w="856"/>
        <w:gridCol w:w="383"/>
        <w:gridCol w:w="432"/>
      </w:tblGrid>
      <w:tr w:rsidR="00AA76FB" w:rsidRPr="004853AA" w:rsidTr="00527EBB">
        <w:trPr>
          <w:trHeight w:val="428"/>
        </w:trPr>
        <w:tc>
          <w:tcPr>
            <w:tcW w:w="1631" w:type="pc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AA76FB" w:rsidRPr="004853AA" w:rsidRDefault="00AA76FB">
            <w:pPr>
              <w:jc w:val="center"/>
              <w:rPr>
                <w:sz w:val="20"/>
                <w:lang w:eastAsia="zh-CN"/>
              </w:rPr>
            </w:pPr>
            <w:r w:rsidRPr="004853AA">
              <w:rPr>
                <w:sz w:val="20"/>
              </w:rPr>
              <w:t>Vehicle Group</w:t>
            </w:r>
          </w:p>
        </w:tc>
        <w:tc>
          <w:tcPr>
            <w:tcW w:w="1846" w:type="pct"/>
            <w:gridSpan w:val="2"/>
            <w:tcBorders>
              <w:top w:val="single" w:sz="8" w:space="0" w:color="auto"/>
              <w:left w:val="single" w:sz="8" w:space="0" w:color="auto"/>
              <w:bottom w:val="single" w:sz="8" w:space="0" w:color="000000"/>
              <w:right w:val="single" w:sz="8" w:space="0" w:color="000000"/>
            </w:tcBorders>
            <w:shd w:val="clear" w:color="auto" w:fill="auto"/>
            <w:noWrap/>
            <w:vAlign w:val="center"/>
            <w:hideMark/>
          </w:tcPr>
          <w:p w:rsidR="00AA76FB" w:rsidRPr="004853AA" w:rsidRDefault="00AA76FB">
            <w:pPr>
              <w:jc w:val="center"/>
              <w:rPr>
                <w:sz w:val="20"/>
              </w:rPr>
            </w:pPr>
            <w:r w:rsidRPr="004853AA">
              <w:rPr>
                <w:sz w:val="20"/>
              </w:rPr>
              <w:t>Demographics</w:t>
            </w:r>
          </w:p>
        </w:tc>
        <w:tc>
          <w:tcPr>
            <w:tcW w:w="251" w:type="pct"/>
            <w:tcBorders>
              <w:top w:val="single" w:sz="8" w:space="0" w:color="auto"/>
              <w:left w:val="single" w:sz="8" w:space="0" w:color="auto"/>
              <w:bottom w:val="single" w:sz="8" w:space="0" w:color="000000"/>
              <w:right w:val="nil"/>
            </w:tcBorders>
            <w:shd w:val="clear" w:color="auto" w:fill="auto"/>
            <w:noWrap/>
            <w:vAlign w:val="center"/>
            <w:hideMark/>
          </w:tcPr>
          <w:p w:rsidR="00AA76FB" w:rsidRPr="004853AA" w:rsidRDefault="00AA76FB">
            <w:pPr>
              <w:jc w:val="center"/>
              <w:rPr>
                <w:sz w:val="20"/>
              </w:rPr>
            </w:pPr>
            <w:r w:rsidRPr="004853AA">
              <w:rPr>
                <w:sz w:val="20"/>
              </w:rPr>
              <w:t>N</w:t>
            </w:r>
          </w:p>
        </w:tc>
        <w:tc>
          <w:tcPr>
            <w:tcW w:w="378" w:type="pct"/>
            <w:tcBorders>
              <w:top w:val="single" w:sz="8" w:space="0" w:color="auto"/>
              <w:left w:val="nil"/>
              <w:bottom w:val="single" w:sz="4" w:space="0" w:color="auto"/>
              <w:right w:val="nil"/>
            </w:tcBorders>
            <w:shd w:val="clear" w:color="auto" w:fill="auto"/>
            <w:noWrap/>
            <w:vAlign w:val="center"/>
            <w:hideMark/>
          </w:tcPr>
          <w:p w:rsidR="00AA76FB" w:rsidRPr="004853AA" w:rsidRDefault="00AA76FB">
            <w:pPr>
              <w:jc w:val="center"/>
              <w:rPr>
                <w:sz w:val="20"/>
              </w:rPr>
            </w:pPr>
            <w:r w:rsidRPr="004853AA">
              <w:rPr>
                <w:sz w:val="20"/>
              </w:rPr>
              <w:t>Mean</w:t>
            </w:r>
          </w:p>
          <w:p w:rsidR="00AA76FB" w:rsidRPr="004853AA" w:rsidRDefault="00AA76FB" w:rsidP="00864820">
            <w:pPr>
              <w:jc w:val="center"/>
              <w:rPr>
                <w:sz w:val="20"/>
              </w:rPr>
            </w:pPr>
            <w:r w:rsidRPr="004853AA">
              <w:rPr>
                <w:sz w:val="20"/>
              </w:rPr>
              <w:t xml:space="preserve">Percent </w:t>
            </w:r>
          </w:p>
        </w:tc>
        <w:tc>
          <w:tcPr>
            <w:tcW w:w="458" w:type="pct"/>
            <w:tcBorders>
              <w:top w:val="single" w:sz="8" w:space="0" w:color="auto"/>
              <w:left w:val="nil"/>
              <w:bottom w:val="single" w:sz="8" w:space="0" w:color="000000"/>
              <w:right w:val="nil"/>
            </w:tcBorders>
            <w:shd w:val="clear" w:color="auto" w:fill="auto"/>
            <w:noWrap/>
            <w:vAlign w:val="center"/>
            <w:hideMark/>
          </w:tcPr>
          <w:p w:rsidR="00AA76FB" w:rsidRPr="004853AA" w:rsidRDefault="00AA76FB">
            <w:pPr>
              <w:jc w:val="center"/>
              <w:rPr>
                <w:sz w:val="20"/>
              </w:rPr>
            </w:pPr>
            <w:r w:rsidRPr="004853AA">
              <w:rPr>
                <w:sz w:val="20"/>
              </w:rPr>
              <w:t>Std. Dev.</w:t>
            </w:r>
          </w:p>
        </w:tc>
        <w:tc>
          <w:tcPr>
            <w:tcW w:w="205" w:type="pct"/>
            <w:tcBorders>
              <w:top w:val="single" w:sz="8" w:space="0" w:color="auto"/>
              <w:left w:val="nil"/>
              <w:bottom w:val="single" w:sz="8" w:space="0" w:color="000000"/>
              <w:right w:val="nil"/>
            </w:tcBorders>
            <w:shd w:val="clear" w:color="auto" w:fill="auto"/>
            <w:noWrap/>
            <w:vAlign w:val="center"/>
            <w:hideMark/>
          </w:tcPr>
          <w:p w:rsidR="00AA76FB" w:rsidRPr="004853AA" w:rsidRDefault="00AA76FB">
            <w:pPr>
              <w:jc w:val="center"/>
              <w:rPr>
                <w:sz w:val="20"/>
              </w:rPr>
            </w:pPr>
            <w:r w:rsidRPr="004853AA">
              <w:rPr>
                <w:sz w:val="20"/>
              </w:rPr>
              <w:t>Min</w:t>
            </w:r>
          </w:p>
        </w:tc>
        <w:tc>
          <w:tcPr>
            <w:tcW w:w="231" w:type="pct"/>
            <w:tcBorders>
              <w:top w:val="single" w:sz="8" w:space="0" w:color="auto"/>
              <w:left w:val="nil"/>
              <w:bottom w:val="single" w:sz="8" w:space="0" w:color="000000"/>
              <w:right w:val="single" w:sz="8" w:space="0" w:color="auto"/>
            </w:tcBorders>
            <w:shd w:val="clear" w:color="auto" w:fill="auto"/>
            <w:noWrap/>
            <w:vAlign w:val="center"/>
            <w:hideMark/>
          </w:tcPr>
          <w:p w:rsidR="00AA76FB" w:rsidRPr="004853AA" w:rsidRDefault="00AA76FB">
            <w:pPr>
              <w:jc w:val="center"/>
              <w:rPr>
                <w:sz w:val="20"/>
              </w:rPr>
            </w:pPr>
            <w:r w:rsidRPr="004853AA">
              <w:rPr>
                <w:sz w:val="20"/>
              </w:rPr>
              <w:t>Max</w:t>
            </w:r>
          </w:p>
        </w:tc>
      </w:tr>
      <w:tr w:rsidR="00AA76FB" w:rsidRPr="004853AA" w:rsidTr="00527EBB">
        <w:trPr>
          <w:trHeight w:val="212"/>
        </w:trPr>
        <w:tc>
          <w:tcPr>
            <w:tcW w:w="1631" w:type="pct"/>
            <w:vMerge w:val="restart"/>
            <w:tcBorders>
              <w:top w:val="nil"/>
              <w:left w:val="single" w:sz="8" w:space="0" w:color="auto"/>
              <w:right w:val="nil"/>
            </w:tcBorders>
            <w:shd w:val="clear" w:color="auto" w:fill="auto"/>
            <w:noWrap/>
            <w:vAlign w:val="center"/>
            <w:hideMark/>
          </w:tcPr>
          <w:p w:rsidR="00AA76FB" w:rsidRPr="004853AA" w:rsidRDefault="00AA76FB">
            <w:pPr>
              <w:jc w:val="center"/>
              <w:rPr>
                <w:sz w:val="20"/>
              </w:rPr>
            </w:pPr>
            <w:r w:rsidRPr="004853AA">
              <w:rPr>
                <w:sz w:val="20"/>
              </w:rPr>
              <w:t>BEV</w:t>
            </w:r>
          </w:p>
          <w:p w:rsidR="00AA76FB" w:rsidRPr="004853AA" w:rsidRDefault="00AA76FB" w:rsidP="00AA76FB">
            <w:pPr>
              <w:jc w:val="center"/>
              <w:rPr>
                <w:sz w:val="20"/>
              </w:rPr>
            </w:pPr>
            <w:r w:rsidRPr="004853AA">
              <w:rPr>
                <w:sz w:val="20"/>
              </w:rPr>
              <w:t>(Battery Electric Vehicle)</w:t>
            </w:r>
          </w:p>
        </w:tc>
        <w:tc>
          <w:tcPr>
            <w:tcW w:w="1846" w:type="pct"/>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AA76FB" w:rsidRPr="004853AA" w:rsidRDefault="00AA76FB">
            <w:pPr>
              <w:jc w:val="center"/>
              <w:rPr>
                <w:sz w:val="20"/>
              </w:rPr>
            </w:pPr>
            <w:r w:rsidRPr="004853AA">
              <w:rPr>
                <w:sz w:val="20"/>
              </w:rPr>
              <w:t>Age (years)</w:t>
            </w:r>
          </w:p>
        </w:tc>
        <w:tc>
          <w:tcPr>
            <w:tcW w:w="251" w:type="pct"/>
            <w:tcBorders>
              <w:top w:val="nil"/>
              <w:left w:val="nil"/>
              <w:bottom w:val="nil"/>
              <w:right w:val="nil"/>
            </w:tcBorders>
            <w:shd w:val="clear" w:color="auto" w:fill="auto"/>
            <w:noWrap/>
            <w:vAlign w:val="center"/>
            <w:hideMark/>
          </w:tcPr>
          <w:p w:rsidR="00AA76FB" w:rsidRPr="004853AA" w:rsidRDefault="00AA76FB">
            <w:pPr>
              <w:jc w:val="center"/>
              <w:rPr>
                <w:sz w:val="20"/>
              </w:rPr>
            </w:pPr>
            <w:r w:rsidRPr="004853AA">
              <w:rPr>
                <w:sz w:val="20"/>
              </w:rPr>
              <w:t>106</w:t>
            </w:r>
          </w:p>
        </w:tc>
        <w:tc>
          <w:tcPr>
            <w:tcW w:w="378" w:type="pct"/>
            <w:tcBorders>
              <w:top w:val="single" w:sz="4" w:space="0" w:color="auto"/>
              <w:left w:val="nil"/>
              <w:bottom w:val="nil"/>
              <w:right w:val="nil"/>
            </w:tcBorders>
            <w:shd w:val="clear" w:color="auto" w:fill="auto"/>
            <w:noWrap/>
            <w:vAlign w:val="center"/>
            <w:hideMark/>
          </w:tcPr>
          <w:p w:rsidR="00AA76FB" w:rsidRPr="004853AA" w:rsidRDefault="00AA76FB">
            <w:pPr>
              <w:jc w:val="center"/>
              <w:rPr>
                <w:sz w:val="20"/>
              </w:rPr>
            </w:pPr>
            <w:r w:rsidRPr="004853AA">
              <w:rPr>
                <w:sz w:val="20"/>
              </w:rPr>
              <w:t>49.415</w:t>
            </w:r>
          </w:p>
        </w:tc>
        <w:tc>
          <w:tcPr>
            <w:tcW w:w="458" w:type="pct"/>
            <w:tcBorders>
              <w:top w:val="nil"/>
              <w:left w:val="nil"/>
              <w:bottom w:val="nil"/>
              <w:right w:val="nil"/>
            </w:tcBorders>
            <w:shd w:val="clear" w:color="auto" w:fill="auto"/>
            <w:noWrap/>
            <w:vAlign w:val="center"/>
            <w:hideMark/>
          </w:tcPr>
          <w:p w:rsidR="00AA76FB" w:rsidRPr="004853AA" w:rsidRDefault="00AA76FB">
            <w:pPr>
              <w:jc w:val="center"/>
              <w:rPr>
                <w:sz w:val="20"/>
              </w:rPr>
            </w:pPr>
            <w:r w:rsidRPr="004853AA">
              <w:rPr>
                <w:sz w:val="20"/>
              </w:rPr>
              <w:t>10.403</w:t>
            </w:r>
          </w:p>
        </w:tc>
        <w:tc>
          <w:tcPr>
            <w:tcW w:w="205" w:type="pct"/>
            <w:tcBorders>
              <w:top w:val="nil"/>
              <w:left w:val="nil"/>
              <w:bottom w:val="nil"/>
              <w:right w:val="nil"/>
            </w:tcBorders>
            <w:shd w:val="clear" w:color="auto" w:fill="auto"/>
            <w:noWrap/>
            <w:vAlign w:val="center"/>
            <w:hideMark/>
          </w:tcPr>
          <w:p w:rsidR="00AA76FB" w:rsidRPr="004853AA" w:rsidRDefault="00AA76FB">
            <w:pPr>
              <w:jc w:val="center"/>
              <w:rPr>
                <w:sz w:val="20"/>
              </w:rPr>
            </w:pPr>
            <w:r w:rsidRPr="004853AA">
              <w:rPr>
                <w:sz w:val="20"/>
              </w:rPr>
              <w:t>16</w:t>
            </w:r>
          </w:p>
        </w:tc>
        <w:tc>
          <w:tcPr>
            <w:tcW w:w="231" w:type="pct"/>
            <w:tcBorders>
              <w:top w:val="nil"/>
              <w:left w:val="nil"/>
              <w:bottom w:val="nil"/>
              <w:right w:val="single" w:sz="8" w:space="0" w:color="auto"/>
            </w:tcBorders>
            <w:shd w:val="clear" w:color="auto" w:fill="auto"/>
            <w:noWrap/>
            <w:vAlign w:val="center"/>
            <w:hideMark/>
          </w:tcPr>
          <w:p w:rsidR="00AA76FB" w:rsidRPr="004853AA" w:rsidRDefault="00AA76FB">
            <w:pPr>
              <w:jc w:val="center"/>
              <w:rPr>
                <w:sz w:val="20"/>
              </w:rPr>
            </w:pPr>
            <w:r w:rsidRPr="004853AA">
              <w:rPr>
                <w:sz w:val="20"/>
              </w:rPr>
              <w:t>71</w:t>
            </w:r>
          </w:p>
        </w:tc>
      </w:tr>
      <w:tr w:rsidR="00AA76FB" w:rsidRPr="004853AA" w:rsidTr="00527EBB">
        <w:trPr>
          <w:trHeight w:val="212"/>
        </w:trPr>
        <w:tc>
          <w:tcPr>
            <w:tcW w:w="1631" w:type="pct"/>
            <w:vMerge/>
            <w:tcBorders>
              <w:left w:val="single" w:sz="8" w:space="0" w:color="auto"/>
              <w:right w:val="nil"/>
            </w:tcBorders>
            <w:shd w:val="clear" w:color="auto" w:fill="auto"/>
            <w:noWrap/>
            <w:vAlign w:val="center"/>
            <w:hideMark/>
          </w:tcPr>
          <w:p w:rsidR="00AA76FB" w:rsidRPr="004853AA" w:rsidRDefault="00AA76FB" w:rsidP="00864820">
            <w:pPr>
              <w:rPr>
                <w:sz w:val="20"/>
              </w:rPr>
            </w:pPr>
          </w:p>
        </w:tc>
        <w:tc>
          <w:tcPr>
            <w:tcW w:w="1846" w:type="pct"/>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AA76FB" w:rsidRPr="004853AA" w:rsidRDefault="00AA76FB">
            <w:pPr>
              <w:jc w:val="center"/>
              <w:rPr>
                <w:sz w:val="20"/>
              </w:rPr>
            </w:pPr>
            <w:r w:rsidRPr="004853AA">
              <w:rPr>
                <w:sz w:val="20"/>
              </w:rPr>
              <w:t>Gender [Male]</w:t>
            </w:r>
          </w:p>
        </w:tc>
        <w:tc>
          <w:tcPr>
            <w:tcW w:w="251" w:type="pct"/>
            <w:tcBorders>
              <w:top w:val="nil"/>
              <w:left w:val="nil"/>
              <w:bottom w:val="nil"/>
              <w:right w:val="nil"/>
            </w:tcBorders>
            <w:shd w:val="clear" w:color="auto" w:fill="auto"/>
            <w:noWrap/>
            <w:vAlign w:val="center"/>
            <w:hideMark/>
          </w:tcPr>
          <w:p w:rsidR="00AA76FB" w:rsidRPr="004853AA" w:rsidRDefault="00AA76FB">
            <w:pPr>
              <w:jc w:val="center"/>
              <w:rPr>
                <w:sz w:val="20"/>
              </w:rPr>
            </w:pPr>
            <w:r w:rsidRPr="004853AA">
              <w:rPr>
                <w:sz w:val="20"/>
              </w:rPr>
              <w:t>106</w:t>
            </w:r>
          </w:p>
        </w:tc>
        <w:tc>
          <w:tcPr>
            <w:tcW w:w="378" w:type="pct"/>
            <w:tcBorders>
              <w:top w:val="nil"/>
              <w:left w:val="nil"/>
              <w:bottom w:val="nil"/>
              <w:right w:val="nil"/>
            </w:tcBorders>
            <w:shd w:val="clear" w:color="auto" w:fill="auto"/>
            <w:noWrap/>
            <w:vAlign w:val="center"/>
            <w:hideMark/>
          </w:tcPr>
          <w:p w:rsidR="00AA76FB" w:rsidRPr="004853AA" w:rsidRDefault="00AA76FB">
            <w:pPr>
              <w:jc w:val="center"/>
              <w:rPr>
                <w:sz w:val="20"/>
              </w:rPr>
            </w:pPr>
            <w:r w:rsidRPr="004853AA">
              <w:rPr>
                <w:sz w:val="20"/>
              </w:rPr>
              <w:t>57.50%</w:t>
            </w:r>
          </w:p>
        </w:tc>
        <w:tc>
          <w:tcPr>
            <w:tcW w:w="458" w:type="pct"/>
            <w:tcBorders>
              <w:top w:val="nil"/>
              <w:left w:val="nil"/>
              <w:bottom w:val="nil"/>
              <w:right w:val="nil"/>
            </w:tcBorders>
            <w:shd w:val="clear" w:color="auto" w:fill="auto"/>
            <w:noWrap/>
            <w:vAlign w:val="center"/>
            <w:hideMark/>
          </w:tcPr>
          <w:p w:rsidR="00AA76FB" w:rsidRPr="004853AA" w:rsidRDefault="00AA76FB">
            <w:pPr>
              <w:jc w:val="center"/>
              <w:rPr>
                <w:sz w:val="20"/>
              </w:rPr>
            </w:pPr>
            <w:r w:rsidRPr="004853AA">
              <w:rPr>
                <w:sz w:val="20"/>
              </w:rPr>
              <w:t>0.497</w:t>
            </w:r>
          </w:p>
        </w:tc>
        <w:tc>
          <w:tcPr>
            <w:tcW w:w="205" w:type="pct"/>
            <w:tcBorders>
              <w:top w:val="nil"/>
              <w:left w:val="nil"/>
              <w:bottom w:val="nil"/>
              <w:right w:val="nil"/>
            </w:tcBorders>
            <w:shd w:val="clear" w:color="auto" w:fill="auto"/>
            <w:noWrap/>
            <w:vAlign w:val="center"/>
            <w:hideMark/>
          </w:tcPr>
          <w:p w:rsidR="00AA76FB" w:rsidRPr="004853AA" w:rsidRDefault="00AA76FB">
            <w:pPr>
              <w:jc w:val="center"/>
              <w:rPr>
                <w:sz w:val="20"/>
              </w:rPr>
            </w:pPr>
            <w:r w:rsidRPr="004853AA">
              <w:rPr>
                <w:sz w:val="20"/>
              </w:rPr>
              <w:t>0</w:t>
            </w:r>
          </w:p>
        </w:tc>
        <w:tc>
          <w:tcPr>
            <w:tcW w:w="231" w:type="pct"/>
            <w:tcBorders>
              <w:top w:val="nil"/>
              <w:left w:val="nil"/>
              <w:bottom w:val="nil"/>
              <w:right w:val="single" w:sz="8" w:space="0" w:color="auto"/>
            </w:tcBorders>
            <w:shd w:val="clear" w:color="auto" w:fill="auto"/>
            <w:noWrap/>
            <w:vAlign w:val="center"/>
            <w:hideMark/>
          </w:tcPr>
          <w:p w:rsidR="00AA76FB" w:rsidRPr="004853AA" w:rsidRDefault="00AA76FB">
            <w:pPr>
              <w:jc w:val="center"/>
              <w:rPr>
                <w:sz w:val="20"/>
              </w:rPr>
            </w:pPr>
            <w:r w:rsidRPr="004853AA">
              <w:rPr>
                <w:sz w:val="20"/>
              </w:rPr>
              <w:t>1</w:t>
            </w:r>
          </w:p>
        </w:tc>
      </w:tr>
      <w:tr w:rsidR="00AA76FB" w:rsidRPr="004853AA" w:rsidTr="00527EBB">
        <w:trPr>
          <w:trHeight w:val="415"/>
        </w:trPr>
        <w:tc>
          <w:tcPr>
            <w:tcW w:w="1631" w:type="pct"/>
            <w:vMerge/>
            <w:tcBorders>
              <w:left w:val="single" w:sz="8" w:space="0" w:color="auto"/>
              <w:right w:val="nil"/>
            </w:tcBorders>
            <w:shd w:val="clear" w:color="auto" w:fill="auto"/>
            <w:noWrap/>
            <w:vAlign w:val="center"/>
            <w:hideMark/>
          </w:tcPr>
          <w:p w:rsidR="00AA76FB" w:rsidRPr="004853AA" w:rsidRDefault="00AA76FB" w:rsidP="00864820">
            <w:pPr>
              <w:rPr>
                <w:sz w:val="20"/>
                <w:szCs w:val="22"/>
              </w:rPr>
            </w:pPr>
          </w:p>
        </w:tc>
        <w:tc>
          <w:tcPr>
            <w:tcW w:w="934" w:type="pct"/>
            <w:vMerge w:val="restart"/>
            <w:tcBorders>
              <w:top w:val="nil"/>
              <w:left w:val="single" w:sz="8" w:space="0" w:color="auto"/>
              <w:right w:val="single" w:sz="8" w:space="0" w:color="auto"/>
            </w:tcBorders>
            <w:shd w:val="clear" w:color="auto" w:fill="auto"/>
            <w:vAlign w:val="center"/>
            <w:hideMark/>
          </w:tcPr>
          <w:p w:rsidR="00AA76FB" w:rsidRPr="004853AA" w:rsidRDefault="00AA76FB">
            <w:pPr>
              <w:jc w:val="center"/>
              <w:rPr>
                <w:sz w:val="20"/>
              </w:rPr>
            </w:pPr>
            <w:r w:rsidRPr="004853AA">
              <w:rPr>
                <w:sz w:val="20"/>
              </w:rPr>
              <w:t>Household</w:t>
            </w:r>
          </w:p>
          <w:p w:rsidR="00AA76FB" w:rsidRPr="004853AA" w:rsidRDefault="00AA76FB" w:rsidP="00AA76FB">
            <w:pPr>
              <w:jc w:val="center"/>
              <w:rPr>
                <w:sz w:val="20"/>
              </w:rPr>
            </w:pPr>
            <w:r w:rsidRPr="004853AA">
              <w:rPr>
                <w:sz w:val="20"/>
              </w:rPr>
              <w:t>Income</w:t>
            </w:r>
          </w:p>
        </w:tc>
        <w:tc>
          <w:tcPr>
            <w:tcW w:w="912" w:type="pct"/>
            <w:tcBorders>
              <w:top w:val="nil"/>
              <w:left w:val="nil"/>
              <w:bottom w:val="single" w:sz="8" w:space="0" w:color="auto"/>
              <w:right w:val="single" w:sz="8" w:space="0" w:color="auto"/>
            </w:tcBorders>
            <w:shd w:val="clear" w:color="auto" w:fill="auto"/>
            <w:noWrap/>
            <w:vAlign w:val="center"/>
            <w:hideMark/>
          </w:tcPr>
          <w:p w:rsidR="00AA76FB" w:rsidRPr="004853AA" w:rsidRDefault="00AA76FB">
            <w:pPr>
              <w:jc w:val="center"/>
              <w:rPr>
                <w:sz w:val="20"/>
              </w:rPr>
            </w:pPr>
            <w:r w:rsidRPr="004853AA">
              <w:rPr>
                <w:sz w:val="20"/>
              </w:rPr>
              <w:t>&lt; 74,999</w:t>
            </w:r>
          </w:p>
        </w:tc>
        <w:tc>
          <w:tcPr>
            <w:tcW w:w="251" w:type="pct"/>
            <w:tcBorders>
              <w:top w:val="nil"/>
              <w:left w:val="nil"/>
              <w:bottom w:val="nil"/>
              <w:right w:val="nil"/>
            </w:tcBorders>
            <w:shd w:val="clear" w:color="auto" w:fill="auto"/>
            <w:noWrap/>
            <w:vAlign w:val="center"/>
            <w:hideMark/>
          </w:tcPr>
          <w:p w:rsidR="00AA76FB" w:rsidRPr="004853AA" w:rsidRDefault="00AA76FB">
            <w:pPr>
              <w:jc w:val="center"/>
              <w:rPr>
                <w:sz w:val="20"/>
              </w:rPr>
            </w:pPr>
            <w:r w:rsidRPr="004853AA">
              <w:rPr>
                <w:sz w:val="20"/>
              </w:rPr>
              <w:t>106</w:t>
            </w:r>
          </w:p>
        </w:tc>
        <w:tc>
          <w:tcPr>
            <w:tcW w:w="378" w:type="pct"/>
            <w:tcBorders>
              <w:top w:val="nil"/>
              <w:left w:val="nil"/>
              <w:bottom w:val="nil"/>
              <w:right w:val="nil"/>
            </w:tcBorders>
            <w:shd w:val="clear" w:color="auto" w:fill="auto"/>
            <w:noWrap/>
            <w:vAlign w:val="center"/>
            <w:hideMark/>
          </w:tcPr>
          <w:p w:rsidR="00AA76FB" w:rsidRPr="004853AA" w:rsidRDefault="00AA76FB">
            <w:pPr>
              <w:jc w:val="center"/>
              <w:rPr>
                <w:sz w:val="20"/>
              </w:rPr>
            </w:pPr>
            <w:r w:rsidRPr="004853AA">
              <w:rPr>
                <w:sz w:val="20"/>
              </w:rPr>
              <w:t>3.80%</w:t>
            </w:r>
          </w:p>
        </w:tc>
        <w:tc>
          <w:tcPr>
            <w:tcW w:w="458" w:type="pct"/>
            <w:tcBorders>
              <w:top w:val="nil"/>
              <w:left w:val="nil"/>
              <w:bottom w:val="nil"/>
              <w:right w:val="nil"/>
            </w:tcBorders>
            <w:shd w:val="clear" w:color="auto" w:fill="auto"/>
            <w:noWrap/>
            <w:vAlign w:val="center"/>
            <w:hideMark/>
          </w:tcPr>
          <w:p w:rsidR="00AA76FB" w:rsidRPr="004853AA" w:rsidRDefault="00AA76FB">
            <w:pPr>
              <w:jc w:val="center"/>
              <w:rPr>
                <w:sz w:val="20"/>
              </w:rPr>
            </w:pPr>
            <w:r w:rsidRPr="004853AA">
              <w:rPr>
                <w:sz w:val="20"/>
              </w:rPr>
              <w:t>0.191</w:t>
            </w:r>
          </w:p>
        </w:tc>
        <w:tc>
          <w:tcPr>
            <w:tcW w:w="205" w:type="pct"/>
            <w:tcBorders>
              <w:top w:val="nil"/>
              <w:left w:val="nil"/>
              <w:bottom w:val="nil"/>
              <w:right w:val="nil"/>
            </w:tcBorders>
            <w:shd w:val="clear" w:color="auto" w:fill="auto"/>
            <w:noWrap/>
            <w:vAlign w:val="center"/>
            <w:hideMark/>
          </w:tcPr>
          <w:p w:rsidR="00AA76FB" w:rsidRPr="004853AA" w:rsidRDefault="00AA76FB">
            <w:pPr>
              <w:jc w:val="center"/>
              <w:rPr>
                <w:sz w:val="20"/>
              </w:rPr>
            </w:pPr>
            <w:r w:rsidRPr="004853AA">
              <w:rPr>
                <w:sz w:val="20"/>
              </w:rPr>
              <w:t>0</w:t>
            </w:r>
          </w:p>
        </w:tc>
        <w:tc>
          <w:tcPr>
            <w:tcW w:w="231" w:type="pct"/>
            <w:tcBorders>
              <w:top w:val="nil"/>
              <w:left w:val="nil"/>
              <w:bottom w:val="nil"/>
              <w:right w:val="single" w:sz="8" w:space="0" w:color="auto"/>
            </w:tcBorders>
            <w:shd w:val="clear" w:color="auto" w:fill="auto"/>
            <w:noWrap/>
            <w:vAlign w:val="center"/>
            <w:hideMark/>
          </w:tcPr>
          <w:p w:rsidR="00AA76FB" w:rsidRPr="004853AA" w:rsidRDefault="00AA76FB">
            <w:pPr>
              <w:jc w:val="center"/>
              <w:rPr>
                <w:sz w:val="20"/>
              </w:rPr>
            </w:pPr>
            <w:r w:rsidRPr="004853AA">
              <w:rPr>
                <w:sz w:val="20"/>
              </w:rPr>
              <w:t>1</w:t>
            </w:r>
          </w:p>
        </w:tc>
      </w:tr>
      <w:tr w:rsidR="00AA76FB" w:rsidRPr="004853AA" w:rsidTr="00527EBB">
        <w:trPr>
          <w:trHeight w:val="212"/>
        </w:trPr>
        <w:tc>
          <w:tcPr>
            <w:tcW w:w="1631" w:type="pct"/>
            <w:vMerge/>
            <w:tcBorders>
              <w:left w:val="single" w:sz="8" w:space="0" w:color="auto"/>
              <w:right w:val="nil"/>
            </w:tcBorders>
            <w:shd w:val="clear" w:color="auto" w:fill="auto"/>
            <w:noWrap/>
            <w:vAlign w:val="center"/>
            <w:hideMark/>
          </w:tcPr>
          <w:p w:rsidR="00AA76FB" w:rsidRPr="004853AA" w:rsidRDefault="00AA76FB" w:rsidP="00864820">
            <w:pPr>
              <w:rPr>
                <w:sz w:val="20"/>
                <w:szCs w:val="22"/>
              </w:rPr>
            </w:pPr>
          </w:p>
        </w:tc>
        <w:tc>
          <w:tcPr>
            <w:tcW w:w="934" w:type="pct"/>
            <w:vMerge/>
            <w:tcBorders>
              <w:left w:val="single" w:sz="8" w:space="0" w:color="auto"/>
              <w:right w:val="single" w:sz="8" w:space="0" w:color="auto"/>
            </w:tcBorders>
            <w:shd w:val="clear" w:color="auto" w:fill="auto"/>
            <w:vAlign w:val="center"/>
            <w:hideMark/>
          </w:tcPr>
          <w:p w:rsidR="00AA76FB" w:rsidRPr="004853AA" w:rsidRDefault="00AA76FB" w:rsidP="00864820">
            <w:pPr>
              <w:rPr>
                <w:sz w:val="20"/>
              </w:rPr>
            </w:pPr>
          </w:p>
        </w:tc>
        <w:tc>
          <w:tcPr>
            <w:tcW w:w="912" w:type="pct"/>
            <w:tcBorders>
              <w:top w:val="nil"/>
              <w:left w:val="nil"/>
              <w:bottom w:val="single" w:sz="8" w:space="0" w:color="auto"/>
              <w:right w:val="single" w:sz="8" w:space="0" w:color="auto"/>
            </w:tcBorders>
            <w:shd w:val="clear" w:color="auto" w:fill="auto"/>
            <w:noWrap/>
            <w:vAlign w:val="center"/>
            <w:hideMark/>
          </w:tcPr>
          <w:p w:rsidR="00AA76FB" w:rsidRPr="004853AA" w:rsidRDefault="00AA76FB">
            <w:pPr>
              <w:jc w:val="center"/>
              <w:rPr>
                <w:sz w:val="20"/>
              </w:rPr>
            </w:pPr>
            <w:r w:rsidRPr="004853AA">
              <w:rPr>
                <w:sz w:val="20"/>
              </w:rPr>
              <w:t>75,000 - 99,999</w:t>
            </w:r>
          </w:p>
        </w:tc>
        <w:tc>
          <w:tcPr>
            <w:tcW w:w="251" w:type="pct"/>
            <w:tcBorders>
              <w:top w:val="nil"/>
              <w:left w:val="nil"/>
              <w:bottom w:val="nil"/>
              <w:right w:val="nil"/>
            </w:tcBorders>
            <w:shd w:val="clear" w:color="auto" w:fill="auto"/>
            <w:noWrap/>
            <w:vAlign w:val="center"/>
            <w:hideMark/>
          </w:tcPr>
          <w:p w:rsidR="00AA76FB" w:rsidRPr="004853AA" w:rsidRDefault="00AA76FB">
            <w:pPr>
              <w:jc w:val="center"/>
              <w:rPr>
                <w:sz w:val="20"/>
              </w:rPr>
            </w:pPr>
            <w:r w:rsidRPr="004853AA">
              <w:rPr>
                <w:sz w:val="20"/>
              </w:rPr>
              <w:t>106</w:t>
            </w:r>
          </w:p>
        </w:tc>
        <w:tc>
          <w:tcPr>
            <w:tcW w:w="378" w:type="pct"/>
            <w:tcBorders>
              <w:top w:val="nil"/>
              <w:left w:val="nil"/>
              <w:bottom w:val="nil"/>
              <w:right w:val="nil"/>
            </w:tcBorders>
            <w:shd w:val="clear" w:color="auto" w:fill="auto"/>
            <w:noWrap/>
            <w:vAlign w:val="center"/>
            <w:hideMark/>
          </w:tcPr>
          <w:p w:rsidR="00AA76FB" w:rsidRPr="004853AA" w:rsidRDefault="00AA76FB">
            <w:pPr>
              <w:jc w:val="center"/>
              <w:rPr>
                <w:sz w:val="20"/>
              </w:rPr>
            </w:pPr>
            <w:r w:rsidRPr="004853AA">
              <w:rPr>
                <w:sz w:val="20"/>
              </w:rPr>
              <w:t>12.30%</w:t>
            </w:r>
          </w:p>
        </w:tc>
        <w:tc>
          <w:tcPr>
            <w:tcW w:w="458" w:type="pct"/>
            <w:tcBorders>
              <w:top w:val="nil"/>
              <w:left w:val="nil"/>
              <w:bottom w:val="nil"/>
              <w:right w:val="nil"/>
            </w:tcBorders>
            <w:shd w:val="clear" w:color="auto" w:fill="auto"/>
            <w:noWrap/>
            <w:vAlign w:val="center"/>
            <w:hideMark/>
          </w:tcPr>
          <w:p w:rsidR="00AA76FB" w:rsidRPr="004853AA" w:rsidRDefault="00AA76FB">
            <w:pPr>
              <w:jc w:val="center"/>
              <w:rPr>
                <w:sz w:val="20"/>
              </w:rPr>
            </w:pPr>
            <w:r w:rsidRPr="004853AA">
              <w:rPr>
                <w:sz w:val="20"/>
              </w:rPr>
              <w:t>0.33</w:t>
            </w:r>
          </w:p>
        </w:tc>
        <w:tc>
          <w:tcPr>
            <w:tcW w:w="205" w:type="pct"/>
            <w:tcBorders>
              <w:top w:val="nil"/>
              <w:left w:val="nil"/>
              <w:bottom w:val="nil"/>
              <w:right w:val="nil"/>
            </w:tcBorders>
            <w:shd w:val="clear" w:color="auto" w:fill="auto"/>
            <w:noWrap/>
            <w:vAlign w:val="center"/>
            <w:hideMark/>
          </w:tcPr>
          <w:p w:rsidR="00AA76FB" w:rsidRPr="004853AA" w:rsidRDefault="00AA76FB">
            <w:pPr>
              <w:jc w:val="center"/>
              <w:rPr>
                <w:sz w:val="20"/>
              </w:rPr>
            </w:pPr>
            <w:r w:rsidRPr="004853AA">
              <w:rPr>
                <w:sz w:val="20"/>
              </w:rPr>
              <w:t>0</w:t>
            </w:r>
          </w:p>
        </w:tc>
        <w:tc>
          <w:tcPr>
            <w:tcW w:w="231" w:type="pct"/>
            <w:tcBorders>
              <w:top w:val="nil"/>
              <w:left w:val="nil"/>
              <w:bottom w:val="nil"/>
              <w:right w:val="single" w:sz="8" w:space="0" w:color="auto"/>
            </w:tcBorders>
            <w:shd w:val="clear" w:color="auto" w:fill="auto"/>
            <w:noWrap/>
            <w:vAlign w:val="center"/>
            <w:hideMark/>
          </w:tcPr>
          <w:p w:rsidR="00AA76FB" w:rsidRPr="004853AA" w:rsidRDefault="00AA76FB">
            <w:pPr>
              <w:jc w:val="center"/>
              <w:rPr>
                <w:sz w:val="20"/>
              </w:rPr>
            </w:pPr>
            <w:r w:rsidRPr="004853AA">
              <w:rPr>
                <w:sz w:val="20"/>
              </w:rPr>
              <w:t>1</w:t>
            </w:r>
          </w:p>
        </w:tc>
      </w:tr>
      <w:tr w:rsidR="00AA76FB" w:rsidRPr="004853AA" w:rsidTr="00527EBB">
        <w:trPr>
          <w:trHeight w:val="212"/>
        </w:trPr>
        <w:tc>
          <w:tcPr>
            <w:tcW w:w="1631" w:type="pct"/>
            <w:vMerge/>
            <w:tcBorders>
              <w:left w:val="single" w:sz="8" w:space="0" w:color="auto"/>
              <w:right w:val="nil"/>
            </w:tcBorders>
            <w:shd w:val="clear" w:color="auto" w:fill="auto"/>
            <w:noWrap/>
            <w:vAlign w:val="center"/>
            <w:hideMark/>
          </w:tcPr>
          <w:p w:rsidR="00AA76FB" w:rsidRPr="004853AA" w:rsidRDefault="00AA76FB" w:rsidP="00864820">
            <w:pPr>
              <w:rPr>
                <w:sz w:val="20"/>
                <w:szCs w:val="22"/>
              </w:rPr>
            </w:pPr>
          </w:p>
        </w:tc>
        <w:tc>
          <w:tcPr>
            <w:tcW w:w="934" w:type="pct"/>
            <w:vMerge/>
            <w:tcBorders>
              <w:left w:val="single" w:sz="8" w:space="0" w:color="auto"/>
              <w:right w:val="single" w:sz="8" w:space="0" w:color="auto"/>
            </w:tcBorders>
            <w:shd w:val="clear" w:color="auto" w:fill="auto"/>
            <w:vAlign w:val="center"/>
            <w:hideMark/>
          </w:tcPr>
          <w:p w:rsidR="00AA76FB" w:rsidRPr="004853AA" w:rsidRDefault="00AA76FB" w:rsidP="00864820">
            <w:pPr>
              <w:rPr>
                <w:sz w:val="20"/>
                <w:szCs w:val="22"/>
              </w:rPr>
            </w:pPr>
          </w:p>
        </w:tc>
        <w:tc>
          <w:tcPr>
            <w:tcW w:w="912" w:type="pct"/>
            <w:tcBorders>
              <w:top w:val="nil"/>
              <w:left w:val="nil"/>
              <w:bottom w:val="single" w:sz="8" w:space="0" w:color="auto"/>
              <w:right w:val="single" w:sz="8" w:space="0" w:color="auto"/>
            </w:tcBorders>
            <w:shd w:val="clear" w:color="auto" w:fill="auto"/>
            <w:noWrap/>
            <w:vAlign w:val="center"/>
            <w:hideMark/>
          </w:tcPr>
          <w:p w:rsidR="00AA76FB" w:rsidRPr="004853AA" w:rsidRDefault="00AA76FB">
            <w:pPr>
              <w:jc w:val="center"/>
              <w:rPr>
                <w:sz w:val="20"/>
              </w:rPr>
            </w:pPr>
            <w:r w:rsidRPr="004853AA">
              <w:rPr>
                <w:sz w:val="20"/>
              </w:rPr>
              <w:t>100,000 - 149,000</w:t>
            </w:r>
          </w:p>
        </w:tc>
        <w:tc>
          <w:tcPr>
            <w:tcW w:w="251" w:type="pct"/>
            <w:tcBorders>
              <w:top w:val="nil"/>
              <w:left w:val="nil"/>
              <w:bottom w:val="nil"/>
              <w:right w:val="nil"/>
            </w:tcBorders>
            <w:shd w:val="clear" w:color="auto" w:fill="auto"/>
            <w:noWrap/>
            <w:vAlign w:val="center"/>
            <w:hideMark/>
          </w:tcPr>
          <w:p w:rsidR="00AA76FB" w:rsidRPr="004853AA" w:rsidRDefault="00AA76FB">
            <w:pPr>
              <w:jc w:val="center"/>
              <w:rPr>
                <w:sz w:val="20"/>
              </w:rPr>
            </w:pPr>
            <w:r w:rsidRPr="004853AA">
              <w:rPr>
                <w:sz w:val="20"/>
              </w:rPr>
              <w:t>106</w:t>
            </w:r>
          </w:p>
        </w:tc>
        <w:tc>
          <w:tcPr>
            <w:tcW w:w="378" w:type="pct"/>
            <w:tcBorders>
              <w:top w:val="nil"/>
              <w:left w:val="nil"/>
              <w:bottom w:val="nil"/>
              <w:right w:val="nil"/>
            </w:tcBorders>
            <w:shd w:val="clear" w:color="auto" w:fill="auto"/>
            <w:noWrap/>
            <w:vAlign w:val="center"/>
            <w:hideMark/>
          </w:tcPr>
          <w:p w:rsidR="00AA76FB" w:rsidRPr="004853AA" w:rsidRDefault="00AA76FB">
            <w:pPr>
              <w:jc w:val="center"/>
              <w:rPr>
                <w:sz w:val="20"/>
              </w:rPr>
            </w:pPr>
            <w:r w:rsidRPr="004853AA">
              <w:rPr>
                <w:sz w:val="20"/>
              </w:rPr>
              <w:t>26.40%</w:t>
            </w:r>
          </w:p>
        </w:tc>
        <w:tc>
          <w:tcPr>
            <w:tcW w:w="458" w:type="pct"/>
            <w:tcBorders>
              <w:top w:val="nil"/>
              <w:left w:val="nil"/>
              <w:bottom w:val="nil"/>
              <w:right w:val="nil"/>
            </w:tcBorders>
            <w:shd w:val="clear" w:color="auto" w:fill="auto"/>
            <w:noWrap/>
            <w:vAlign w:val="center"/>
            <w:hideMark/>
          </w:tcPr>
          <w:p w:rsidR="00AA76FB" w:rsidRPr="004853AA" w:rsidRDefault="00AA76FB">
            <w:pPr>
              <w:jc w:val="center"/>
              <w:rPr>
                <w:sz w:val="20"/>
              </w:rPr>
            </w:pPr>
            <w:r w:rsidRPr="004853AA">
              <w:rPr>
                <w:sz w:val="20"/>
              </w:rPr>
              <w:t>0.443</w:t>
            </w:r>
          </w:p>
        </w:tc>
        <w:tc>
          <w:tcPr>
            <w:tcW w:w="205" w:type="pct"/>
            <w:tcBorders>
              <w:top w:val="nil"/>
              <w:left w:val="nil"/>
              <w:bottom w:val="nil"/>
              <w:right w:val="nil"/>
            </w:tcBorders>
            <w:shd w:val="clear" w:color="auto" w:fill="auto"/>
            <w:noWrap/>
            <w:vAlign w:val="center"/>
            <w:hideMark/>
          </w:tcPr>
          <w:p w:rsidR="00AA76FB" w:rsidRPr="004853AA" w:rsidRDefault="00AA76FB">
            <w:pPr>
              <w:jc w:val="center"/>
              <w:rPr>
                <w:sz w:val="20"/>
              </w:rPr>
            </w:pPr>
            <w:r w:rsidRPr="004853AA">
              <w:rPr>
                <w:sz w:val="20"/>
              </w:rPr>
              <w:t>0</w:t>
            </w:r>
          </w:p>
        </w:tc>
        <w:tc>
          <w:tcPr>
            <w:tcW w:w="231" w:type="pct"/>
            <w:tcBorders>
              <w:top w:val="nil"/>
              <w:left w:val="nil"/>
              <w:bottom w:val="nil"/>
              <w:right w:val="single" w:sz="8" w:space="0" w:color="auto"/>
            </w:tcBorders>
            <w:shd w:val="clear" w:color="auto" w:fill="auto"/>
            <w:noWrap/>
            <w:vAlign w:val="center"/>
            <w:hideMark/>
          </w:tcPr>
          <w:p w:rsidR="00AA76FB" w:rsidRPr="004853AA" w:rsidRDefault="00AA76FB">
            <w:pPr>
              <w:jc w:val="center"/>
              <w:rPr>
                <w:sz w:val="20"/>
              </w:rPr>
            </w:pPr>
            <w:r w:rsidRPr="004853AA">
              <w:rPr>
                <w:sz w:val="20"/>
              </w:rPr>
              <w:t>1</w:t>
            </w:r>
          </w:p>
        </w:tc>
      </w:tr>
      <w:tr w:rsidR="00AA76FB" w:rsidRPr="004853AA" w:rsidTr="00527EBB">
        <w:trPr>
          <w:trHeight w:val="212"/>
        </w:trPr>
        <w:tc>
          <w:tcPr>
            <w:tcW w:w="1631" w:type="pct"/>
            <w:vMerge/>
            <w:tcBorders>
              <w:left w:val="single" w:sz="8" w:space="0" w:color="auto"/>
              <w:bottom w:val="single" w:sz="8" w:space="0" w:color="000000"/>
              <w:right w:val="nil"/>
            </w:tcBorders>
            <w:shd w:val="clear" w:color="auto" w:fill="auto"/>
            <w:noWrap/>
            <w:vAlign w:val="center"/>
            <w:hideMark/>
          </w:tcPr>
          <w:p w:rsidR="00AA76FB" w:rsidRPr="004853AA" w:rsidRDefault="00AA76FB">
            <w:pPr>
              <w:rPr>
                <w:sz w:val="20"/>
                <w:szCs w:val="22"/>
              </w:rPr>
            </w:pPr>
          </w:p>
        </w:tc>
        <w:tc>
          <w:tcPr>
            <w:tcW w:w="934" w:type="pct"/>
            <w:vMerge/>
            <w:tcBorders>
              <w:left w:val="single" w:sz="8" w:space="0" w:color="auto"/>
              <w:bottom w:val="single" w:sz="8" w:space="0" w:color="auto"/>
              <w:right w:val="single" w:sz="8" w:space="0" w:color="auto"/>
            </w:tcBorders>
            <w:shd w:val="clear" w:color="auto" w:fill="auto"/>
            <w:vAlign w:val="center"/>
            <w:hideMark/>
          </w:tcPr>
          <w:p w:rsidR="00AA76FB" w:rsidRPr="004853AA" w:rsidRDefault="00AA76FB">
            <w:pPr>
              <w:rPr>
                <w:sz w:val="20"/>
                <w:szCs w:val="22"/>
              </w:rPr>
            </w:pPr>
          </w:p>
        </w:tc>
        <w:tc>
          <w:tcPr>
            <w:tcW w:w="912" w:type="pct"/>
            <w:tcBorders>
              <w:top w:val="nil"/>
              <w:left w:val="nil"/>
              <w:bottom w:val="single" w:sz="8" w:space="0" w:color="auto"/>
              <w:right w:val="single" w:sz="8" w:space="0" w:color="auto"/>
            </w:tcBorders>
            <w:shd w:val="clear" w:color="auto" w:fill="auto"/>
            <w:noWrap/>
            <w:vAlign w:val="center"/>
            <w:hideMark/>
          </w:tcPr>
          <w:p w:rsidR="00AA76FB" w:rsidRPr="004853AA" w:rsidRDefault="00AA76FB">
            <w:pPr>
              <w:jc w:val="center"/>
              <w:rPr>
                <w:sz w:val="20"/>
              </w:rPr>
            </w:pPr>
            <w:r w:rsidRPr="004853AA">
              <w:rPr>
                <w:sz w:val="20"/>
              </w:rPr>
              <w:t>&gt;150,000</w:t>
            </w:r>
          </w:p>
        </w:tc>
        <w:tc>
          <w:tcPr>
            <w:tcW w:w="251" w:type="pct"/>
            <w:tcBorders>
              <w:top w:val="nil"/>
              <w:left w:val="nil"/>
              <w:bottom w:val="single" w:sz="8" w:space="0" w:color="auto"/>
              <w:right w:val="nil"/>
            </w:tcBorders>
            <w:shd w:val="clear" w:color="auto" w:fill="auto"/>
            <w:noWrap/>
            <w:vAlign w:val="center"/>
            <w:hideMark/>
          </w:tcPr>
          <w:p w:rsidR="00AA76FB" w:rsidRPr="004853AA" w:rsidRDefault="00AA76FB">
            <w:pPr>
              <w:jc w:val="center"/>
              <w:rPr>
                <w:sz w:val="20"/>
              </w:rPr>
            </w:pPr>
            <w:r w:rsidRPr="004853AA">
              <w:rPr>
                <w:sz w:val="20"/>
              </w:rPr>
              <w:t>106</w:t>
            </w:r>
          </w:p>
        </w:tc>
        <w:tc>
          <w:tcPr>
            <w:tcW w:w="378" w:type="pct"/>
            <w:tcBorders>
              <w:top w:val="nil"/>
              <w:left w:val="nil"/>
              <w:bottom w:val="single" w:sz="8" w:space="0" w:color="auto"/>
              <w:right w:val="nil"/>
            </w:tcBorders>
            <w:shd w:val="clear" w:color="auto" w:fill="auto"/>
            <w:noWrap/>
            <w:vAlign w:val="center"/>
            <w:hideMark/>
          </w:tcPr>
          <w:p w:rsidR="00AA76FB" w:rsidRPr="004853AA" w:rsidRDefault="00AA76FB">
            <w:pPr>
              <w:jc w:val="center"/>
              <w:rPr>
                <w:sz w:val="20"/>
              </w:rPr>
            </w:pPr>
            <w:r w:rsidRPr="004853AA">
              <w:rPr>
                <w:sz w:val="20"/>
              </w:rPr>
              <w:t>57.50%</w:t>
            </w:r>
          </w:p>
        </w:tc>
        <w:tc>
          <w:tcPr>
            <w:tcW w:w="458" w:type="pct"/>
            <w:tcBorders>
              <w:top w:val="nil"/>
              <w:left w:val="nil"/>
              <w:bottom w:val="single" w:sz="8" w:space="0" w:color="auto"/>
              <w:right w:val="nil"/>
            </w:tcBorders>
            <w:shd w:val="clear" w:color="auto" w:fill="auto"/>
            <w:noWrap/>
            <w:vAlign w:val="center"/>
            <w:hideMark/>
          </w:tcPr>
          <w:p w:rsidR="00AA76FB" w:rsidRPr="004853AA" w:rsidRDefault="00AA76FB">
            <w:pPr>
              <w:jc w:val="center"/>
              <w:rPr>
                <w:sz w:val="20"/>
              </w:rPr>
            </w:pPr>
            <w:r w:rsidRPr="004853AA">
              <w:rPr>
                <w:sz w:val="20"/>
              </w:rPr>
              <w:t>0.497</w:t>
            </w:r>
          </w:p>
        </w:tc>
        <w:tc>
          <w:tcPr>
            <w:tcW w:w="205" w:type="pct"/>
            <w:tcBorders>
              <w:top w:val="nil"/>
              <w:left w:val="nil"/>
              <w:bottom w:val="single" w:sz="8" w:space="0" w:color="auto"/>
              <w:right w:val="nil"/>
            </w:tcBorders>
            <w:shd w:val="clear" w:color="auto" w:fill="auto"/>
            <w:noWrap/>
            <w:vAlign w:val="center"/>
            <w:hideMark/>
          </w:tcPr>
          <w:p w:rsidR="00AA76FB" w:rsidRPr="004853AA" w:rsidRDefault="00AA76FB">
            <w:pPr>
              <w:jc w:val="center"/>
              <w:rPr>
                <w:sz w:val="20"/>
              </w:rPr>
            </w:pPr>
            <w:r w:rsidRPr="004853AA">
              <w:rPr>
                <w:sz w:val="20"/>
              </w:rPr>
              <w:t>0</w:t>
            </w:r>
          </w:p>
        </w:tc>
        <w:tc>
          <w:tcPr>
            <w:tcW w:w="231" w:type="pct"/>
            <w:tcBorders>
              <w:top w:val="nil"/>
              <w:left w:val="nil"/>
              <w:bottom w:val="single" w:sz="8" w:space="0" w:color="auto"/>
              <w:right w:val="single" w:sz="8" w:space="0" w:color="auto"/>
            </w:tcBorders>
            <w:shd w:val="clear" w:color="auto" w:fill="auto"/>
            <w:noWrap/>
            <w:vAlign w:val="center"/>
            <w:hideMark/>
          </w:tcPr>
          <w:p w:rsidR="00AA76FB" w:rsidRPr="004853AA" w:rsidRDefault="00AA76FB">
            <w:pPr>
              <w:jc w:val="center"/>
              <w:rPr>
                <w:sz w:val="20"/>
              </w:rPr>
            </w:pPr>
            <w:r w:rsidRPr="004853AA">
              <w:rPr>
                <w:sz w:val="20"/>
              </w:rPr>
              <w:t>1</w:t>
            </w:r>
          </w:p>
        </w:tc>
      </w:tr>
      <w:tr w:rsidR="00AA76FB" w:rsidRPr="004853AA" w:rsidTr="00527EBB">
        <w:trPr>
          <w:trHeight w:val="212"/>
        </w:trPr>
        <w:tc>
          <w:tcPr>
            <w:tcW w:w="1631" w:type="pct"/>
            <w:vMerge w:val="restart"/>
            <w:tcBorders>
              <w:top w:val="nil"/>
              <w:left w:val="single" w:sz="8" w:space="0" w:color="auto"/>
              <w:right w:val="nil"/>
            </w:tcBorders>
            <w:shd w:val="clear" w:color="auto" w:fill="auto"/>
            <w:noWrap/>
            <w:vAlign w:val="center"/>
            <w:hideMark/>
          </w:tcPr>
          <w:p w:rsidR="00AA76FB" w:rsidRPr="004853AA" w:rsidRDefault="00AA76FB">
            <w:pPr>
              <w:jc w:val="center"/>
              <w:rPr>
                <w:sz w:val="20"/>
              </w:rPr>
            </w:pPr>
            <w:r w:rsidRPr="004853AA">
              <w:rPr>
                <w:sz w:val="20"/>
              </w:rPr>
              <w:t>HEV</w:t>
            </w:r>
          </w:p>
          <w:p w:rsidR="00AA76FB" w:rsidRPr="004853AA" w:rsidRDefault="00AA76FB" w:rsidP="00AA76FB">
            <w:pPr>
              <w:jc w:val="center"/>
              <w:rPr>
                <w:sz w:val="20"/>
              </w:rPr>
            </w:pPr>
            <w:r w:rsidRPr="004853AA">
              <w:rPr>
                <w:sz w:val="20"/>
              </w:rPr>
              <w:t>(Hybrid Electric Vehicle)</w:t>
            </w:r>
          </w:p>
        </w:tc>
        <w:tc>
          <w:tcPr>
            <w:tcW w:w="1846" w:type="pct"/>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AA76FB" w:rsidRPr="004853AA" w:rsidRDefault="00AA76FB">
            <w:pPr>
              <w:jc w:val="center"/>
              <w:rPr>
                <w:sz w:val="20"/>
              </w:rPr>
            </w:pPr>
            <w:r w:rsidRPr="004853AA">
              <w:rPr>
                <w:sz w:val="20"/>
              </w:rPr>
              <w:t>Age (years)</w:t>
            </w:r>
          </w:p>
        </w:tc>
        <w:tc>
          <w:tcPr>
            <w:tcW w:w="251" w:type="pct"/>
            <w:tcBorders>
              <w:top w:val="nil"/>
              <w:left w:val="nil"/>
              <w:bottom w:val="nil"/>
              <w:right w:val="nil"/>
            </w:tcBorders>
            <w:shd w:val="clear" w:color="auto" w:fill="auto"/>
            <w:noWrap/>
            <w:vAlign w:val="center"/>
            <w:hideMark/>
          </w:tcPr>
          <w:p w:rsidR="00AA76FB" w:rsidRPr="004853AA" w:rsidRDefault="00AA76FB">
            <w:pPr>
              <w:jc w:val="center"/>
              <w:rPr>
                <w:sz w:val="20"/>
              </w:rPr>
            </w:pPr>
            <w:r w:rsidRPr="004853AA">
              <w:rPr>
                <w:sz w:val="20"/>
              </w:rPr>
              <w:t>106</w:t>
            </w:r>
          </w:p>
        </w:tc>
        <w:tc>
          <w:tcPr>
            <w:tcW w:w="378" w:type="pct"/>
            <w:tcBorders>
              <w:top w:val="nil"/>
              <w:left w:val="nil"/>
              <w:bottom w:val="nil"/>
              <w:right w:val="nil"/>
            </w:tcBorders>
            <w:shd w:val="clear" w:color="auto" w:fill="auto"/>
            <w:noWrap/>
            <w:vAlign w:val="center"/>
            <w:hideMark/>
          </w:tcPr>
          <w:p w:rsidR="00AA76FB" w:rsidRPr="004853AA" w:rsidRDefault="00AA76FB">
            <w:pPr>
              <w:jc w:val="center"/>
              <w:rPr>
                <w:sz w:val="20"/>
              </w:rPr>
            </w:pPr>
            <w:r w:rsidRPr="004853AA">
              <w:rPr>
                <w:sz w:val="20"/>
              </w:rPr>
              <w:t>49.394</w:t>
            </w:r>
          </w:p>
        </w:tc>
        <w:tc>
          <w:tcPr>
            <w:tcW w:w="458" w:type="pct"/>
            <w:tcBorders>
              <w:top w:val="nil"/>
              <w:left w:val="nil"/>
              <w:bottom w:val="nil"/>
              <w:right w:val="nil"/>
            </w:tcBorders>
            <w:shd w:val="clear" w:color="auto" w:fill="auto"/>
            <w:noWrap/>
            <w:vAlign w:val="center"/>
            <w:hideMark/>
          </w:tcPr>
          <w:p w:rsidR="00AA76FB" w:rsidRPr="004853AA" w:rsidRDefault="00AA76FB">
            <w:pPr>
              <w:jc w:val="center"/>
              <w:rPr>
                <w:sz w:val="20"/>
              </w:rPr>
            </w:pPr>
            <w:r w:rsidRPr="004853AA">
              <w:rPr>
                <w:sz w:val="20"/>
              </w:rPr>
              <w:t>9.767</w:t>
            </w:r>
          </w:p>
        </w:tc>
        <w:tc>
          <w:tcPr>
            <w:tcW w:w="205" w:type="pct"/>
            <w:tcBorders>
              <w:top w:val="nil"/>
              <w:left w:val="nil"/>
              <w:bottom w:val="nil"/>
              <w:right w:val="nil"/>
            </w:tcBorders>
            <w:shd w:val="clear" w:color="auto" w:fill="auto"/>
            <w:noWrap/>
            <w:vAlign w:val="center"/>
            <w:hideMark/>
          </w:tcPr>
          <w:p w:rsidR="00AA76FB" w:rsidRPr="004853AA" w:rsidRDefault="00AA76FB">
            <w:pPr>
              <w:jc w:val="center"/>
              <w:rPr>
                <w:sz w:val="20"/>
              </w:rPr>
            </w:pPr>
            <w:r w:rsidRPr="004853AA">
              <w:rPr>
                <w:sz w:val="20"/>
              </w:rPr>
              <w:t>20</w:t>
            </w:r>
          </w:p>
        </w:tc>
        <w:tc>
          <w:tcPr>
            <w:tcW w:w="231" w:type="pct"/>
            <w:tcBorders>
              <w:top w:val="nil"/>
              <w:left w:val="nil"/>
              <w:bottom w:val="nil"/>
              <w:right w:val="single" w:sz="8" w:space="0" w:color="auto"/>
            </w:tcBorders>
            <w:shd w:val="clear" w:color="auto" w:fill="auto"/>
            <w:noWrap/>
            <w:vAlign w:val="center"/>
            <w:hideMark/>
          </w:tcPr>
          <w:p w:rsidR="00AA76FB" w:rsidRPr="004853AA" w:rsidRDefault="00AA76FB">
            <w:pPr>
              <w:jc w:val="center"/>
              <w:rPr>
                <w:sz w:val="20"/>
              </w:rPr>
            </w:pPr>
            <w:r w:rsidRPr="004853AA">
              <w:rPr>
                <w:sz w:val="20"/>
              </w:rPr>
              <w:t>68</w:t>
            </w:r>
          </w:p>
        </w:tc>
      </w:tr>
      <w:tr w:rsidR="00AA76FB" w:rsidRPr="004853AA" w:rsidTr="00527EBB">
        <w:trPr>
          <w:trHeight w:val="212"/>
        </w:trPr>
        <w:tc>
          <w:tcPr>
            <w:tcW w:w="1631" w:type="pct"/>
            <w:vMerge/>
            <w:tcBorders>
              <w:left w:val="single" w:sz="8" w:space="0" w:color="auto"/>
              <w:right w:val="nil"/>
            </w:tcBorders>
            <w:shd w:val="clear" w:color="auto" w:fill="auto"/>
            <w:noWrap/>
            <w:vAlign w:val="center"/>
            <w:hideMark/>
          </w:tcPr>
          <w:p w:rsidR="00AA76FB" w:rsidRPr="004853AA" w:rsidRDefault="00AA76FB" w:rsidP="00864820">
            <w:pPr>
              <w:rPr>
                <w:sz w:val="20"/>
              </w:rPr>
            </w:pPr>
          </w:p>
        </w:tc>
        <w:tc>
          <w:tcPr>
            <w:tcW w:w="1846" w:type="pct"/>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AA76FB" w:rsidRPr="004853AA" w:rsidRDefault="00AA76FB">
            <w:pPr>
              <w:jc w:val="center"/>
              <w:rPr>
                <w:sz w:val="20"/>
              </w:rPr>
            </w:pPr>
            <w:r w:rsidRPr="004853AA">
              <w:rPr>
                <w:sz w:val="20"/>
              </w:rPr>
              <w:t>Gender [Male]</w:t>
            </w:r>
          </w:p>
        </w:tc>
        <w:tc>
          <w:tcPr>
            <w:tcW w:w="251" w:type="pct"/>
            <w:tcBorders>
              <w:top w:val="nil"/>
              <w:left w:val="nil"/>
              <w:bottom w:val="nil"/>
              <w:right w:val="nil"/>
            </w:tcBorders>
            <w:shd w:val="clear" w:color="auto" w:fill="auto"/>
            <w:noWrap/>
            <w:vAlign w:val="center"/>
            <w:hideMark/>
          </w:tcPr>
          <w:p w:rsidR="00AA76FB" w:rsidRPr="004853AA" w:rsidRDefault="00AA76FB">
            <w:pPr>
              <w:jc w:val="center"/>
              <w:rPr>
                <w:sz w:val="20"/>
              </w:rPr>
            </w:pPr>
            <w:r w:rsidRPr="004853AA">
              <w:rPr>
                <w:sz w:val="20"/>
              </w:rPr>
              <w:t>106</w:t>
            </w:r>
          </w:p>
        </w:tc>
        <w:tc>
          <w:tcPr>
            <w:tcW w:w="378" w:type="pct"/>
            <w:tcBorders>
              <w:top w:val="nil"/>
              <w:left w:val="nil"/>
              <w:bottom w:val="nil"/>
              <w:right w:val="nil"/>
            </w:tcBorders>
            <w:shd w:val="clear" w:color="auto" w:fill="auto"/>
            <w:noWrap/>
            <w:vAlign w:val="center"/>
            <w:hideMark/>
          </w:tcPr>
          <w:p w:rsidR="00AA76FB" w:rsidRPr="004853AA" w:rsidRDefault="00AA76FB">
            <w:pPr>
              <w:jc w:val="center"/>
              <w:rPr>
                <w:sz w:val="20"/>
              </w:rPr>
            </w:pPr>
            <w:r w:rsidRPr="004853AA">
              <w:rPr>
                <w:sz w:val="20"/>
              </w:rPr>
              <w:t>57.50%</w:t>
            </w:r>
          </w:p>
        </w:tc>
        <w:tc>
          <w:tcPr>
            <w:tcW w:w="458" w:type="pct"/>
            <w:tcBorders>
              <w:top w:val="nil"/>
              <w:left w:val="nil"/>
              <w:bottom w:val="nil"/>
              <w:right w:val="nil"/>
            </w:tcBorders>
            <w:shd w:val="clear" w:color="auto" w:fill="auto"/>
            <w:noWrap/>
            <w:vAlign w:val="center"/>
            <w:hideMark/>
          </w:tcPr>
          <w:p w:rsidR="00AA76FB" w:rsidRPr="004853AA" w:rsidRDefault="00AA76FB">
            <w:pPr>
              <w:jc w:val="center"/>
              <w:rPr>
                <w:sz w:val="20"/>
              </w:rPr>
            </w:pPr>
            <w:r w:rsidRPr="004853AA">
              <w:rPr>
                <w:sz w:val="20"/>
              </w:rPr>
              <w:t>0.497</w:t>
            </w:r>
          </w:p>
        </w:tc>
        <w:tc>
          <w:tcPr>
            <w:tcW w:w="205" w:type="pct"/>
            <w:tcBorders>
              <w:top w:val="nil"/>
              <w:left w:val="nil"/>
              <w:bottom w:val="nil"/>
              <w:right w:val="nil"/>
            </w:tcBorders>
            <w:shd w:val="clear" w:color="auto" w:fill="auto"/>
            <w:noWrap/>
            <w:vAlign w:val="center"/>
            <w:hideMark/>
          </w:tcPr>
          <w:p w:rsidR="00AA76FB" w:rsidRPr="004853AA" w:rsidRDefault="00AA76FB">
            <w:pPr>
              <w:jc w:val="center"/>
              <w:rPr>
                <w:sz w:val="20"/>
              </w:rPr>
            </w:pPr>
            <w:r w:rsidRPr="004853AA">
              <w:rPr>
                <w:sz w:val="20"/>
              </w:rPr>
              <w:t>0</w:t>
            </w:r>
          </w:p>
        </w:tc>
        <w:tc>
          <w:tcPr>
            <w:tcW w:w="231" w:type="pct"/>
            <w:tcBorders>
              <w:top w:val="nil"/>
              <w:left w:val="nil"/>
              <w:bottom w:val="nil"/>
              <w:right w:val="single" w:sz="8" w:space="0" w:color="auto"/>
            </w:tcBorders>
            <w:shd w:val="clear" w:color="auto" w:fill="auto"/>
            <w:noWrap/>
            <w:vAlign w:val="center"/>
            <w:hideMark/>
          </w:tcPr>
          <w:p w:rsidR="00AA76FB" w:rsidRPr="004853AA" w:rsidRDefault="00AA76FB">
            <w:pPr>
              <w:jc w:val="center"/>
              <w:rPr>
                <w:sz w:val="20"/>
              </w:rPr>
            </w:pPr>
            <w:r w:rsidRPr="004853AA">
              <w:rPr>
                <w:sz w:val="20"/>
              </w:rPr>
              <w:t>1</w:t>
            </w:r>
          </w:p>
        </w:tc>
      </w:tr>
      <w:tr w:rsidR="00AA76FB" w:rsidRPr="004853AA" w:rsidTr="00527EBB">
        <w:trPr>
          <w:trHeight w:val="415"/>
        </w:trPr>
        <w:tc>
          <w:tcPr>
            <w:tcW w:w="1631" w:type="pct"/>
            <w:vMerge/>
            <w:tcBorders>
              <w:left w:val="single" w:sz="8" w:space="0" w:color="auto"/>
              <w:right w:val="nil"/>
            </w:tcBorders>
            <w:shd w:val="clear" w:color="auto" w:fill="auto"/>
            <w:noWrap/>
            <w:vAlign w:val="center"/>
            <w:hideMark/>
          </w:tcPr>
          <w:p w:rsidR="00AA76FB" w:rsidRPr="004853AA" w:rsidRDefault="00AA76FB" w:rsidP="00864820">
            <w:pPr>
              <w:rPr>
                <w:sz w:val="20"/>
                <w:szCs w:val="22"/>
              </w:rPr>
            </w:pPr>
          </w:p>
        </w:tc>
        <w:tc>
          <w:tcPr>
            <w:tcW w:w="934" w:type="pct"/>
            <w:vMerge w:val="restart"/>
            <w:tcBorders>
              <w:top w:val="nil"/>
              <w:left w:val="single" w:sz="8" w:space="0" w:color="auto"/>
              <w:right w:val="single" w:sz="8" w:space="0" w:color="auto"/>
            </w:tcBorders>
            <w:shd w:val="clear" w:color="auto" w:fill="auto"/>
            <w:vAlign w:val="center"/>
            <w:hideMark/>
          </w:tcPr>
          <w:p w:rsidR="00AA76FB" w:rsidRPr="004853AA" w:rsidRDefault="00AA76FB">
            <w:pPr>
              <w:jc w:val="center"/>
              <w:rPr>
                <w:sz w:val="20"/>
              </w:rPr>
            </w:pPr>
            <w:r w:rsidRPr="004853AA">
              <w:rPr>
                <w:sz w:val="20"/>
              </w:rPr>
              <w:t>Household</w:t>
            </w:r>
          </w:p>
          <w:p w:rsidR="00AA76FB" w:rsidRPr="004853AA" w:rsidRDefault="00AA76FB" w:rsidP="00AA76FB">
            <w:pPr>
              <w:jc w:val="center"/>
              <w:rPr>
                <w:sz w:val="20"/>
              </w:rPr>
            </w:pPr>
            <w:r w:rsidRPr="004853AA">
              <w:rPr>
                <w:sz w:val="20"/>
              </w:rPr>
              <w:t>Income</w:t>
            </w:r>
          </w:p>
        </w:tc>
        <w:tc>
          <w:tcPr>
            <w:tcW w:w="912" w:type="pct"/>
            <w:tcBorders>
              <w:top w:val="nil"/>
              <w:left w:val="nil"/>
              <w:bottom w:val="single" w:sz="8" w:space="0" w:color="auto"/>
              <w:right w:val="single" w:sz="8" w:space="0" w:color="auto"/>
            </w:tcBorders>
            <w:shd w:val="clear" w:color="auto" w:fill="auto"/>
            <w:noWrap/>
            <w:vAlign w:val="center"/>
            <w:hideMark/>
          </w:tcPr>
          <w:p w:rsidR="00AA76FB" w:rsidRPr="004853AA" w:rsidRDefault="00AA76FB">
            <w:pPr>
              <w:jc w:val="center"/>
              <w:rPr>
                <w:sz w:val="20"/>
              </w:rPr>
            </w:pPr>
            <w:r w:rsidRPr="004853AA">
              <w:rPr>
                <w:sz w:val="20"/>
              </w:rPr>
              <w:t>&lt; 74,999</w:t>
            </w:r>
          </w:p>
        </w:tc>
        <w:tc>
          <w:tcPr>
            <w:tcW w:w="251" w:type="pct"/>
            <w:tcBorders>
              <w:top w:val="nil"/>
              <w:left w:val="nil"/>
              <w:bottom w:val="nil"/>
              <w:right w:val="nil"/>
            </w:tcBorders>
            <w:shd w:val="clear" w:color="auto" w:fill="auto"/>
            <w:noWrap/>
            <w:vAlign w:val="center"/>
            <w:hideMark/>
          </w:tcPr>
          <w:p w:rsidR="00AA76FB" w:rsidRPr="004853AA" w:rsidRDefault="00AA76FB">
            <w:pPr>
              <w:jc w:val="center"/>
              <w:rPr>
                <w:sz w:val="20"/>
              </w:rPr>
            </w:pPr>
            <w:r w:rsidRPr="004853AA">
              <w:rPr>
                <w:sz w:val="20"/>
              </w:rPr>
              <w:t>106</w:t>
            </w:r>
          </w:p>
        </w:tc>
        <w:tc>
          <w:tcPr>
            <w:tcW w:w="378" w:type="pct"/>
            <w:tcBorders>
              <w:top w:val="nil"/>
              <w:left w:val="nil"/>
              <w:bottom w:val="nil"/>
              <w:right w:val="nil"/>
            </w:tcBorders>
            <w:shd w:val="clear" w:color="auto" w:fill="auto"/>
            <w:noWrap/>
            <w:vAlign w:val="center"/>
            <w:hideMark/>
          </w:tcPr>
          <w:p w:rsidR="00AA76FB" w:rsidRPr="004853AA" w:rsidRDefault="00AA76FB">
            <w:pPr>
              <w:jc w:val="center"/>
              <w:rPr>
                <w:sz w:val="20"/>
              </w:rPr>
            </w:pPr>
            <w:r w:rsidRPr="004853AA">
              <w:rPr>
                <w:sz w:val="20"/>
              </w:rPr>
              <w:t>3.80%</w:t>
            </w:r>
          </w:p>
        </w:tc>
        <w:tc>
          <w:tcPr>
            <w:tcW w:w="458" w:type="pct"/>
            <w:tcBorders>
              <w:top w:val="nil"/>
              <w:left w:val="nil"/>
              <w:bottom w:val="nil"/>
              <w:right w:val="nil"/>
            </w:tcBorders>
            <w:shd w:val="clear" w:color="auto" w:fill="auto"/>
            <w:noWrap/>
            <w:vAlign w:val="center"/>
            <w:hideMark/>
          </w:tcPr>
          <w:p w:rsidR="00AA76FB" w:rsidRPr="004853AA" w:rsidRDefault="00AA76FB">
            <w:pPr>
              <w:jc w:val="center"/>
              <w:rPr>
                <w:sz w:val="20"/>
              </w:rPr>
            </w:pPr>
            <w:r w:rsidRPr="004853AA">
              <w:rPr>
                <w:sz w:val="20"/>
              </w:rPr>
              <w:t>0.191</w:t>
            </w:r>
          </w:p>
        </w:tc>
        <w:tc>
          <w:tcPr>
            <w:tcW w:w="205" w:type="pct"/>
            <w:tcBorders>
              <w:top w:val="nil"/>
              <w:left w:val="nil"/>
              <w:bottom w:val="nil"/>
              <w:right w:val="nil"/>
            </w:tcBorders>
            <w:shd w:val="clear" w:color="auto" w:fill="auto"/>
            <w:noWrap/>
            <w:vAlign w:val="center"/>
            <w:hideMark/>
          </w:tcPr>
          <w:p w:rsidR="00AA76FB" w:rsidRPr="004853AA" w:rsidRDefault="00AA76FB">
            <w:pPr>
              <w:jc w:val="center"/>
              <w:rPr>
                <w:sz w:val="20"/>
              </w:rPr>
            </w:pPr>
            <w:r w:rsidRPr="004853AA">
              <w:rPr>
                <w:sz w:val="20"/>
              </w:rPr>
              <w:t>0</w:t>
            </w:r>
          </w:p>
        </w:tc>
        <w:tc>
          <w:tcPr>
            <w:tcW w:w="231" w:type="pct"/>
            <w:tcBorders>
              <w:top w:val="nil"/>
              <w:left w:val="nil"/>
              <w:bottom w:val="nil"/>
              <w:right w:val="single" w:sz="8" w:space="0" w:color="auto"/>
            </w:tcBorders>
            <w:shd w:val="clear" w:color="auto" w:fill="auto"/>
            <w:noWrap/>
            <w:vAlign w:val="center"/>
            <w:hideMark/>
          </w:tcPr>
          <w:p w:rsidR="00AA76FB" w:rsidRPr="004853AA" w:rsidRDefault="00AA76FB">
            <w:pPr>
              <w:jc w:val="center"/>
              <w:rPr>
                <w:sz w:val="20"/>
              </w:rPr>
            </w:pPr>
            <w:r w:rsidRPr="004853AA">
              <w:rPr>
                <w:sz w:val="20"/>
              </w:rPr>
              <w:t>1</w:t>
            </w:r>
          </w:p>
        </w:tc>
      </w:tr>
      <w:tr w:rsidR="00AA76FB" w:rsidRPr="004853AA" w:rsidTr="00527EBB">
        <w:trPr>
          <w:trHeight w:val="212"/>
        </w:trPr>
        <w:tc>
          <w:tcPr>
            <w:tcW w:w="1631" w:type="pct"/>
            <w:vMerge/>
            <w:tcBorders>
              <w:left w:val="single" w:sz="8" w:space="0" w:color="auto"/>
              <w:right w:val="nil"/>
            </w:tcBorders>
            <w:shd w:val="clear" w:color="auto" w:fill="auto"/>
            <w:noWrap/>
            <w:vAlign w:val="center"/>
            <w:hideMark/>
          </w:tcPr>
          <w:p w:rsidR="00AA76FB" w:rsidRPr="004853AA" w:rsidRDefault="00AA76FB" w:rsidP="00864820">
            <w:pPr>
              <w:rPr>
                <w:sz w:val="20"/>
                <w:szCs w:val="22"/>
              </w:rPr>
            </w:pPr>
          </w:p>
        </w:tc>
        <w:tc>
          <w:tcPr>
            <w:tcW w:w="934" w:type="pct"/>
            <w:vMerge/>
            <w:tcBorders>
              <w:left w:val="single" w:sz="8" w:space="0" w:color="auto"/>
              <w:right w:val="single" w:sz="8" w:space="0" w:color="auto"/>
            </w:tcBorders>
            <w:shd w:val="clear" w:color="auto" w:fill="auto"/>
            <w:vAlign w:val="center"/>
            <w:hideMark/>
          </w:tcPr>
          <w:p w:rsidR="00AA76FB" w:rsidRPr="004853AA" w:rsidRDefault="00AA76FB" w:rsidP="00864820">
            <w:pPr>
              <w:rPr>
                <w:sz w:val="20"/>
              </w:rPr>
            </w:pPr>
          </w:p>
        </w:tc>
        <w:tc>
          <w:tcPr>
            <w:tcW w:w="912" w:type="pct"/>
            <w:tcBorders>
              <w:top w:val="nil"/>
              <w:left w:val="nil"/>
              <w:bottom w:val="single" w:sz="8" w:space="0" w:color="auto"/>
              <w:right w:val="single" w:sz="8" w:space="0" w:color="auto"/>
            </w:tcBorders>
            <w:shd w:val="clear" w:color="auto" w:fill="auto"/>
            <w:noWrap/>
            <w:vAlign w:val="center"/>
            <w:hideMark/>
          </w:tcPr>
          <w:p w:rsidR="00AA76FB" w:rsidRPr="004853AA" w:rsidRDefault="00AA76FB">
            <w:pPr>
              <w:jc w:val="center"/>
              <w:rPr>
                <w:sz w:val="20"/>
              </w:rPr>
            </w:pPr>
            <w:r w:rsidRPr="004853AA">
              <w:rPr>
                <w:sz w:val="20"/>
              </w:rPr>
              <w:t>75,000 - 99,999</w:t>
            </w:r>
          </w:p>
        </w:tc>
        <w:tc>
          <w:tcPr>
            <w:tcW w:w="251" w:type="pct"/>
            <w:tcBorders>
              <w:top w:val="nil"/>
              <w:left w:val="nil"/>
              <w:bottom w:val="nil"/>
              <w:right w:val="nil"/>
            </w:tcBorders>
            <w:shd w:val="clear" w:color="auto" w:fill="auto"/>
            <w:noWrap/>
            <w:vAlign w:val="center"/>
            <w:hideMark/>
          </w:tcPr>
          <w:p w:rsidR="00AA76FB" w:rsidRPr="004853AA" w:rsidRDefault="00AA76FB">
            <w:pPr>
              <w:jc w:val="center"/>
              <w:rPr>
                <w:sz w:val="20"/>
              </w:rPr>
            </w:pPr>
            <w:r w:rsidRPr="004853AA">
              <w:rPr>
                <w:sz w:val="20"/>
              </w:rPr>
              <w:t>106</w:t>
            </w:r>
          </w:p>
        </w:tc>
        <w:tc>
          <w:tcPr>
            <w:tcW w:w="378" w:type="pct"/>
            <w:tcBorders>
              <w:top w:val="nil"/>
              <w:left w:val="nil"/>
              <w:bottom w:val="nil"/>
              <w:right w:val="nil"/>
            </w:tcBorders>
            <w:shd w:val="clear" w:color="auto" w:fill="auto"/>
            <w:noWrap/>
            <w:vAlign w:val="center"/>
            <w:hideMark/>
          </w:tcPr>
          <w:p w:rsidR="00AA76FB" w:rsidRPr="004853AA" w:rsidRDefault="00AA76FB">
            <w:pPr>
              <w:jc w:val="center"/>
              <w:rPr>
                <w:sz w:val="20"/>
              </w:rPr>
            </w:pPr>
            <w:r w:rsidRPr="004853AA">
              <w:rPr>
                <w:sz w:val="20"/>
              </w:rPr>
              <w:t>12.30%</w:t>
            </w:r>
          </w:p>
        </w:tc>
        <w:tc>
          <w:tcPr>
            <w:tcW w:w="458" w:type="pct"/>
            <w:tcBorders>
              <w:top w:val="nil"/>
              <w:left w:val="nil"/>
              <w:bottom w:val="nil"/>
              <w:right w:val="nil"/>
            </w:tcBorders>
            <w:shd w:val="clear" w:color="auto" w:fill="auto"/>
            <w:noWrap/>
            <w:vAlign w:val="center"/>
            <w:hideMark/>
          </w:tcPr>
          <w:p w:rsidR="00AA76FB" w:rsidRPr="004853AA" w:rsidRDefault="00AA76FB">
            <w:pPr>
              <w:jc w:val="center"/>
              <w:rPr>
                <w:sz w:val="20"/>
              </w:rPr>
            </w:pPr>
            <w:r w:rsidRPr="004853AA">
              <w:rPr>
                <w:sz w:val="20"/>
              </w:rPr>
              <w:t>0.33</w:t>
            </w:r>
          </w:p>
        </w:tc>
        <w:tc>
          <w:tcPr>
            <w:tcW w:w="205" w:type="pct"/>
            <w:tcBorders>
              <w:top w:val="nil"/>
              <w:left w:val="nil"/>
              <w:bottom w:val="nil"/>
              <w:right w:val="nil"/>
            </w:tcBorders>
            <w:shd w:val="clear" w:color="auto" w:fill="auto"/>
            <w:noWrap/>
            <w:vAlign w:val="center"/>
            <w:hideMark/>
          </w:tcPr>
          <w:p w:rsidR="00AA76FB" w:rsidRPr="004853AA" w:rsidRDefault="00AA76FB">
            <w:pPr>
              <w:jc w:val="center"/>
              <w:rPr>
                <w:sz w:val="20"/>
              </w:rPr>
            </w:pPr>
            <w:r w:rsidRPr="004853AA">
              <w:rPr>
                <w:sz w:val="20"/>
              </w:rPr>
              <w:t>0</w:t>
            </w:r>
          </w:p>
        </w:tc>
        <w:tc>
          <w:tcPr>
            <w:tcW w:w="231" w:type="pct"/>
            <w:tcBorders>
              <w:top w:val="nil"/>
              <w:left w:val="nil"/>
              <w:bottom w:val="nil"/>
              <w:right w:val="single" w:sz="8" w:space="0" w:color="auto"/>
            </w:tcBorders>
            <w:shd w:val="clear" w:color="auto" w:fill="auto"/>
            <w:noWrap/>
            <w:vAlign w:val="center"/>
            <w:hideMark/>
          </w:tcPr>
          <w:p w:rsidR="00AA76FB" w:rsidRPr="004853AA" w:rsidRDefault="00AA76FB">
            <w:pPr>
              <w:jc w:val="center"/>
              <w:rPr>
                <w:sz w:val="20"/>
              </w:rPr>
            </w:pPr>
            <w:r w:rsidRPr="004853AA">
              <w:rPr>
                <w:sz w:val="20"/>
              </w:rPr>
              <w:t>1</w:t>
            </w:r>
          </w:p>
        </w:tc>
      </w:tr>
      <w:tr w:rsidR="00AA76FB" w:rsidRPr="004853AA" w:rsidTr="00527EBB">
        <w:trPr>
          <w:trHeight w:val="212"/>
        </w:trPr>
        <w:tc>
          <w:tcPr>
            <w:tcW w:w="1631" w:type="pct"/>
            <w:vMerge/>
            <w:tcBorders>
              <w:left w:val="single" w:sz="8" w:space="0" w:color="auto"/>
              <w:right w:val="nil"/>
            </w:tcBorders>
            <w:shd w:val="clear" w:color="auto" w:fill="auto"/>
            <w:noWrap/>
            <w:vAlign w:val="center"/>
            <w:hideMark/>
          </w:tcPr>
          <w:p w:rsidR="00AA76FB" w:rsidRPr="004853AA" w:rsidRDefault="00AA76FB" w:rsidP="00864820">
            <w:pPr>
              <w:rPr>
                <w:sz w:val="20"/>
                <w:szCs w:val="22"/>
              </w:rPr>
            </w:pPr>
          </w:p>
        </w:tc>
        <w:tc>
          <w:tcPr>
            <w:tcW w:w="934" w:type="pct"/>
            <w:vMerge/>
            <w:tcBorders>
              <w:left w:val="single" w:sz="8" w:space="0" w:color="auto"/>
              <w:right w:val="single" w:sz="8" w:space="0" w:color="auto"/>
            </w:tcBorders>
            <w:shd w:val="clear" w:color="auto" w:fill="auto"/>
            <w:vAlign w:val="center"/>
            <w:hideMark/>
          </w:tcPr>
          <w:p w:rsidR="00AA76FB" w:rsidRPr="004853AA" w:rsidRDefault="00AA76FB" w:rsidP="00864820">
            <w:pPr>
              <w:rPr>
                <w:sz w:val="20"/>
                <w:szCs w:val="22"/>
              </w:rPr>
            </w:pPr>
          </w:p>
        </w:tc>
        <w:tc>
          <w:tcPr>
            <w:tcW w:w="912" w:type="pct"/>
            <w:tcBorders>
              <w:top w:val="nil"/>
              <w:left w:val="nil"/>
              <w:bottom w:val="single" w:sz="8" w:space="0" w:color="auto"/>
              <w:right w:val="single" w:sz="8" w:space="0" w:color="auto"/>
            </w:tcBorders>
            <w:shd w:val="clear" w:color="auto" w:fill="auto"/>
            <w:noWrap/>
            <w:vAlign w:val="center"/>
            <w:hideMark/>
          </w:tcPr>
          <w:p w:rsidR="00AA76FB" w:rsidRPr="004853AA" w:rsidRDefault="00AA76FB">
            <w:pPr>
              <w:jc w:val="center"/>
              <w:rPr>
                <w:sz w:val="20"/>
              </w:rPr>
            </w:pPr>
            <w:r w:rsidRPr="004853AA">
              <w:rPr>
                <w:sz w:val="20"/>
              </w:rPr>
              <w:t>100,000 - 149,000</w:t>
            </w:r>
          </w:p>
        </w:tc>
        <w:tc>
          <w:tcPr>
            <w:tcW w:w="251" w:type="pct"/>
            <w:tcBorders>
              <w:top w:val="nil"/>
              <w:left w:val="nil"/>
              <w:bottom w:val="nil"/>
              <w:right w:val="nil"/>
            </w:tcBorders>
            <w:shd w:val="clear" w:color="auto" w:fill="auto"/>
            <w:noWrap/>
            <w:vAlign w:val="center"/>
            <w:hideMark/>
          </w:tcPr>
          <w:p w:rsidR="00AA76FB" w:rsidRPr="004853AA" w:rsidRDefault="00AA76FB">
            <w:pPr>
              <w:jc w:val="center"/>
              <w:rPr>
                <w:sz w:val="20"/>
              </w:rPr>
            </w:pPr>
            <w:r w:rsidRPr="004853AA">
              <w:rPr>
                <w:sz w:val="20"/>
              </w:rPr>
              <w:t>106</w:t>
            </w:r>
          </w:p>
        </w:tc>
        <w:tc>
          <w:tcPr>
            <w:tcW w:w="378" w:type="pct"/>
            <w:tcBorders>
              <w:top w:val="nil"/>
              <w:left w:val="nil"/>
              <w:bottom w:val="nil"/>
              <w:right w:val="nil"/>
            </w:tcBorders>
            <w:shd w:val="clear" w:color="auto" w:fill="auto"/>
            <w:noWrap/>
            <w:vAlign w:val="center"/>
            <w:hideMark/>
          </w:tcPr>
          <w:p w:rsidR="00AA76FB" w:rsidRPr="004853AA" w:rsidRDefault="00AA76FB">
            <w:pPr>
              <w:jc w:val="center"/>
              <w:rPr>
                <w:sz w:val="20"/>
              </w:rPr>
            </w:pPr>
            <w:r w:rsidRPr="004853AA">
              <w:rPr>
                <w:sz w:val="20"/>
              </w:rPr>
              <w:t>26.40%</w:t>
            </w:r>
          </w:p>
        </w:tc>
        <w:tc>
          <w:tcPr>
            <w:tcW w:w="458" w:type="pct"/>
            <w:tcBorders>
              <w:top w:val="nil"/>
              <w:left w:val="nil"/>
              <w:bottom w:val="nil"/>
              <w:right w:val="nil"/>
            </w:tcBorders>
            <w:shd w:val="clear" w:color="auto" w:fill="auto"/>
            <w:noWrap/>
            <w:vAlign w:val="center"/>
            <w:hideMark/>
          </w:tcPr>
          <w:p w:rsidR="00AA76FB" w:rsidRPr="004853AA" w:rsidRDefault="00AA76FB">
            <w:pPr>
              <w:jc w:val="center"/>
              <w:rPr>
                <w:sz w:val="20"/>
              </w:rPr>
            </w:pPr>
            <w:r w:rsidRPr="004853AA">
              <w:rPr>
                <w:sz w:val="20"/>
              </w:rPr>
              <w:t>0.443</w:t>
            </w:r>
          </w:p>
        </w:tc>
        <w:tc>
          <w:tcPr>
            <w:tcW w:w="205" w:type="pct"/>
            <w:tcBorders>
              <w:top w:val="nil"/>
              <w:left w:val="nil"/>
              <w:bottom w:val="nil"/>
              <w:right w:val="nil"/>
            </w:tcBorders>
            <w:shd w:val="clear" w:color="auto" w:fill="auto"/>
            <w:noWrap/>
            <w:vAlign w:val="center"/>
            <w:hideMark/>
          </w:tcPr>
          <w:p w:rsidR="00AA76FB" w:rsidRPr="004853AA" w:rsidRDefault="00AA76FB">
            <w:pPr>
              <w:jc w:val="center"/>
              <w:rPr>
                <w:sz w:val="20"/>
              </w:rPr>
            </w:pPr>
            <w:r w:rsidRPr="004853AA">
              <w:rPr>
                <w:sz w:val="20"/>
              </w:rPr>
              <w:t>0</w:t>
            </w:r>
          </w:p>
        </w:tc>
        <w:tc>
          <w:tcPr>
            <w:tcW w:w="231" w:type="pct"/>
            <w:tcBorders>
              <w:top w:val="nil"/>
              <w:left w:val="nil"/>
              <w:bottom w:val="nil"/>
              <w:right w:val="single" w:sz="8" w:space="0" w:color="auto"/>
            </w:tcBorders>
            <w:shd w:val="clear" w:color="auto" w:fill="auto"/>
            <w:noWrap/>
            <w:vAlign w:val="center"/>
            <w:hideMark/>
          </w:tcPr>
          <w:p w:rsidR="00AA76FB" w:rsidRPr="004853AA" w:rsidRDefault="00AA76FB">
            <w:pPr>
              <w:jc w:val="center"/>
              <w:rPr>
                <w:sz w:val="20"/>
              </w:rPr>
            </w:pPr>
            <w:r w:rsidRPr="004853AA">
              <w:rPr>
                <w:sz w:val="20"/>
              </w:rPr>
              <w:t>1</w:t>
            </w:r>
          </w:p>
        </w:tc>
      </w:tr>
      <w:tr w:rsidR="00AA76FB" w:rsidRPr="004853AA" w:rsidTr="00527EBB">
        <w:trPr>
          <w:trHeight w:val="212"/>
        </w:trPr>
        <w:tc>
          <w:tcPr>
            <w:tcW w:w="1631" w:type="pct"/>
            <w:vMerge/>
            <w:tcBorders>
              <w:left w:val="single" w:sz="8" w:space="0" w:color="auto"/>
              <w:bottom w:val="single" w:sz="8" w:space="0" w:color="000000"/>
              <w:right w:val="nil"/>
            </w:tcBorders>
            <w:shd w:val="clear" w:color="auto" w:fill="auto"/>
            <w:noWrap/>
            <w:vAlign w:val="center"/>
            <w:hideMark/>
          </w:tcPr>
          <w:p w:rsidR="00AA76FB" w:rsidRPr="004853AA" w:rsidRDefault="00AA76FB">
            <w:pPr>
              <w:rPr>
                <w:sz w:val="20"/>
                <w:szCs w:val="22"/>
              </w:rPr>
            </w:pPr>
          </w:p>
        </w:tc>
        <w:tc>
          <w:tcPr>
            <w:tcW w:w="934" w:type="pct"/>
            <w:vMerge/>
            <w:tcBorders>
              <w:left w:val="single" w:sz="8" w:space="0" w:color="auto"/>
              <w:bottom w:val="single" w:sz="8" w:space="0" w:color="auto"/>
              <w:right w:val="single" w:sz="8" w:space="0" w:color="auto"/>
            </w:tcBorders>
            <w:shd w:val="clear" w:color="auto" w:fill="auto"/>
            <w:vAlign w:val="center"/>
            <w:hideMark/>
          </w:tcPr>
          <w:p w:rsidR="00AA76FB" w:rsidRPr="004853AA" w:rsidRDefault="00AA76FB">
            <w:pPr>
              <w:rPr>
                <w:sz w:val="20"/>
                <w:szCs w:val="22"/>
              </w:rPr>
            </w:pPr>
          </w:p>
        </w:tc>
        <w:tc>
          <w:tcPr>
            <w:tcW w:w="912" w:type="pct"/>
            <w:tcBorders>
              <w:top w:val="nil"/>
              <w:left w:val="nil"/>
              <w:bottom w:val="single" w:sz="8" w:space="0" w:color="auto"/>
              <w:right w:val="single" w:sz="8" w:space="0" w:color="auto"/>
            </w:tcBorders>
            <w:shd w:val="clear" w:color="auto" w:fill="auto"/>
            <w:noWrap/>
            <w:vAlign w:val="center"/>
            <w:hideMark/>
          </w:tcPr>
          <w:p w:rsidR="00AA76FB" w:rsidRPr="004853AA" w:rsidRDefault="00AA76FB">
            <w:pPr>
              <w:jc w:val="center"/>
              <w:rPr>
                <w:sz w:val="20"/>
              </w:rPr>
            </w:pPr>
            <w:r w:rsidRPr="004853AA">
              <w:rPr>
                <w:sz w:val="20"/>
              </w:rPr>
              <w:t>&gt;150,000</w:t>
            </w:r>
          </w:p>
        </w:tc>
        <w:tc>
          <w:tcPr>
            <w:tcW w:w="251" w:type="pct"/>
            <w:tcBorders>
              <w:top w:val="nil"/>
              <w:left w:val="nil"/>
              <w:bottom w:val="single" w:sz="8" w:space="0" w:color="auto"/>
              <w:right w:val="nil"/>
            </w:tcBorders>
            <w:shd w:val="clear" w:color="auto" w:fill="auto"/>
            <w:noWrap/>
            <w:vAlign w:val="center"/>
            <w:hideMark/>
          </w:tcPr>
          <w:p w:rsidR="00AA76FB" w:rsidRPr="004853AA" w:rsidRDefault="00AA76FB">
            <w:pPr>
              <w:jc w:val="center"/>
              <w:rPr>
                <w:sz w:val="20"/>
              </w:rPr>
            </w:pPr>
            <w:r w:rsidRPr="004853AA">
              <w:rPr>
                <w:sz w:val="20"/>
              </w:rPr>
              <w:t>106</w:t>
            </w:r>
          </w:p>
        </w:tc>
        <w:tc>
          <w:tcPr>
            <w:tcW w:w="378" w:type="pct"/>
            <w:tcBorders>
              <w:top w:val="nil"/>
              <w:left w:val="nil"/>
              <w:bottom w:val="single" w:sz="8" w:space="0" w:color="auto"/>
              <w:right w:val="nil"/>
            </w:tcBorders>
            <w:shd w:val="clear" w:color="auto" w:fill="auto"/>
            <w:noWrap/>
            <w:vAlign w:val="center"/>
            <w:hideMark/>
          </w:tcPr>
          <w:p w:rsidR="00AA76FB" w:rsidRPr="004853AA" w:rsidRDefault="00AA76FB">
            <w:pPr>
              <w:jc w:val="center"/>
              <w:rPr>
                <w:sz w:val="20"/>
              </w:rPr>
            </w:pPr>
            <w:r w:rsidRPr="004853AA">
              <w:rPr>
                <w:sz w:val="20"/>
              </w:rPr>
              <w:t>57.50%</w:t>
            </w:r>
          </w:p>
        </w:tc>
        <w:tc>
          <w:tcPr>
            <w:tcW w:w="458" w:type="pct"/>
            <w:tcBorders>
              <w:top w:val="nil"/>
              <w:left w:val="nil"/>
              <w:bottom w:val="single" w:sz="8" w:space="0" w:color="auto"/>
              <w:right w:val="nil"/>
            </w:tcBorders>
            <w:shd w:val="clear" w:color="auto" w:fill="auto"/>
            <w:noWrap/>
            <w:vAlign w:val="center"/>
            <w:hideMark/>
          </w:tcPr>
          <w:p w:rsidR="00AA76FB" w:rsidRPr="004853AA" w:rsidRDefault="00AA76FB">
            <w:pPr>
              <w:jc w:val="center"/>
              <w:rPr>
                <w:sz w:val="20"/>
              </w:rPr>
            </w:pPr>
            <w:r w:rsidRPr="004853AA">
              <w:rPr>
                <w:sz w:val="20"/>
              </w:rPr>
              <w:t>0.497</w:t>
            </w:r>
          </w:p>
        </w:tc>
        <w:tc>
          <w:tcPr>
            <w:tcW w:w="205" w:type="pct"/>
            <w:tcBorders>
              <w:top w:val="nil"/>
              <w:left w:val="nil"/>
              <w:bottom w:val="single" w:sz="8" w:space="0" w:color="auto"/>
              <w:right w:val="nil"/>
            </w:tcBorders>
            <w:shd w:val="clear" w:color="auto" w:fill="auto"/>
            <w:noWrap/>
            <w:vAlign w:val="center"/>
            <w:hideMark/>
          </w:tcPr>
          <w:p w:rsidR="00AA76FB" w:rsidRPr="004853AA" w:rsidRDefault="00AA76FB">
            <w:pPr>
              <w:jc w:val="center"/>
              <w:rPr>
                <w:sz w:val="20"/>
              </w:rPr>
            </w:pPr>
            <w:r w:rsidRPr="004853AA">
              <w:rPr>
                <w:sz w:val="20"/>
              </w:rPr>
              <w:t>0</w:t>
            </w:r>
          </w:p>
        </w:tc>
        <w:tc>
          <w:tcPr>
            <w:tcW w:w="231" w:type="pct"/>
            <w:tcBorders>
              <w:top w:val="nil"/>
              <w:left w:val="nil"/>
              <w:bottom w:val="single" w:sz="8" w:space="0" w:color="auto"/>
              <w:right w:val="single" w:sz="8" w:space="0" w:color="auto"/>
            </w:tcBorders>
            <w:shd w:val="clear" w:color="auto" w:fill="auto"/>
            <w:noWrap/>
            <w:vAlign w:val="center"/>
            <w:hideMark/>
          </w:tcPr>
          <w:p w:rsidR="00AA76FB" w:rsidRPr="004853AA" w:rsidRDefault="00AA76FB">
            <w:pPr>
              <w:jc w:val="center"/>
              <w:rPr>
                <w:sz w:val="20"/>
              </w:rPr>
            </w:pPr>
            <w:r w:rsidRPr="004853AA">
              <w:rPr>
                <w:sz w:val="20"/>
              </w:rPr>
              <w:t>1</w:t>
            </w:r>
          </w:p>
        </w:tc>
      </w:tr>
      <w:tr w:rsidR="00AA76FB" w:rsidRPr="004853AA" w:rsidTr="00527EBB">
        <w:trPr>
          <w:trHeight w:val="212"/>
        </w:trPr>
        <w:tc>
          <w:tcPr>
            <w:tcW w:w="1631" w:type="pct"/>
            <w:vMerge w:val="restart"/>
            <w:tcBorders>
              <w:top w:val="nil"/>
              <w:left w:val="single" w:sz="8" w:space="0" w:color="auto"/>
              <w:right w:val="nil"/>
            </w:tcBorders>
            <w:shd w:val="clear" w:color="auto" w:fill="auto"/>
            <w:noWrap/>
            <w:vAlign w:val="center"/>
            <w:hideMark/>
          </w:tcPr>
          <w:p w:rsidR="00AA76FB" w:rsidRPr="004853AA" w:rsidRDefault="00AA76FB">
            <w:pPr>
              <w:jc w:val="center"/>
              <w:rPr>
                <w:sz w:val="20"/>
              </w:rPr>
            </w:pPr>
            <w:r w:rsidRPr="004853AA">
              <w:rPr>
                <w:sz w:val="20"/>
              </w:rPr>
              <w:t>CV</w:t>
            </w:r>
          </w:p>
          <w:p w:rsidR="00AA76FB" w:rsidRPr="004853AA" w:rsidRDefault="00AA76FB" w:rsidP="00AA76FB">
            <w:pPr>
              <w:jc w:val="center"/>
              <w:rPr>
                <w:sz w:val="20"/>
              </w:rPr>
            </w:pPr>
            <w:r w:rsidRPr="004853AA">
              <w:rPr>
                <w:sz w:val="20"/>
              </w:rPr>
              <w:t>(Conventional Gasoline Vehicle)</w:t>
            </w:r>
          </w:p>
        </w:tc>
        <w:tc>
          <w:tcPr>
            <w:tcW w:w="1846" w:type="pct"/>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AA76FB" w:rsidRPr="004853AA" w:rsidRDefault="00AA76FB">
            <w:pPr>
              <w:jc w:val="center"/>
              <w:rPr>
                <w:sz w:val="20"/>
              </w:rPr>
            </w:pPr>
            <w:r w:rsidRPr="004853AA">
              <w:rPr>
                <w:sz w:val="20"/>
              </w:rPr>
              <w:t>Age (years)</w:t>
            </w:r>
          </w:p>
        </w:tc>
        <w:tc>
          <w:tcPr>
            <w:tcW w:w="251" w:type="pct"/>
            <w:tcBorders>
              <w:top w:val="nil"/>
              <w:left w:val="nil"/>
              <w:bottom w:val="nil"/>
              <w:right w:val="nil"/>
            </w:tcBorders>
            <w:shd w:val="clear" w:color="auto" w:fill="auto"/>
            <w:noWrap/>
            <w:vAlign w:val="center"/>
            <w:hideMark/>
          </w:tcPr>
          <w:p w:rsidR="00AA76FB" w:rsidRPr="004853AA" w:rsidRDefault="00AA76FB">
            <w:pPr>
              <w:jc w:val="center"/>
              <w:rPr>
                <w:sz w:val="20"/>
              </w:rPr>
            </w:pPr>
            <w:r w:rsidRPr="004853AA">
              <w:rPr>
                <w:sz w:val="20"/>
              </w:rPr>
              <w:t>106</w:t>
            </w:r>
          </w:p>
        </w:tc>
        <w:tc>
          <w:tcPr>
            <w:tcW w:w="378" w:type="pct"/>
            <w:tcBorders>
              <w:top w:val="nil"/>
              <w:left w:val="nil"/>
              <w:bottom w:val="nil"/>
              <w:right w:val="nil"/>
            </w:tcBorders>
            <w:shd w:val="clear" w:color="auto" w:fill="auto"/>
            <w:noWrap/>
            <w:vAlign w:val="center"/>
            <w:hideMark/>
          </w:tcPr>
          <w:p w:rsidR="00AA76FB" w:rsidRPr="004853AA" w:rsidRDefault="00AA76FB">
            <w:pPr>
              <w:jc w:val="center"/>
              <w:rPr>
                <w:sz w:val="20"/>
              </w:rPr>
            </w:pPr>
            <w:r w:rsidRPr="004853AA">
              <w:rPr>
                <w:sz w:val="20"/>
              </w:rPr>
              <w:t>49.415</w:t>
            </w:r>
          </w:p>
        </w:tc>
        <w:tc>
          <w:tcPr>
            <w:tcW w:w="458" w:type="pct"/>
            <w:tcBorders>
              <w:top w:val="nil"/>
              <w:left w:val="nil"/>
              <w:bottom w:val="nil"/>
              <w:right w:val="nil"/>
            </w:tcBorders>
            <w:shd w:val="clear" w:color="auto" w:fill="auto"/>
            <w:noWrap/>
            <w:vAlign w:val="center"/>
            <w:hideMark/>
          </w:tcPr>
          <w:p w:rsidR="00AA76FB" w:rsidRPr="004853AA" w:rsidRDefault="00AA76FB">
            <w:pPr>
              <w:jc w:val="center"/>
              <w:rPr>
                <w:sz w:val="20"/>
              </w:rPr>
            </w:pPr>
            <w:r w:rsidRPr="004853AA">
              <w:rPr>
                <w:sz w:val="20"/>
              </w:rPr>
              <w:t>10.403</w:t>
            </w:r>
          </w:p>
        </w:tc>
        <w:tc>
          <w:tcPr>
            <w:tcW w:w="205" w:type="pct"/>
            <w:tcBorders>
              <w:top w:val="nil"/>
              <w:left w:val="nil"/>
              <w:bottom w:val="nil"/>
              <w:right w:val="nil"/>
            </w:tcBorders>
            <w:shd w:val="clear" w:color="auto" w:fill="auto"/>
            <w:noWrap/>
            <w:vAlign w:val="center"/>
            <w:hideMark/>
          </w:tcPr>
          <w:p w:rsidR="00AA76FB" w:rsidRPr="004853AA" w:rsidRDefault="00AA76FB">
            <w:pPr>
              <w:jc w:val="center"/>
              <w:rPr>
                <w:sz w:val="20"/>
              </w:rPr>
            </w:pPr>
            <w:r w:rsidRPr="004853AA">
              <w:rPr>
                <w:sz w:val="20"/>
              </w:rPr>
              <w:t>16</w:t>
            </w:r>
          </w:p>
        </w:tc>
        <w:tc>
          <w:tcPr>
            <w:tcW w:w="231" w:type="pct"/>
            <w:tcBorders>
              <w:top w:val="nil"/>
              <w:left w:val="nil"/>
              <w:bottom w:val="nil"/>
              <w:right w:val="single" w:sz="8" w:space="0" w:color="auto"/>
            </w:tcBorders>
            <w:shd w:val="clear" w:color="auto" w:fill="auto"/>
            <w:noWrap/>
            <w:vAlign w:val="center"/>
            <w:hideMark/>
          </w:tcPr>
          <w:p w:rsidR="00AA76FB" w:rsidRPr="004853AA" w:rsidRDefault="00AA76FB">
            <w:pPr>
              <w:jc w:val="center"/>
              <w:rPr>
                <w:sz w:val="20"/>
              </w:rPr>
            </w:pPr>
            <w:r w:rsidRPr="004853AA">
              <w:rPr>
                <w:sz w:val="20"/>
              </w:rPr>
              <w:t>71</w:t>
            </w:r>
          </w:p>
        </w:tc>
      </w:tr>
      <w:tr w:rsidR="00AA76FB" w:rsidRPr="004853AA" w:rsidTr="00527EBB">
        <w:trPr>
          <w:trHeight w:val="212"/>
        </w:trPr>
        <w:tc>
          <w:tcPr>
            <w:tcW w:w="1631" w:type="pct"/>
            <w:vMerge/>
            <w:tcBorders>
              <w:left w:val="single" w:sz="8" w:space="0" w:color="auto"/>
              <w:right w:val="nil"/>
            </w:tcBorders>
            <w:shd w:val="clear" w:color="auto" w:fill="auto"/>
            <w:noWrap/>
            <w:vAlign w:val="center"/>
            <w:hideMark/>
          </w:tcPr>
          <w:p w:rsidR="00AA76FB" w:rsidRPr="004853AA" w:rsidRDefault="00AA76FB" w:rsidP="00864820">
            <w:pPr>
              <w:rPr>
                <w:sz w:val="20"/>
              </w:rPr>
            </w:pPr>
          </w:p>
        </w:tc>
        <w:tc>
          <w:tcPr>
            <w:tcW w:w="1846" w:type="pct"/>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AA76FB" w:rsidRPr="004853AA" w:rsidRDefault="00AA76FB">
            <w:pPr>
              <w:jc w:val="center"/>
              <w:rPr>
                <w:sz w:val="20"/>
              </w:rPr>
            </w:pPr>
            <w:r w:rsidRPr="004853AA">
              <w:rPr>
                <w:sz w:val="20"/>
              </w:rPr>
              <w:t>Gender [Male]</w:t>
            </w:r>
          </w:p>
        </w:tc>
        <w:tc>
          <w:tcPr>
            <w:tcW w:w="251" w:type="pct"/>
            <w:tcBorders>
              <w:top w:val="nil"/>
              <w:left w:val="nil"/>
              <w:bottom w:val="nil"/>
              <w:right w:val="nil"/>
            </w:tcBorders>
            <w:shd w:val="clear" w:color="auto" w:fill="auto"/>
            <w:noWrap/>
            <w:vAlign w:val="center"/>
            <w:hideMark/>
          </w:tcPr>
          <w:p w:rsidR="00AA76FB" w:rsidRPr="004853AA" w:rsidRDefault="00AA76FB">
            <w:pPr>
              <w:jc w:val="center"/>
              <w:rPr>
                <w:sz w:val="20"/>
              </w:rPr>
            </w:pPr>
            <w:r w:rsidRPr="004853AA">
              <w:rPr>
                <w:sz w:val="20"/>
              </w:rPr>
              <w:t>106</w:t>
            </w:r>
          </w:p>
        </w:tc>
        <w:tc>
          <w:tcPr>
            <w:tcW w:w="378" w:type="pct"/>
            <w:tcBorders>
              <w:top w:val="nil"/>
              <w:left w:val="nil"/>
              <w:bottom w:val="nil"/>
              <w:right w:val="nil"/>
            </w:tcBorders>
            <w:shd w:val="clear" w:color="auto" w:fill="auto"/>
            <w:noWrap/>
            <w:vAlign w:val="center"/>
            <w:hideMark/>
          </w:tcPr>
          <w:p w:rsidR="00AA76FB" w:rsidRPr="004853AA" w:rsidRDefault="00AA76FB">
            <w:pPr>
              <w:jc w:val="center"/>
              <w:rPr>
                <w:sz w:val="20"/>
              </w:rPr>
            </w:pPr>
            <w:r w:rsidRPr="004853AA">
              <w:rPr>
                <w:sz w:val="20"/>
              </w:rPr>
              <w:t>57.50%</w:t>
            </w:r>
          </w:p>
        </w:tc>
        <w:tc>
          <w:tcPr>
            <w:tcW w:w="458" w:type="pct"/>
            <w:tcBorders>
              <w:top w:val="nil"/>
              <w:left w:val="nil"/>
              <w:bottom w:val="nil"/>
              <w:right w:val="nil"/>
            </w:tcBorders>
            <w:shd w:val="clear" w:color="auto" w:fill="auto"/>
            <w:noWrap/>
            <w:vAlign w:val="center"/>
            <w:hideMark/>
          </w:tcPr>
          <w:p w:rsidR="00AA76FB" w:rsidRPr="004853AA" w:rsidRDefault="00AA76FB">
            <w:pPr>
              <w:jc w:val="center"/>
              <w:rPr>
                <w:sz w:val="20"/>
              </w:rPr>
            </w:pPr>
            <w:r w:rsidRPr="004853AA">
              <w:rPr>
                <w:sz w:val="20"/>
              </w:rPr>
              <w:t>0.497</w:t>
            </w:r>
          </w:p>
        </w:tc>
        <w:tc>
          <w:tcPr>
            <w:tcW w:w="205" w:type="pct"/>
            <w:tcBorders>
              <w:top w:val="nil"/>
              <w:left w:val="nil"/>
              <w:bottom w:val="nil"/>
              <w:right w:val="nil"/>
            </w:tcBorders>
            <w:shd w:val="clear" w:color="auto" w:fill="auto"/>
            <w:noWrap/>
            <w:vAlign w:val="center"/>
            <w:hideMark/>
          </w:tcPr>
          <w:p w:rsidR="00AA76FB" w:rsidRPr="004853AA" w:rsidRDefault="00AA76FB">
            <w:pPr>
              <w:jc w:val="center"/>
              <w:rPr>
                <w:sz w:val="20"/>
              </w:rPr>
            </w:pPr>
            <w:r w:rsidRPr="004853AA">
              <w:rPr>
                <w:sz w:val="20"/>
              </w:rPr>
              <w:t>0</w:t>
            </w:r>
          </w:p>
        </w:tc>
        <w:tc>
          <w:tcPr>
            <w:tcW w:w="231" w:type="pct"/>
            <w:tcBorders>
              <w:top w:val="nil"/>
              <w:left w:val="nil"/>
              <w:bottom w:val="nil"/>
              <w:right w:val="single" w:sz="8" w:space="0" w:color="auto"/>
            </w:tcBorders>
            <w:shd w:val="clear" w:color="auto" w:fill="auto"/>
            <w:noWrap/>
            <w:vAlign w:val="center"/>
            <w:hideMark/>
          </w:tcPr>
          <w:p w:rsidR="00AA76FB" w:rsidRPr="004853AA" w:rsidRDefault="00AA76FB">
            <w:pPr>
              <w:jc w:val="center"/>
              <w:rPr>
                <w:sz w:val="20"/>
              </w:rPr>
            </w:pPr>
            <w:r w:rsidRPr="004853AA">
              <w:rPr>
                <w:sz w:val="20"/>
              </w:rPr>
              <w:t>1</w:t>
            </w:r>
          </w:p>
        </w:tc>
      </w:tr>
      <w:tr w:rsidR="00AA76FB" w:rsidRPr="004853AA" w:rsidTr="00527EBB">
        <w:trPr>
          <w:trHeight w:val="415"/>
        </w:trPr>
        <w:tc>
          <w:tcPr>
            <w:tcW w:w="1631" w:type="pct"/>
            <w:vMerge/>
            <w:tcBorders>
              <w:left w:val="single" w:sz="8" w:space="0" w:color="auto"/>
              <w:right w:val="nil"/>
            </w:tcBorders>
            <w:shd w:val="clear" w:color="auto" w:fill="auto"/>
            <w:noWrap/>
            <w:vAlign w:val="center"/>
            <w:hideMark/>
          </w:tcPr>
          <w:p w:rsidR="00AA76FB" w:rsidRPr="004853AA" w:rsidRDefault="00AA76FB" w:rsidP="00864820">
            <w:pPr>
              <w:rPr>
                <w:sz w:val="20"/>
                <w:szCs w:val="22"/>
              </w:rPr>
            </w:pPr>
          </w:p>
        </w:tc>
        <w:tc>
          <w:tcPr>
            <w:tcW w:w="934" w:type="pct"/>
            <w:vMerge w:val="restart"/>
            <w:tcBorders>
              <w:top w:val="nil"/>
              <w:left w:val="single" w:sz="8" w:space="0" w:color="auto"/>
              <w:right w:val="single" w:sz="8" w:space="0" w:color="auto"/>
            </w:tcBorders>
            <w:shd w:val="clear" w:color="auto" w:fill="auto"/>
            <w:vAlign w:val="center"/>
            <w:hideMark/>
          </w:tcPr>
          <w:p w:rsidR="00AA76FB" w:rsidRPr="004853AA" w:rsidRDefault="00AA76FB">
            <w:pPr>
              <w:jc w:val="center"/>
              <w:rPr>
                <w:sz w:val="20"/>
              </w:rPr>
            </w:pPr>
            <w:r w:rsidRPr="004853AA">
              <w:rPr>
                <w:sz w:val="20"/>
              </w:rPr>
              <w:t>Household</w:t>
            </w:r>
          </w:p>
          <w:p w:rsidR="00AA76FB" w:rsidRPr="004853AA" w:rsidRDefault="00AA76FB" w:rsidP="00AA76FB">
            <w:pPr>
              <w:jc w:val="center"/>
              <w:rPr>
                <w:sz w:val="20"/>
              </w:rPr>
            </w:pPr>
            <w:r w:rsidRPr="004853AA">
              <w:rPr>
                <w:sz w:val="20"/>
              </w:rPr>
              <w:t>Income</w:t>
            </w:r>
          </w:p>
        </w:tc>
        <w:tc>
          <w:tcPr>
            <w:tcW w:w="912" w:type="pct"/>
            <w:tcBorders>
              <w:top w:val="nil"/>
              <w:left w:val="nil"/>
              <w:bottom w:val="single" w:sz="8" w:space="0" w:color="auto"/>
              <w:right w:val="single" w:sz="8" w:space="0" w:color="auto"/>
            </w:tcBorders>
            <w:shd w:val="clear" w:color="auto" w:fill="auto"/>
            <w:noWrap/>
            <w:vAlign w:val="center"/>
            <w:hideMark/>
          </w:tcPr>
          <w:p w:rsidR="00AA76FB" w:rsidRPr="004853AA" w:rsidRDefault="00AA76FB">
            <w:pPr>
              <w:jc w:val="center"/>
              <w:rPr>
                <w:sz w:val="20"/>
              </w:rPr>
            </w:pPr>
            <w:r w:rsidRPr="004853AA">
              <w:rPr>
                <w:sz w:val="20"/>
              </w:rPr>
              <w:t>&lt; 74,999</w:t>
            </w:r>
          </w:p>
        </w:tc>
        <w:tc>
          <w:tcPr>
            <w:tcW w:w="251" w:type="pct"/>
            <w:tcBorders>
              <w:top w:val="nil"/>
              <w:left w:val="nil"/>
              <w:bottom w:val="nil"/>
              <w:right w:val="nil"/>
            </w:tcBorders>
            <w:shd w:val="clear" w:color="auto" w:fill="auto"/>
            <w:noWrap/>
            <w:vAlign w:val="center"/>
            <w:hideMark/>
          </w:tcPr>
          <w:p w:rsidR="00AA76FB" w:rsidRPr="004853AA" w:rsidRDefault="00AA76FB">
            <w:pPr>
              <w:jc w:val="center"/>
              <w:rPr>
                <w:sz w:val="20"/>
              </w:rPr>
            </w:pPr>
            <w:r w:rsidRPr="004853AA">
              <w:rPr>
                <w:sz w:val="20"/>
              </w:rPr>
              <w:t>106</w:t>
            </w:r>
          </w:p>
        </w:tc>
        <w:tc>
          <w:tcPr>
            <w:tcW w:w="378" w:type="pct"/>
            <w:tcBorders>
              <w:top w:val="nil"/>
              <w:left w:val="nil"/>
              <w:bottom w:val="nil"/>
              <w:right w:val="nil"/>
            </w:tcBorders>
            <w:shd w:val="clear" w:color="auto" w:fill="auto"/>
            <w:noWrap/>
            <w:vAlign w:val="center"/>
            <w:hideMark/>
          </w:tcPr>
          <w:p w:rsidR="00AA76FB" w:rsidRPr="004853AA" w:rsidRDefault="00AA76FB">
            <w:pPr>
              <w:jc w:val="center"/>
              <w:rPr>
                <w:sz w:val="20"/>
              </w:rPr>
            </w:pPr>
            <w:r w:rsidRPr="004853AA">
              <w:rPr>
                <w:sz w:val="20"/>
              </w:rPr>
              <w:t>3.80%</w:t>
            </w:r>
          </w:p>
        </w:tc>
        <w:tc>
          <w:tcPr>
            <w:tcW w:w="458" w:type="pct"/>
            <w:tcBorders>
              <w:top w:val="nil"/>
              <w:left w:val="nil"/>
              <w:bottom w:val="nil"/>
              <w:right w:val="nil"/>
            </w:tcBorders>
            <w:shd w:val="clear" w:color="auto" w:fill="auto"/>
            <w:noWrap/>
            <w:vAlign w:val="center"/>
            <w:hideMark/>
          </w:tcPr>
          <w:p w:rsidR="00AA76FB" w:rsidRPr="004853AA" w:rsidRDefault="00AA76FB">
            <w:pPr>
              <w:jc w:val="center"/>
              <w:rPr>
                <w:sz w:val="20"/>
              </w:rPr>
            </w:pPr>
            <w:r w:rsidRPr="004853AA">
              <w:rPr>
                <w:sz w:val="20"/>
              </w:rPr>
              <w:t>0.191</w:t>
            </w:r>
          </w:p>
        </w:tc>
        <w:tc>
          <w:tcPr>
            <w:tcW w:w="205" w:type="pct"/>
            <w:tcBorders>
              <w:top w:val="nil"/>
              <w:left w:val="nil"/>
              <w:bottom w:val="nil"/>
              <w:right w:val="nil"/>
            </w:tcBorders>
            <w:shd w:val="clear" w:color="auto" w:fill="auto"/>
            <w:noWrap/>
            <w:vAlign w:val="center"/>
            <w:hideMark/>
          </w:tcPr>
          <w:p w:rsidR="00AA76FB" w:rsidRPr="004853AA" w:rsidRDefault="00AA76FB">
            <w:pPr>
              <w:jc w:val="center"/>
              <w:rPr>
                <w:sz w:val="20"/>
              </w:rPr>
            </w:pPr>
            <w:r w:rsidRPr="004853AA">
              <w:rPr>
                <w:sz w:val="20"/>
              </w:rPr>
              <w:t>0</w:t>
            </w:r>
          </w:p>
        </w:tc>
        <w:tc>
          <w:tcPr>
            <w:tcW w:w="231" w:type="pct"/>
            <w:tcBorders>
              <w:top w:val="nil"/>
              <w:left w:val="nil"/>
              <w:bottom w:val="nil"/>
              <w:right w:val="single" w:sz="8" w:space="0" w:color="auto"/>
            </w:tcBorders>
            <w:shd w:val="clear" w:color="auto" w:fill="auto"/>
            <w:noWrap/>
            <w:vAlign w:val="center"/>
            <w:hideMark/>
          </w:tcPr>
          <w:p w:rsidR="00AA76FB" w:rsidRPr="004853AA" w:rsidRDefault="00AA76FB">
            <w:pPr>
              <w:jc w:val="center"/>
              <w:rPr>
                <w:sz w:val="20"/>
              </w:rPr>
            </w:pPr>
            <w:r w:rsidRPr="004853AA">
              <w:rPr>
                <w:sz w:val="20"/>
              </w:rPr>
              <w:t>1</w:t>
            </w:r>
          </w:p>
        </w:tc>
      </w:tr>
      <w:tr w:rsidR="00AA76FB" w:rsidRPr="004853AA" w:rsidTr="00527EBB">
        <w:trPr>
          <w:trHeight w:val="212"/>
        </w:trPr>
        <w:tc>
          <w:tcPr>
            <w:tcW w:w="1631" w:type="pct"/>
            <w:vMerge/>
            <w:tcBorders>
              <w:left w:val="single" w:sz="8" w:space="0" w:color="auto"/>
              <w:right w:val="nil"/>
            </w:tcBorders>
            <w:shd w:val="clear" w:color="auto" w:fill="auto"/>
            <w:noWrap/>
            <w:vAlign w:val="center"/>
            <w:hideMark/>
          </w:tcPr>
          <w:p w:rsidR="00AA76FB" w:rsidRPr="004853AA" w:rsidRDefault="00AA76FB" w:rsidP="00864820">
            <w:pPr>
              <w:rPr>
                <w:sz w:val="20"/>
                <w:szCs w:val="22"/>
              </w:rPr>
            </w:pPr>
          </w:p>
        </w:tc>
        <w:tc>
          <w:tcPr>
            <w:tcW w:w="934" w:type="pct"/>
            <w:vMerge/>
            <w:tcBorders>
              <w:left w:val="single" w:sz="8" w:space="0" w:color="auto"/>
              <w:right w:val="single" w:sz="8" w:space="0" w:color="auto"/>
            </w:tcBorders>
            <w:shd w:val="clear" w:color="auto" w:fill="auto"/>
            <w:vAlign w:val="center"/>
            <w:hideMark/>
          </w:tcPr>
          <w:p w:rsidR="00AA76FB" w:rsidRPr="004853AA" w:rsidRDefault="00AA76FB" w:rsidP="00864820">
            <w:pPr>
              <w:rPr>
                <w:sz w:val="20"/>
              </w:rPr>
            </w:pPr>
          </w:p>
        </w:tc>
        <w:tc>
          <w:tcPr>
            <w:tcW w:w="912" w:type="pct"/>
            <w:tcBorders>
              <w:top w:val="nil"/>
              <w:left w:val="nil"/>
              <w:bottom w:val="single" w:sz="8" w:space="0" w:color="auto"/>
              <w:right w:val="single" w:sz="8" w:space="0" w:color="auto"/>
            </w:tcBorders>
            <w:shd w:val="clear" w:color="auto" w:fill="auto"/>
            <w:noWrap/>
            <w:vAlign w:val="center"/>
            <w:hideMark/>
          </w:tcPr>
          <w:p w:rsidR="00AA76FB" w:rsidRPr="004853AA" w:rsidRDefault="00AA76FB">
            <w:pPr>
              <w:jc w:val="center"/>
              <w:rPr>
                <w:sz w:val="20"/>
              </w:rPr>
            </w:pPr>
            <w:r w:rsidRPr="004853AA">
              <w:rPr>
                <w:sz w:val="20"/>
              </w:rPr>
              <w:t>75,000 - 99,999</w:t>
            </w:r>
          </w:p>
        </w:tc>
        <w:tc>
          <w:tcPr>
            <w:tcW w:w="251" w:type="pct"/>
            <w:tcBorders>
              <w:top w:val="nil"/>
              <w:left w:val="nil"/>
              <w:bottom w:val="nil"/>
              <w:right w:val="nil"/>
            </w:tcBorders>
            <w:shd w:val="clear" w:color="auto" w:fill="auto"/>
            <w:noWrap/>
            <w:vAlign w:val="center"/>
            <w:hideMark/>
          </w:tcPr>
          <w:p w:rsidR="00AA76FB" w:rsidRPr="004853AA" w:rsidRDefault="00AA76FB">
            <w:pPr>
              <w:jc w:val="center"/>
              <w:rPr>
                <w:sz w:val="20"/>
              </w:rPr>
            </w:pPr>
            <w:r w:rsidRPr="004853AA">
              <w:rPr>
                <w:sz w:val="20"/>
              </w:rPr>
              <w:t>106</w:t>
            </w:r>
          </w:p>
        </w:tc>
        <w:tc>
          <w:tcPr>
            <w:tcW w:w="378" w:type="pct"/>
            <w:tcBorders>
              <w:top w:val="nil"/>
              <w:left w:val="nil"/>
              <w:bottom w:val="nil"/>
              <w:right w:val="nil"/>
            </w:tcBorders>
            <w:shd w:val="clear" w:color="auto" w:fill="auto"/>
            <w:noWrap/>
            <w:vAlign w:val="center"/>
            <w:hideMark/>
          </w:tcPr>
          <w:p w:rsidR="00AA76FB" w:rsidRPr="004853AA" w:rsidRDefault="00AA76FB">
            <w:pPr>
              <w:jc w:val="center"/>
              <w:rPr>
                <w:sz w:val="20"/>
              </w:rPr>
            </w:pPr>
            <w:r w:rsidRPr="004853AA">
              <w:rPr>
                <w:sz w:val="20"/>
              </w:rPr>
              <w:t>12.30%</w:t>
            </w:r>
          </w:p>
        </w:tc>
        <w:tc>
          <w:tcPr>
            <w:tcW w:w="458" w:type="pct"/>
            <w:tcBorders>
              <w:top w:val="nil"/>
              <w:left w:val="nil"/>
              <w:bottom w:val="nil"/>
              <w:right w:val="nil"/>
            </w:tcBorders>
            <w:shd w:val="clear" w:color="auto" w:fill="auto"/>
            <w:noWrap/>
            <w:vAlign w:val="center"/>
            <w:hideMark/>
          </w:tcPr>
          <w:p w:rsidR="00AA76FB" w:rsidRPr="004853AA" w:rsidRDefault="00AA76FB">
            <w:pPr>
              <w:jc w:val="center"/>
              <w:rPr>
                <w:sz w:val="20"/>
              </w:rPr>
            </w:pPr>
            <w:r w:rsidRPr="004853AA">
              <w:rPr>
                <w:sz w:val="20"/>
              </w:rPr>
              <w:t>0.33</w:t>
            </w:r>
          </w:p>
        </w:tc>
        <w:tc>
          <w:tcPr>
            <w:tcW w:w="205" w:type="pct"/>
            <w:tcBorders>
              <w:top w:val="nil"/>
              <w:left w:val="nil"/>
              <w:bottom w:val="nil"/>
              <w:right w:val="nil"/>
            </w:tcBorders>
            <w:shd w:val="clear" w:color="auto" w:fill="auto"/>
            <w:noWrap/>
            <w:vAlign w:val="center"/>
            <w:hideMark/>
          </w:tcPr>
          <w:p w:rsidR="00AA76FB" w:rsidRPr="004853AA" w:rsidRDefault="00AA76FB">
            <w:pPr>
              <w:jc w:val="center"/>
              <w:rPr>
                <w:sz w:val="20"/>
              </w:rPr>
            </w:pPr>
            <w:r w:rsidRPr="004853AA">
              <w:rPr>
                <w:sz w:val="20"/>
              </w:rPr>
              <w:t>0</w:t>
            </w:r>
          </w:p>
        </w:tc>
        <w:tc>
          <w:tcPr>
            <w:tcW w:w="231" w:type="pct"/>
            <w:tcBorders>
              <w:top w:val="nil"/>
              <w:left w:val="nil"/>
              <w:bottom w:val="nil"/>
              <w:right w:val="single" w:sz="8" w:space="0" w:color="auto"/>
            </w:tcBorders>
            <w:shd w:val="clear" w:color="auto" w:fill="auto"/>
            <w:noWrap/>
            <w:vAlign w:val="center"/>
            <w:hideMark/>
          </w:tcPr>
          <w:p w:rsidR="00AA76FB" w:rsidRPr="004853AA" w:rsidRDefault="00AA76FB">
            <w:pPr>
              <w:jc w:val="center"/>
              <w:rPr>
                <w:sz w:val="20"/>
              </w:rPr>
            </w:pPr>
            <w:r w:rsidRPr="004853AA">
              <w:rPr>
                <w:sz w:val="20"/>
              </w:rPr>
              <w:t>1</w:t>
            </w:r>
          </w:p>
        </w:tc>
      </w:tr>
      <w:tr w:rsidR="00AA76FB" w:rsidRPr="004853AA" w:rsidTr="00527EBB">
        <w:trPr>
          <w:trHeight w:val="212"/>
        </w:trPr>
        <w:tc>
          <w:tcPr>
            <w:tcW w:w="1631" w:type="pct"/>
            <w:vMerge/>
            <w:tcBorders>
              <w:left w:val="single" w:sz="8" w:space="0" w:color="auto"/>
              <w:right w:val="nil"/>
            </w:tcBorders>
            <w:shd w:val="clear" w:color="auto" w:fill="auto"/>
            <w:noWrap/>
            <w:vAlign w:val="center"/>
            <w:hideMark/>
          </w:tcPr>
          <w:p w:rsidR="00AA76FB" w:rsidRPr="004853AA" w:rsidRDefault="00AA76FB" w:rsidP="00864820">
            <w:pPr>
              <w:rPr>
                <w:sz w:val="20"/>
                <w:szCs w:val="22"/>
              </w:rPr>
            </w:pPr>
          </w:p>
        </w:tc>
        <w:tc>
          <w:tcPr>
            <w:tcW w:w="934" w:type="pct"/>
            <w:vMerge/>
            <w:tcBorders>
              <w:left w:val="single" w:sz="8" w:space="0" w:color="auto"/>
              <w:right w:val="single" w:sz="8" w:space="0" w:color="auto"/>
            </w:tcBorders>
            <w:shd w:val="clear" w:color="auto" w:fill="auto"/>
            <w:vAlign w:val="center"/>
            <w:hideMark/>
          </w:tcPr>
          <w:p w:rsidR="00AA76FB" w:rsidRPr="004853AA" w:rsidRDefault="00AA76FB" w:rsidP="00864820">
            <w:pPr>
              <w:rPr>
                <w:sz w:val="20"/>
                <w:szCs w:val="22"/>
              </w:rPr>
            </w:pPr>
          </w:p>
        </w:tc>
        <w:tc>
          <w:tcPr>
            <w:tcW w:w="912" w:type="pct"/>
            <w:tcBorders>
              <w:top w:val="nil"/>
              <w:left w:val="nil"/>
              <w:bottom w:val="single" w:sz="8" w:space="0" w:color="auto"/>
              <w:right w:val="single" w:sz="8" w:space="0" w:color="auto"/>
            </w:tcBorders>
            <w:shd w:val="clear" w:color="auto" w:fill="auto"/>
            <w:noWrap/>
            <w:vAlign w:val="center"/>
            <w:hideMark/>
          </w:tcPr>
          <w:p w:rsidR="00AA76FB" w:rsidRPr="004853AA" w:rsidRDefault="00AA76FB">
            <w:pPr>
              <w:jc w:val="center"/>
              <w:rPr>
                <w:sz w:val="20"/>
              </w:rPr>
            </w:pPr>
            <w:r w:rsidRPr="004853AA">
              <w:rPr>
                <w:sz w:val="20"/>
              </w:rPr>
              <w:t>100,000 - 149,000</w:t>
            </w:r>
          </w:p>
        </w:tc>
        <w:tc>
          <w:tcPr>
            <w:tcW w:w="251" w:type="pct"/>
            <w:tcBorders>
              <w:top w:val="nil"/>
              <w:left w:val="nil"/>
              <w:bottom w:val="nil"/>
              <w:right w:val="nil"/>
            </w:tcBorders>
            <w:shd w:val="clear" w:color="auto" w:fill="auto"/>
            <w:noWrap/>
            <w:vAlign w:val="center"/>
            <w:hideMark/>
          </w:tcPr>
          <w:p w:rsidR="00AA76FB" w:rsidRPr="004853AA" w:rsidRDefault="00AA76FB">
            <w:pPr>
              <w:jc w:val="center"/>
              <w:rPr>
                <w:sz w:val="20"/>
              </w:rPr>
            </w:pPr>
            <w:r w:rsidRPr="004853AA">
              <w:rPr>
                <w:sz w:val="20"/>
              </w:rPr>
              <w:t>106</w:t>
            </w:r>
          </w:p>
        </w:tc>
        <w:tc>
          <w:tcPr>
            <w:tcW w:w="378" w:type="pct"/>
            <w:tcBorders>
              <w:top w:val="nil"/>
              <w:left w:val="nil"/>
              <w:bottom w:val="nil"/>
              <w:right w:val="nil"/>
            </w:tcBorders>
            <w:shd w:val="clear" w:color="auto" w:fill="auto"/>
            <w:noWrap/>
            <w:vAlign w:val="center"/>
            <w:hideMark/>
          </w:tcPr>
          <w:p w:rsidR="00AA76FB" w:rsidRPr="004853AA" w:rsidRDefault="00AA76FB">
            <w:pPr>
              <w:jc w:val="center"/>
              <w:rPr>
                <w:sz w:val="20"/>
              </w:rPr>
            </w:pPr>
            <w:r w:rsidRPr="004853AA">
              <w:rPr>
                <w:sz w:val="20"/>
              </w:rPr>
              <w:t>26.40%</w:t>
            </w:r>
          </w:p>
        </w:tc>
        <w:tc>
          <w:tcPr>
            <w:tcW w:w="458" w:type="pct"/>
            <w:tcBorders>
              <w:top w:val="nil"/>
              <w:left w:val="nil"/>
              <w:bottom w:val="nil"/>
              <w:right w:val="nil"/>
            </w:tcBorders>
            <w:shd w:val="clear" w:color="auto" w:fill="auto"/>
            <w:noWrap/>
            <w:vAlign w:val="center"/>
            <w:hideMark/>
          </w:tcPr>
          <w:p w:rsidR="00AA76FB" w:rsidRPr="004853AA" w:rsidRDefault="00AA76FB">
            <w:pPr>
              <w:jc w:val="center"/>
              <w:rPr>
                <w:sz w:val="20"/>
              </w:rPr>
            </w:pPr>
            <w:r w:rsidRPr="004853AA">
              <w:rPr>
                <w:sz w:val="20"/>
              </w:rPr>
              <w:t>0.443</w:t>
            </w:r>
          </w:p>
        </w:tc>
        <w:tc>
          <w:tcPr>
            <w:tcW w:w="205" w:type="pct"/>
            <w:tcBorders>
              <w:top w:val="nil"/>
              <w:left w:val="nil"/>
              <w:bottom w:val="nil"/>
              <w:right w:val="nil"/>
            </w:tcBorders>
            <w:shd w:val="clear" w:color="auto" w:fill="auto"/>
            <w:noWrap/>
            <w:vAlign w:val="center"/>
            <w:hideMark/>
          </w:tcPr>
          <w:p w:rsidR="00AA76FB" w:rsidRPr="004853AA" w:rsidRDefault="00AA76FB">
            <w:pPr>
              <w:jc w:val="center"/>
              <w:rPr>
                <w:sz w:val="20"/>
              </w:rPr>
            </w:pPr>
            <w:r w:rsidRPr="004853AA">
              <w:rPr>
                <w:sz w:val="20"/>
              </w:rPr>
              <w:t>0</w:t>
            </w:r>
          </w:p>
        </w:tc>
        <w:tc>
          <w:tcPr>
            <w:tcW w:w="231" w:type="pct"/>
            <w:tcBorders>
              <w:top w:val="nil"/>
              <w:left w:val="nil"/>
              <w:bottom w:val="nil"/>
              <w:right w:val="single" w:sz="8" w:space="0" w:color="auto"/>
            </w:tcBorders>
            <w:shd w:val="clear" w:color="auto" w:fill="auto"/>
            <w:noWrap/>
            <w:vAlign w:val="center"/>
            <w:hideMark/>
          </w:tcPr>
          <w:p w:rsidR="00AA76FB" w:rsidRPr="004853AA" w:rsidRDefault="00AA76FB">
            <w:pPr>
              <w:jc w:val="center"/>
              <w:rPr>
                <w:sz w:val="20"/>
              </w:rPr>
            </w:pPr>
            <w:r w:rsidRPr="004853AA">
              <w:rPr>
                <w:sz w:val="20"/>
              </w:rPr>
              <w:t>1</w:t>
            </w:r>
          </w:p>
        </w:tc>
      </w:tr>
      <w:tr w:rsidR="00AA76FB" w:rsidRPr="004853AA" w:rsidTr="00527EBB">
        <w:trPr>
          <w:trHeight w:val="212"/>
        </w:trPr>
        <w:tc>
          <w:tcPr>
            <w:tcW w:w="1631" w:type="pct"/>
            <w:vMerge/>
            <w:tcBorders>
              <w:left w:val="single" w:sz="8" w:space="0" w:color="auto"/>
              <w:bottom w:val="single" w:sz="8" w:space="0" w:color="auto"/>
              <w:right w:val="nil"/>
            </w:tcBorders>
            <w:shd w:val="clear" w:color="auto" w:fill="auto"/>
            <w:noWrap/>
            <w:vAlign w:val="center"/>
            <w:hideMark/>
          </w:tcPr>
          <w:p w:rsidR="00AA76FB" w:rsidRPr="004853AA" w:rsidRDefault="00AA76FB">
            <w:pPr>
              <w:rPr>
                <w:sz w:val="20"/>
                <w:szCs w:val="22"/>
              </w:rPr>
            </w:pPr>
          </w:p>
        </w:tc>
        <w:tc>
          <w:tcPr>
            <w:tcW w:w="934" w:type="pct"/>
            <w:vMerge/>
            <w:tcBorders>
              <w:left w:val="single" w:sz="8" w:space="0" w:color="auto"/>
              <w:bottom w:val="single" w:sz="8" w:space="0" w:color="auto"/>
              <w:right w:val="single" w:sz="8" w:space="0" w:color="auto"/>
            </w:tcBorders>
            <w:shd w:val="clear" w:color="auto" w:fill="auto"/>
            <w:vAlign w:val="center"/>
            <w:hideMark/>
          </w:tcPr>
          <w:p w:rsidR="00AA76FB" w:rsidRPr="004853AA" w:rsidRDefault="00AA76FB">
            <w:pPr>
              <w:rPr>
                <w:sz w:val="20"/>
                <w:szCs w:val="22"/>
              </w:rPr>
            </w:pPr>
          </w:p>
        </w:tc>
        <w:tc>
          <w:tcPr>
            <w:tcW w:w="912" w:type="pct"/>
            <w:tcBorders>
              <w:top w:val="nil"/>
              <w:left w:val="nil"/>
              <w:bottom w:val="single" w:sz="8" w:space="0" w:color="auto"/>
              <w:right w:val="single" w:sz="8" w:space="0" w:color="auto"/>
            </w:tcBorders>
            <w:shd w:val="clear" w:color="auto" w:fill="auto"/>
            <w:noWrap/>
            <w:vAlign w:val="center"/>
            <w:hideMark/>
          </w:tcPr>
          <w:p w:rsidR="00AA76FB" w:rsidRPr="004853AA" w:rsidRDefault="00AA76FB">
            <w:pPr>
              <w:jc w:val="center"/>
              <w:rPr>
                <w:sz w:val="20"/>
              </w:rPr>
            </w:pPr>
            <w:r w:rsidRPr="004853AA">
              <w:rPr>
                <w:sz w:val="20"/>
              </w:rPr>
              <w:t>&gt;150,000</w:t>
            </w:r>
          </w:p>
        </w:tc>
        <w:tc>
          <w:tcPr>
            <w:tcW w:w="251" w:type="pct"/>
            <w:tcBorders>
              <w:top w:val="nil"/>
              <w:left w:val="nil"/>
              <w:bottom w:val="single" w:sz="8" w:space="0" w:color="auto"/>
              <w:right w:val="nil"/>
            </w:tcBorders>
            <w:shd w:val="clear" w:color="auto" w:fill="auto"/>
            <w:noWrap/>
            <w:vAlign w:val="center"/>
            <w:hideMark/>
          </w:tcPr>
          <w:p w:rsidR="00AA76FB" w:rsidRPr="004853AA" w:rsidRDefault="00AA76FB">
            <w:pPr>
              <w:jc w:val="center"/>
              <w:rPr>
                <w:sz w:val="20"/>
              </w:rPr>
            </w:pPr>
            <w:r w:rsidRPr="004853AA">
              <w:rPr>
                <w:sz w:val="20"/>
              </w:rPr>
              <w:t>106</w:t>
            </w:r>
          </w:p>
        </w:tc>
        <w:tc>
          <w:tcPr>
            <w:tcW w:w="378" w:type="pct"/>
            <w:tcBorders>
              <w:top w:val="nil"/>
              <w:left w:val="nil"/>
              <w:bottom w:val="single" w:sz="8" w:space="0" w:color="auto"/>
              <w:right w:val="nil"/>
            </w:tcBorders>
            <w:shd w:val="clear" w:color="auto" w:fill="auto"/>
            <w:noWrap/>
            <w:vAlign w:val="center"/>
            <w:hideMark/>
          </w:tcPr>
          <w:p w:rsidR="00AA76FB" w:rsidRPr="004853AA" w:rsidRDefault="00AA76FB">
            <w:pPr>
              <w:jc w:val="center"/>
              <w:rPr>
                <w:sz w:val="20"/>
              </w:rPr>
            </w:pPr>
            <w:r w:rsidRPr="004853AA">
              <w:rPr>
                <w:sz w:val="20"/>
              </w:rPr>
              <w:t>57.50%</w:t>
            </w:r>
          </w:p>
        </w:tc>
        <w:tc>
          <w:tcPr>
            <w:tcW w:w="458" w:type="pct"/>
            <w:tcBorders>
              <w:top w:val="nil"/>
              <w:left w:val="nil"/>
              <w:bottom w:val="single" w:sz="8" w:space="0" w:color="auto"/>
              <w:right w:val="nil"/>
            </w:tcBorders>
            <w:shd w:val="clear" w:color="auto" w:fill="auto"/>
            <w:noWrap/>
            <w:vAlign w:val="center"/>
            <w:hideMark/>
          </w:tcPr>
          <w:p w:rsidR="00AA76FB" w:rsidRPr="004853AA" w:rsidRDefault="00AA76FB">
            <w:pPr>
              <w:jc w:val="center"/>
              <w:rPr>
                <w:sz w:val="20"/>
              </w:rPr>
            </w:pPr>
            <w:r w:rsidRPr="004853AA">
              <w:rPr>
                <w:sz w:val="20"/>
              </w:rPr>
              <w:t>0.497</w:t>
            </w:r>
          </w:p>
        </w:tc>
        <w:tc>
          <w:tcPr>
            <w:tcW w:w="205" w:type="pct"/>
            <w:tcBorders>
              <w:top w:val="nil"/>
              <w:left w:val="nil"/>
              <w:bottom w:val="single" w:sz="8" w:space="0" w:color="auto"/>
              <w:right w:val="nil"/>
            </w:tcBorders>
            <w:shd w:val="clear" w:color="auto" w:fill="auto"/>
            <w:noWrap/>
            <w:vAlign w:val="center"/>
            <w:hideMark/>
          </w:tcPr>
          <w:p w:rsidR="00AA76FB" w:rsidRPr="004853AA" w:rsidRDefault="00AA76FB">
            <w:pPr>
              <w:jc w:val="center"/>
              <w:rPr>
                <w:sz w:val="20"/>
              </w:rPr>
            </w:pPr>
            <w:r w:rsidRPr="004853AA">
              <w:rPr>
                <w:sz w:val="20"/>
              </w:rPr>
              <w:t>0</w:t>
            </w:r>
          </w:p>
        </w:tc>
        <w:tc>
          <w:tcPr>
            <w:tcW w:w="231" w:type="pct"/>
            <w:tcBorders>
              <w:top w:val="nil"/>
              <w:left w:val="nil"/>
              <w:bottom w:val="single" w:sz="8" w:space="0" w:color="auto"/>
              <w:right w:val="single" w:sz="8" w:space="0" w:color="auto"/>
            </w:tcBorders>
            <w:shd w:val="clear" w:color="auto" w:fill="auto"/>
            <w:noWrap/>
            <w:vAlign w:val="center"/>
            <w:hideMark/>
          </w:tcPr>
          <w:p w:rsidR="00AA76FB" w:rsidRPr="004853AA" w:rsidRDefault="00AA76FB">
            <w:pPr>
              <w:jc w:val="center"/>
              <w:rPr>
                <w:sz w:val="20"/>
              </w:rPr>
            </w:pPr>
            <w:r w:rsidRPr="004853AA">
              <w:rPr>
                <w:sz w:val="20"/>
              </w:rPr>
              <w:t>1</w:t>
            </w:r>
          </w:p>
        </w:tc>
      </w:tr>
      <w:tr w:rsidR="00AA76FB" w:rsidRPr="004853AA" w:rsidTr="00527EBB">
        <w:trPr>
          <w:trHeight w:val="212"/>
        </w:trPr>
        <w:tc>
          <w:tcPr>
            <w:tcW w:w="1631" w:type="pct"/>
            <w:vMerge w:val="restart"/>
            <w:tcBorders>
              <w:top w:val="nil"/>
              <w:left w:val="single" w:sz="8" w:space="0" w:color="auto"/>
              <w:right w:val="nil"/>
            </w:tcBorders>
            <w:shd w:val="clear" w:color="auto" w:fill="auto"/>
            <w:vAlign w:val="center"/>
            <w:hideMark/>
          </w:tcPr>
          <w:p w:rsidR="00AA76FB" w:rsidRPr="004853AA" w:rsidRDefault="00AA76FB" w:rsidP="00AA76FB">
            <w:pPr>
              <w:jc w:val="center"/>
              <w:rPr>
                <w:sz w:val="20"/>
              </w:rPr>
            </w:pPr>
            <w:r w:rsidRPr="004853AA">
              <w:rPr>
                <w:sz w:val="20"/>
              </w:rPr>
              <w:t>All drivers</w:t>
            </w:r>
          </w:p>
        </w:tc>
        <w:tc>
          <w:tcPr>
            <w:tcW w:w="1846" w:type="pct"/>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AA76FB" w:rsidRPr="004853AA" w:rsidRDefault="00AA76FB">
            <w:pPr>
              <w:jc w:val="center"/>
              <w:rPr>
                <w:sz w:val="20"/>
              </w:rPr>
            </w:pPr>
            <w:r w:rsidRPr="004853AA">
              <w:rPr>
                <w:sz w:val="20"/>
              </w:rPr>
              <w:t>Age (years)</w:t>
            </w:r>
          </w:p>
        </w:tc>
        <w:tc>
          <w:tcPr>
            <w:tcW w:w="251" w:type="pct"/>
            <w:tcBorders>
              <w:top w:val="nil"/>
              <w:left w:val="nil"/>
              <w:bottom w:val="nil"/>
              <w:right w:val="nil"/>
            </w:tcBorders>
            <w:shd w:val="clear" w:color="auto" w:fill="auto"/>
            <w:noWrap/>
            <w:vAlign w:val="center"/>
            <w:hideMark/>
          </w:tcPr>
          <w:p w:rsidR="00AA76FB" w:rsidRPr="004853AA" w:rsidRDefault="00AA76FB">
            <w:pPr>
              <w:jc w:val="center"/>
              <w:rPr>
                <w:sz w:val="20"/>
              </w:rPr>
            </w:pPr>
            <w:r w:rsidRPr="004853AA">
              <w:rPr>
                <w:sz w:val="20"/>
              </w:rPr>
              <w:t>2908</w:t>
            </w:r>
          </w:p>
        </w:tc>
        <w:tc>
          <w:tcPr>
            <w:tcW w:w="378" w:type="pct"/>
            <w:tcBorders>
              <w:top w:val="nil"/>
              <w:left w:val="nil"/>
              <w:bottom w:val="nil"/>
              <w:right w:val="nil"/>
            </w:tcBorders>
            <w:shd w:val="clear" w:color="auto" w:fill="auto"/>
            <w:noWrap/>
            <w:vAlign w:val="center"/>
            <w:hideMark/>
          </w:tcPr>
          <w:p w:rsidR="00AA76FB" w:rsidRPr="004853AA" w:rsidRDefault="00AA76FB">
            <w:pPr>
              <w:jc w:val="center"/>
              <w:rPr>
                <w:sz w:val="20"/>
              </w:rPr>
            </w:pPr>
            <w:r w:rsidRPr="004853AA">
              <w:rPr>
                <w:sz w:val="20"/>
              </w:rPr>
              <w:t>48.804</w:t>
            </w:r>
          </w:p>
        </w:tc>
        <w:tc>
          <w:tcPr>
            <w:tcW w:w="458" w:type="pct"/>
            <w:tcBorders>
              <w:top w:val="nil"/>
              <w:left w:val="nil"/>
              <w:bottom w:val="nil"/>
              <w:right w:val="nil"/>
            </w:tcBorders>
            <w:shd w:val="clear" w:color="auto" w:fill="auto"/>
            <w:noWrap/>
            <w:vAlign w:val="center"/>
            <w:hideMark/>
          </w:tcPr>
          <w:p w:rsidR="00AA76FB" w:rsidRPr="004853AA" w:rsidRDefault="00AA76FB">
            <w:pPr>
              <w:jc w:val="center"/>
              <w:rPr>
                <w:sz w:val="20"/>
              </w:rPr>
            </w:pPr>
            <w:r w:rsidRPr="004853AA">
              <w:rPr>
                <w:sz w:val="20"/>
              </w:rPr>
              <w:t>13.49</w:t>
            </w:r>
          </w:p>
        </w:tc>
        <w:tc>
          <w:tcPr>
            <w:tcW w:w="205" w:type="pct"/>
            <w:tcBorders>
              <w:top w:val="nil"/>
              <w:left w:val="nil"/>
              <w:bottom w:val="nil"/>
              <w:right w:val="nil"/>
            </w:tcBorders>
            <w:shd w:val="clear" w:color="auto" w:fill="auto"/>
            <w:noWrap/>
            <w:vAlign w:val="center"/>
            <w:hideMark/>
          </w:tcPr>
          <w:p w:rsidR="00AA76FB" w:rsidRPr="004853AA" w:rsidRDefault="00AA76FB">
            <w:pPr>
              <w:jc w:val="center"/>
              <w:rPr>
                <w:sz w:val="20"/>
              </w:rPr>
            </w:pPr>
            <w:r w:rsidRPr="004853AA">
              <w:rPr>
                <w:sz w:val="20"/>
              </w:rPr>
              <w:t>16</w:t>
            </w:r>
          </w:p>
        </w:tc>
        <w:tc>
          <w:tcPr>
            <w:tcW w:w="231" w:type="pct"/>
            <w:tcBorders>
              <w:top w:val="nil"/>
              <w:left w:val="nil"/>
              <w:bottom w:val="nil"/>
              <w:right w:val="single" w:sz="8" w:space="0" w:color="auto"/>
            </w:tcBorders>
            <w:shd w:val="clear" w:color="auto" w:fill="auto"/>
            <w:noWrap/>
            <w:vAlign w:val="center"/>
            <w:hideMark/>
          </w:tcPr>
          <w:p w:rsidR="00AA76FB" w:rsidRPr="004853AA" w:rsidRDefault="00AA76FB">
            <w:pPr>
              <w:jc w:val="center"/>
              <w:rPr>
                <w:sz w:val="20"/>
              </w:rPr>
            </w:pPr>
            <w:r w:rsidRPr="004853AA">
              <w:rPr>
                <w:sz w:val="20"/>
              </w:rPr>
              <w:t>88</w:t>
            </w:r>
          </w:p>
        </w:tc>
      </w:tr>
      <w:tr w:rsidR="00AA76FB" w:rsidRPr="004853AA" w:rsidTr="00527EBB">
        <w:trPr>
          <w:trHeight w:val="212"/>
        </w:trPr>
        <w:tc>
          <w:tcPr>
            <w:tcW w:w="1631" w:type="pct"/>
            <w:vMerge/>
            <w:tcBorders>
              <w:left w:val="single" w:sz="8" w:space="0" w:color="auto"/>
              <w:right w:val="nil"/>
            </w:tcBorders>
            <w:shd w:val="clear" w:color="auto" w:fill="auto"/>
            <w:vAlign w:val="center"/>
            <w:hideMark/>
          </w:tcPr>
          <w:p w:rsidR="00AA76FB" w:rsidRPr="004853AA" w:rsidRDefault="00AA76FB" w:rsidP="00864820">
            <w:pPr>
              <w:jc w:val="center"/>
              <w:rPr>
                <w:sz w:val="20"/>
              </w:rPr>
            </w:pPr>
          </w:p>
        </w:tc>
        <w:tc>
          <w:tcPr>
            <w:tcW w:w="1846" w:type="pct"/>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AA76FB" w:rsidRPr="004853AA" w:rsidRDefault="00AA76FB">
            <w:pPr>
              <w:jc w:val="center"/>
              <w:rPr>
                <w:sz w:val="20"/>
              </w:rPr>
            </w:pPr>
            <w:r w:rsidRPr="004853AA">
              <w:rPr>
                <w:sz w:val="20"/>
              </w:rPr>
              <w:t>Gender [Male]</w:t>
            </w:r>
          </w:p>
        </w:tc>
        <w:tc>
          <w:tcPr>
            <w:tcW w:w="251" w:type="pct"/>
            <w:tcBorders>
              <w:top w:val="nil"/>
              <w:left w:val="nil"/>
              <w:bottom w:val="nil"/>
              <w:right w:val="nil"/>
            </w:tcBorders>
            <w:shd w:val="clear" w:color="auto" w:fill="auto"/>
            <w:noWrap/>
            <w:vAlign w:val="center"/>
            <w:hideMark/>
          </w:tcPr>
          <w:p w:rsidR="00AA76FB" w:rsidRPr="004853AA" w:rsidRDefault="00AA76FB">
            <w:pPr>
              <w:jc w:val="center"/>
              <w:rPr>
                <w:sz w:val="20"/>
              </w:rPr>
            </w:pPr>
            <w:r w:rsidRPr="004853AA">
              <w:rPr>
                <w:sz w:val="20"/>
              </w:rPr>
              <w:t>2908</w:t>
            </w:r>
          </w:p>
        </w:tc>
        <w:tc>
          <w:tcPr>
            <w:tcW w:w="378" w:type="pct"/>
            <w:tcBorders>
              <w:top w:val="nil"/>
              <w:left w:val="nil"/>
              <w:bottom w:val="nil"/>
              <w:right w:val="nil"/>
            </w:tcBorders>
            <w:shd w:val="clear" w:color="auto" w:fill="auto"/>
            <w:noWrap/>
            <w:vAlign w:val="center"/>
            <w:hideMark/>
          </w:tcPr>
          <w:p w:rsidR="00AA76FB" w:rsidRPr="004853AA" w:rsidRDefault="00AA76FB">
            <w:pPr>
              <w:jc w:val="center"/>
              <w:rPr>
                <w:sz w:val="20"/>
              </w:rPr>
            </w:pPr>
            <w:r w:rsidRPr="004853AA">
              <w:rPr>
                <w:sz w:val="20"/>
              </w:rPr>
              <w:t>48.00%</w:t>
            </w:r>
          </w:p>
        </w:tc>
        <w:tc>
          <w:tcPr>
            <w:tcW w:w="458" w:type="pct"/>
            <w:tcBorders>
              <w:top w:val="nil"/>
              <w:left w:val="nil"/>
              <w:bottom w:val="nil"/>
              <w:right w:val="nil"/>
            </w:tcBorders>
            <w:shd w:val="clear" w:color="auto" w:fill="auto"/>
            <w:noWrap/>
            <w:vAlign w:val="center"/>
            <w:hideMark/>
          </w:tcPr>
          <w:p w:rsidR="00AA76FB" w:rsidRPr="004853AA" w:rsidRDefault="00AA76FB">
            <w:pPr>
              <w:jc w:val="center"/>
              <w:rPr>
                <w:sz w:val="20"/>
              </w:rPr>
            </w:pPr>
            <w:r w:rsidRPr="004853AA">
              <w:rPr>
                <w:sz w:val="20"/>
              </w:rPr>
              <w:t>0.5</w:t>
            </w:r>
          </w:p>
        </w:tc>
        <w:tc>
          <w:tcPr>
            <w:tcW w:w="205" w:type="pct"/>
            <w:tcBorders>
              <w:top w:val="nil"/>
              <w:left w:val="nil"/>
              <w:bottom w:val="nil"/>
              <w:right w:val="nil"/>
            </w:tcBorders>
            <w:shd w:val="clear" w:color="auto" w:fill="auto"/>
            <w:noWrap/>
            <w:vAlign w:val="center"/>
            <w:hideMark/>
          </w:tcPr>
          <w:p w:rsidR="00AA76FB" w:rsidRPr="004853AA" w:rsidRDefault="00AA76FB">
            <w:pPr>
              <w:jc w:val="center"/>
              <w:rPr>
                <w:sz w:val="20"/>
              </w:rPr>
            </w:pPr>
            <w:r w:rsidRPr="004853AA">
              <w:rPr>
                <w:sz w:val="20"/>
              </w:rPr>
              <w:t>0</w:t>
            </w:r>
          </w:p>
        </w:tc>
        <w:tc>
          <w:tcPr>
            <w:tcW w:w="231" w:type="pct"/>
            <w:tcBorders>
              <w:top w:val="nil"/>
              <w:left w:val="nil"/>
              <w:bottom w:val="nil"/>
              <w:right w:val="single" w:sz="8" w:space="0" w:color="auto"/>
            </w:tcBorders>
            <w:shd w:val="clear" w:color="auto" w:fill="auto"/>
            <w:noWrap/>
            <w:vAlign w:val="center"/>
            <w:hideMark/>
          </w:tcPr>
          <w:p w:rsidR="00AA76FB" w:rsidRPr="004853AA" w:rsidRDefault="00AA76FB">
            <w:pPr>
              <w:jc w:val="center"/>
              <w:rPr>
                <w:sz w:val="20"/>
              </w:rPr>
            </w:pPr>
            <w:r w:rsidRPr="004853AA">
              <w:rPr>
                <w:sz w:val="20"/>
              </w:rPr>
              <w:t>1</w:t>
            </w:r>
          </w:p>
        </w:tc>
      </w:tr>
      <w:tr w:rsidR="00AA76FB" w:rsidRPr="004853AA" w:rsidTr="00527EBB">
        <w:trPr>
          <w:trHeight w:val="212"/>
        </w:trPr>
        <w:tc>
          <w:tcPr>
            <w:tcW w:w="1631" w:type="pct"/>
            <w:vMerge/>
            <w:tcBorders>
              <w:left w:val="single" w:sz="8" w:space="0" w:color="auto"/>
              <w:right w:val="nil"/>
            </w:tcBorders>
            <w:shd w:val="clear" w:color="auto" w:fill="auto"/>
            <w:vAlign w:val="center"/>
            <w:hideMark/>
          </w:tcPr>
          <w:p w:rsidR="00AA76FB" w:rsidRPr="004853AA" w:rsidRDefault="00AA76FB" w:rsidP="00864820">
            <w:pPr>
              <w:jc w:val="center"/>
              <w:rPr>
                <w:sz w:val="20"/>
              </w:rPr>
            </w:pPr>
          </w:p>
        </w:tc>
        <w:tc>
          <w:tcPr>
            <w:tcW w:w="934" w:type="pct"/>
            <w:vMerge w:val="restart"/>
            <w:tcBorders>
              <w:top w:val="nil"/>
              <w:left w:val="single" w:sz="8" w:space="0" w:color="auto"/>
              <w:bottom w:val="single" w:sz="8" w:space="0" w:color="000000"/>
              <w:right w:val="single" w:sz="8" w:space="0" w:color="auto"/>
            </w:tcBorders>
            <w:shd w:val="clear" w:color="auto" w:fill="auto"/>
            <w:vAlign w:val="center"/>
            <w:hideMark/>
          </w:tcPr>
          <w:p w:rsidR="00AA76FB" w:rsidRPr="004853AA" w:rsidRDefault="00AA76FB">
            <w:pPr>
              <w:jc w:val="center"/>
              <w:rPr>
                <w:sz w:val="20"/>
              </w:rPr>
            </w:pPr>
            <w:r w:rsidRPr="004853AA">
              <w:rPr>
                <w:sz w:val="20"/>
              </w:rPr>
              <w:t>Household income</w:t>
            </w:r>
          </w:p>
        </w:tc>
        <w:tc>
          <w:tcPr>
            <w:tcW w:w="912" w:type="pct"/>
            <w:tcBorders>
              <w:top w:val="nil"/>
              <w:left w:val="nil"/>
              <w:bottom w:val="single" w:sz="8" w:space="0" w:color="auto"/>
              <w:right w:val="single" w:sz="8" w:space="0" w:color="auto"/>
            </w:tcBorders>
            <w:shd w:val="clear" w:color="auto" w:fill="auto"/>
            <w:noWrap/>
            <w:vAlign w:val="center"/>
            <w:hideMark/>
          </w:tcPr>
          <w:p w:rsidR="00AA76FB" w:rsidRPr="004853AA" w:rsidRDefault="00AA76FB">
            <w:pPr>
              <w:jc w:val="center"/>
              <w:rPr>
                <w:sz w:val="20"/>
              </w:rPr>
            </w:pPr>
            <w:r w:rsidRPr="004853AA">
              <w:rPr>
                <w:sz w:val="20"/>
              </w:rPr>
              <w:t>&lt; 74,999</w:t>
            </w:r>
          </w:p>
        </w:tc>
        <w:tc>
          <w:tcPr>
            <w:tcW w:w="251" w:type="pct"/>
            <w:tcBorders>
              <w:top w:val="nil"/>
              <w:left w:val="nil"/>
              <w:bottom w:val="nil"/>
              <w:right w:val="nil"/>
            </w:tcBorders>
            <w:shd w:val="clear" w:color="auto" w:fill="auto"/>
            <w:noWrap/>
            <w:vAlign w:val="center"/>
            <w:hideMark/>
          </w:tcPr>
          <w:p w:rsidR="00AA76FB" w:rsidRPr="004853AA" w:rsidRDefault="00AA76FB">
            <w:pPr>
              <w:jc w:val="center"/>
              <w:rPr>
                <w:sz w:val="20"/>
              </w:rPr>
            </w:pPr>
            <w:r w:rsidRPr="004853AA">
              <w:rPr>
                <w:sz w:val="20"/>
              </w:rPr>
              <w:t>2908</w:t>
            </w:r>
          </w:p>
        </w:tc>
        <w:tc>
          <w:tcPr>
            <w:tcW w:w="378" w:type="pct"/>
            <w:tcBorders>
              <w:top w:val="nil"/>
              <w:left w:val="nil"/>
              <w:bottom w:val="nil"/>
              <w:right w:val="nil"/>
            </w:tcBorders>
            <w:shd w:val="clear" w:color="auto" w:fill="auto"/>
            <w:noWrap/>
            <w:vAlign w:val="center"/>
            <w:hideMark/>
          </w:tcPr>
          <w:p w:rsidR="00AA76FB" w:rsidRPr="004853AA" w:rsidRDefault="00AA76FB">
            <w:pPr>
              <w:jc w:val="center"/>
              <w:rPr>
                <w:sz w:val="20"/>
              </w:rPr>
            </w:pPr>
            <w:r w:rsidRPr="004853AA">
              <w:rPr>
                <w:sz w:val="20"/>
              </w:rPr>
              <w:t>31.20%</w:t>
            </w:r>
          </w:p>
        </w:tc>
        <w:tc>
          <w:tcPr>
            <w:tcW w:w="458" w:type="pct"/>
            <w:tcBorders>
              <w:top w:val="nil"/>
              <w:left w:val="nil"/>
              <w:bottom w:val="nil"/>
              <w:right w:val="nil"/>
            </w:tcBorders>
            <w:shd w:val="clear" w:color="auto" w:fill="auto"/>
            <w:noWrap/>
            <w:vAlign w:val="center"/>
            <w:hideMark/>
          </w:tcPr>
          <w:p w:rsidR="00AA76FB" w:rsidRPr="004853AA" w:rsidRDefault="00AA76FB">
            <w:pPr>
              <w:jc w:val="center"/>
              <w:rPr>
                <w:sz w:val="20"/>
              </w:rPr>
            </w:pPr>
            <w:r w:rsidRPr="004853AA">
              <w:rPr>
                <w:sz w:val="20"/>
              </w:rPr>
              <w:t>0.216</w:t>
            </w:r>
          </w:p>
        </w:tc>
        <w:tc>
          <w:tcPr>
            <w:tcW w:w="205" w:type="pct"/>
            <w:tcBorders>
              <w:top w:val="nil"/>
              <w:left w:val="nil"/>
              <w:bottom w:val="nil"/>
              <w:right w:val="nil"/>
            </w:tcBorders>
            <w:shd w:val="clear" w:color="auto" w:fill="auto"/>
            <w:noWrap/>
            <w:vAlign w:val="center"/>
            <w:hideMark/>
          </w:tcPr>
          <w:p w:rsidR="00AA76FB" w:rsidRPr="004853AA" w:rsidRDefault="00AA76FB">
            <w:pPr>
              <w:jc w:val="center"/>
              <w:rPr>
                <w:sz w:val="20"/>
              </w:rPr>
            </w:pPr>
            <w:r w:rsidRPr="004853AA">
              <w:rPr>
                <w:sz w:val="20"/>
              </w:rPr>
              <w:t>0</w:t>
            </w:r>
          </w:p>
        </w:tc>
        <w:tc>
          <w:tcPr>
            <w:tcW w:w="231" w:type="pct"/>
            <w:tcBorders>
              <w:top w:val="nil"/>
              <w:left w:val="nil"/>
              <w:bottom w:val="nil"/>
              <w:right w:val="single" w:sz="8" w:space="0" w:color="auto"/>
            </w:tcBorders>
            <w:shd w:val="clear" w:color="auto" w:fill="auto"/>
            <w:noWrap/>
            <w:vAlign w:val="center"/>
            <w:hideMark/>
          </w:tcPr>
          <w:p w:rsidR="00AA76FB" w:rsidRPr="004853AA" w:rsidRDefault="00AA76FB">
            <w:pPr>
              <w:jc w:val="center"/>
              <w:rPr>
                <w:sz w:val="20"/>
              </w:rPr>
            </w:pPr>
            <w:r w:rsidRPr="004853AA">
              <w:rPr>
                <w:sz w:val="20"/>
              </w:rPr>
              <w:t>1</w:t>
            </w:r>
          </w:p>
        </w:tc>
      </w:tr>
      <w:tr w:rsidR="00AA76FB" w:rsidRPr="004853AA" w:rsidTr="00527EBB">
        <w:trPr>
          <w:trHeight w:val="415"/>
        </w:trPr>
        <w:tc>
          <w:tcPr>
            <w:tcW w:w="1631" w:type="pct"/>
            <w:vMerge/>
            <w:tcBorders>
              <w:left w:val="single" w:sz="8" w:space="0" w:color="auto"/>
              <w:right w:val="nil"/>
            </w:tcBorders>
            <w:shd w:val="clear" w:color="auto" w:fill="auto"/>
            <w:vAlign w:val="center"/>
            <w:hideMark/>
          </w:tcPr>
          <w:p w:rsidR="00AA76FB" w:rsidRPr="004853AA" w:rsidRDefault="00AA76FB" w:rsidP="00864820">
            <w:pPr>
              <w:jc w:val="center"/>
              <w:rPr>
                <w:sz w:val="20"/>
              </w:rPr>
            </w:pPr>
          </w:p>
        </w:tc>
        <w:tc>
          <w:tcPr>
            <w:tcW w:w="934" w:type="pct"/>
            <w:vMerge/>
            <w:tcBorders>
              <w:top w:val="nil"/>
              <w:left w:val="single" w:sz="8" w:space="0" w:color="auto"/>
              <w:bottom w:val="single" w:sz="8" w:space="0" w:color="000000"/>
              <w:right w:val="single" w:sz="8" w:space="0" w:color="auto"/>
            </w:tcBorders>
            <w:vAlign w:val="center"/>
            <w:hideMark/>
          </w:tcPr>
          <w:p w:rsidR="00AA76FB" w:rsidRPr="004853AA" w:rsidRDefault="00AA76FB">
            <w:pPr>
              <w:rPr>
                <w:sz w:val="20"/>
              </w:rPr>
            </w:pPr>
          </w:p>
        </w:tc>
        <w:tc>
          <w:tcPr>
            <w:tcW w:w="912" w:type="pct"/>
            <w:tcBorders>
              <w:top w:val="nil"/>
              <w:left w:val="nil"/>
              <w:bottom w:val="single" w:sz="8" w:space="0" w:color="auto"/>
              <w:right w:val="single" w:sz="8" w:space="0" w:color="auto"/>
            </w:tcBorders>
            <w:shd w:val="clear" w:color="auto" w:fill="auto"/>
            <w:noWrap/>
            <w:vAlign w:val="center"/>
            <w:hideMark/>
          </w:tcPr>
          <w:p w:rsidR="00AA76FB" w:rsidRPr="004853AA" w:rsidRDefault="00AA76FB">
            <w:pPr>
              <w:jc w:val="center"/>
              <w:rPr>
                <w:sz w:val="20"/>
              </w:rPr>
            </w:pPr>
            <w:r w:rsidRPr="004853AA">
              <w:rPr>
                <w:sz w:val="20"/>
              </w:rPr>
              <w:t>75,000 - 99,999</w:t>
            </w:r>
          </w:p>
        </w:tc>
        <w:tc>
          <w:tcPr>
            <w:tcW w:w="251" w:type="pct"/>
            <w:tcBorders>
              <w:top w:val="nil"/>
              <w:left w:val="nil"/>
              <w:bottom w:val="nil"/>
              <w:right w:val="nil"/>
            </w:tcBorders>
            <w:shd w:val="clear" w:color="auto" w:fill="auto"/>
            <w:noWrap/>
            <w:vAlign w:val="center"/>
            <w:hideMark/>
          </w:tcPr>
          <w:p w:rsidR="00AA76FB" w:rsidRPr="004853AA" w:rsidRDefault="00AA76FB">
            <w:pPr>
              <w:jc w:val="center"/>
              <w:rPr>
                <w:sz w:val="20"/>
              </w:rPr>
            </w:pPr>
            <w:r w:rsidRPr="004853AA">
              <w:rPr>
                <w:sz w:val="20"/>
              </w:rPr>
              <w:t>2908</w:t>
            </w:r>
          </w:p>
        </w:tc>
        <w:tc>
          <w:tcPr>
            <w:tcW w:w="378" w:type="pct"/>
            <w:tcBorders>
              <w:top w:val="nil"/>
              <w:left w:val="nil"/>
              <w:bottom w:val="nil"/>
              <w:right w:val="nil"/>
            </w:tcBorders>
            <w:shd w:val="clear" w:color="auto" w:fill="auto"/>
            <w:noWrap/>
            <w:vAlign w:val="center"/>
            <w:hideMark/>
          </w:tcPr>
          <w:p w:rsidR="00AA76FB" w:rsidRPr="004853AA" w:rsidRDefault="00AA76FB">
            <w:pPr>
              <w:jc w:val="center"/>
              <w:rPr>
                <w:sz w:val="20"/>
              </w:rPr>
            </w:pPr>
            <w:r w:rsidRPr="004853AA">
              <w:rPr>
                <w:sz w:val="20"/>
              </w:rPr>
              <w:t>18.70%</w:t>
            </w:r>
          </w:p>
        </w:tc>
        <w:tc>
          <w:tcPr>
            <w:tcW w:w="458" w:type="pct"/>
            <w:tcBorders>
              <w:top w:val="nil"/>
              <w:left w:val="nil"/>
              <w:bottom w:val="nil"/>
              <w:right w:val="nil"/>
            </w:tcBorders>
            <w:shd w:val="clear" w:color="auto" w:fill="auto"/>
            <w:noWrap/>
            <w:vAlign w:val="center"/>
            <w:hideMark/>
          </w:tcPr>
          <w:p w:rsidR="00AA76FB" w:rsidRPr="004853AA" w:rsidRDefault="00AA76FB">
            <w:pPr>
              <w:jc w:val="center"/>
              <w:rPr>
                <w:sz w:val="20"/>
              </w:rPr>
            </w:pPr>
            <w:r w:rsidRPr="004853AA">
              <w:rPr>
                <w:sz w:val="20"/>
              </w:rPr>
              <w:t>0.39</w:t>
            </w:r>
          </w:p>
        </w:tc>
        <w:tc>
          <w:tcPr>
            <w:tcW w:w="205" w:type="pct"/>
            <w:tcBorders>
              <w:top w:val="nil"/>
              <w:left w:val="nil"/>
              <w:bottom w:val="nil"/>
              <w:right w:val="nil"/>
            </w:tcBorders>
            <w:shd w:val="clear" w:color="auto" w:fill="auto"/>
            <w:noWrap/>
            <w:vAlign w:val="center"/>
            <w:hideMark/>
          </w:tcPr>
          <w:p w:rsidR="00AA76FB" w:rsidRPr="004853AA" w:rsidRDefault="00AA76FB">
            <w:pPr>
              <w:jc w:val="center"/>
              <w:rPr>
                <w:sz w:val="20"/>
              </w:rPr>
            </w:pPr>
            <w:r w:rsidRPr="004853AA">
              <w:rPr>
                <w:sz w:val="20"/>
              </w:rPr>
              <w:t>0</w:t>
            </w:r>
          </w:p>
        </w:tc>
        <w:tc>
          <w:tcPr>
            <w:tcW w:w="231" w:type="pct"/>
            <w:tcBorders>
              <w:top w:val="nil"/>
              <w:left w:val="nil"/>
              <w:bottom w:val="nil"/>
              <w:right w:val="single" w:sz="8" w:space="0" w:color="auto"/>
            </w:tcBorders>
            <w:shd w:val="clear" w:color="auto" w:fill="auto"/>
            <w:noWrap/>
            <w:vAlign w:val="center"/>
            <w:hideMark/>
          </w:tcPr>
          <w:p w:rsidR="00AA76FB" w:rsidRPr="004853AA" w:rsidRDefault="00AA76FB">
            <w:pPr>
              <w:jc w:val="center"/>
              <w:rPr>
                <w:sz w:val="20"/>
              </w:rPr>
            </w:pPr>
            <w:r w:rsidRPr="004853AA">
              <w:rPr>
                <w:sz w:val="20"/>
              </w:rPr>
              <w:t>1</w:t>
            </w:r>
          </w:p>
        </w:tc>
      </w:tr>
      <w:tr w:rsidR="00AA76FB" w:rsidRPr="004853AA" w:rsidTr="00527EBB">
        <w:trPr>
          <w:trHeight w:val="212"/>
        </w:trPr>
        <w:tc>
          <w:tcPr>
            <w:tcW w:w="1631" w:type="pct"/>
            <w:vMerge/>
            <w:tcBorders>
              <w:left w:val="single" w:sz="8" w:space="0" w:color="auto"/>
              <w:right w:val="nil"/>
            </w:tcBorders>
            <w:shd w:val="clear" w:color="auto" w:fill="auto"/>
            <w:vAlign w:val="center"/>
            <w:hideMark/>
          </w:tcPr>
          <w:p w:rsidR="00AA76FB" w:rsidRPr="004853AA" w:rsidRDefault="00AA76FB" w:rsidP="00864820">
            <w:pPr>
              <w:jc w:val="center"/>
              <w:rPr>
                <w:sz w:val="20"/>
              </w:rPr>
            </w:pPr>
          </w:p>
        </w:tc>
        <w:tc>
          <w:tcPr>
            <w:tcW w:w="934" w:type="pct"/>
            <w:vMerge/>
            <w:tcBorders>
              <w:top w:val="nil"/>
              <w:left w:val="single" w:sz="8" w:space="0" w:color="auto"/>
              <w:bottom w:val="single" w:sz="8" w:space="0" w:color="000000"/>
              <w:right w:val="single" w:sz="8" w:space="0" w:color="auto"/>
            </w:tcBorders>
            <w:vAlign w:val="center"/>
            <w:hideMark/>
          </w:tcPr>
          <w:p w:rsidR="00AA76FB" w:rsidRPr="004853AA" w:rsidRDefault="00AA76FB">
            <w:pPr>
              <w:rPr>
                <w:sz w:val="20"/>
              </w:rPr>
            </w:pPr>
          </w:p>
        </w:tc>
        <w:tc>
          <w:tcPr>
            <w:tcW w:w="912" w:type="pct"/>
            <w:tcBorders>
              <w:top w:val="nil"/>
              <w:left w:val="nil"/>
              <w:bottom w:val="single" w:sz="8" w:space="0" w:color="auto"/>
              <w:right w:val="single" w:sz="8" w:space="0" w:color="auto"/>
            </w:tcBorders>
            <w:shd w:val="clear" w:color="auto" w:fill="auto"/>
            <w:noWrap/>
            <w:vAlign w:val="center"/>
            <w:hideMark/>
          </w:tcPr>
          <w:p w:rsidR="00AA76FB" w:rsidRPr="004853AA" w:rsidRDefault="00AA76FB">
            <w:pPr>
              <w:jc w:val="center"/>
              <w:rPr>
                <w:sz w:val="20"/>
              </w:rPr>
            </w:pPr>
            <w:r w:rsidRPr="004853AA">
              <w:rPr>
                <w:sz w:val="20"/>
              </w:rPr>
              <w:t>100,000 - 149,000</w:t>
            </w:r>
          </w:p>
        </w:tc>
        <w:tc>
          <w:tcPr>
            <w:tcW w:w="251" w:type="pct"/>
            <w:tcBorders>
              <w:top w:val="nil"/>
              <w:left w:val="nil"/>
              <w:bottom w:val="nil"/>
              <w:right w:val="nil"/>
            </w:tcBorders>
            <w:shd w:val="clear" w:color="auto" w:fill="auto"/>
            <w:noWrap/>
            <w:vAlign w:val="center"/>
            <w:hideMark/>
          </w:tcPr>
          <w:p w:rsidR="00AA76FB" w:rsidRPr="004853AA" w:rsidRDefault="00AA76FB">
            <w:pPr>
              <w:jc w:val="center"/>
              <w:rPr>
                <w:sz w:val="20"/>
              </w:rPr>
            </w:pPr>
            <w:r w:rsidRPr="004853AA">
              <w:rPr>
                <w:sz w:val="20"/>
              </w:rPr>
              <w:t>2908</w:t>
            </w:r>
          </w:p>
        </w:tc>
        <w:tc>
          <w:tcPr>
            <w:tcW w:w="378" w:type="pct"/>
            <w:tcBorders>
              <w:top w:val="nil"/>
              <w:left w:val="nil"/>
              <w:bottom w:val="nil"/>
              <w:right w:val="nil"/>
            </w:tcBorders>
            <w:shd w:val="clear" w:color="auto" w:fill="auto"/>
            <w:noWrap/>
            <w:vAlign w:val="center"/>
            <w:hideMark/>
          </w:tcPr>
          <w:p w:rsidR="00AA76FB" w:rsidRPr="004853AA" w:rsidRDefault="00AA76FB">
            <w:pPr>
              <w:jc w:val="center"/>
              <w:rPr>
                <w:sz w:val="20"/>
              </w:rPr>
            </w:pPr>
            <w:r w:rsidRPr="004853AA">
              <w:rPr>
                <w:sz w:val="20"/>
              </w:rPr>
              <w:t>23.20%</w:t>
            </w:r>
          </w:p>
        </w:tc>
        <w:tc>
          <w:tcPr>
            <w:tcW w:w="458" w:type="pct"/>
            <w:tcBorders>
              <w:top w:val="nil"/>
              <w:left w:val="nil"/>
              <w:bottom w:val="nil"/>
              <w:right w:val="nil"/>
            </w:tcBorders>
            <w:shd w:val="clear" w:color="auto" w:fill="auto"/>
            <w:noWrap/>
            <w:vAlign w:val="center"/>
            <w:hideMark/>
          </w:tcPr>
          <w:p w:rsidR="00AA76FB" w:rsidRPr="004853AA" w:rsidRDefault="00AA76FB">
            <w:pPr>
              <w:jc w:val="center"/>
              <w:rPr>
                <w:sz w:val="20"/>
              </w:rPr>
            </w:pPr>
            <w:r w:rsidRPr="004853AA">
              <w:rPr>
                <w:sz w:val="20"/>
              </w:rPr>
              <w:t>0.422</w:t>
            </w:r>
          </w:p>
        </w:tc>
        <w:tc>
          <w:tcPr>
            <w:tcW w:w="205" w:type="pct"/>
            <w:tcBorders>
              <w:top w:val="nil"/>
              <w:left w:val="nil"/>
              <w:bottom w:val="nil"/>
              <w:right w:val="nil"/>
            </w:tcBorders>
            <w:shd w:val="clear" w:color="auto" w:fill="auto"/>
            <w:noWrap/>
            <w:vAlign w:val="center"/>
            <w:hideMark/>
          </w:tcPr>
          <w:p w:rsidR="00AA76FB" w:rsidRPr="004853AA" w:rsidRDefault="00AA76FB">
            <w:pPr>
              <w:jc w:val="center"/>
              <w:rPr>
                <w:sz w:val="20"/>
              </w:rPr>
            </w:pPr>
            <w:r w:rsidRPr="004853AA">
              <w:rPr>
                <w:sz w:val="20"/>
              </w:rPr>
              <w:t>0</w:t>
            </w:r>
          </w:p>
        </w:tc>
        <w:tc>
          <w:tcPr>
            <w:tcW w:w="231" w:type="pct"/>
            <w:tcBorders>
              <w:top w:val="nil"/>
              <w:left w:val="nil"/>
              <w:bottom w:val="nil"/>
              <w:right w:val="single" w:sz="8" w:space="0" w:color="auto"/>
            </w:tcBorders>
            <w:shd w:val="clear" w:color="auto" w:fill="auto"/>
            <w:noWrap/>
            <w:vAlign w:val="center"/>
            <w:hideMark/>
          </w:tcPr>
          <w:p w:rsidR="00AA76FB" w:rsidRPr="004853AA" w:rsidRDefault="00AA76FB">
            <w:pPr>
              <w:jc w:val="center"/>
              <w:rPr>
                <w:sz w:val="20"/>
              </w:rPr>
            </w:pPr>
            <w:r w:rsidRPr="004853AA">
              <w:rPr>
                <w:sz w:val="20"/>
              </w:rPr>
              <w:t>1</w:t>
            </w:r>
          </w:p>
        </w:tc>
      </w:tr>
      <w:tr w:rsidR="00AA76FB" w:rsidRPr="004853AA" w:rsidTr="00527EBB">
        <w:trPr>
          <w:trHeight w:val="212"/>
        </w:trPr>
        <w:tc>
          <w:tcPr>
            <w:tcW w:w="1631" w:type="pct"/>
            <w:vMerge/>
            <w:tcBorders>
              <w:left w:val="single" w:sz="8" w:space="0" w:color="auto"/>
              <w:bottom w:val="single" w:sz="8" w:space="0" w:color="000000"/>
              <w:right w:val="nil"/>
            </w:tcBorders>
            <w:shd w:val="clear" w:color="auto" w:fill="auto"/>
            <w:vAlign w:val="center"/>
            <w:hideMark/>
          </w:tcPr>
          <w:p w:rsidR="00AA76FB" w:rsidRPr="004853AA" w:rsidRDefault="00AA76FB">
            <w:pPr>
              <w:jc w:val="center"/>
              <w:rPr>
                <w:sz w:val="20"/>
              </w:rPr>
            </w:pPr>
          </w:p>
        </w:tc>
        <w:tc>
          <w:tcPr>
            <w:tcW w:w="934" w:type="pct"/>
            <w:vMerge/>
            <w:tcBorders>
              <w:top w:val="nil"/>
              <w:left w:val="single" w:sz="8" w:space="0" w:color="auto"/>
              <w:bottom w:val="single" w:sz="8" w:space="0" w:color="000000"/>
              <w:right w:val="single" w:sz="8" w:space="0" w:color="auto"/>
            </w:tcBorders>
            <w:vAlign w:val="center"/>
            <w:hideMark/>
          </w:tcPr>
          <w:p w:rsidR="00AA76FB" w:rsidRPr="004853AA" w:rsidRDefault="00AA76FB">
            <w:pPr>
              <w:rPr>
                <w:sz w:val="20"/>
              </w:rPr>
            </w:pPr>
          </w:p>
        </w:tc>
        <w:tc>
          <w:tcPr>
            <w:tcW w:w="912" w:type="pct"/>
            <w:tcBorders>
              <w:top w:val="nil"/>
              <w:left w:val="nil"/>
              <w:bottom w:val="single" w:sz="8" w:space="0" w:color="auto"/>
              <w:right w:val="single" w:sz="8" w:space="0" w:color="auto"/>
            </w:tcBorders>
            <w:shd w:val="clear" w:color="auto" w:fill="auto"/>
            <w:noWrap/>
            <w:vAlign w:val="center"/>
            <w:hideMark/>
          </w:tcPr>
          <w:p w:rsidR="00AA76FB" w:rsidRPr="004853AA" w:rsidRDefault="00AA76FB">
            <w:pPr>
              <w:jc w:val="center"/>
              <w:rPr>
                <w:sz w:val="20"/>
              </w:rPr>
            </w:pPr>
            <w:r w:rsidRPr="004853AA">
              <w:rPr>
                <w:sz w:val="20"/>
              </w:rPr>
              <w:t>&gt;150,000</w:t>
            </w:r>
          </w:p>
        </w:tc>
        <w:tc>
          <w:tcPr>
            <w:tcW w:w="251" w:type="pct"/>
            <w:tcBorders>
              <w:top w:val="nil"/>
              <w:left w:val="nil"/>
              <w:bottom w:val="single" w:sz="8" w:space="0" w:color="auto"/>
              <w:right w:val="nil"/>
            </w:tcBorders>
            <w:shd w:val="clear" w:color="auto" w:fill="auto"/>
            <w:noWrap/>
            <w:vAlign w:val="center"/>
            <w:hideMark/>
          </w:tcPr>
          <w:p w:rsidR="00AA76FB" w:rsidRPr="004853AA" w:rsidRDefault="00AA76FB">
            <w:pPr>
              <w:jc w:val="center"/>
              <w:rPr>
                <w:sz w:val="20"/>
              </w:rPr>
            </w:pPr>
            <w:r w:rsidRPr="004853AA">
              <w:rPr>
                <w:sz w:val="20"/>
              </w:rPr>
              <w:t>2908</w:t>
            </w:r>
          </w:p>
        </w:tc>
        <w:tc>
          <w:tcPr>
            <w:tcW w:w="378" w:type="pct"/>
            <w:tcBorders>
              <w:top w:val="nil"/>
              <w:left w:val="nil"/>
              <w:bottom w:val="single" w:sz="8" w:space="0" w:color="auto"/>
              <w:right w:val="nil"/>
            </w:tcBorders>
            <w:shd w:val="clear" w:color="auto" w:fill="auto"/>
            <w:noWrap/>
            <w:vAlign w:val="center"/>
            <w:hideMark/>
          </w:tcPr>
          <w:p w:rsidR="00AA76FB" w:rsidRPr="004853AA" w:rsidRDefault="00AA76FB">
            <w:pPr>
              <w:jc w:val="center"/>
              <w:rPr>
                <w:sz w:val="20"/>
              </w:rPr>
            </w:pPr>
            <w:r w:rsidRPr="004853AA">
              <w:rPr>
                <w:sz w:val="20"/>
              </w:rPr>
              <w:t>26.90%</w:t>
            </w:r>
          </w:p>
        </w:tc>
        <w:tc>
          <w:tcPr>
            <w:tcW w:w="458" w:type="pct"/>
            <w:tcBorders>
              <w:top w:val="nil"/>
              <w:left w:val="nil"/>
              <w:bottom w:val="single" w:sz="8" w:space="0" w:color="auto"/>
              <w:right w:val="nil"/>
            </w:tcBorders>
            <w:shd w:val="clear" w:color="auto" w:fill="auto"/>
            <w:noWrap/>
            <w:vAlign w:val="center"/>
            <w:hideMark/>
          </w:tcPr>
          <w:p w:rsidR="00AA76FB" w:rsidRPr="004853AA" w:rsidRDefault="00AA76FB">
            <w:pPr>
              <w:jc w:val="center"/>
              <w:rPr>
                <w:sz w:val="20"/>
              </w:rPr>
            </w:pPr>
            <w:r w:rsidRPr="004853AA">
              <w:rPr>
                <w:sz w:val="20"/>
              </w:rPr>
              <w:t>0.443</w:t>
            </w:r>
          </w:p>
        </w:tc>
        <w:tc>
          <w:tcPr>
            <w:tcW w:w="205" w:type="pct"/>
            <w:tcBorders>
              <w:top w:val="nil"/>
              <w:left w:val="nil"/>
              <w:bottom w:val="single" w:sz="8" w:space="0" w:color="auto"/>
              <w:right w:val="nil"/>
            </w:tcBorders>
            <w:shd w:val="clear" w:color="auto" w:fill="auto"/>
            <w:noWrap/>
            <w:vAlign w:val="center"/>
            <w:hideMark/>
          </w:tcPr>
          <w:p w:rsidR="00AA76FB" w:rsidRPr="004853AA" w:rsidRDefault="00AA76FB">
            <w:pPr>
              <w:jc w:val="center"/>
              <w:rPr>
                <w:sz w:val="20"/>
              </w:rPr>
            </w:pPr>
            <w:r w:rsidRPr="004853AA">
              <w:rPr>
                <w:sz w:val="20"/>
              </w:rPr>
              <w:t>0</w:t>
            </w:r>
          </w:p>
        </w:tc>
        <w:tc>
          <w:tcPr>
            <w:tcW w:w="231" w:type="pct"/>
            <w:tcBorders>
              <w:top w:val="nil"/>
              <w:left w:val="nil"/>
              <w:bottom w:val="single" w:sz="8" w:space="0" w:color="auto"/>
              <w:right w:val="single" w:sz="8" w:space="0" w:color="auto"/>
            </w:tcBorders>
            <w:shd w:val="clear" w:color="auto" w:fill="auto"/>
            <w:noWrap/>
            <w:vAlign w:val="center"/>
            <w:hideMark/>
          </w:tcPr>
          <w:p w:rsidR="00AA76FB" w:rsidRPr="004853AA" w:rsidRDefault="00AA76FB">
            <w:pPr>
              <w:jc w:val="center"/>
              <w:rPr>
                <w:sz w:val="20"/>
              </w:rPr>
            </w:pPr>
            <w:r w:rsidRPr="004853AA">
              <w:rPr>
                <w:sz w:val="20"/>
              </w:rPr>
              <w:t>1</w:t>
            </w:r>
          </w:p>
        </w:tc>
      </w:tr>
    </w:tbl>
    <w:p w:rsidR="00AA76FB" w:rsidRPr="004853AA" w:rsidRDefault="00AA76FB" w:rsidP="00C04EEB">
      <w:pPr>
        <w:spacing w:line="480" w:lineRule="auto"/>
        <w:jc w:val="both"/>
      </w:pPr>
    </w:p>
    <w:p w:rsidR="00C04EEB" w:rsidRPr="004853AA" w:rsidRDefault="00C04EEB" w:rsidP="00C04EEB">
      <w:pPr>
        <w:spacing w:line="480" w:lineRule="auto"/>
      </w:pPr>
      <w:r w:rsidRPr="004853AA">
        <w:lastRenderedPageBreak/>
        <w:t xml:space="preserve">The age, gender and household income in three selected groups have similar distributions indicating the samples are controlled nicely. CVs are the control group in this study. Compared with all drivers in our database, higher percent of BEV drivers are female with similar average age (close to 50 years old), but BEV drivers have higher income (beyond one-half of BEV drivers earn more than $150k per year, while this percent for all drivers is below 30%). </w:t>
      </w:r>
    </w:p>
    <w:p w:rsidR="00C04EEB" w:rsidRPr="004853AA" w:rsidRDefault="00C04EEB" w:rsidP="00C04EEB">
      <w:pPr>
        <w:spacing w:line="480" w:lineRule="auto"/>
        <w:jc w:val="both"/>
      </w:pPr>
    </w:p>
    <w:p w:rsidR="00243A72" w:rsidRPr="004853AA" w:rsidRDefault="00243A72" w:rsidP="006569DF">
      <w:pPr>
        <w:pStyle w:val="Heading3"/>
      </w:pPr>
      <w:bookmarkStart w:id="236" w:name="_Toc411863002"/>
      <w:bookmarkStart w:id="237" w:name="_Toc412278538"/>
      <w:bookmarkStart w:id="238" w:name="_Toc414637363"/>
      <w:r w:rsidRPr="004853AA">
        <w:t>5.4.2 Comparison of Driving Performance</w:t>
      </w:r>
      <w:bookmarkEnd w:id="236"/>
      <w:bookmarkEnd w:id="237"/>
      <w:bookmarkEnd w:id="238"/>
      <w:r w:rsidRPr="004853AA">
        <w:t xml:space="preserve"> </w:t>
      </w:r>
    </w:p>
    <w:p w:rsidR="009C1249" w:rsidRPr="004853AA" w:rsidRDefault="000D25C6" w:rsidP="009C1249">
      <w:pPr>
        <w:spacing w:line="480" w:lineRule="auto"/>
      </w:pPr>
      <w:r w:rsidRPr="004853AA">
        <w:t xml:space="preserve">After controlling driver demographics, driving performance is compared across BEVs, HEVs and CVs. </w:t>
      </w:r>
      <w:r w:rsidR="009C1249" w:rsidRPr="004853AA">
        <w:t>Figure 5.1 presents the time spent on acceleration or deceleration by speed range in 0.5 mph increments, as well as the standardized time allocation percentages by speed bins. Time spent on accelerating or braking varies with speeds. Acceleration and deceleration are nearly equal in terms of time spent at all speed ranges. Major findings on comparison include:</w:t>
      </w:r>
    </w:p>
    <w:p w:rsidR="009C1249" w:rsidRPr="004853AA" w:rsidRDefault="009C1249" w:rsidP="00E5129C">
      <w:pPr>
        <w:pStyle w:val="ListParagraph"/>
        <w:numPr>
          <w:ilvl w:val="0"/>
          <w:numId w:val="13"/>
        </w:numPr>
        <w:spacing w:after="0" w:line="480" w:lineRule="auto"/>
        <w:rPr>
          <w:rFonts w:ascii="Times New Roman" w:hAnsi="Times New Roman"/>
          <w:sz w:val="24"/>
          <w:szCs w:val="24"/>
        </w:rPr>
      </w:pPr>
      <w:r w:rsidRPr="004853AA">
        <w:rPr>
          <w:rFonts w:ascii="Times New Roman" w:hAnsi="Times New Roman"/>
          <w:sz w:val="24"/>
          <w:szCs w:val="24"/>
        </w:rPr>
        <w:t>BEV trips have less time spent at high speeds (&gt;60 mph) than peer groups.</w:t>
      </w:r>
    </w:p>
    <w:p w:rsidR="009C1249" w:rsidRPr="004853AA" w:rsidRDefault="009C1249" w:rsidP="00E5129C">
      <w:pPr>
        <w:pStyle w:val="ListParagraph"/>
        <w:numPr>
          <w:ilvl w:val="0"/>
          <w:numId w:val="13"/>
        </w:numPr>
        <w:spacing w:after="0" w:line="480" w:lineRule="auto"/>
        <w:rPr>
          <w:rFonts w:ascii="Times New Roman" w:hAnsi="Times New Roman"/>
          <w:sz w:val="24"/>
          <w:szCs w:val="24"/>
        </w:rPr>
      </w:pPr>
      <w:r w:rsidRPr="004853AA">
        <w:rPr>
          <w:rFonts w:ascii="Times New Roman" w:hAnsi="Times New Roman"/>
          <w:sz w:val="24"/>
          <w:szCs w:val="24"/>
        </w:rPr>
        <w:t>There are distinct spikes in BEV time use distribution (occur at near 55 mph, 60 mph and 65 mph). That implies those are speeds at which cruise control is used. This confirms our previous finding that BEV users are more likely to use cruise control during driving.</w:t>
      </w:r>
    </w:p>
    <w:p w:rsidR="009C1249" w:rsidRPr="004853AA" w:rsidRDefault="009C1249" w:rsidP="00E5129C">
      <w:pPr>
        <w:pStyle w:val="ListParagraph"/>
        <w:numPr>
          <w:ilvl w:val="0"/>
          <w:numId w:val="13"/>
        </w:numPr>
        <w:spacing w:after="0" w:line="480" w:lineRule="auto"/>
        <w:rPr>
          <w:rFonts w:ascii="Times New Roman" w:hAnsi="Times New Roman"/>
          <w:sz w:val="24"/>
          <w:szCs w:val="24"/>
        </w:rPr>
      </w:pPr>
      <w:r w:rsidRPr="004853AA">
        <w:rPr>
          <w:rFonts w:ascii="Times New Roman" w:hAnsi="Times New Roman"/>
          <w:sz w:val="24"/>
          <w:szCs w:val="24"/>
        </w:rPr>
        <w:t>With speed increasing, more time is spent driving at constant speed. This is more distinct for BEV and HEV groups compared with CV groups.</w:t>
      </w:r>
    </w:p>
    <w:p w:rsidR="009C1249" w:rsidRPr="004853AA" w:rsidRDefault="00FA4EF9" w:rsidP="00741541">
      <w:pPr>
        <w:jc w:val="center"/>
      </w:pPr>
      <w:r w:rsidRPr="004853AA">
        <w:rPr>
          <w:noProof/>
          <w:lang w:eastAsia="zh-CN"/>
        </w:rPr>
        <w:lastRenderedPageBreak/>
        <w:drawing>
          <wp:inline distT="0" distB="0" distL="0" distR="0" wp14:anchorId="0477D681" wp14:editId="046CC84B">
            <wp:extent cx="5782945" cy="4880758"/>
            <wp:effectExtent l="0" t="0" r="825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b="1253"/>
                    <a:stretch/>
                  </pic:blipFill>
                  <pic:spPr bwMode="auto">
                    <a:xfrm>
                      <a:off x="0" y="0"/>
                      <a:ext cx="5896665" cy="4976737"/>
                    </a:xfrm>
                    <a:prstGeom prst="rect">
                      <a:avLst/>
                    </a:prstGeom>
                    <a:ln>
                      <a:noFill/>
                    </a:ln>
                    <a:extLst>
                      <a:ext uri="{53640926-AAD7-44D8-BBD7-CCE9431645EC}">
                        <a14:shadowObscured xmlns:a14="http://schemas.microsoft.com/office/drawing/2010/main"/>
                      </a:ext>
                    </a:extLst>
                  </pic:spPr>
                </pic:pic>
              </a:graphicData>
            </a:graphic>
          </wp:inline>
        </w:drawing>
      </w:r>
    </w:p>
    <w:p w:rsidR="009C1249" w:rsidRPr="004853AA" w:rsidRDefault="009C1249" w:rsidP="00741541">
      <w:pPr>
        <w:pStyle w:val="Caption"/>
      </w:pPr>
      <w:bookmarkStart w:id="239" w:name="_Toc412127827"/>
      <w:bookmarkStart w:id="240" w:name="_Toc415649154"/>
      <w:r w:rsidRPr="004853AA">
        <w:t xml:space="preserve">Figure </w:t>
      </w:r>
      <w:r w:rsidR="00B454C5">
        <w:fldChar w:fldCharType="begin"/>
      </w:r>
      <w:r w:rsidR="00B454C5">
        <w:instrText xml:space="preserve"> STYLEREF 1 \s </w:instrText>
      </w:r>
      <w:r w:rsidR="00B454C5">
        <w:fldChar w:fldCharType="separate"/>
      </w:r>
      <w:r w:rsidR="00F4039D">
        <w:rPr>
          <w:noProof/>
        </w:rPr>
        <w:t>5</w:t>
      </w:r>
      <w:r w:rsidR="00B454C5">
        <w:rPr>
          <w:noProof/>
        </w:rPr>
        <w:fldChar w:fldCharType="end"/>
      </w:r>
      <w:r w:rsidR="00B57EAD" w:rsidRPr="004853AA">
        <w:t>.</w:t>
      </w:r>
      <w:r w:rsidR="00B454C5">
        <w:fldChar w:fldCharType="begin"/>
      </w:r>
      <w:r w:rsidR="00B454C5">
        <w:instrText xml:space="preserve"> SEQ Figure \* ARABIC \s 1 </w:instrText>
      </w:r>
      <w:r w:rsidR="00B454C5">
        <w:fldChar w:fldCharType="separate"/>
      </w:r>
      <w:r w:rsidR="00F4039D">
        <w:rPr>
          <w:noProof/>
        </w:rPr>
        <w:t>1</w:t>
      </w:r>
      <w:r w:rsidR="00B454C5">
        <w:rPr>
          <w:noProof/>
        </w:rPr>
        <w:fldChar w:fldCharType="end"/>
      </w:r>
      <w:r w:rsidR="00281EC4" w:rsidRPr="004853AA">
        <w:t xml:space="preserve"> </w:t>
      </w:r>
      <w:r w:rsidRPr="004853AA">
        <w:t>Comparisons of acceleration-speed cross time use</w:t>
      </w:r>
      <w:bookmarkEnd w:id="239"/>
      <w:bookmarkEnd w:id="240"/>
    </w:p>
    <w:p w:rsidR="009C1249" w:rsidRPr="004853AA" w:rsidRDefault="009C1249" w:rsidP="006569DF">
      <w:pPr>
        <w:spacing w:line="480" w:lineRule="auto"/>
      </w:pPr>
    </w:p>
    <w:p w:rsidR="000D25C6" w:rsidRPr="004853AA" w:rsidRDefault="000D25C6" w:rsidP="006569DF">
      <w:pPr>
        <w:spacing w:line="480" w:lineRule="auto"/>
      </w:pPr>
      <w:r w:rsidRPr="004853AA">
        <w:t xml:space="preserve">Given driving cycle is essential to fuel economy estimation and emissions modeling, key parameters representing real-world driving cycle were selected as measurements to compare driving performance of each driving cycle (i.e., </w:t>
      </w:r>
      <w:r w:rsidR="006569DF" w:rsidRPr="004853AA">
        <w:t xml:space="preserve">real-world </w:t>
      </w:r>
      <w:r w:rsidRPr="004853AA">
        <w:t>vehicle trip). These include:</w:t>
      </w:r>
    </w:p>
    <w:p w:rsidR="000D25C6" w:rsidRPr="004853AA" w:rsidRDefault="000D25C6" w:rsidP="006569DF">
      <w:pPr>
        <w:pStyle w:val="ListParagraph"/>
        <w:numPr>
          <w:ilvl w:val="0"/>
          <w:numId w:val="13"/>
        </w:numPr>
        <w:spacing w:after="0" w:line="480" w:lineRule="auto"/>
        <w:rPr>
          <w:rFonts w:ascii="Times New Roman" w:hAnsi="Times New Roman"/>
          <w:sz w:val="24"/>
          <w:szCs w:val="24"/>
        </w:rPr>
      </w:pPr>
      <w:r w:rsidRPr="004853AA">
        <w:rPr>
          <w:rFonts w:ascii="Times New Roman" w:hAnsi="Times New Roman"/>
          <w:sz w:val="24"/>
          <w:szCs w:val="24"/>
        </w:rPr>
        <w:t xml:space="preserve">Parameters describing the range and average magnitude of driving activities: </w:t>
      </w:r>
      <w:r w:rsidRPr="004853AA">
        <w:rPr>
          <w:rFonts w:ascii="Times New Roman" w:hAnsi="Times New Roman" w:hint="eastAsia"/>
          <w:sz w:val="24"/>
          <w:szCs w:val="24"/>
        </w:rPr>
        <w:t xml:space="preserve">maximum </w:t>
      </w:r>
      <w:r w:rsidRPr="004853AA">
        <w:rPr>
          <w:rFonts w:ascii="Times New Roman" w:hAnsi="Times New Roman"/>
          <w:sz w:val="24"/>
          <w:szCs w:val="24"/>
        </w:rPr>
        <w:t>acceleration</w:t>
      </w:r>
      <w:r w:rsidRPr="004853AA">
        <w:rPr>
          <w:rFonts w:ascii="Times New Roman" w:hAnsi="Times New Roman" w:hint="eastAsia"/>
          <w:sz w:val="24"/>
          <w:szCs w:val="24"/>
        </w:rPr>
        <w:t xml:space="preserve">, maximum deceleration, </w:t>
      </w:r>
      <w:r w:rsidRPr="004853AA">
        <w:rPr>
          <w:rFonts w:ascii="Times New Roman" w:hAnsi="Times New Roman"/>
          <w:sz w:val="24"/>
          <w:szCs w:val="24"/>
        </w:rPr>
        <w:t>average deceleration, average acceleration</w:t>
      </w:r>
      <w:r w:rsidRPr="004853AA">
        <w:rPr>
          <w:rFonts w:ascii="Times New Roman" w:hAnsi="Times New Roman" w:hint="eastAsia"/>
          <w:sz w:val="24"/>
          <w:szCs w:val="24"/>
        </w:rPr>
        <w:t>,</w:t>
      </w:r>
      <w:r w:rsidRPr="004853AA">
        <w:rPr>
          <w:rFonts w:ascii="Times New Roman" w:hAnsi="Times New Roman"/>
          <w:sz w:val="24"/>
          <w:szCs w:val="24"/>
        </w:rPr>
        <w:t xml:space="preserve"> root mean square</w:t>
      </w:r>
      <w:r w:rsidRPr="004853AA">
        <w:rPr>
          <w:rFonts w:ascii="Times New Roman" w:hAnsi="Times New Roman" w:hint="eastAsia"/>
          <w:sz w:val="24"/>
          <w:szCs w:val="24"/>
        </w:rPr>
        <w:t>d</w:t>
      </w:r>
      <w:r w:rsidRPr="004853AA">
        <w:rPr>
          <w:rFonts w:ascii="Times New Roman" w:hAnsi="Times New Roman"/>
          <w:sz w:val="24"/>
          <w:szCs w:val="24"/>
        </w:rPr>
        <w:t xml:space="preserve"> acceleration, </w:t>
      </w:r>
      <w:r w:rsidRPr="004853AA">
        <w:rPr>
          <w:rFonts w:ascii="Times New Roman" w:hAnsi="Times New Roman" w:hint="eastAsia"/>
          <w:sz w:val="24"/>
          <w:szCs w:val="24"/>
        </w:rPr>
        <w:t xml:space="preserve">maximum speed, </w:t>
      </w:r>
      <w:r w:rsidRPr="004853AA">
        <w:rPr>
          <w:rFonts w:ascii="Times New Roman" w:hAnsi="Times New Roman"/>
          <w:sz w:val="24"/>
          <w:szCs w:val="24"/>
        </w:rPr>
        <w:t>total average speed</w:t>
      </w:r>
      <w:r w:rsidRPr="004853AA">
        <w:rPr>
          <w:rFonts w:ascii="Times New Roman" w:hAnsi="Times New Roman" w:hint="eastAsia"/>
          <w:sz w:val="24"/>
          <w:szCs w:val="24"/>
        </w:rPr>
        <w:t xml:space="preserve">, </w:t>
      </w:r>
      <w:r w:rsidRPr="004853AA">
        <w:rPr>
          <w:rFonts w:ascii="Times New Roman" w:hAnsi="Times New Roman"/>
          <w:sz w:val="24"/>
          <w:szCs w:val="24"/>
        </w:rPr>
        <w:t>driving average speed</w:t>
      </w:r>
      <w:r w:rsidRPr="004853AA">
        <w:rPr>
          <w:rFonts w:ascii="Times New Roman" w:hAnsi="Times New Roman" w:hint="eastAsia"/>
          <w:sz w:val="24"/>
          <w:szCs w:val="24"/>
        </w:rPr>
        <w:t xml:space="preserve">, </w:t>
      </w:r>
      <w:r w:rsidRPr="004853AA">
        <w:rPr>
          <w:rFonts w:ascii="Times New Roman" w:hAnsi="Times New Roman"/>
          <w:sz w:val="24"/>
          <w:szCs w:val="24"/>
        </w:rPr>
        <w:t>total</w:t>
      </w:r>
      <w:r w:rsidRPr="004853AA">
        <w:rPr>
          <w:rFonts w:ascii="Times New Roman" w:hAnsi="Times New Roman" w:hint="eastAsia"/>
          <w:sz w:val="24"/>
          <w:szCs w:val="24"/>
        </w:rPr>
        <w:t xml:space="preserve"> cycle</w:t>
      </w:r>
      <w:r w:rsidRPr="004853AA">
        <w:rPr>
          <w:rFonts w:ascii="Times New Roman" w:hAnsi="Times New Roman"/>
          <w:sz w:val="24"/>
          <w:szCs w:val="24"/>
        </w:rPr>
        <w:t xml:space="preserve"> duration</w:t>
      </w:r>
      <w:r w:rsidRPr="004853AA">
        <w:rPr>
          <w:rFonts w:ascii="Times New Roman" w:hAnsi="Times New Roman" w:hint="eastAsia"/>
          <w:sz w:val="24"/>
          <w:szCs w:val="24"/>
        </w:rPr>
        <w:t xml:space="preserve">, </w:t>
      </w:r>
      <w:r w:rsidRPr="004853AA">
        <w:rPr>
          <w:rFonts w:ascii="Times New Roman" w:hAnsi="Times New Roman"/>
          <w:sz w:val="24"/>
          <w:szCs w:val="24"/>
        </w:rPr>
        <w:t xml:space="preserve">driving duration; </w:t>
      </w:r>
    </w:p>
    <w:p w:rsidR="000D25C6" w:rsidRPr="004853AA" w:rsidRDefault="000D25C6" w:rsidP="006569DF">
      <w:pPr>
        <w:pStyle w:val="ListParagraph"/>
        <w:numPr>
          <w:ilvl w:val="0"/>
          <w:numId w:val="13"/>
        </w:numPr>
        <w:spacing w:after="0" w:line="480" w:lineRule="auto"/>
        <w:rPr>
          <w:rFonts w:ascii="Times New Roman" w:hAnsi="Times New Roman"/>
          <w:sz w:val="24"/>
          <w:szCs w:val="24"/>
        </w:rPr>
      </w:pPr>
      <w:r w:rsidRPr="004853AA">
        <w:rPr>
          <w:rFonts w:ascii="Times New Roman" w:hAnsi="Times New Roman"/>
          <w:sz w:val="24"/>
          <w:szCs w:val="24"/>
        </w:rPr>
        <w:lastRenderedPageBreak/>
        <w:t xml:space="preserve">Parameters representing time use during a trip: percent of </w:t>
      </w:r>
      <w:r w:rsidRPr="004853AA">
        <w:rPr>
          <w:rFonts w:ascii="Times New Roman" w:hAnsi="Times New Roman" w:hint="eastAsia"/>
          <w:sz w:val="24"/>
          <w:szCs w:val="24"/>
        </w:rPr>
        <w:t xml:space="preserve">time </w:t>
      </w:r>
      <w:r w:rsidRPr="004853AA">
        <w:rPr>
          <w:rFonts w:ascii="Times New Roman" w:hAnsi="Times New Roman"/>
          <w:sz w:val="24"/>
          <w:szCs w:val="24"/>
        </w:rPr>
        <w:t>spent on idling</w:t>
      </w:r>
      <w:r w:rsidRPr="004853AA">
        <w:rPr>
          <w:rFonts w:ascii="Times New Roman" w:hAnsi="Times New Roman" w:hint="eastAsia"/>
          <w:sz w:val="24"/>
          <w:szCs w:val="24"/>
        </w:rPr>
        <w:t xml:space="preserve">, percent of </w:t>
      </w:r>
      <w:r w:rsidRPr="004853AA">
        <w:rPr>
          <w:rFonts w:ascii="Times New Roman" w:hAnsi="Times New Roman"/>
          <w:sz w:val="24"/>
          <w:szCs w:val="24"/>
        </w:rPr>
        <w:t>time on acceleration</w:t>
      </w:r>
      <w:r w:rsidRPr="004853AA">
        <w:rPr>
          <w:rFonts w:ascii="Times New Roman" w:hAnsi="Times New Roman" w:hint="eastAsia"/>
          <w:sz w:val="24"/>
          <w:szCs w:val="24"/>
        </w:rPr>
        <w:t xml:space="preserve">, percent of </w:t>
      </w:r>
      <w:r w:rsidRPr="004853AA">
        <w:rPr>
          <w:rFonts w:ascii="Times New Roman" w:hAnsi="Times New Roman"/>
          <w:sz w:val="24"/>
          <w:szCs w:val="24"/>
        </w:rPr>
        <w:t>time on deceleration</w:t>
      </w:r>
      <w:r w:rsidRPr="004853AA">
        <w:rPr>
          <w:rFonts w:ascii="Times New Roman" w:hAnsi="Times New Roman" w:hint="eastAsia"/>
          <w:sz w:val="24"/>
          <w:szCs w:val="24"/>
        </w:rPr>
        <w:t xml:space="preserve">, percent of </w:t>
      </w:r>
      <w:r w:rsidRPr="004853AA">
        <w:rPr>
          <w:rFonts w:ascii="Times New Roman" w:hAnsi="Times New Roman"/>
          <w:sz w:val="24"/>
          <w:szCs w:val="24"/>
        </w:rPr>
        <w:t>time on cruise control;</w:t>
      </w:r>
    </w:p>
    <w:p w:rsidR="000D25C6" w:rsidRPr="004853AA" w:rsidRDefault="000D25C6" w:rsidP="006569DF">
      <w:pPr>
        <w:pStyle w:val="ListParagraph"/>
        <w:numPr>
          <w:ilvl w:val="0"/>
          <w:numId w:val="13"/>
        </w:numPr>
        <w:spacing w:after="0" w:line="480" w:lineRule="auto"/>
        <w:rPr>
          <w:rFonts w:ascii="Times New Roman" w:hAnsi="Times New Roman"/>
          <w:sz w:val="24"/>
          <w:szCs w:val="24"/>
        </w:rPr>
      </w:pPr>
      <w:r w:rsidRPr="004853AA">
        <w:rPr>
          <w:rFonts w:ascii="Times New Roman" w:hAnsi="Times New Roman"/>
          <w:sz w:val="24"/>
          <w:szCs w:val="24"/>
        </w:rPr>
        <w:t>Events parameters: average number of acceleration/deceleration events per mile,</w:t>
      </w:r>
      <w:r w:rsidRPr="004853AA">
        <w:rPr>
          <w:rFonts w:ascii="Times New Roman" w:hAnsi="Times New Roman" w:hint="eastAsia"/>
          <w:sz w:val="24"/>
          <w:szCs w:val="24"/>
        </w:rPr>
        <w:t xml:space="preserve"> and </w:t>
      </w:r>
      <w:r w:rsidRPr="004853AA">
        <w:rPr>
          <w:rFonts w:ascii="Times New Roman" w:hAnsi="Times New Roman"/>
          <w:sz w:val="24"/>
          <w:szCs w:val="24"/>
        </w:rPr>
        <w:t>kinetic intensity.</w:t>
      </w:r>
    </w:p>
    <w:p w:rsidR="000D25C6" w:rsidRPr="004853AA" w:rsidRDefault="000D25C6" w:rsidP="006569DF">
      <w:pPr>
        <w:pStyle w:val="ListParagraph"/>
        <w:numPr>
          <w:ilvl w:val="0"/>
          <w:numId w:val="13"/>
        </w:numPr>
        <w:spacing w:after="0" w:line="480" w:lineRule="auto"/>
        <w:rPr>
          <w:rFonts w:ascii="Times New Roman" w:hAnsi="Times New Roman"/>
          <w:sz w:val="24"/>
          <w:szCs w:val="24"/>
        </w:rPr>
      </w:pPr>
      <w:r w:rsidRPr="004853AA">
        <w:rPr>
          <w:rFonts w:ascii="Times New Roman" w:hAnsi="Times New Roman"/>
          <w:sz w:val="24"/>
          <w:szCs w:val="24"/>
        </w:rPr>
        <w:t>Volatility parameters to capture</w:t>
      </w:r>
      <w:r w:rsidRPr="004853AA">
        <w:rPr>
          <w:rFonts w:ascii="Times New Roman" w:hAnsi="Times New Roman" w:hint="eastAsia"/>
          <w:sz w:val="24"/>
          <w:szCs w:val="24"/>
        </w:rPr>
        <w:t xml:space="preserve"> </w:t>
      </w:r>
      <w:r w:rsidRPr="004853AA">
        <w:rPr>
          <w:rFonts w:ascii="Times New Roman" w:hAnsi="Times New Roman"/>
          <w:sz w:val="24"/>
          <w:szCs w:val="24"/>
        </w:rPr>
        <w:t>how drivers instantaneous</w:t>
      </w:r>
      <w:r w:rsidRPr="004853AA">
        <w:rPr>
          <w:rFonts w:ascii="Times New Roman" w:hAnsi="Times New Roman" w:hint="eastAsia"/>
          <w:sz w:val="24"/>
          <w:szCs w:val="24"/>
        </w:rPr>
        <w:t xml:space="preserve"> driving</w:t>
      </w:r>
      <w:r w:rsidRPr="004853AA">
        <w:rPr>
          <w:rFonts w:ascii="Times New Roman" w:hAnsi="Times New Roman"/>
          <w:sz w:val="24"/>
          <w:szCs w:val="24"/>
        </w:rPr>
        <w:t xml:space="preserve"> decision changes during a trip: </w:t>
      </w:r>
      <w:r w:rsidRPr="004853AA">
        <w:rPr>
          <w:rFonts w:ascii="Times New Roman" w:hAnsi="Times New Roman" w:hint="eastAsia"/>
          <w:sz w:val="24"/>
          <w:szCs w:val="24"/>
        </w:rPr>
        <w:t xml:space="preserve">percentage of </w:t>
      </w:r>
      <w:r w:rsidRPr="004853AA">
        <w:rPr>
          <w:rFonts w:ascii="Times New Roman" w:hAnsi="Times New Roman"/>
          <w:sz w:val="24"/>
          <w:szCs w:val="24"/>
        </w:rPr>
        <w:t>outlier</w:t>
      </w:r>
      <w:r w:rsidRPr="004853AA">
        <w:rPr>
          <w:rFonts w:ascii="Times New Roman" w:hAnsi="Times New Roman" w:hint="eastAsia"/>
          <w:sz w:val="24"/>
          <w:szCs w:val="24"/>
        </w:rPr>
        <w:t xml:space="preserve"> acceleration or deceleration time (</w:t>
      </w:r>
      <w:r w:rsidRPr="004853AA">
        <w:rPr>
          <w:rFonts w:ascii="Times New Roman" w:hAnsi="Times New Roman"/>
          <w:sz w:val="24"/>
          <w:szCs w:val="24"/>
        </w:rPr>
        <w:t>acceleration</w:t>
      </w:r>
      <w:r w:rsidRPr="004853AA">
        <w:rPr>
          <w:rFonts w:ascii="Times New Roman" w:hAnsi="Times New Roman" w:hint="eastAsia"/>
          <w:sz w:val="24"/>
          <w:szCs w:val="24"/>
        </w:rPr>
        <w:t xml:space="preserve"> </w:t>
      </w:r>
      <w:r w:rsidRPr="004853AA">
        <w:rPr>
          <w:rFonts w:ascii="Times New Roman" w:hAnsi="Times New Roman"/>
          <w:sz w:val="24"/>
          <w:szCs w:val="24"/>
        </w:rPr>
        <w:t>volatility</w:t>
      </w:r>
      <w:r w:rsidRPr="004853AA">
        <w:rPr>
          <w:rFonts w:ascii="Times New Roman" w:hAnsi="Times New Roman" w:hint="eastAsia"/>
          <w:sz w:val="24"/>
          <w:szCs w:val="24"/>
        </w:rPr>
        <w:t xml:space="preserve"> score), maximum positive vehicular jerk (derivative of </w:t>
      </w:r>
      <w:r w:rsidRPr="004853AA">
        <w:rPr>
          <w:rFonts w:ascii="Times New Roman" w:hAnsi="Times New Roman"/>
          <w:sz w:val="24"/>
          <w:szCs w:val="24"/>
        </w:rPr>
        <w:t>acceleration</w:t>
      </w:r>
      <w:r w:rsidRPr="004853AA">
        <w:rPr>
          <w:rFonts w:ascii="Times New Roman" w:hAnsi="Times New Roman" w:hint="eastAsia"/>
          <w:sz w:val="24"/>
          <w:szCs w:val="24"/>
        </w:rPr>
        <w:t xml:space="preserve"> rate), average positive vehicular jerk, maximum negative vehicular jerk, average negative vehicular jerk and percentage of </w:t>
      </w:r>
      <w:r w:rsidR="00AC0687" w:rsidRPr="004853AA">
        <w:rPr>
          <w:rFonts w:ascii="Times New Roman" w:hAnsi="Times New Roman"/>
          <w:sz w:val="24"/>
          <w:szCs w:val="24"/>
        </w:rPr>
        <w:t>extreme</w:t>
      </w:r>
      <w:r w:rsidRPr="004853AA">
        <w:rPr>
          <w:rFonts w:ascii="Times New Roman" w:hAnsi="Times New Roman" w:hint="eastAsia"/>
          <w:sz w:val="24"/>
          <w:szCs w:val="24"/>
        </w:rPr>
        <w:t xml:space="preserve"> </w:t>
      </w:r>
      <w:r w:rsidRPr="004853AA">
        <w:rPr>
          <w:rFonts w:ascii="Times New Roman" w:hAnsi="Times New Roman"/>
          <w:sz w:val="24"/>
          <w:szCs w:val="24"/>
        </w:rPr>
        <w:t xml:space="preserve">vehicular </w:t>
      </w:r>
      <w:r w:rsidRPr="004853AA">
        <w:rPr>
          <w:rFonts w:ascii="Times New Roman" w:hAnsi="Times New Roman" w:hint="eastAsia"/>
          <w:sz w:val="24"/>
          <w:szCs w:val="24"/>
        </w:rPr>
        <w:t>jerk time (</w:t>
      </w:r>
      <w:r w:rsidR="001C460C" w:rsidRPr="004853AA">
        <w:rPr>
          <w:rFonts w:ascii="Times New Roman" w:hAnsi="Times New Roman"/>
          <w:sz w:val="24"/>
          <w:szCs w:val="24"/>
        </w:rPr>
        <w:t xml:space="preserve">also called </w:t>
      </w:r>
      <w:r w:rsidRPr="004853AA">
        <w:rPr>
          <w:rFonts w:ascii="Times New Roman" w:hAnsi="Times New Roman" w:hint="eastAsia"/>
          <w:sz w:val="24"/>
          <w:szCs w:val="24"/>
        </w:rPr>
        <w:t xml:space="preserve">jerk </w:t>
      </w:r>
      <w:r w:rsidRPr="004853AA">
        <w:rPr>
          <w:rFonts w:ascii="Times New Roman" w:hAnsi="Times New Roman"/>
          <w:sz w:val="24"/>
          <w:szCs w:val="24"/>
        </w:rPr>
        <w:t>volatility</w:t>
      </w:r>
      <w:r w:rsidRPr="004853AA">
        <w:rPr>
          <w:rFonts w:ascii="Times New Roman" w:hAnsi="Times New Roman" w:hint="eastAsia"/>
          <w:sz w:val="24"/>
          <w:szCs w:val="24"/>
        </w:rPr>
        <w:t xml:space="preserve"> score). </w:t>
      </w:r>
      <w:r w:rsidRPr="004853AA">
        <w:rPr>
          <w:rFonts w:ascii="Times New Roman" w:hAnsi="Times New Roman"/>
          <w:sz w:val="24"/>
          <w:szCs w:val="24"/>
        </w:rPr>
        <w:t xml:space="preserve">The calculation of volatility score using acceleration and jerk is based on previous studies </w:t>
      </w:r>
      <w:r w:rsidRPr="004853AA">
        <w:rPr>
          <w:rFonts w:ascii="Times New Roman" w:hAnsi="Times New Roman"/>
          <w:sz w:val="24"/>
          <w:szCs w:val="24"/>
        </w:rPr>
        <w:fldChar w:fldCharType="begin">
          <w:fldData xml:space="preserve">PEVuZE5vdGU+PENpdGU+PEF1dGhvcj5XYW5nPC9BdXRob3I+PFllYXI+MjAxNTwvWWVhcj48UmVj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</w:fldData>
        </w:fldChar>
      </w:r>
      <w:r w:rsidR="001E6C91">
        <w:rPr>
          <w:rFonts w:ascii="Times New Roman" w:hAnsi="Times New Roman"/>
          <w:sz w:val="24"/>
          <w:szCs w:val="24"/>
        </w:rPr>
        <w:instrText xml:space="preserve"> ADDIN EN.CITE </w:instrText>
      </w:r>
      <w:r w:rsidR="001E6C91">
        <w:rPr>
          <w:rFonts w:ascii="Times New Roman" w:hAnsi="Times New Roman"/>
          <w:sz w:val="24"/>
          <w:szCs w:val="24"/>
        </w:rPr>
        <w:fldChar w:fldCharType="begin">
          <w:fldData xml:space="preserve">PEVuZE5vdGU+PENpdGU+PEF1dGhvcj5XYW5nPC9BdXRob3I+PFllYXI+MjAxNTwvWWVhcj48UmVj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</w:fldData>
        </w:fldChar>
      </w:r>
      <w:r w:rsidR="001E6C91">
        <w:rPr>
          <w:rFonts w:ascii="Times New Roman" w:hAnsi="Times New Roman"/>
          <w:sz w:val="24"/>
          <w:szCs w:val="24"/>
        </w:rPr>
        <w:instrText xml:space="preserve"> ADDIN EN.CITE.DATA </w:instrText>
      </w:r>
      <w:r w:rsidR="001E6C91">
        <w:rPr>
          <w:rFonts w:ascii="Times New Roman" w:hAnsi="Times New Roman"/>
          <w:sz w:val="24"/>
          <w:szCs w:val="24"/>
        </w:rPr>
      </w:r>
      <w:r w:rsidR="001E6C91">
        <w:rPr>
          <w:rFonts w:ascii="Times New Roman" w:hAnsi="Times New Roman"/>
          <w:sz w:val="24"/>
          <w:szCs w:val="24"/>
        </w:rPr>
        <w:fldChar w:fldCharType="end"/>
      </w:r>
      <w:r w:rsidRPr="004853AA">
        <w:rPr>
          <w:rFonts w:ascii="Times New Roman" w:hAnsi="Times New Roman"/>
          <w:sz w:val="24"/>
          <w:szCs w:val="24"/>
        </w:rPr>
        <w:fldChar w:fldCharType="separate"/>
      </w:r>
      <w:r w:rsidR="001E6C91">
        <w:rPr>
          <w:rFonts w:ascii="Times New Roman" w:hAnsi="Times New Roman"/>
          <w:noProof/>
          <w:sz w:val="24"/>
          <w:szCs w:val="24"/>
        </w:rPr>
        <w:t>[</w:t>
      </w:r>
      <w:hyperlink w:anchor="_ENREF_22" w:tooltip="Wang, 2015 #4" w:history="1">
        <w:r w:rsidR="001E6C91">
          <w:rPr>
            <w:rFonts w:ascii="Times New Roman" w:hAnsi="Times New Roman"/>
            <w:noProof/>
            <w:sz w:val="24"/>
            <w:szCs w:val="24"/>
          </w:rPr>
          <w:t>22</w:t>
        </w:r>
      </w:hyperlink>
      <w:r w:rsidR="001E6C91">
        <w:rPr>
          <w:rFonts w:ascii="Times New Roman" w:hAnsi="Times New Roman"/>
          <w:noProof/>
          <w:sz w:val="24"/>
          <w:szCs w:val="24"/>
        </w:rPr>
        <w:t xml:space="preserve">, </w:t>
      </w:r>
      <w:hyperlink w:anchor="_ENREF_25" w:tooltip="Liu, 2015 #746" w:history="1">
        <w:r w:rsidR="001E6C91">
          <w:rPr>
            <w:rFonts w:ascii="Times New Roman" w:hAnsi="Times New Roman"/>
            <w:noProof/>
            <w:sz w:val="24"/>
            <w:szCs w:val="24"/>
          </w:rPr>
          <w:t>25</w:t>
        </w:r>
      </w:hyperlink>
      <w:r w:rsidR="001E6C91">
        <w:rPr>
          <w:rFonts w:ascii="Times New Roman" w:hAnsi="Times New Roman"/>
          <w:noProof/>
          <w:sz w:val="24"/>
          <w:szCs w:val="24"/>
        </w:rPr>
        <w:t xml:space="preserve">, </w:t>
      </w:r>
      <w:hyperlink w:anchor="_ENREF_51" w:tooltip="Liu, 2014 #396" w:history="1">
        <w:r w:rsidR="001E6C91">
          <w:rPr>
            <w:rFonts w:ascii="Times New Roman" w:hAnsi="Times New Roman"/>
            <w:noProof/>
            <w:sz w:val="24"/>
            <w:szCs w:val="24"/>
          </w:rPr>
          <w:t>51</w:t>
        </w:r>
      </w:hyperlink>
      <w:r w:rsidR="001E6C91">
        <w:rPr>
          <w:rFonts w:ascii="Times New Roman" w:hAnsi="Times New Roman"/>
          <w:noProof/>
          <w:sz w:val="24"/>
          <w:szCs w:val="24"/>
        </w:rPr>
        <w:t xml:space="preserve">, </w:t>
      </w:r>
      <w:hyperlink w:anchor="_ENREF_119" w:tooltip="Liu, 2015 #723" w:history="1">
        <w:r w:rsidR="001E6C91">
          <w:rPr>
            <w:rFonts w:ascii="Times New Roman" w:hAnsi="Times New Roman"/>
            <w:noProof/>
            <w:sz w:val="24"/>
            <w:szCs w:val="24"/>
          </w:rPr>
          <w:t>119</w:t>
        </w:r>
      </w:hyperlink>
      <w:r w:rsidR="001E6C91">
        <w:rPr>
          <w:rFonts w:ascii="Times New Roman" w:hAnsi="Times New Roman"/>
          <w:noProof/>
          <w:sz w:val="24"/>
          <w:szCs w:val="24"/>
        </w:rPr>
        <w:t>]</w:t>
      </w:r>
      <w:r w:rsidRPr="004853AA">
        <w:rPr>
          <w:rFonts w:ascii="Times New Roman" w:hAnsi="Times New Roman"/>
          <w:sz w:val="24"/>
          <w:szCs w:val="24"/>
        </w:rPr>
        <w:fldChar w:fldCharType="end"/>
      </w:r>
      <w:r w:rsidRPr="004853AA">
        <w:rPr>
          <w:rFonts w:ascii="Times New Roman" w:hAnsi="Times New Roman" w:hint="eastAsia"/>
          <w:sz w:val="24"/>
          <w:szCs w:val="24"/>
        </w:rPr>
        <w:t xml:space="preserve">. </w:t>
      </w:r>
      <w:r w:rsidRPr="004853AA">
        <w:rPr>
          <w:rFonts w:ascii="Times New Roman" w:hAnsi="Times New Roman"/>
          <w:sz w:val="24"/>
          <w:szCs w:val="24"/>
        </w:rPr>
        <w:t xml:space="preserve">Note that the driving volatility score, defined as the percentage of outlier acceleration events or vehicular jerk events during one trip. The threshold for identifying outlier events is established based on all 54 million seconds driving records collected in CHTS. </w:t>
      </w:r>
    </w:p>
    <w:p w:rsidR="00C04EEB" w:rsidRPr="004853AA" w:rsidRDefault="00C04EEB" w:rsidP="006569DF">
      <w:pPr>
        <w:spacing w:line="480" w:lineRule="auto"/>
      </w:pPr>
    </w:p>
    <w:p w:rsidR="000D25C6" w:rsidRPr="004853AA" w:rsidRDefault="000D25C6" w:rsidP="006569DF">
      <w:pPr>
        <w:spacing w:line="480" w:lineRule="auto"/>
      </w:pPr>
      <w:r w:rsidRPr="004853AA">
        <w:t xml:space="preserve">Table </w:t>
      </w:r>
      <w:r w:rsidR="003B7A6C" w:rsidRPr="004853AA">
        <w:t>5.2</w:t>
      </w:r>
      <w:r w:rsidRPr="004853AA">
        <w:t xml:space="preserve"> shows </w:t>
      </w:r>
      <w:r w:rsidRPr="004853AA">
        <w:rPr>
          <w:noProof/>
        </w:rPr>
        <w:t>the comparison of major parameters used to quantify driving cycles</w:t>
      </w:r>
      <w:r w:rsidRPr="004853AA">
        <w:t>. The driving cycles</w:t>
      </w:r>
      <w:r w:rsidR="006569DF" w:rsidRPr="004853AA">
        <w:t xml:space="preserve"> (i.e., real-world trips)</w:t>
      </w:r>
      <w:r w:rsidRPr="004853AA">
        <w:t xml:space="preserve"> </w:t>
      </w:r>
      <w:r w:rsidR="006569DF" w:rsidRPr="004853AA">
        <w:t>in</w:t>
      </w:r>
      <w:r w:rsidRPr="004853AA">
        <w:t xml:space="preserve"> three </w:t>
      </w:r>
      <w:r w:rsidR="008C3280" w:rsidRPr="004853AA">
        <w:t xml:space="preserve">equivalent </w:t>
      </w:r>
      <w:r w:rsidRPr="004853AA">
        <w:t xml:space="preserve">groups are compared along with four EPA </w:t>
      </w:r>
      <w:r w:rsidR="006569DF" w:rsidRPr="004853AA">
        <w:t xml:space="preserve">specified </w:t>
      </w:r>
      <w:r w:rsidRPr="004853AA">
        <w:t xml:space="preserve">driving cycles as well </w:t>
      </w:r>
      <w:r w:rsidRPr="004853AA">
        <w:rPr>
          <w:noProof/>
        </w:rPr>
        <w:t xml:space="preserve">as California Driving Cycle (LA92) and New York City </w:t>
      </w:r>
      <w:r w:rsidR="006569DF" w:rsidRPr="004853AA">
        <w:rPr>
          <w:noProof/>
        </w:rPr>
        <w:t>C</w:t>
      </w:r>
      <w:r w:rsidRPr="004853AA">
        <w:rPr>
          <w:noProof/>
        </w:rPr>
        <w:t>ycle</w:t>
      </w:r>
      <w:r w:rsidR="006569DF" w:rsidRPr="004853AA">
        <w:rPr>
          <w:noProof/>
        </w:rPr>
        <w:t xml:space="preserve"> (NYCC)</w:t>
      </w:r>
      <w:r w:rsidRPr="004853AA">
        <w:rPr>
          <w:noProof/>
        </w:rPr>
        <w:t>.</w:t>
      </w:r>
      <w:r w:rsidRPr="004853AA">
        <w:t xml:space="preserve"> </w:t>
      </w:r>
      <w:r w:rsidR="006569DF" w:rsidRPr="004853AA">
        <w:t xml:space="preserve">As a result, </w:t>
      </w:r>
      <w:r w:rsidRPr="004853AA">
        <w:rPr>
          <w:noProof/>
        </w:rPr>
        <w:t>significant differences</w:t>
      </w:r>
      <w:r w:rsidR="006569DF" w:rsidRPr="004853AA">
        <w:rPr>
          <w:noProof/>
        </w:rPr>
        <w:t xml:space="preserve"> are found between BEVs, HEVs and </w:t>
      </w:r>
      <w:r w:rsidRPr="004853AA">
        <w:rPr>
          <w:noProof/>
        </w:rPr>
        <w:t>CV</w:t>
      </w:r>
      <w:r w:rsidR="006569DF" w:rsidRPr="004853AA">
        <w:rPr>
          <w:noProof/>
        </w:rPr>
        <w:t>s</w:t>
      </w:r>
      <w:r w:rsidRPr="004853AA">
        <w:rPr>
          <w:noProof/>
        </w:rPr>
        <w:t xml:space="preserve">. </w:t>
      </w:r>
      <w:r w:rsidR="006569DF" w:rsidRPr="004853AA">
        <w:t>Key findings</w:t>
      </w:r>
      <w:r w:rsidRPr="004853AA">
        <w:rPr>
          <w:rFonts w:hint="eastAsia"/>
        </w:rPr>
        <w:t xml:space="preserve"> </w:t>
      </w:r>
      <w:r w:rsidR="006569DF" w:rsidRPr="004853AA">
        <w:t>include:</w:t>
      </w:r>
    </w:p>
    <w:p w:rsidR="000D25C6" w:rsidRPr="004853AA" w:rsidRDefault="006569DF" w:rsidP="006569DF">
      <w:pPr>
        <w:pStyle w:val="ListParagraph"/>
        <w:numPr>
          <w:ilvl w:val="0"/>
          <w:numId w:val="13"/>
        </w:numPr>
        <w:spacing w:after="0" w:line="480" w:lineRule="auto"/>
        <w:rPr>
          <w:rFonts w:ascii="Times New Roman" w:hAnsi="Times New Roman"/>
          <w:sz w:val="24"/>
          <w:szCs w:val="24"/>
        </w:rPr>
      </w:pPr>
      <w:r w:rsidRPr="004853AA">
        <w:rPr>
          <w:rFonts w:ascii="Times New Roman" w:hAnsi="Times New Roman"/>
          <w:sz w:val="24"/>
          <w:szCs w:val="24"/>
        </w:rPr>
        <w:lastRenderedPageBreak/>
        <w:t>B</w:t>
      </w:r>
      <w:r w:rsidR="000D25C6" w:rsidRPr="004853AA">
        <w:rPr>
          <w:rFonts w:ascii="Times New Roman" w:hAnsi="Times New Roman"/>
          <w:sz w:val="24"/>
          <w:szCs w:val="24"/>
        </w:rPr>
        <w:t>EV</w:t>
      </w:r>
      <w:r w:rsidR="000D25C6" w:rsidRPr="004853AA">
        <w:rPr>
          <w:rFonts w:ascii="Times New Roman" w:hAnsi="Times New Roman" w:hint="eastAsia"/>
          <w:sz w:val="24"/>
          <w:szCs w:val="24"/>
        </w:rPr>
        <w:t>-</w:t>
      </w:r>
      <w:r w:rsidR="000D25C6" w:rsidRPr="004853AA">
        <w:rPr>
          <w:rFonts w:ascii="Times New Roman" w:hAnsi="Times New Roman"/>
          <w:sz w:val="24"/>
          <w:szCs w:val="24"/>
        </w:rPr>
        <w:t>involved</w:t>
      </w:r>
      <w:r w:rsidR="000D25C6" w:rsidRPr="004853AA">
        <w:rPr>
          <w:rFonts w:ascii="Times New Roman" w:hAnsi="Times New Roman" w:hint="eastAsia"/>
          <w:sz w:val="24"/>
          <w:szCs w:val="24"/>
        </w:rPr>
        <w:t xml:space="preserve"> trips are</w:t>
      </w:r>
      <w:r w:rsidR="000D25C6" w:rsidRPr="004853AA">
        <w:rPr>
          <w:rFonts w:ascii="Times New Roman" w:hAnsi="Times New Roman"/>
          <w:sz w:val="24"/>
          <w:szCs w:val="24"/>
        </w:rPr>
        <w:t xml:space="preserve"> shorter (both in total duration and driving duration) compared with H</w:t>
      </w:r>
      <w:r w:rsidRPr="004853AA">
        <w:rPr>
          <w:rFonts w:ascii="Times New Roman" w:hAnsi="Times New Roman"/>
          <w:sz w:val="24"/>
          <w:szCs w:val="24"/>
        </w:rPr>
        <w:t>E</w:t>
      </w:r>
      <w:r w:rsidR="000D25C6" w:rsidRPr="004853AA">
        <w:rPr>
          <w:rFonts w:ascii="Times New Roman" w:hAnsi="Times New Roman"/>
          <w:sz w:val="24"/>
          <w:szCs w:val="24"/>
        </w:rPr>
        <w:t>V</w:t>
      </w:r>
      <w:r w:rsidR="000D25C6" w:rsidRPr="004853AA">
        <w:rPr>
          <w:rFonts w:ascii="Times New Roman" w:hAnsi="Times New Roman" w:hint="eastAsia"/>
          <w:sz w:val="24"/>
          <w:szCs w:val="24"/>
        </w:rPr>
        <w:t>-</w:t>
      </w:r>
      <w:r w:rsidR="000D25C6" w:rsidRPr="004853AA">
        <w:rPr>
          <w:rFonts w:ascii="Times New Roman" w:hAnsi="Times New Roman"/>
          <w:sz w:val="24"/>
          <w:szCs w:val="24"/>
        </w:rPr>
        <w:t xml:space="preserve"> and </w:t>
      </w:r>
      <w:r w:rsidRPr="004853AA">
        <w:rPr>
          <w:rFonts w:ascii="Times New Roman" w:hAnsi="Times New Roman"/>
          <w:sz w:val="24"/>
          <w:szCs w:val="24"/>
        </w:rPr>
        <w:t>C</w:t>
      </w:r>
      <w:r w:rsidR="000D25C6" w:rsidRPr="004853AA">
        <w:rPr>
          <w:rFonts w:ascii="Times New Roman" w:hAnsi="Times New Roman"/>
          <w:sz w:val="24"/>
          <w:szCs w:val="24"/>
        </w:rPr>
        <w:t>V</w:t>
      </w:r>
      <w:r w:rsidR="000D25C6" w:rsidRPr="004853AA">
        <w:rPr>
          <w:rFonts w:ascii="Times New Roman" w:hAnsi="Times New Roman" w:hint="eastAsia"/>
          <w:sz w:val="24"/>
          <w:szCs w:val="24"/>
        </w:rPr>
        <w:t>- involved ones</w:t>
      </w:r>
      <w:r w:rsidR="00A23872" w:rsidRPr="004853AA">
        <w:rPr>
          <w:rFonts w:ascii="Times New Roman" w:hAnsi="Times New Roman"/>
          <w:sz w:val="24"/>
          <w:szCs w:val="24"/>
        </w:rPr>
        <w:t xml:space="preserve"> made by similar drivers</w:t>
      </w:r>
      <w:r w:rsidR="000D25C6" w:rsidRPr="004853AA">
        <w:rPr>
          <w:rFonts w:ascii="Times New Roman" w:hAnsi="Times New Roman"/>
          <w:sz w:val="24"/>
          <w:szCs w:val="24"/>
        </w:rPr>
        <w:t>. The total duration and driving duration are nearly half of FTP, even shorter than LA92 but close to HWY.</w:t>
      </w:r>
    </w:p>
    <w:p w:rsidR="000D25C6" w:rsidRPr="004853AA" w:rsidRDefault="006569DF" w:rsidP="006569DF">
      <w:pPr>
        <w:pStyle w:val="ListParagraph"/>
        <w:numPr>
          <w:ilvl w:val="0"/>
          <w:numId w:val="13"/>
        </w:numPr>
        <w:spacing w:after="0" w:line="480" w:lineRule="auto"/>
        <w:rPr>
          <w:rFonts w:ascii="Times New Roman" w:hAnsi="Times New Roman"/>
          <w:sz w:val="24"/>
          <w:szCs w:val="24"/>
        </w:rPr>
      </w:pPr>
      <w:r w:rsidRPr="004853AA">
        <w:rPr>
          <w:rFonts w:ascii="Times New Roman" w:hAnsi="Times New Roman"/>
          <w:sz w:val="24"/>
          <w:szCs w:val="24"/>
        </w:rPr>
        <w:t>B</w:t>
      </w:r>
      <w:r w:rsidR="000D25C6" w:rsidRPr="004853AA">
        <w:rPr>
          <w:rFonts w:ascii="Times New Roman" w:hAnsi="Times New Roman"/>
          <w:sz w:val="24"/>
          <w:szCs w:val="24"/>
        </w:rPr>
        <w:t>EV</w:t>
      </w:r>
      <w:r w:rsidRPr="004853AA">
        <w:rPr>
          <w:rFonts w:ascii="Times New Roman" w:hAnsi="Times New Roman"/>
          <w:sz w:val="24"/>
          <w:szCs w:val="24"/>
        </w:rPr>
        <w:t>s</w:t>
      </w:r>
      <w:r w:rsidR="000D25C6" w:rsidRPr="004853AA">
        <w:rPr>
          <w:rFonts w:ascii="Times New Roman" w:hAnsi="Times New Roman"/>
          <w:sz w:val="24"/>
          <w:szCs w:val="24"/>
        </w:rPr>
        <w:t xml:space="preserve"> ha</w:t>
      </w:r>
      <w:r w:rsidRPr="004853AA">
        <w:rPr>
          <w:rFonts w:ascii="Times New Roman" w:hAnsi="Times New Roman"/>
          <w:sz w:val="24"/>
          <w:szCs w:val="24"/>
        </w:rPr>
        <w:t>ve a</w:t>
      </w:r>
      <w:r w:rsidR="000D25C6" w:rsidRPr="004853AA">
        <w:rPr>
          <w:rFonts w:ascii="Times New Roman" w:hAnsi="Times New Roman"/>
          <w:sz w:val="24"/>
          <w:szCs w:val="24"/>
        </w:rPr>
        <w:t xml:space="preserve"> lower (statistically significant at 95% level) total average speed and driving average speed compared with H</w:t>
      </w:r>
      <w:r w:rsidRPr="004853AA">
        <w:rPr>
          <w:rFonts w:ascii="Times New Roman" w:hAnsi="Times New Roman"/>
          <w:sz w:val="24"/>
          <w:szCs w:val="24"/>
        </w:rPr>
        <w:t>E</w:t>
      </w:r>
      <w:r w:rsidR="000D25C6" w:rsidRPr="004853AA">
        <w:rPr>
          <w:rFonts w:ascii="Times New Roman" w:hAnsi="Times New Roman"/>
          <w:sz w:val="24"/>
          <w:szCs w:val="24"/>
        </w:rPr>
        <w:t>V</w:t>
      </w:r>
      <w:r w:rsidRPr="004853AA">
        <w:rPr>
          <w:rFonts w:ascii="Times New Roman" w:hAnsi="Times New Roman"/>
          <w:sz w:val="24"/>
          <w:szCs w:val="24"/>
        </w:rPr>
        <w:t>s</w:t>
      </w:r>
      <w:r w:rsidR="000D25C6" w:rsidRPr="004853AA">
        <w:rPr>
          <w:rFonts w:ascii="Times New Roman" w:hAnsi="Times New Roman"/>
          <w:sz w:val="24"/>
          <w:szCs w:val="24"/>
        </w:rPr>
        <w:t xml:space="preserve"> and </w:t>
      </w:r>
      <w:r w:rsidRPr="004853AA">
        <w:rPr>
          <w:rFonts w:ascii="Times New Roman" w:hAnsi="Times New Roman"/>
          <w:sz w:val="24"/>
          <w:szCs w:val="24"/>
        </w:rPr>
        <w:t>C</w:t>
      </w:r>
      <w:r w:rsidR="000D25C6" w:rsidRPr="004853AA">
        <w:rPr>
          <w:rFonts w:ascii="Times New Roman" w:hAnsi="Times New Roman"/>
          <w:sz w:val="24"/>
          <w:szCs w:val="24"/>
        </w:rPr>
        <w:t>V</w:t>
      </w:r>
      <w:r w:rsidRPr="004853AA">
        <w:rPr>
          <w:rFonts w:ascii="Times New Roman" w:hAnsi="Times New Roman"/>
          <w:sz w:val="24"/>
          <w:szCs w:val="24"/>
        </w:rPr>
        <w:t>s</w:t>
      </w:r>
      <w:r w:rsidR="000D25C6" w:rsidRPr="004853AA">
        <w:rPr>
          <w:rFonts w:ascii="Times New Roman" w:hAnsi="Times New Roman"/>
          <w:sz w:val="24"/>
          <w:szCs w:val="24"/>
        </w:rPr>
        <w:t xml:space="preserve">. They are close to LA 92 but still show statistically significant differences (95% level). </w:t>
      </w:r>
    </w:p>
    <w:p w:rsidR="000D25C6" w:rsidRPr="004853AA" w:rsidRDefault="000D25C6" w:rsidP="006569DF">
      <w:pPr>
        <w:pStyle w:val="ListParagraph"/>
        <w:numPr>
          <w:ilvl w:val="0"/>
          <w:numId w:val="13"/>
        </w:numPr>
        <w:spacing w:after="0" w:line="480" w:lineRule="auto"/>
        <w:rPr>
          <w:rFonts w:ascii="Times New Roman" w:hAnsi="Times New Roman"/>
          <w:sz w:val="24"/>
          <w:szCs w:val="24"/>
        </w:rPr>
      </w:pPr>
      <w:r w:rsidRPr="004853AA">
        <w:rPr>
          <w:rFonts w:ascii="Times New Roman" w:hAnsi="Times New Roman"/>
          <w:sz w:val="24"/>
          <w:szCs w:val="24"/>
        </w:rPr>
        <w:t>The maximum speed</w:t>
      </w:r>
      <w:r w:rsidRPr="004853AA">
        <w:rPr>
          <w:rFonts w:ascii="Times New Roman" w:hAnsi="Times New Roman" w:hint="eastAsia"/>
          <w:sz w:val="24"/>
          <w:szCs w:val="24"/>
        </w:rPr>
        <w:t xml:space="preserve"> of </w:t>
      </w:r>
      <w:r w:rsidR="00A23872" w:rsidRPr="004853AA">
        <w:rPr>
          <w:rFonts w:ascii="Times New Roman" w:hAnsi="Times New Roman"/>
          <w:sz w:val="24"/>
          <w:szCs w:val="24"/>
        </w:rPr>
        <w:t>B</w:t>
      </w:r>
      <w:r w:rsidRPr="004853AA">
        <w:rPr>
          <w:rFonts w:ascii="Times New Roman" w:hAnsi="Times New Roman" w:hint="eastAsia"/>
          <w:sz w:val="24"/>
          <w:szCs w:val="24"/>
        </w:rPr>
        <w:t>EV trips</w:t>
      </w:r>
      <w:r w:rsidRPr="004853AA">
        <w:rPr>
          <w:rFonts w:ascii="Times New Roman" w:hAnsi="Times New Roman"/>
          <w:sz w:val="24"/>
          <w:szCs w:val="24"/>
        </w:rPr>
        <w:t xml:space="preserve"> is near 50 mph, which is lower than H</w:t>
      </w:r>
      <w:r w:rsidR="00A23872" w:rsidRPr="004853AA">
        <w:rPr>
          <w:rFonts w:ascii="Times New Roman" w:hAnsi="Times New Roman"/>
          <w:sz w:val="24"/>
          <w:szCs w:val="24"/>
        </w:rPr>
        <w:t>E</w:t>
      </w:r>
      <w:r w:rsidRPr="004853AA">
        <w:rPr>
          <w:rFonts w:ascii="Times New Roman" w:hAnsi="Times New Roman"/>
          <w:sz w:val="24"/>
          <w:szCs w:val="24"/>
        </w:rPr>
        <w:t>V</w:t>
      </w:r>
      <w:r w:rsidR="00A23872" w:rsidRPr="004853AA">
        <w:rPr>
          <w:rFonts w:ascii="Times New Roman" w:hAnsi="Times New Roman"/>
          <w:sz w:val="24"/>
          <w:szCs w:val="24"/>
        </w:rPr>
        <w:t>s</w:t>
      </w:r>
      <w:r w:rsidRPr="004853AA">
        <w:rPr>
          <w:rFonts w:ascii="Times New Roman" w:hAnsi="Times New Roman"/>
          <w:sz w:val="24"/>
          <w:szCs w:val="24"/>
        </w:rPr>
        <w:t xml:space="preserve"> and </w:t>
      </w:r>
      <w:r w:rsidR="00A23872" w:rsidRPr="004853AA">
        <w:rPr>
          <w:rFonts w:ascii="Times New Roman" w:hAnsi="Times New Roman"/>
          <w:sz w:val="24"/>
          <w:szCs w:val="24"/>
        </w:rPr>
        <w:t>C</w:t>
      </w:r>
      <w:r w:rsidRPr="004853AA">
        <w:rPr>
          <w:rFonts w:ascii="Times New Roman" w:hAnsi="Times New Roman"/>
          <w:sz w:val="24"/>
          <w:szCs w:val="24"/>
        </w:rPr>
        <w:t>V</w:t>
      </w:r>
      <w:r w:rsidR="00CB5C9B" w:rsidRPr="004853AA">
        <w:rPr>
          <w:rFonts w:ascii="Times New Roman" w:hAnsi="Times New Roman"/>
          <w:sz w:val="24"/>
          <w:szCs w:val="24"/>
        </w:rPr>
        <w:t>s</w:t>
      </w:r>
      <w:r w:rsidRPr="004853AA">
        <w:rPr>
          <w:rFonts w:ascii="Times New Roman" w:hAnsi="Times New Roman"/>
          <w:sz w:val="24"/>
          <w:szCs w:val="24"/>
        </w:rPr>
        <w:t xml:space="preserve">. This value is </w:t>
      </w:r>
      <w:r w:rsidR="00CF7208" w:rsidRPr="004853AA">
        <w:rPr>
          <w:rFonts w:ascii="Times New Roman" w:hAnsi="Times New Roman"/>
          <w:sz w:val="24"/>
          <w:szCs w:val="24"/>
        </w:rPr>
        <w:t>also</w:t>
      </w:r>
      <w:r w:rsidRPr="004853AA">
        <w:rPr>
          <w:rFonts w:ascii="Times New Roman" w:hAnsi="Times New Roman"/>
          <w:sz w:val="24"/>
          <w:szCs w:val="24"/>
        </w:rPr>
        <w:t xml:space="preserve"> lower than four EPA standard driving cycles as well as LA92. </w:t>
      </w:r>
    </w:p>
    <w:p w:rsidR="000D25C6" w:rsidRPr="004853AA" w:rsidRDefault="00CB5C9B" w:rsidP="006569DF">
      <w:pPr>
        <w:pStyle w:val="ListParagraph"/>
        <w:numPr>
          <w:ilvl w:val="0"/>
          <w:numId w:val="13"/>
        </w:numPr>
        <w:spacing w:after="0" w:line="480" w:lineRule="auto"/>
        <w:rPr>
          <w:rFonts w:ascii="Times New Roman" w:hAnsi="Times New Roman"/>
          <w:sz w:val="24"/>
          <w:szCs w:val="24"/>
        </w:rPr>
      </w:pPr>
      <w:r w:rsidRPr="004853AA">
        <w:rPr>
          <w:rFonts w:ascii="Times New Roman" w:hAnsi="Times New Roman"/>
          <w:sz w:val="24"/>
          <w:szCs w:val="24"/>
        </w:rPr>
        <w:t>B</w:t>
      </w:r>
      <w:r w:rsidR="000D25C6" w:rsidRPr="004853AA">
        <w:rPr>
          <w:rFonts w:ascii="Times New Roman" w:hAnsi="Times New Roman"/>
          <w:sz w:val="24"/>
          <w:szCs w:val="24"/>
        </w:rPr>
        <w:t>EV</w:t>
      </w:r>
      <w:r w:rsidR="000D25C6" w:rsidRPr="004853AA">
        <w:rPr>
          <w:rFonts w:ascii="Times New Roman" w:hAnsi="Times New Roman" w:hint="eastAsia"/>
          <w:sz w:val="24"/>
          <w:szCs w:val="24"/>
        </w:rPr>
        <w:t xml:space="preserve"> trips </w:t>
      </w:r>
      <w:r w:rsidR="000D25C6" w:rsidRPr="004853AA">
        <w:rPr>
          <w:rFonts w:ascii="Times New Roman" w:hAnsi="Times New Roman"/>
          <w:sz w:val="24"/>
          <w:szCs w:val="24"/>
        </w:rPr>
        <w:t>show higher average acceleration compared with H</w:t>
      </w:r>
      <w:r w:rsidR="00264122" w:rsidRPr="004853AA">
        <w:rPr>
          <w:rFonts w:ascii="Times New Roman" w:hAnsi="Times New Roman"/>
          <w:sz w:val="24"/>
          <w:szCs w:val="24"/>
        </w:rPr>
        <w:t>E</w:t>
      </w:r>
      <w:r w:rsidR="000D25C6" w:rsidRPr="004853AA">
        <w:rPr>
          <w:rFonts w:ascii="Times New Roman" w:hAnsi="Times New Roman"/>
          <w:sz w:val="24"/>
          <w:szCs w:val="24"/>
        </w:rPr>
        <w:t>V</w:t>
      </w:r>
      <w:r w:rsidR="00264122" w:rsidRPr="004853AA">
        <w:rPr>
          <w:rFonts w:ascii="Times New Roman" w:hAnsi="Times New Roman"/>
          <w:sz w:val="24"/>
          <w:szCs w:val="24"/>
        </w:rPr>
        <w:t>s</w:t>
      </w:r>
      <w:r w:rsidR="000D25C6" w:rsidRPr="004853AA">
        <w:rPr>
          <w:rFonts w:ascii="Times New Roman" w:hAnsi="Times New Roman"/>
          <w:sz w:val="24"/>
          <w:szCs w:val="24"/>
        </w:rPr>
        <w:t xml:space="preserve">, but lower than </w:t>
      </w:r>
      <w:r w:rsidR="00264122" w:rsidRPr="004853AA">
        <w:rPr>
          <w:rFonts w:ascii="Times New Roman" w:hAnsi="Times New Roman"/>
          <w:sz w:val="24"/>
          <w:szCs w:val="24"/>
        </w:rPr>
        <w:t>C</w:t>
      </w:r>
      <w:r w:rsidR="000D25C6" w:rsidRPr="004853AA">
        <w:rPr>
          <w:rFonts w:ascii="Times New Roman" w:hAnsi="Times New Roman"/>
          <w:sz w:val="24"/>
          <w:szCs w:val="24"/>
        </w:rPr>
        <w:t>V</w:t>
      </w:r>
      <w:r w:rsidR="00264122" w:rsidRPr="004853AA">
        <w:rPr>
          <w:rFonts w:ascii="Times New Roman" w:hAnsi="Times New Roman"/>
          <w:sz w:val="24"/>
          <w:szCs w:val="24"/>
        </w:rPr>
        <w:t>s</w:t>
      </w:r>
      <w:r w:rsidR="000D25C6" w:rsidRPr="004853AA">
        <w:rPr>
          <w:rFonts w:ascii="Times New Roman" w:hAnsi="Times New Roman"/>
          <w:sz w:val="24"/>
          <w:szCs w:val="24"/>
        </w:rPr>
        <w:t xml:space="preserve">. Maximum acceleration for </w:t>
      </w:r>
      <w:r w:rsidR="00264122" w:rsidRPr="004853AA">
        <w:rPr>
          <w:rFonts w:ascii="Times New Roman" w:hAnsi="Times New Roman"/>
          <w:sz w:val="24"/>
          <w:szCs w:val="24"/>
        </w:rPr>
        <w:t>B</w:t>
      </w:r>
      <w:r w:rsidR="000D25C6" w:rsidRPr="004853AA">
        <w:rPr>
          <w:rFonts w:ascii="Times New Roman" w:hAnsi="Times New Roman"/>
          <w:sz w:val="24"/>
          <w:szCs w:val="24"/>
        </w:rPr>
        <w:t>EV</w:t>
      </w:r>
      <w:r w:rsidR="00264122" w:rsidRPr="004853AA">
        <w:rPr>
          <w:rFonts w:ascii="Times New Roman" w:hAnsi="Times New Roman"/>
          <w:sz w:val="24"/>
          <w:szCs w:val="24"/>
        </w:rPr>
        <w:t>s</w:t>
      </w:r>
      <w:r w:rsidR="000D25C6" w:rsidRPr="004853AA">
        <w:rPr>
          <w:rFonts w:ascii="Times New Roman" w:hAnsi="Times New Roman"/>
          <w:sz w:val="24"/>
          <w:szCs w:val="24"/>
        </w:rPr>
        <w:t xml:space="preserve"> is higher than that of H</w:t>
      </w:r>
      <w:r w:rsidR="00264122" w:rsidRPr="004853AA">
        <w:rPr>
          <w:rFonts w:ascii="Times New Roman" w:hAnsi="Times New Roman"/>
          <w:sz w:val="24"/>
          <w:szCs w:val="24"/>
        </w:rPr>
        <w:t>E</w:t>
      </w:r>
      <w:r w:rsidR="000D25C6" w:rsidRPr="004853AA">
        <w:rPr>
          <w:rFonts w:ascii="Times New Roman" w:hAnsi="Times New Roman"/>
          <w:sz w:val="24"/>
          <w:szCs w:val="24"/>
        </w:rPr>
        <w:t>V</w:t>
      </w:r>
      <w:r w:rsidR="00264122" w:rsidRPr="004853AA">
        <w:rPr>
          <w:rFonts w:ascii="Times New Roman" w:hAnsi="Times New Roman"/>
          <w:sz w:val="24"/>
          <w:szCs w:val="24"/>
        </w:rPr>
        <w:t>s</w:t>
      </w:r>
      <w:r w:rsidR="000D25C6" w:rsidRPr="004853AA">
        <w:rPr>
          <w:rFonts w:ascii="Times New Roman" w:hAnsi="Times New Roman"/>
          <w:sz w:val="24"/>
          <w:szCs w:val="24"/>
        </w:rPr>
        <w:t xml:space="preserve"> and </w:t>
      </w:r>
      <w:r w:rsidR="00264122" w:rsidRPr="004853AA">
        <w:rPr>
          <w:rFonts w:ascii="Times New Roman" w:hAnsi="Times New Roman"/>
          <w:sz w:val="24"/>
          <w:szCs w:val="24"/>
        </w:rPr>
        <w:t>C</w:t>
      </w:r>
      <w:r w:rsidR="000D25C6" w:rsidRPr="004853AA">
        <w:rPr>
          <w:rFonts w:ascii="Times New Roman" w:hAnsi="Times New Roman"/>
          <w:sz w:val="24"/>
          <w:szCs w:val="24"/>
        </w:rPr>
        <w:t>V</w:t>
      </w:r>
      <w:r w:rsidR="00264122" w:rsidRPr="004853AA">
        <w:rPr>
          <w:rFonts w:ascii="Times New Roman" w:hAnsi="Times New Roman"/>
          <w:sz w:val="24"/>
          <w:szCs w:val="24"/>
        </w:rPr>
        <w:t>s</w:t>
      </w:r>
      <w:r w:rsidR="000D25C6" w:rsidRPr="004853AA">
        <w:rPr>
          <w:rFonts w:ascii="Times New Roman" w:hAnsi="Times New Roman"/>
          <w:sz w:val="24"/>
          <w:szCs w:val="24"/>
        </w:rPr>
        <w:t xml:space="preserve">, indicating </w:t>
      </w:r>
      <w:r w:rsidR="00264122" w:rsidRPr="004853AA">
        <w:rPr>
          <w:rFonts w:ascii="Times New Roman" w:hAnsi="Times New Roman"/>
          <w:sz w:val="24"/>
          <w:szCs w:val="24"/>
        </w:rPr>
        <w:t>B</w:t>
      </w:r>
      <w:r w:rsidR="000D25C6" w:rsidRPr="004853AA">
        <w:rPr>
          <w:rFonts w:ascii="Times New Roman" w:hAnsi="Times New Roman"/>
          <w:sz w:val="24"/>
          <w:szCs w:val="24"/>
        </w:rPr>
        <w:t>EV</w:t>
      </w:r>
      <w:r w:rsidR="00264122" w:rsidRPr="004853AA">
        <w:rPr>
          <w:rFonts w:ascii="Times New Roman" w:hAnsi="Times New Roman"/>
          <w:sz w:val="24"/>
          <w:szCs w:val="24"/>
        </w:rPr>
        <w:t>s</w:t>
      </w:r>
      <w:r w:rsidR="000D25C6" w:rsidRPr="004853AA">
        <w:rPr>
          <w:rFonts w:ascii="Times New Roman" w:hAnsi="Times New Roman"/>
          <w:sz w:val="24"/>
          <w:szCs w:val="24"/>
        </w:rPr>
        <w:t xml:space="preserve"> </w:t>
      </w:r>
      <w:r w:rsidR="00264122" w:rsidRPr="004853AA">
        <w:rPr>
          <w:rFonts w:ascii="Times New Roman" w:hAnsi="Times New Roman"/>
          <w:sz w:val="24"/>
          <w:szCs w:val="24"/>
        </w:rPr>
        <w:t>are</w:t>
      </w:r>
      <w:r w:rsidR="000D25C6" w:rsidRPr="004853AA">
        <w:rPr>
          <w:rFonts w:ascii="Times New Roman" w:hAnsi="Times New Roman" w:hint="eastAsia"/>
          <w:sz w:val="24"/>
          <w:szCs w:val="24"/>
        </w:rPr>
        <w:t xml:space="preserve"> associated with</w:t>
      </w:r>
      <w:r w:rsidR="000D25C6" w:rsidRPr="004853AA">
        <w:rPr>
          <w:rFonts w:ascii="Times New Roman" w:hAnsi="Times New Roman"/>
          <w:sz w:val="24"/>
          <w:szCs w:val="24"/>
        </w:rPr>
        <w:t xml:space="preserve"> higher variance in acceleration. However on average, </w:t>
      </w:r>
      <w:r w:rsidR="00264122" w:rsidRPr="004853AA">
        <w:rPr>
          <w:rFonts w:ascii="Times New Roman" w:hAnsi="Times New Roman"/>
          <w:sz w:val="24"/>
          <w:szCs w:val="24"/>
        </w:rPr>
        <w:t>B</w:t>
      </w:r>
      <w:r w:rsidR="000D25C6" w:rsidRPr="004853AA">
        <w:rPr>
          <w:rFonts w:ascii="Times New Roman" w:hAnsi="Times New Roman"/>
          <w:sz w:val="24"/>
          <w:szCs w:val="24"/>
        </w:rPr>
        <w:t>EV</w:t>
      </w:r>
      <w:r w:rsidR="00264122" w:rsidRPr="004853AA">
        <w:rPr>
          <w:rFonts w:ascii="Times New Roman" w:hAnsi="Times New Roman"/>
          <w:sz w:val="24"/>
          <w:szCs w:val="24"/>
        </w:rPr>
        <w:t xml:space="preserve"> trips</w:t>
      </w:r>
      <w:r w:rsidR="000D25C6" w:rsidRPr="004853AA">
        <w:rPr>
          <w:rFonts w:ascii="Times New Roman" w:hAnsi="Times New Roman"/>
          <w:sz w:val="24"/>
          <w:szCs w:val="24"/>
        </w:rPr>
        <w:t xml:space="preserve"> </w:t>
      </w:r>
      <w:r w:rsidR="00264122" w:rsidRPr="004853AA">
        <w:rPr>
          <w:rFonts w:ascii="Times New Roman" w:hAnsi="Times New Roman" w:hint="eastAsia"/>
          <w:sz w:val="24"/>
          <w:szCs w:val="24"/>
        </w:rPr>
        <w:t>show</w:t>
      </w:r>
      <w:r w:rsidR="000D25C6" w:rsidRPr="004853AA">
        <w:rPr>
          <w:rFonts w:ascii="Times New Roman" w:hAnsi="Times New Roman"/>
          <w:sz w:val="24"/>
          <w:szCs w:val="24"/>
        </w:rPr>
        <w:t xml:space="preserve"> less average deceleration magnitude and less maximum deceleration magnitude compared with H</w:t>
      </w:r>
      <w:r w:rsidR="00264122" w:rsidRPr="004853AA">
        <w:rPr>
          <w:rFonts w:ascii="Times New Roman" w:hAnsi="Times New Roman"/>
          <w:sz w:val="24"/>
          <w:szCs w:val="24"/>
        </w:rPr>
        <w:t>E</w:t>
      </w:r>
      <w:r w:rsidR="000D25C6" w:rsidRPr="004853AA">
        <w:rPr>
          <w:rFonts w:ascii="Times New Roman" w:hAnsi="Times New Roman"/>
          <w:sz w:val="24"/>
          <w:szCs w:val="24"/>
        </w:rPr>
        <w:t>V</w:t>
      </w:r>
      <w:r w:rsidR="00264122" w:rsidRPr="004853AA">
        <w:rPr>
          <w:rFonts w:ascii="Times New Roman" w:hAnsi="Times New Roman"/>
          <w:sz w:val="24"/>
          <w:szCs w:val="24"/>
        </w:rPr>
        <w:t>s</w:t>
      </w:r>
      <w:r w:rsidR="000D25C6" w:rsidRPr="004853AA">
        <w:rPr>
          <w:rFonts w:ascii="Times New Roman" w:hAnsi="Times New Roman"/>
          <w:sz w:val="24"/>
          <w:szCs w:val="24"/>
        </w:rPr>
        <w:t xml:space="preserve"> and </w:t>
      </w:r>
      <w:r w:rsidR="00264122" w:rsidRPr="004853AA">
        <w:rPr>
          <w:rFonts w:ascii="Times New Roman" w:hAnsi="Times New Roman"/>
          <w:sz w:val="24"/>
          <w:szCs w:val="24"/>
        </w:rPr>
        <w:t>C</w:t>
      </w:r>
      <w:r w:rsidR="000D25C6" w:rsidRPr="004853AA">
        <w:rPr>
          <w:rFonts w:ascii="Times New Roman" w:hAnsi="Times New Roman"/>
          <w:sz w:val="24"/>
          <w:szCs w:val="24"/>
        </w:rPr>
        <w:t>V</w:t>
      </w:r>
      <w:r w:rsidR="00264122" w:rsidRPr="004853AA">
        <w:rPr>
          <w:rFonts w:ascii="Times New Roman" w:hAnsi="Times New Roman"/>
          <w:sz w:val="24"/>
          <w:szCs w:val="24"/>
        </w:rPr>
        <w:t>s</w:t>
      </w:r>
      <w:r w:rsidR="000D25C6" w:rsidRPr="004853AA">
        <w:rPr>
          <w:rFonts w:ascii="Times New Roman" w:hAnsi="Times New Roman"/>
          <w:sz w:val="24"/>
          <w:szCs w:val="24"/>
        </w:rPr>
        <w:t xml:space="preserve">. </w:t>
      </w:r>
    </w:p>
    <w:p w:rsidR="000D25C6" w:rsidRPr="004853AA" w:rsidRDefault="000D25C6" w:rsidP="006569DF">
      <w:pPr>
        <w:pStyle w:val="ListParagraph"/>
        <w:numPr>
          <w:ilvl w:val="0"/>
          <w:numId w:val="13"/>
        </w:numPr>
        <w:spacing w:after="0" w:line="480" w:lineRule="auto"/>
        <w:rPr>
          <w:rFonts w:ascii="Times New Roman" w:hAnsi="Times New Roman"/>
          <w:sz w:val="24"/>
          <w:szCs w:val="24"/>
        </w:rPr>
      </w:pPr>
      <w:r w:rsidRPr="004853AA">
        <w:rPr>
          <w:rFonts w:ascii="Times New Roman" w:hAnsi="Times New Roman"/>
          <w:sz w:val="24"/>
          <w:szCs w:val="24"/>
        </w:rPr>
        <w:t xml:space="preserve">Average jerking level is similar for </w:t>
      </w:r>
      <w:r w:rsidR="000C7D75" w:rsidRPr="004853AA">
        <w:rPr>
          <w:rFonts w:ascii="Times New Roman" w:hAnsi="Times New Roman"/>
          <w:sz w:val="24"/>
          <w:szCs w:val="24"/>
        </w:rPr>
        <w:t>B</w:t>
      </w:r>
      <w:r w:rsidRPr="004853AA">
        <w:rPr>
          <w:rFonts w:ascii="Times New Roman" w:hAnsi="Times New Roman"/>
          <w:sz w:val="24"/>
          <w:szCs w:val="24"/>
        </w:rPr>
        <w:t>EV</w:t>
      </w:r>
      <w:r w:rsidR="000C7D75" w:rsidRPr="004853AA">
        <w:rPr>
          <w:rFonts w:ascii="Times New Roman" w:hAnsi="Times New Roman"/>
          <w:sz w:val="24"/>
          <w:szCs w:val="24"/>
        </w:rPr>
        <w:t>s</w:t>
      </w:r>
      <w:r w:rsidRPr="004853AA">
        <w:rPr>
          <w:rFonts w:ascii="Times New Roman" w:hAnsi="Times New Roman"/>
          <w:sz w:val="24"/>
          <w:szCs w:val="24"/>
        </w:rPr>
        <w:t>, H</w:t>
      </w:r>
      <w:r w:rsidR="000C7D75" w:rsidRPr="004853AA">
        <w:rPr>
          <w:rFonts w:ascii="Times New Roman" w:hAnsi="Times New Roman"/>
          <w:sz w:val="24"/>
          <w:szCs w:val="24"/>
        </w:rPr>
        <w:t>E</w:t>
      </w:r>
      <w:r w:rsidRPr="004853AA">
        <w:rPr>
          <w:rFonts w:ascii="Times New Roman" w:hAnsi="Times New Roman"/>
          <w:sz w:val="24"/>
          <w:szCs w:val="24"/>
        </w:rPr>
        <w:t>V</w:t>
      </w:r>
      <w:r w:rsidR="000C7D75" w:rsidRPr="004853AA">
        <w:rPr>
          <w:rFonts w:ascii="Times New Roman" w:hAnsi="Times New Roman"/>
          <w:sz w:val="24"/>
          <w:szCs w:val="24"/>
        </w:rPr>
        <w:t>s</w:t>
      </w:r>
      <w:r w:rsidRPr="004853AA">
        <w:rPr>
          <w:rFonts w:ascii="Times New Roman" w:hAnsi="Times New Roman"/>
          <w:sz w:val="24"/>
          <w:szCs w:val="24"/>
        </w:rPr>
        <w:t xml:space="preserve"> and </w:t>
      </w:r>
      <w:r w:rsidR="000C7D75" w:rsidRPr="004853AA">
        <w:rPr>
          <w:rFonts w:ascii="Times New Roman" w:hAnsi="Times New Roman"/>
          <w:sz w:val="24"/>
          <w:szCs w:val="24"/>
        </w:rPr>
        <w:t>C</w:t>
      </w:r>
      <w:r w:rsidRPr="004853AA">
        <w:rPr>
          <w:rFonts w:ascii="Times New Roman" w:hAnsi="Times New Roman"/>
          <w:sz w:val="24"/>
          <w:szCs w:val="24"/>
        </w:rPr>
        <w:t>V</w:t>
      </w:r>
      <w:r w:rsidR="000C7D75" w:rsidRPr="004853AA">
        <w:rPr>
          <w:rFonts w:ascii="Times New Roman" w:hAnsi="Times New Roman"/>
          <w:sz w:val="24"/>
          <w:szCs w:val="24"/>
        </w:rPr>
        <w:t>s</w:t>
      </w:r>
      <w:r w:rsidRPr="004853AA">
        <w:rPr>
          <w:rFonts w:ascii="Times New Roman" w:hAnsi="Times New Roman"/>
          <w:sz w:val="24"/>
          <w:szCs w:val="24"/>
        </w:rPr>
        <w:t xml:space="preserve">. But </w:t>
      </w:r>
      <w:r w:rsidR="000C7D75" w:rsidRPr="004853AA">
        <w:rPr>
          <w:rFonts w:ascii="Times New Roman" w:hAnsi="Times New Roman"/>
          <w:sz w:val="24"/>
          <w:szCs w:val="24"/>
        </w:rPr>
        <w:t>B</w:t>
      </w:r>
      <w:r w:rsidRPr="004853AA">
        <w:rPr>
          <w:rFonts w:ascii="Times New Roman" w:hAnsi="Times New Roman"/>
          <w:sz w:val="24"/>
          <w:szCs w:val="24"/>
        </w:rPr>
        <w:t>EV</w:t>
      </w:r>
      <w:r w:rsidRPr="004853AA">
        <w:rPr>
          <w:rFonts w:ascii="Times New Roman" w:hAnsi="Times New Roman" w:hint="eastAsia"/>
          <w:sz w:val="24"/>
          <w:szCs w:val="24"/>
        </w:rPr>
        <w:t xml:space="preserve"> </w:t>
      </w:r>
      <w:r w:rsidRPr="004853AA">
        <w:rPr>
          <w:rFonts w:ascii="Times New Roman" w:hAnsi="Times New Roman"/>
          <w:sz w:val="24"/>
          <w:szCs w:val="24"/>
        </w:rPr>
        <w:t>group has higher maximum positive vehicular jerk.</w:t>
      </w:r>
    </w:p>
    <w:p w:rsidR="000D25C6" w:rsidRPr="004853AA" w:rsidRDefault="000D25C6" w:rsidP="006569DF">
      <w:pPr>
        <w:pStyle w:val="ListParagraph"/>
        <w:numPr>
          <w:ilvl w:val="0"/>
          <w:numId w:val="13"/>
        </w:numPr>
        <w:spacing w:after="0" w:line="480" w:lineRule="auto"/>
        <w:rPr>
          <w:rFonts w:ascii="Times New Roman" w:hAnsi="Times New Roman"/>
          <w:sz w:val="24"/>
          <w:szCs w:val="24"/>
        </w:rPr>
      </w:pPr>
      <w:r w:rsidRPr="004853AA">
        <w:rPr>
          <w:rFonts w:ascii="Times New Roman" w:hAnsi="Times New Roman"/>
          <w:sz w:val="24"/>
          <w:szCs w:val="24"/>
        </w:rPr>
        <w:t xml:space="preserve">The average acceleration/deceleration events per mile are similar for </w:t>
      </w:r>
      <w:r w:rsidR="000C7D75" w:rsidRPr="004853AA">
        <w:rPr>
          <w:rFonts w:ascii="Times New Roman" w:hAnsi="Times New Roman"/>
          <w:sz w:val="24"/>
          <w:szCs w:val="24"/>
        </w:rPr>
        <w:t>B</w:t>
      </w:r>
      <w:r w:rsidRPr="004853AA">
        <w:rPr>
          <w:rFonts w:ascii="Times New Roman" w:hAnsi="Times New Roman"/>
          <w:sz w:val="24"/>
          <w:szCs w:val="24"/>
        </w:rPr>
        <w:t>EV</w:t>
      </w:r>
      <w:r w:rsidR="000C7D75" w:rsidRPr="004853AA">
        <w:rPr>
          <w:rFonts w:ascii="Times New Roman" w:hAnsi="Times New Roman"/>
          <w:sz w:val="24"/>
          <w:szCs w:val="24"/>
        </w:rPr>
        <w:t>s</w:t>
      </w:r>
      <w:r w:rsidRPr="004853AA">
        <w:rPr>
          <w:rFonts w:ascii="Times New Roman" w:hAnsi="Times New Roman"/>
          <w:sz w:val="24"/>
          <w:szCs w:val="24"/>
        </w:rPr>
        <w:t>, H</w:t>
      </w:r>
      <w:r w:rsidR="000C7D75" w:rsidRPr="004853AA">
        <w:rPr>
          <w:rFonts w:ascii="Times New Roman" w:hAnsi="Times New Roman"/>
          <w:sz w:val="24"/>
          <w:szCs w:val="24"/>
        </w:rPr>
        <w:t>E</w:t>
      </w:r>
      <w:r w:rsidRPr="004853AA">
        <w:rPr>
          <w:rFonts w:ascii="Times New Roman" w:hAnsi="Times New Roman"/>
          <w:sz w:val="24"/>
          <w:szCs w:val="24"/>
        </w:rPr>
        <w:t>V</w:t>
      </w:r>
      <w:r w:rsidR="000C7D75" w:rsidRPr="004853AA">
        <w:rPr>
          <w:rFonts w:ascii="Times New Roman" w:hAnsi="Times New Roman"/>
          <w:sz w:val="24"/>
          <w:szCs w:val="24"/>
        </w:rPr>
        <w:t>s</w:t>
      </w:r>
      <w:r w:rsidRPr="004853AA">
        <w:rPr>
          <w:rFonts w:ascii="Times New Roman" w:hAnsi="Times New Roman"/>
          <w:sz w:val="24"/>
          <w:szCs w:val="24"/>
        </w:rPr>
        <w:t xml:space="preserve"> and </w:t>
      </w:r>
      <w:r w:rsidR="000C7D75" w:rsidRPr="004853AA">
        <w:rPr>
          <w:rFonts w:ascii="Times New Roman" w:hAnsi="Times New Roman"/>
          <w:sz w:val="24"/>
          <w:szCs w:val="24"/>
        </w:rPr>
        <w:t>C</w:t>
      </w:r>
      <w:r w:rsidRPr="004853AA">
        <w:rPr>
          <w:rFonts w:ascii="Times New Roman" w:hAnsi="Times New Roman"/>
          <w:sz w:val="24"/>
          <w:szCs w:val="24"/>
        </w:rPr>
        <w:t>V</w:t>
      </w:r>
      <w:r w:rsidR="000C7D75" w:rsidRPr="004853AA">
        <w:rPr>
          <w:rFonts w:ascii="Times New Roman" w:hAnsi="Times New Roman"/>
          <w:sz w:val="24"/>
          <w:szCs w:val="24"/>
        </w:rPr>
        <w:t>s</w:t>
      </w:r>
      <w:r w:rsidRPr="004853AA">
        <w:rPr>
          <w:rFonts w:ascii="Times New Roman" w:hAnsi="Times New Roman"/>
          <w:sz w:val="24"/>
          <w:szCs w:val="24"/>
        </w:rPr>
        <w:t>. This is close to US06 but significantly higher than other existing driving cycles except NYCC.</w:t>
      </w:r>
    </w:p>
    <w:p w:rsidR="000D25C6" w:rsidRPr="004853AA" w:rsidRDefault="000C7D75" w:rsidP="006569DF">
      <w:pPr>
        <w:pStyle w:val="ListParagraph"/>
        <w:numPr>
          <w:ilvl w:val="0"/>
          <w:numId w:val="13"/>
        </w:numPr>
        <w:spacing w:after="0" w:line="480" w:lineRule="auto"/>
        <w:rPr>
          <w:rFonts w:ascii="Times New Roman" w:hAnsi="Times New Roman"/>
          <w:sz w:val="24"/>
          <w:szCs w:val="24"/>
        </w:rPr>
      </w:pPr>
      <w:r w:rsidRPr="004853AA">
        <w:rPr>
          <w:rFonts w:ascii="Times New Roman" w:hAnsi="Times New Roman"/>
          <w:sz w:val="24"/>
          <w:szCs w:val="24"/>
        </w:rPr>
        <w:t>B</w:t>
      </w:r>
      <w:r w:rsidR="000D25C6" w:rsidRPr="004853AA">
        <w:rPr>
          <w:rFonts w:ascii="Times New Roman" w:hAnsi="Times New Roman" w:hint="eastAsia"/>
          <w:sz w:val="24"/>
          <w:szCs w:val="24"/>
        </w:rPr>
        <w:t xml:space="preserve">EV trips have </w:t>
      </w:r>
      <w:r w:rsidR="000D25C6" w:rsidRPr="004853AA">
        <w:rPr>
          <w:rFonts w:ascii="Times New Roman" w:hAnsi="Times New Roman"/>
          <w:sz w:val="24"/>
          <w:szCs w:val="24"/>
        </w:rPr>
        <w:t>similar time on idling compared with H</w:t>
      </w:r>
      <w:r w:rsidRPr="004853AA">
        <w:rPr>
          <w:rFonts w:ascii="Times New Roman" w:hAnsi="Times New Roman"/>
          <w:sz w:val="24"/>
          <w:szCs w:val="24"/>
        </w:rPr>
        <w:t>E</w:t>
      </w:r>
      <w:r w:rsidR="000D25C6" w:rsidRPr="004853AA">
        <w:rPr>
          <w:rFonts w:ascii="Times New Roman" w:hAnsi="Times New Roman"/>
          <w:sz w:val="24"/>
          <w:szCs w:val="24"/>
        </w:rPr>
        <w:t>V</w:t>
      </w:r>
      <w:r w:rsidRPr="004853AA">
        <w:rPr>
          <w:rFonts w:ascii="Times New Roman" w:hAnsi="Times New Roman"/>
          <w:sz w:val="24"/>
          <w:szCs w:val="24"/>
        </w:rPr>
        <w:t>s and C</w:t>
      </w:r>
      <w:r w:rsidR="000D25C6" w:rsidRPr="004853AA">
        <w:rPr>
          <w:rFonts w:ascii="Times New Roman" w:hAnsi="Times New Roman"/>
          <w:sz w:val="24"/>
          <w:szCs w:val="24"/>
        </w:rPr>
        <w:t>V</w:t>
      </w:r>
      <w:r w:rsidRPr="004853AA">
        <w:rPr>
          <w:rFonts w:ascii="Times New Roman" w:hAnsi="Times New Roman"/>
          <w:sz w:val="24"/>
          <w:szCs w:val="24"/>
        </w:rPr>
        <w:t>s</w:t>
      </w:r>
      <w:r w:rsidR="000D25C6" w:rsidRPr="004853AA">
        <w:rPr>
          <w:rFonts w:ascii="Times New Roman" w:hAnsi="Times New Roman"/>
          <w:sz w:val="24"/>
          <w:szCs w:val="24"/>
        </w:rPr>
        <w:t xml:space="preserve">. But </w:t>
      </w:r>
      <w:r w:rsidR="000D25C6" w:rsidRPr="004853AA">
        <w:rPr>
          <w:rFonts w:ascii="Times New Roman" w:hAnsi="Times New Roman" w:hint="eastAsia"/>
          <w:sz w:val="24"/>
          <w:szCs w:val="24"/>
        </w:rPr>
        <w:t xml:space="preserve">there </w:t>
      </w:r>
      <w:r w:rsidR="000D25C6" w:rsidRPr="004853AA">
        <w:rPr>
          <w:rFonts w:ascii="Times New Roman" w:hAnsi="Times New Roman"/>
          <w:sz w:val="24"/>
          <w:szCs w:val="24"/>
        </w:rPr>
        <w:t>is more time on stable driving. The percent time on outlier acceleration/deceleration is lower for</w:t>
      </w:r>
      <w:r w:rsidRPr="004853AA">
        <w:rPr>
          <w:rFonts w:ascii="Times New Roman" w:hAnsi="Times New Roman"/>
          <w:sz w:val="24"/>
          <w:szCs w:val="24"/>
        </w:rPr>
        <w:t xml:space="preserve"> B</w:t>
      </w:r>
      <w:r w:rsidR="000D25C6" w:rsidRPr="004853AA">
        <w:rPr>
          <w:rFonts w:ascii="Times New Roman" w:hAnsi="Times New Roman"/>
          <w:sz w:val="24"/>
          <w:szCs w:val="24"/>
        </w:rPr>
        <w:t xml:space="preserve">EV </w:t>
      </w:r>
      <w:r w:rsidR="000D25C6" w:rsidRPr="004853AA">
        <w:rPr>
          <w:rFonts w:ascii="Times New Roman" w:hAnsi="Times New Roman" w:hint="eastAsia"/>
          <w:sz w:val="24"/>
          <w:szCs w:val="24"/>
        </w:rPr>
        <w:t xml:space="preserve">trips </w:t>
      </w:r>
      <w:r w:rsidR="000D25C6" w:rsidRPr="004853AA">
        <w:rPr>
          <w:rFonts w:ascii="Times New Roman" w:hAnsi="Times New Roman"/>
          <w:sz w:val="24"/>
          <w:szCs w:val="24"/>
        </w:rPr>
        <w:t>compared with H</w:t>
      </w:r>
      <w:r w:rsidRPr="004853AA">
        <w:rPr>
          <w:rFonts w:ascii="Times New Roman" w:hAnsi="Times New Roman"/>
          <w:sz w:val="24"/>
          <w:szCs w:val="24"/>
        </w:rPr>
        <w:t>E</w:t>
      </w:r>
      <w:r w:rsidR="000D25C6" w:rsidRPr="004853AA">
        <w:rPr>
          <w:rFonts w:ascii="Times New Roman" w:hAnsi="Times New Roman"/>
          <w:sz w:val="24"/>
          <w:szCs w:val="24"/>
        </w:rPr>
        <w:t>V</w:t>
      </w:r>
      <w:r w:rsidRPr="004853AA">
        <w:rPr>
          <w:rFonts w:ascii="Times New Roman" w:hAnsi="Times New Roman"/>
          <w:sz w:val="24"/>
          <w:szCs w:val="24"/>
        </w:rPr>
        <w:t>s</w:t>
      </w:r>
      <w:r w:rsidR="000D25C6" w:rsidRPr="004853AA">
        <w:rPr>
          <w:rFonts w:ascii="Times New Roman" w:hAnsi="Times New Roman"/>
          <w:sz w:val="24"/>
          <w:szCs w:val="24"/>
        </w:rPr>
        <w:t xml:space="preserve"> and </w:t>
      </w:r>
      <w:r w:rsidRPr="004853AA">
        <w:rPr>
          <w:rFonts w:ascii="Times New Roman" w:hAnsi="Times New Roman"/>
          <w:sz w:val="24"/>
          <w:szCs w:val="24"/>
        </w:rPr>
        <w:t>C</w:t>
      </w:r>
      <w:r w:rsidR="000D25C6" w:rsidRPr="004853AA">
        <w:rPr>
          <w:rFonts w:ascii="Times New Roman" w:hAnsi="Times New Roman"/>
          <w:sz w:val="24"/>
          <w:szCs w:val="24"/>
        </w:rPr>
        <w:t>V</w:t>
      </w:r>
      <w:r w:rsidRPr="004853AA">
        <w:rPr>
          <w:rFonts w:ascii="Times New Roman" w:hAnsi="Times New Roman"/>
          <w:sz w:val="24"/>
          <w:szCs w:val="24"/>
        </w:rPr>
        <w:t>s</w:t>
      </w:r>
      <w:r w:rsidR="000D25C6" w:rsidRPr="004853AA">
        <w:rPr>
          <w:rFonts w:ascii="Times New Roman" w:hAnsi="Times New Roman"/>
          <w:sz w:val="24"/>
          <w:szCs w:val="24"/>
        </w:rPr>
        <w:t xml:space="preserve">. </w:t>
      </w:r>
    </w:p>
    <w:p w:rsidR="00C04EEB" w:rsidRPr="004853AA" w:rsidRDefault="000C7D75" w:rsidP="00FA4EF9">
      <w:pPr>
        <w:pStyle w:val="ListParagraph"/>
        <w:numPr>
          <w:ilvl w:val="0"/>
          <w:numId w:val="13"/>
        </w:numPr>
        <w:spacing w:after="0" w:line="480" w:lineRule="auto"/>
        <w:rPr>
          <w:rFonts w:ascii="Times New Roman" w:hAnsi="Times New Roman"/>
          <w:sz w:val="24"/>
          <w:szCs w:val="24"/>
        </w:rPr>
      </w:pPr>
      <w:r w:rsidRPr="004853AA">
        <w:rPr>
          <w:rFonts w:ascii="Times New Roman" w:hAnsi="Times New Roman"/>
          <w:sz w:val="24"/>
          <w:szCs w:val="24"/>
        </w:rPr>
        <w:t>B</w:t>
      </w:r>
      <w:r w:rsidR="000D25C6" w:rsidRPr="004853AA">
        <w:rPr>
          <w:rFonts w:ascii="Times New Roman" w:hAnsi="Times New Roman"/>
          <w:sz w:val="24"/>
          <w:szCs w:val="24"/>
        </w:rPr>
        <w:t xml:space="preserve">EV </w:t>
      </w:r>
      <w:r w:rsidR="000D25C6" w:rsidRPr="004853AA">
        <w:rPr>
          <w:rFonts w:ascii="Times New Roman" w:hAnsi="Times New Roman" w:hint="eastAsia"/>
          <w:sz w:val="24"/>
          <w:szCs w:val="24"/>
        </w:rPr>
        <w:t xml:space="preserve">group </w:t>
      </w:r>
      <w:r w:rsidR="000D25C6" w:rsidRPr="004853AA">
        <w:rPr>
          <w:rFonts w:ascii="Times New Roman" w:hAnsi="Times New Roman"/>
          <w:sz w:val="24"/>
          <w:szCs w:val="24"/>
        </w:rPr>
        <w:t>show</w:t>
      </w:r>
      <w:r w:rsidR="000D25C6" w:rsidRPr="004853AA">
        <w:rPr>
          <w:rFonts w:ascii="Times New Roman" w:hAnsi="Times New Roman" w:hint="eastAsia"/>
          <w:sz w:val="24"/>
          <w:szCs w:val="24"/>
        </w:rPr>
        <w:t>s</w:t>
      </w:r>
      <w:r w:rsidR="000D25C6" w:rsidRPr="004853AA">
        <w:rPr>
          <w:rFonts w:ascii="Times New Roman" w:hAnsi="Times New Roman"/>
          <w:sz w:val="24"/>
          <w:szCs w:val="24"/>
        </w:rPr>
        <w:t xml:space="preserve"> similar kinetic intensity level compared with H</w:t>
      </w:r>
      <w:r w:rsidRPr="004853AA">
        <w:rPr>
          <w:rFonts w:ascii="Times New Roman" w:hAnsi="Times New Roman"/>
          <w:sz w:val="24"/>
          <w:szCs w:val="24"/>
        </w:rPr>
        <w:t>E</w:t>
      </w:r>
      <w:r w:rsidR="000D25C6" w:rsidRPr="004853AA">
        <w:rPr>
          <w:rFonts w:ascii="Times New Roman" w:hAnsi="Times New Roman"/>
          <w:sz w:val="24"/>
          <w:szCs w:val="24"/>
        </w:rPr>
        <w:t xml:space="preserve">V and </w:t>
      </w:r>
      <w:r w:rsidRPr="004853AA">
        <w:rPr>
          <w:rFonts w:ascii="Times New Roman" w:hAnsi="Times New Roman"/>
          <w:sz w:val="24"/>
          <w:szCs w:val="24"/>
        </w:rPr>
        <w:t>C</w:t>
      </w:r>
      <w:r w:rsidR="000D25C6" w:rsidRPr="004853AA">
        <w:rPr>
          <w:rFonts w:ascii="Times New Roman" w:hAnsi="Times New Roman"/>
          <w:sz w:val="24"/>
          <w:szCs w:val="24"/>
        </w:rPr>
        <w:t xml:space="preserve">V </w:t>
      </w:r>
      <w:r w:rsidR="000D25C6" w:rsidRPr="004853AA">
        <w:rPr>
          <w:rFonts w:ascii="Times New Roman" w:hAnsi="Times New Roman" w:hint="eastAsia"/>
          <w:sz w:val="24"/>
          <w:szCs w:val="24"/>
        </w:rPr>
        <w:t>groups</w:t>
      </w:r>
      <w:r w:rsidR="000D25C6" w:rsidRPr="004853AA">
        <w:rPr>
          <w:rFonts w:ascii="Times New Roman" w:hAnsi="Times New Roman"/>
          <w:sz w:val="24"/>
          <w:szCs w:val="24"/>
        </w:rPr>
        <w:t>.</w:t>
      </w:r>
    </w:p>
    <w:p w:rsidR="00C04EEB" w:rsidRPr="004853AA" w:rsidRDefault="00C04EEB" w:rsidP="00C04EEB">
      <w:pPr>
        <w:rPr>
          <w:rFonts w:eastAsia="SimSun"/>
          <w:lang w:eastAsia="zh-CN"/>
        </w:rPr>
      </w:pPr>
      <w:r w:rsidRPr="004853AA">
        <w:br w:type="page"/>
      </w:r>
    </w:p>
    <w:p w:rsidR="00FA4EF9" w:rsidRPr="004853AA" w:rsidRDefault="00FA4EF9" w:rsidP="000D25C6">
      <w:pPr>
        <w:spacing w:line="480" w:lineRule="auto"/>
        <w:jc w:val="both"/>
        <w:sectPr w:rsidR="00FA4EF9" w:rsidRPr="004853AA" w:rsidSect="008E5F55">
          <w:footerReference w:type="default" r:id="rId32"/>
          <w:pgSz w:w="12240" w:h="15840"/>
          <w:pgMar w:top="1440" w:right="1440" w:bottom="1440" w:left="1440" w:header="720" w:footer="1439" w:gutter="0"/>
          <w:pgNumType w:start="1"/>
          <w:cols w:space="720"/>
          <w:docGrid w:linePitch="360"/>
        </w:sectPr>
      </w:pPr>
    </w:p>
    <w:p w:rsidR="00192CF0" w:rsidRPr="004853AA" w:rsidRDefault="003B7A6C" w:rsidP="00C466CC">
      <w:pPr>
        <w:pStyle w:val="Caption"/>
      </w:pPr>
      <w:bookmarkStart w:id="241" w:name="_Toc415649134"/>
      <w:r w:rsidRPr="004853AA">
        <w:lastRenderedPageBreak/>
        <w:t xml:space="preserve">Table </w:t>
      </w:r>
      <w:r w:rsidR="00B454C5">
        <w:fldChar w:fldCharType="begin"/>
      </w:r>
      <w:r w:rsidR="00B454C5">
        <w:instrText xml:space="preserve"> STYLEREF 1 \s </w:instrText>
      </w:r>
      <w:r w:rsidR="00B454C5">
        <w:fldChar w:fldCharType="separate"/>
      </w:r>
      <w:r w:rsidR="00F4039D">
        <w:rPr>
          <w:noProof/>
        </w:rPr>
        <w:t>5</w:t>
      </w:r>
      <w:r w:rsidR="00B454C5">
        <w:rPr>
          <w:noProof/>
        </w:rPr>
        <w:fldChar w:fldCharType="end"/>
      </w:r>
      <w:r w:rsidR="00294F03" w:rsidRPr="004853AA">
        <w:t>.</w:t>
      </w:r>
      <w:r w:rsidR="00B454C5">
        <w:fldChar w:fldCharType="begin"/>
      </w:r>
      <w:r w:rsidR="00B454C5">
        <w:instrText xml:space="preserve"> SEQ Table \* ARABIC \s 1 </w:instrText>
      </w:r>
      <w:r w:rsidR="00B454C5">
        <w:fldChar w:fldCharType="separate"/>
      </w:r>
      <w:r w:rsidR="00F4039D">
        <w:rPr>
          <w:noProof/>
        </w:rPr>
        <w:t>2</w:t>
      </w:r>
      <w:r w:rsidR="00B454C5">
        <w:rPr>
          <w:noProof/>
        </w:rPr>
        <w:fldChar w:fldCharType="end"/>
      </w:r>
      <w:r w:rsidR="00A55961" w:rsidRPr="004853AA">
        <w:t xml:space="preserve"> </w:t>
      </w:r>
      <w:r w:rsidRPr="004853AA">
        <w:t>Comparisons</w:t>
      </w:r>
      <w:r w:rsidR="00192CF0" w:rsidRPr="004853AA">
        <w:t xml:space="preserve"> of Real-World Driving Performance</w:t>
      </w:r>
      <w:bookmarkEnd w:id="241"/>
      <w:r w:rsidR="00192CF0" w:rsidRPr="004853AA">
        <w:t xml:space="preserve"> </w:t>
      </w:r>
    </w:p>
    <w:tbl>
      <w:tblPr>
        <w:tblW w:w="5000" w:type="pct"/>
        <w:tblCellMar>
          <w:left w:w="0" w:type="dxa"/>
          <w:right w:w="0" w:type="dxa"/>
        </w:tblCellMar>
        <w:tblLook w:val="04A0" w:firstRow="1" w:lastRow="0" w:firstColumn="1" w:lastColumn="0" w:noHBand="0" w:noVBand="1"/>
      </w:tblPr>
      <w:tblGrid>
        <w:gridCol w:w="3531"/>
        <w:gridCol w:w="783"/>
        <w:gridCol w:w="689"/>
        <w:gridCol w:w="772"/>
        <w:gridCol w:w="692"/>
        <w:gridCol w:w="598"/>
        <w:gridCol w:w="603"/>
        <w:gridCol w:w="860"/>
        <w:gridCol w:w="862"/>
        <w:gridCol w:w="598"/>
        <w:gridCol w:w="598"/>
        <w:gridCol w:w="598"/>
        <w:gridCol w:w="598"/>
        <w:gridCol w:w="598"/>
        <w:gridCol w:w="570"/>
      </w:tblGrid>
      <w:tr w:rsidR="00192CF0" w:rsidRPr="004853AA" w:rsidTr="00527EBB">
        <w:trPr>
          <w:trHeight w:hRule="exact" w:val="288"/>
        </w:trPr>
        <w:tc>
          <w:tcPr>
            <w:tcW w:w="1363" w:type="pct"/>
            <w:vMerge w:val="restart"/>
            <w:tcBorders>
              <w:top w:val="single" w:sz="4" w:space="0" w:color="auto"/>
              <w:left w:val="single" w:sz="4" w:space="0" w:color="auto"/>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Vehicle Groups</w:t>
            </w:r>
          </w:p>
        </w:tc>
        <w:tc>
          <w:tcPr>
            <w:tcW w:w="568" w:type="pct"/>
            <w:gridSpan w:val="2"/>
            <w:vMerge w:val="restart"/>
            <w:tcBorders>
              <w:top w:val="single" w:sz="4" w:space="0" w:color="auto"/>
              <w:left w:val="single" w:sz="8" w:space="0" w:color="000000"/>
              <w:bottom w:val="single" w:sz="8" w:space="0" w:color="000000"/>
              <w:right w:val="single" w:sz="8" w:space="0" w:color="000000"/>
            </w:tcBorders>
            <w:shd w:val="clear" w:color="auto" w:fill="auto"/>
            <w:vAlign w:val="center"/>
            <w:hideMark/>
          </w:tcPr>
          <w:p w:rsidR="00192CF0" w:rsidRPr="004853AA" w:rsidRDefault="00647F3A" w:rsidP="0007452A">
            <w:pPr>
              <w:jc w:val="center"/>
              <w:rPr>
                <w:sz w:val="18"/>
                <w:szCs w:val="18"/>
              </w:rPr>
            </w:pPr>
            <w:r w:rsidRPr="004853AA">
              <w:rPr>
                <w:sz w:val="18"/>
                <w:szCs w:val="18"/>
              </w:rPr>
              <w:t>B</w:t>
            </w:r>
            <w:r w:rsidR="00192CF0" w:rsidRPr="004853AA">
              <w:rPr>
                <w:sz w:val="18"/>
                <w:szCs w:val="18"/>
              </w:rPr>
              <w:t>EV (N=2371)</w:t>
            </w:r>
          </w:p>
        </w:tc>
        <w:tc>
          <w:tcPr>
            <w:tcW w:w="565" w:type="pct"/>
            <w:gridSpan w:val="2"/>
            <w:vMerge w:val="restart"/>
            <w:tcBorders>
              <w:top w:val="single" w:sz="4" w:space="0" w:color="auto"/>
              <w:left w:val="single" w:sz="8" w:space="0" w:color="000000"/>
              <w:bottom w:val="single" w:sz="8" w:space="0" w:color="000000"/>
              <w:right w:val="single" w:sz="8" w:space="0" w:color="000000"/>
            </w:tcBorders>
            <w:shd w:val="clear" w:color="auto" w:fill="auto"/>
            <w:vAlign w:val="center"/>
            <w:hideMark/>
          </w:tcPr>
          <w:p w:rsidR="00192CF0" w:rsidRPr="004853AA" w:rsidRDefault="00192CF0" w:rsidP="0007452A">
            <w:pPr>
              <w:jc w:val="center"/>
              <w:rPr>
                <w:sz w:val="18"/>
                <w:szCs w:val="18"/>
              </w:rPr>
            </w:pPr>
            <w:r w:rsidRPr="004853AA">
              <w:rPr>
                <w:sz w:val="18"/>
                <w:szCs w:val="18"/>
              </w:rPr>
              <w:t>H</w:t>
            </w:r>
            <w:r w:rsidR="00647F3A" w:rsidRPr="004853AA">
              <w:rPr>
                <w:sz w:val="18"/>
                <w:szCs w:val="18"/>
              </w:rPr>
              <w:t>E</w:t>
            </w:r>
            <w:r w:rsidRPr="004853AA">
              <w:rPr>
                <w:sz w:val="18"/>
                <w:szCs w:val="18"/>
              </w:rPr>
              <w:t>V (N=2652)</w:t>
            </w:r>
          </w:p>
        </w:tc>
        <w:tc>
          <w:tcPr>
            <w:tcW w:w="464" w:type="pct"/>
            <w:gridSpan w:val="2"/>
            <w:vMerge w:val="restart"/>
            <w:tcBorders>
              <w:top w:val="single" w:sz="4" w:space="0" w:color="auto"/>
              <w:left w:val="single" w:sz="8" w:space="0" w:color="000000"/>
              <w:bottom w:val="single" w:sz="8" w:space="0" w:color="000000"/>
              <w:right w:val="single" w:sz="8" w:space="0" w:color="000000"/>
            </w:tcBorders>
            <w:shd w:val="clear" w:color="auto" w:fill="auto"/>
            <w:vAlign w:val="center"/>
            <w:hideMark/>
          </w:tcPr>
          <w:p w:rsidR="00192CF0" w:rsidRPr="004853AA" w:rsidRDefault="00647F3A" w:rsidP="0007452A">
            <w:pPr>
              <w:jc w:val="center"/>
              <w:rPr>
                <w:sz w:val="18"/>
                <w:szCs w:val="18"/>
              </w:rPr>
            </w:pPr>
            <w:r w:rsidRPr="004853AA">
              <w:rPr>
                <w:sz w:val="18"/>
                <w:szCs w:val="18"/>
              </w:rPr>
              <w:t>C</w:t>
            </w:r>
            <w:r w:rsidR="00192CF0" w:rsidRPr="004853AA">
              <w:rPr>
                <w:sz w:val="18"/>
                <w:szCs w:val="18"/>
              </w:rPr>
              <w:t>V (N=2397)</w:t>
            </w:r>
          </w:p>
        </w:tc>
        <w:tc>
          <w:tcPr>
            <w:tcW w:w="665" w:type="pct"/>
            <w:gridSpan w:val="2"/>
            <w:tcBorders>
              <w:top w:val="single" w:sz="4" w:space="0" w:color="auto"/>
              <w:left w:val="nil"/>
              <w:bottom w:val="nil"/>
              <w:right w:val="single" w:sz="8" w:space="0" w:color="000000"/>
            </w:tcBorders>
            <w:shd w:val="clear" w:color="auto" w:fill="auto"/>
            <w:vAlign w:val="center"/>
            <w:hideMark/>
          </w:tcPr>
          <w:p w:rsidR="00192CF0" w:rsidRPr="004853AA" w:rsidRDefault="00192CF0" w:rsidP="0007452A">
            <w:pPr>
              <w:jc w:val="center"/>
              <w:rPr>
                <w:sz w:val="18"/>
                <w:szCs w:val="18"/>
              </w:rPr>
            </w:pPr>
            <w:r w:rsidRPr="004853AA">
              <w:rPr>
                <w:sz w:val="18"/>
                <w:szCs w:val="18"/>
              </w:rPr>
              <w:t>Regional (all vehicles)</w:t>
            </w:r>
          </w:p>
        </w:tc>
        <w:tc>
          <w:tcPr>
            <w:tcW w:w="1375" w:type="pct"/>
            <w:gridSpan w:val="6"/>
            <w:vMerge w:val="restart"/>
            <w:tcBorders>
              <w:top w:val="single" w:sz="4" w:space="0" w:color="auto"/>
              <w:left w:val="single" w:sz="8" w:space="0" w:color="000000"/>
              <w:bottom w:val="single" w:sz="8" w:space="0" w:color="000000"/>
              <w:right w:val="single" w:sz="4" w:space="0" w:color="auto"/>
            </w:tcBorders>
            <w:shd w:val="clear" w:color="auto" w:fill="auto"/>
            <w:noWrap/>
            <w:vAlign w:val="center"/>
            <w:hideMark/>
          </w:tcPr>
          <w:p w:rsidR="00192CF0" w:rsidRPr="004853AA" w:rsidRDefault="00192CF0" w:rsidP="0007452A">
            <w:pPr>
              <w:jc w:val="center"/>
              <w:rPr>
                <w:sz w:val="18"/>
                <w:szCs w:val="18"/>
              </w:rPr>
            </w:pPr>
            <w:r w:rsidRPr="004853AA">
              <w:rPr>
                <w:sz w:val="18"/>
                <w:szCs w:val="18"/>
              </w:rPr>
              <w:t>Existing Drive Cycles</w:t>
            </w:r>
          </w:p>
        </w:tc>
      </w:tr>
      <w:tr w:rsidR="00192CF0" w:rsidRPr="004853AA" w:rsidTr="00527EBB">
        <w:trPr>
          <w:trHeight w:hRule="exact" w:val="288"/>
        </w:trPr>
        <w:tc>
          <w:tcPr>
            <w:tcW w:w="1363" w:type="pct"/>
            <w:vMerge/>
            <w:tcBorders>
              <w:top w:val="single" w:sz="8" w:space="0" w:color="000000"/>
              <w:left w:val="single" w:sz="4" w:space="0" w:color="auto"/>
              <w:bottom w:val="single" w:sz="8" w:space="0" w:color="000000"/>
              <w:right w:val="single" w:sz="8" w:space="0" w:color="000000"/>
            </w:tcBorders>
            <w:vAlign w:val="center"/>
            <w:hideMark/>
          </w:tcPr>
          <w:p w:rsidR="00192CF0" w:rsidRPr="004853AA" w:rsidRDefault="00192CF0" w:rsidP="0007452A">
            <w:pPr>
              <w:rPr>
                <w:sz w:val="18"/>
                <w:szCs w:val="18"/>
              </w:rPr>
            </w:pPr>
          </w:p>
        </w:tc>
        <w:tc>
          <w:tcPr>
            <w:tcW w:w="568" w:type="pct"/>
            <w:gridSpan w:val="2"/>
            <w:vMerge/>
            <w:tcBorders>
              <w:top w:val="single" w:sz="8" w:space="0" w:color="000000"/>
              <w:left w:val="single" w:sz="8" w:space="0" w:color="000000"/>
              <w:bottom w:val="single" w:sz="8" w:space="0" w:color="000000"/>
              <w:right w:val="single" w:sz="8" w:space="0" w:color="000000"/>
            </w:tcBorders>
            <w:vAlign w:val="center"/>
            <w:hideMark/>
          </w:tcPr>
          <w:p w:rsidR="00192CF0" w:rsidRPr="004853AA" w:rsidRDefault="00192CF0" w:rsidP="0007452A">
            <w:pPr>
              <w:rPr>
                <w:sz w:val="18"/>
                <w:szCs w:val="18"/>
              </w:rPr>
            </w:pPr>
          </w:p>
        </w:tc>
        <w:tc>
          <w:tcPr>
            <w:tcW w:w="565" w:type="pct"/>
            <w:gridSpan w:val="2"/>
            <w:vMerge/>
            <w:tcBorders>
              <w:top w:val="single" w:sz="8" w:space="0" w:color="000000"/>
              <w:left w:val="single" w:sz="8" w:space="0" w:color="000000"/>
              <w:bottom w:val="single" w:sz="8" w:space="0" w:color="000000"/>
              <w:right w:val="single" w:sz="8" w:space="0" w:color="000000"/>
            </w:tcBorders>
            <w:vAlign w:val="center"/>
            <w:hideMark/>
          </w:tcPr>
          <w:p w:rsidR="00192CF0" w:rsidRPr="004853AA" w:rsidRDefault="00192CF0" w:rsidP="0007452A">
            <w:pPr>
              <w:rPr>
                <w:sz w:val="18"/>
                <w:szCs w:val="18"/>
              </w:rPr>
            </w:pPr>
          </w:p>
        </w:tc>
        <w:tc>
          <w:tcPr>
            <w:tcW w:w="464" w:type="pct"/>
            <w:gridSpan w:val="2"/>
            <w:vMerge/>
            <w:tcBorders>
              <w:top w:val="single" w:sz="8" w:space="0" w:color="000000"/>
              <w:left w:val="single" w:sz="8" w:space="0" w:color="000000"/>
              <w:bottom w:val="single" w:sz="8" w:space="0" w:color="000000"/>
              <w:right w:val="single" w:sz="8" w:space="0" w:color="000000"/>
            </w:tcBorders>
            <w:vAlign w:val="center"/>
            <w:hideMark/>
          </w:tcPr>
          <w:p w:rsidR="00192CF0" w:rsidRPr="004853AA" w:rsidRDefault="00192CF0" w:rsidP="0007452A">
            <w:pPr>
              <w:rPr>
                <w:sz w:val="18"/>
                <w:szCs w:val="18"/>
              </w:rPr>
            </w:pPr>
          </w:p>
        </w:tc>
        <w:tc>
          <w:tcPr>
            <w:tcW w:w="665" w:type="pct"/>
            <w:gridSpan w:val="2"/>
            <w:tcBorders>
              <w:top w:val="nil"/>
              <w:left w:val="nil"/>
              <w:bottom w:val="single" w:sz="8" w:space="0" w:color="000000"/>
              <w:right w:val="single" w:sz="8" w:space="0" w:color="000000"/>
            </w:tcBorders>
            <w:shd w:val="clear" w:color="auto" w:fill="auto"/>
            <w:vAlign w:val="center"/>
            <w:hideMark/>
          </w:tcPr>
          <w:p w:rsidR="00192CF0" w:rsidRPr="004853AA" w:rsidRDefault="00192CF0" w:rsidP="0007452A">
            <w:pPr>
              <w:jc w:val="center"/>
              <w:rPr>
                <w:sz w:val="18"/>
                <w:szCs w:val="18"/>
              </w:rPr>
            </w:pPr>
            <w:r w:rsidRPr="004853AA">
              <w:rPr>
                <w:sz w:val="18"/>
                <w:szCs w:val="18"/>
              </w:rPr>
              <w:t>(N=65,652)</w:t>
            </w:r>
          </w:p>
        </w:tc>
        <w:tc>
          <w:tcPr>
            <w:tcW w:w="1375" w:type="pct"/>
            <w:gridSpan w:val="6"/>
            <w:vMerge/>
            <w:tcBorders>
              <w:top w:val="single" w:sz="8" w:space="0" w:color="000000"/>
              <w:left w:val="single" w:sz="8" w:space="0" w:color="000000"/>
              <w:bottom w:val="single" w:sz="8" w:space="0" w:color="000000"/>
              <w:right w:val="single" w:sz="4" w:space="0" w:color="auto"/>
            </w:tcBorders>
            <w:vAlign w:val="center"/>
            <w:hideMark/>
          </w:tcPr>
          <w:p w:rsidR="00192CF0" w:rsidRPr="004853AA" w:rsidRDefault="00192CF0" w:rsidP="0007452A">
            <w:pPr>
              <w:rPr>
                <w:sz w:val="18"/>
                <w:szCs w:val="18"/>
              </w:rPr>
            </w:pPr>
          </w:p>
        </w:tc>
      </w:tr>
      <w:tr w:rsidR="00192CF0" w:rsidRPr="004853AA" w:rsidTr="00527EBB">
        <w:trPr>
          <w:trHeight w:hRule="exact" w:val="288"/>
        </w:trPr>
        <w:tc>
          <w:tcPr>
            <w:tcW w:w="1363" w:type="pct"/>
            <w:tcBorders>
              <w:top w:val="nil"/>
              <w:left w:val="single" w:sz="4" w:space="0" w:color="auto"/>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Drive Cycle Parameters</w:t>
            </w:r>
          </w:p>
        </w:tc>
        <w:tc>
          <w:tcPr>
            <w:tcW w:w="302"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Mean</w:t>
            </w:r>
          </w:p>
        </w:tc>
        <w:tc>
          <w:tcPr>
            <w:tcW w:w="266"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S.D.</w:t>
            </w:r>
          </w:p>
        </w:tc>
        <w:tc>
          <w:tcPr>
            <w:tcW w:w="298"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Mean</w:t>
            </w:r>
          </w:p>
        </w:tc>
        <w:tc>
          <w:tcPr>
            <w:tcW w:w="267"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S.D.</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Mean</w:t>
            </w:r>
          </w:p>
        </w:tc>
        <w:tc>
          <w:tcPr>
            <w:tcW w:w="233"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S.D.</w:t>
            </w:r>
          </w:p>
        </w:tc>
        <w:tc>
          <w:tcPr>
            <w:tcW w:w="332" w:type="pct"/>
            <w:tcBorders>
              <w:top w:val="nil"/>
              <w:left w:val="nil"/>
              <w:bottom w:val="single" w:sz="8" w:space="0" w:color="000000"/>
              <w:right w:val="single" w:sz="8" w:space="0" w:color="000000"/>
            </w:tcBorders>
            <w:shd w:val="clear" w:color="auto" w:fill="auto"/>
            <w:vAlign w:val="center"/>
            <w:hideMark/>
          </w:tcPr>
          <w:p w:rsidR="00192CF0" w:rsidRPr="004853AA" w:rsidRDefault="00192CF0" w:rsidP="0007452A">
            <w:pPr>
              <w:jc w:val="center"/>
              <w:rPr>
                <w:sz w:val="18"/>
                <w:szCs w:val="18"/>
              </w:rPr>
            </w:pPr>
            <w:r w:rsidRPr="004853AA">
              <w:rPr>
                <w:sz w:val="18"/>
                <w:szCs w:val="18"/>
              </w:rPr>
              <w:t>Mean</w:t>
            </w:r>
          </w:p>
        </w:tc>
        <w:tc>
          <w:tcPr>
            <w:tcW w:w="333" w:type="pct"/>
            <w:tcBorders>
              <w:top w:val="nil"/>
              <w:left w:val="nil"/>
              <w:bottom w:val="single" w:sz="8" w:space="0" w:color="000000"/>
              <w:right w:val="single" w:sz="8" w:space="0" w:color="000000"/>
            </w:tcBorders>
            <w:shd w:val="clear" w:color="auto" w:fill="auto"/>
            <w:vAlign w:val="center"/>
            <w:hideMark/>
          </w:tcPr>
          <w:p w:rsidR="00192CF0" w:rsidRPr="004853AA" w:rsidRDefault="00192CF0" w:rsidP="0007452A">
            <w:pPr>
              <w:jc w:val="center"/>
              <w:rPr>
                <w:sz w:val="18"/>
                <w:szCs w:val="18"/>
              </w:rPr>
            </w:pPr>
            <w:r w:rsidRPr="004853AA">
              <w:rPr>
                <w:sz w:val="18"/>
                <w:szCs w:val="18"/>
              </w:rPr>
              <w:t>S.D.</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FTP</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HWY</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US06</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SC03</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LA92</w:t>
            </w:r>
          </w:p>
        </w:tc>
        <w:tc>
          <w:tcPr>
            <w:tcW w:w="221" w:type="pct"/>
            <w:tcBorders>
              <w:top w:val="nil"/>
              <w:left w:val="nil"/>
              <w:bottom w:val="single" w:sz="8" w:space="0" w:color="000000"/>
              <w:right w:val="single" w:sz="4" w:space="0" w:color="auto"/>
            </w:tcBorders>
            <w:shd w:val="clear" w:color="auto" w:fill="auto"/>
            <w:noWrap/>
            <w:vAlign w:val="center"/>
            <w:hideMark/>
          </w:tcPr>
          <w:p w:rsidR="00192CF0" w:rsidRPr="004853AA" w:rsidRDefault="00192CF0" w:rsidP="0007452A">
            <w:pPr>
              <w:jc w:val="center"/>
              <w:rPr>
                <w:sz w:val="18"/>
                <w:szCs w:val="18"/>
              </w:rPr>
            </w:pPr>
            <w:r w:rsidRPr="004853AA">
              <w:rPr>
                <w:sz w:val="18"/>
                <w:szCs w:val="18"/>
              </w:rPr>
              <w:t>NYCC</w:t>
            </w:r>
          </w:p>
        </w:tc>
      </w:tr>
      <w:tr w:rsidR="00192CF0" w:rsidRPr="004853AA" w:rsidTr="00527EBB">
        <w:trPr>
          <w:trHeight w:hRule="exact" w:val="288"/>
        </w:trPr>
        <w:tc>
          <w:tcPr>
            <w:tcW w:w="1363" w:type="pct"/>
            <w:tcBorders>
              <w:top w:val="nil"/>
              <w:left w:val="single" w:sz="4" w:space="0" w:color="auto"/>
              <w:bottom w:val="single" w:sz="8" w:space="0" w:color="000000"/>
              <w:right w:val="single" w:sz="8" w:space="0" w:color="000000"/>
            </w:tcBorders>
            <w:shd w:val="clear" w:color="auto" w:fill="auto"/>
            <w:vAlign w:val="center"/>
            <w:hideMark/>
          </w:tcPr>
          <w:p w:rsidR="00192CF0" w:rsidRPr="004853AA" w:rsidRDefault="00192CF0" w:rsidP="0007452A">
            <w:pPr>
              <w:jc w:val="center"/>
              <w:rPr>
                <w:sz w:val="18"/>
                <w:szCs w:val="18"/>
              </w:rPr>
            </w:pPr>
            <w:r w:rsidRPr="004853AA">
              <w:rPr>
                <w:sz w:val="18"/>
                <w:szCs w:val="18"/>
              </w:rPr>
              <w:t>Total duration (hrs)</w:t>
            </w:r>
          </w:p>
        </w:tc>
        <w:tc>
          <w:tcPr>
            <w:tcW w:w="302"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0.26</w:t>
            </w:r>
          </w:p>
        </w:tc>
        <w:tc>
          <w:tcPr>
            <w:tcW w:w="266"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0.23</w:t>
            </w:r>
          </w:p>
        </w:tc>
        <w:tc>
          <w:tcPr>
            <w:tcW w:w="298"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0.30</w:t>
            </w:r>
          </w:p>
        </w:tc>
        <w:tc>
          <w:tcPr>
            <w:tcW w:w="267"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0.30</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0.27</w:t>
            </w:r>
          </w:p>
        </w:tc>
        <w:tc>
          <w:tcPr>
            <w:tcW w:w="233"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0.31</w:t>
            </w:r>
          </w:p>
        </w:tc>
        <w:tc>
          <w:tcPr>
            <w:tcW w:w="332" w:type="pct"/>
            <w:tcBorders>
              <w:top w:val="nil"/>
              <w:left w:val="nil"/>
              <w:bottom w:val="single" w:sz="8" w:space="0" w:color="000000"/>
              <w:right w:val="single" w:sz="8" w:space="0" w:color="000000"/>
            </w:tcBorders>
            <w:shd w:val="clear" w:color="auto" w:fill="auto"/>
            <w:vAlign w:val="center"/>
            <w:hideMark/>
          </w:tcPr>
          <w:p w:rsidR="00192CF0" w:rsidRPr="004853AA" w:rsidRDefault="00192CF0" w:rsidP="0007452A">
            <w:pPr>
              <w:jc w:val="center"/>
              <w:rPr>
                <w:sz w:val="18"/>
                <w:szCs w:val="20"/>
              </w:rPr>
            </w:pPr>
            <w:r w:rsidRPr="004853AA">
              <w:rPr>
                <w:sz w:val="18"/>
                <w:szCs w:val="20"/>
              </w:rPr>
              <w:t>0.26</w:t>
            </w:r>
          </w:p>
        </w:tc>
        <w:tc>
          <w:tcPr>
            <w:tcW w:w="333" w:type="pct"/>
            <w:tcBorders>
              <w:top w:val="nil"/>
              <w:left w:val="nil"/>
              <w:bottom w:val="single" w:sz="8" w:space="0" w:color="000000"/>
              <w:right w:val="single" w:sz="8" w:space="0" w:color="000000"/>
            </w:tcBorders>
            <w:shd w:val="clear" w:color="auto" w:fill="auto"/>
            <w:vAlign w:val="center"/>
            <w:hideMark/>
          </w:tcPr>
          <w:p w:rsidR="00192CF0" w:rsidRPr="004853AA" w:rsidRDefault="00192CF0" w:rsidP="0007452A">
            <w:pPr>
              <w:jc w:val="center"/>
              <w:rPr>
                <w:sz w:val="18"/>
                <w:szCs w:val="20"/>
              </w:rPr>
            </w:pPr>
            <w:r w:rsidRPr="004853AA">
              <w:rPr>
                <w:sz w:val="18"/>
                <w:szCs w:val="20"/>
              </w:rPr>
              <w:t>0.30</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0.17</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0.40</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0.52</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0.21</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0.17</w:t>
            </w:r>
          </w:p>
        </w:tc>
        <w:tc>
          <w:tcPr>
            <w:tcW w:w="221" w:type="pct"/>
            <w:tcBorders>
              <w:top w:val="nil"/>
              <w:left w:val="nil"/>
              <w:bottom w:val="single" w:sz="8" w:space="0" w:color="000000"/>
              <w:right w:val="single" w:sz="4" w:space="0" w:color="auto"/>
            </w:tcBorders>
            <w:shd w:val="clear" w:color="auto" w:fill="auto"/>
            <w:noWrap/>
            <w:vAlign w:val="center"/>
            <w:hideMark/>
          </w:tcPr>
          <w:p w:rsidR="00192CF0" w:rsidRPr="004853AA" w:rsidRDefault="00192CF0" w:rsidP="0007452A">
            <w:pPr>
              <w:jc w:val="center"/>
              <w:rPr>
                <w:sz w:val="18"/>
                <w:szCs w:val="18"/>
              </w:rPr>
            </w:pPr>
            <w:r w:rsidRPr="004853AA">
              <w:rPr>
                <w:sz w:val="18"/>
                <w:szCs w:val="18"/>
              </w:rPr>
              <w:t>0.17</w:t>
            </w:r>
          </w:p>
        </w:tc>
      </w:tr>
      <w:tr w:rsidR="00192CF0" w:rsidRPr="004853AA" w:rsidTr="00527EBB">
        <w:trPr>
          <w:trHeight w:hRule="exact" w:val="288"/>
        </w:trPr>
        <w:tc>
          <w:tcPr>
            <w:tcW w:w="1363" w:type="pct"/>
            <w:tcBorders>
              <w:top w:val="nil"/>
              <w:left w:val="single" w:sz="4" w:space="0" w:color="auto"/>
              <w:bottom w:val="single" w:sz="8" w:space="0" w:color="000000"/>
              <w:right w:val="single" w:sz="8" w:space="0" w:color="000000"/>
            </w:tcBorders>
            <w:shd w:val="clear" w:color="auto" w:fill="auto"/>
            <w:vAlign w:val="center"/>
            <w:hideMark/>
          </w:tcPr>
          <w:p w:rsidR="00192CF0" w:rsidRPr="004853AA" w:rsidRDefault="00192CF0" w:rsidP="0007452A">
            <w:pPr>
              <w:jc w:val="center"/>
              <w:rPr>
                <w:sz w:val="18"/>
                <w:szCs w:val="18"/>
              </w:rPr>
            </w:pPr>
            <w:r w:rsidRPr="004853AA">
              <w:rPr>
                <w:sz w:val="18"/>
                <w:szCs w:val="18"/>
              </w:rPr>
              <w:t>Driving duration (hrs)</w:t>
            </w:r>
          </w:p>
        </w:tc>
        <w:tc>
          <w:tcPr>
            <w:tcW w:w="302"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0.22</w:t>
            </w:r>
          </w:p>
        </w:tc>
        <w:tc>
          <w:tcPr>
            <w:tcW w:w="266"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0.21</w:t>
            </w:r>
          </w:p>
        </w:tc>
        <w:tc>
          <w:tcPr>
            <w:tcW w:w="298"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0.26</w:t>
            </w:r>
          </w:p>
        </w:tc>
        <w:tc>
          <w:tcPr>
            <w:tcW w:w="267"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0.27</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0.24</w:t>
            </w:r>
          </w:p>
        </w:tc>
        <w:tc>
          <w:tcPr>
            <w:tcW w:w="233"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0.29</w:t>
            </w:r>
          </w:p>
        </w:tc>
        <w:tc>
          <w:tcPr>
            <w:tcW w:w="332" w:type="pct"/>
            <w:tcBorders>
              <w:top w:val="nil"/>
              <w:left w:val="nil"/>
              <w:bottom w:val="single" w:sz="8" w:space="0" w:color="000000"/>
              <w:right w:val="single" w:sz="8" w:space="0" w:color="000000"/>
            </w:tcBorders>
            <w:shd w:val="clear" w:color="auto" w:fill="auto"/>
            <w:vAlign w:val="center"/>
            <w:hideMark/>
          </w:tcPr>
          <w:p w:rsidR="00192CF0" w:rsidRPr="004853AA" w:rsidRDefault="00192CF0" w:rsidP="0007452A">
            <w:pPr>
              <w:jc w:val="center"/>
              <w:rPr>
                <w:sz w:val="18"/>
                <w:szCs w:val="20"/>
              </w:rPr>
            </w:pPr>
            <w:r w:rsidRPr="004853AA">
              <w:rPr>
                <w:sz w:val="18"/>
                <w:szCs w:val="20"/>
              </w:rPr>
              <w:t>0.23</w:t>
            </w:r>
          </w:p>
        </w:tc>
        <w:tc>
          <w:tcPr>
            <w:tcW w:w="333" w:type="pct"/>
            <w:tcBorders>
              <w:top w:val="nil"/>
              <w:left w:val="nil"/>
              <w:bottom w:val="single" w:sz="8" w:space="0" w:color="000000"/>
              <w:right w:val="single" w:sz="8" w:space="0" w:color="000000"/>
            </w:tcBorders>
            <w:shd w:val="clear" w:color="auto" w:fill="auto"/>
            <w:vAlign w:val="center"/>
            <w:hideMark/>
          </w:tcPr>
          <w:p w:rsidR="00192CF0" w:rsidRPr="004853AA" w:rsidRDefault="00192CF0" w:rsidP="0007452A">
            <w:pPr>
              <w:jc w:val="center"/>
              <w:rPr>
                <w:sz w:val="18"/>
                <w:szCs w:val="20"/>
              </w:rPr>
            </w:pPr>
            <w:r w:rsidRPr="004853AA">
              <w:rPr>
                <w:sz w:val="18"/>
                <w:szCs w:val="20"/>
              </w:rPr>
              <w:t>0.28</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0.15</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0.33</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0.42</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0.21</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0.13</w:t>
            </w:r>
          </w:p>
        </w:tc>
        <w:tc>
          <w:tcPr>
            <w:tcW w:w="221" w:type="pct"/>
            <w:tcBorders>
              <w:top w:val="nil"/>
              <w:left w:val="nil"/>
              <w:bottom w:val="single" w:sz="8" w:space="0" w:color="000000"/>
              <w:right w:val="single" w:sz="4" w:space="0" w:color="auto"/>
            </w:tcBorders>
            <w:shd w:val="clear" w:color="auto" w:fill="auto"/>
            <w:noWrap/>
            <w:vAlign w:val="center"/>
            <w:hideMark/>
          </w:tcPr>
          <w:p w:rsidR="00192CF0" w:rsidRPr="004853AA" w:rsidRDefault="00192CF0" w:rsidP="0007452A">
            <w:pPr>
              <w:jc w:val="center"/>
              <w:rPr>
                <w:sz w:val="18"/>
                <w:szCs w:val="18"/>
              </w:rPr>
            </w:pPr>
            <w:r w:rsidRPr="004853AA">
              <w:rPr>
                <w:sz w:val="18"/>
                <w:szCs w:val="18"/>
              </w:rPr>
              <w:t>0.11</w:t>
            </w:r>
          </w:p>
        </w:tc>
      </w:tr>
      <w:tr w:rsidR="00192CF0" w:rsidRPr="004853AA" w:rsidTr="00527EBB">
        <w:trPr>
          <w:trHeight w:hRule="exact" w:val="288"/>
        </w:trPr>
        <w:tc>
          <w:tcPr>
            <w:tcW w:w="1363" w:type="pct"/>
            <w:tcBorders>
              <w:top w:val="nil"/>
              <w:left w:val="single" w:sz="4" w:space="0" w:color="auto"/>
              <w:bottom w:val="single" w:sz="8" w:space="0" w:color="000000"/>
              <w:right w:val="single" w:sz="8" w:space="0" w:color="000000"/>
            </w:tcBorders>
            <w:shd w:val="clear" w:color="auto" w:fill="auto"/>
            <w:vAlign w:val="center"/>
            <w:hideMark/>
          </w:tcPr>
          <w:p w:rsidR="00192CF0" w:rsidRPr="004853AA" w:rsidRDefault="00192CF0" w:rsidP="0007452A">
            <w:pPr>
              <w:jc w:val="center"/>
              <w:rPr>
                <w:sz w:val="18"/>
                <w:szCs w:val="18"/>
              </w:rPr>
            </w:pPr>
            <w:r w:rsidRPr="004853AA">
              <w:rPr>
                <w:sz w:val="18"/>
                <w:szCs w:val="18"/>
              </w:rPr>
              <w:t>Total average speed (mph)</w:t>
            </w:r>
          </w:p>
        </w:tc>
        <w:tc>
          <w:tcPr>
            <w:tcW w:w="302"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26.89</w:t>
            </w:r>
          </w:p>
        </w:tc>
        <w:tc>
          <w:tcPr>
            <w:tcW w:w="266"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10.91</w:t>
            </w:r>
          </w:p>
        </w:tc>
        <w:tc>
          <w:tcPr>
            <w:tcW w:w="298"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28.07</w:t>
            </w:r>
          </w:p>
        </w:tc>
        <w:tc>
          <w:tcPr>
            <w:tcW w:w="267"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12.61</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27.80</w:t>
            </w:r>
          </w:p>
        </w:tc>
        <w:tc>
          <w:tcPr>
            <w:tcW w:w="233"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12.16</w:t>
            </w:r>
          </w:p>
        </w:tc>
        <w:tc>
          <w:tcPr>
            <w:tcW w:w="332" w:type="pct"/>
            <w:tcBorders>
              <w:top w:val="nil"/>
              <w:left w:val="nil"/>
              <w:bottom w:val="single" w:sz="8" w:space="0" w:color="000000"/>
              <w:right w:val="single" w:sz="8" w:space="0" w:color="000000"/>
            </w:tcBorders>
            <w:shd w:val="clear" w:color="auto" w:fill="auto"/>
            <w:vAlign w:val="center"/>
            <w:hideMark/>
          </w:tcPr>
          <w:p w:rsidR="00192CF0" w:rsidRPr="004853AA" w:rsidRDefault="00192CF0" w:rsidP="0007452A">
            <w:pPr>
              <w:jc w:val="center"/>
              <w:rPr>
                <w:sz w:val="18"/>
                <w:szCs w:val="20"/>
              </w:rPr>
            </w:pPr>
            <w:r w:rsidRPr="004853AA">
              <w:rPr>
                <w:sz w:val="18"/>
                <w:szCs w:val="20"/>
              </w:rPr>
              <w:t>27.28</w:t>
            </w:r>
          </w:p>
        </w:tc>
        <w:tc>
          <w:tcPr>
            <w:tcW w:w="333" w:type="pct"/>
            <w:tcBorders>
              <w:top w:val="nil"/>
              <w:left w:val="nil"/>
              <w:bottom w:val="single" w:sz="8" w:space="0" w:color="000000"/>
              <w:right w:val="single" w:sz="8" w:space="0" w:color="000000"/>
            </w:tcBorders>
            <w:shd w:val="clear" w:color="auto" w:fill="auto"/>
            <w:vAlign w:val="center"/>
            <w:hideMark/>
          </w:tcPr>
          <w:p w:rsidR="00192CF0" w:rsidRPr="004853AA" w:rsidRDefault="00192CF0" w:rsidP="0007452A">
            <w:pPr>
              <w:jc w:val="center"/>
              <w:rPr>
                <w:sz w:val="18"/>
                <w:szCs w:val="20"/>
              </w:rPr>
            </w:pPr>
            <w:r w:rsidRPr="004853AA">
              <w:rPr>
                <w:sz w:val="18"/>
                <w:szCs w:val="20"/>
              </w:rPr>
              <w:t>12.37</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47.97</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24.61</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21.20</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48.20</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21.44</w:t>
            </w:r>
          </w:p>
        </w:tc>
        <w:tc>
          <w:tcPr>
            <w:tcW w:w="221" w:type="pct"/>
            <w:tcBorders>
              <w:top w:val="nil"/>
              <w:left w:val="nil"/>
              <w:bottom w:val="single" w:sz="8" w:space="0" w:color="000000"/>
              <w:right w:val="single" w:sz="4" w:space="0" w:color="auto"/>
            </w:tcBorders>
            <w:shd w:val="clear" w:color="auto" w:fill="auto"/>
            <w:noWrap/>
            <w:vAlign w:val="center"/>
            <w:hideMark/>
          </w:tcPr>
          <w:p w:rsidR="00192CF0" w:rsidRPr="004853AA" w:rsidRDefault="00192CF0" w:rsidP="0007452A">
            <w:pPr>
              <w:jc w:val="center"/>
              <w:rPr>
                <w:sz w:val="18"/>
                <w:szCs w:val="18"/>
              </w:rPr>
            </w:pPr>
            <w:r w:rsidRPr="004853AA">
              <w:rPr>
                <w:sz w:val="18"/>
                <w:szCs w:val="18"/>
              </w:rPr>
              <w:t>7.09</w:t>
            </w:r>
          </w:p>
        </w:tc>
      </w:tr>
      <w:tr w:rsidR="00192CF0" w:rsidRPr="004853AA" w:rsidTr="00527EBB">
        <w:trPr>
          <w:trHeight w:hRule="exact" w:val="288"/>
        </w:trPr>
        <w:tc>
          <w:tcPr>
            <w:tcW w:w="1363" w:type="pct"/>
            <w:tcBorders>
              <w:top w:val="nil"/>
              <w:left w:val="single" w:sz="4" w:space="0" w:color="auto"/>
              <w:bottom w:val="single" w:sz="8" w:space="0" w:color="000000"/>
              <w:right w:val="single" w:sz="8" w:space="0" w:color="000000"/>
            </w:tcBorders>
            <w:shd w:val="clear" w:color="auto" w:fill="auto"/>
            <w:vAlign w:val="center"/>
            <w:hideMark/>
          </w:tcPr>
          <w:p w:rsidR="00192CF0" w:rsidRPr="004853AA" w:rsidRDefault="00192CF0" w:rsidP="0007452A">
            <w:pPr>
              <w:jc w:val="center"/>
              <w:rPr>
                <w:sz w:val="18"/>
                <w:szCs w:val="18"/>
              </w:rPr>
            </w:pPr>
            <w:r w:rsidRPr="004853AA">
              <w:rPr>
                <w:sz w:val="18"/>
                <w:szCs w:val="18"/>
              </w:rPr>
              <w:t>Driving average speed (mph)</w:t>
            </w:r>
          </w:p>
        </w:tc>
        <w:tc>
          <w:tcPr>
            <w:tcW w:w="302"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27.22</w:t>
            </w:r>
          </w:p>
        </w:tc>
        <w:tc>
          <w:tcPr>
            <w:tcW w:w="266"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10.89</w:t>
            </w:r>
          </w:p>
        </w:tc>
        <w:tc>
          <w:tcPr>
            <w:tcW w:w="298"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28.38</w:t>
            </w:r>
          </w:p>
        </w:tc>
        <w:tc>
          <w:tcPr>
            <w:tcW w:w="267"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12.59</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28.14</w:t>
            </w:r>
          </w:p>
        </w:tc>
        <w:tc>
          <w:tcPr>
            <w:tcW w:w="233"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12.13</w:t>
            </w:r>
          </w:p>
        </w:tc>
        <w:tc>
          <w:tcPr>
            <w:tcW w:w="332" w:type="pct"/>
            <w:tcBorders>
              <w:top w:val="nil"/>
              <w:left w:val="nil"/>
              <w:bottom w:val="single" w:sz="8" w:space="0" w:color="000000"/>
              <w:right w:val="single" w:sz="8" w:space="0" w:color="000000"/>
            </w:tcBorders>
            <w:shd w:val="clear" w:color="auto" w:fill="auto"/>
            <w:vAlign w:val="center"/>
            <w:hideMark/>
          </w:tcPr>
          <w:p w:rsidR="00192CF0" w:rsidRPr="004853AA" w:rsidRDefault="00192CF0" w:rsidP="0007452A">
            <w:pPr>
              <w:jc w:val="center"/>
              <w:rPr>
                <w:sz w:val="18"/>
                <w:szCs w:val="20"/>
              </w:rPr>
            </w:pPr>
            <w:r w:rsidRPr="004853AA">
              <w:rPr>
                <w:sz w:val="18"/>
                <w:szCs w:val="20"/>
              </w:rPr>
              <w:t>27.62</w:t>
            </w:r>
          </w:p>
        </w:tc>
        <w:tc>
          <w:tcPr>
            <w:tcW w:w="333" w:type="pct"/>
            <w:tcBorders>
              <w:top w:val="nil"/>
              <w:left w:val="nil"/>
              <w:bottom w:val="single" w:sz="8" w:space="0" w:color="000000"/>
              <w:right w:val="single" w:sz="8" w:space="0" w:color="000000"/>
            </w:tcBorders>
            <w:shd w:val="clear" w:color="auto" w:fill="auto"/>
            <w:vAlign w:val="center"/>
            <w:hideMark/>
          </w:tcPr>
          <w:p w:rsidR="00192CF0" w:rsidRPr="004853AA" w:rsidRDefault="00192CF0" w:rsidP="0007452A">
            <w:pPr>
              <w:jc w:val="center"/>
              <w:rPr>
                <w:sz w:val="18"/>
                <w:szCs w:val="20"/>
              </w:rPr>
            </w:pPr>
            <w:r w:rsidRPr="004853AA">
              <w:rPr>
                <w:sz w:val="18"/>
                <w:szCs w:val="20"/>
              </w:rPr>
              <w:t>12.35</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51.85</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29.40</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26.20</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48.58</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26.62</w:t>
            </w:r>
          </w:p>
        </w:tc>
        <w:tc>
          <w:tcPr>
            <w:tcW w:w="221" w:type="pct"/>
            <w:tcBorders>
              <w:top w:val="nil"/>
              <w:left w:val="nil"/>
              <w:bottom w:val="single" w:sz="8" w:space="0" w:color="000000"/>
              <w:right w:val="single" w:sz="4" w:space="0" w:color="auto"/>
            </w:tcBorders>
            <w:shd w:val="clear" w:color="auto" w:fill="auto"/>
            <w:noWrap/>
            <w:vAlign w:val="center"/>
            <w:hideMark/>
          </w:tcPr>
          <w:p w:rsidR="00192CF0" w:rsidRPr="004853AA" w:rsidRDefault="00192CF0" w:rsidP="0007452A">
            <w:pPr>
              <w:jc w:val="center"/>
              <w:rPr>
                <w:sz w:val="18"/>
                <w:szCs w:val="18"/>
              </w:rPr>
            </w:pPr>
            <w:r w:rsidRPr="004853AA">
              <w:rPr>
                <w:sz w:val="18"/>
                <w:szCs w:val="18"/>
              </w:rPr>
              <w:t>10.92</w:t>
            </w:r>
          </w:p>
        </w:tc>
      </w:tr>
      <w:tr w:rsidR="00192CF0" w:rsidRPr="004853AA" w:rsidTr="00527EBB">
        <w:trPr>
          <w:trHeight w:hRule="exact" w:val="288"/>
        </w:trPr>
        <w:tc>
          <w:tcPr>
            <w:tcW w:w="1363" w:type="pct"/>
            <w:tcBorders>
              <w:top w:val="nil"/>
              <w:left w:val="single" w:sz="4" w:space="0" w:color="auto"/>
              <w:bottom w:val="single" w:sz="8" w:space="0" w:color="000000"/>
              <w:right w:val="single" w:sz="8" w:space="0" w:color="000000"/>
            </w:tcBorders>
            <w:shd w:val="clear" w:color="auto" w:fill="auto"/>
            <w:vAlign w:val="center"/>
            <w:hideMark/>
          </w:tcPr>
          <w:p w:rsidR="00192CF0" w:rsidRPr="004853AA" w:rsidRDefault="00192CF0" w:rsidP="0007452A">
            <w:pPr>
              <w:jc w:val="center"/>
              <w:rPr>
                <w:sz w:val="18"/>
                <w:szCs w:val="18"/>
              </w:rPr>
            </w:pPr>
            <w:r w:rsidRPr="004853AA">
              <w:rPr>
                <w:sz w:val="18"/>
                <w:szCs w:val="18"/>
              </w:rPr>
              <w:t>Maximum speed (mph)</w:t>
            </w:r>
          </w:p>
        </w:tc>
        <w:tc>
          <w:tcPr>
            <w:tcW w:w="302"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49.30</w:t>
            </w:r>
          </w:p>
        </w:tc>
        <w:tc>
          <w:tcPr>
            <w:tcW w:w="266"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15.83</w:t>
            </w:r>
          </w:p>
        </w:tc>
        <w:tc>
          <w:tcPr>
            <w:tcW w:w="298"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51.96</w:t>
            </w:r>
          </w:p>
        </w:tc>
        <w:tc>
          <w:tcPr>
            <w:tcW w:w="267"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17.83</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51.45</w:t>
            </w:r>
          </w:p>
        </w:tc>
        <w:tc>
          <w:tcPr>
            <w:tcW w:w="233"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17.11</w:t>
            </w:r>
          </w:p>
        </w:tc>
        <w:tc>
          <w:tcPr>
            <w:tcW w:w="332" w:type="pct"/>
            <w:tcBorders>
              <w:top w:val="nil"/>
              <w:left w:val="nil"/>
              <w:bottom w:val="single" w:sz="8" w:space="0" w:color="000000"/>
              <w:right w:val="single" w:sz="8" w:space="0" w:color="000000"/>
            </w:tcBorders>
            <w:shd w:val="clear" w:color="auto" w:fill="auto"/>
            <w:vAlign w:val="center"/>
            <w:hideMark/>
          </w:tcPr>
          <w:p w:rsidR="00192CF0" w:rsidRPr="004853AA" w:rsidRDefault="00192CF0" w:rsidP="0007452A">
            <w:pPr>
              <w:jc w:val="center"/>
              <w:rPr>
                <w:sz w:val="18"/>
                <w:szCs w:val="20"/>
              </w:rPr>
            </w:pPr>
            <w:r w:rsidRPr="004853AA">
              <w:rPr>
                <w:sz w:val="18"/>
                <w:szCs w:val="20"/>
              </w:rPr>
              <w:t>50.22</w:t>
            </w:r>
          </w:p>
        </w:tc>
        <w:tc>
          <w:tcPr>
            <w:tcW w:w="333" w:type="pct"/>
            <w:tcBorders>
              <w:top w:val="nil"/>
              <w:left w:val="nil"/>
              <w:bottom w:val="single" w:sz="8" w:space="0" w:color="000000"/>
              <w:right w:val="single" w:sz="8" w:space="0" w:color="000000"/>
            </w:tcBorders>
            <w:shd w:val="clear" w:color="auto" w:fill="auto"/>
            <w:vAlign w:val="center"/>
            <w:hideMark/>
          </w:tcPr>
          <w:p w:rsidR="00192CF0" w:rsidRPr="004853AA" w:rsidRDefault="00192CF0" w:rsidP="0007452A">
            <w:pPr>
              <w:jc w:val="center"/>
              <w:rPr>
                <w:sz w:val="18"/>
                <w:szCs w:val="20"/>
              </w:rPr>
            </w:pPr>
            <w:r w:rsidRPr="004853AA">
              <w:rPr>
                <w:sz w:val="18"/>
                <w:szCs w:val="20"/>
              </w:rPr>
              <w:t>17.43</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80.30</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67.20</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56.70</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59.90</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54.80</w:t>
            </w:r>
          </w:p>
        </w:tc>
        <w:tc>
          <w:tcPr>
            <w:tcW w:w="221" w:type="pct"/>
            <w:tcBorders>
              <w:top w:val="nil"/>
              <w:left w:val="nil"/>
              <w:bottom w:val="single" w:sz="8" w:space="0" w:color="000000"/>
              <w:right w:val="single" w:sz="4" w:space="0" w:color="auto"/>
            </w:tcBorders>
            <w:shd w:val="clear" w:color="auto" w:fill="auto"/>
            <w:noWrap/>
            <w:vAlign w:val="center"/>
            <w:hideMark/>
          </w:tcPr>
          <w:p w:rsidR="00192CF0" w:rsidRPr="004853AA" w:rsidRDefault="00192CF0" w:rsidP="0007452A">
            <w:pPr>
              <w:jc w:val="center"/>
              <w:rPr>
                <w:sz w:val="18"/>
                <w:szCs w:val="18"/>
              </w:rPr>
            </w:pPr>
            <w:r w:rsidRPr="004853AA">
              <w:rPr>
                <w:sz w:val="18"/>
                <w:szCs w:val="18"/>
              </w:rPr>
              <w:t>27.70</w:t>
            </w:r>
          </w:p>
        </w:tc>
      </w:tr>
      <w:tr w:rsidR="00192CF0" w:rsidRPr="004853AA" w:rsidTr="00527EBB">
        <w:trPr>
          <w:trHeight w:hRule="exact" w:val="288"/>
        </w:trPr>
        <w:tc>
          <w:tcPr>
            <w:tcW w:w="1363" w:type="pct"/>
            <w:tcBorders>
              <w:top w:val="nil"/>
              <w:left w:val="single" w:sz="4" w:space="0" w:color="auto"/>
              <w:bottom w:val="single" w:sz="8" w:space="0" w:color="000000"/>
              <w:right w:val="single" w:sz="8" w:space="0" w:color="000000"/>
            </w:tcBorders>
            <w:shd w:val="clear" w:color="auto" w:fill="auto"/>
            <w:vAlign w:val="center"/>
            <w:hideMark/>
          </w:tcPr>
          <w:p w:rsidR="00192CF0" w:rsidRPr="004853AA" w:rsidRDefault="00192CF0" w:rsidP="0007452A">
            <w:pPr>
              <w:jc w:val="center"/>
              <w:rPr>
                <w:sz w:val="18"/>
                <w:szCs w:val="18"/>
              </w:rPr>
            </w:pPr>
            <w:r w:rsidRPr="004853AA">
              <w:rPr>
                <w:sz w:val="18"/>
                <w:szCs w:val="18"/>
              </w:rPr>
              <w:t>Average acceleration (ft/s</w:t>
            </w:r>
            <w:r w:rsidRPr="004853AA">
              <w:rPr>
                <w:sz w:val="18"/>
                <w:szCs w:val="18"/>
                <w:vertAlign w:val="superscript"/>
              </w:rPr>
              <w:t>2</w:t>
            </w:r>
            <w:r w:rsidRPr="004853AA">
              <w:rPr>
                <w:sz w:val="18"/>
                <w:szCs w:val="18"/>
              </w:rPr>
              <w:t>)</w:t>
            </w:r>
          </w:p>
        </w:tc>
        <w:tc>
          <w:tcPr>
            <w:tcW w:w="302"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2.13</w:t>
            </w:r>
          </w:p>
        </w:tc>
        <w:tc>
          <w:tcPr>
            <w:tcW w:w="266"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0.68</w:t>
            </w:r>
          </w:p>
        </w:tc>
        <w:tc>
          <w:tcPr>
            <w:tcW w:w="298"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2.07</w:t>
            </w:r>
          </w:p>
        </w:tc>
        <w:tc>
          <w:tcPr>
            <w:tcW w:w="267"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0.65</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2.22</w:t>
            </w:r>
          </w:p>
        </w:tc>
        <w:tc>
          <w:tcPr>
            <w:tcW w:w="233"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0.71</w:t>
            </w:r>
          </w:p>
        </w:tc>
        <w:tc>
          <w:tcPr>
            <w:tcW w:w="332" w:type="pct"/>
            <w:tcBorders>
              <w:top w:val="nil"/>
              <w:left w:val="nil"/>
              <w:bottom w:val="single" w:sz="8" w:space="0" w:color="000000"/>
              <w:right w:val="single" w:sz="8" w:space="0" w:color="000000"/>
            </w:tcBorders>
            <w:shd w:val="clear" w:color="auto" w:fill="auto"/>
            <w:vAlign w:val="center"/>
            <w:hideMark/>
          </w:tcPr>
          <w:p w:rsidR="00192CF0" w:rsidRPr="004853AA" w:rsidRDefault="00192CF0" w:rsidP="0007452A">
            <w:pPr>
              <w:jc w:val="center"/>
              <w:rPr>
                <w:sz w:val="18"/>
                <w:szCs w:val="20"/>
              </w:rPr>
            </w:pPr>
            <w:r w:rsidRPr="004853AA">
              <w:rPr>
                <w:sz w:val="18"/>
                <w:szCs w:val="20"/>
              </w:rPr>
              <w:t>1.46</w:t>
            </w:r>
          </w:p>
        </w:tc>
        <w:tc>
          <w:tcPr>
            <w:tcW w:w="333" w:type="pct"/>
            <w:tcBorders>
              <w:top w:val="nil"/>
              <w:left w:val="nil"/>
              <w:bottom w:val="single" w:sz="8" w:space="0" w:color="000000"/>
              <w:right w:val="single" w:sz="8" w:space="0" w:color="000000"/>
            </w:tcBorders>
            <w:shd w:val="clear" w:color="auto" w:fill="auto"/>
            <w:vAlign w:val="center"/>
            <w:hideMark/>
          </w:tcPr>
          <w:p w:rsidR="00192CF0" w:rsidRPr="004853AA" w:rsidRDefault="00192CF0" w:rsidP="0007452A">
            <w:pPr>
              <w:jc w:val="center"/>
              <w:rPr>
                <w:sz w:val="18"/>
                <w:szCs w:val="20"/>
              </w:rPr>
            </w:pPr>
            <w:r w:rsidRPr="004853AA">
              <w:rPr>
                <w:sz w:val="18"/>
                <w:szCs w:val="20"/>
              </w:rPr>
              <w:t>0.47</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2.20</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2.21</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1.68</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0.64</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1.65</w:t>
            </w:r>
          </w:p>
        </w:tc>
        <w:tc>
          <w:tcPr>
            <w:tcW w:w="221" w:type="pct"/>
            <w:tcBorders>
              <w:top w:val="nil"/>
              <w:left w:val="nil"/>
              <w:bottom w:val="single" w:sz="8" w:space="0" w:color="000000"/>
              <w:right w:val="single" w:sz="4" w:space="0" w:color="auto"/>
            </w:tcBorders>
            <w:shd w:val="clear" w:color="auto" w:fill="auto"/>
            <w:noWrap/>
            <w:vAlign w:val="center"/>
            <w:hideMark/>
          </w:tcPr>
          <w:p w:rsidR="00192CF0" w:rsidRPr="004853AA" w:rsidRDefault="00192CF0" w:rsidP="0007452A">
            <w:pPr>
              <w:jc w:val="center"/>
              <w:rPr>
                <w:sz w:val="18"/>
                <w:szCs w:val="18"/>
              </w:rPr>
            </w:pPr>
            <w:r w:rsidRPr="004853AA">
              <w:rPr>
                <w:sz w:val="18"/>
                <w:szCs w:val="18"/>
              </w:rPr>
              <w:t>2.04</w:t>
            </w:r>
          </w:p>
        </w:tc>
      </w:tr>
      <w:tr w:rsidR="00192CF0" w:rsidRPr="004853AA" w:rsidTr="00527EBB">
        <w:trPr>
          <w:trHeight w:hRule="exact" w:val="288"/>
        </w:trPr>
        <w:tc>
          <w:tcPr>
            <w:tcW w:w="1363" w:type="pct"/>
            <w:tcBorders>
              <w:top w:val="nil"/>
              <w:left w:val="single" w:sz="4" w:space="0" w:color="auto"/>
              <w:bottom w:val="single" w:sz="8" w:space="0" w:color="000000"/>
              <w:right w:val="single" w:sz="8" w:space="0" w:color="000000"/>
            </w:tcBorders>
            <w:shd w:val="clear" w:color="auto" w:fill="auto"/>
            <w:vAlign w:val="center"/>
            <w:hideMark/>
          </w:tcPr>
          <w:p w:rsidR="00192CF0" w:rsidRPr="004853AA" w:rsidRDefault="00192CF0" w:rsidP="0007452A">
            <w:pPr>
              <w:jc w:val="center"/>
              <w:rPr>
                <w:sz w:val="18"/>
                <w:szCs w:val="18"/>
              </w:rPr>
            </w:pPr>
            <w:r w:rsidRPr="004853AA">
              <w:rPr>
                <w:sz w:val="18"/>
                <w:szCs w:val="18"/>
              </w:rPr>
              <w:t>Average deceleration (ft/s</w:t>
            </w:r>
            <w:r w:rsidRPr="004853AA">
              <w:rPr>
                <w:sz w:val="18"/>
                <w:szCs w:val="18"/>
                <w:vertAlign w:val="superscript"/>
              </w:rPr>
              <w:t>2</w:t>
            </w:r>
            <w:r w:rsidRPr="004853AA">
              <w:rPr>
                <w:sz w:val="18"/>
                <w:szCs w:val="18"/>
              </w:rPr>
              <w:t>)</w:t>
            </w:r>
          </w:p>
        </w:tc>
        <w:tc>
          <w:tcPr>
            <w:tcW w:w="302"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-2.19</w:t>
            </w:r>
          </w:p>
        </w:tc>
        <w:tc>
          <w:tcPr>
            <w:tcW w:w="266"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0.64</w:t>
            </w:r>
          </w:p>
        </w:tc>
        <w:tc>
          <w:tcPr>
            <w:tcW w:w="298"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-2.24</w:t>
            </w:r>
          </w:p>
        </w:tc>
        <w:tc>
          <w:tcPr>
            <w:tcW w:w="267"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0.68</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-2.38</w:t>
            </w:r>
          </w:p>
        </w:tc>
        <w:tc>
          <w:tcPr>
            <w:tcW w:w="233"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0.76</w:t>
            </w:r>
          </w:p>
        </w:tc>
        <w:tc>
          <w:tcPr>
            <w:tcW w:w="332" w:type="pct"/>
            <w:tcBorders>
              <w:top w:val="nil"/>
              <w:left w:val="nil"/>
              <w:bottom w:val="single" w:sz="8" w:space="0" w:color="000000"/>
              <w:right w:val="single" w:sz="8" w:space="0" w:color="000000"/>
            </w:tcBorders>
            <w:shd w:val="clear" w:color="auto" w:fill="auto"/>
            <w:vAlign w:val="center"/>
            <w:hideMark/>
          </w:tcPr>
          <w:p w:rsidR="00192CF0" w:rsidRPr="004853AA" w:rsidRDefault="00192CF0" w:rsidP="0007452A">
            <w:pPr>
              <w:jc w:val="center"/>
              <w:rPr>
                <w:sz w:val="18"/>
                <w:szCs w:val="20"/>
              </w:rPr>
            </w:pPr>
            <w:r w:rsidRPr="004853AA">
              <w:rPr>
                <w:sz w:val="18"/>
                <w:szCs w:val="20"/>
              </w:rPr>
              <w:t>-1.58</w:t>
            </w:r>
          </w:p>
        </w:tc>
        <w:tc>
          <w:tcPr>
            <w:tcW w:w="333" w:type="pct"/>
            <w:tcBorders>
              <w:top w:val="nil"/>
              <w:left w:val="nil"/>
              <w:bottom w:val="single" w:sz="8" w:space="0" w:color="000000"/>
              <w:right w:val="single" w:sz="8" w:space="0" w:color="000000"/>
            </w:tcBorders>
            <w:shd w:val="clear" w:color="auto" w:fill="auto"/>
            <w:vAlign w:val="center"/>
            <w:hideMark/>
          </w:tcPr>
          <w:p w:rsidR="00192CF0" w:rsidRPr="004853AA" w:rsidRDefault="00192CF0" w:rsidP="0007452A">
            <w:pPr>
              <w:jc w:val="center"/>
              <w:rPr>
                <w:sz w:val="18"/>
                <w:szCs w:val="20"/>
              </w:rPr>
            </w:pPr>
            <w:r w:rsidRPr="004853AA">
              <w:rPr>
                <w:sz w:val="18"/>
                <w:szCs w:val="20"/>
              </w:rPr>
              <w:t>0.50</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-2.39</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-2.47</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-1.89</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-0.72</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-1.98</w:t>
            </w:r>
          </w:p>
        </w:tc>
        <w:tc>
          <w:tcPr>
            <w:tcW w:w="221" w:type="pct"/>
            <w:tcBorders>
              <w:top w:val="nil"/>
              <w:left w:val="nil"/>
              <w:bottom w:val="single" w:sz="8" w:space="0" w:color="000000"/>
              <w:right w:val="single" w:sz="4" w:space="0" w:color="auto"/>
            </w:tcBorders>
            <w:shd w:val="clear" w:color="auto" w:fill="auto"/>
            <w:noWrap/>
            <w:vAlign w:val="center"/>
            <w:hideMark/>
          </w:tcPr>
          <w:p w:rsidR="00192CF0" w:rsidRPr="004853AA" w:rsidRDefault="00192CF0" w:rsidP="0007452A">
            <w:pPr>
              <w:jc w:val="center"/>
              <w:rPr>
                <w:sz w:val="18"/>
                <w:szCs w:val="18"/>
              </w:rPr>
            </w:pPr>
            <w:r w:rsidRPr="004853AA">
              <w:rPr>
                <w:sz w:val="18"/>
                <w:szCs w:val="18"/>
              </w:rPr>
              <w:t>-1.99</w:t>
            </w:r>
          </w:p>
        </w:tc>
      </w:tr>
      <w:tr w:rsidR="00192CF0" w:rsidRPr="004853AA" w:rsidTr="00527EBB">
        <w:trPr>
          <w:trHeight w:hRule="exact" w:val="288"/>
        </w:trPr>
        <w:tc>
          <w:tcPr>
            <w:tcW w:w="1363" w:type="pct"/>
            <w:tcBorders>
              <w:top w:val="nil"/>
              <w:left w:val="single" w:sz="4" w:space="0" w:color="auto"/>
              <w:bottom w:val="single" w:sz="8" w:space="0" w:color="000000"/>
              <w:right w:val="single" w:sz="8" w:space="0" w:color="000000"/>
            </w:tcBorders>
            <w:shd w:val="clear" w:color="auto" w:fill="auto"/>
            <w:vAlign w:val="center"/>
            <w:hideMark/>
          </w:tcPr>
          <w:p w:rsidR="00192CF0" w:rsidRPr="004853AA" w:rsidRDefault="00192CF0" w:rsidP="0007452A">
            <w:pPr>
              <w:jc w:val="center"/>
              <w:rPr>
                <w:sz w:val="18"/>
                <w:szCs w:val="18"/>
              </w:rPr>
            </w:pPr>
            <w:r w:rsidRPr="004853AA">
              <w:rPr>
                <w:sz w:val="18"/>
                <w:szCs w:val="18"/>
              </w:rPr>
              <w:t>Maximum acceleration (ft/s</w:t>
            </w:r>
            <w:r w:rsidRPr="004853AA">
              <w:rPr>
                <w:sz w:val="18"/>
                <w:szCs w:val="18"/>
                <w:vertAlign w:val="superscript"/>
              </w:rPr>
              <w:t>2</w:t>
            </w:r>
            <w:r w:rsidRPr="004853AA">
              <w:rPr>
                <w:sz w:val="18"/>
                <w:szCs w:val="18"/>
              </w:rPr>
              <w:t>)</w:t>
            </w:r>
          </w:p>
        </w:tc>
        <w:tc>
          <w:tcPr>
            <w:tcW w:w="302"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9.34</w:t>
            </w:r>
          </w:p>
        </w:tc>
        <w:tc>
          <w:tcPr>
            <w:tcW w:w="266"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2.24</w:t>
            </w:r>
          </w:p>
        </w:tc>
        <w:tc>
          <w:tcPr>
            <w:tcW w:w="298"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8.84</w:t>
            </w:r>
          </w:p>
        </w:tc>
        <w:tc>
          <w:tcPr>
            <w:tcW w:w="267"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1.84</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8.82</w:t>
            </w:r>
          </w:p>
        </w:tc>
        <w:tc>
          <w:tcPr>
            <w:tcW w:w="233"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1.92</w:t>
            </w:r>
          </w:p>
        </w:tc>
        <w:tc>
          <w:tcPr>
            <w:tcW w:w="332" w:type="pct"/>
            <w:tcBorders>
              <w:top w:val="nil"/>
              <w:left w:val="nil"/>
              <w:bottom w:val="single" w:sz="8" w:space="0" w:color="000000"/>
              <w:right w:val="single" w:sz="8" w:space="0" w:color="000000"/>
            </w:tcBorders>
            <w:shd w:val="clear" w:color="auto" w:fill="auto"/>
            <w:vAlign w:val="center"/>
            <w:hideMark/>
          </w:tcPr>
          <w:p w:rsidR="00192CF0" w:rsidRPr="004853AA" w:rsidRDefault="00192CF0" w:rsidP="0007452A">
            <w:pPr>
              <w:jc w:val="center"/>
              <w:rPr>
                <w:sz w:val="18"/>
                <w:szCs w:val="20"/>
              </w:rPr>
            </w:pPr>
            <w:r w:rsidRPr="004853AA">
              <w:rPr>
                <w:sz w:val="18"/>
                <w:szCs w:val="20"/>
              </w:rPr>
              <w:t>5.91</w:t>
            </w:r>
          </w:p>
        </w:tc>
        <w:tc>
          <w:tcPr>
            <w:tcW w:w="333" w:type="pct"/>
            <w:tcBorders>
              <w:top w:val="nil"/>
              <w:left w:val="nil"/>
              <w:bottom w:val="single" w:sz="8" w:space="0" w:color="000000"/>
              <w:right w:val="single" w:sz="8" w:space="0" w:color="000000"/>
            </w:tcBorders>
            <w:shd w:val="clear" w:color="auto" w:fill="auto"/>
            <w:vAlign w:val="center"/>
            <w:hideMark/>
          </w:tcPr>
          <w:p w:rsidR="00192CF0" w:rsidRPr="004853AA" w:rsidRDefault="00192CF0" w:rsidP="0007452A">
            <w:pPr>
              <w:jc w:val="center"/>
              <w:rPr>
                <w:sz w:val="18"/>
                <w:szCs w:val="20"/>
              </w:rPr>
            </w:pPr>
            <w:r w:rsidRPr="004853AA">
              <w:rPr>
                <w:sz w:val="18"/>
                <w:szCs w:val="20"/>
              </w:rPr>
              <w:t>1.31</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12.32</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10.12</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4.84</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4.69</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7.48</w:t>
            </w:r>
          </w:p>
        </w:tc>
        <w:tc>
          <w:tcPr>
            <w:tcW w:w="221" w:type="pct"/>
            <w:tcBorders>
              <w:top w:val="nil"/>
              <w:left w:val="nil"/>
              <w:bottom w:val="single" w:sz="8" w:space="0" w:color="000000"/>
              <w:right w:val="single" w:sz="4" w:space="0" w:color="auto"/>
            </w:tcBorders>
            <w:shd w:val="clear" w:color="auto" w:fill="auto"/>
            <w:noWrap/>
            <w:vAlign w:val="center"/>
            <w:hideMark/>
          </w:tcPr>
          <w:p w:rsidR="00192CF0" w:rsidRPr="004853AA" w:rsidRDefault="00192CF0" w:rsidP="0007452A">
            <w:pPr>
              <w:jc w:val="center"/>
              <w:rPr>
                <w:sz w:val="18"/>
                <w:szCs w:val="18"/>
              </w:rPr>
            </w:pPr>
            <w:r w:rsidRPr="004853AA">
              <w:rPr>
                <w:sz w:val="18"/>
                <w:szCs w:val="18"/>
              </w:rPr>
              <w:t>8.80</w:t>
            </w:r>
          </w:p>
        </w:tc>
      </w:tr>
      <w:tr w:rsidR="00192CF0" w:rsidRPr="004853AA" w:rsidTr="00527EBB">
        <w:trPr>
          <w:trHeight w:hRule="exact" w:val="288"/>
        </w:trPr>
        <w:tc>
          <w:tcPr>
            <w:tcW w:w="1363" w:type="pct"/>
            <w:tcBorders>
              <w:top w:val="nil"/>
              <w:left w:val="single" w:sz="4" w:space="0" w:color="auto"/>
              <w:bottom w:val="single" w:sz="8" w:space="0" w:color="000000"/>
              <w:right w:val="single" w:sz="8" w:space="0" w:color="000000"/>
            </w:tcBorders>
            <w:shd w:val="clear" w:color="auto" w:fill="auto"/>
            <w:vAlign w:val="center"/>
            <w:hideMark/>
          </w:tcPr>
          <w:p w:rsidR="00192CF0" w:rsidRPr="004853AA" w:rsidRDefault="00192CF0" w:rsidP="0007452A">
            <w:pPr>
              <w:jc w:val="center"/>
              <w:rPr>
                <w:sz w:val="18"/>
                <w:szCs w:val="18"/>
              </w:rPr>
            </w:pPr>
            <w:r w:rsidRPr="004853AA">
              <w:rPr>
                <w:sz w:val="18"/>
                <w:szCs w:val="18"/>
              </w:rPr>
              <w:t>Maximum deceleration (ft/s</w:t>
            </w:r>
            <w:r w:rsidRPr="004853AA">
              <w:rPr>
                <w:sz w:val="18"/>
                <w:szCs w:val="18"/>
                <w:vertAlign w:val="superscript"/>
              </w:rPr>
              <w:t>2</w:t>
            </w:r>
            <w:r w:rsidRPr="004853AA">
              <w:rPr>
                <w:sz w:val="18"/>
                <w:szCs w:val="18"/>
              </w:rPr>
              <w:t>)</w:t>
            </w:r>
          </w:p>
        </w:tc>
        <w:tc>
          <w:tcPr>
            <w:tcW w:w="302"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-9.94</w:t>
            </w:r>
          </w:p>
        </w:tc>
        <w:tc>
          <w:tcPr>
            <w:tcW w:w="266"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2.36</w:t>
            </w:r>
          </w:p>
        </w:tc>
        <w:tc>
          <w:tcPr>
            <w:tcW w:w="298"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-10.25</w:t>
            </w:r>
          </w:p>
        </w:tc>
        <w:tc>
          <w:tcPr>
            <w:tcW w:w="267"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2.47</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-10.37</w:t>
            </w:r>
          </w:p>
        </w:tc>
        <w:tc>
          <w:tcPr>
            <w:tcW w:w="233"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2.47</w:t>
            </w:r>
          </w:p>
        </w:tc>
        <w:tc>
          <w:tcPr>
            <w:tcW w:w="332" w:type="pct"/>
            <w:tcBorders>
              <w:top w:val="nil"/>
              <w:left w:val="nil"/>
              <w:bottom w:val="single" w:sz="8" w:space="0" w:color="000000"/>
              <w:right w:val="single" w:sz="8" w:space="0" w:color="000000"/>
            </w:tcBorders>
            <w:shd w:val="clear" w:color="auto" w:fill="auto"/>
            <w:vAlign w:val="center"/>
            <w:hideMark/>
          </w:tcPr>
          <w:p w:rsidR="00192CF0" w:rsidRPr="004853AA" w:rsidRDefault="00192CF0" w:rsidP="0007452A">
            <w:pPr>
              <w:jc w:val="center"/>
              <w:rPr>
                <w:sz w:val="18"/>
                <w:szCs w:val="20"/>
              </w:rPr>
            </w:pPr>
            <w:r w:rsidRPr="004853AA">
              <w:rPr>
                <w:sz w:val="18"/>
                <w:szCs w:val="20"/>
              </w:rPr>
              <w:t>-6.91</w:t>
            </w:r>
          </w:p>
        </w:tc>
        <w:tc>
          <w:tcPr>
            <w:tcW w:w="333" w:type="pct"/>
            <w:tcBorders>
              <w:top w:val="nil"/>
              <w:left w:val="nil"/>
              <w:bottom w:val="single" w:sz="8" w:space="0" w:color="000000"/>
              <w:right w:val="single" w:sz="8" w:space="0" w:color="000000"/>
            </w:tcBorders>
            <w:shd w:val="clear" w:color="auto" w:fill="auto"/>
            <w:vAlign w:val="center"/>
            <w:hideMark/>
          </w:tcPr>
          <w:p w:rsidR="00192CF0" w:rsidRPr="004853AA" w:rsidRDefault="00192CF0" w:rsidP="0007452A">
            <w:pPr>
              <w:jc w:val="center"/>
              <w:rPr>
                <w:sz w:val="18"/>
                <w:szCs w:val="20"/>
              </w:rPr>
            </w:pPr>
            <w:r w:rsidRPr="004853AA">
              <w:rPr>
                <w:sz w:val="18"/>
                <w:szCs w:val="20"/>
              </w:rPr>
              <w:t>1.70</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-10.12</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-12.91</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-4.84</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-4.84</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-8.95</w:t>
            </w:r>
          </w:p>
        </w:tc>
        <w:tc>
          <w:tcPr>
            <w:tcW w:w="221" w:type="pct"/>
            <w:tcBorders>
              <w:top w:val="nil"/>
              <w:left w:val="nil"/>
              <w:bottom w:val="single" w:sz="8" w:space="0" w:color="000000"/>
              <w:right w:val="single" w:sz="4" w:space="0" w:color="auto"/>
            </w:tcBorders>
            <w:shd w:val="clear" w:color="auto" w:fill="auto"/>
            <w:noWrap/>
            <w:vAlign w:val="center"/>
            <w:hideMark/>
          </w:tcPr>
          <w:p w:rsidR="00192CF0" w:rsidRPr="004853AA" w:rsidRDefault="00192CF0" w:rsidP="0007452A">
            <w:pPr>
              <w:jc w:val="center"/>
              <w:rPr>
                <w:sz w:val="18"/>
                <w:szCs w:val="18"/>
              </w:rPr>
            </w:pPr>
            <w:r w:rsidRPr="004853AA">
              <w:rPr>
                <w:sz w:val="18"/>
                <w:szCs w:val="18"/>
              </w:rPr>
              <w:t>-8.65</w:t>
            </w:r>
          </w:p>
        </w:tc>
      </w:tr>
      <w:tr w:rsidR="00192CF0" w:rsidRPr="004853AA" w:rsidTr="00527EBB">
        <w:trPr>
          <w:trHeight w:hRule="exact" w:val="288"/>
        </w:trPr>
        <w:tc>
          <w:tcPr>
            <w:tcW w:w="1363" w:type="pct"/>
            <w:tcBorders>
              <w:top w:val="nil"/>
              <w:left w:val="single" w:sz="4" w:space="0" w:color="auto"/>
              <w:bottom w:val="single" w:sz="8" w:space="0" w:color="000000"/>
              <w:right w:val="single" w:sz="8" w:space="0" w:color="000000"/>
            </w:tcBorders>
            <w:shd w:val="clear" w:color="auto" w:fill="auto"/>
            <w:vAlign w:val="center"/>
            <w:hideMark/>
          </w:tcPr>
          <w:p w:rsidR="00192CF0" w:rsidRPr="004853AA" w:rsidRDefault="00192CF0" w:rsidP="0007452A">
            <w:pPr>
              <w:jc w:val="center"/>
              <w:rPr>
                <w:sz w:val="18"/>
                <w:szCs w:val="18"/>
              </w:rPr>
            </w:pPr>
            <w:r w:rsidRPr="004853AA">
              <w:rPr>
                <w:sz w:val="18"/>
                <w:szCs w:val="18"/>
              </w:rPr>
              <w:t>Root mean square acceleration (ft/s</w:t>
            </w:r>
            <w:r w:rsidRPr="004853AA">
              <w:rPr>
                <w:sz w:val="18"/>
                <w:szCs w:val="18"/>
                <w:vertAlign w:val="superscript"/>
              </w:rPr>
              <w:t>2</w:t>
            </w:r>
            <w:r w:rsidRPr="004853AA">
              <w:rPr>
                <w:sz w:val="18"/>
                <w:szCs w:val="18"/>
              </w:rPr>
              <w:t>)</w:t>
            </w:r>
          </w:p>
        </w:tc>
        <w:tc>
          <w:tcPr>
            <w:tcW w:w="302"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1.47</w:t>
            </w:r>
          </w:p>
        </w:tc>
        <w:tc>
          <w:tcPr>
            <w:tcW w:w="266"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0.43</w:t>
            </w:r>
          </w:p>
        </w:tc>
        <w:tc>
          <w:tcPr>
            <w:tcW w:w="298"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1.46</w:t>
            </w:r>
          </w:p>
        </w:tc>
        <w:tc>
          <w:tcPr>
            <w:tcW w:w="267"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0.44</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1.56</w:t>
            </w:r>
          </w:p>
        </w:tc>
        <w:tc>
          <w:tcPr>
            <w:tcW w:w="233"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0.48</w:t>
            </w:r>
          </w:p>
        </w:tc>
        <w:tc>
          <w:tcPr>
            <w:tcW w:w="332" w:type="pct"/>
            <w:tcBorders>
              <w:top w:val="nil"/>
              <w:left w:val="nil"/>
              <w:bottom w:val="single" w:sz="8" w:space="0" w:color="000000"/>
              <w:right w:val="single" w:sz="8" w:space="0" w:color="000000"/>
            </w:tcBorders>
            <w:shd w:val="clear" w:color="auto" w:fill="auto"/>
            <w:vAlign w:val="center"/>
            <w:hideMark/>
          </w:tcPr>
          <w:p w:rsidR="00192CF0" w:rsidRPr="004853AA" w:rsidRDefault="00192CF0" w:rsidP="0007452A">
            <w:pPr>
              <w:jc w:val="center"/>
              <w:rPr>
                <w:sz w:val="18"/>
                <w:szCs w:val="20"/>
              </w:rPr>
            </w:pPr>
            <w:r w:rsidRPr="004853AA">
              <w:rPr>
                <w:sz w:val="18"/>
                <w:szCs w:val="20"/>
              </w:rPr>
              <w:t>1.03</w:t>
            </w:r>
          </w:p>
        </w:tc>
        <w:tc>
          <w:tcPr>
            <w:tcW w:w="333" w:type="pct"/>
            <w:tcBorders>
              <w:top w:val="nil"/>
              <w:left w:val="nil"/>
              <w:bottom w:val="single" w:sz="8" w:space="0" w:color="000000"/>
              <w:right w:val="single" w:sz="8" w:space="0" w:color="000000"/>
            </w:tcBorders>
            <w:shd w:val="clear" w:color="auto" w:fill="auto"/>
            <w:vAlign w:val="center"/>
            <w:hideMark/>
          </w:tcPr>
          <w:p w:rsidR="00192CF0" w:rsidRPr="004853AA" w:rsidRDefault="00192CF0" w:rsidP="0007452A">
            <w:pPr>
              <w:jc w:val="center"/>
              <w:rPr>
                <w:sz w:val="18"/>
                <w:szCs w:val="20"/>
              </w:rPr>
            </w:pPr>
            <w:r w:rsidRPr="004853AA">
              <w:rPr>
                <w:sz w:val="18"/>
                <w:szCs w:val="20"/>
              </w:rPr>
              <w:t>0.32</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3.24</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2.61</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2.07</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0.98</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2.26</w:t>
            </w:r>
          </w:p>
        </w:tc>
        <w:tc>
          <w:tcPr>
            <w:tcW w:w="221" w:type="pct"/>
            <w:tcBorders>
              <w:top w:val="nil"/>
              <w:left w:val="nil"/>
              <w:bottom w:val="single" w:sz="8" w:space="0" w:color="000000"/>
              <w:right w:val="single" w:sz="4" w:space="0" w:color="auto"/>
            </w:tcBorders>
            <w:shd w:val="clear" w:color="auto" w:fill="auto"/>
            <w:noWrap/>
            <w:vAlign w:val="center"/>
            <w:hideMark/>
          </w:tcPr>
          <w:p w:rsidR="00192CF0" w:rsidRPr="004853AA" w:rsidRDefault="00192CF0" w:rsidP="0007452A">
            <w:pPr>
              <w:jc w:val="center"/>
              <w:rPr>
                <w:sz w:val="18"/>
                <w:szCs w:val="18"/>
              </w:rPr>
            </w:pPr>
            <w:r w:rsidRPr="004853AA">
              <w:rPr>
                <w:sz w:val="18"/>
                <w:szCs w:val="18"/>
              </w:rPr>
              <w:t>2.21</w:t>
            </w:r>
          </w:p>
        </w:tc>
      </w:tr>
      <w:tr w:rsidR="00192CF0" w:rsidRPr="004853AA" w:rsidTr="00527EBB">
        <w:trPr>
          <w:trHeight w:hRule="exact" w:val="288"/>
        </w:trPr>
        <w:tc>
          <w:tcPr>
            <w:tcW w:w="1363" w:type="pct"/>
            <w:tcBorders>
              <w:top w:val="nil"/>
              <w:left w:val="single" w:sz="4" w:space="0" w:color="auto"/>
              <w:bottom w:val="single" w:sz="8" w:space="0" w:color="000000"/>
              <w:right w:val="single" w:sz="8" w:space="0" w:color="000000"/>
            </w:tcBorders>
            <w:shd w:val="clear" w:color="auto" w:fill="auto"/>
            <w:vAlign w:val="center"/>
            <w:hideMark/>
          </w:tcPr>
          <w:p w:rsidR="00192CF0" w:rsidRPr="004853AA" w:rsidRDefault="00192CF0" w:rsidP="0007452A">
            <w:pPr>
              <w:jc w:val="center"/>
              <w:rPr>
                <w:sz w:val="18"/>
                <w:szCs w:val="18"/>
              </w:rPr>
            </w:pPr>
            <w:r w:rsidRPr="004853AA">
              <w:rPr>
                <w:sz w:val="18"/>
                <w:szCs w:val="18"/>
              </w:rPr>
              <w:t>Average positive vehicular jerk (ft/s</w:t>
            </w:r>
            <w:r w:rsidRPr="004853AA">
              <w:rPr>
                <w:sz w:val="18"/>
                <w:szCs w:val="18"/>
                <w:vertAlign w:val="superscript"/>
              </w:rPr>
              <w:t>3</w:t>
            </w:r>
            <w:r w:rsidRPr="004853AA">
              <w:rPr>
                <w:sz w:val="18"/>
                <w:szCs w:val="18"/>
              </w:rPr>
              <w:t>)</w:t>
            </w:r>
          </w:p>
        </w:tc>
        <w:tc>
          <w:tcPr>
            <w:tcW w:w="302"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0.77</w:t>
            </w:r>
          </w:p>
        </w:tc>
        <w:tc>
          <w:tcPr>
            <w:tcW w:w="266"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0.29</w:t>
            </w:r>
          </w:p>
        </w:tc>
        <w:tc>
          <w:tcPr>
            <w:tcW w:w="298"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0.77</w:t>
            </w:r>
          </w:p>
        </w:tc>
        <w:tc>
          <w:tcPr>
            <w:tcW w:w="267"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0.30</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0.80</w:t>
            </w:r>
          </w:p>
        </w:tc>
        <w:tc>
          <w:tcPr>
            <w:tcW w:w="233"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0.30</w:t>
            </w:r>
          </w:p>
        </w:tc>
        <w:tc>
          <w:tcPr>
            <w:tcW w:w="332" w:type="pct"/>
            <w:tcBorders>
              <w:top w:val="nil"/>
              <w:left w:val="nil"/>
              <w:bottom w:val="single" w:sz="8" w:space="0" w:color="000000"/>
              <w:right w:val="single" w:sz="8" w:space="0" w:color="000000"/>
            </w:tcBorders>
            <w:shd w:val="clear" w:color="auto" w:fill="auto"/>
            <w:vAlign w:val="center"/>
            <w:hideMark/>
          </w:tcPr>
          <w:p w:rsidR="00192CF0" w:rsidRPr="004853AA" w:rsidRDefault="00192CF0" w:rsidP="0007452A">
            <w:pPr>
              <w:jc w:val="center"/>
              <w:rPr>
                <w:sz w:val="18"/>
                <w:szCs w:val="20"/>
              </w:rPr>
            </w:pPr>
            <w:r w:rsidRPr="004853AA">
              <w:rPr>
                <w:sz w:val="18"/>
                <w:szCs w:val="20"/>
              </w:rPr>
              <w:t>0.54</w:t>
            </w:r>
          </w:p>
        </w:tc>
        <w:tc>
          <w:tcPr>
            <w:tcW w:w="333" w:type="pct"/>
            <w:tcBorders>
              <w:top w:val="nil"/>
              <w:left w:val="nil"/>
              <w:bottom w:val="single" w:sz="8" w:space="0" w:color="000000"/>
              <w:right w:val="single" w:sz="8" w:space="0" w:color="000000"/>
            </w:tcBorders>
            <w:shd w:val="clear" w:color="auto" w:fill="auto"/>
            <w:vAlign w:val="center"/>
            <w:hideMark/>
          </w:tcPr>
          <w:p w:rsidR="00192CF0" w:rsidRPr="004853AA" w:rsidRDefault="00192CF0" w:rsidP="0007452A">
            <w:pPr>
              <w:jc w:val="center"/>
              <w:rPr>
                <w:sz w:val="18"/>
                <w:szCs w:val="20"/>
              </w:rPr>
            </w:pPr>
            <w:r w:rsidRPr="004853AA">
              <w:rPr>
                <w:sz w:val="18"/>
                <w:szCs w:val="20"/>
              </w:rPr>
              <w:t>0.21</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1.32</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1.25</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0.78</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0.28</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1.02</w:t>
            </w:r>
          </w:p>
        </w:tc>
        <w:tc>
          <w:tcPr>
            <w:tcW w:w="221" w:type="pct"/>
            <w:tcBorders>
              <w:top w:val="nil"/>
              <w:left w:val="nil"/>
              <w:bottom w:val="single" w:sz="8" w:space="0" w:color="000000"/>
              <w:right w:val="single" w:sz="4" w:space="0" w:color="auto"/>
            </w:tcBorders>
            <w:shd w:val="clear" w:color="auto" w:fill="auto"/>
            <w:noWrap/>
            <w:vAlign w:val="center"/>
            <w:hideMark/>
          </w:tcPr>
          <w:p w:rsidR="00192CF0" w:rsidRPr="004853AA" w:rsidRDefault="00192CF0" w:rsidP="0007452A">
            <w:pPr>
              <w:jc w:val="center"/>
              <w:rPr>
                <w:sz w:val="18"/>
                <w:szCs w:val="18"/>
              </w:rPr>
            </w:pPr>
            <w:r w:rsidRPr="004853AA">
              <w:rPr>
                <w:sz w:val="18"/>
                <w:szCs w:val="18"/>
              </w:rPr>
              <w:t>1.41</w:t>
            </w:r>
          </w:p>
        </w:tc>
      </w:tr>
      <w:tr w:rsidR="00192CF0" w:rsidRPr="004853AA" w:rsidTr="00527EBB">
        <w:trPr>
          <w:trHeight w:hRule="exact" w:val="288"/>
        </w:trPr>
        <w:tc>
          <w:tcPr>
            <w:tcW w:w="1363" w:type="pct"/>
            <w:tcBorders>
              <w:top w:val="nil"/>
              <w:left w:val="single" w:sz="4" w:space="0" w:color="auto"/>
              <w:bottom w:val="single" w:sz="8" w:space="0" w:color="000000"/>
              <w:right w:val="single" w:sz="8" w:space="0" w:color="000000"/>
            </w:tcBorders>
            <w:shd w:val="clear" w:color="auto" w:fill="auto"/>
            <w:vAlign w:val="center"/>
            <w:hideMark/>
          </w:tcPr>
          <w:p w:rsidR="00192CF0" w:rsidRPr="004853AA" w:rsidRDefault="00192CF0" w:rsidP="0007452A">
            <w:pPr>
              <w:jc w:val="center"/>
              <w:rPr>
                <w:sz w:val="18"/>
                <w:szCs w:val="18"/>
              </w:rPr>
            </w:pPr>
            <w:r w:rsidRPr="004853AA">
              <w:rPr>
                <w:sz w:val="18"/>
                <w:szCs w:val="18"/>
              </w:rPr>
              <w:t>Average negative vehicular jerk (ft/s</w:t>
            </w:r>
            <w:r w:rsidRPr="004853AA">
              <w:rPr>
                <w:sz w:val="18"/>
                <w:szCs w:val="18"/>
                <w:vertAlign w:val="superscript"/>
              </w:rPr>
              <w:t>3</w:t>
            </w:r>
            <w:r w:rsidRPr="004853AA">
              <w:rPr>
                <w:sz w:val="18"/>
                <w:szCs w:val="18"/>
              </w:rPr>
              <w:t>)</w:t>
            </w:r>
          </w:p>
        </w:tc>
        <w:tc>
          <w:tcPr>
            <w:tcW w:w="302"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-0.60</w:t>
            </w:r>
          </w:p>
        </w:tc>
        <w:tc>
          <w:tcPr>
            <w:tcW w:w="266"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0.20</w:t>
            </w:r>
          </w:p>
        </w:tc>
        <w:tc>
          <w:tcPr>
            <w:tcW w:w="298"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-0.60</w:t>
            </w:r>
          </w:p>
        </w:tc>
        <w:tc>
          <w:tcPr>
            <w:tcW w:w="267"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0.20</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-0.63</w:t>
            </w:r>
          </w:p>
        </w:tc>
        <w:tc>
          <w:tcPr>
            <w:tcW w:w="233"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0.20</w:t>
            </w:r>
          </w:p>
        </w:tc>
        <w:tc>
          <w:tcPr>
            <w:tcW w:w="332" w:type="pct"/>
            <w:tcBorders>
              <w:top w:val="nil"/>
              <w:left w:val="nil"/>
              <w:bottom w:val="single" w:sz="8" w:space="0" w:color="000000"/>
              <w:right w:val="single" w:sz="8" w:space="0" w:color="000000"/>
            </w:tcBorders>
            <w:shd w:val="clear" w:color="auto" w:fill="auto"/>
            <w:vAlign w:val="center"/>
            <w:hideMark/>
          </w:tcPr>
          <w:p w:rsidR="00192CF0" w:rsidRPr="004853AA" w:rsidRDefault="00192CF0" w:rsidP="0007452A">
            <w:pPr>
              <w:jc w:val="center"/>
              <w:rPr>
                <w:sz w:val="18"/>
                <w:szCs w:val="20"/>
              </w:rPr>
            </w:pPr>
            <w:r w:rsidRPr="004853AA">
              <w:rPr>
                <w:sz w:val="18"/>
                <w:szCs w:val="20"/>
              </w:rPr>
              <w:t>-0.42</w:t>
            </w:r>
          </w:p>
        </w:tc>
        <w:tc>
          <w:tcPr>
            <w:tcW w:w="333" w:type="pct"/>
            <w:tcBorders>
              <w:top w:val="nil"/>
              <w:left w:val="nil"/>
              <w:bottom w:val="single" w:sz="8" w:space="0" w:color="000000"/>
              <w:right w:val="single" w:sz="8" w:space="0" w:color="000000"/>
            </w:tcBorders>
            <w:shd w:val="clear" w:color="auto" w:fill="auto"/>
            <w:vAlign w:val="center"/>
            <w:hideMark/>
          </w:tcPr>
          <w:p w:rsidR="00192CF0" w:rsidRPr="004853AA" w:rsidRDefault="00192CF0" w:rsidP="0007452A">
            <w:pPr>
              <w:jc w:val="center"/>
              <w:rPr>
                <w:sz w:val="18"/>
                <w:szCs w:val="20"/>
              </w:rPr>
            </w:pPr>
            <w:r w:rsidRPr="004853AA">
              <w:rPr>
                <w:sz w:val="18"/>
                <w:szCs w:val="20"/>
              </w:rPr>
              <w:t>0.14</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-1.22</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-1.19</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-0.66</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-0.27</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-0.80</w:t>
            </w:r>
          </w:p>
        </w:tc>
        <w:tc>
          <w:tcPr>
            <w:tcW w:w="221" w:type="pct"/>
            <w:tcBorders>
              <w:top w:val="nil"/>
              <w:left w:val="nil"/>
              <w:bottom w:val="single" w:sz="8" w:space="0" w:color="000000"/>
              <w:right w:val="single" w:sz="4" w:space="0" w:color="auto"/>
            </w:tcBorders>
            <w:shd w:val="clear" w:color="auto" w:fill="auto"/>
            <w:noWrap/>
            <w:vAlign w:val="center"/>
            <w:hideMark/>
          </w:tcPr>
          <w:p w:rsidR="00192CF0" w:rsidRPr="004853AA" w:rsidRDefault="00192CF0" w:rsidP="0007452A">
            <w:pPr>
              <w:jc w:val="center"/>
              <w:rPr>
                <w:sz w:val="18"/>
                <w:szCs w:val="18"/>
              </w:rPr>
            </w:pPr>
            <w:r w:rsidRPr="004853AA">
              <w:rPr>
                <w:sz w:val="18"/>
                <w:szCs w:val="18"/>
              </w:rPr>
              <w:t>-1.28</w:t>
            </w:r>
          </w:p>
        </w:tc>
      </w:tr>
      <w:tr w:rsidR="00192CF0" w:rsidRPr="004853AA" w:rsidTr="00527EBB">
        <w:trPr>
          <w:trHeight w:hRule="exact" w:val="288"/>
        </w:trPr>
        <w:tc>
          <w:tcPr>
            <w:tcW w:w="1363" w:type="pct"/>
            <w:tcBorders>
              <w:top w:val="nil"/>
              <w:left w:val="single" w:sz="4" w:space="0" w:color="auto"/>
              <w:bottom w:val="single" w:sz="8" w:space="0" w:color="000000"/>
              <w:right w:val="single" w:sz="8" w:space="0" w:color="000000"/>
            </w:tcBorders>
            <w:shd w:val="clear" w:color="auto" w:fill="auto"/>
            <w:vAlign w:val="center"/>
            <w:hideMark/>
          </w:tcPr>
          <w:p w:rsidR="00192CF0" w:rsidRPr="004853AA" w:rsidRDefault="00192CF0" w:rsidP="0007452A">
            <w:pPr>
              <w:jc w:val="center"/>
              <w:rPr>
                <w:sz w:val="18"/>
                <w:szCs w:val="18"/>
              </w:rPr>
            </w:pPr>
            <w:r w:rsidRPr="004853AA">
              <w:rPr>
                <w:sz w:val="18"/>
                <w:szCs w:val="18"/>
              </w:rPr>
              <w:t>Maximum positive vehicular jerk (ft/s</w:t>
            </w:r>
            <w:r w:rsidRPr="004853AA">
              <w:rPr>
                <w:sz w:val="18"/>
                <w:szCs w:val="18"/>
                <w:vertAlign w:val="superscript"/>
              </w:rPr>
              <w:t>3</w:t>
            </w:r>
            <w:r w:rsidRPr="004853AA">
              <w:rPr>
                <w:sz w:val="18"/>
                <w:szCs w:val="18"/>
              </w:rPr>
              <w:t>)</w:t>
            </w:r>
          </w:p>
        </w:tc>
        <w:tc>
          <w:tcPr>
            <w:tcW w:w="302"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6.48</w:t>
            </w:r>
          </w:p>
        </w:tc>
        <w:tc>
          <w:tcPr>
            <w:tcW w:w="266"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2.08</w:t>
            </w:r>
          </w:p>
        </w:tc>
        <w:tc>
          <w:tcPr>
            <w:tcW w:w="298"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6.35</w:t>
            </w:r>
          </w:p>
        </w:tc>
        <w:tc>
          <w:tcPr>
            <w:tcW w:w="267"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2.05</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6.40</w:t>
            </w:r>
          </w:p>
        </w:tc>
        <w:tc>
          <w:tcPr>
            <w:tcW w:w="233"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2.19</w:t>
            </w:r>
          </w:p>
        </w:tc>
        <w:tc>
          <w:tcPr>
            <w:tcW w:w="332" w:type="pct"/>
            <w:tcBorders>
              <w:top w:val="nil"/>
              <w:left w:val="nil"/>
              <w:bottom w:val="single" w:sz="8" w:space="0" w:color="000000"/>
              <w:right w:val="single" w:sz="8" w:space="0" w:color="000000"/>
            </w:tcBorders>
            <w:shd w:val="clear" w:color="auto" w:fill="auto"/>
            <w:vAlign w:val="center"/>
            <w:hideMark/>
          </w:tcPr>
          <w:p w:rsidR="00192CF0" w:rsidRPr="004853AA" w:rsidRDefault="00192CF0" w:rsidP="0007452A">
            <w:pPr>
              <w:jc w:val="center"/>
              <w:rPr>
                <w:sz w:val="18"/>
                <w:szCs w:val="20"/>
              </w:rPr>
            </w:pPr>
            <w:r w:rsidRPr="004853AA">
              <w:rPr>
                <w:sz w:val="18"/>
                <w:szCs w:val="20"/>
              </w:rPr>
              <w:t>4.25</w:t>
            </w:r>
          </w:p>
        </w:tc>
        <w:tc>
          <w:tcPr>
            <w:tcW w:w="333" w:type="pct"/>
            <w:tcBorders>
              <w:top w:val="nil"/>
              <w:left w:val="nil"/>
              <w:bottom w:val="single" w:sz="8" w:space="0" w:color="000000"/>
              <w:right w:val="single" w:sz="8" w:space="0" w:color="000000"/>
            </w:tcBorders>
            <w:shd w:val="clear" w:color="auto" w:fill="auto"/>
            <w:vAlign w:val="center"/>
            <w:hideMark/>
          </w:tcPr>
          <w:p w:rsidR="00192CF0" w:rsidRPr="004853AA" w:rsidRDefault="00192CF0" w:rsidP="0007452A">
            <w:pPr>
              <w:jc w:val="center"/>
              <w:rPr>
                <w:sz w:val="18"/>
                <w:szCs w:val="20"/>
              </w:rPr>
            </w:pPr>
            <w:r w:rsidRPr="004853AA">
              <w:rPr>
                <w:sz w:val="18"/>
                <w:szCs w:val="20"/>
              </w:rPr>
              <w:t>1.51</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11.15</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9.53</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5.13</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2.93</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6.31</w:t>
            </w:r>
          </w:p>
        </w:tc>
        <w:tc>
          <w:tcPr>
            <w:tcW w:w="221" w:type="pct"/>
            <w:tcBorders>
              <w:top w:val="nil"/>
              <w:left w:val="nil"/>
              <w:bottom w:val="single" w:sz="8" w:space="0" w:color="000000"/>
              <w:right w:val="single" w:sz="4" w:space="0" w:color="auto"/>
            </w:tcBorders>
            <w:shd w:val="clear" w:color="auto" w:fill="auto"/>
            <w:noWrap/>
            <w:vAlign w:val="center"/>
            <w:hideMark/>
          </w:tcPr>
          <w:p w:rsidR="00192CF0" w:rsidRPr="004853AA" w:rsidRDefault="00192CF0" w:rsidP="0007452A">
            <w:pPr>
              <w:jc w:val="center"/>
              <w:rPr>
                <w:sz w:val="18"/>
                <w:szCs w:val="18"/>
              </w:rPr>
            </w:pPr>
            <w:r w:rsidRPr="004853AA">
              <w:rPr>
                <w:sz w:val="18"/>
                <w:szCs w:val="18"/>
              </w:rPr>
              <w:t>8.21</w:t>
            </w:r>
          </w:p>
        </w:tc>
      </w:tr>
      <w:tr w:rsidR="00192CF0" w:rsidRPr="004853AA" w:rsidTr="00527EBB">
        <w:trPr>
          <w:trHeight w:hRule="exact" w:val="288"/>
        </w:trPr>
        <w:tc>
          <w:tcPr>
            <w:tcW w:w="1363" w:type="pct"/>
            <w:tcBorders>
              <w:top w:val="nil"/>
              <w:left w:val="single" w:sz="4" w:space="0" w:color="auto"/>
              <w:bottom w:val="single" w:sz="8" w:space="0" w:color="000000"/>
              <w:right w:val="single" w:sz="8" w:space="0" w:color="000000"/>
            </w:tcBorders>
            <w:shd w:val="clear" w:color="auto" w:fill="auto"/>
            <w:vAlign w:val="center"/>
            <w:hideMark/>
          </w:tcPr>
          <w:p w:rsidR="00192CF0" w:rsidRPr="004853AA" w:rsidRDefault="00192CF0" w:rsidP="0007452A">
            <w:pPr>
              <w:jc w:val="center"/>
              <w:rPr>
                <w:sz w:val="18"/>
                <w:szCs w:val="18"/>
              </w:rPr>
            </w:pPr>
            <w:r w:rsidRPr="004853AA">
              <w:rPr>
                <w:sz w:val="18"/>
                <w:szCs w:val="18"/>
              </w:rPr>
              <w:t>Maximum negative vehicular jerk (ft/s</w:t>
            </w:r>
            <w:r w:rsidRPr="004853AA">
              <w:rPr>
                <w:sz w:val="18"/>
                <w:szCs w:val="18"/>
                <w:vertAlign w:val="superscript"/>
              </w:rPr>
              <w:t>3</w:t>
            </w:r>
            <w:r w:rsidRPr="004853AA">
              <w:rPr>
                <w:sz w:val="18"/>
                <w:szCs w:val="18"/>
              </w:rPr>
              <w:t>)</w:t>
            </w:r>
          </w:p>
        </w:tc>
        <w:tc>
          <w:tcPr>
            <w:tcW w:w="302"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-2.94</w:t>
            </w:r>
          </w:p>
        </w:tc>
        <w:tc>
          <w:tcPr>
            <w:tcW w:w="266"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0.81</w:t>
            </w:r>
          </w:p>
        </w:tc>
        <w:tc>
          <w:tcPr>
            <w:tcW w:w="298"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-2.92</w:t>
            </w:r>
          </w:p>
        </w:tc>
        <w:tc>
          <w:tcPr>
            <w:tcW w:w="267"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0.72</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-2.94</w:t>
            </w:r>
          </w:p>
        </w:tc>
        <w:tc>
          <w:tcPr>
            <w:tcW w:w="233"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0.76</w:t>
            </w:r>
          </w:p>
        </w:tc>
        <w:tc>
          <w:tcPr>
            <w:tcW w:w="332" w:type="pct"/>
            <w:tcBorders>
              <w:top w:val="nil"/>
              <w:left w:val="nil"/>
              <w:bottom w:val="single" w:sz="8" w:space="0" w:color="000000"/>
              <w:right w:val="single" w:sz="8" w:space="0" w:color="000000"/>
            </w:tcBorders>
            <w:shd w:val="clear" w:color="auto" w:fill="auto"/>
            <w:vAlign w:val="center"/>
            <w:hideMark/>
          </w:tcPr>
          <w:p w:rsidR="00192CF0" w:rsidRPr="004853AA" w:rsidRDefault="00192CF0" w:rsidP="0007452A">
            <w:pPr>
              <w:jc w:val="center"/>
              <w:rPr>
                <w:sz w:val="18"/>
                <w:szCs w:val="20"/>
              </w:rPr>
            </w:pPr>
            <w:r w:rsidRPr="004853AA">
              <w:rPr>
                <w:sz w:val="18"/>
                <w:szCs w:val="20"/>
              </w:rPr>
              <w:t>-1.97</w:t>
            </w:r>
          </w:p>
        </w:tc>
        <w:tc>
          <w:tcPr>
            <w:tcW w:w="333" w:type="pct"/>
            <w:tcBorders>
              <w:top w:val="nil"/>
              <w:left w:val="nil"/>
              <w:bottom w:val="single" w:sz="8" w:space="0" w:color="000000"/>
              <w:right w:val="single" w:sz="8" w:space="0" w:color="000000"/>
            </w:tcBorders>
            <w:shd w:val="clear" w:color="auto" w:fill="auto"/>
            <w:vAlign w:val="center"/>
            <w:hideMark/>
          </w:tcPr>
          <w:p w:rsidR="00192CF0" w:rsidRPr="004853AA" w:rsidRDefault="00192CF0" w:rsidP="0007452A">
            <w:pPr>
              <w:jc w:val="center"/>
              <w:rPr>
                <w:sz w:val="18"/>
                <w:szCs w:val="20"/>
              </w:rPr>
            </w:pPr>
            <w:r w:rsidRPr="004853AA">
              <w:rPr>
                <w:sz w:val="18"/>
                <w:szCs w:val="20"/>
              </w:rPr>
              <w:t>0.52</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-8.65</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-12.32</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-3.81</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-2.35</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-4.11</w:t>
            </w:r>
          </w:p>
        </w:tc>
        <w:tc>
          <w:tcPr>
            <w:tcW w:w="221" w:type="pct"/>
            <w:tcBorders>
              <w:top w:val="nil"/>
              <w:left w:val="nil"/>
              <w:bottom w:val="single" w:sz="8" w:space="0" w:color="000000"/>
              <w:right w:val="single" w:sz="4" w:space="0" w:color="auto"/>
            </w:tcBorders>
            <w:shd w:val="clear" w:color="auto" w:fill="auto"/>
            <w:noWrap/>
            <w:vAlign w:val="center"/>
            <w:hideMark/>
          </w:tcPr>
          <w:p w:rsidR="00192CF0" w:rsidRPr="004853AA" w:rsidRDefault="00192CF0" w:rsidP="0007452A">
            <w:pPr>
              <w:jc w:val="center"/>
              <w:rPr>
                <w:sz w:val="18"/>
                <w:szCs w:val="18"/>
              </w:rPr>
            </w:pPr>
            <w:r w:rsidRPr="004853AA">
              <w:rPr>
                <w:sz w:val="18"/>
                <w:szCs w:val="18"/>
              </w:rPr>
              <w:t>-6.16</w:t>
            </w:r>
          </w:p>
        </w:tc>
      </w:tr>
      <w:tr w:rsidR="00192CF0" w:rsidRPr="004853AA" w:rsidTr="00527EBB">
        <w:trPr>
          <w:trHeight w:hRule="exact" w:val="288"/>
        </w:trPr>
        <w:tc>
          <w:tcPr>
            <w:tcW w:w="1363" w:type="pct"/>
            <w:tcBorders>
              <w:top w:val="nil"/>
              <w:left w:val="single" w:sz="4" w:space="0" w:color="auto"/>
              <w:bottom w:val="single" w:sz="8" w:space="0" w:color="000000"/>
              <w:right w:val="single" w:sz="8" w:space="0" w:color="000000"/>
            </w:tcBorders>
            <w:shd w:val="clear" w:color="auto" w:fill="auto"/>
            <w:vAlign w:val="center"/>
            <w:hideMark/>
          </w:tcPr>
          <w:p w:rsidR="00192CF0" w:rsidRPr="004853AA" w:rsidRDefault="00192CF0" w:rsidP="0007452A">
            <w:pPr>
              <w:jc w:val="center"/>
              <w:rPr>
                <w:sz w:val="18"/>
                <w:szCs w:val="18"/>
              </w:rPr>
            </w:pPr>
            <w:r w:rsidRPr="004853AA">
              <w:rPr>
                <w:sz w:val="18"/>
                <w:szCs w:val="18"/>
              </w:rPr>
              <w:t>Root mean square jerk (ft/s</w:t>
            </w:r>
            <w:r w:rsidRPr="004853AA">
              <w:rPr>
                <w:sz w:val="18"/>
                <w:szCs w:val="18"/>
                <w:vertAlign w:val="superscript"/>
              </w:rPr>
              <w:t>3</w:t>
            </w:r>
            <w:r w:rsidRPr="004853AA">
              <w:rPr>
                <w:sz w:val="18"/>
                <w:szCs w:val="18"/>
              </w:rPr>
              <w:t>)</w:t>
            </w:r>
          </w:p>
        </w:tc>
        <w:tc>
          <w:tcPr>
            <w:tcW w:w="302"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0.69</w:t>
            </w:r>
          </w:p>
        </w:tc>
        <w:tc>
          <w:tcPr>
            <w:tcW w:w="266"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0.18</w:t>
            </w:r>
          </w:p>
        </w:tc>
        <w:tc>
          <w:tcPr>
            <w:tcW w:w="298"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0.69</w:t>
            </w:r>
          </w:p>
        </w:tc>
        <w:tc>
          <w:tcPr>
            <w:tcW w:w="267"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0.19</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0.71</w:t>
            </w:r>
          </w:p>
        </w:tc>
        <w:tc>
          <w:tcPr>
            <w:tcW w:w="233"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0.19</w:t>
            </w:r>
          </w:p>
        </w:tc>
        <w:tc>
          <w:tcPr>
            <w:tcW w:w="332" w:type="pct"/>
            <w:tcBorders>
              <w:top w:val="nil"/>
              <w:left w:val="nil"/>
              <w:bottom w:val="single" w:sz="8" w:space="0" w:color="000000"/>
              <w:right w:val="single" w:sz="8" w:space="0" w:color="000000"/>
            </w:tcBorders>
            <w:shd w:val="clear" w:color="auto" w:fill="auto"/>
            <w:vAlign w:val="center"/>
            <w:hideMark/>
          </w:tcPr>
          <w:p w:rsidR="00192CF0" w:rsidRPr="004853AA" w:rsidRDefault="00192CF0" w:rsidP="0007452A">
            <w:pPr>
              <w:jc w:val="center"/>
              <w:rPr>
                <w:sz w:val="18"/>
                <w:szCs w:val="20"/>
              </w:rPr>
            </w:pPr>
            <w:r w:rsidRPr="004853AA">
              <w:rPr>
                <w:sz w:val="18"/>
                <w:szCs w:val="20"/>
              </w:rPr>
              <w:t>0.47</w:t>
            </w:r>
          </w:p>
        </w:tc>
        <w:tc>
          <w:tcPr>
            <w:tcW w:w="333" w:type="pct"/>
            <w:tcBorders>
              <w:top w:val="nil"/>
              <w:left w:val="nil"/>
              <w:bottom w:val="single" w:sz="8" w:space="0" w:color="000000"/>
              <w:right w:val="single" w:sz="8" w:space="0" w:color="000000"/>
            </w:tcBorders>
            <w:shd w:val="clear" w:color="auto" w:fill="auto"/>
            <w:vAlign w:val="center"/>
            <w:hideMark/>
          </w:tcPr>
          <w:p w:rsidR="00192CF0" w:rsidRPr="004853AA" w:rsidRDefault="00192CF0" w:rsidP="0007452A">
            <w:pPr>
              <w:jc w:val="center"/>
              <w:rPr>
                <w:sz w:val="18"/>
                <w:szCs w:val="20"/>
              </w:rPr>
            </w:pPr>
            <w:r w:rsidRPr="004853AA">
              <w:rPr>
                <w:sz w:val="18"/>
                <w:szCs w:val="20"/>
              </w:rPr>
              <w:t>0.13</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1.82</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1.52</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0.93</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0.37</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1.18</w:t>
            </w:r>
          </w:p>
        </w:tc>
        <w:tc>
          <w:tcPr>
            <w:tcW w:w="221" w:type="pct"/>
            <w:tcBorders>
              <w:top w:val="nil"/>
              <w:left w:val="nil"/>
              <w:bottom w:val="single" w:sz="8" w:space="0" w:color="000000"/>
              <w:right w:val="single" w:sz="4" w:space="0" w:color="auto"/>
            </w:tcBorders>
            <w:shd w:val="clear" w:color="auto" w:fill="auto"/>
            <w:noWrap/>
            <w:vAlign w:val="center"/>
            <w:hideMark/>
          </w:tcPr>
          <w:p w:rsidR="00192CF0" w:rsidRPr="004853AA" w:rsidRDefault="00192CF0" w:rsidP="0007452A">
            <w:pPr>
              <w:jc w:val="center"/>
              <w:rPr>
                <w:sz w:val="18"/>
                <w:szCs w:val="18"/>
              </w:rPr>
            </w:pPr>
            <w:r w:rsidRPr="004853AA">
              <w:rPr>
                <w:sz w:val="18"/>
                <w:szCs w:val="18"/>
              </w:rPr>
              <w:t>1.50</w:t>
            </w:r>
          </w:p>
        </w:tc>
      </w:tr>
      <w:tr w:rsidR="00192CF0" w:rsidRPr="004853AA" w:rsidTr="00527EBB">
        <w:trPr>
          <w:trHeight w:hRule="exact" w:val="288"/>
        </w:trPr>
        <w:tc>
          <w:tcPr>
            <w:tcW w:w="1363" w:type="pct"/>
            <w:tcBorders>
              <w:top w:val="nil"/>
              <w:left w:val="single" w:sz="4" w:space="0" w:color="auto"/>
              <w:bottom w:val="single" w:sz="8" w:space="0" w:color="000000"/>
              <w:right w:val="single" w:sz="8" w:space="0" w:color="000000"/>
            </w:tcBorders>
            <w:shd w:val="clear" w:color="auto" w:fill="auto"/>
            <w:vAlign w:val="center"/>
            <w:hideMark/>
          </w:tcPr>
          <w:p w:rsidR="00192CF0" w:rsidRPr="004853AA" w:rsidRDefault="00192CF0" w:rsidP="0007452A">
            <w:pPr>
              <w:jc w:val="center"/>
              <w:rPr>
                <w:sz w:val="18"/>
                <w:szCs w:val="18"/>
              </w:rPr>
            </w:pPr>
            <w:r w:rsidRPr="004853AA">
              <w:rPr>
                <w:sz w:val="18"/>
                <w:szCs w:val="18"/>
              </w:rPr>
              <w:t>Acceleration/deceleration events (no. per mile)</w:t>
            </w:r>
          </w:p>
        </w:tc>
        <w:tc>
          <w:tcPr>
            <w:tcW w:w="302"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16.90</w:t>
            </w:r>
          </w:p>
        </w:tc>
        <w:tc>
          <w:tcPr>
            <w:tcW w:w="266"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14.39</w:t>
            </w:r>
          </w:p>
        </w:tc>
        <w:tc>
          <w:tcPr>
            <w:tcW w:w="298"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16.86</w:t>
            </w:r>
          </w:p>
        </w:tc>
        <w:tc>
          <w:tcPr>
            <w:tcW w:w="267"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14.55</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16.84</w:t>
            </w:r>
          </w:p>
        </w:tc>
        <w:tc>
          <w:tcPr>
            <w:tcW w:w="233"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15.33</w:t>
            </w:r>
          </w:p>
        </w:tc>
        <w:tc>
          <w:tcPr>
            <w:tcW w:w="332" w:type="pct"/>
            <w:tcBorders>
              <w:top w:val="nil"/>
              <w:left w:val="nil"/>
              <w:bottom w:val="single" w:sz="8" w:space="0" w:color="000000"/>
              <w:right w:val="single" w:sz="8" w:space="0" w:color="000000"/>
            </w:tcBorders>
            <w:shd w:val="clear" w:color="auto" w:fill="auto"/>
            <w:vAlign w:val="center"/>
            <w:hideMark/>
          </w:tcPr>
          <w:p w:rsidR="00192CF0" w:rsidRPr="004853AA" w:rsidRDefault="00192CF0" w:rsidP="0007452A">
            <w:pPr>
              <w:jc w:val="center"/>
              <w:rPr>
                <w:sz w:val="18"/>
                <w:szCs w:val="20"/>
              </w:rPr>
            </w:pPr>
            <w:r w:rsidRPr="004853AA">
              <w:rPr>
                <w:sz w:val="18"/>
                <w:szCs w:val="20"/>
              </w:rPr>
              <w:t>17.62</w:t>
            </w:r>
          </w:p>
        </w:tc>
        <w:tc>
          <w:tcPr>
            <w:tcW w:w="333" w:type="pct"/>
            <w:tcBorders>
              <w:top w:val="nil"/>
              <w:left w:val="nil"/>
              <w:bottom w:val="single" w:sz="8" w:space="0" w:color="000000"/>
              <w:right w:val="single" w:sz="8" w:space="0" w:color="000000"/>
            </w:tcBorders>
            <w:shd w:val="clear" w:color="auto" w:fill="auto"/>
            <w:vAlign w:val="center"/>
            <w:hideMark/>
          </w:tcPr>
          <w:p w:rsidR="00192CF0" w:rsidRPr="004853AA" w:rsidRDefault="00192CF0" w:rsidP="0007452A">
            <w:pPr>
              <w:jc w:val="center"/>
              <w:rPr>
                <w:sz w:val="18"/>
                <w:szCs w:val="20"/>
              </w:rPr>
            </w:pPr>
            <w:r w:rsidRPr="004853AA">
              <w:rPr>
                <w:sz w:val="18"/>
                <w:szCs w:val="20"/>
              </w:rPr>
              <w:t>17.12</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16.73</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10.90</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9.56</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2.24</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15.64</w:t>
            </w:r>
          </w:p>
        </w:tc>
        <w:tc>
          <w:tcPr>
            <w:tcW w:w="221" w:type="pct"/>
            <w:tcBorders>
              <w:top w:val="nil"/>
              <w:left w:val="nil"/>
              <w:bottom w:val="single" w:sz="8" w:space="0" w:color="000000"/>
              <w:right w:val="single" w:sz="4" w:space="0" w:color="auto"/>
            </w:tcBorders>
            <w:shd w:val="clear" w:color="auto" w:fill="auto"/>
            <w:noWrap/>
            <w:vAlign w:val="center"/>
            <w:hideMark/>
          </w:tcPr>
          <w:p w:rsidR="00192CF0" w:rsidRPr="004853AA" w:rsidRDefault="00192CF0" w:rsidP="0007452A">
            <w:pPr>
              <w:jc w:val="center"/>
              <w:rPr>
                <w:sz w:val="18"/>
                <w:szCs w:val="18"/>
              </w:rPr>
            </w:pPr>
            <w:r w:rsidRPr="004853AA">
              <w:rPr>
                <w:sz w:val="18"/>
                <w:szCs w:val="18"/>
              </w:rPr>
              <w:t>39.44</w:t>
            </w:r>
          </w:p>
        </w:tc>
      </w:tr>
      <w:tr w:rsidR="00192CF0" w:rsidRPr="004853AA" w:rsidTr="00527EBB">
        <w:trPr>
          <w:trHeight w:hRule="exact" w:val="288"/>
        </w:trPr>
        <w:tc>
          <w:tcPr>
            <w:tcW w:w="1363" w:type="pct"/>
            <w:tcBorders>
              <w:top w:val="nil"/>
              <w:left w:val="single" w:sz="4" w:space="0" w:color="auto"/>
              <w:bottom w:val="single" w:sz="8" w:space="0" w:color="000000"/>
              <w:right w:val="single" w:sz="8" w:space="0" w:color="000000"/>
            </w:tcBorders>
            <w:shd w:val="clear" w:color="auto" w:fill="auto"/>
            <w:vAlign w:val="center"/>
            <w:hideMark/>
          </w:tcPr>
          <w:p w:rsidR="00192CF0" w:rsidRPr="004853AA" w:rsidRDefault="00192CF0" w:rsidP="0007452A">
            <w:pPr>
              <w:jc w:val="center"/>
              <w:rPr>
                <w:sz w:val="18"/>
                <w:szCs w:val="18"/>
              </w:rPr>
            </w:pPr>
            <w:r w:rsidRPr="004853AA">
              <w:rPr>
                <w:sz w:val="18"/>
                <w:szCs w:val="18"/>
              </w:rPr>
              <w:t xml:space="preserve">Percent time on idling </w:t>
            </w:r>
          </w:p>
        </w:tc>
        <w:tc>
          <w:tcPr>
            <w:tcW w:w="302"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20.64%</w:t>
            </w:r>
          </w:p>
        </w:tc>
        <w:tc>
          <w:tcPr>
            <w:tcW w:w="266"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13.06%</w:t>
            </w:r>
          </w:p>
        </w:tc>
        <w:tc>
          <w:tcPr>
            <w:tcW w:w="298"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20.00%</w:t>
            </w:r>
          </w:p>
        </w:tc>
        <w:tc>
          <w:tcPr>
            <w:tcW w:w="267"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13.02%</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21.03%</w:t>
            </w:r>
          </w:p>
        </w:tc>
        <w:tc>
          <w:tcPr>
            <w:tcW w:w="233"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13.46%</w:t>
            </w:r>
          </w:p>
        </w:tc>
        <w:tc>
          <w:tcPr>
            <w:tcW w:w="332" w:type="pct"/>
            <w:tcBorders>
              <w:top w:val="nil"/>
              <w:left w:val="nil"/>
              <w:bottom w:val="single" w:sz="8" w:space="0" w:color="000000"/>
              <w:right w:val="single" w:sz="8" w:space="0" w:color="000000"/>
            </w:tcBorders>
            <w:shd w:val="clear" w:color="auto" w:fill="auto"/>
            <w:vAlign w:val="center"/>
            <w:hideMark/>
          </w:tcPr>
          <w:p w:rsidR="00192CF0" w:rsidRPr="004853AA" w:rsidRDefault="00192CF0" w:rsidP="0007452A">
            <w:pPr>
              <w:jc w:val="center"/>
              <w:rPr>
                <w:sz w:val="18"/>
                <w:szCs w:val="20"/>
              </w:rPr>
            </w:pPr>
            <w:r w:rsidRPr="004853AA">
              <w:rPr>
                <w:sz w:val="18"/>
                <w:szCs w:val="20"/>
              </w:rPr>
              <w:t>20.85%</w:t>
            </w:r>
          </w:p>
        </w:tc>
        <w:tc>
          <w:tcPr>
            <w:tcW w:w="333" w:type="pct"/>
            <w:tcBorders>
              <w:top w:val="nil"/>
              <w:left w:val="nil"/>
              <w:bottom w:val="single" w:sz="8" w:space="0" w:color="000000"/>
              <w:right w:val="single" w:sz="8" w:space="0" w:color="000000"/>
            </w:tcBorders>
            <w:shd w:val="clear" w:color="auto" w:fill="auto"/>
            <w:vAlign w:val="center"/>
            <w:hideMark/>
          </w:tcPr>
          <w:p w:rsidR="00192CF0" w:rsidRPr="004853AA" w:rsidRDefault="00192CF0" w:rsidP="0007452A">
            <w:pPr>
              <w:jc w:val="center"/>
              <w:rPr>
                <w:sz w:val="18"/>
                <w:szCs w:val="20"/>
              </w:rPr>
            </w:pPr>
            <w:r w:rsidRPr="004853AA">
              <w:rPr>
                <w:sz w:val="18"/>
                <w:szCs w:val="20"/>
              </w:rPr>
              <w:t>13.93%</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11.15%</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24.58%</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23.84%</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1.57%</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24.46%</w:t>
            </w:r>
          </w:p>
        </w:tc>
        <w:tc>
          <w:tcPr>
            <w:tcW w:w="221" w:type="pct"/>
            <w:tcBorders>
              <w:top w:val="nil"/>
              <w:left w:val="nil"/>
              <w:bottom w:val="single" w:sz="8" w:space="0" w:color="000000"/>
              <w:right w:val="single" w:sz="4" w:space="0" w:color="auto"/>
            </w:tcBorders>
            <w:shd w:val="clear" w:color="auto" w:fill="auto"/>
            <w:noWrap/>
            <w:vAlign w:val="center"/>
            <w:hideMark/>
          </w:tcPr>
          <w:p w:rsidR="00192CF0" w:rsidRPr="004853AA" w:rsidRDefault="00192CF0" w:rsidP="0007452A">
            <w:pPr>
              <w:jc w:val="center"/>
              <w:rPr>
                <w:sz w:val="18"/>
                <w:szCs w:val="18"/>
              </w:rPr>
            </w:pPr>
            <w:r w:rsidRPr="004853AA">
              <w:rPr>
                <w:sz w:val="18"/>
                <w:szCs w:val="18"/>
              </w:rPr>
              <w:t>51.75%</w:t>
            </w:r>
          </w:p>
        </w:tc>
      </w:tr>
      <w:tr w:rsidR="00192CF0" w:rsidRPr="004853AA" w:rsidTr="00527EBB">
        <w:trPr>
          <w:trHeight w:hRule="exact" w:val="288"/>
        </w:trPr>
        <w:tc>
          <w:tcPr>
            <w:tcW w:w="1363" w:type="pct"/>
            <w:tcBorders>
              <w:top w:val="nil"/>
              <w:left w:val="single" w:sz="4" w:space="0" w:color="auto"/>
              <w:bottom w:val="single" w:sz="8" w:space="0" w:color="000000"/>
              <w:right w:val="single" w:sz="8" w:space="0" w:color="000000"/>
            </w:tcBorders>
            <w:shd w:val="clear" w:color="auto" w:fill="auto"/>
            <w:vAlign w:val="center"/>
            <w:hideMark/>
          </w:tcPr>
          <w:p w:rsidR="00192CF0" w:rsidRPr="004853AA" w:rsidRDefault="00192CF0" w:rsidP="0007452A">
            <w:pPr>
              <w:jc w:val="center"/>
              <w:rPr>
                <w:sz w:val="18"/>
                <w:szCs w:val="18"/>
              </w:rPr>
            </w:pPr>
            <w:r w:rsidRPr="004853AA">
              <w:rPr>
                <w:sz w:val="18"/>
                <w:szCs w:val="18"/>
              </w:rPr>
              <w:t>Percent time on acceleration</w:t>
            </w:r>
          </w:p>
        </w:tc>
        <w:tc>
          <w:tcPr>
            <w:tcW w:w="302"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37.89%</w:t>
            </w:r>
          </w:p>
        </w:tc>
        <w:tc>
          <w:tcPr>
            <w:tcW w:w="266"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6.82%</w:t>
            </w:r>
          </w:p>
        </w:tc>
        <w:tc>
          <w:tcPr>
            <w:tcW w:w="298"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39.50%</w:t>
            </w:r>
          </w:p>
        </w:tc>
        <w:tc>
          <w:tcPr>
            <w:tcW w:w="267"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6.84%</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38.97%</w:t>
            </w:r>
          </w:p>
        </w:tc>
        <w:tc>
          <w:tcPr>
            <w:tcW w:w="233"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7.21%</w:t>
            </w:r>
          </w:p>
        </w:tc>
        <w:tc>
          <w:tcPr>
            <w:tcW w:w="332" w:type="pct"/>
            <w:tcBorders>
              <w:top w:val="nil"/>
              <w:left w:val="nil"/>
              <w:bottom w:val="single" w:sz="8" w:space="0" w:color="000000"/>
              <w:right w:val="single" w:sz="8" w:space="0" w:color="000000"/>
            </w:tcBorders>
            <w:shd w:val="clear" w:color="auto" w:fill="auto"/>
            <w:vAlign w:val="center"/>
            <w:hideMark/>
          </w:tcPr>
          <w:p w:rsidR="00192CF0" w:rsidRPr="004853AA" w:rsidRDefault="00192CF0" w:rsidP="0007452A">
            <w:pPr>
              <w:jc w:val="center"/>
              <w:rPr>
                <w:sz w:val="18"/>
                <w:szCs w:val="20"/>
              </w:rPr>
            </w:pPr>
            <w:r w:rsidRPr="004853AA">
              <w:rPr>
                <w:sz w:val="18"/>
                <w:szCs w:val="20"/>
              </w:rPr>
              <w:t>39.10%</w:t>
            </w:r>
          </w:p>
        </w:tc>
        <w:tc>
          <w:tcPr>
            <w:tcW w:w="333" w:type="pct"/>
            <w:tcBorders>
              <w:top w:val="nil"/>
              <w:left w:val="nil"/>
              <w:bottom w:val="single" w:sz="8" w:space="0" w:color="000000"/>
              <w:right w:val="single" w:sz="8" w:space="0" w:color="000000"/>
            </w:tcBorders>
            <w:shd w:val="clear" w:color="auto" w:fill="auto"/>
            <w:vAlign w:val="center"/>
            <w:hideMark/>
          </w:tcPr>
          <w:p w:rsidR="00192CF0" w:rsidRPr="004853AA" w:rsidRDefault="00192CF0" w:rsidP="0007452A">
            <w:pPr>
              <w:jc w:val="center"/>
              <w:rPr>
                <w:sz w:val="18"/>
                <w:szCs w:val="20"/>
              </w:rPr>
            </w:pPr>
            <w:r w:rsidRPr="004853AA">
              <w:rPr>
                <w:sz w:val="18"/>
                <w:szCs w:val="20"/>
              </w:rPr>
              <w:t>7.33%</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44.09%</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34.96%</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37.28%</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43.86%</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40.27%</w:t>
            </w:r>
          </w:p>
        </w:tc>
        <w:tc>
          <w:tcPr>
            <w:tcW w:w="221" w:type="pct"/>
            <w:tcBorders>
              <w:top w:val="nil"/>
              <w:left w:val="nil"/>
              <w:bottom w:val="single" w:sz="8" w:space="0" w:color="000000"/>
              <w:right w:val="single" w:sz="4" w:space="0" w:color="auto"/>
            </w:tcBorders>
            <w:shd w:val="clear" w:color="auto" w:fill="auto"/>
            <w:noWrap/>
            <w:vAlign w:val="center"/>
            <w:hideMark/>
          </w:tcPr>
          <w:p w:rsidR="00192CF0" w:rsidRPr="004853AA" w:rsidRDefault="00192CF0" w:rsidP="0007452A">
            <w:pPr>
              <w:jc w:val="center"/>
              <w:rPr>
                <w:sz w:val="18"/>
                <w:szCs w:val="18"/>
              </w:rPr>
            </w:pPr>
            <w:r w:rsidRPr="004853AA">
              <w:rPr>
                <w:sz w:val="18"/>
                <w:szCs w:val="18"/>
              </w:rPr>
              <w:t>24.87%</w:t>
            </w:r>
          </w:p>
        </w:tc>
      </w:tr>
      <w:tr w:rsidR="00192CF0" w:rsidRPr="004853AA" w:rsidTr="00527EBB">
        <w:trPr>
          <w:trHeight w:hRule="exact" w:val="288"/>
        </w:trPr>
        <w:tc>
          <w:tcPr>
            <w:tcW w:w="1363" w:type="pct"/>
            <w:tcBorders>
              <w:top w:val="nil"/>
              <w:left w:val="single" w:sz="4" w:space="0" w:color="auto"/>
              <w:bottom w:val="single" w:sz="8" w:space="0" w:color="000000"/>
              <w:right w:val="single" w:sz="8" w:space="0" w:color="000000"/>
            </w:tcBorders>
            <w:shd w:val="clear" w:color="auto" w:fill="auto"/>
            <w:vAlign w:val="center"/>
            <w:hideMark/>
          </w:tcPr>
          <w:p w:rsidR="00192CF0" w:rsidRPr="004853AA" w:rsidRDefault="00192CF0" w:rsidP="0007452A">
            <w:pPr>
              <w:jc w:val="center"/>
              <w:rPr>
                <w:sz w:val="18"/>
                <w:szCs w:val="18"/>
              </w:rPr>
            </w:pPr>
            <w:r w:rsidRPr="004853AA">
              <w:rPr>
                <w:sz w:val="18"/>
                <w:szCs w:val="18"/>
              </w:rPr>
              <w:t>Percent time on deceleration</w:t>
            </w:r>
          </w:p>
        </w:tc>
        <w:tc>
          <w:tcPr>
            <w:tcW w:w="302"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40.71%</w:t>
            </w:r>
          </w:p>
        </w:tc>
        <w:tc>
          <w:tcPr>
            <w:tcW w:w="266"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9.27%</w:t>
            </w:r>
          </w:p>
        </w:tc>
        <w:tc>
          <w:tcPr>
            <w:tcW w:w="298"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39.75%</w:t>
            </w:r>
          </w:p>
        </w:tc>
        <w:tc>
          <w:tcPr>
            <w:tcW w:w="267"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8.64%</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39.25%</w:t>
            </w:r>
          </w:p>
        </w:tc>
        <w:tc>
          <w:tcPr>
            <w:tcW w:w="233"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8.85%</w:t>
            </w:r>
          </w:p>
        </w:tc>
        <w:tc>
          <w:tcPr>
            <w:tcW w:w="332" w:type="pct"/>
            <w:tcBorders>
              <w:top w:val="nil"/>
              <w:left w:val="nil"/>
              <w:bottom w:val="single" w:sz="8" w:space="0" w:color="000000"/>
              <w:right w:val="single" w:sz="8" w:space="0" w:color="000000"/>
            </w:tcBorders>
            <w:shd w:val="clear" w:color="auto" w:fill="auto"/>
            <w:vAlign w:val="center"/>
            <w:hideMark/>
          </w:tcPr>
          <w:p w:rsidR="00192CF0" w:rsidRPr="004853AA" w:rsidRDefault="00192CF0" w:rsidP="0007452A">
            <w:pPr>
              <w:jc w:val="center"/>
              <w:rPr>
                <w:sz w:val="18"/>
                <w:szCs w:val="20"/>
              </w:rPr>
            </w:pPr>
            <w:r w:rsidRPr="004853AA">
              <w:rPr>
                <w:sz w:val="18"/>
                <w:szCs w:val="20"/>
              </w:rPr>
              <w:t>39.26%</w:t>
            </w:r>
          </w:p>
        </w:tc>
        <w:tc>
          <w:tcPr>
            <w:tcW w:w="333" w:type="pct"/>
            <w:tcBorders>
              <w:top w:val="nil"/>
              <w:left w:val="nil"/>
              <w:bottom w:val="single" w:sz="8" w:space="0" w:color="000000"/>
              <w:right w:val="single" w:sz="8" w:space="0" w:color="000000"/>
            </w:tcBorders>
            <w:shd w:val="clear" w:color="auto" w:fill="auto"/>
            <w:vAlign w:val="center"/>
            <w:hideMark/>
          </w:tcPr>
          <w:p w:rsidR="00192CF0" w:rsidRPr="004853AA" w:rsidRDefault="00192CF0" w:rsidP="0007452A">
            <w:pPr>
              <w:jc w:val="center"/>
              <w:rPr>
                <w:sz w:val="18"/>
                <w:szCs w:val="20"/>
              </w:rPr>
            </w:pPr>
            <w:r w:rsidRPr="004853AA">
              <w:rPr>
                <w:sz w:val="18"/>
                <w:szCs w:val="20"/>
              </w:rPr>
              <w:t>9.21%</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39.27%</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28.76%</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31.47%</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38.12%</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31.45%</w:t>
            </w:r>
          </w:p>
        </w:tc>
        <w:tc>
          <w:tcPr>
            <w:tcW w:w="221" w:type="pct"/>
            <w:tcBorders>
              <w:top w:val="nil"/>
              <w:left w:val="nil"/>
              <w:bottom w:val="single" w:sz="8" w:space="0" w:color="000000"/>
              <w:right w:val="single" w:sz="4" w:space="0" w:color="auto"/>
            </w:tcBorders>
            <w:shd w:val="clear" w:color="auto" w:fill="auto"/>
            <w:noWrap/>
            <w:vAlign w:val="center"/>
            <w:hideMark/>
          </w:tcPr>
          <w:p w:rsidR="00192CF0" w:rsidRPr="004853AA" w:rsidRDefault="00192CF0" w:rsidP="0007452A">
            <w:pPr>
              <w:jc w:val="center"/>
              <w:rPr>
                <w:sz w:val="18"/>
                <w:szCs w:val="18"/>
              </w:rPr>
            </w:pPr>
            <w:r w:rsidRPr="004853AA">
              <w:rPr>
                <w:sz w:val="18"/>
                <w:szCs w:val="18"/>
              </w:rPr>
              <w:t>21.87%</w:t>
            </w:r>
          </w:p>
        </w:tc>
      </w:tr>
      <w:tr w:rsidR="00192CF0" w:rsidRPr="004853AA" w:rsidTr="00527EBB">
        <w:trPr>
          <w:trHeight w:hRule="exact" w:val="288"/>
        </w:trPr>
        <w:tc>
          <w:tcPr>
            <w:tcW w:w="1363" w:type="pct"/>
            <w:tcBorders>
              <w:top w:val="nil"/>
              <w:left w:val="single" w:sz="4" w:space="0" w:color="auto"/>
              <w:bottom w:val="single" w:sz="8" w:space="0" w:color="000000"/>
              <w:right w:val="single" w:sz="8" w:space="0" w:color="000000"/>
            </w:tcBorders>
            <w:shd w:val="clear" w:color="auto" w:fill="auto"/>
            <w:vAlign w:val="center"/>
            <w:hideMark/>
          </w:tcPr>
          <w:p w:rsidR="00192CF0" w:rsidRPr="004853AA" w:rsidRDefault="00192CF0" w:rsidP="003B7A6C">
            <w:pPr>
              <w:jc w:val="center"/>
              <w:rPr>
                <w:sz w:val="18"/>
                <w:szCs w:val="18"/>
              </w:rPr>
            </w:pPr>
            <w:r w:rsidRPr="004853AA">
              <w:rPr>
                <w:sz w:val="18"/>
                <w:szCs w:val="18"/>
              </w:rPr>
              <w:t>Percent time on stable driving</w:t>
            </w:r>
          </w:p>
        </w:tc>
        <w:tc>
          <w:tcPr>
            <w:tcW w:w="302"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5.60%</w:t>
            </w:r>
          </w:p>
        </w:tc>
        <w:tc>
          <w:tcPr>
            <w:tcW w:w="266"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7.85%</w:t>
            </w:r>
          </w:p>
        </w:tc>
        <w:tc>
          <w:tcPr>
            <w:tcW w:w="298"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4.76%</w:t>
            </w:r>
          </w:p>
        </w:tc>
        <w:tc>
          <w:tcPr>
            <w:tcW w:w="267"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6.16%</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4.41%</w:t>
            </w:r>
          </w:p>
        </w:tc>
        <w:tc>
          <w:tcPr>
            <w:tcW w:w="233"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6.16%</w:t>
            </w:r>
          </w:p>
        </w:tc>
        <w:tc>
          <w:tcPr>
            <w:tcW w:w="332" w:type="pct"/>
            <w:tcBorders>
              <w:top w:val="nil"/>
              <w:left w:val="nil"/>
              <w:bottom w:val="single" w:sz="8" w:space="0" w:color="000000"/>
              <w:right w:val="single" w:sz="8" w:space="0" w:color="000000"/>
            </w:tcBorders>
            <w:shd w:val="clear" w:color="auto" w:fill="auto"/>
            <w:vAlign w:val="center"/>
            <w:hideMark/>
          </w:tcPr>
          <w:p w:rsidR="00192CF0" w:rsidRPr="004853AA" w:rsidRDefault="00192CF0" w:rsidP="0007452A">
            <w:pPr>
              <w:jc w:val="center"/>
              <w:rPr>
                <w:sz w:val="18"/>
                <w:szCs w:val="20"/>
              </w:rPr>
            </w:pPr>
            <w:r w:rsidRPr="004853AA">
              <w:rPr>
                <w:sz w:val="18"/>
                <w:szCs w:val="20"/>
              </w:rPr>
              <w:t>4.57%</w:t>
            </w:r>
          </w:p>
        </w:tc>
        <w:tc>
          <w:tcPr>
            <w:tcW w:w="333" w:type="pct"/>
            <w:tcBorders>
              <w:top w:val="nil"/>
              <w:left w:val="nil"/>
              <w:bottom w:val="single" w:sz="8" w:space="0" w:color="000000"/>
              <w:right w:val="single" w:sz="8" w:space="0" w:color="000000"/>
            </w:tcBorders>
            <w:shd w:val="clear" w:color="auto" w:fill="auto"/>
            <w:vAlign w:val="center"/>
            <w:hideMark/>
          </w:tcPr>
          <w:p w:rsidR="00192CF0" w:rsidRPr="004853AA" w:rsidRDefault="00192CF0" w:rsidP="0007452A">
            <w:pPr>
              <w:jc w:val="center"/>
              <w:rPr>
                <w:sz w:val="18"/>
                <w:szCs w:val="20"/>
              </w:rPr>
            </w:pPr>
            <w:r w:rsidRPr="004853AA">
              <w:rPr>
                <w:sz w:val="18"/>
                <w:szCs w:val="20"/>
              </w:rPr>
              <w:t>6.34%</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5.49%</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7.38%</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3.52%</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16.45%</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2.16%</w:t>
            </w:r>
          </w:p>
        </w:tc>
        <w:tc>
          <w:tcPr>
            <w:tcW w:w="221" w:type="pct"/>
            <w:tcBorders>
              <w:top w:val="nil"/>
              <w:left w:val="nil"/>
              <w:bottom w:val="single" w:sz="8" w:space="0" w:color="000000"/>
              <w:right w:val="single" w:sz="4" w:space="0" w:color="auto"/>
            </w:tcBorders>
            <w:shd w:val="clear" w:color="auto" w:fill="auto"/>
            <w:noWrap/>
            <w:vAlign w:val="center"/>
            <w:hideMark/>
          </w:tcPr>
          <w:p w:rsidR="00192CF0" w:rsidRPr="004853AA" w:rsidRDefault="00192CF0" w:rsidP="0007452A">
            <w:pPr>
              <w:jc w:val="center"/>
              <w:rPr>
                <w:sz w:val="18"/>
                <w:szCs w:val="18"/>
              </w:rPr>
            </w:pPr>
            <w:r w:rsidRPr="004853AA">
              <w:rPr>
                <w:sz w:val="18"/>
                <w:szCs w:val="18"/>
              </w:rPr>
              <w:t>0.00%</w:t>
            </w:r>
          </w:p>
        </w:tc>
      </w:tr>
      <w:tr w:rsidR="00192CF0" w:rsidRPr="004853AA" w:rsidTr="00527EBB">
        <w:trPr>
          <w:trHeight w:hRule="exact" w:val="288"/>
        </w:trPr>
        <w:tc>
          <w:tcPr>
            <w:tcW w:w="1363" w:type="pct"/>
            <w:tcBorders>
              <w:top w:val="nil"/>
              <w:left w:val="single" w:sz="4" w:space="0" w:color="auto"/>
              <w:bottom w:val="single" w:sz="8" w:space="0" w:color="000000"/>
              <w:right w:val="single" w:sz="8" w:space="0" w:color="000000"/>
            </w:tcBorders>
            <w:shd w:val="clear" w:color="auto" w:fill="auto"/>
            <w:vAlign w:val="center"/>
            <w:hideMark/>
          </w:tcPr>
          <w:p w:rsidR="00192CF0" w:rsidRPr="004853AA" w:rsidRDefault="00192CF0" w:rsidP="003B7A6C">
            <w:pPr>
              <w:jc w:val="center"/>
              <w:rPr>
                <w:sz w:val="18"/>
                <w:szCs w:val="18"/>
              </w:rPr>
            </w:pPr>
            <w:r w:rsidRPr="004853AA">
              <w:rPr>
                <w:sz w:val="18"/>
                <w:szCs w:val="18"/>
              </w:rPr>
              <w:t xml:space="preserve">Percent time on </w:t>
            </w:r>
            <w:r w:rsidR="003B7A6C" w:rsidRPr="004853AA">
              <w:rPr>
                <w:sz w:val="18"/>
                <w:szCs w:val="18"/>
              </w:rPr>
              <w:t>extreme</w:t>
            </w:r>
            <w:r w:rsidRPr="004853AA">
              <w:rPr>
                <w:sz w:val="18"/>
                <w:szCs w:val="18"/>
              </w:rPr>
              <w:t xml:space="preserve"> accel./decel.</w:t>
            </w:r>
          </w:p>
        </w:tc>
        <w:tc>
          <w:tcPr>
            <w:tcW w:w="302"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4.46%</w:t>
            </w:r>
          </w:p>
        </w:tc>
        <w:tc>
          <w:tcPr>
            <w:tcW w:w="266"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3.75%</w:t>
            </w:r>
          </w:p>
        </w:tc>
        <w:tc>
          <w:tcPr>
            <w:tcW w:w="298"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4.69%</w:t>
            </w:r>
          </w:p>
        </w:tc>
        <w:tc>
          <w:tcPr>
            <w:tcW w:w="267"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3.96%</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5.59%</w:t>
            </w:r>
          </w:p>
        </w:tc>
        <w:tc>
          <w:tcPr>
            <w:tcW w:w="233"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4.77%</w:t>
            </w:r>
          </w:p>
        </w:tc>
        <w:tc>
          <w:tcPr>
            <w:tcW w:w="332" w:type="pct"/>
            <w:tcBorders>
              <w:top w:val="nil"/>
              <w:left w:val="nil"/>
              <w:bottom w:val="single" w:sz="8" w:space="0" w:color="000000"/>
              <w:right w:val="single" w:sz="8" w:space="0" w:color="000000"/>
            </w:tcBorders>
            <w:shd w:val="clear" w:color="auto" w:fill="auto"/>
            <w:vAlign w:val="center"/>
            <w:hideMark/>
          </w:tcPr>
          <w:p w:rsidR="00192CF0" w:rsidRPr="004853AA" w:rsidRDefault="00192CF0" w:rsidP="0007452A">
            <w:pPr>
              <w:jc w:val="center"/>
              <w:rPr>
                <w:sz w:val="18"/>
                <w:szCs w:val="20"/>
              </w:rPr>
            </w:pPr>
            <w:r w:rsidRPr="004853AA">
              <w:rPr>
                <w:sz w:val="18"/>
                <w:szCs w:val="20"/>
              </w:rPr>
              <w:t>5.15%</w:t>
            </w:r>
          </w:p>
        </w:tc>
        <w:tc>
          <w:tcPr>
            <w:tcW w:w="333" w:type="pct"/>
            <w:tcBorders>
              <w:top w:val="nil"/>
              <w:left w:val="nil"/>
              <w:bottom w:val="single" w:sz="8" w:space="0" w:color="000000"/>
              <w:right w:val="single" w:sz="8" w:space="0" w:color="000000"/>
            </w:tcBorders>
            <w:shd w:val="clear" w:color="auto" w:fill="auto"/>
            <w:vAlign w:val="center"/>
            <w:hideMark/>
          </w:tcPr>
          <w:p w:rsidR="00192CF0" w:rsidRPr="004853AA" w:rsidRDefault="00192CF0" w:rsidP="0007452A">
            <w:pPr>
              <w:jc w:val="center"/>
              <w:rPr>
                <w:sz w:val="18"/>
                <w:szCs w:val="20"/>
              </w:rPr>
            </w:pPr>
            <w:r w:rsidRPr="004853AA">
              <w:rPr>
                <w:sz w:val="18"/>
                <w:szCs w:val="20"/>
              </w:rPr>
              <w:t>4.52%</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rPr>
                <w:sz w:val="18"/>
                <w:szCs w:val="18"/>
              </w:rPr>
            </w:pPr>
            <w:r w:rsidRPr="004853AA">
              <w:rPr>
                <w:sz w:val="18"/>
                <w:szCs w:val="18"/>
              </w:rPr>
              <w:t> </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rPr>
                <w:sz w:val="18"/>
                <w:szCs w:val="18"/>
              </w:rPr>
            </w:pPr>
            <w:r w:rsidRPr="004853AA">
              <w:rPr>
                <w:sz w:val="18"/>
                <w:szCs w:val="18"/>
              </w:rPr>
              <w:t> </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rPr>
                <w:sz w:val="18"/>
                <w:szCs w:val="18"/>
              </w:rPr>
            </w:pPr>
            <w:r w:rsidRPr="004853AA">
              <w:rPr>
                <w:sz w:val="18"/>
                <w:szCs w:val="18"/>
              </w:rPr>
              <w:t> </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rPr>
                <w:sz w:val="18"/>
                <w:szCs w:val="18"/>
              </w:rPr>
            </w:pPr>
            <w:r w:rsidRPr="004853AA">
              <w:rPr>
                <w:sz w:val="18"/>
                <w:szCs w:val="18"/>
              </w:rPr>
              <w:t> </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rPr>
                <w:sz w:val="18"/>
                <w:szCs w:val="18"/>
              </w:rPr>
            </w:pPr>
            <w:r w:rsidRPr="004853AA">
              <w:rPr>
                <w:sz w:val="18"/>
                <w:szCs w:val="18"/>
              </w:rPr>
              <w:t> </w:t>
            </w:r>
          </w:p>
        </w:tc>
        <w:tc>
          <w:tcPr>
            <w:tcW w:w="221" w:type="pct"/>
            <w:tcBorders>
              <w:top w:val="nil"/>
              <w:left w:val="nil"/>
              <w:bottom w:val="single" w:sz="8" w:space="0" w:color="000000"/>
              <w:right w:val="single" w:sz="4" w:space="0" w:color="auto"/>
            </w:tcBorders>
            <w:shd w:val="clear" w:color="auto" w:fill="auto"/>
            <w:noWrap/>
            <w:vAlign w:val="center"/>
            <w:hideMark/>
          </w:tcPr>
          <w:p w:rsidR="00192CF0" w:rsidRPr="004853AA" w:rsidRDefault="00192CF0" w:rsidP="0007452A">
            <w:pPr>
              <w:rPr>
                <w:sz w:val="18"/>
                <w:szCs w:val="18"/>
              </w:rPr>
            </w:pPr>
            <w:r w:rsidRPr="004853AA">
              <w:rPr>
                <w:sz w:val="18"/>
                <w:szCs w:val="18"/>
              </w:rPr>
              <w:t> </w:t>
            </w:r>
          </w:p>
        </w:tc>
      </w:tr>
      <w:tr w:rsidR="00192CF0" w:rsidRPr="004853AA" w:rsidTr="00527EBB">
        <w:trPr>
          <w:trHeight w:hRule="exact" w:val="288"/>
        </w:trPr>
        <w:tc>
          <w:tcPr>
            <w:tcW w:w="1363" w:type="pct"/>
            <w:tcBorders>
              <w:top w:val="nil"/>
              <w:left w:val="single" w:sz="4" w:space="0" w:color="auto"/>
              <w:bottom w:val="single" w:sz="8" w:space="0" w:color="000000"/>
              <w:right w:val="single" w:sz="8" w:space="0" w:color="000000"/>
            </w:tcBorders>
            <w:shd w:val="clear" w:color="auto" w:fill="auto"/>
            <w:vAlign w:val="center"/>
            <w:hideMark/>
          </w:tcPr>
          <w:p w:rsidR="00192CF0" w:rsidRPr="004853AA" w:rsidRDefault="00192CF0" w:rsidP="0007452A">
            <w:pPr>
              <w:jc w:val="center"/>
              <w:rPr>
                <w:sz w:val="18"/>
                <w:szCs w:val="18"/>
              </w:rPr>
            </w:pPr>
            <w:r w:rsidRPr="004853AA">
              <w:rPr>
                <w:sz w:val="18"/>
                <w:szCs w:val="18"/>
              </w:rPr>
              <w:t>Perce</w:t>
            </w:r>
            <w:r w:rsidR="003B7A6C" w:rsidRPr="004853AA">
              <w:rPr>
                <w:sz w:val="18"/>
                <w:szCs w:val="18"/>
              </w:rPr>
              <w:t>nt time on extreme</w:t>
            </w:r>
            <w:r w:rsidRPr="004853AA">
              <w:rPr>
                <w:sz w:val="18"/>
                <w:szCs w:val="18"/>
              </w:rPr>
              <w:t xml:space="preserve"> vehicular jerk</w:t>
            </w:r>
          </w:p>
        </w:tc>
        <w:tc>
          <w:tcPr>
            <w:tcW w:w="302"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4.79%</w:t>
            </w:r>
          </w:p>
        </w:tc>
        <w:tc>
          <w:tcPr>
            <w:tcW w:w="266"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4.11%</w:t>
            </w:r>
          </w:p>
        </w:tc>
        <w:tc>
          <w:tcPr>
            <w:tcW w:w="298"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4.80%</w:t>
            </w:r>
          </w:p>
        </w:tc>
        <w:tc>
          <w:tcPr>
            <w:tcW w:w="267"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3.91%</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5.32%</w:t>
            </w:r>
          </w:p>
        </w:tc>
        <w:tc>
          <w:tcPr>
            <w:tcW w:w="233"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4.30%</w:t>
            </w:r>
          </w:p>
        </w:tc>
        <w:tc>
          <w:tcPr>
            <w:tcW w:w="332" w:type="pct"/>
            <w:tcBorders>
              <w:top w:val="nil"/>
              <w:left w:val="nil"/>
              <w:bottom w:val="single" w:sz="8" w:space="0" w:color="000000"/>
              <w:right w:val="single" w:sz="8" w:space="0" w:color="000000"/>
            </w:tcBorders>
            <w:shd w:val="clear" w:color="auto" w:fill="auto"/>
            <w:vAlign w:val="center"/>
            <w:hideMark/>
          </w:tcPr>
          <w:p w:rsidR="00192CF0" w:rsidRPr="004853AA" w:rsidRDefault="00192CF0" w:rsidP="0007452A">
            <w:pPr>
              <w:jc w:val="center"/>
              <w:rPr>
                <w:sz w:val="18"/>
                <w:szCs w:val="20"/>
              </w:rPr>
            </w:pPr>
            <w:r w:rsidRPr="004853AA">
              <w:rPr>
                <w:sz w:val="18"/>
                <w:szCs w:val="20"/>
              </w:rPr>
              <w:t>5.00%</w:t>
            </w:r>
          </w:p>
        </w:tc>
        <w:tc>
          <w:tcPr>
            <w:tcW w:w="333" w:type="pct"/>
            <w:tcBorders>
              <w:top w:val="nil"/>
              <w:left w:val="nil"/>
              <w:bottom w:val="single" w:sz="8" w:space="0" w:color="000000"/>
              <w:right w:val="single" w:sz="8" w:space="0" w:color="000000"/>
            </w:tcBorders>
            <w:shd w:val="clear" w:color="auto" w:fill="auto"/>
            <w:vAlign w:val="center"/>
            <w:hideMark/>
          </w:tcPr>
          <w:p w:rsidR="00192CF0" w:rsidRPr="004853AA" w:rsidRDefault="00192CF0" w:rsidP="0007452A">
            <w:pPr>
              <w:jc w:val="center"/>
              <w:rPr>
                <w:sz w:val="18"/>
                <w:szCs w:val="20"/>
              </w:rPr>
            </w:pPr>
            <w:r w:rsidRPr="004853AA">
              <w:rPr>
                <w:sz w:val="18"/>
                <w:szCs w:val="20"/>
              </w:rPr>
              <w:t>4.18%</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rPr>
                <w:sz w:val="18"/>
                <w:szCs w:val="18"/>
              </w:rPr>
            </w:pPr>
            <w:r w:rsidRPr="004853AA">
              <w:rPr>
                <w:sz w:val="18"/>
                <w:szCs w:val="18"/>
              </w:rPr>
              <w:t> </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rPr>
                <w:sz w:val="18"/>
                <w:szCs w:val="18"/>
              </w:rPr>
            </w:pPr>
            <w:r w:rsidRPr="004853AA">
              <w:rPr>
                <w:sz w:val="18"/>
                <w:szCs w:val="18"/>
              </w:rPr>
              <w:t> </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rPr>
                <w:sz w:val="18"/>
                <w:szCs w:val="18"/>
              </w:rPr>
            </w:pPr>
            <w:r w:rsidRPr="004853AA">
              <w:rPr>
                <w:sz w:val="18"/>
                <w:szCs w:val="18"/>
              </w:rPr>
              <w:t> </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rPr>
                <w:sz w:val="18"/>
                <w:szCs w:val="18"/>
              </w:rPr>
            </w:pPr>
            <w:r w:rsidRPr="004853AA">
              <w:rPr>
                <w:sz w:val="18"/>
                <w:szCs w:val="18"/>
              </w:rPr>
              <w:t> </w:t>
            </w:r>
          </w:p>
        </w:tc>
        <w:tc>
          <w:tcPr>
            <w:tcW w:w="231" w:type="pct"/>
            <w:tcBorders>
              <w:top w:val="nil"/>
              <w:left w:val="nil"/>
              <w:bottom w:val="single" w:sz="8" w:space="0" w:color="000000"/>
              <w:right w:val="single" w:sz="8" w:space="0" w:color="000000"/>
            </w:tcBorders>
            <w:shd w:val="clear" w:color="auto" w:fill="auto"/>
            <w:noWrap/>
            <w:vAlign w:val="center"/>
            <w:hideMark/>
          </w:tcPr>
          <w:p w:rsidR="00192CF0" w:rsidRPr="004853AA" w:rsidRDefault="00192CF0" w:rsidP="0007452A">
            <w:pPr>
              <w:rPr>
                <w:sz w:val="18"/>
                <w:szCs w:val="18"/>
              </w:rPr>
            </w:pPr>
            <w:r w:rsidRPr="004853AA">
              <w:rPr>
                <w:sz w:val="18"/>
                <w:szCs w:val="18"/>
              </w:rPr>
              <w:t> </w:t>
            </w:r>
          </w:p>
        </w:tc>
        <w:tc>
          <w:tcPr>
            <w:tcW w:w="221" w:type="pct"/>
            <w:tcBorders>
              <w:top w:val="nil"/>
              <w:left w:val="nil"/>
              <w:bottom w:val="single" w:sz="8" w:space="0" w:color="000000"/>
              <w:right w:val="single" w:sz="4" w:space="0" w:color="auto"/>
            </w:tcBorders>
            <w:shd w:val="clear" w:color="auto" w:fill="auto"/>
            <w:noWrap/>
            <w:vAlign w:val="center"/>
            <w:hideMark/>
          </w:tcPr>
          <w:p w:rsidR="00192CF0" w:rsidRPr="004853AA" w:rsidRDefault="00192CF0" w:rsidP="0007452A">
            <w:pPr>
              <w:rPr>
                <w:sz w:val="18"/>
                <w:szCs w:val="18"/>
              </w:rPr>
            </w:pPr>
            <w:r w:rsidRPr="004853AA">
              <w:rPr>
                <w:sz w:val="18"/>
                <w:szCs w:val="18"/>
              </w:rPr>
              <w:t> </w:t>
            </w:r>
          </w:p>
        </w:tc>
      </w:tr>
      <w:tr w:rsidR="00192CF0" w:rsidRPr="004853AA" w:rsidTr="00527EBB">
        <w:trPr>
          <w:trHeight w:hRule="exact" w:val="288"/>
        </w:trPr>
        <w:tc>
          <w:tcPr>
            <w:tcW w:w="1363" w:type="pct"/>
            <w:tcBorders>
              <w:top w:val="nil"/>
              <w:left w:val="single" w:sz="4" w:space="0" w:color="auto"/>
              <w:bottom w:val="single" w:sz="4" w:space="0" w:color="auto"/>
              <w:right w:val="single" w:sz="8" w:space="0" w:color="000000"/>
            </w:tcBorders>
            <w:shd w:val="clear" w:color="auto" w:fill="auto"/>
            <w:vAlign w:val="center"/>
            <w:hideMark/>
          </w:tcPr>
          <w:p w:rsidR="00192CF0" w:rsidRPr="004853AA" w:rsidRDefault="00192CF0" w:rsidP="0007452A">
            <w:pPr>
              <w:jc w:val="center"/>
              <w:rPr>
                <w:sz w:val="18"/>
                <w:szCs w:val="18"/>
              </w:rPr>
            </w:pPr>
            <w:r w:rsidRPr="004853AA">
              <w:rPr>
                <w:sz w:val="18"/>
                <w:szCs w:val="18"/>
              </w:rPr>
              <w:t>Kinetic Intensity</w:t>
            </w:r>
          </w:p>
        </w:tc>
        <w:tc>
          <w:tcPr>
            <w:tcW w:w="302" w:type="pct"/>
            <w:tcBorders>
              <w:top w:val="nil"/>
              <w:left w:val="nil"/>
              <w:bottom w:val="single" w:sz="4" w:space="0" w:color="auto"/>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3.29</w:t>
            </w:r>
          </w:p>
        </w:tc>
        <w:tc>
          <w:tcPr>
            <w:tcW w:w="266" w:type="pct"/>
            <w:tcBorders>
              <w:top w:val="nil"/>
              <w:left w:val="nil"/>
              <w:bottom w:val="single" w:sz="4" w:space="0" w:color="auto"/>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8.53</w:t>
            </w:r>
          </w:p>
        </w:tc>
        <w:tc>
          <w:tcPr>
            <w:tcW w:w="298" w:type="pct"/>
            <w:tcBorders>
              <w:top w:val="nil"/>
              <w:left w:val="nil"/>
              <w:bottom w:val="single" w:sz="4" w:space="0" w:color="auto"/>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3.35</w:t>
            </w:r>
          </w:p>
        </w:tc>
        <w:tc>
          <w:tcPr>
            <w:tcW w:w="267" w:type="pct"/>
            <w:tcBorders>
              <w:top w:val="nil"/>
              <w:left w:val="nil"/>
              <w:bottom w:val="single" w:sz="4" w:space="0" w:color="auto"/>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5.50</w:t>
            </w:r>
          </w:p>
        </w:tc>
        <w:tc>
          <w:tcPr>
            <w:tcW w:w="231" w:type="pct"/>
            <w:tcBorders>
              <w:top w:val="nil"/>
              <w:left w:val="nil"/>
              <w:bottom w:val="single" w:sz="4" w:space="0" w:color="auto"/>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3.30</w:t>
            </w:r>
          </w:p>
        </w:tc>
        <w:tc>
          <w:tcPr>
            <w:tcW w:w="233" w:type="pct"/>
            <w:tcBorders>
              <w:top w:val="nil"/>
              <w:left w:val="nil"/>
              <w:bottom w:val="single" w:sz="4" w:space="0" w:color="auto"/>
              <w:right w:val="single" w:sz="8" w:space="0" w:color="000000"/>
            </w:tcBorders>
            <w:shd w:val="clear" w:color="auto" w:fill="auto"/>
            <w:noWrap/>
            <w:vAlign w:val="center"/>
            <w:hideMark/>
          </w:tcPr>
          <w:p w:rsidR="00192CF0" w:rsidRPr="004853AA" w:rsidRDefault="00192CF0" w:rsidP="0007452A">
            <w:pPr>
              <w:jc w:val="center"/>
              <w:rPr>
                <w:sz w:val="18"/>
                <w:szCs w:val="18"/>
              </w:rPr>
            </w:pPr>
            <w:r w:rsidRPr="004853AA">
              <w:rPr>
                <w:sz w:val="18"/>
                <w:szCs w:val="18"/>
              </w:rPr>
              <w:t>5.36</w:t>
            </w:r>
          </w:p>
        </w:tc>
        <w:tc>
          <w:tcPr>
            <w:tcW w:w="332" w:type="pct"/>
            <w:tcBorders>
              <w:top w:val="nil"/>
              <w:left w:val="nil"/>
              <w:bottom w:val="single" w:sz="4" w:space="0" w:color="auto"/>
              <w:right w:val="single" w:sz="8" w:space="0" w:color="000000"/>
            </w:tcBorders>
            <w:shd w:val="clear" w:color="auto" w:fill="auto"/>
            <w:vAlign w:val="center"/>
            <w:hideMark/>
          </w:tcPr>
          <w:p w:rsidR="00192CF0" w:rsidRPr="004853AA" w:rsidRDefault="00192CF0" w:rsidP="0007452A">
            <w:pPr>
              <w:jc w:val="center"/>
              <w:rPr>
                <w:sz w:val="18"/>
                <w:szCs w:val="20"/>
              </w:rPr>
            </w:pPr>
            <w:r w:rsidRPr="004853AA">
              <w:rPr>
                <w:sz w:val="18"/>
                <w:szCs w:val="20"/>
              </w:rPr>
              <w:t>3.68</w:t>
            </w:r>
          </w:p>
        </w:tc>
        <w:tc>
          <w:tcPr>
            <w:tcW w:w="333" w:type="pct"/>
            <w:tcBorders>
              <w:top w:val="nil"/>
              <w:left w:val="nil"/>
              <w:bottom w:val="single" w:sz="4" w:space="0" w:color="auto"/>
              <w:right w:val="single" w:sz="8" w:space="0" w:color="000000"/>
            </w:tcBorders>
            <w:shd w:val="clear" w:color="auto" w:fill="auto"/>
            <w:vAlign w:val="center"/>
            <w:hideMark/>
          </w:tcPr>
          <w:p w:rsidR="00192CF0" w:rsidRPr="004853AA" w:rsidRDefault="00192CF0" w:rsidP="0007452A">
            <w:pPr>
              <w:jc w:val="center"/>
              <w:rPr>
                <w:sz w:val="18"/>
                <w:szCs w:val="20"/>
              </w:rPr>
            </w:pPr>
            <w:r w:rsidRPr="004853AA">
              <w:rPr>
                <w:sz w:val="18"/>
                <w:szCs w:val="20"/>
              </w:rPr>
              <w:t>22.88</w:t>
            </w:r>
          </w:p>
        </w:tc>
        <w:tc>
          <w:tcPr>
            <w:tcW w:w="231" w:type="pct"/>
            <w:tcBorders>
              <w:top w:val="nil"/>
              <w:left w:val="nil"/>
              <w:bottom w:val="single" w:sz="4" w:space="0" w:color="auto"/>
              <w:right w:val="single" w:sz="8" w:space="0" w:color="000000"/>
            </w:tcBorders>
            <w:shd w:val="clear" w:color="auto" w:fill="auto"/>
            <w:noWrap/>
            <w:vAlign w:val="center"/>
            <w:hideMark/>
          </w:tcPr>
          <w:p w:rsidR="00192CF0" w:rsidRPr="004853AA" w:rsidRDefault="00192CF0" w:rsidP="0007452A">
            <w:pPr>
              <w:rPr>
                <w:sz w:val="18"/>
                <w:szCs w:val="18"/>
              </w:rPr>
            </w:pPr>
            <w:r w:rsidRPr="004853AA">
              <w:rPr>
                <w:sz w:val="18"/>
                <w:szCs w:val="18"/>
              </w:rPr>
              <w:t> </w:t>
            </w:r>
          </w:p>
        </w:tc>
        <w:tc>
          <w:tcPr>
            <w:tcW w:w="231" w:type="pct"/>
            <w:tcBorders>
              <w:top w:val="nil"/>
              <w:left w:val="nil"/>
              <w:bottom w:val="single" w:sz="4" w:space="0" w:color="auto"/>
              <w:right w:val="single" w:sz="8" w:space="0" w:color="000000"/>
            </w:tcBorders>
            <w:shd w:val="clear" w:color="auto" w:fill="auto"/>
            <w:noWrap/>
            <w:vAlign w:val="center"/>
            <w:hideMark/>
          </w:tcPr>
          <w:p w:rsidR="00192CF0" w:rsidRPr="004853AA" w:rsidRDefault="00192CF0" w:rsidP="0007452A">
            <w:pPr>
              <w:rPr>
                <w:sz w:val="18"/>
                <w:szCs w:val="18"/>
              </w:rPr>
            </w:pPr>
            <w:r w:rsidRPr="004853AA">
              <w:rPr>
                <w:sz w:val="18"/>
                <w:szCs w:val="18"/>
              </w:rPr>
              <w:t> </w:t>
            </w:r>
          </w:p>
        </w:tc>
        <w:tc>
          <w:tcPr>
            <w:tcW w:w="231" w:type="pct"/>
            <w:tcBorders>
              <w:top w:val="nil"/>
              <w:left w:val="nil"/>
              <w:bottom w:val="single" w:sz="4" w:space="0" w:color="auto"/>
              <w:right w:val="single" w:sz="8" w:space="0" w:color="000000"/>
            </w:tcBorders>
            <w:shd w:val="clear" w:color="auto" w:fill="auto"/>
            <w:noWrap/>
            <w:vAlign w:val="center"/>
            <w:hideMark/>
          </w:tcPr>
          <w:p w:rsidR="00192CF0" w:rsidRPr="004853AA" w:rsidRDefault="00192CF0" w:rsidP="0007452A">
            <w:pPr>
              <w:rPr>
                <w:sz w:val="18"/>
                <w:szCs w:val="18"/>
              </w:rPr>
            </w:pPr>
            <w:r w:rsidRPr="004853AA">
              <w:rPr>
                <w:sz w:val="18"/>
                <w:szCs w:val="18"/>
              </w:rPr>
              <w:t> </w:t>
            </w:r>
          </w:p>
        </w:tc>
        <w:tc>
          <w:tcPr>
            <w:tcW w:w="231" w:type="pct"/>
            <w:tcBorders>
              <w:top w:val="nil"/>
              <w:left w:val="nil"/>
              <w:bottom w:val="single" w:sz="4" w:space="0" w:color="auto"/>
              <w:right w:val="single" w:sz="8" w:space="0" w:color="000000"/>
            </w:tcBorders>
            <w:shd w:val="clear" w:color="auto" w:fill="auto"/>
            <w:noWrap/>
            <w:vAlign w:val="center"/>
            <w:hideMark/>
          </w:tcPr>
          <w:p w:rsidR="00192CF0" w:rsidRPr="004853AA" w:rsidRDefault="00192CF0" w:rsidP="0007452A">
            <w:pPr>
              <w:rPr>
                <w:sz w:val="18"/>
                <w:szCs w:val="18"/>
              </w:rPr>
            </w:pPr>
            <w:r w:rsidRPr="004853AA">
              <w:rPr>
                <w:sz w:val="18"/>
                <w:szCs w:val="18"/>
              </w:rPr>
              <w:t> </w:t>
            </w:r>
          </w:p>
        </w:tc>
        <w:tc>
          <w:tcPr>
            <w:tcW w:w="231" w:type="pct"/>
            <w:tcBorders>
              <w:top w:val="nil"/>
              <w:left w:val="nil"/>
              <w:bottom w:val="single" w:sz="4" w:space="0" w:color="auto"/>
              <w:right w:val="single" w:sz="8" w:space="0" w:color="000000"/>
            </w:tcBorders>
            <w:shd w:val="clear" w:color="auto" w:fill="auto"/>
            <w:noWrap/>
            <w:vAlign w:val="center"/>
            <w:hideMark/>
          </w:tcPr>
          <w:p w:rsidR="00192CF0" w:rsidRPr="004853AA" w:rsidRDefault="00192CF0" w:rsidP="0007452A">
            <w:pPr>
              <w:rPr>
                <w:sz w:val="18"/>
                <w:szCs w:val="18"/>
              </w:rPr>
            </w:pPr>
            <w:r w:rsidRPr="004853AA">
              <w:rPr>
                <w:sz w:val="18"/>
                <w:szCs w:val="18"/>
              </w:rPr>
              <w:t> </w:t>
            </w:r>
          </w:p>
        </w:tc>
        <w:tc>
          <w:tcPr>
            <w:tcW w:w="221" w:type="pct"/>
            <w:tcBorders>
              <w:top w:val="nil"/>
              <w:left w:val="nil"/>
              <w:bottom w:val="single" w:sz="4" w:space="0" w:color="auto"/>
              <w:right w:val="single" w:sz="4" w:space="0" w:color="auto"/>
            </w:tcBorders>
            <w:shd w:val="clear" w:color="auto" w:fill="auto"/>
            <w:noWrap/>
            <w:vAlign w:val="center"/>
            <w:hideMark/>
          </w:tcPr>
          <w:p w:rsidR="00192CF0" w:rsidRPr="004853AA" w:rsidRDefault="00192CF0" w:rsidP="0007452A">
            <w:pPr>
              <w:rPr>
                <w:sz w:val="18"/>
                <w:szCs w:val="18"/>
              </w:rPr>
            </w:pPr>
            <w:r w:rsidRPr="004853AA">
              <w:rPr>
                <w:sz w:val="18"/>
                <w:szCs w:val="18"/>
              </w:rPr>
              <w:t> </w:t>
            </w:r>
          </w:p>
        </w:tc>
      </w:tr>
    </w:tbl>
    <w:p w:rsidR="00192CF0" w:rsidRPr="004853AA" w:rsidRDefault="00192CF0" w:rsidP="00192CF0">
      <w:pPr>
        <w:rPr>
          <w:sz w:val="20"/>
        </w:rPr>
      </w:pPr>
      <w:r w:rsidRPr="004853AA">
        <w:rPr>
          <w:rFonts w:hint="eastAsia"/>
          <w:sz w:val="20"/>
        </w:rPr>
        <w:t xml:space="preserve"> Note: </w:t>
      </w:r>
      <w:r w:rsidRPr="004853AA">
        <w:rPr>
          <w:sz w:val="20"/>
        </w:rPr>
        <w:t xml:space="preserve"> *: N</w:t>
      </w:r>
      <w:r w:rsidRPr="004853AA">
        <w:rPr>
          <w:rFonts w:hint="eastAsia"/>
          <w:sz w:val="20"/>
        </w:rPr>
        <w:t xml:space="preserve"> </w:t>
      </w:r>
      <w:r w:rsidRPr="004853AA">
        <w:rPr>
          <w:rFonts w:ascii="SimSun" w:eastAsia="SimSun" w:hAnsi="SimSun" w:cs="SimSun" w:hint="eastAsia"/>
          <w:sz w:val="20"/>
        </w:rPr>
        <w:t>＝</w:t>
      </w:r>
      <w:r w:rsidRPr="004853AA">
        <w:rPr>
          <w:rFonts w:hint="eastAsia"/>
          <w:sz w:val="20"/>
        </w:rPr>
        <w:t xml:space="preserve"> number of </w:t>
      </w:r>
      <w:r w:rsidRPr="004853AA">
        <w:rPr>
          <w:sz w:val="20"/>
        </w:rPr>
        <w:t xml:space="preserve">sample </w:t>
      </w:r>
      <w:r w:rsidRPr="004853AA">
        <w:rPr>
          <w:rFonts w:hint="eastAsia"/>
          <w:sz w:val="20"/>
        </w:rPr>
        <w:t>trips in groups.</w:t>
      </w:r>
    </w:p>
    <w:p w:rsidR="00192CF0" w:rsidRPr="004853AA" w:rsidRDefault="00192CF0" w:rsidP="00192CF0">
      <w:r w:rsidRPr="004853AA">
        <w:rPr>
          <w:sz w:val="18"/>
          <w:szCs w:val="20"/>
        </w:rPr>
        <w:t xml:space="preserve">              **: stable driving was defined by speed is above 30 mph and acceleration is less than 0.088 (ft/s</w:t>
      </w:r>
      <w:r w:rsidRPr="004853AA">
        <w:rPr>
          <w:sz w:val="18"/>
          <w:szCs w:val="20"/>
          <w:vertAlign w:val="superscript"/>
        </w:rPr>
        <w:t>2</w:t>
      </w:r>
      <w:r w:rsidRPr="004853AA">
        <w:rPr>
          <w:sz w:val="18"/>
          <w:szCs w:val="20"/>
        </w:rPr>
        <w:t xml:space="preserve">). </w:t>
      </w:r>
    </w:p>
    <w:p w:rsidR="00192CF0" w:rsidRPr="004853AA" w:rsidRDefault="00192CF0" w:rsidP="00192CF0">
      <w:pPr>
        <w:pStyle w:val="ListParagraph"/>
        <w:spacing w:after="0" w:line="240" w:lineRule="auto"/>
        <w:rPr>
          <w:rFonts w:ascii="Times New Roman" w:hAnsi="Times New Roman"/>
          <w:sz w:val="24"/>
          <w:szCs w:val="24"/>
        </w:rPr>
        <w:sectPr w:rsidR="00192CF0" w:rsidRPr="004853AA" w:rsidSect="0084780F">
          <w:type w:val="continuous"/>
          <w:pgSz w:w="15840" w:h="12240" w:orient="landscape"/>
          <w:pgMar w:top="1440" w:right="1440" w:bottom="1440" w:left="1440" w:header="720" w:footer="720" w:gutter="0"/>
          <w:cols w:space="720"/>
          <w:docGrid w:linePitch="360"/>
        </w:sectPr>
      </w:pPr>
    </w:p>
    <w:p w:rsidR="00C04EEB" w:rsidRPr="004853AA" w:rsidRDefault="00C04EEB" w:rsidP="00C972AC">
      <w:pPr>
        <w:spacing w:line="480" w:lineRule="auto"/>
      </w:pPr>
      <w:bookmarkStart w:id="242" w:name="_Toc412278539"/>
      <w:bookmarkStart w:id="243" w:name="_Toc411863003"/>
      <w:r w:rsidRPr="004853AA">
        <w:lastRenderedPageBreak/>
        <w:t>Overall, by controlling for driver demographics, BEV</w:t>
      </w:r>
      <w:r w:rsidRPr="004853AA">
        <w:rPr>
          <w:rFonts w:hint="eastAsia"/>
        </w:rPr>
        <w:t xml:space="preserve"> trips are shorter </w:t>
      </w:r>
      <w:r w:rsidRPr="004853AA">
        <w:t>and calmer show</w:t>
      </w:r>
      <w:r w:rsidRPr="004853AA">
        <w:rPr>
          <w:rFonts w:hint="eastAsia"/>
        </w:rPr>
        <w:t>n</w:t>
      </w:r>
      <w:r w:rsidRPr="004853AA">
        <w:t xml:space="preserve"> by less driving volatility and more stable driving, and HEV trips are longer and calmer. None of the existing driving cycle represents BEV and HEV driving characteristics well.</w:t>
      </w:r>
      <w:bookmarkEnd w:id="242"/>
    </w:p>
    <w:p w:rsidR="00C04EEB" w:rsidRPr="004853AA" w:rsidRDefault="00C04EEB" w:rsidP="00C04EEB"/>
    <w:p w:rsidR="00FA4EF9" w:rsidRPr="004853AA" w:rsidRDefault="00FA4EF9" w:rsidP="00C972AC">
      <w:pPr>
        <w:pStyle w:val="Heading2"/>
      </w:pPr>
      <w:bookmarkStart w:id="244" w:name="_Toc412278540"/>
      <w:bookmarkStart w:id="245" w:name="_Toc414637364"/>
      <w:r w:rsidRPr="004853AA">
        <w:t>5.5 DRIVING CYCLE DESIGN</w:t>
      </w:r>
      <w:bookmarkEnd w:id="243"/>
      <w:bookmarkEnd w:id="244"/>
      <w:bookmarkEnd w:id="245"/>
      <w:r w:rsidRPr="004853AA">
        <w:t xml:space="preserve"> </w:t>
      </w:r>
    </w:p>
    <w:p w:rsidR="00843D0A" w:rsidRPr="004853AA" w:rsidRDefault="00843D0A" w:rsidP="00843D0A">
      <w:pPr>
        <w:pStyle w:val="Heading3"/>
      </w:pPr>
      <w:bookmarkStart w:id="246" w:name="_Toc411863004"/>
      <w:bookmarkStart w:id="247" w:name="_Toc412278541"/>
      <w:bookmarkStart w:id="248" w:name="_Toc414637365"/>
      <w:r w:rsidRPr="004853AA">
        <w:t>5.5.1 Micro-Trip</w:t>
      </w:r>
      <w:bookmarkEnd w:id="246"/>
      <w:bookmarkEnd w:id="247"/>
      <w:bookmarkEnd w:id="248"/>
    </w:p>
    <w:p w:rsidR="00843D0A" w:rsidRPr="004853AA" w:rsidRDefault="00FA4EF9" w:rsidP="00843D0A">
      <w:pPr>
        <w:spacing w:line="480" w:lineRule="auto"/>
      </w:pPr>
      <w:r w:rsidRPr="004853AA">
        <w:t>In current travel surveys, a trip is usually defined as people moving from an origin to a destination. Focusing on vehicular trips, driving can be interrupted several times during one trip, e.g. stops at intersections or stopped by traffic congestion. This makes it possible to further separate out one single trip into several micro-trips</w:t>
      </w:r>
      <w:r w:rsidR="00A46D8F" w:rsidRPr="004853AA">
        <w:t>. E</w:t>
      </w:r>
      <w:r w:rsidRPr="004853AA">
        <w:t xml:space="preserve">ach micro-trip is a continuous driving practice. Drivers </w:t>
      </w:r>
      <w:r w:rsidR="00E5129C" w:rsidRPr="004853AA">
        <w:t>often</w:t>
      </w:r>
      <w:r w:rsidRPr="004853AA">
        <w:t xml:space="preserve"> idle between two stops. Given each micro-trip is a driving activity without interruption; it shows more homogeneous driving characteristics than an entire vehicular trip. Therefore micro-trips can suitably become cases representing base elements of a complete driving cycle. Only when several micro-cycles are chained together, a complete driving cycle can be created. Therefore it is critical to create a collection of cases and then to design the mechanism of how micro-trips can be chained together.</w:t>
      </w:r>
    </w:p>
    <w:p w:rsidR="00843D0A" w:rsidRPr="004853AA" w:rsidRDefault="00843D0A" w:rsidP="00843D0A">
      <w:pPr>
        <w:spacing w:line="480" w:lineRule="auto"/>
      </w:pPr>
    </w:p>
    <w:p w:rsidR="00FA4EF9" w:rsidRPr="004853AA" w:rsidRDefault="00FA4EF9" w:rsidP="00843D0A">
      <w:pPr>
        <w:spacing w:line="480" w:lineRule="auto"/>
      </w:pPr>
      <w:r w:rsidRPr="004853AA">
        <w:t xml:space="preserve">As mentioned previously, CHTS database contains a large number of samples, including </w:t>
      </w:r>
      <w:r w:rsidR="00B237A5" w:rsidRPr="004853AA">
        <w:t>236,404</w:t>
      </w:r>
      <w:r w:rsidRPr="004853AA">
        <w:t xml:space="preserve"> micro-trips from 65,652 trips. This provides a </w:t>
      </w:r>
      <w:r w:rsidR="00E155E0">
        <w:t>large-scale</w:t>
      </w:r>
      <w:r w:rsidRPr="004853AA">
        <w:t xml:space="preserve"> source to developing micro-trip case systems. It also allows us to learn how micro-trips are chained together for a complete trip.</w:t>
      </w:r>
    </w:p>
    <w:p w:rsidR="00B05D83" w:rsidRPr="004853AA" w:rsidRDefault="00B05D83" w:rsidP="00843D0A">
      <w:pPr>
        <w:spacing w:line="480" w:lineRule="auto"/>
      </w:pPr>
    </w:p>
    <w:p w:rsidR="00B05D83" w:rsidRPr="004853AA" w:rsidRDefault="00B05D83" w:rsidP="00B05D83">
      <w:pPr>
        <w:pStyle w:val="Heading3"/>
      </w:pPr>
      <w:bookmarkStart w:id="249" w:name="_Toc411863005"/>
      <w:bookmarkStart w:id="250" w:name="_Toc412278542"/>
      <w:bookmarkStart w:id="251" w:name="_Toc414637366"/>
      <w:r w:rsidRPr="004853AA">
        <w:lastRenderedPageBreak/>
        <w:t>5.5.2 Micro-Trip Clustering</w:t>
      </w:r>
      <w:bookmarkEnd w:id="249"/>
      <w:bookmarkEnd w:id="250"/>
      <w:bookmarkEnd w:id="251"/>
    </w:p>
    <w:p w:rsidR="00B05D83" w:rsidRPr="004853AA" w:rsidRDefault="00B05D83" w:rsidP="00B05D83">
      <w:pPr>
        <w:spacing w:line="480" w:lineRule="auto"/>
      </w:pPr>
      <w:r w:rsidRPr="004853AA">
        <w:t>After extracting the driving parameters to quantify driving characteristics, qualitative analyses are also needed for better structuring the micro-trips in the case system so they can be ready to select as elements for driving cycle design. To this end, rigorous clustering techniques were applied to group these micro-trips based on the various driving parameters extracted. The principle is to cluster micro-trips that are similar to each other into one category meanwhile differentiating categories that are more different from each other.</w:t>
      </w:r>
    </w:p>
    <w:p w:rsidR="00B05D83" w:rsidRPr="004853AA" w:rsidRDefault="00B05D83" w:rsidP="00B05D83">
      <w:pPr>
        <w:spacing w:line="480" w:lineRule="auto"/>
      </w:pPr>
    </w:p>
    <w:p w:rsidR="00B05D83" w:rsidRPr="004853AA" w:rsidRDefault="00B05D83" w:rsidP="00B05D83">
      <w:pPr>
        <w:spacing w:line="480" w:lineRule="auto"/>
      </w:pPr>
      <w:r w:rsidRPr="004853AA">
        <w:t xml:space="preserve">Using the 23 driving cycle parameters extracted, all micro-trips were analyzed using K-means clustering algorithm </w:t>
      </w:r>
      <w:r w:rsidRPr="004853AA">
        <w:fldChar w:fldCharType="begin"/>
      </w:r>
      <w:r w:rsidR="001342FF">
        <w:instrText xml:space="preserve"> ADDIN EN.CITE &lt;EndNote&gt;&lt;Cite&gt;&lt;Author&gt;Hartigan&lt;/Author&gt;&lt;Year&gt;1979&lt;/Year&gt;&lt;RecNum&gt;475&lt;/RecNum&gt;&lt;DisplayText&gt;[136]&lt;/DisplayText&gt;&lt;record&gt;&lt;rec-number&gt;475&lt;/rec-number&gt;&lt;foreign-keys&gt;&lt;key app="EN" db-id="wzd5f90tkexws9edaz95dz9t0x2xwff9a0xs" timestamp="1406902434"&gt;475&lt;/key&gt;&lt;/foreign-keys&gt;&lt;ref-type name="Journal Article"&gt;17&lt;/ref-type&gt;&lt;contributors&gt;&lt;authors&gt;&lt;author&gt;Hartigan, John A&lt;/author&gt;&lt;author&gt;Wong, Manchek A&lt;/author&gt;&lt;/authors&gt;&lt;/contributors&gt;&lt;titles&gt;&lt;title&gt;Algorithm AS 136: A k-means clustering algorithm&lt;/title&gt;&lt;secondary-title&gt;Applied statistics&lt;/secondary-title&gt;&lt;/titles&gt;&lt;periodical&gt;&lt;full-title&gt;Applied statistics&lt;/full-title&gt;&lt;/periodical&gt;&lt;pages&gt;100-108&lt;/pages&gt;&lt;dates&gt;&lt;year&gt;1979&lt;/year&gt;&lt;/dates&gt;&lt;isbn&gt;0035-9254&lt;/isbn&gt;&lt;urls&gt;&lt;/urls&gt;&lt;/record&gt;&lt;/Cite&gt;&lt;/EndNote&gt;</w:instrText>
      </w:r>
      <w:r w:rsidRPr="004853AA">
        <w:fldChar w:fldCharType="separate"/>
      </w:r>
      <w:r w:rsidR="001342FF">
        <w:rPr>
          <w:noProof/>
        </w:rPr>
        <w:t>[</w:t>
      </w:r>
      <w:hyperlink w:anchor="_ENREF_136" w:tooltip="Hartigan, 1979 #475" w:history="1">
        <w:r w:rsidR="001E6C91">
          <w:rPr>
            <w:noProof/>
          </w:rPr>
          <w:t>136</w:t>
        </w:r>
      </w:hyperlink>
      <w:r w:rsidR="001342FF">
        <w:rPr>
          <w:noProof/>
        </w:rPr>
        <w:t>]</w:t>
      </w:r>
      <w:r w:rsidRPr="004853AA">
        <w:fldChar w:fldCharType="end"/>
      </w:r>
      <w:r w:rsidRPr="004853AA">
        <w:t xml:space="preserve">. The basic idea is: Given 236,404 observations (i.e., micro-trips) with a 23-dimentional real vector (i.e., 23 driving cycle parameters), K-means clustering aims to partition the all observations into </w:t>
      </w:r>
      <w:r w:rsidRPr="004853AA">
        <w:rPr>
          <w:i/>
        </w:rPr>
        <w:t>k</w:t>
      </w:r>
      <w:r w:rsidRPr="004853AA">
        <w:t xml:space="preserve"> (&lt;=236,404) clusters so as to minimize the within-cluster sum of squares. The objective function is </w:t>
      </w:r>
    </w:p>
    <w:p w:rsidR="00B05D83" w:rsidRPr="004853AA" w:rsidRDefault="00B05D83" w:rsidP="00B05D83">
      <w:pPr>
        <w:spacing w:line="480" w:lineRule="auto"/>
      </w:pPr>
      <m:oMath>
        <m:r>
          <w:rPr>
            <w:rFonts w:ascii="Cambria Math" w:hAnsi="Cambria Math"/>
          </w:rPr>
          <m:t>J=</m:t>
        </m:r>
        <m:sSup>
          <m:sSupPr>
            <m:ctrlPr>
              <w:rPr>
                <w:rFonts w:ascii="Cambria Math" w:hAnsi="Cambria Math"/>
                <w:i/>
              </w:rPr>
            </m:ctrlPr>
          </m:sSupPr>
          <m:e>
            <m:eqArr>
              <m:eqArrPr>
                <m:ctrlPr>
                  <w:rPr>
                    <w:rFonts w:ascii="Cambria Math" w:hAnsi="Cambria Math"/>
                    <w:i/>
                  </w:rPr>
                </m:ctrlPr>
              </m:eqArrPr>
              <m:e>
                <m:r>
                  <w:rPr>
                    <w:rFonts w:ascii="Cambria Math" w:hAnsi="Cambria Math"/>
                  </w:rPr>
                  <m:t>argmin</m:t>
                </m:r>
              </m:e>
              <m:e>
                <m:r>
                  <w:rPr>
                    <w:rFonts w:ascii="Cambria Math" w:hAnsi="Cambria Math"/>
                  </w:rPr>
                  <m:t>k</m:t>
                </m:r>
              </m:e>
            </m:eqArr>
          </m:e>
          <m:sup/>
        </m:sSup>
        <m:nary>
          <m:naryPr>
            <m:chr m:val="∑"/>
            <m:limLoc m:val="undOvr"/>
            <m:ctrlPr>
              <w:rPr>
                <w:rFonts w:ascii="Cambria Math" w:hAnsi="Cambria Math"/>
                <w:i/>
              </w:rPr>
            </m:ctrlPr>
          </m:naryPr>
          <m:sub>
            <m:r>
              <w:rPr>
                <w:rFonts w:ascii="Cambria Math" w:hAnsi="Cambria Math"/>
              </w:rPr>
              <m:t>j=1</m:t>
            </m:r>
          </m:sub>
          <m:sup>
            <m:r>
              <w:rPr>
                <w:rFonts w:ascii="Cambria Math" w:hAnsi="Cambria Math"/>
              </w:rPr>
              <m:t>k</m:t>
            </m:r>
          </m:sup>
          <m:e>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p>
                  <m:sSupPr>
                    <m:ctrlPr>
                      <w:rPr>
                        <w:rFonts w:ascii="Cambria Math" w:hAnsi="Cambria Math"/>
                        <w:i/>
                      </w:rPr>
                    </m:ctrlPr>
                  </m:sSupPr>
                  <m:e>
                    <m:d>
                      <m:dPr>
                        <m:begChr m:val="‖"/>
                        <m:endChr m:val="‖"/>
                        <m:ctrlPr>
                          <w:rPr>
                            <w:rFonts w:ascii="Cambria Math" w:hAnsi="Cambria Math"/>
                            <w:i/>
                          </w:rPr>
                        </m:ctrlPr>
                      </m:dPr>
                      <m:e>
                        <m:sSubSup>
                          <m:sSubSupPr>
                            <m:ctrlPr>
                              <w:rPr>
                                <w:rFonts w:ascii="Cambria Math" w:hAnsi="Cambria Math"/>
                                <w:i/>
                              </w:rPr>
                            </m:ctrlPr>
                          </m:sSubSupPr>
                          <m:e>
                            <m:r>
                              <w:rPr>
                                <w:rFonts w:ascii="Cambria Math" w:hAnsi="Cambria Math"/>
                              </w:rPr>
                              <m:t>x</m:t>
                            </m:r>
                          </m:e>
                          <m:sub>
                            <m:r>
                              <w:rPr>
                                <w:rFonts w:ascii="Cambria Math" w:hAnsi="Cambria Math"/>
                              </w:rPr>
                              <m:t>i</m:t>
                            </m:r>
                          </m:sub>
                          <m:sup>
                            <m:r>
                              <w:rPr>
                                <w:rFonts w:ascii="Cambria Math" w:hAnsi="Cambria Math"/>
                              </w:rPr>
                              <m:t>(j)</m:t>
                            </m:r>
                          </m:sup>
                        </m:sSubSup>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j</m:t>
                            </m:r>
                          </m:sub>
                        </m:sSub>
                      </m:e>
                    </m:d>
                  </m:e>
                  <m:sup>
                    <m:r>
                      <w:rPr>
                        <w:rFonts w:ascii="Cambria Math" w:hAnsi="Cambria Math"/>
                      </w:rPr>
                      <m:t>2</m:t>
                    </m:r>
                  </m:sup>
                </m:sSup>
              </m:e>
            </m:nary>
          </m:e>
        </m:nary>
      </m:oMath>
      <w:r w:rsidRPr="004853AA">
        <w:t xml:space="preserve">                                                              Equation 5.1                      </w:t>
      </w:r>
    </w:p>
    <w:p w:rsidR="00B05D83" w:rsidRPr="004853AA" w:rsidRDefault="00B05D83" w:rsidP="00B05D83">
      <w:pPr>
        <w:spacing w:line="480" w:lineRule="auto"/>
      </w:pPr>
      <w:r w:rsidRPr="004853AA">
        <w:t>Where,</w:t>
      </w:r>
    </w:p>
    <w:p w:rsidR="00B05D83" w:rsidRPr="004853AA" w:rsidRDefault="00B454C5" w:rsidP="00B05D83">
      <w:pPr>
        <w:spacing w:line="480" w:lineRule="auto"/>
      </w:pPr>
      <m:oMath>
        <m:sSubSup>
          <m:sSubSupPr>
            <m:ctrlPr>
              <w:rPr>
                <w:rFonts w:ascii="Cambria Math" w:hAnsi="Cambria Math"/>
                <w:i/>
              </w:rPr>
            </m:ctrlPr>
          </m:sSubSupPr>
          <m:e>
            <m:r>
              <w:rPr>
                <w:rFonts w:ascii="Cambria Math" w:hAnsi="Cambria Math"/>
              </w:rPr>
              <m:t>x</m:t>
            </m:r>
          </m:e>
          <m:sub>
            <m:r>
              <w:rPr>
                <w:rFonts w:ascii="Cambria Math" w:hAnsi="Cambria Math"/>
              </w:rPr>
              <m:t>i</m:t>
            </m:r>
          </m:sub>
          <m:sup>
            <m:r>
              <w:rPr>
                <w:rFonts w:ascii="Cambria Math" w:hAnsi="Cambria Math"/>
              </w:rPr>
              <m:t>(j)</m:t>
            </m:r>
          </m:sup>
        </m:sSubSup>
      </m:oMath>
      <w:r w:rsidR="00B05D83" w:rsidRPr="004853AA">
        <w:t xml:space="preserve">= an observation (i.e., micro-trip) </w:t>
      </w:r>
      <w:r w:rsidR="00B05D83" w:rsidRPr="004853AA">
        <w:rPr>
          <w:i/>
        </w:rPr>
        <w:t>i</w:t>
      </w:r>
      <w:r w:rsidR="00B05D83" w:rsidRPr="004853AA">
        <w:t xml:space="preserve"> in cluster </w:t>
      </w:r>
      <w:r w:rsidR="00B05D83" w:rsidRPr="004853AA">
        <w:rPr>
          <w:i/>
        </w:rPr>
        <w:t>j</w:t>
      </w:r>
      <w:r w:rsidR="00B05D83" w:rsidRPr="004853AA">
        <w:t xml:space="preserve">, </w:t>
      </w:r>
      <w:r w:rsidR="00B05D83" w:rsidRPr="004853AA">
        <w:rPr>
          <w:i/>
        </w:rPr>
        <w:t>i</w:t>
      </w:r>
      <w:r w:rsidR="00B05D83" w:rsidRPr="004853AA">
        <w:t xml:space="preserve">=1, 2, …, n, </w:t>
      </w:r>
      <w:r w:rsidR="00B05D83" w:rsidRPr="004853AA">
        <w:rPr>
          <w:i/>
        </w:rPr>
        <w:t>j</w:t>
      </w:r>
      <w:r w:rsidR="00B05D83" w:rsidRPr="004853AA">
        <w:t xml:space="preserve">=1, 2, …, </w:t>
      </w:r>
      <w:r w:rsidR="00B05D83" w:rsidRPr="004853AA">
        <w:rPr>
          <w:i/>
        </w:rPr>
        <w:t>k</w:t>
      </w:r>
      <w:r w:rsidR="00B05D83" w:rsidRPr="004853AA">
        <w:t xml:space="preserve">. Note that </w:t>
      </w:r>
      <w:r w:rsidR="00B05D83" w:rsidRPr="004853AA">
        <w:rPr>
          <w:i/>
        </w:rPr>
        <w:t>x</w:t>
      </w:r>
      <w:r w:rsidR="00B05D83" w:rsidRPr="004853AA">
        <w:t xml:space="preserve"> is a 23-dimential real vector;</w:t>
      </w:r>
    </w:p>
    <w:p w:rsidR="00B05D83" w:rsidRPr="004853AA" w:rsidRDefault="00B05D83" w:rsidP="00B05D83">
      <w:pPr>
        <w:spacing w:line="480" w:lineRule="auto"/>
      </w:pPr>
      <w:r w:rsidRPr="004853AA">
        <w:t>n = the number of observations, equal to 236,404;</w:t>
      </w:r>
    </w:p>
    <w:p w:rsidR="00B05D83" w:rsidRPr="004853AA" w:rsidRDefault="00B05D83" w:rsidP="00B05D83">
      <w:pPr>
        <w:spacing w:line="480" w:lineRule="auto"/>
      </w:pPr>
      <w:r w:rsidRPr="004853AA">
        <w:t>k = the number of clusters, between 1 and 236,404;</w:t>
      </w:r>
    </w:p>
    <w:p w:rsidR="00B05D83" w:rsidRPr="004853AA" w:rsidRDefault="00B454C5" w:rsidP="00B05D83">
      <w:pPr>
        <w:spacing w:line="480" w:lineRule="auto"/>
      </w:pPr>
      <m:oMath>
        <m:sSub>
          <m:sSubPr>
            <m:ctrlPr>
              <w:rPr>
                <w:rFonts w:ascii="Cambria Math" w:hAnsi="Cambria Math"/>
                <w:i/>
              </w:rPr>
            </m:ctrlPr>
          </m:sSubPr>
          <m:e>
            <m:r>
              <w:rPr>
                <w:rFonts w:ascii="Cambria Math" w:hAnsi="Cambria Math"/>
              </w:rPr>
              <m:t>c</m:t>
            </m:r>
          </m:e>
          <m:sub>
            <m:r>
              <w:rPr>
                <w:rFonts w:ascii="Cambria Math" w:hAnsi="Cambria Math"/>
              </w:rPr>
              <m:t>j</m:t>
            </m:r>
          </m:sub>
        </m:sSub>
      </m:oMath>
      <w:r w:rsidR="00B05D83" w:rsidRPr="004853AA">
        <w:t xml:space="preserve">= the center of cluster </w:t>
      </w:r>
      <w:r w:rsidR="00B05D83" w:rsidRPr="004853AA">
        <w:rPr>
          <w:i/>
        </w:rPr>
        <w:t>j</w:t>
      </w:r>
      <w:r w:rsidR="00B05D83" w:rsidRPr="004853AA">
        <w:t>;</w:t>
      </w:r>
    </w:p>
    <w:p w:rsidR="00B05D83" w:rsidRPr="004853AA" w:rsidRDefault="00B05D83" w:rsidP="00B05D83">
      <w:pPr>
        <w:spacing w:line="480" w:lineRule="auto"/>
      </w:pPr>
      <w:r w:rsidRPr="004853AA">
        <w:t xml:space="preserve"> </w:t>
      </w:r>
      <m:oMath>
        <m:sSup>
          <m:sSupPr>
            <m:ctrlPr>
              <w:rPr>
                <w:rFonts w:ascii="Cambria Math" w:hAnsi="Cambria Math"/>
                <w:i/>
              </w:rPr>
            </m:ctrlPr>
          </m:sSupPr>
          <m:e>
            <m:d>
              <m:dPr>
                <m:begChr m:val="‖"/>
                <m:endChr m:val="‖"/>
                <m:ctrlPr>
                  <w:rPr>
                    <w:rFonts w:ascii="Cambria Math" w:hAnsi="Cambria Math"/>
                    <w:i/>
                  </w:rPr>
                </m:ctrlPr>
              </m:dPr>
              <m:e>
                <m:sSubSup>
                  <m:sSubSupPr>
                    <m:ctrlPr>
                      <w:rPr>
                        <w:rFonts w:ascii="Cambria Math" w:hAnsi="Cambria Math"/>
                        <w:i/>
                      </w:rPr>
                    </m:ctrlPr>
                  </m:sSubSupPr>
                  <m:e>
                    <m:r>
                      <w:rPr>
                        <w:rFonts w:ascii="Cambria Math" w:hAnsi="Cambria Math"/>
                      </w:rPr>
                      <m:t>x</m:t>
                    </m:r>
                  </m:e>
                  <m:sub>
                    <m:r>
                      <w:rPr>
                        <w:rFonts w:ascii="Cambria Math" w:hAnsi="Cambria Math"/>
                      </w:rPr>
                      <m:t>i</m:t>
                    </m:r>
                  </m:sub>
                  <m:sup>
                    <m:r>
                      <w:rPr>
                        <w:rFonts w:ascii="Cambria Math" w:hAnsi="Cambria Math"/>
                      </w:rPr>
                      <m:t>(j)</m:t>
                    </m:r>
                  </m:sup>
                </m:sSubSup>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j</m:t>
                    </m:r>
                  </m:sub>
                </m:sSub>
              </m:e>
            </m:d>
          </m:e>
          <m:sup>
            <m:r>
              <w:rPr>
                <w:rFonts w:ascii="Cambria Math" w:hAnsi="Cambria Math"/>
              </w:rPr>
              <m:t>2</m:t>
            </m:r>
          </m:sup>
        </m:sSup>
      </m:oMath>
      <w:r w:rsidRPr="004853AA">
        <w:t xml:space="preserve">= the distance between an observation </w:t>
      </w:r>
      <m:oMath>
        <m:sSubSup>
          <m:sSubSupPr>
            <m:ctrlPr>
              <w:rPr>
                <w:rFonts w:ascii="Cambria Math" w:hAnsi="Cambria Math"/>
                <w:i/>
              </w:rPr>
            </m:ctrlPr>
          </m:sSubSupPr>
          <m:e>
            <m:r>
              <w:rPr>
                <w:rFonts w:ascii="Cambria Math" w:hAnsi="Cambria Math"/>
              </w:rPr>
              <m:t>x</m:t>
            </m:r>
          </m:e>
          <m:sub>
            <m:r>
              <w:rPr>
                <w:rFonts w:ascii="Cambria Math" w:hAnsi="Cambria Math"/>
              </w:rPr>
              <m:t>i</m:t>
            </m:r>
          </m:sub>
          <m:sup>
            <m:r>
              <w:rPr>
                <w:rFonts w:ascii="Cambria Math" w:hAnsi="Cambria Math"/>
              </w:rPr>
              <m:t>(j)</m:t>
            </m:r>
          </m:sup>
        </m:sSubSup>
      </m:oMath>
      <w:r w:rsidRPr="004853AA">
        <w:t xml:space="preserve"> and the cluster center </w:t>
      </w:r>
      <m:oMath>
        <m:sSub>
          <m:sSubPr>
            <m:ctrlPr>
              <w:rPr>
                <w:rFonts w:ascii="Cambria Math" w:hAnsi="Cambria Math"/>
                <w:i/>
              </w:rPr>
            </m:ctrlPr>
          </m:sSubPr>
          <m:e>
            <m:r>
              <w:rPr>
                <w:rFonts w:ascii="Cambria Math" w:hAnsi="Cambria Math"/>
              </w:rPr>
              <m:t>c</m:t>
            </m:r>
          </m:e>
          <m:sub>
            <m:r>
              <w:rPr>
                <w:rFonts w:ascii="Cambria Math" w:hAnsi="Cambria Math"/>
              </w:rPr>
              <m:t>j</m:t>
            </m:r>
          </m:sub>
        </m:sSub>
      </m:oMath>
      <w:r w:rsidRPr="004853AA">
        <w:t xml:space="preserve">. </w:t>
      </w:r>
    </w:p>
    <w:p w:rsidR="00B05D83" w:rsidRPr="004853AA" w:rsidRDefault="00B05D83" w:rsidP="00B05D83">
      <w:pPr>
        <w:spacing w:line="480" w:lineRule="auto"/>
        <w:ind w:firstLine="720"/>
      </w:pPr>
    </w:p>
    <w:p w:rsidR="00B05D83" w:rsidRDefault="00B05D83" w:rsidP="00B05D83">
      <w:pPr>
        <w:spacing w:line="480" w:lineRule="auto"/>
      </w:pPr>
      <w:r w:rsidRPr="004853AA">
        <w:lastRenderedPageBreak/>
        <w:t xml:space="preserve">The method of Cubic Clustering Criterion (CCC) was used to compare the fit statistics of different numbers of clusters </w:t>
      </w:r>
      <w:r w:rsidRPr="004853AA">
        <w:fldChar w:fldCharType="begin"/>
      </w:r>
      <w:r w:rsidR="001342FF">
        <w:instrText xml:space="preserve"> ADDIN EN.CITE &lt;EndNote&gt;&lt;Cite&gt;&lt;Author&gt;SAS&lt;/Author&gt;&lt;Year&gt;1983&lt;/Year&gt;&lt;RecNum&gt;620&lt;/RecNum&gt;&lt;DisplayText&gt;[137]&lt;/DisplayText&gt;&lt;record&gt;&lt;rec-number&gt;620&lt;/rec-number&gt;&lt;foreign-keys&gt;&lt;key app="EN" db-id="wzd5f90tkexws9edaz95dz9t0x2xwff9a0xs" timestamp="1415387061"&gt;620&lt;/key&gt;&lt;/foreign-keys&gt;&lt;ref-type name="Report"&gt;27&lt;/ref-type&gt;&lt;contributors&gt;&lt;authors&gt;&lt;author&gt;SAS&lt;/author&gt;&lt;/authors&gt;&lt;/contributors&gt;&lt;titles&gt;&lt;title&gt;SAS Technical Report A-108, Cubic Clustering Criterion&lt;/title&gt;&lt;/titles&gt;&lt;pages&gt;56&lt;/pages&gt;&lt;dates&gt;&lt;year&gt;1983&lt;/year&gt;&lt;/dates&gt;&lt;pub-location&gt;Cary, NC&lt;/pub-location&gt;&lt;publisher&gt;SAS Institute Inc.&lt;/publisher&gt;&lt;urls&gt;&lt;/urls&gt;&lt;/record&gt;&lt;/Cite&gt;&lt;/EndNote&gt;</w:instrText>
      </w:r>
      <w:r w:rsidRPr="004853AA">
        <w:fldChar w:fldCharType="separate"/>
      </w:r>
      <w:r w:rsidR="001342FF">
        <w:rPr>
          <w:noProof/>
        </w:rPr>
        <w:t>[</w:t>
      </w:r>
      <w:hyperlink w:anchor="_ENREF_137" w:tooltip="SAS, 1983 #620" w:history="1">
        <w:r w:rsidR="001E6C91">
          <w:rPr>
            <w:noProof/>
          </w:rPr>
          <w:t>137</w:t>
        </w:r>
      </w:hyperlink>
      <w:r w:rsidR="001342FF">
        <w:rPr>
          <w:noProof/>
        </w:rPr>
        <w:t>]</w:t>
      </w:r>
      <w:r w:rsidRPr="004853AA">
        <w:fldChar w:fldCharType="end"/>
      </w:r>
      <w:r w:rsidRPr="004853AA">
        <w:t xml:space="preserve">. Results shows the 5-cluster structure (Largest CCC= -4.6172) has the best fit statistics (i.e., largest CCC= -4.6172). Figure </w:t>
      </w:r>
      <w:r w:rsidR="003805AB" w:rsidRPr="004853AA">
        <w:t>5.2</w:t>
      </w:r>
      <w:r w:rsidRPr="004853AA">
        <w:t xml:space="preserve">(i) shows the result of 5-cluster structure illustrated by micro-trip root mean square acceleration across micro-trip mean driving speed. Note that, since the micro-trip data are 23-dimentional (i.e., 23 parameters), the boarders between clusters are not very clear if the data are shown in two dimensions. Cluster 1 contains micro-trips of low speeds with large acceleration/deceleration. Abrupt acceleration/deceleration events from/to stopping status are possibly frequent in Cluster 1 micro-trips. Cluster 2 micro-trips are low speed driving but with small acceleration/deceleration. These trips may occur on roads that serve the neighborhoods. Cluster 3 micro-trips are driving on local roads with larger acceleration/deceleration than those in Cluster 4. Compared with Cluster 3, micro-trips are more possibly in fluent traffic on local roads. Micro-trips in Cluster 5 are possible freeway or arterial driving in high speeds with small acceleration or deceleration. </w:t>
      </w:r>
    </w:p>
    <w:p w:rsidR="00741541" w:rsidRPr="004853AA" w:rsidRDefault="00741541" w:rsidP="00B05D83">
      <w:pPr>
        <w:spacing w:line="480" w:lineRule="auto"/>
      </w:pPr>
    </w:p>
    <w:p w:rsidR="003A172D" w:rsidRPr="004853AA" w:rsidRDefault="00B05D83" w:rsidP="00D54A33">
      <w:pPr>
        <w:jc w:val="center"/>
      </w:pPr>
      <w:r w:rsidRPr="004853AA">
        <w:rPr>
          <w:noProof/>
          <w:lang w:eastAsia="zh-CN"/>
        </w:rPr>
        <w:drawing>
          <wp:inline distT="0" distB="0" distL="0" distR="0" wp14:anchorId="5C4C85EA" wp14:editId="7EBA4356">
            <wp:extent cx="5943600" cy="20383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943600" cy="2038350"/>
                    </a:xfrm>
                    <a:prstGeom prst="rect">
                      <a:avLst/>
                    </a:prstGeom>
                  </pic:spPr>
                </pic:pic>
              </a:graphicData>
            </a:graphic>
          </wp:inline>
        </w:drawing>
      </w:r>
    </w:p>
    <w:p w:rsidR="00B05D83" w:rsidRPr="004853AA" w:rsidRDefault="00B05D83" w:rsidP="00D54A33">
      <w:pPr>
        <w:jc w:val="center"/>
      </w:pPr>
      <w:bookmarkStart w:id="252" w:name="_Toc412127828"/>
      <w:bookmarkStart w:id="253" w:name="_Toc415649155"/>
      <w:r w:rsidRPr="004853AA">
        <w:t>Figure</w:t>
      </w:r>
      <w:r w:rsidR="00281EC4" w:rsidRPr="004853AA">
        <w:t xml:space="preserve"> </w:t>
      </w:r>
      <w:r w:rsidR="00B454C5">
        <w:fldChar w:fldCharType="begin"/>
      </w:r>
      <w:r w:rsidR="00B454C5">
        <w:instrText xml:space="preserve"> STYLEREF 1 \s </w:instrText>
      </w:r>
      <w:r w:rsidR="00B454C5">
        <w:fldChar w:fldCharType="separate"/>
      </w:r>
      <w:r w:rsidR="00F4039D">
        <w:rPr>
          <w:noProof/>
        </w:rPr>
        <w:t>5</w:t>
      </w:r>
      <w:r w:rsidR="00B454C5">
        <w:rPr>
          <w:noProof/>
        </w:rPr>
        <w:fldChar w:fldCharType="end"/>
      </w:r>
      <w:r w:rsidR="00B57EAD" w:rsidRPr="004853AA">
        <w:t>.</w:t>
      </w:r>
      <w:r w:rsidR="00B454C5">
        <w:fldChar w:fldCharType="begin"/>
      </w:r>
      <w:r w:rsidR="00B454C5">
        <w:instrText xml:space="preserve"> SEQ Figure \* ARABIC \s 1 </w:instrText>
      </w:r>
      <w:r w:rsidR="00B454C5">
        <w:fldChar w:fldCharType="separate"/>
      </w:r>
      <w:r w:rsidR="00F4039D">
        <w:rPr>
          <w:noProof/>
        </w:rPr>
        <w:t>2</w:t>
      </w:r>
      <w:r w:rsidR="00B454C5">
        <w:rPr>
          <w:noProof/>
        </w:rPr>
        <w:fldChar w:fldCharType="end"/>
      </w:r>
      <w:r w:rsidRPr="004853AA">
        <w:t xml:space="preserve"> Clustering results</w:t>
      </w:r>
      <w:bookmarkEnd w:id="252"/>
      <w:bookmarkEnd w:id="253"/>
      <w:r w:rsidRPr="004853AA">
        <w:t xml:space="preserve"> </w:t>
      </w:r>
    </w:p>
    <w:p w:rsidR="00B05D83" w:rsidRPr="004853AA" w:rsidRDefault="00B05D83" w:rsidP="00B05D83">
      <w:pPr>
        <w:spacing w:line="480" w:lineRule="auto"/>
        <w:jc w:val="center"/>
      </w:pPr>
    </w:p>
    <w:p w:rsidR="00B05D83" w:rsidRPr="004853AA" w:rsidRDefault="00B05D83" w:rsidP="003805AB">
      <w:pPr>
        <w:spacing w:line="480" w:lineRule="auto"/>
      </w:pPr>
      <w:r w:rsidRPr="004853AA">
        <w:t>To better understand the characteristics of these five cluster</w:t>
      </w:r>
      <w:r w:rsidR="00D40358" w:rsidRPr="004853AA">
        <w:t>s</w:t>
      </w:r>
      <w:r w:rsidRPr="004853AA">
        <w:t xml:space="preserve">, PCA (Principle Component Analysis) was applied. PCA is capable of sorting out parameters that are more determinative in </w:t>
      </w:r>
      <w:r w:rsidRPr="004853AA">
        <w:lastRenderedPageBreak/>
        <w:t xml:space="preserve">forming a micro-trip cluster. PCA provides a smaller independent linear combinations (principal components) of 23 variables. Figure </w:t>
      </w:r>
      <w:r w:rsidR="00F232DB" w:rsidRPr="004853AA">
        <w:t>5.2</w:t>
      </w:r>
      <w:r w:rsidRPr="004853AA">
        <w:t xml:space="preserve">(ii) shows the 5-cluster structure illustrated by first two principle components, explaining sizeable variance across observations (36.9% and 21.8%, respectively). The boarders between clusters are clearer than those in Figure </w:t>
      </w:r>
      <w:r w:rsidR="00F232DB" w:rsidRPr="004853AA">
        <w:t>5.2</w:t>
      </w:r>
      <w:r w:rsidRPr="004853AA">
        <w:t xml:space="preserve">(i). The variables/parameters that have a large weight on the first two components are used to represent one cluster. Figure </w:t>
      </w:r>
      <w:r w:rsidR="00E41197" w:rsidRPr="004853AA">
        <w:t>5.3</w:t>
      </w:r>
      <w:r w:rsidRPr="004853AA">
        <w:t xml:space="preserve">(i) presents the weight of each parameter on the first two components through their load matrix. Predictors having similar weights on the same principle are highly correlated, e.g., driving average speed, total average speed and maximum speed. Percent times on acceleration and on idling have the largest magnitudes (positive and negative) of weights on the first principle component. Root mean square acceleration and average deceleration have the largest weight on the second principle component. Therefore, these four parameters will be used to characterize the four micro-trip clusters. Besides these four parameters, two intuitive parameters, trip duration and maximum speed, are also used to represent the characteristics of five clusters. The relative mean magnitudes of these six parameters in five clusters are shown in </w:t>
      </w:r>
      <w:r w:rsidR="00E41197" w:rsidRPr="004853AA">
        <w:t>Figure 5.3</w:t>
      </w:r>
      <w:r w:rsidRPr="004853AA">
        <w:t xml:space="preserve">(ii) also. </w:t>
      </w:r>
      <w:r w:rsidR="00E41197" w:rsidRPr="004853AA">
        <w:t>Figure 5.4</w:t>
      </w:r>
      <w:r w:rsidRPr="004853AA">
        <w:t xml:space="preserve"> demonstrates a sample trip having five different micro-trips identified and labelled by the corresponding cluster number.</w:t>
      </w:r>
    </w:p>
    <w:p w:rsidR="00481EAD" w:rsidRPr="004853AA" w:rsidRDefault="00481EAD" w:rsidP="003805AB">
      <w:pPr>
        <w:spacing w:line="480" w:lineRule="auto"/>
      </w:pPr>
    </w:p>
    <w:p w:rsidR="00481EAD" w:rsidRDefault="00481EAD" w:rsidP="003805AB">
      <w:pPr>
        <w:spacing w:line="480" w:lineRule="auto"/>
      </w:pPr>
      <w:r w:rsidRPr="004853AA">
        <w:t xml:space="preserve">Micro-trips in Cluster 1 have the lowest maximum speed and shortest duration, together with longer idling percent of time (partially because of their low speed and short duration). Cluster 2 micro-trips also have a low speed but higher than cluster 1. The duration is also longer than those in Cluster 1. Cluster 1 and 2 micro-trips usually are the start or end leg of a trip. Cluster 3 has higher speeds than Cluster 1 and 2 but their speeds are still lower than 40 mph with medium idling time. Cluster 3 has the highest average acceleration/deceleration among five clusters. </w:t>
      </w:r>
      <w:r w:rsidRPr="004853AA">
        <w:lastRenderedPageBreak/>
        <w:t>Cluster 4 has higher speeds than first three clusters. Cluster 3 and 4 micro-trips are mostly driven on arterials or collectors under different driving conditions. Cluster 5 has the highest average speed, limited 4 idling driving, largest deceleration and longest durations.</w:t>
      </w:r>
    </w:p>
    <w:p w:rsidR="004C04AB" w:rsidRPr="004853AA" w:rsidRDefault="004C04AB" w:rsidP="003805AB">
      <w:pPr>
        <w:spacing w:line="480" w:lineRule="auto"/>
      </w:pPr>
    </w:p>
    <w:p w:rsidR="00B05D83" w:rsidRPr="004853AA" w:rsidRDefault="00B05D83" w:rsidP="00D54A33">
      <w:pPr>
        <w:tabs>
          <w:tab w:val="left" w:pos="2760"/>
        </w:tabs>
        <w:jc w:val="center"/>
      </w:pPr>
      <w:r w:rsidRPr="004853AA">
        <w:rPr>
          <w:noProof/>
          <w:lang w:eastAsia="zh-CN"/>
        </w:rPr>
        <w:drawing>
          <wp:inline distT="0" distB="0" distL="0" distR="0" wp14:anchorId="151D2434" wp14:editId="1A02A999">
            <wp:extent cx="4819650" cy="5450774"/>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b="1505"/>
                    <a:stretch/>
                  </pic:blipFill>
                  <pic:spPr bwMode="auto">
                    <a:xfrm>
                      <a:off x="0" y="0"/>
                      <a:ext cx="4819650" cy="5450774"/>
                    </a:xfrm>
                    <a:prstGeom prst="rect">
                      <a:avLst/>
                    </a:prstGeom>
                    <a:ln>
                      <a:noFill/>
                    </a:ln>
                    <a:extLst>
                      <a:ext uri="{53640926-AAD7-44D8-BBD7-CCE9431645EC}">
                        <a14:shadowObscured xmlns:a14="http://schemas.microsoft.com/office/drawing/2010/main"/>
                      </a:ext>
                    </a:extLst>
                  </pic:spPr>
                </pic:pic>
              </a:graphicData>
            </a:graphic>
          </wp:inline>
        </w:drawing>
      </w:r>
    </w:p>
    <w:p w:rsidR="00B05D83" w:rsidRPr="004853AA" w:rsidRDefault="00E41197" w:rsidP="00C466CC">
      <w:pPr>
        <w:pStyle w:val="Caption"/>
      </w:pPr>
      <w:bookmarkStart w:id="254" w:name="_Toc412127829"/>
      <w:bookmarkStart w:id="255" w:name="_Toc415649156"/>
      <w:r w:rsidRPr="004853AA">
        <w:t xml:space="preserve">Figure </w:t>
      </w:r>
      <w:r w:rsidR="00B454C5">
        <w:fldChar w:fldCharType="begin"/>
      </w:r>
      <w:r w:rsidR="00B454C5">
        <w:instrText xml:space="preserve"> STYLEREF 1 \s </w:instrText>
      </w:r>
      <w:r w:rsidR="00B454C5">
        <w:fldChar w:fldCharType="separate"/>
      </w:r>
      <w:r w:rsidR="00F4039D">
        <w:rPr>
          <w:noProof/>
        </w:rPr>
        <w:t>5</w:t>
      </w:r>
      <w:r w:rsidR="00B454C5">
        <w:rPr>
          <w:noProof/>
        </w:rPr>
        <w:fldChar w:fldCharType="end"/>
      </w:r>
      <w:r w:rsidR="00B57EAD" w:rsidRPr="004853AA">
        <w:t>.</w:t>
      </w:r>
      <w:r w:rsidR="00B454C5">
        <w:fldChar w:fldCharType="begin"/>
      </w:r>
      <w:r w:rsidR="00B454C5">
        <w:instrText xml:space="preserve"> SEQ Figure \* ARABIC \s 1 </w:instrText>
      </w:r>
      <w:r w:rsidR="00B454C5">
        <w:fldChar w:fldCharType="separate"/>
      </w:r>
      <w:r w:rsidR="00F4039D">
        <w:rPr>
          <w:noProof/>
        </w:rPr>
        <w:t>3</w:t>
      </w:r>
      <w:r w:rsidR="00B454C5">
        <w:rPr>
          <w:noProof/>
        </w:rPr>
        <w:fldChar w:fldCharType="end"/>
      </w:r>
      <w:r w:rsidR="00281EC4" w:rsidRPr="004853AA">
        <w:t xml:space="preserve"> </w:t>
      </w:r>
      <w:r w:rsidR="00B05D83" w:rsidRPr="004853AA">
        <w:t>Results of principle component analysis (PCA)</w:t>
      </w:r>
      <w:bookmarkEnd w:id="254"/>
      <w:bookmarkEnd w:id="255"/>
    </w:p>
    <w:p w:rsidR="00B05D83" w:rsidRPr="004853AA" w:rsidRDefault="00B05D83" w:rsidP="00B05D83">
      <w:pPr>
        <w:spacing w:line="480" w:lineRule="auto"/>
        <w:ind w:firstLine="720"/>
        <w:jc w:val="both"/>
      </w:pPr>
    </w:p>
    <w:p w:rsidR="00B05D83" w:rsidRPr="004853AA" w:rsidRDefault="00B05D83" w:rsidP="00D54A33">
      <w:pPr>
        <w:tabs>
          <w:tab w:val="left" w:pos="2760"/>
        </w:tabs>
        <w:jc w:val="center"/>
      </w:pPr>
      <w:r w:rsidRPr="004853AA">
        <w:rPr>
          <w:noProof/>
          <w:lang w:eastAsia="zh-CN"/>
        </w:rPr>
        <w:lastRenderedPageBreak/>
        <w:drawing>
          <wp:inline distT="0" distB="0" distL="0" distR="0" wp14:anchorId="733109BA" wp14:editId="3B4F18C9">
            <wp:extent cx="5562193" cy="2739499"/>
            <wp:effectExtent l="0" t="0" r="635"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583238" cy="2749864"/>
                    </a:xfrm>
                    <a:prstGeom prst="rect">
                      <a:avLst/>
                    </a:prstGeom>
                  </pic:spPr>
                </pic:pic>
              </a:graphicData>
            </a:graphic>
          </wp:inline>
        </w:drawing>
      </w:r>
    </w:p>
    <w:p w:rsidR="00B05D83" w:rsidRPr="004853AA" w:rsidRDefault="00E41197" w:rsidP="00C466CC">
      <w:pPr>
        <w:pStyle w:val="Caption"/>
      </w:pPr>
      <w:bookmarkStart w:id="256" w:name="_Toc412127830"/>
      <w:bookmarkStart w:id="257" w:name="_Toc415649157"/>
      <w:r w:rsidRPr="004853AA">
        <w:t>Figure</w:t>
      </w:r>
      <w:r w:rsidR="00281EC4" w:rsidRPr="004853AA">
        <w:t xml:space="preserve"> </w:t>
      </w:r>
      <w:r w:rsidR="00B454C5">
        <w:fldChar w:fldCharType="begin"/>
      </w:r>
      <w:r w:rsidR="00B454C5">
        <w:instrText xml:space="preserve"> STYLEREF 1 \s </w:instrText>
      </w:r>
      <w:r w:rsidR="00B454C5">
        <w:fldChar w:fldCharType="separate"/>
      </w:r>
      <w:r w:rsidR="00F4039D">
        <w:rPr>
          <w:noProof/>
        </w:rPr>
        <w:t>5</w:t>
      </w:r>
      <w:r w:rsidR="00B454C5">
        <w:rPr>
          <w:noProof/>
        </w:rPr>
        <w:fldChar w:fldCharType="end"/>
      </w:r>
      <w:r w:rsidR="00B57EAD" w:rsidRPr="004853AA">
        <w:t>.</w:t>
      </w:r>
      <w:r w:rsidR="00B454C5">
        <w:fldChar w:fldCharType="begin"/>
      </w:r>
      <w:r w:rsidR="00B454C5">
        <w:instrText xml:space="preserve"> SEQ Figure \* ARABIC \s 1 </w:instrText>
      </w:r>
      <w:r w:rsidR="00B454C5">
        <w:fldChar w:fldCharType="separate"/>
      </w:r>
      <w:r w:rsidR="00F4039D">
        <w:rPr>
          <w:noProof/>
        </w:rPr>
        <w:t>4</w:t>
      </w:r>
      <w:r w:rsidR="00B454C5">
        <w:rPr>
          <w:noProof/>
        </w:rPr>
        <w:fldChar w:fldCharType="end"/>
      </w:r>
      <w:r w:rsidR="00B05D83" w:rsidRPr="004853AA">
        <w:t xml:space="preserve"> Micro-trip cluster identified</w:t>
      </w:r>
      <w:bookmarkEnd w:id="256"/>
      <w:bookmarkEnd w:id="257"/>
    </w:p>
    <w:p w:rsidR="009F443A" w:rsidRPr="004853AA" w:rsidRDefault="009F443A" w:rsidP="009F443A">
      <w:pPr>
        <w:spacing w:line="480" w:lineRule="auto"/>
      </w:pPr>
    </w:p>
    <w:p w:rsidR="00B05D83" w:rsidRPr="004853AA" w:rsidRDefault="00B05D83" w:rsidP="00B05D83">
      <w:pPr>
        <w:spacing w:line="480" w:lineRule="auto"/>
      </w:pPr>
      <w:r w:rsidRPr="004853AA">
        <w:t xml:space="preserve">With the clustered micro-trips and their general characteristics, we can encode each driving cycle: 1 denotes the cluster with the lowest average speed and 4 denotes the cluster with the highest average speed. Then a trip can be represented by a code sequence indicating the order of micro-trips in the chain. For instance, the trip shown in Figure </w:t>
      </w:r>
      <w:r w:rsidR="009F443A" w:rsidRPr="004853AA">
        <w:t>5.4</w:t>
      </w:r>
      <w:r w:rsidRPr="004853AA">
        <w:t xml:space="preserve"> has a code sequence 24351.</w:t>
      </w:r>
    </w:p>
    <w:p w:rsidR="00843D0A" w:rsidRPr="004853AA" w:rsidRDefault="00843D0A" w:rsidP="00B05D83">
      <w:pPr>
        <w:spacing w:line="480" w:lineRule="auto"/>
        <w:jc w:val="both"/>
      </w:pPr>
    </w:p>
    <w:p w:rsidR="00843D0A" w:rsidRPr="004853AA" w:rsidRDefault="009F443A" w:rsidP="00843D0A">
      <w:pPr>
        <w:pStyle w:val="Heading3"/>
      </w:pPr>
      <w:bookmarkStart w:id="258" w:name="_Toc411863006"/>
      <w:bookmarkStart w:id="259" w:name="_Toc412278543"/>
      <w:bookmarkStart w:id="260" w:name="_Toc414637367"/>
      <w:r w:rsidRPr="004853AA">
        <w:t>5.5.3</w:t>
      </w:r>
      <w:r w:rsidR="00843D0A" w:rsidRPr="004853AA">
        <w:t xml:space="preserve"> Case Based System for Driving Cycle Design</w:t>
      </w:r>
      <w:bookmarkEnd w:id="258"/>
      <w:bookmarkEnd w:id="259"/>
      <w:bookmarkEnd w:id="260"/>
    </w:p>
    <w:p w:rsidR="00FA4EF9" w:rsidRPr="004853AA" w:rsidRDefault="00FA4EF9" w:rsidP="00843D0A">
      <w:pPr>
        <w:spacing w:line="480" w:lineRule="auto"/>
      </w:pPr>
      <w:r w:rsidRPr="004853AA">
        <w:t>A Case Based System for Driving Cycle Design (CBDCD) is developed as a computer-</w:t>
      </w:r>
      <w:r w:rsidR="007D6552" w:rsidRPr="004853AA">
        <w:t>aided</w:t>
      </w:r>
      <w:r w:rsidRPr="004853AA">
        <w:t xml:space="preserve"> machine learning tool. The system can take advantage of advanced modeling techniques to review, rank and synthesize micro-trip cases into </w:t>
      </w:r>
      <w:r w:rsidR="007D6552" w:rsidRPr="004853AA">
        <w:t xml:space="preserve">a </w:t>
      </w:r>
      <w:r w:rsidRPr="004853AA">
        <w:t xml:space="preserve">customized driving cycle by taking into account the qualitative (micro-trip cluster) and quantitative (performance parameter) information for each micro-trip. The designed driving cycle is selected by the degree of similarity between the result and the input. This methodology has the advantage of retaining the richness of historical </w:t>
      </w:r>
      <w:r w:rsidR="00E155E0">
        <w:t>large-scale data</w:t>
      </w:r>
      <w:r w:rsidRPr="004853AA">
        <w:t xml:space="preserve"> of individual micro-trip cases, synthesizing new candidate driving </w:t>
      </w:r>
      <w:r w:rsidRPr="004853AA">
        <w:lastRenderedPageBreak/>
        <w:t xml:space="preserve">cycles from existing cases, and eventually finding the best candidate driving cycle closest to the input from the user. Figure </w:t>
      </w:r>
      <w:r w:rsidR="00E97D8C" w:rsidRPr="004853AA">
        <w:t>5.</w:t>
      </w:r>
      <w:r w:rsidR="00462CD8" w:rsidRPr="004853AA">
        <w:t xml:space="preserve">5 </w:t>
      </w:r>
      <w:r w:rsidRPr="004853AA">
        <w:t xml:space="preserve">shows </w:t>
      </w:r>
      <w:r w:rsidR="007D6552" w:rsidRPr="004853AA">
        <w:t>the framework of</w:t>
      </w:r>
      <w:r w:rsidRPr="004853AA">
        <w:t xml:space="preserve"> </w:t>
      </w:r>
      <w:r w:rsidR="006666C9" w:rsidRPr="004853AA">
        <w:t xml:space="preserve">the </w:t>
      </w:r>
      <w:r w:rsidRPr="004853AA">
        <w:t>CBDCD.</w:t>
      </w:r>
    </w:p>
    <w:p w:rsidR="00843D0A" w:rsidRPr="004853AA" w:rsidRDefault="00843D0A" w:rsidP="00843D0A">
      <w:pPr>
        <w:spacing w:line="480" w:lineRule="auto"/>
      </w:pPr>
    </w:p>
    <w:p w:rsidR="00B237A5" w:rsidRDefault="00FA4EF9" w:rsidP="007E3C8D">
      <w:pPr>
        <w:spacing w:line="480" w:lineRule="auto"/>
      </w:pPr>
      <w:r w:rsidRPr="004853AA">
        <w:t xml:space="preserve">The CBDCD can be used to design two types of driving cycles: 1) a customized driving cycle based on user information given the user provide detailed information such as demographics, commute trip information, etc., and 2) a default typical driving cycle based on regional average if customer’s information is not detailed enough. The system has the capability to switch between using user’s individual information versus using regional average information to design driving cycles. </w:t>
      </w:r>
    </w:p>
    <w:p w:rsidR="00741541" w:rsidRPr="004853AA" w:rsidRDefault="00741541" w:rsidP="007E3C8D">
      <w:pPr>
        <w:spacing w:line="480" w:lineRule="auto"/>
      </w:pPr>
    </w:p>
    <w:p w:rsidR="00481EAD" w:rsidRPr="004853AA" w:rsidRDefault="00E97D8C" w:rsidP="00741541">
      <w:r w:rsidRPr="004853AA">
        <w:rPr>
          <w:rFonts w:eastAsia="SimHei"/>
          <w:bCs/>
          <w:noProof/>
          <w:lang w:eastAsia="zh-CN"/>
        </w:rPr>
        <w:drawing>
          <wp:inline distT="0" distB="0" distL="0" distR="0" wp14:anchorId="6476A65E" wp14:editId="36D94BB3">
            <wp:extent cx="5486334" cy="4001985"/>
            <wp:effectExtent l="0" t="0" r="63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2.png"/>
                    <pic:cNvPicPr/>
                  </pic:nvPicPr>
                  <pic:blipFill rotWithShape="1">
                    <a:blip r:embed="rId36">
                      <a:extLst>
                        <a:ext uri="{28A0092B-C50C-407E-A947-70E740481C1C}">
                          <a14:useLocalDpi xmlns:a14="http://schemas.microsoft.com/office/drawing/2010/main" val="0"/>
                        </a:ext>
                      </a:extLst>
                    </a:blip>
                    <a:srcRect t="2477" b="1772"/>
                    <a:stretch/>
                  </pic:blipFill>
                  <pic:spPr bwMode="auto">
                    <a:xfrm>
                      <a:off x="0" y="0"/>
                      <a:ext cx="5486400" cy="4002033"/>
                    </a:xfrm>
                    <a:prstGeom prst="rect">
                      <a:avLst/>
                    </a:prstGeom>
                    <a:ln>
                      <a:noFill/>
                    </a:ln>
                    <a:extLst>
                      <a:ext uri="{53640926-AAD7-44D8-BBD7-CCE9431645EC}">
                        <a14:shadowObscured xmlns:a14="http://schemas.microsoft.com/office/drawing/2010/main"/>
                      </a:ext>
                    </a:extLst>
                  </pic:spPr>
                </pic:pic>
              </a:graphicData>
            </a:graphic>
          </wp:inline>
        </w:drawing>
      </w:r>
      <w:bookmarkStart w:id="261" w:name="_Toc412127831"/>
    </w:p>
    <w:p w:rsidR="00E97D8C" w:rsidRPr="004853AA" w:rsidRDefault="00281EC4" w:rsidP="00741541">
      <w:pPr>
        <w:jc w:val="center"/>
      </w:pPr>
      <w:bookmarkStart w:id="262" w:name="_Toc415649158"/>
      <w:r w:rsidRPr="004853AA">
        <w:t xml:space="preserve">Figure </w:t>
      </w:r>
      <w:r w:rsidR="00B454C5">
        <w:fldChar w:fldCharType="begin"/>
      </w:r>
      <w:r w:rsidR="00B454C5">
        <w:instrText xml:space="preserve"> STYLEREF 1 \s </w:instrText>
      </w:r>
      <w:r w:rsidR="00B454C5">
        <w:fldChar w:fldCharType="separate"/>
      </w:r>
      <w:r w:rsidR="00F4039D">
        <w:rPr>
          <w:noProof/>
        </w:rPr>
        <w:t>5</w:t>
      </w:r>
      <w:r w:rsidR="00B454C5">
        <w:rPr>
          <w:noProof/>
        </w:rPr>
        <w:fldChar w:fldCharType="end"/>
      </w:r>
      <w:r w:rsidR="00B57EAD" w:rsidRPr="004853AA">
        <w:t>.</w:t>
      </w:r>
      <w:r w:rsidR="00B454C5">
        <w:fldChar w:fldCharType="begin"/>
      </w:r>
      <w:r w:rsidR="00B454C5">
        <w:instrText xml:space="preserve"> SEQ Figure \* ARABIC \s 1 </w:instrText>
      </w:r>
      <w:r w:rsidR="00B454C5">
        <w:fldChar w:fldCharType="separate"/>
      </w:r>
      <w:r w:rsidR="00F4039D">
        <w:rPr>
          <w:noProof/>
        </w:rPr>
        <w:t>5</w:t>
      </w:r>
      <w:r w:rsidR="00B454C5">
        <w:rPr>
          <w:noProof/>
        </w:rPr>
        <w:fldChar w:fldCharType="end"/>
      </w:r>
      <w:r w:rsidR="00E97D8C" w:rsidRPr="004853AA">
        <w:t xml:space="preserve"> Case based system for driving cycle design (CBDCD)</w:t>
      </w:r>
      <w:bookmarkEnd w:id="261"/>
      <w:bookmarkEnd w:id="262"/>
    </w:p>
    <w:p w:rsidR="00FA4EF9" w:rsidRPr="004853AA" w:rsidRDefault="00FA4EF9" w:rsidP="007E3C8D">
      <w:pPr>
        <w:spacing w:line="480" w:lineRule="auto"/>
      </w:pPr>
      <w:r w:rsidRPr="004853AA">
        <w:lastRenderedPageBreak/>
        <w:t xml:space="preserve">The system has a rich background historical case collection that contains the real-world micro-trips collected by CHTS. These micro-trips </w:t>
      </w:r>
      <w:r w:rsidR="00E97D8C" w:rsidRPr="004853AA">
        <w:t>can be</w:t>
      </w:r>
      <w:r w:rsidRPr="004853AA">
        <w:t xml:space="preserve"> clustered into different categories representing different driving condition, e.g. high-speed free flow driving, low-speed stop and go driving. Then the background case collection </w:t>
      </w:r>
      <w:r w:rsidR="00E97D8C" w:rsidRPr="004853AA">
        <w:t>are</w:t>
      </w:r>
      <w:r w:rsidRPr="004853AA">
        <w:t xml:space="preserve"> processed by a set of CBDCD algorithms, that can read input information, rank and match historical micro-trip cases with input information,  </w:t>
      </w:r>
      <w:r w:rsidR="00E97D8C" w:rsidRPr="004853AA">
        <w:t xml:space="preserve">and </w:t>
      </w:r>
      <w:r w:rsidRPr="004853AA">
        <w:t>display matching results and detailed information of each historical case. The output information include</w:t>
      </w:r>
      <w:r w:rsidR="00E97D8C" w:rsidRPr="004853AA">
        <w:t>s</w:t>
      </w:r>
      <w:r w:rsidRPr="004853AA">
        <w:t>: 1) structured information of candidate micro-trips based on calculated similarity scores and 2) detailed information of each candidate case including their driving performance parameters, e.g. a speed profile graph, average speed, time spent information on acceleration/deceleration, etc. Then the system test</w:t>
      </w:r>
      <w:r w:rsidR="00E97D8C" w:rsidRPr="004853AA">
        <w:t>s</w:t>
      </w:r>
      <w:r w:rsidRPr="004853AA">
        <w:t xml:space="preserve"> different combinations of micro-trips. The combination </w:t>
      </w:r>
      <w:r w:rsidR="00E97D8C" w:rsidRPr="004853AA">
        <w:t>are</w:t>
      </w:r>
      <w:r w:rsidRPr="004853AA">
        <w:t xml:space="preserve"> tested based on their chaining probability. For instance, if a certain micro-trip is more likely to be chained with another type of micro-trip, their combination </w:t>
      </w:r>
      <w:r w:rsidR="00E97D8C" w:rsidRPr="004853AA">
        <w:t>may be</w:t>
      </w:r>
      <w:r w:rsidRPr="004853AA">
        <w:t xml:space="preserve"> tested first. Doing this </w:t>
      </w:r>
      <w:r w:rsidR="00E97D8C" w:rsidRPr="004853AA">
        <w:t xml:space="preserve">can </w:t>
      </w:r>
      <w:r w:rsidRPr="004853AA">
        <w:t xml:space="preserve">reduce computation time and enhance the efficiency of CBDCD. </w:t>
      </w:r>
    </w:p>
    <w:p w:rsidR="00E97D8C" w:rsidRPr="004853AA" w:rsidRDefault="00E97D8C" w:rsidP="00E97D8C">
      <w:pPr>
        <w:spacing w:line="480" w:lineRule="auto"/>
      </w:pPr>
    </w:p>
    <w:p w:rsidR="00FA4EF9" w:rsidRPr="004853AA" w:rsidRDefault="00FA4EF9" w:rsidP="00E97D8C">
      <w:pPr>
        <w:spacing w:line="480" w:lineRule="auto"/>
      </w:pPr>
      <w:r w:rsidRPr="004853AA">
        <w:t xml:space="preserve">After a trip is created, the trip level driving parameters </w:t>
      </w:r>
      <w:r w:rsidR="00B05D83" w:rsidRPr="004853AA">
        <w:t>are</w:t>
      </w:r>
      <w:r w:rsidRPr="004853AA">
        <w:t xml:space="preserve"> calculated and a similarity score </w:t>
      </w:r>
      <w:r w:rsidR="00B05D83" w:rsidRPr="004853AA">
        <w:t>can</w:t>
      </w:r>
      <w:r w:rsidRPr="004853AA">
        <w:t xml:space="preserve"> be calculated based on the trip-level driving performance parameters. If the combination of micro-trips results in a high similarity score compared with the input trip information, </w:t>
      </w:r>
      <w:r w:rsidR="00B05D83" w:rsidRPr="004853AA">
        <w:t>this combination</w:t>
      </w:r>
      <w:r w:rsidRPr="004853AA">
        <w:t xml:space="preserve"> can be </w:t>
      </w:r>
      <w:r w:rsidR="00B05D83" w:rsidRPr="004853AA">
        <w:t>regarded</w:t>
      </w:r>
      <w:r w:rsidRPr="004853AA">
        <w:t xml:space="preserve"> as the </w:t>
      </w:r>
      <w:r w:rsidR="00B05D83" w:rsidRPr="004853AA">
        <w:t xml:space="preserve">most </w:t>
      </w:r>
      <w:r w:rsidRPr="004853AA">
        <w:t xml:space="preserve">representative driving cycle for the given driving information (e.g., </w:t>
      </w:r>
      <w:r w:rsidR="00B05D83" w:rsidRPr="004853AA">
        <w:t xml:space="preserve">trip length, maximum speed, </w:t>
      </w:r>
      <w:r w:rsidRPr="004853AA">
        <w:t>number of stops).</w:t>
      </w:r>
      <w:r w:rsidR="00B05D83" w:rsidRPr="004853AA">
        <w:t xml:space="preserve"> This trip combined by CBDCD</w:t>
      </w:r>
      <w:r w:rsidRPr="004853AA">
        <w:t xml:space="preserve"> </w:t>
      </w:r>
      <w:r w:rsidR="00B05D83" w:rsidRPr="004853AA">
        <w:t>can be</w:t>
      </w:r>
      <w:r w:rsidRPr="004853AA">
        <w:t xml:space="preserve"> accepted as </w:t>
      </w:r>
      <w:r w:rsidR="00B05D83" w:rsidRPr="004853AA">
        <w:t xml:space="preserve">a </w:t>
      </w:r>
      <w:r w:rsidRPr="004853AA">
        <w:t>driving cycle</w:t>
      </w:r>
      <w:r w:rsidR="00B05D83" w:rsidRPr="004853AA">
        <w:t xml:space="preserve"> for this user</w:t>
      </w:r>
      <w:r w:rsidRPr="004853AA">
        <w:t xml:space="preserve">. </w:t>
      </w:r>
    </w:p>
    <w:p w:rsidR="00481EAD" w:rsidRPr="004853AA" w:rsidRDefault="00481EAD" w:rsidP="00E97D8C">
      <w:pPr>
        <w:spacing w:line="480" w:lineRule="auto"/>
      </w:pPr>
    </w:p>
    <w:p w:rsidR="006A2F54" w:rsidRPr="004853AA" w:rsidRDefault="009F443A" w:rsidP="009F443A">
      <w:pPr>
        <w:pStyle w:val="Heading3"/>
      </w:pPr>
      <w:bookmarkStart w:id="263" w:name="_Toc411863007"/>
      <w:bookmarkStart w:id="264" w:name="_Toc412278544"/>
      <w:bookmarkStart w:id="265" w:name="_Toc414637368"/>
      <w:r w:rsidRPr="004853AA">
        <w:lastRenderedPageBreak/>
        <w:t>5.5.4 Similarity Score</w:t>
      </w:r>
      <w:bookmarkEnd w:id="263"/>
      <w:bookmarkEnd w:id="264"/>
      <w:bookmarkEnd w:id="265"/>
    </w:p>
    <w:p w:rsidR="009F443A" w:rsidRPr="004853AA" w:rsidRDefault="009F443A" w:rsidP="009F443A">
      <w:pPr>
        <w:spacing w:line="480" w:lineRule="auto"/>
      </w:pPr>
      <w:r w:rsidRPr="004853AA">
        <w:t>Given the input information, appropriate micro-trips were selected and chained together randomly as candidate cycles. Then, a similarity score was calculated for each candidate cycle. The similarity score is based on the sum of relative error between the parameters of the candidate cycle and the target driving cycle. Given the values of target cycle parameters, the relative error of each parameter of the candidate cycle was calculated as following:</w:t>
      </w:r>
    </w:p>
    <w:p w:rsidR="009F443A" w:rsidRPr="004853AA" w:rsidRDefault="00B454C5" w:rsidP="009F443A">
      <w:pPr>
        <w:spacing w:line="480" w:lineRule="auto"/>
      </w:pPr>
      <m:oMath>
        <m:sSub>
          <m:sSubPr>
            <m:ctrlPr>
              <w:rPr>
                <w:rFonts w:ascii="Cambria Math" w:hAnsi="Cambria Math"/>
              </w:rPr>
            </m:ctrlPr>
          </m:sSubPr>
          <m:e>
            <m:r>
              <m:rPr>
                <m:sty m:val="p"/>
              </m:rPr>
              <w:rPr>
                <w:rFonts w:ascii="Cambria Math" w:hAnsi="Cambria Math"/>
              </w:rPr>
              <m:t>ε</m:t>
            </m:r>
          </m:e>
          <m:sub>
            <m:r>
              <w:rPr>
                <w:rFonts w:ascii="Cambria Math" w:hAnsi="Cambria Math"/>
              </w:rPr>
              <m:t>βk</m:t>
            </m:r>
          </m:sub>
        </m:sSub>
        <m:r>
          <w:rPr>
            <w:rFonts w:ascii="Cambria Math" w:hAnsi="Cambria Math"/>
          </w:rPr>
          <m:t>=</m:t>
        </m:r>
        <m:d>
          <m:dPr>
            <m:begChr m:val="|"/>
            <m:endChr m:val="|"/>
            <m:ctrlPr>
              <w:rPr>
                <w:rFonts w:ascii="Cambria Math" w:hAnsi="Cambria Math"/>
                <w:i/>
              </w:rPr>
            </m:ctrlPr>
          </m:dPr>
          <m:e>
            <m:f>
              <m:fPr>
                <m:ctrlPr>
                  <w:rPr>
                    <w:rFonts w:ascii="Cambria Math" w:hAnsi="Cambria Math"/>
                    <w:i/>
                  </w:rPr>
                </m:ctrlPr>
              </m:fPr>
              <m:num>
                <m:d>
                  <m:dPr>
                    <m:ctrlPr>
                      <w:rPr>
                        <w:rFonts w:ascii="Cambria Math" w:hAnsi="Cambria Math"/>
                        <w:i/>
                      </w:rPr>
                    </m:ctrlPr>
                  </m:dPr>
                  <m:e>
                    <m:sSub>
                      <m:sSubPr>
                        <m:ctrlPr>
                          <w:rPr>
                            <w:rFonts w:ascii="Cambria Math" w:hAnsi="Cambria Math"/>
                            <w:i/>
                          </w:rPr>
                        </m:ctrlPr>
                      </m:sSubPr>
                      <m:e>
                        <m:r>
                          <w:rPr>
                            <w:rFonts w:ascii="Cambria Math" w:hAnsi="Cambria Math"/>
                          </w:rPr>
                          <m:t>M</m:t>
                        </m:r>
                      </m:e>
                      <m:sub>
                        <m:r>
                          <w:rPr>
                            <w:rFonts w:ascii="Cambria Math" w:hAnsi="Cambria Math"/>
                          </w:rPr>
                          <m:t>βk</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M</m:t>
                            </m:r>
                          </m:e>
                        </m:acc>
                      </m:e>
                      <m:sub>
                        <m:r>
                          <w:rPr>
                            <w:rFonts w:ascii="Cambria Math" w:hAnsi="Cambria Math"/>
                          </w:rPr>
                          <m:t>k</m:t>
                        </m:r>
                      </m:sub>
                    </m:sSub>
                  </m:e>
                </m:d>
              </m:num>
              <m:den>
                <m:sSub>
                  <m:sSubPr>
                    <m:ctrlPr>
                      <w:rPr>
                        <w:rFonts w:ascii="Cambria Math" w:hAnsi="Cambria Math"/>
                        <w:i/>
                      </w:rPr>
                    </m:ctrlPr>
                  </m:sSubPr>
                  <m:e>
                    <m:acc>
                      <m:accPr>
                        <m:chr m:val="̅"/>
                        <m:ctrlPr>
                          <w:rPr>
                            <w:rFonts w:ascii="Cambria Math" w:hAnsi="Cambria Math"/>
                            <w:i/>
                          </w:rPr>
                        </m:ctrlPr>
                      </m:accPr>
                      <m:e>
                        <m:r>
                          <w:rPr>
                            <w:rFonts w:ascii="Cambria Math" w:hAnsi="Cambria Math"/>
                          </w:rPr>
                          <m:t>M</m:t>
                        </m:r>
                      </m:e>
                    </m:acc>
                  </m:e>
                  <m:sub>
                    <m:r>
                      <w:rPr>
                        <w:rFonts w:ascii="Cambria Math" w:hAnsi="Cambria Math"/>
                      </w:rPr>
                      <m:t>k</m:t>
                    </m:r>
                  </m:sub>
                </m:sSub>
              </m:den>
            </m:f>
          </m:e>
        </m:d>
        <m:r>
          <w:rPr>
            <w:rFonts w:ascii="Cambria Math" w:hAnsi="Cambria Math"/>
          </w:rPr>
          <m:t>×100%</m:t>
        </m:r>
      </m:oMath>
      <w:r w:rsidR="009F443A" w:rsidRPr="004853AA">
        <w:t xml:space="preserve">                                                                 </w:t>
      </w:r>
      <w:r w:rsidR="00227EAA" w:rsidRPr="004853AA">
        <w:t xml:space="preserve">     </w:t>
      </w:r>
      <w:r w:rsidR="009F443A" w:rsidRPr="004853AA">
        <w:t xml:space="preserve">          Equation 5.2</w:t>
      </w:r>
    </w:p>
    <w:p w:rsidR="009F443A" w:rsidRPr="004853AA" w:rsidRDefault="009F443A" w:rsidP="009F443A">
      <w:pPr>
        <w:spacing w:line="480" w:lineRule="auto"/>
      </w:pPr>
      <w:r w:rsidRPr="004853AA">
        <w:t xml:space="preserve">Where, </w:t>
      </w:r>
    </w:p>
    <w:p w:rsidR="009F443A" w:rsidRPr="004853AA" w:rsidRDefault="00B454C5" w:rsidP="009F443A">
      <w:pPr>
        <w:spacing w:line="480" w:lineRule="auto"/>
      </w:pPr>
      <m:oMath>
        <m:sSub>
          <m:sSubPr>
            <m:ctrlPr>
              <w:rPr>
                <w:rFonts w:ascii="Cambria Math" w:hAnsi="Cambria Math"/>
              </w:rPr>
            </m:ctrlPr>
          </m:sSubPr>
          <m:e>
            <m:r>
              <m:rPr>
                <m:sty m:val="p"/>
              </m:rPr>
              <w:rPr>
                <w:rFonts w:ascii="Cambria Math" w:hAnsi="Cambria Math"/>
              </w:rPr>
              <m:t>ε</m:t>
            </m:r>
          </m:e>
          <m:sub>
            <m:r>
              <w:rPr>
                <w:rFonts w:ascii="Cambria Math" w:hAnsi="Cambria Math"/>
              </w:rPr>
              <m:t>βk</m:t>
            </m:r>
          </m:sub>
        </m:sSub>
      </m:oMath>
      <w:r w:rsidR="009F443A" w:rsidRPr="004853AA">
        <w:t xml:space="preserve"> = the relative error for the </w:t>
      </w:r>
      <w:r w:rsidR="009F443A" w:rsidRPr="004853AA">
        <w:rPr>
          <w:i/>
        </w:rPr>
        <w:t>k</w:t>
      </w:r>
      <w:r w:rsidR="009F443A" w:rsidRPr="004853AA">
        <w:rPr>
          <w:i/>
          <w:vertAlign w:val="superscript"/>
        </w:rPr>
        <w:t>th</w:t>
      </w:r>
      <w:r w:rsidR="009F443A" w:rsidRPr="004853AA">
        <w:t xml:space="preserve"> parameter (e.g., total average speed) of the candidate cycle </w:t>
      </w:r>
      <w:r w:rsidR="009F443A" w:rsidRPr="004853AA">
        <w:rPr>
          <w:i/>
        </w:rPr>
        <w:t>β</w:t>
      </w:r>
      <w:r w:rsidR="009F443A" w:rsidRPr="004853AA">
        <w:t xml:space="preserve">, </w:t>
      </w:r>
      <w:r w:rsidR="009F443A" w:rsidRPr="004853AA">
        <w:rPr>
          <w:i/>
        </w:rPr>
        <w:t>β</w:t>
      </w:r>
      <w:r w:rsidR="009F443A" w:rsidRPr="004853AA">
        <w:t xml:space="preserve"> </w:t>
      </w:r>
      <w:r w:rsidR="00992729" w:rsidRPr="004853AA">
        <w:t>is</w:t>
      </w:r>
      <w:r w:rsidR="009F443A" w:rsidRPr="004853AA">
        <w:t xml:space="preserve"> the number of candidate cycles and</w:t>
      </w:r>
      <w:r w:rsidR="009F443A" w:rsidRPr="004853AA">
        <w:rPr>
          <w:i/>
        </w:rPr>
        <w:t xml:space="preserve"> k</w:t>
      </w:r>
      <w:r w:rsidR="009F443A" w:rsidRPr="004853AA">
        <w:t>=1,2,…,</w:t>
      </w:r>
      <w:r w:rsidR="009F443A" w:rsidRPr="004853AA">
        <w:rPr>
          <w:i/>
        </w:rPr>
        <w:t>N</w:t>
      </w:r>
      <w:r w:rsidR="009F443A" w:rsidRPr="004853AA">
        <w:t xml:space="preserve">, </w:t>
      </w:r>
      <w:r w:rsidR="009F443A" w:rsidRPr="004853AA">
        <w:rPr>
          <w:i/>
        </w:rPr>
        <w:t>N</w:t>
      </w:r>
      <w:r w:rsidR="009F443A" w:rsidRPr="004853AA">
        <w:t xml:space="preserve"> is the total number of driving cycle parameters;</w:t>
      </w:r>
    </w:p>
    <w:p w:rsidR="009F443A" w:rsidRPr="004853AA" w:rsidRDefault="00B454C5" w:rsidP="009F443A">
      <w:pPr>
        <w:spacing w:line="480" w:lineRule="auto"/>
      </w:pPr>
      <m:oMath>
        <m:sSub>
          <m:sSubPr>
            <m:ctrlPr>
              <w:rPr>
                <w:rFonts w:ascii="Cambria Math" w:hAnsi="Cambria Math"/>
                <w:i/>
              </w:rPr>
            </m:ctrlPr>
          </m:sSubPr>
          <m:e>
            <m:r>
              <w:rPr>
                <w:rFonts w:ascii="Cambria Math" w:hAnsi="Cambria Math"/>
              </w:rPr>
              <m:t>M</m:t>
            </m:r>
          </m:e>
          <m:sub>
            <m:r>
              <w:rPr>
                <w:rFonts w:ascii="Cambria Math" w:hAnsi="Cambria Math"/>
              </w:rPr>
              <m:t>βk</m:t>
            </m:r>
          </m:sub>
        </m:sSub>
      </m:oMath>
      <w:r w:rsidR="009F443A" w:rsidRPr="004853AA">
        <w:t xml:space="preserve"> = the magnitude of the </w:t>
      </w:r>
      <w:r w:rsidR="009F443A" w:rsidRPr="004853AA">
        <w:rPr>
          <w:i/>
        </w:rPr>
        <w:t>k</w:t>
      </w:r>
      <w:r w:rsidR="009F443A" w:rsidRPr="004853AA">
        <w:rPr>
          <w:i/>
          <w:vertAlign w:val="superscript"/>
        </w:rPr>
        <w:t>th</w:t>
      </w:r>
      <w:r w:rsidR="009F443A" w:rsidRPr="004853AA">
        <w:t xml:space="preserve"> parameter of the candidate cycle </w:t>
      </w:r>
      <w:r w:rsidR="009F443A" w:rsidRPr="004853AA">
        <w:rPr>
          <w:i/>
        </w:rPr>
        <w:t>β</w:t>
      </w:r>
      <w:r w:rsidR="009F443A" w:rsidRPr="004853AA">
        <w:t>;</w:t>
      </w:r>
    </w:p>
    <w:p w:rsidR="009F443A" w:rsidRPr="004853AA" w:rsidRDefault="00B454C5" w:rsidP="009F443A">
      <w:pPr>
        <w:spacing w:line="480" w:lineRule="auto"/>
      </w:pPr>
      <m:oMath>
        <m:sSub>
          <m:sSubPr>
            <m:ctrlPr>
              <w:rPr>
                <w:rFonts w:ascii="Cambria Math" w:hAnsi="Cambria Math"/>
                <w:i/>
              </w:rPr>
            </m:ctrlPr>
          </m:sSubPr>
          <m:e>
            <m:acc>
              <m:accPr>
                <m:chr m:val="̅"/>
                <m:ctrlPr>
                  <w:rPr>
                    <w:rFonts w:ascii="Cambria Math" w:hAnsi="Cambria Math"/>
                    <w:i/>
                  </w:rPr>
                </m:ctrlPr>
              </m:accPr>
              <m:e>
                <m:r>
                  <w:rPr>
                    <w:rFonts w:ascii="Cambria Math" w:hAnsi="Cambria Math"/>
                  </w:rPr>
                  <m:t>M</m:t>
                </m:r>
              </m:e>
            </m:acc>
          </m:e>
          <m:sub>
            <m:r>
              <w:rPr>
                <w:rFonts w:ascii="Cambria Math" w:hAnsi="Cambria Math"/>
              </w:rPr>
              <m:t>k</m:t>
            </m:r>
          </m:sub>
        </m:sSub>
      </m:oMath>
      <w:r w:rsidR="009F443A" w:rsidRPr="004853AA">
        <w:t xml:space="preserve"> = the magnitude of the </w:t>
      </w:r>
      <w:r w:rsidR="009F443A" w:rsidRPr="004853AA">
        <w:rPr>
          <w:i/>
        </w:rPr>
        <w:t>k</w:t>
      </w:r>
      <w:r w:rsidR="009F443A" w:rsidRPr="004853AA">
        <w:rPr>
          <w:i/>
          <w:vertAlign w:val="superscript"/>
        </w:rPr>
        <w:t>th</w:t>
      </w:r>
      <w:r w:rsidR="009F443A" w:rsidRPr="004853AA">
        <w:t xml:space="preserve"> driving cycle parameter of a target cycle. </w:t>
      </w:r>
    </w:p>
    <w:p w:rsidR="009F443A" w:rsidRPr="004853AA" w:rsidRDefault="009F443A" w:rsidP="009F443A">
      <w:pPr>
        <w:spacing w:line="480" w:lineRule="auto"/>
      </w:pPr>
      <w:r w:rsidRPr="004853AA">
        <w:tab/>
      </w:r>
    </w:p>
    <w:p w:rsidR="009F443A" w:rsidRPr="004853AA" w:rsidRDefault="009F443A" w:rsidP="009F443A">
      <w:pPr>
        <w:spacing w:line="480" w:lineRule="auto"/>
      </w:pPr>
      <w:r w:rsidRPr="004853AA">
        <w:t>Then, the similarity score of a candidate cycle can be calculated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4684"/>
        <w:gridCol w:w="4676"/>
      </w:tblGrid>
      <w:tr w:rsidR="009F443A" w:rsidRPr="004853AA" w:rsidTr="00864820">
        <w:trPr>
          <w:trHeight w:val="873"/>
        </w:trPr>
        <w:tc>
          <w:tcPr>
            <w:tcW w:w="4788" w:type="dxa"/>
            <w:vAlign w:val="center"/>
          </w:tcPr>
          <w:p w:rsidR="009F443A" w:rsidRPr="004853AA" w:rsidRDefault="00B454C5" w:rsidP="009F443A">
            <w:pPr>
              <w:spacing w:line="480" w:lineRule="auto"/>
              <w:rPr>
                <w:rFonts w:ascii="Times New Roman" w:hAnsi="Times New Roman"/>
              </w:rPr>
            </w:pPr>
            <m:oMathPara>
              <m:oMathParaPr>
                <m:jc m:val="left"/>
              </m:oMathParaPr>
              <m:oMath>
                <m:sSub>
                  <m:sSubPr>
                    <m:ctrlPr>
                      <w:rPr>
                        <w:rFonts w:ascii="Cambria Math" w:hAnsi="Cambria Math"/>
                      </w:rPr>
                    </m:ctrlPr>
                  </m:sSubPr>
                  <m:e>
                    <m:r>
                      <w:rPr>
                        <w:rFonts w:ascii="Cambria Math" w:hAnsi="Cambria Math"/>
                      </w:rPr>
                      <m:t>S</m:t>
                    </m:r>
                  </m:e>
                  <m:sub>
                    <m:r>
                      <w:rPr>
                        <w:rFonts w:ascii="Cambria Math" w:hAnsi="Cambria Math"/>
                      </w:rPr>
                      <m:t>β</m:t>
                    </m:r>
                  </m:sub>
                </m:sSub>
                <m:r>
                  <w:rPr>
                    <w:rFonts w:ascii="Cambria Math" w:hAnsi="Cambria Math"/>
                  </w:rPr>
                  <m:t>= 100%-</m:t>
                </m:r>
                <m:f>
                  <m:fPr>
                    <m:ctrlPr>
                      <w:rPr>
                        <w:rFonts w:ascii="Cambria Math" w:hAnsi="Cambria Math"/>
                        <w:i/>
                      </w:rPr>
                    </m:ctrlPr>
                  </m:fPr>
                  <m:num>
                    <m:nary>
                      <m:naryPr>
                        <m:chr m:val="∑"/>
                        <m:limLoc m:val="undOvr"/>
                        <m:ctrlPr>
                          <w:rPr>
                            <w:rFonts w:ascii="Cambria Math" w:hAnsi="Cambria Math"/>
                            <w:i/>
                          </w:rPr>
                        </m:ctrlPr>
                      </m:naryPr>
                      <m:sub>
                        <m:r>
                          <w:rPr>
                            <w:rFonts w:ascii="Cambria Math" w:hAnsi="Cambria Math"/>
                          </w:rPr>
                          <m:t>k=1</m:t>
                        </m:r>
                      </m:sub>
                      <m:sup>
                        <m:r>
                          <w:rPr>
                            <w:rFonts w:ascii="Cambria Math" w:hAnsi="Cambria Math"/>
                          </w:rPr>
                          <m:t>N</m:t>
                        </m:r>
                      </m:sup>
                      <m:e>
                        <m:sSub>
                          <m:sSubPr>
                            <m:ctrlPr>
                              <w:rPr>
                                <w:rFonts w:ascii="Cambria Math" w:hAnsi="Cambria Math"/>
                                <w:i/>
                              </w:rPr>
                            </m:ctrlPr>
                          </m:sSubPr>
                          <m:e>
                            <m:r>
                              <w:rPr>
                                <w:rFonts w:ascii="Cambria Math" w:hAnsi="Cambria Math"/>
                              </w:rPr>
                              <m:t>ε</m:t>
                            </m:r>
                          </m:e>
                          <m:sub>
                            <m:r>
                              <w:rPr>
                                <w:rFonts w:ascii="Cambria Math" w:hAnsi="Cambria Math"/>
                              </w:rPr>
                              <m:t>βk</m:t>
                            </m:r>
                          </m:sub>
                        </m:sSub>
                      </m:e>
                    </m:nary>
                  </m:num>
                  <m:den>
                    <m:r>
                      <w:rPr>
                        <w:rFonts w:ascii="Cambria Math" w:hAnsi="Cambria Math"/>
                      </w:rPr>
                      <m:t>N</m:t>
                    </m:r>
                  </m:den>
                </m:f>
              </m:oMath>
            </m:oMathPara>
          </w:p>
        </w:tc>
        <w:tc>
          <w:tcPr>
            <w:tcW w:w="4788" w:type="dxa"/>
            <w:vAlign w:val="center"/>
          </w:tcPr>
          <w:p w:rsidR="009F443A" w:rsidRPr="004853AA" w:rsidRDefault="00227EAA" w:rsidP="009F443A">
            <w:pPr>
              <w:spacing w:line="480" w:lineRule="auto"/>
              <w:jc w:val="right"/>
              <w:rPr>
                <w:rFonts w:ascii="Times New Roman" w:hAnsi="Times New Roman"/>
              </w:rPr>
            </w:pPr>
            <w:r w:rsidRPr="004853AA">
              <w:rPr>
                <w:rFonts w:ascii="Times New Roman" w:hAnsi="Times New Roman"/>
              </w:rPr>
              <w:t xml:space="preserve">    </w:t>
            </w:r>
            <w:r w:rsidR="009F443A" w:rsidRPr="004853AA">
              <w:rPr>
                <w:rFonts w:ascii="Times New Roman" w:hAnsi="Times New Roman"/>
              </w:rPr>
              <w:t xml:space="preserve">   </w:t>
            </w:r>
            <w:r w:rsidRPr="004853AA">
              <w:rPr>
                <w:rFonts w:ascii="Times New Roman" w:hAnsi="Times New Roman"/>
              </w:rPr>
              <w:t xml:space="preserve"> </w:t>
            </w:r>
            <w:r w:rsidR="009F443A" w:rsidRPr="004853AA">
              <w:rPr>
                <w:rFonts w:ascii="Times New Roman" w:hAnsi="Times New Roman"/>
              </w:rPr>
              <w:t>Equation 5.3</w:t>
            </w:r>
          </w:p>
        </w:tc>
      </w:tr>
    </w:tbl>
    <w:p w:rsidR="009F443A" w:rsidRPr="004853AA" w:rsidRDefault="009F443A" w:rsidP="009F443A">
      <w:pPr>
        <w:shd w:val="clear" w:color="auto" w:fill="FFFFFF"/>
        <w:spacing w:line="480" w:lineRule="auto"/>
        <w:textAlignment w:val="baseline"/>
      </w:pPr>
      <w:r w:rsidRPr="004853AA">
        <w:t xml:space="preserve">Where, </w:t>
      </w:r>
      <m:oMath>
        <m:sSub>
          <m:sSubPr>
            <m:ctrlPr>
              <w:rPr>
                <w:rFonts w:ascii="Cambria Math" w:hAnsi="Cambria Math"/>
              </w:rPr>
            </m:ctrlPr>
          </m:sSubPr>
          <m:e>
            <m:r>
              <w:rPr>
                <w:rFonts w:ascii="Cambria Math" w:hAnsi="Cambria Math"/>
              </w:rPr>
              <m:t>S</m:t>
            </m:r>
          </m:e>
          <m:sub>
            <m:r>
              <w:rPr>
                <w:rFonts w:ascii="Cambria Math" w:hAnsi="Cambria Math"/>
              </w:rPr>
              <m:t>β</m:t>
            </m:r>
          </m:sub>
        </m:sSub>
      </m:oMath>
      <w:r w:rsidRPr="004853AA">
        <w:t xml:space="preserve"> is the similarity score for candidate driving cycle </w:t>
      </w:r>
      <w:r w:rsidRPr="004853AA">
        <w:rPr>
          <w:i/>
        </w:rPr>
        <w:t>β</w:t>
      </w:r>
      <w:r w:rsidRPr="004853AA">
        <w:t xml:space="preserve">.  The similarity score is calculated by using 100% minus the average relative errors coming from the parameters of candidate driving cycle </w:t>
      </w:r>
      <w:r w:rsidRPr="004853AA">
        <w:rPr>
          <w:i/>
        </w:rPr>
        <w:t>β</w:t>
      </w:r>
      <w:r w:rsidRPr="004853AA">
        <w:t xml:space="preserve">. The score ranges from zero to 100% (100% means no errors and it matches with target cycle completely). The candidate cycle with the largest score is the best driving cycle that matches with the provided input information to its largest extent. Note that, the driving performance parameters were treated equally in the calculation. It could be reasonable to </w:t>
      </w:r>
      <w:r w:rsidRPr="004853AA">
        <w:lastRenderedPageBreak/>
        <w:t>consider using weights in the calculation of similarity score. As in certain studies with purpose of investigating the hard acceleration impacts, some parameters (e.g., maximum acceleration) may be weighted more when calculating the sum of relative errors. The driving cycles that best match with the trip-level parameters were selected as the final driving cycles.</w:t>
      </w:r>
    </w:p>
    <w:p w:rsidR="009F443A" w:rsidRPr="004853AA" w:rsidRDefault="009F443A" w:rsidP="009A2169">
      <w:pPr>
        <w:shd w:val="clear" w:color="auto" w:fill="FFFFFF"/>
        <w:spacing w:line="480" w:lineRule="auto"/>
        <w:textAlignment w:val="baseline"/>
      </w:pPr>
    </w:p>
    <w:p w:rsidR="009F443A" w:rsidRPr="004853AA" w:rsidRDefault="009F443A" w:rsidP="00C972AC">
      <w:pPr>
        <w:pStyle w:val="Heading2"/>
      </w:pPr>
      <w:bookmarkStart w:id="266" w:name="_Toc411863008"/>
      <w:bookmarkStart w:id="267" w:name="_Toc412278545"/>
      <w:bookmarkStart w:id="268" w:name="_Toc414637369"/>
      <w:r w:rsidRPr="004853AA">
        <w:t>5.6 CASE STUDY</w:t>
      </w:r>
      <w:bookmarkEnd w:id="266"/>
      <w:bookmarkEnd w:id="267"/>
      <w:bookmarkEnd w:id="268"/>
    </w:p>
    <w:p w:rsidR="00693A66" w:rsidRPr="004853AA" w:rsidRDefault="009F443A" w:rsidP="00693A66">
      <w:pPr>
        <w:spacing w:line="480" w:lineRule="auto"/>
      </w:pPr>
      <w:r w:rsidRPr="004853AA">
        <w:t>A case study of creating</w:t>
      </w:r>
      <w:r w:rsidR="00BE6CA6" w:rsidRPr="004853AA">
        <w:t xml:space="preserve"> regional</w:t>
      </w:r>
      <w:r w:rsidRPr="004853AA">
        <w:t xml:space="preserve"> driving cycle for vehicle by different fuel types was conducted using the CBDCD system.</w:t>
      </w:r>
      <w:r w:rsidR="00BE6CA6" w:rsidRPr="004853AA">
        <w:t xml:space="preserve"> </w:t>
      </w:r>
      <w:r w:rsidR="00693A66" w:rsidRPr="004853AA">
        <w:t xml:space="preserve">Figure 5.6(i) presents representative driving cycles for BEVs, HEVs and CVs produced by CBDCD, given micro-trip pattern as 25432 and trips lasting 15~20 minutes. There are thousands of micro-trip pattern combinations. Driving cycles with the same pattern code represent those driving trips have the same number of stops, similar time spent on acceleration/deceleration, has gone through similar roads. Eventually, three representative driving cycles were selected for BEVs, HEVs and CVs. </w:t>
      </w:r>
    </w:p>
    <w:p w:rsidR="00693A66" w:rsidRPr="004853AA" w:rsidRDefault="00693A66" w:rsidP="00693A66">
      <w:pPr>
        <w:spacing w:line="480" w:lineRule="auto"/>
      </w:pPr>
    </w:p>
    <w:p w:rsidR="00693A66" w:rsidRPr="004853AA" w:rsidRDefault="00693A66" w:rsidP="00227EAA">
      <w:pPr>
        <w:spacing w:line="480" w:lineRule="auto"/>
      </w:pPr>
      <w:r w:rsidRPr="004853AA">
        <w:t>Figure 5.6(ii) presents further comparisons of these three driving cycles given specified micro-trip patterns. Controlling the same micro-trip patterns for driving cycles could provide a better comparison of driving performance</w:t>
      </w:r>
      <w:r w:rsidR="0020497C" w:rsidRPr="004853AA">
        <w:t xml:space="preserve"> using</w:t>
      </w:r>
      <w:r w:rsidRPr="004853AA">
        <w:t xml:space="preserve"> different vehicles for the similar use (i.e., trip duration and number of stops). BEV cycle has a relatively larger average speed than HEV and CV cycles. Notably, BEV cycle has a significantly higher percentage of time spent on stable driving than HEV and CV. CV cycle has a highest percentage of time spent on idling and BEV has the smallest percentage. HEV cycle has the most acceleration/deceleration events while BEV has the least acceleration/deceleration events. As for the average root square acceleration and maximum acceleration, CV cycle has the largest magnitudes while HEV cycle has the smallest magnitudes. </w:t>
      </w:r>
    </w:p>
    <w:p w:rsidR="00693A66" w:rsidRPr="004853AA" w:rsidRDefault="007C1D15" w:rsidP="00693A66">
      <w:pPr>
        <w:jc w:val="center"/>
        <w:rPr>
          <w:b/>
        </w:rPr>
      </w:pPr>
      <w:r w:rsidRPr="004853AA">
        <w:rPr>
          <w:noProof/>
          <w:lang w:eastAsia="zh-CN"/>
        </w:rPr>
        <w:lastRenderedPageBreak/>
        <w:drawing>
          <wp:inline distT="0" distB="0" distL="0" distR="0" wp14:anchorId="470A44C4" wp14:editId="6FFCE64C">
            <wp:extent cx="5403273" cy="6794549"/>
            <wp:effectExtent l="0" t="0" r="6985"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b="2629"/>
                    <a:stretch/>
                  </pic:blipFill>
                  <pic:spPr bwMode="auto">
                    <a:xfrm>
                      <a:off x="0" y="0"/>
                      <a:ext cx="5428632" cy="6826438"/>
                    </a:xfrm>
                    <a:prstGeom prst="rect">
                      <a:avLst/>
                    </a:prstGeom>
                    <a:ln>
                      <a:noFill/>
                    </a:ln>
                    <a:extLst>
                      <a:ext uri="{53640926-AAD7-44D8-BBD7-CCE9431645EC}">
                        <a14:shadowObscured xmlns:a14="http://schemas.microsoft.com/office/drawing/2010/main"/>
                      </a:ext>
                    </a:extLst>
                  </pic:spPr>
                </pic:pic>
              </a:graphicData>
            </a:graphic>
          </wp:inline>
        </w:drawing>
      </w:r>
    </w:p>
    <w:p w:rsidR="00693A66" w:rsidRPr="004853AA" w:rsidRDefault="00281EC4" w:rsidP="00C466CC">
      <w:pPr>
        <w:pStyle w:val="Caption"/>
      </w:pPr>
      <w:bookmarkStart w:id="269" w:name="_Toc412127832"/>
      <w:bookmarkStart w:id="270" w:name="_Toc415649159"/>
      <w:r w:rsidRPr="004853AA">
        <w:t xml:space="preserve">Figure </w:t>
      </w:r>
      <w:r w:rsidR="00B454C5">
        <w:fldChar w:fldCharType="begin"/>
      </w:r>
      <w:r w:rsidR="00B454C5">
        <w:instrText xml:space="preserve"> STYLEREF 1 \s </w:instrText>
      </w:r>
      <w:r w:rsidR="00B454C5">
        <w:fldChar w:fldCharType="separate"/>
      </w:r>
      <w:r w:rsidR="00F4039D">
        <w:rPr>
          <w:noProof/>
        </w:rPr>
        <w:t>5</w:t>
      </w:r>
      <w:r w:rsidR="00B454C5">
        <w:rPr>
          <w:noProof/>
        </w:rPr>
        <w:fldChar w:fldCharType="end"/>
      </w:r>
      <w:r w:rsidR="00B57EAD" w:rsidRPr="004853AA">
        <w:t>.</w:t>
      </w:r>
      <w:r w:rsidR="00B454C5">
        <w:fldChar w:fldCharType="begin"/>
      </w:r>
      <w:r w:rsidR="00B454C5">
        <w:instrText xml:space="preserve"> SEQ Figure \* ARABIC \s 1 </w:instrText>
      </w:r>
      <w:r w:rsidR="00B454C5">
        <w:fldChar w:fldCharType="separate"/>
      </w:r>
      <w:r w:rsidR="00F4039D">
        <w:rPr>
          <w:noProof/>
        </w:rPr>
        <w:t>6</w:t>
      </w:r>
      <w:r w:rsidR="00B454C5">
        <w:rPr>
          <w:noProof/>
        </w:rPr>
        <w:fldChar w:fldCharType="end"/>
      </w:r>
      <w:r w:rsidR="00693A66" w:rsidRPr="004853AA">
        <w:t xml:space="preserve"> </w:t>
      </w:r>
      <w:r w:rsidR="007C1D15" w:rsidRPr="004853AA">
        <w:t>Driving cycles given specified micro-patters</w:t>
      </w:r>
      <w:bookmarkEnd w:id="269"/>
      <w:bookmarkEnd w:id="270"/>
      <w:r w:rsidR="00693A66" w:rsidRPr="004853AA">
        <w:t xml:space="preserve"> </w:t>
      </w:r>
    </w:p>
    <w:p w:rsidR="00693A66" w:rsidRPr="004853AA" w:rsidRDefault="00693A66" w:rsidP="00227EAA">
      <w:pPr>
        <w:spacing w:line="480" w:lineRule="auto"/>
      </w:pPr>
    </w:p>
    <w:p w:rsidR="009F443A" w:rsidRDefault="00693A66" w:rsidP="00227EAA">
      <w:pPr>
        <w:spacing w:line="480" w:lineRule="auto"/>
      </w:pPr>
      <w:r w:rsidRPr="004853AA">
        <w:t xml:space="preserve">Possibly, a </w:t>
      </w:r>
      <w:r w:rsidR="0020497C" w:rsidRPr="004853AA">
        <w:t xml:space="preserve">more </w:t>
      </w:r>
      <w:r w:rsidRPr="004853AA">
        <w:t xml:space="preserve">customized driving cycle can be generated </w:t>
      </w:r>
      <w:r w:rsidR="005947EE" w:rsidRPr="004853AA">
        <w:t>given more potential user information</w:t>
      </w:r>
      <w:r w:rsidRPr="004853AA">
        <w:t xml:space="preserve">. </w:t>
      </w:r>
      <w:r w:rsidR="009F443A" w:rsidRPr="004853AA">
        <w:t xml:space="preserve">For instance, </w:t>
      </w:r>
      <w:r w:rsidR="005947EE" w:rsidRPr="004853AA">
        <w:t>to</w:t>
      </w:r>
      <w:r w:rsidR="009F443A" w:rsidRPr="004853AA">
        <w:t xml:space="preserve"> compare the driving cycle of high-income drivers. Annual </w:t>
      </w:r>
      <w:r w:rsidR="009F443A" w:rsidRPr="004853AA">
        <w:lastRenderedPageBreak/>
        <w:t>household income&gt;$150k, and age is between 40-50 were set as input, the system automatically search</w:t>
      </w:r>
      <w:r w:rsidR="005947EE" w:rsidRPr="004853AA">
        <w:t>es</w:t>
      </w:r>
      <w:r w:rsidR="009F443A" w:rsidRPr="004853AA">
        <w:t xml:space="preserve"> </w:t>
      </w:r>
      <w:r w:rsidR="005947EE" w:rsidRPr="004853AA">
        <w:t xml:space="preserve">the </w:t>
      </w:r>
      <w:r w:rsidR="009F443A" w:rsidRPr="004853AA">
        <w:t>micro-trip database for sorting and ranking candidate micro-trip cases</w:t>
      </w:r>
      <w:r w:rsidR="005947EE" w:rsidRPr="004853AA">
        <w:t xml:space="preserve"> (give similarity scores)</w:t>
      </w:r>
      <w:r w:rsidR="009F443A" w:rsidRPr="004853AA">
        <w:t xml:space="preserve">. Figure </w:t>
      </w:r>
      <w:r w:rsidR="00227EAA" w:rsidRPr="004853AA">
        <w:t>5.</w:t>
      </w:r>
      <w:r w:rsidRPr="004853AA">
        <w:t>7</w:t>
      </w:r>
      <w:r w:rsidR="009F443A" w:rsidRPr="004853AA">
        <w:t xml:space="preserve"> shows the </w:t>
      </w:r>
      <w:r w:rsidRPr="004853AA">
        <w:t xml:space="preserve">cauterized driving cycles for target user groups making trips </w:t>
      </w:r>
      <w:r w:rsidR="009F443A" w:rsidRPr="004853AA">
        <w:t>code</w:t>
      </w:r>
      <w:r w:rsidRPr="004853AA">
        <w:t>d as</w:t>
      </w:r>
      <w:r w:rsidR="009F443A" w:rsidRPr="004853AA">
        <w:t xml:space="preserve"> 543 and 54. </w:t>
      </w:r>
    </w:p>
    <w:p w:rsidR="00741541" w:rsidRPr="004853AA" w:rsidRDefault="00741541" w:rsidP="00227EAA">
      <w:pPr>
        <w:spacing w:line="480" w:lineRule="auto"/>
      </w:pPr>
    </w:p>
    <w:p w:rsidR="00133A8E" w:rsidRPr="004853AA" w:rsidRDefault="00227EAA" w:rsidP="00C466CC">
      <w:pPr>
        <w:pStyle w:val="Caption"/>
      </w:pPr>
      <w:r w:rsidRPr="004853AA">
        <w:rPr>
          <w:noProof/>
          <w:lang w:eastAsia="zh-CN"/>
        </w:rPr>
        <w:drawing>
          <wp:inline distT="0" distB="0" distL="0" distR="0" wp14:anchorId="6FED6EA5" wp14:editId="02BAA9C7">
            <wp:extent cx="5819582" cy="311133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b="939"/>
                    <a:stretch/>
                  </pic:blipFill>
                  <pic:spPr bwMode="auto">
                    <a:xfrm>
                      <a:off x="0" y="0"/>
                      <a:ext cx="5835189" cy="3119679"/>
                    </a:xfrm>
                    <a:prstGeom prst="rect">
                      <a:avLst/>
                    </a:prstGeom>
                    <a:ln>
                      <a:noFill/>
                    </a:ln>
                    <a:extLst>
                      <a:ext uri="{53640926-AAD7-44D8-BBD7-CCE9431645EC}">
                        <a14:shadowObscured xmlns:a14="http://schemas.microsoft.com/office/drawing/2010/main"/>
                      </a:ext>
                    </a:extLst>
                  </pic:spPr>
                </pic:pic>
              </a:graphicData>
            </a:graphic>
          </wp:inline>
        </w:drawing>
      </w:r>
    </w:p>
    <w:p w:rsidR="009F443A" w:rsidRPr="004853AA" w:rsidRDefault="009F443A" w:rsidP="00C466CC">
      <w:pPr>
        <w:pStyle w:val="Caption"/>
      </w:pPr>
      <w:bookmarkStart w:id="271" w:name="_Toc412127833"/>
      <w:bookmarkStart w:id="272" w:name="_Toc415649160"/>
      <w:r w:rsidRPr="004853AA">
        <w:t xml:space="preserve">Figure </w:t>
      </w:r>
      <w:r w:rsidR="00B454C5">
        <w:fldChar w:fldCharType="begin"/>
      </w:r>
      <w:r w:rsidR="00B454C5">
        <w:instrText xml:space="preserve"> STYLEREF 1 \s </w:instrText>
      </w:r>
      <w:r w:rsidR="00B454C5">
        <w:fldChar w:fldCharType="separate"/>
      </w:r>
      <w:r w:rsidR="00F4039D">
        <w:rPr>
          <w:noProof/>
        </w:rPr>
        <w:t>5</w:t>
      </w:r>
      <w:r w:rsidR="00B454C5">
        <w:rPr>
          <w:noProof/>
        </w:rPr>
        <w:fldChar w:fldCharType="end"/>
      </w:r>
      <w:r w:rsidR="00B57EAD" w:rsidRPr="004853AA">
        <w:t>.</w:t>
      </w:r>
      <w:r w:rsidR="00B454C5">
        <w:fldChar w:fldCharType="begin"/>
      </w:r>
      <w:r w:rsidR="00B454C5">
        <w:instrText xml:space="preserve"> SEQ Figure \* ARABIC \s 1 </w:instrText>
      </w:r>
      <w:r w:rsidR="00B454C5">
        <w:fldChar w:fldCharType="separate"/>
      </w:r>
      <w:r w:rsidR="00F4039D">
        <w:rPr>
          <w:noProof/>
        </w:rPr>
        <w:t>7</w:t>
      </w:r>
      <w:r w:rsidR="00B454C5">
        <w:rPr>
          <w:noProof/>
        </w:rPr>
        <w:fldChar w:fldCharType="end"/>
      </w:r>
      <w:r w:rsidR="00281EC4" w:rsidRPr="004853AA">
        <w:t xml:space="preserve"> </w:t>
      </w:r>
      <w:r w:rsidR="00227EAA" w:rsidRPr="004853AA">
        <w:t>Customized driving cycles for target user groups</w:t>
      </w:r>
      <w:bookmarkEnd w:id="271"/>
      <w:bookmarkEnd w:id="272"/>
    </w:p>
    <w:p w:rsidR="007C1D15" w:rsidRPr="004853AA" w:rsidRDefault="007C1D15" w:rsidP="00D37538">
      <w:pPr>
        <w:spacing w:line="480" w:lineRule="auto"/>
      </w:pPr>
    </w:p>
    <w:p w:rsidR="00693A66" w:rsidRPr="004853AA" w:rsidRDefault="00D37538" w:rsidP="00C972AC">
      <w:pPr>
        <w:pStyle w:val="Heading2"/>
      </w:pPr>
      <w:bookmarkStart w:id="273" w:name="_Toc411863009"/>
      <w:bookmarkStart w:id="274" w:name="_Toc412278546"/>
      <w:bookmarkStart w:id="275" w:name="_Toc414637370"/>
      <w:r w:rsidRPr="004853AA">
        <w:t>5.7 FUEL ECONOMY ESTIMATION</w:t>
      </w:r>
      <w:bookmarkEnd w:id="273"/>
      <w:bookmarkEnd w:id="274"/>
      <w:bookmarkEnd w:id="275"/>
    </w:p>
    <w:p w:rsidR="00D641B5" w:rsidRPr="004853AA" w:rsidRDefault="00D37538" w:rsidP="00D641B5">
      <w:pPr>
        <w:spacing w:line="480" w:lineRule="auto"/>
      </w:pPr>
      <w:r w:rsidRPr="004853AA">
        <w:t>After customizing driving cycles for one type of vehicle</w:t>
      </w:r>
      <w:r w:rsidR="005263A8" w:rsidRPr="004853AA">
        <w:t>s</w:t>
      </w:r>
      <w:r w:rsidRPr="004853AA">
        <w:t xml:space="preserve"> given a target user group, </w:t>
      </w:r>
      <w:r w:rsidR="005263A8" w:rsidRPr="004853AA">
        <w:t>fuel economy can be estimated specifically for this type of vehicles driven by a narrowed group of drivers. There are two options for using customized driving cycles to estimate</w:t>
      </w:r>
      <w:r w:rsidR="00F246EE" w:rsidRPr="004853AA">
        <w:t xml:space="preserve"> fuel economy: </w:t>
      </w:r>
      <w:r w:rsidR="005263A8" w:rsidRPr="004853AA">
        <w:t xml:space="preserve">1) Applying </w:t>
      </w:r>
      <w:r w:rsidR="004D3241" w:rsidRPr="004853AA">
        <w:t>V</w:t>
      </w:r>
      <w:r w:rsidR="005263A8" w:rsidRPr="004853AA">
        <w:t xml:space="preserve">ehicle </w:t>
      </w:r>
      <w:r w:rsidR="004D3241" w:rsidRPr="004853AA">
        <w:t>S</w:t>
      </w:r>
      <w:r w:rsidR="005263A8" w:rsidRPr="004853AA">
        <w:t xml:space="preserve">pecific </w:t>
      </w:r>
      <w:r w:rsidR="004D3241" w:rsidRPr="004853AA">
        <w:t>P</w:t>
      </w:r>
      <w:r w:rsidR="005263A8" w:rsidRPr="004853AA">
        <w:t>ower</w:t>
      </w:r>
      <w:r w:rsidR="004D3241" w:rsidRPr="004853AA">
        <w:t xml:space="preserve"> (VSP)</w:t>
      </w:r>
      <w:r w:rsidR="005263A8" w:rsidRPr="004853AA">
        <w:t xml:space="preserve"> equ</w:t>
      </w:r>
      <w:r w:rsidR="004D3241" w:rsidRPr="004853AA">
        <w:t xml:space="preserve">ation to calculate fuel consumption. VSP is defined as the instantaneous power per unit mass of the vehicle and </w:t>
      </w:r>
      <w:r w:rsidR="005A0FB0" w:rsidRPr="004853AA">
        <w:t>is function of</w:t>
      </w:r>
      <w:r w:rsidR="004D3241" w:rsidRPr="004853AA">
        <w:t xml:space="preserve"> vehicle speed, acceleration, road grade</w:t>
      </w:r>
      <w:r w:rsidR="005A0FB0" w:rsidRPr="004853AA">
        <w:t xml:space="preserve">, aerodynamic drag, and tire rolling resistance </w:t>
      </w:r>
      <w:r w:rsidR="005A0FB0" w:rsidRPr="004853AA">
        <w:fldChar w:fldCharType="begin">
          <w:fldData xml:space="preserve">PEVuZE5vdGU+PENpdGU+PEF1dGhvcj5GcmV5PC9BdXRob3I+PFllYXI+MjAwNzwvWWVhcj48UmVj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</w:fldData>
        </w:fldChar>
      </w:r>
      <w:r w:rsidR="001342FF">
        <w:instrText xml:space="preserve"> ADDIN EN.CITE </w:instrText>
      </w:r>
      <w:r w:rsidR="001342FF">
        <w:fldChar w:fldCharType="begin">
          <w:fldData xml:space="preserve">PEVuZE5vdGU+PENpdGU+PEF1dGhvcj5GcmV5PC9BdXRob3I+PFllYXI+MjAwNzwvWWVhcj48UmVj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</w:fldData>
        </w:fldChar>
      </w:r>
      <w:r w:rsidR="001342FF">
        <w:instrText xml:space="preserve"> ADDIN EN.CITE.DATA </w:instrText>
      </w:r>
      <w:r w:rsidR="001342FF">
        <w:fldChar w:fldCharType="end"/>
      </w:r>
      <w:r w:rsidR="005A0FB0" w:rsidRPr="004853AA">
        <w:fldChar w:fldCharType="separate"/>
      </w:r>
      <w:r w:rsidR="001342FF">
        <w:rPr>
          <w:noProof/>
        </w:rPr>
        <w:t>[</w:t>
      </w:r>
      <w:hyperlink w:anchor="_ENREF_138" w:tooltip="Frey, 2007 #770" w:history="1">
        <w:r w:rsidR="001E6C91">
          <w:rPr>
            <w:noProof/>
          </w:rPr>
          <w:t>138-140</w:t>
        </w:r>
      </w:hyperlink>
      <w:r w:rsidR="001342FF">
        <w:rPr>
          <w:noProof/>
        </w:rPr>
        <w:t>]</w:t>
      </w:r>
      <w:r w:rsidR="005A0FB0" w:rsidRPr="004853AA">
        <w:fldChar w:fldCharType="end"/>
      </w:r>
      <w:r w:rsidR="005A0FB0" w:rsidRPr="004853AA">
        <w:t xml:space="preserve">. </w:t>
      </w:r>
      <w:r w:rsidR="00F246EE" w:rsidRPr="004853AA">
        <w:t>H</w:t>
      </w:r>
      <w:r w:rsidR="005A0FB0" w:rsidRPr="004853AA">
        <w:t xml:space="preserve">ow to obtain fuel </w:t>
      </w:r>
      <w:r w:rsidR="005A0FB0" w:rsidRPr="004853AA">
        <w:lastRenderedPageBreak/>
        <w:t xml:space="preserve">consumption using VSP </w:t>
      </w:r>
      <w:r w:rsidR="0020497C" w:rsidRPr="004853AA">
        <w:t xml:space="preserve">equation </w:t>
      </w:r>
      <w:r w:rsidR="005A0FB0" w:rsidRPr="004853AA">
        <w:t xml:space="preserve">can be found from </w:t>
      </w:r>
      <w:r w:rsidR="00D641B5" w:rsidRPr="004853AA">
        <w:t xml:space="preserve">many </w:t>
      </w:r>
      <w:r w:rsidR="005A0FB0" w:rsidRPr="004853AA">
        <w:t xml:space="preserve">studies </w:t>
      </w:r>
      <w:r w:rsidR="00D641B5" w:rsidRPr="004853AA">
        <w:fldChar w:fldCharType="begin">
          <w:fldData xml:space="preserve">PEVuZE5vdGU+PENpdGU+PEF1dGhvcj5BbmRyZWk8L0F1dGhvcj48WWVhcj4yMDAxPC9ZZWFyPjxS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</w:fldData>
        </w:fldChar>
      </w:r>
      <w:r w:rsidR="001E6C91">
        <w:instrText xml:space="preserve"> ADDIN EN.CITE </w:instrText>
      </w:r>
      <w:r w:rsidR="001E6C91">
        <w:fldChar w:fldCharType="begin">
          <w:fldData xml:space="preserve">PEVuZE5vdGU+PENpdGU+PEF1dGhvcj5BbmRyZWk8L0F1dGhvcj48WWVhcj4yMDAxPC9ZZWFyPjxS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</w:fldData>
        </w:fldChar>
      </w:r>
      <w:r w:rsidR="001E6C91">
        <w:instrText xml:space="preserve"> ADDIN EN.CITE.DATA </w:instrText>
      </w:r>
      <w:r w:rsidR="001E6C91">
        <w:fldChar w:fldCharType="end"/>
      </w:r>
      <w:r w:rsidR="00D641B5" w:rsidRPr="004853AA">
        <w:fldChar w:fldCharType="separate"/>
      </w:r>
      <w:r w:rsidR="001E6C91">
        <w:rPr>
          <w:noProof/>
        </w:rPr>
        <w:t>[</w:t>
      </w:r>
      <w:hyperlink w:anchor="_ENREF_36" w:tooltip="Wang, 2008 #287" w:history="1">
        <w:r w:rsidR="001E6C91">
          <w:rPr>
            <w:noProof/>
          </w:rPr>
          <w:t>36</w:t>
        </w:r>
      </w:hyperlink>
      <w:r w:rsidR="001E6C91">
        <w:rPr>
          <w:noProof/>
        </w:rPr>
        <w:t xml:space="preserve">, </w:t>
      </w:r>
      <w:hyperlink w:anchor="_ENREF_138" w:tooltip="Frey, 2007 #770" w:history="1">
        <w:r w:rsidR="001E6C91">
          <w:rPr>
            <w:noProof/>
          </w:rPr>
          <w:t>138-141</w:t>
        </w:r>
      </w:hyperlink>
      <w:r w:rsidR="001E6C91">
        <w:rPr>
          <w:noProof/>
        </w:rPr>
        <w:t>]</w:t>
      </w:r>
      <w:r w:rsidR="00D641B5" w:rsidRPr="004853AA">
        <w:fldChar w:fldCharType="end"/>
      </w:r>
      <w:r w:rsidR="00F246EE" w:rsidRPr="004853AA">
        <w:t xml:space="preserve">; and </w:t>
      </w:r>
      <w:r w:rsidR="00D641B5" w:rsidRPr="004853AA">
        <w:t>2)</w:t>
      </w:r>
      <w:r w:rsidR="00D641B5" w:rsidRPr="004853AA">
        <w:rPr>
          <w:rFonts w:ascii="Arial" w:hAnsi="Arial" w:cs="Arial"/>
          <w:kern w:val="24"/>
          <w:sz w:val="36"/>
          <w:szCs w:val="36"/>
          <w:lang w:eastAsia="zh-CN"/>
        </w:rPr>
        <w:t xml:space="preserve"> </w:t>
      </w:r>
      <w:r w:rsidR="00D641B5" w:rsidRPr="004853AA">
        <w:t>Using the customized driving cycles to predict MPG rating</w:t>
      </w:r>
      <w:r w:rsidR="0020497C" w:rsidRPr="004853AA">
        <w:t>s</w:t>
      </w:r>
      <w:r w:rsidR="00D641B5" w:rsidRPr="004853AA">
        <w:t xml:space="preserve"> based on dynamometer tests </w:t>
      </w:r>
      <w:r w:rsidR="00D641B5" w:rsidRPr="004853AA">
        <w:fldChar w:fldCharType="begin">
          <w:fldData xml:space="preserve">PEVuZE5vdGU+PENpdGU+PEF1dGhvcj5Gb250YXJhczwvQXV0aG9yPjxZZWFyPjIwMDg8L1llYXI+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</w:fldData>
        </w:fldChar>
      </w:r>
      <w:r w:rsidR="001E6C91">
        <w:instrText xml:space="preserve"> ADDIN EN.CITE </w:instrText>
      </w:r>
      <w:r w:rsidR="001E6C91">
        <w:fldChar w:fldCharType="begin">
          <w:fldData xml:space="preserve">PEVuZE5vdGU+PENpdGU+PEF1dGhvcj5Gb250YXJhczwvQXV0aG9yPjxZZWFyPjIwMDg8L1llYXI+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</w:fldData>
        </w:fldChar>
      </w:r>
      <w:r w:rsidR="001E6C91">
        <w:instrText xml:space="preserve"> ADDIN EN.CITE.DATA </w:instrText>
      </w:r>
      <w:r w:rsidR="001E6C91">
        <w:fldChar w:fldCharType="end"/>
      </w:r>
      <w:r w:rsidR="00D641B5" w:rsidRPr="004853AA">
        <w:fldChar w:fldCharType="separate"/>
      </w:r>
      <w:r w:rsidR="001E6C91">
        <w:rPr>
          <w:noProof/>
        </w:rPr>
        <w:t>[</w:t>
      </w:r>
      <w:hyperlink w:anchor="_ENREF_94" w:tooltip="Fontaras, 2008 #749" w:history="1">
        <w:r w:rsidR="001E6C91">
          <w:rPr>
            <w:noProof/>
          </w:rPr>
          <w:t>94</w:t>
        </w:r>
      </w:hyperlink>
      <w:r w:rsidR="001E6C91">
        <w:rPr>
          <w:noProof/>
        </w:rPr>
        <w:t xml:space="preserve">, </w:t>
      </w:r>
      <w:hyperlink w:anchor="_ENREF_124" w:tooltip="Delucchi, 2001 #754" w:history="1">
        <w:r w:rsidR="001E6C91">
          <w:rPr>
            <w:noProof/>
          </w:rPr>
          <w:t>124-127</w:t>
        </w:r>
      </w:hyperlink>
      <w:r w:rsidR="001E6C91">
        <w:rPr>
          <w:noProof/>
        </w:rPr>
        <w:t>]</w:t>
      </w:r>
      <w:r w:rsidR="00D641B5" w:rsidRPr="004853AA">
        <w:fldChar w:fldCharType="end"/>
      </w:r>
      <w:r w:rsidR="007B2610" w:rsidRPr="004853AA">
        <w:t>.</w:t>
      </w:r>
    </w:p>
    <w:p w:rsidR="00693A66" w:rsidRPr="004853AA" w:rsidRDefault="0020497C" w:rsidP="00693A66">
      <w:pPr>
        <w:spacing w:line="480" w:lineRule="auto"/>
      </w:pPr>
      <w:r w:rsidRPr="004853AA">
        <w:t>Estimated by</w:t>
      </w:r>
      <w:r w:rsidR="00693A66" w:rsidRPr="004853AA">
        <w:t xml:space="preserve"> non-customized driving cycle</w:t>
      </w:r>
      <w:r w:rsidRPr="004853AA">
        <w:t>s,</w:t>
      </w:r>
      <w:r w:rsidR="00693A66" w:rsidRPr="004853AA">
        <w:t xml:space="preserve"> the fuel economy of driving (e.g., 18 MPG for city and 22 MPG for highway, given a specific vehicle brand)</w:t>
      </w:r>
      <w:r w:rsidRPr="004853AA">
        <w:t xml:space="preserve"> may be applicable as an average performance of one type of vehicles running in one region. </w:t>
      </w:r>
      <w:r w:rsidR="00693A66" w:rsidRPr="004853AA">
        <w:t xml:space="preserve">Using the customized driving cycle, BEV, HEV and CV users can obtain different MPG or MPGe (equivalent MPG) because of the differences between driving cycles of these three types of vehicles. The customized driving cycles can provide better information for customers when they are deciding which type of vehicles are better for them.  </w:t>
      </w:r>
    </w:p>
    <w:p w:rsidR="009F443A" w:rsidRPr="004853AA" w:rsidRDefault="009F443A" w:rsidP="00864820">
      <w:pPr>
        <w:spacing w:line="480" w:lineRule="auto"/>
      </w:pPr>
    </w:p>
    <w:p w:rsidR="008A5167" w:rsidRPr="004853AA" w:rsidRDefault="008A5167" w:rsidP="00C972AC">
      <w:pPr>
        <w:pStyle w:val="Heading2"/>
      </w:pPr>
      <w:bookmarkStart w:id="276" w:name="_Toc411863010"/>
      <w:bookmarkStart w:id="277" w:name="_Toc412278547"/>
      <w:bookmarkStart w:id="278" w:name="_Toc414637371"/>
      <w:r w:rsidRPr="004853AA">
        <w:t>5.8 LIMITATIONS</w:t>
      </w:r>
      <w:bookmarkEnd w:id="276"/>
      <w:bookmarkEnd w:id="277"/>
      <w:bookmarkEnd w:id="278"/>
    </w:p>
    <w:p w:rsidR="007C1D15" w:rsidRPr="004853AA" w:rsidRDefault="008A5167" w:rsidP="008A5167">
      <w:pPr>
        <w:widowControl w:val="0"/>
        <w:autoSpaceDE w:val="0"/>
        <w:autoSpaceDN w:val="0"/>
        <w:adjustRightInd w:val="0"/>
        <w:spacing w:line="480" w:lineRule="auto"/>
        <w:ind w:right="40"/>
        <w:contextualSpacing/>
      </w:pPr>
      <w:r w:rsidRPr="004853AA">
        <w:t>This study depends heavily on trajectory data collected by in-vehicle GPS. To some extent the accuracy and availability of location data constrain the analysis. Some other critical information remains unknown to the researchers due to privacy concerns, e.g., the geo-codes for each second. Missing geographically referenced information for trips prevents the researchers from extracting accurate contextual factors, e.g., whether the road is interstate or arterial. Therefore the micro-trip clustering completely depends on using driving performance data without considering the surrounding contextual factors.</w:t>
      </w:r>
    </w:p>
    <w:p w:rsidR="003E6CFD" w:rsidRPr="004853AA" w:rsidRDefault="003E6CFD" w:rsidP="008A5167">
      <w:pPr>
        <w:widowControl w:val="0"/>
        <w:autoSpaceDE w:val="0"/>
        <w:autoSpaceDN w:val="0"/>
        <w:adjustRightInd w:val="0"/>
        <w:spacing w:line="480" w:lineRule="auto"/>
        <w:ind w:right="40"/>
        <w:contextualSpacing/>
      </w:pPr>
    </w:p>
    <w:p w:rsidR="008A5167" w:rsidRPr="004853AA" w:rsidRDefault="008A5167" w:rsidP="00C972AC">
      <w:pPr>
        <w:pStyle w:val="Heading2"/>
      </w:pPr>
      <w:bookmarkStart w:id="279" w:name="_Toc411863011"/>
      <w:bookmarkStart w:id="280" w:name="_Toc412278548"/>
      <w:bookmarkStart w:id="281" w:name="_Toc414637372"/>
      <w:r w:rsidRPr="004853AA">
        <w:t>5.9 CONCLUSIONS AND CONTINUING RESEARCH</w:t>
      </w:r>
      <w:bookmarkEnd w:id="279"/>
      <w:bookmarkEnd w:id="280"/>
      <w:bookmarkEnd w:id="281"/>
    </w:p>
    <w:p w:rsidR="008A5167" w:rsidRPr="004853AA" w:rsidRDefault="008A5167" w:rsidP="00224B21">
      <w:pPr>
        <w:autoSpaceDE w:val="0"/>
        <w:autoSpaceDN w:val="0"/>
        <w:adjustRightInd w:val="0"/>
        <w:spacing w:line="480" w:lineRule="auto"/>
      </w:pPr>
      <w:r w:rsidRPr="004853AA">
        <w:t xml:space="preserve">Knowledge about how AFVs perform in real-world is important for assessing their real fuel economy and for the realization of their benefits in terms of fuel saving and emissions reduction. A critical component of modeling fuel economy and emissions is the driving cycle. Given the </w:t>
      </w:r>
      <w:r w:rsidRPr="004853AA">
        <w:lastRenderedPageBreak/>
        <w:t xml:space="preserve">shortcoming of using existing one-fits-all driving cycles for all types of vehicles, this paper creates a practical tool based on a comprehensive case-based reasoning system which can design customized driving cycles based on users’ inputs. The input information can be highly flexible, depending on different needs. The system takes advantage of emerging data mining and machine learning techniques to create driving cycles and relies heavily on a large-scale trajectory data collected. </w:t>
      </w:r>
    </w:p>
    <w:p w:rsidR="000A1C8F" w:rsidRPr="004853AA" w:rsidRDefault="000A1C8F" w:rsidP="00224B21">
      <w:pPr>
        <w:autoSpaceDE w:val="0"/>
        <w:autoSpaceDN w:val="0"/>
        <w:adjustRightInd w:val="0"/>
        <w:spacing w:line="480" w:lineRule="auto"/>
      </w:pPr>
    </w:p>
    <w:p w:rsidR="007B2610" w:rsidRPr="004853AA" w:rsidRDefault="007B2610" w:rsidP="00224B21">
      <w:pPr>
        <w:autoSpaceDE w:val="0"/>
        <w:autoSpaceDN w:val="0"/>
        <w:adjustRightInd w:val="0"/>
        <w:spacing w:line="480" w:lineRule="auto"/>
      </w:pPr>
      <w:r w:rsidRPr="004853AA">
        <w:t>Before p</w:t>
      </w:r>
      <w:r w:rsidR="00424C10" w:rsidRPr="004853AA">
        <w:t>roposing</w:t>
      </w:r>
      <w:r w:rsidRPr="004853AA">
        <w:t xml:space="preserve"> the </w:t>
      </w:r>
      <w:r w:rsidR="00424C10" w:rsidRPr="004853AA">
        <w:t>methodology for</w:t>
      </w:r>
      <w:r w:rsidRPr="004853AA">
        <w:t xml:space="preserve"> customizing driving cycles, this study compares </w:t>
      </w:r>
      <w:r w:rsidR="00424C10" w:rsidRPr="004853AA">
        <w:t xml:space="preserve">real-world </w:t>
      </w:r>
      <w:r w:rsidRPr="004853AA">
        <w:t xml:space="preserve">driving performance of BEVs, HEVs and CVs in equivalent groups. Results shows heterogeneous driving performance across </w:t>
      </w:r>
      <w:r w:rsidR="00424C10" w:rsidRPr="004853AA">
        <w:t xml:space="preserve">these three types of vehicles. Further, the real-world driving performance is clearly different from the characteristics of existing standard driving cycles. Thus, customizing driving cycles based on large-scale real-world driving practices could improve the accuracy of estimating fuel economy of vehicles powered different energy.  </w:t>
      </w:r>
    </w:p>
    <w:p w:rsidR="007B2610" w:rsidRPr="004853AA" w:rsidRDefault="007B2610" w:rsidP="00224B21">
      <w:pPr>
        <w:autoSpaceDE w:val="0"/>
        <w:autoSpaceDN w:val="0"/>
        <w:adjustRightInd w:val="0"/>
        <w:spacing w:line="480" w:lineRule="auto"/>
      </w:pPr>
    </w:p>
    <w:p w:rsidR="008A5167" w:rsidRPr="004853AA" w:rsidRDefault="00A46D8F" w:rsidP="00224B21">
      <w:pPr>
        <w:autoSpaceDE w:val="0"/>
        <w:autoSpaceDN w:val="0"/>
        <w:adjustRightInd w:val="0"/>
        <w:spacing w:line="480" w:lineRule="auto"/>
      </w:pPr>
      <w:r w:rsidRPr="004853AA">
        <w:t>Given t</w:t>
      </w:r>
      <w:r w:rsidR="008A5167" w:rsidRPr="004853AA">
        <w:t xml:space="preserve">he high diversity of </w:t>
      </w:r>
      <w:r w:rsidR="00424C10" w:rsidRPr="004853AA">
        <w:t xml:space="preserve">real-world </w:t>
      </w:r>
      <w:r w:rsidR="008A5167" w:rsidRPr="004853AA">
        <w:t>driving performance made by various drivers and vehicles</w:t>
      </w:r>
      <w:r w:rsidRPr="004853AA">
        <w:t xml:space="preserve">, this study </w:t>
      </w:r>
      <w:r w:rsidR="008A5167" w:rsidRPr="004853AA">
        <w:t>extract</w:t>
      </w:r>
      <w:r w:rsidRPr="004853AA">
        <w:t>s the information of micro-trips described by</w:t>
      </w:r>
      <w:r w:rsidR="008A5167" w:rsidRPr="004853AA">
        <w:t xml:space="preserve"> 23 driving performance parameters.</w:t>
      </w:r>
      <w:r w:rsidRPr="004853AA">
        <w:t xml:space="preserve"> </w:t>
      </w:r>
      <w:r w:rsidR="008A5167" w:rsidRPr="004853AA">
        <w:t>The mic</w:t>
      </w:r>
      <w:r w:rsidRPr="004853AA">
        <w:t xml:space="preserve">ro-trips are further grouped through machine learning techniques, such as principle </w:t>
      </w:r>
      <w:r w:rsidR="008A5167" w:rsidRPr="004853AA">
        <w:t xml:space="preserve">component analysis and cluster analysis. </w:t>
      </w:r>
      <w:r w:rsidRPr="004853AA">
        <w:t xml:space="preserve">Clustering of micro-trips helps separate a complete driving cycle into several sub-driving tasks facing various driving contexts (e.g., local roads and freeway). </w:t>
      </w:r>
      <w:r w:rsidR="008A5167" w:rsidRPr="004853AA">
        <w:t>These micro-trips come into being a highly competitive micro-trip case collection which is the basis of designi</w:t>
      </w:r>
      <w:r w:rsidRPr="004853AA">
        <w:t xml:space="preserve">ng high-quality driving cycles. </w:t>
      </w:r>
      <w:r w:rsidR="008A5167" w:rsidRPr="004853AA">
        <w:t>A Case Based System for Driving Cycle Design</w:t>
      </w:r>
      <w:r w:rsidR="000A1C8F" w:rsidRPr="004853AA">
        <w:t xml:space="preserve"> (CBDCD)</w:t>
      </w:r>
      <w:r w:rsidR="008A5167" w:rsidRPr="004853AA">
        <w:t xml:space="preserve"> is </w:t>
      </w:r>
      <w:r w:rsidRPr="004853AA">
        <w:t xml:space="preserve">then </w:t>
      </w:r>
      <w:r w:rsidR="000A1C8F" w:rsidRPr="004853AA">
        <w:t>designed</w:t>
      </w:r>
      <w:r w:rsidR="008A5167" w:rsidRPr="004853AA">
        <w:t xml:space="preserve"> by embedding the case collection with algorithms which have the capability to review, sort cases and eventually synthesize micro-trip </w:t>
      </w:r>
      <w:r w:rsidR="008A5167" w:rsidRPr="004853AA">
        <w:lastRenderedPageBreak/>
        <w:t xml:space="preserve">cases into different candidate driving cycles. A final driving cycle is selected according to how similar it is in terms of driving characteristics of a specific user/customer. In this way, a cycle is customized to respond to a user’s request as well as represent the real-world driving performance. </w:t>
      </w:r>
    </w:p>
    <w:p w:rsidR="000A1C8F" w:rsidRPr="004853AA" w:rsidRDefault="000A1C8F" w:rsidP="00224B21">
      <w:pPr>
        <w:autoSpaceDE w:val="0"/>
        <w:autoSpaceDN w:val="0"/>
        <w:adjustRightInd w:val="0"/>
        <w:spacing w:line="480" w:lineRule="auto"/>
      </w:pPr>
    </w:p>
    <w:p w:rsidR="00F63668" w:rsidRPr="004853AA" w:rsidRDefault="008A5167" w:rsidP="00224B21">
      <w:pPr>
        <w:autoSpaceDE w:val="0"/>
        <w:autoSpaceDN w:val="0"/>
        <w:adjustRightInd w:val="0"/>
        <w:spacing w:line="480" w:lineRule="auto"/>
      </w:pPr>
      <w:r w:rsidRPr="004853AA">
        <w:t xml:space="preserve">An application of CBDCD system is to </w:t>
      </w:r>
      <w:r w:rsidR="00A46D8F" w:rsidRPr="004853AA">
        <w:t>customize</w:t>
      </w:r>
      <w:r w:rsidRPr="004853AA">
        <w:t xml:space="preserve"> driving cycles for </w:t>
      </w:r>
      <w:r w:rsidR="00A46D8F" w:rsidRPr="004853AA">
        <w:t xml:space="preserve">potential users of </w:t>
      </w:r>
      <w:r w:rsidR="000A1C8F" w:rsidRPr="004853AA">
        <w:t>B</w:t>
      </w:r>
      <w:r w:rsidRPr="004853AA">
        <w:t xml:space="preserve">EV, HV and </w:t>
      </w:r>
      <w:r w:rsidR="00A46D8F" w:rsidRPr="004853AA">
        <w:t>C</w:t>
      </w:r>
      <w:r w:rsidRPr="004853AA">
        <w:t>V</w:t>
      </w:r>
      <w:r w:rsidR="00F63668" w:rsidRPr="004853AA">
        <w:t>. C</w:t>
      </w:r>
      <w:r w:rsidRPr="004853AA">
        <w:t xml:space="preserve">ustomizing driving cycle </w:t>
      </w:r>
      <w:r w:rsidR="00F63668" w:rsidRPr="004853AA">
        <w:t xml:space="preserve">to </w:t>
      </w:r>
      <w:r w:rsidRPr="004853AA">
        <w:t xml:space="preserve">show the uniqueness of each type of vehicle can be a good complement for transitioning out of one-fit-all driving cycles. A customized driving cycle through CBDCD given </w:t>
      </w:r>
      <w:r w:rsidR="00F63668" w:rsidRPr="004853AA">
        <w:t>detailed user information, such as</w:t>
      </w:r>
      <w:r w:rsidRPr="004853AA">
        <w:t xml:space="preserve"> age, gender, income, commute </w:t>
      </w:r>
      <w:r w:rsidR="00F63668" w:rsidRPr="004853AA">
        <w:t xml:space="preserve">trip distance and duration, etc. can be used to estimate fuel economy of a target vehicle, by applying VSP equation or using dynamometer tests. </w:t>
      </w:r>
    </w:p>
    <w:p w:rsidR="00C36BC1" w:rsidRDefault="00C36BC1" w:rsidP="00224B21">
      <w:pPr>
        <w:autoSpaceDE w:val="0"/>
        <w:autoSpaceDN w:val="0"/>
        <w:adjustRightInd w:val="0"/>
        <w:spacing w:line="480" w:lineRule="auto"/>
      </w:pPr>
    </w:p>
    <w:p w:rsidR="008A5167" w:rsidRPr="004853AA" w:rsidRDefault="008A5167" w:rsidP="00224B21">
      <w:pPr>
        <w:autoSpaceDE w:val="0"/>
        <w:autoSpaceDN w:val="0"/>
        <w:adjustRightInd w:val="0"/>
        <w:spacing w:line="480" w:lineRule="auto"/>
      </w:pPr>
      <w:r w:rsidRPr="004853AA">
        <w:t>The CBDCD can also provide default driving cycle design using regional average data without detailed customer information. Therefore, auto manufactures can use the driving cycle to provide customers with more accurate estimation of fuel economy information which could potentially help customers understand benefit</w:t>
      </w:r>
      <w:r w:rsidR="00F63668" w:rsidRPr="004853AA">
        <w:t>s</w:t>
      </w:r>
      <w:r w:rsidRPr="004853AA">
        <w:t xml:space="preserve"> of </w:t>
      </w:r>
      <w:r w:rsidR="00F63668" w:rsidRPr="004853AA">
        <w:t>AFVs</w:t>
      </w:r>
      <w:r w:rsidRPr="004853AA">
        <w:t xml:space="preserve"> and help them make more informed vehicle purchase decisions.</w:t>
      </w:r>
    </w:p>
    <w:p w:rsidR="00F63668" w:rsidRPr="004853AA" w:rsidRDefault="00F63668" w:rsidP="00224B21">
      <w:pPr>
        <w:autoSpaceDE w:val="0"/>
        <w:autoSpaceDN w:val="0"/>
        <w:adjustRightInd w:val="0"/>
        <w:spacing w:line="480" w:lineRule="auto"/>
      </w:pPr>
    </w:p>
    <w:p w:rsidR="00C5204D" w:rsidRPr="004853AA" w:rsidRDefault="00D51BFB" w:rsidP="00224B21">
      <w:pPr>
        <w:shd w:val="clear" w:color="auto" w:fill="FFFFFF"/>
        <w:spacing w:line="480" w:lineRule="auto"/>
        <w:textAlignment w:val="baseline"/>
      </w:pPr>
      <w:r w:rsidRPr="004853AA">
        <w:t>In the future, a validation study is first needed to evaluate the accuracy of fuel economy estimated using customized driving cycles through field tests.</w:t>
      </w:r>
      <w:r w:rsidR="00224B21" w:rsidRPr="004853AA">
        <w:t xml:space="preserve"> </w:t>
      </w:r>
      <w:r w:rsidRPr="004853AA">
        <w:t>T</w:t>
      </w:r>
      <w:r w:rsidR="00224B21" w:rsidRPr="004853AA">
        <w:t xml:space="preserve">he micro-trip database should be expanded to cover more population. This study uses a database from California travel survey </w:t>
      </w:r>
      <w:r w:rsidR="00224B21" w:rsidRPr="004853AA">
        <w:rPr>
          <w:bCs/>
        </w:rPr>
        <w:fldChar w:fldCharType="begin"/>
      </w:r>
      <w:r w:rsidR="00744646" w:rsidRPr="004853AA">
        <w:rPr>
          <w:bCs/>
        </w:rPr>
        <w:instrText xml:space="preserve"> ADDIN EN.CITE &lt;EndNote&gt;&lt;Cite&gt;&lt;Author&gt;Caltrans&lt;/Author&gt;&lt;Year&gt;2013&lt;/Year&gt;&lt;RecNum&gt;382&lt;/RecNum&gt;&lt;DisplayText&gt;[23]&lt;/DisplayText&gt;&lt;record&gt;&lt;rec-number&gt;382&lt;/rec-number&gt;&lt;foreign-keys&gt;&lt;key app="EN" db-id="wzd5f90tkexws9edaz95dz9t0x2xwff9a0xs" timestamp="1402066920"&gt;382&lt;/key&gt;&lt;/foreign-keys&gt;&lt;ref-type name="Web Page"&gt;12&lt;/ref-type&gt;&lt;contributors&gt;&lt;authors&gt;&lt;author&gt;Caltrans&lt;/author&gt;&lt;/authors&gt;&lt;/contributors&gt;&lt;titles&gt;&lt;title&gt;California Household Travel Survey&lt;/title&gt;&lt;/titles&gt;&lt;volume&gt;2014&lt;/volume&gt;&lt;number&gt;May 2nd&lt;/number&gt;&lt;dates&gt;&lt;year&gt;2013&lt;/year&gt;&lt;/dates&gt;&lt;publisher&gt;California Department of Transportation&lt;/publisher&gt;&lt;urls&gt;&lt;related-urls&gt;&lt;url&gt;http://www.dot.ca.gov/hq/tsip/otfa/tab/chts_travelsurvey.html&lt;/url&gt;&lt;/related-urls&gt;&lt;/urls&gt;&lt;/record&gt;&lt;/Cite&gt;&lt;/EndNote&gt;</w:instrText>
      </w:r>
      <w:r w:rsidR="00224B21" w:rsidRPr="004853AA">
        <w:rPr>
          <w:bCs/>
        </w:rPr>
        <w:fldChar w:fldCharType="separate"/>
      </w:r>
      <w:r w:rsidR="00744646" w:rsidRPr="004853AA">
        <w:rPr>
          <w:bCs/>
          <w:noProof/>
        </w:rPr>
        <w:t>[</w:t>
      </w:r>
      <w:hyperlink w:anchor="_ENREF_23" w:tooltip="Caltrans, 2013 #382" w:history="1">
        <w:r w:rsidR="001E6C91" w:rsidRPr="004853AA">
          <w:rPr>
            <w:bCs/>
            <w:noProof/>
          </w:rPr>
          <w:t>23</w:t>
        </w:r>
      </w:hyperlink>
      <w:r w:rsidR="00744646" w:rsidRPr="004853AA">
        <w:rPr>
          <w:bCs/>
          <w:noProof/>
        </w:rPr>
        <w:t>]</w:t>
      </w:r>
      <w:r w:rsidR="00224B21" w:rsidRPr="004853AA">
        <w:rPr>
          <w:bCs/>
        </w:rPr>
        <w:fldChar w:fldCharType="end"/>
      </w:r>
      <w:r w:rsidR="00224B21" w:rsidRPr="004853AA">
        <w:t xml:space="preserve">. Trajectory data from other regional surveys, e.g., Atlanta regional survey </w:t>
      </w:r>
      <w:r w:rsidR="00224B21" w:rsidRPr="004853AA">
        <w:rPr>
          <w:bCs/>
        </w:rPr>
        <w:fldChar w:fldCharType="begin"/>
      </w:r>
      <w:r w:rsidR="001E6C91">
        <w:rPr>
          <w:bCs/>
        </w:rPr>
        <w:instrText xml:space="preserve"> ADDIN EN.CITE &lt;EndNote&gt;&lt;Cite&gt;&lt;Year&gt;2011&lt;/Year&gt;&lt;RecNum&gt;980&lt;/RecNum&gt;&lt;DisplayText&gt;[78]&lt;/DisplayText&gt;&lt;record&gt;&lt;rec-number&gt;980&lt;/rec-number&gt;&lt;foreign-keys&gt;&lt;key app="EN" db-id="pdtasf09p5f50geet96vpdab2fewxdzrxwf2" timestamp="1415824912"&gt;980&lt;/key&gt;&lt;/foreign-keys&gt;&lt;ref-type name="Web Page"&gt;12&lt;/ref-type&gt;&lt;contributors&gt;&lt;authors&gt;&lt;author&gt;Atlanta Regional Commission,&lt;/author&gt;&lt;/authors&gt;&lt;/contributors&gt;&lt;titles&gt;&lt;title&gt;Atlanta Regional Commission (ARC) Regional Travel Survey&lt;/title&gt;&lt;/titles&gt;&lt;volume&gt;2014&lt;/volume&gt;&lt;number&gt;08-01&lt;/number&gt;&lt;dates&gt;&lt;year&gt;2011&lt;/year&gt;&lt;/dates&gt;&lt;urls&gt;&lt;related-urls&gt;&lt;url&gt;http://www.atlantaregional.com/transportation/travel-demand-model/household-travel-survey&lt;/url&gt;&lt;/related-urls&gt;&lt;/urls&gt;&lt;/record&gt;&lt;/Cite&gt;&lt;/EndNote&gt;</w:instrText>
      </w:r>
      <w:r w:rsidR="00224B21" w:rsidRPr="004853AA">
        <w:rPr>
          <w:bCs/>
        </w:rPr>
        <w:fldChar w:fldCharType="separate"/>
      </w:r>
      <w:r w:rsidR="001E6C91">
        <w:rPr>
          <w:bCs/>
          <w:noProof/>
        </w:rPr>
        <w:t>[</w:t>
      </w:r>
      <w:hyperlink w:anchor="_ENREF_78" w:tooltip="Atlanta Regional Commission, 2011 #980" w:history="1">
        <w:r w:rsidR="001E6C91">
          <w:rPr>
            <w:bCs/>
            <w:noProof/>
          </w:rPr>
          <w:t>78</w:t>
        </w:r>
      </w:hyperlink>
      <w:r w:rsidR="001E6C91">
        <w:rPr>
          <w:bCs/>
          <w:noProof/>
        </w:rPr>
        <w:t>]</w:t>
      </w:r>
      <w:r w:rsidR="00224B21" w:rsidRPr="004853AA">
        <w:rPr>
          <w:bCs/>
        </w:rPr>
        <w:fldChar w:fldCharType="end"/>
      </w:r>
      <w:r w:rsidR="00224B21" w:rsidRPr="004853AA">
        <w:t>, can also be merged into the current micro-trip database</w:t>
      </w:r>
      <w:r w:rsidR="006125FD" w:rsidRPr="004853AA">
        <w:t>, as well as other data sources which are i</w:t>
      </w:r>
      <w:r w:rsidR="00224B21" w:rsidRPr="004853AA">
        <w:t xml:space="preserve">ncreasingly </w:t>
      </w:r>
      <w:r w:rsidR="00224B21" w:rsidRPr="004853AA">
        <w:lastRenderedPageBreak/>
        <w:t xml:space="preserve">available publically or privately, </w:t>
      </w:r>
      <w:r w:rsidR="00B5154C" w:rsidRPr="004853AA">
        <w:t>e.g.,</w:t>
      </w:r>
      <w:r w:rsidR="00224B21" w:rsidRPr="004853AA">
        <w:t xml:space="preserve"> Naturalistic Driving Study (NDS) Data from the second Strategic Highway Research Program </w:t>
      </w:r>
      <w:r w:rsidR="00224B21" w:rsidRPr="004853AA">
        <w:fldChar w:fldCharType="begin"/>
      </w:r>
      <w:r w:rsidR="001E6C91">
        <w:instrText xml:space="preserve"> ADDIN EN.CITE &lt;EndNote&gt;&lt;Cite&gt;&lt;Author&gt;Campbell&lt;/Author&gt;&lt;Year&gt;2012&lt;/Year&gt;&lt;RecNum&gt;228&lt;/RecNum&gt;&lt;DisplayText&gt;[35]&lt;/DisplayText&gt;&lt;record&gt;&lt;rec-number&gt;228&lt;/rec-number&gt;&lt;foreign-keys&gt;&lt;key app="EN" db-id="wzd5f90tkexws9edaz95dz9t0x2xwff9a0xs" timestamp="1392953453"&gt;228&lt;/key&gt;&lt;/foreign-keys&gt;&lt;ref-type name="Journal Article"&gt;17&lt;/ref-type&gt;&lt;contributors&gt;&lt;authors&gt;&lt;author&gt;Campbell, Kenneth L&lt;/author&gt;&lt;/authors&gt;&lt;/contributors&gt;&lt;titles&gt;&lt;title&gt;The SHRP 2 naturalistic driving study: Addressing driver performance and behavior in traffic safety&lt;/title&gt;&lt;secondary-title&gt;TR News&lt;/secondary-title&gt;&lt;/titles&gt;&lt;periodical&gt;&lt;full-title&gt;TR News&lt;/full-title&gt;&lt;/periodical&gt;&lt;number&gt;282&lt;/number&gt;&lt;dates&gt;&lt;year&gt;2012&lt;/year&gt;&lt;/dates&gt;&lt;isbn&gt;0738-6826&lt;/isbn&gt;&lt;urls&gt;&lt;/urls&gt;&lt;/record&gt;&lt;/Cite&gt;&lt;/EndNote&gt;</w:instrText>
      </w:r>
      <w:r w:rsidR="00224B21" w:rsidRPr="004853AA">
        <w:fldChar w:fldCharType="separate"/>
      </w:r>
      <w:r w:rsidR="001E6C91">
        <w:rPr>
          <w:noProof/>
        </w:rPr>
        <w:t>[</w:t>
      </w:r>
      <w:hyperlink w:anchor="_ENREF_35" w:tooltip="Campbell, 2012 #228" w:history="1">
        <w:r w:rsidR="001E6C91">
          <w:rPr>
            <w:noProof/>
          </w:rPr>
          <w:t>35</w:t>
        </w:r>
      </w:hyperlink>
      <w:r w:rsidR="001E6C91">
        <w:rPr>
          <w:noProof/>
        </w:rPr>
        <w:t>]</w:t>
      </w:r>
      <w:r w:rsidR="00224B21" w:rsidRPr="004853AA">
        <w:fldChar w:fldCharType="end"/>
      </w:r>
      <w:r w:rsidR="00224B21" w:rsidRPr="004853AA">
        <w:t xml:space="preserve">. </w:t>
      </w:r>
      <w:r w:rsidR="00C5204D" w:rsidRPr="004853AA">
        <w:t xml:space="preserve">Further research should </w:t>
      </w:r>
      <w:r w:rsidRPr="004853AA">
        <w:t xml:space="preserve">also </w:t>
      </w:r>
      <w:r w:rsidR="00C5204D" w:rsidRPr="004853AA">
        <w:t xml:space="preserve">do an in-depth exploration of the relationships between fuel economy, micro-trip patterns, vehicle types and user characteristics, and how the fuel economy </w:t>
      </w:r>
      <w:r w:rsidR="00224B21" w:rsidRPr="004853AA">
        <w:t>estimated according to personal</w:t>
      </w:r>
      <w:r w:rsidR="00C5204D" w:rsidRPr="004853AA">
        <w:t xml:space="preserve"> information influences vehicle purchase decisions. </w:t>
      </w:r>
    </w:p>
    <w:bookmarkEnd w:id="32"/>
    <w:p w:rsidR="00D21FBC" w:rsidRPr="004853AA" w:rsidRDefault="00236E6D" w:rsidP="003F3BBF">
      <w:pPr>
        <w:pStyle w:val="Heading1"/>
        <w:ind w:hanging="4320"/>
      </w:pPr>
      <w:r w:rsidRPr="004853AA">
        <w:br w:type="page"/>
      </w:r>
      <w:bookmarkStart w:id="282" w:name="_Toc202756026"/>
      <w:bookmarkStart w:id="283" w:name="_Toc411863012"/>
      <w:bookmarkStart w:id="284" w:name="_Toc412278549"/>
      <w:bookmarkStart w:id="285" w:name="_Toc414637373"/>
      <w:r w:rsidR="00D21FBC" w:rsidRPr="004853AA">
        <w:lastRenderedPageBreak/>
        <w:t>CONCLUSIONS</w:t>
      </w:r>
      <w:bookmarkEnd w:id="282"/>
      <w:bookmarkEnd w:id="283"/>
      <w:bookmarkEnd w:id="284"/>
      <w:bookmarkEnd w:id="285"/>
    </w:p>
    <w:p w:rsidR="003F3BBF" w:rsidRPr="004853AA" w:rsidRDefault="003F3BBF" w:rsidP="00E170AC">
      <w:pPr>
        <w:spacing w:line="480" w:lineRule="auto"/>
      </w:pPr>
    </w:p>
    <w:p w:rsidR="002C3D58" w:rsidRPr="004853AA" w:rsidRDefault="00246D2B" w:rsidP="00E170AC">
      <w:pPr>
        <w:spacing w:line="480" w:lineRule="auto"/>
      </w:pPr>
      <w:r w:rsidRPr="004853AA">
        <w:t>Given the fact that a</w:t>
      </w:r>
      <w:r w:rsidR="000F7364" w:rsidRPr="004853AA">
        <w:t xml:space="preserve">utomobile driving is </w:t>
      </w:r>
      <w:r w:rsidR="00B074DB" w:rsidRPr="004853AA">
        <w:t xml:space="preserve">the most dominant transportation mode in </w:t>
      </w:r>
      <w:r w:rsidRPr="004853AA">
        <w:t>the United States, u</w:t>
      </w:r>
      <w:r w:rsidR="000F7364" w:rsidRPr="004853AA">
        <w:t xml:space="preserve">nderstanding automobile </w:t>
      </w:r>
      <w:r w:rsidRPr="004853AA">
        <w:t>driving</w:t>
      </w:r>
      <w:r w:rsidR="000F7364" w:rsidRPr="004853AA">
        <w:t xml:space="preserve"> behavi</w:t>
      </w:r>
      <w:r w:rsidRPr="004853AA">
        <w:t>or</w:t>
      </w:r>
      <w:r w:rsidR="000F7364" w:rsidRPr="004853AA">
        <w:t xml:space="preserve"> </w:t>
      </w:r>
      <w:r w:rsidRPr="004853AA">
        <w:t>serves as one of the critical</w:t>
      </w:r>
      <w:r w:rsidR="000F7364" w:rsidRPr="004853AA">
        <w:t xml:space="preserve"> key</w:t>
      </w:r>
      <w:r w:rsidRPr="004853AA">
        <w:t>s</w:t>
      </w:r>
      <w:r w:rsidR="000F7364" w:rsidRPr="004853AA">
        <w:t xml:space="preserve"> to improvements of life quality, including safety, mobility and sustainability</w:t>
      </w:r>
      <w:r w:rsidRPr="004853AA">
        <w:t xml:space="preserve">. </w:t>
      </w:r>
      <w:r w:rsidR="00B074DB" w:rsidRPr="004853AA">
        <w:t>With widespread deployment of emerging information and communication technologies, massive amounts of driving data in high resolution</w:t>
      </w:r>
      <w:r w:rsidR="002C3D58" w:rsidRPr="004853AA">
        <w:t xml:space="preserve">, referred to as “Big Data”, </w:t>
      </w:r>
      <w:r w:rsidR="00B074DB" w:rsidRPr="004853AA">
        <w:t xml:space="preserve">are becoming available, allowing researchers to scrutinize driving behavior in far more detail than was possible before. </w:t>
      </w:r>
      <w:r w:rsidR="002C3D58" w:rsidRPr="004853AA">
        <w:t>Short-term driving behavior is of a particular interest in the dissertation. Through digging large-scale second-by-second trajectory data coupled with travel behavioral information, the dissertation contributes a</w:t>
      </w:r>
      <w:r w:rsidRPr="004853AA">
        <w:t xml:space="preserve"> fundamental understanding of instantaneous</w:t>
      </w:r>
      <w:r w:rsidR="002C3D58" w:rsidRPr="004853AA">
        <w:t xml:space="preserve"> driving behaviors under “Big Data” environments. “Driving volatility” is the core concept conveyed in the dissertation, describing the variability of instantaneous driver behaviors. </w:t>
      </w:r>
    </w:p>
    <w:p w:rsidR="00714DF8" w:rsidRPr="004853AA" w:rsidRDefault="00E51B5A" w:rsidP="00E170AC">
      <w:pPr>
        <w:snapToGrid w:val="0"/>
        <w:spacing w:before="240" w:after="240" w:line="480" w:lineRule="auto"/>
      </w:pPr>
      <w:r w:rsidRPr="004853AA">
        <w:t>T</w:t>
      </w:r>
      <w:r w:rsidR="00EF3F80" w:rsidRPr="004853AA">
        <w:t>rajectory data used in the dissertation were sampled in fairly high frequency of 1-Hz</w:t>
      </w:r>
      <w:r w:rsidRPr="004853AA">
        <w:t xml:space="preserve">. However, </w:t>
      </w:r>
      <w:r w:rsidR="006C2B4F" w:rsidRPr="004853AA">
        <w:t>there is still a possibility that the second-by-second</w:t>
      </w:r>
      <w:r w:rsidR="00714DF8" w:rsidRPr="004853AA">
        <w:t xml:space="preserve"> trajectory </w:t>
      </w:r>
      <w:r w:rsidR="006C2B4F" w:rsidRPr="004853AA">
        <w:t xml:space="preserve">data are </w:t>
      </w:r>
      <w:r w:rsidR="00714DF8" w:rsidRPr="004853AA">
        <w:t xml:space="preserve">undersampling </w:t>
      </w:r>
      <w:r w:rsidR="00EF3F80" w:rsidRPr="004853AA">
        <w:t xml:space="preserve">for </w:t>
      </w:r>
      <w:r w:rsidR="006C2B4F" w:rsidRPr="004853AA">
        <w:t>identifying instantaneous driving decisions.</w:t>
      </w:r>
      <w:r w:rsidR="00714DF8" w:rsidRPr="004853AA">
        <w:t xml:space="preserve"> </w:t>
      </w:r>
      <w:r w:rsidR="006C2B4F" w:rsidRPr="004853AA">
        <w:t xml:space="preserve">Compared with high industrial sampling rates (e.g. 96 kHz), </w:t>
      </w:r>
      <w:r w:rsidR="00714DF8" w:rsidRPr="004853AA">
        <w:t xml:space="preserve">data used in the dissertation may be </w:t>
      </w:r>
      <w:r w:rsidR="006C2B4F" w:rsidRPr="004853AA">
        <w:t xml:space="preserve">limited by relatively low sampling frequency which gives only second-by-second speeds. </w:t>
      </w:r>
      <w:r w:rsidR="00714DF8" w:rsidRPr="004853AA">
        <w:t xml:space="preserve">Undersampling can result in loss of information about important instantaneous driving decisions. On the other hand, oversampling can </w:t>
      </w:r>
      <w:r w:rsidR="00EF3F80" w:rsidRPr="004853AA">
        <w:t xml:space="preserve">also </w:t>
      </w:r>
      <w:r w:rsidR="00714DF8" w:rsidRPr="004853AA">
        <w:t xml:space="preserve">result in noisy data, and waste storage and processing resources. </w:t>
      </w:r>
      <w:r w:rsidR="006C2B4F" w:rsidRPr="004853AA">
        <w:t xml:space="preserve">To address this issue, </w:t>
      </w:r>
      <w:r w:rsidR="00714DF8" w:rsidRPr="004853AA">
        <w:t>a study was conducted to answer the question: what sampling rates are appropriate to capture micro</w:t>
      </w:r>
      <w:r w:rsidR="00714DF8" w:rsidRPr="004853AA">
        <w:rPr>
          <w:rFonts w:hint="eastAsia"/>
        </w:rPr>
        <w:t xml:space="preserve"> or </w:t>
      </w:r>
      <w:r w:rsidR="00714DF8" w:rsidRPr="004853AA">
        <w:t xml:space="preserve">short-term driving decisions? Analyses were conducted by collecting driving data at 20 Hz using a </w:t>
      </w:r>
      <w:r w:rsidR="00714DF8" w:rsidRPr="004853AA">
        <w:lastRenderedPageBreak/>
        <w:t>driving simulator. The study developed measures of information loss and quantified their relationship with sampling rates. It discussed</w:t>
      </w:r>
      <w:r w:rsidR="00714DF8" w:rsidRPr="004853AA">
        <w:rPr>
          <w:rFonts w:hint="eastAsia"/>
        </w:rPr>
        <w:t xml:space="preserve"> </w:t>
      </w:r>
      <w:r w:rsidR="00714DF8" w:rsidRPr="004853AA">
        <w:t xml:space="preserve">driving behavior </w:t>
      </w:r>
      <w:r w:rsidR="00714DF8" w:rsidRPr="004853AA">
        <w:rPr>
          <w:rFonts w:hint="eastAsia"/>
        </w:rPr>
        <w:t xml:space="preserve">information </w:t>
      </w:r>
      <w:r w:rsidR="00714DF8" w:rsidRPr="004853AA">
        <w:t>from two angles: instantaneous</w:t>
      </w:r>
      <w:r w:rsidR="00714DF8" w:rsidRPr="004853AA">
        <w:rPr>
          <w:rFonts w:hint="eastAsia"/>
        </w:rPr>
        <w:t xml:space="preserve"> </w:t>
      </w:r>
      <w:r w:rsidR="00714DF8" w:rsidRPr="004853AA">
        <w:t>driving</w:t>
      </w:r>
      <w:r w:rsidR="00714DF8" w:rsidRPr="004853AA">
        <w:rPr>
          <w:rFonts w:hint="eastAsia"/>
        </w:rPr>
        <w:t xml:space="preserve"> </w:t>
      </w:r>
      <w:r w:rsidR="00714DF8" w:rsidRPr="004853AA">
        <w:t>decisions</w:t>
      </w:r>
      <w:r w:rsidR="00714DF8" w:rsidRPr="004853AA">
        <w:rPr>
          <w:rFonts w:hint="eastAsia"/>
        </w:rPr>
        <w:t xml:space="preserve"> </w:t>
      </w:r>
      <w:r w:rsidR="00714DF8" w:rsidRPr="004853AA">
        <w:t xml:space="preserve">and speed magnitudes. The results showed that drivers made no change to their speed for 89.9% of the sampled seconds, i.e., drivers either kept accelerating, decelerating or just maintained speed during a second. Only 10.1% of the sampled seconds involve driver’s decision change. Overall, the analysis found that at least 98.5% instantaneous driving decision changes can be detected using second-by-second data compared with </w:t>
      </w:r>
      <w:r w:rsidR="009B4802" w:rsidRPr="004853AA">
        <w:t>20-Hz data</w:t>
      </w:r>
      <w:r w:rsidR="00714DF8" w:rsidRPr="004853AA">
        <w:t xml:space="preserve"> and that the second-by-second data are reasonably accurate for the purposes of </w:t>
      </w:r>
      <w:r w:rsidR="00440D13" w:rsidRPr="004853AA">
        <w:t>the dissertation</w:t>
      </w:r>
      <w:r w:rsidR="00714DF8" w:rsidRPr="004853AA">
        <w:t xml:space="preserve">. </w:t>
      </w:r>
    </w:p>
    <w:p w:rsidR="00EF4BC9" w:rsidRPr="004853AA" w:rsidRDefault="00EF4BC9" w:rsidP="00E170AC">
      <w:pPr>
        <w:spacing w:line="480" w:lineRule="auto"/>
      </w:pPr>
      <w:r w:rsidRPr="004853AA">
        <w:t xml:space="preserve">Given the high acceptability of the sampling frequency of 1-Hz, a study for quantifying driving volatility in instantaneous driving behaviors using a large-scale trajectory data was conducted. The study takes advantage of large-scale travel behavioral data coupled by second-by-second GPS data. A framework was established to define driving style in instantaneous driving decisions. The study provided a quantifiable way to answer how to quantify explicitly volatile driving in a defensible manner. The answer is to create a volatility indicator to measure the gap between an individual’s driving practice and the typical driving practice in that region. Assuming the typical driving practice applied by most people represents the norm of driving culture in that region, the driving practices standing out of that normal driving could be defined as volatile driving. The paper demonstrated a methodology to measure the volatility, which is based on variation in vehicular jerk between individual drivers and regional sample profiles. The creation of a robust volatility score that is able to quantify the extent of volatility, instead of simply labeling a driver as aggressive or non-aggressive is a key contribution. The study then proposed a </w:t>
      </w:r>
      <w:r w:rsidRPr="004853AA">
        <w:lastRenderedPageBreak/>
        <w:t>potential application to support calmer instantaneous driving decisions.</w:t>
      </w:r>
      <w:r w:rsidR="003E0198" w:rsidRPr="004853AA">
        <w:t xml:space="preserve"> Driving volatility information based on accelerations and vehicular jerk can be incorporated in driving assist systems, e.g., advanced traveler information systems (ATIS). Current traveler information systems (such as 511) are largely meant to support more macro driver decisions (e.g., route choice and route diversion) and do not provide much instantaneous information that can help drivers make more micro driving decisions. The real-time driving volatility information reflecting driving performance based on performance of fellow fleet vehicles or neighbors or just their own performance can support short-term micro decisions. This in turn can benefit the community or fleets in several ways: 1) calmer driving; 2) safer driving in general (especially on icy or slippery road surfaces where alert thresholds can be lowered); 3) lower fuel consumption and emissions; and 4) identification of dangerous road segments (such as poor sight distance) that may result in volatile driving.</w:t>
      </w:r>
    </w:p>
    <w:p w:rsidR="003E0198" w:rsidRPr="004853AA" w:rsidRDefault="003E0198" w:rsidP="00E170AC">
      <w:pPr>
        <w:spacing w:line="480" w:lineRule="auto"/>
      </w:pPr>
    </w:p>
    <w:p w:rsidR="00B17F2D" w:rsidRPr="004853AA" w:rsidRDefault="003E0198" w:rsidP="00E170AC">
      <w:pPr>
        <w:spacing w:line="480" w:lineRule="auto"/>
      </w:pPr>
      <w:r w:rsidRPr="004853AA">
        <w:t xml:space="preserve">Following the study on quantifying driving volatility in instantaneous driving behaviors, another study was conducted to </w:t>
      </w:r>
      <w:r w:rsidR="00B17F2D" w:rsidRPr="004853AA">
        <w:t>disentangle the hierarchical nature of driving volatility embedded in travel survey data, using a sophisticated multi-level modeling framework. Further, the study highlighted the role of alternative fuel vehicles (AFVs) in travel. The study answered important research questions about AFV use patterns and driving practices as they gain greater acceptance and popularity. In terms of use, AFV drivers make the same amount of trips as conventional vehicle drivers do, except that drivers of BEV make statistically significantly fewer trips (5% level). The daily distances traveled were shorter for some AFVs (BEV and PHEV) but longer for other AFVs (HEV and CNG) compared with conventional vehicles. Drivers spent significantly longer time traveling daily in their HEV or CNG vehicles compared with conventional vehicles.</w:t>
      </w:r>
    </w:p>
    <w:p w:rsidR="00B17F2D" w:rsidRPr="004853AA" w:rsidRDefault="00B17F2D" w:rsidP="00E170AC">
      <w:pPr>
        <w:spacing w:line="480" w:lineRule="auto"/>
      </w:pPr>
      <w:r w:rsidRPr="004853AA">
        <w:lastRenderedPageBreak/>
        <w:t>The study also found important differences within AFV driving practices. HEV and BEV were found to be associated with calmer driving compared with conventional vehicles, i.e., they are less prone to aggressive accelerations and vehicular jerks. To sum up, the challenge of simultaneously extracting valuable information from complex hierarchically structured data was achieved by the application of multi-level modeling. Specifically, such modeling better controls for various associated factors, while exploring differences in driver behavior at three levels, i.e., trip level, driver/vehicle level and regional level.</w:t>
      </w:r>
    </w:p>
    <w:p w:rsidR="00B17F2D" w:rsidRPr="004853AA" w:rsidRDefault="00B17F2D" w:rsidP="00E170AC">
      <w:pPr>
        <w:spacing w:line="480" w:lineRule="auto"/>
      </w:pPr>
    </w:p>
    <w:p w:rsidR="00E0044C" w:rsidRPr="004853AA" w:rsidRDefault="00017DD4" w:rsidP="00E170AC">
      <w:pPr>
        <w:spacing w:line="480" w:lineRule="auto"/>
      </w:pPr>
      <w:bookmarkStart w:id="286" w:name="_Toc202756027"/>
      <w:r w:rsidRPr="004853AA">
        <w:t xml:space="preserve">Drivers using different types of vehicles under various driving conditions behave differently, in terms of many driving performance measures including driving volatility. </w:t>
      </w:r>
      <w:r w:rsidR="00E0044C" w:rsidRPr="004853AA">
        <w:t>A study was further conducted to compare real-world driving performance of BEVs, HEVs and CVs in equivalent groups. Result consistently showed the heterogeneous driving performance across these three types of vehicles. Thus, t</w:t>
      </w:r>
      <w:r w:rsidRPr="004853AA">
        <w:t>o predict the accurate fuel economy for an individual</w:t>
      </w:r>
      <w:r w:rsidR="00E0044C" w:rsidRPr="004853AA">
        <w:t xml:space="preserve"> and a specified vehicle type</w:t>
      </w:r>
      <w:r w:rsidRPr="004853AA">
        <w:t xml:space="preserve">, </w:t>
      </w:r>
      <w:r w:rsidR="00E0044C" w:rsidRPr="004853AA">
        <w:t xml:space="preserve">the study constructed a Case Based System for Driving Cycle Design (CBDCD) system to customize driving cycles based on real-world driving data for various users and vehicles using different power systems. These customized driving cycles can be used to better estimate fuel economy for customers based on their own driving style instead of using a “one-fit-all” pre-designed driving cycle. A more accurate fuel economy estimation could potentially help customers choose a more energy-efficient and cleaner vehicle to them. This study also provided </w:t>
      </w:r>
      <w:r w:rsidR="00E0044C" w:rsidRPr="004853AA">
        <w:rPr>
          <w:rFonts w:eastAsia="Arial Unicode MS"/>
        </w:rPr>
        <w:t>instructions for manufacturer, environmental protection agencies, and energy related industries to optimize their driving cycles based on local or regional characteristics</w:t>
      </w:r>
      <w:r w:rsidR="00E0044C" w:rsidRPr="004853AA">
        <w:t>.</w:t>
      </w:r>
    </w:p>
    <w:p w:rsidR="00E0044C" w:rsidRPr="004853AA" w:rsidRDefault="00E0044C" w:rsidP="00E170AC">
      <w:pPr>
        <w:spacing w:line="480" w:lineRule="auto"/>
      </w:pPr>
    </w:p>
    <w:p w:rsidR="00E0044C" w:rsidRPr="004853AA" w:rsidRDefault="00AF3CED" w:rsidP="00E170AC">
      <w:pPr>
        <w:spacing w:line="480" w:lineRule="auto"/>
      </w:pPr>
      <w:r w:rsidRPr="004853AA">
        <w:lastRenderedPageBreak/>
        <w:t xml:space="preserve">The dissertation contributes to establishing a framework for research using </w:t>
      </w:r>
      <w:r w:rsidR="00E170AC" w:rsidRPr="004853AA">
        <w:t xml:space="preserve">large-scale behavioral data integrated with sensor data, e.g., trajectories from </w:t>
      </w:r>
      <w:r w:rsidR="00E170AC" w:rsidRPr="004853AA">
        <w:rPr>
          <w:rFonts w:hint="eastAsia"/>
        </w:rPr>
        <w:t>global positioning system</w:t>
      </w:r>
      <w:r w:rsidR="00E170AC" w:rsidRPr="004853AA">
        <w:t xml:space="preserve"> devices, representing advances in large-scale data analytics. </w:t>
      </w:r>
    </w:p>
    <w:p w:rsidR="00E0044C" w:rsidRDefault="00E0044C" w:rsidP="003266D3"/>
    <w:p w:rsidR="00E0044C" w:rsidRDefault="00E0044C" w:rsidP="003266D3"/>
    <w:p w:rsidR="00AF3CED" w:rsidRDefault="00AF3CED">
      <w:pPr>
        <w:rPr>
          <w:b/>
          <w:bCs/>
        </w:rPr>
      </w:pPr>
      <w:r>
        <w:br w:type="page"/>
      </w:r>
    </w:p>
    <w:p w:rsidR="00BC15D9" w:rsidRDefault="00064371" w:rsidP="00744646">
      <w:pPr>
        <w:pStyle w:val="Heading1"/>
        <w:numPr>
          <w:ilvl w:val="0"/>
          <w:numId w:val="0"/>
        </w:numPr>
      </w:pPr>
      <w:bookmarkStart w:id="287" w:name="_Toc411863013"/>
      <w:bookmarkStart w:id="288" w:name="_Toc412278550"/>
      <w:bookmarkStart w:id="289" w:name="_Toc414637374"/>
      <w:r w:rsidRPr="00F920F6">
        <w:lastRenderedPageBreak/>
        <w:t xml:space="preserve">List </w:t>
      </w:r>
      <w:r>
        <w:t>o</w:t>
      </w:r>
      <w:r w:rsidRPr="00F920F6">
        <w:t>f References</w:t>
      </w:r>
      <w:bookmarkEnd w:id="286"/>
      <w:bookmarkEnd w:id="287"/>
      <w:bookmarkEnd w:id="288"/>
      <w:bookmarkEnd w:id="289"/>
    </w:p>
    <w:p w:rsidR="00C101BC" w:rsidRDefault="00C101BC">
      <w:r>
        <w:br w:type="page"/>
      </w:r>
    </w:p>
    <w:p w:rsidR="001E6C91" w:rsidRPr="001E6C91" w:rsidRDefault="00BC15D9" w:rsidP="001E6C91">
      <w:pPr>
        <w:pStyle w:val="EndNoteBibliography"/>
        <w:spacing w:line="480" w:lineRule="auto"/>
        <w:ind w:left="720" w:hanging="720"/>
      </w:pPr>
      <w:r w:rsidRPr="001E6C91">
        <w:lastRenderedPageBreak/>
        <w:fldChar w:fldCharType="begin"/>
      </w:r>
      <w:r w:rsidRPr="001E6C91">
        <w:instrText xml:space="preserve"> ADDIN EN.REFLIST </w:instrText>
      </w:r>
      <w:r w:rsidRPr="001E6C91">
        <w:fldChar w:fldCharType="separate"/>
      </w:r>
      <w:bookmarkStart w:id="290" w:name="_ENREF_1"/>
      <w:r w:rsidR="001E6C91" w:rsidRPr="001E6C91">
        <w:t>1.</w:t>
      </w:r>
      <w:r w:rsidR="001E6C91" w:rsidRPr="001E6C91">
        <w:tab/>
        <w:t xml:space="preserve">FHWA, </w:t>
      </w:r>
      <w:r w:rsidR="001E6C91" w:rsidRPr="001E6C91">
        <w:rPr>
          <w:i/>
        </w:rPr>
        <w:t>Highway Statistics</w:t>
      </w:r>
      <w:r w:rsidR="001E6C91" w:rsidRPr="001E6C91">
        <w:t>. 2013, US Department of Transportation: Washington D.C.</w:t>
      </w:r>
      <w:bookmarkEnd w:id="290"/>
    </w:p>
    <w:p w:rsidR="001E6C91" w:rsidRPr="001E6C91" w:rsidRDefault="001E6C91" w:rsidP="001E6C91">
      <w:pPr>
        <w:pStyle w:val="EndNoteBibliography"/>
        <w:spacing w:line="480" w:lineRule="auto"/>
        <w:ind w:left="720" w:hanging="720"/>
      </w:pPr>
      <w:bookmarkStart w:id="291" w:name="_ENREF_2"/>
      <w:r w:rsidRPr="001E6C91">
        <w:t>2.</w:t>
      </w:r>
      <w:r w:rsidRPr="001E6C91">
        <w:tab/>
      </w:r>
      <w:r w:rsidRPr="001E6C91">
        <w:rPr>
          <w:i/>
        </w:rPr>
        <w:t>Personal Transportation Factsheet</w:t>
      </w:r>
      <w:r w:rsidRPr="001E6C91">
        <w:t>. 2013: University of Michigan.</w:t>
      </w:r>
      <w:bookmarkEnd w:id="291"/>
    </w:p>
    <w:p w:rsidR="001E6C91" w:rsidRPr="001E6C91" w:rsidRDefault="001E6C91" w:rsidP="001E6C91">
      <w:pPr>
        <w:pStyle w:val="EndNoteBibliography"/>
        <w:spacing w:line="480" w:lineRule="auto"/>
        <w:ind w:left="720" w:hanging="720"/>
      </w:pPr>
      <w:bookmarkStart w:id="292" w:name="_ENREF_3"/>
      <w:r w:rsidRPr="001E6C91">
        <w:t>3.</w:t>
      </w:r>
      <w:r w:rsidRPr="001E6C91">
        <w:tab/>
        <w:t xml:space="preserve">Keane, A.G. </w:t>
      </w:r>
      <w:r w:rsidRPr="001E6C91">
        <w:rPr>
          <w:i/>
        </w:rPr>
        <w:t>U.S. Highway Deaths Decline for a Fifth Year, Longest Streak Since 1899</w:t>
      </w:r>
      <w:r w:rsidRPr="001E6C91">
        <w:t xml:space="preserve">. 2011  [cited 2013 Decemeber 29]; Available from: </w:t>
      </w:r>
      <w:hyperlink r:id="rId39" w:history="1">
        <w:r w:rsidRPr="001E6C91">
          <w:rPr>
            <w:rStyle w:val="Hyperlink"/>
          </w:rPr>
          <w:t>http://mobile.bloomberg.com/news/2011-12-08/u-s-highway-deaths-decline-2-9-falling-for-fifth-year-1-</w:t>
        </w:r>
      </w:hyperlink>
      <w:r w:rsidRPr="001E6C91">
        <w:t>.</w:t>
      </w:r>
      <w:bookmarkEnd w:id="292"/>
    </w:p>
    <w:p w:rsidR="001E6C91" w:rsidRPr="001E6C91" w:rsidRDefault="001E6C91" w:rsidP="001E6C91">
      <w:pPr>
        <w:pStyle w:val="EndNoteBibliography"/>
        <w:spacing w:line="480" w:lineRule="auto"/>
        <w:ind w:left="720" w:hanging="720"/>
      </w:pPr>
      <w:bookmarkStart w:id="293" w:name="_ENREF_4"/>
      <w:r w:rsidRPr="001E6C91">
        <w:t>4.</w:t>
      </w:r>
      <w:r w:rsidRPr="001E6C91">
        <w:tab/>
        <w:t xml:space="preserve">NHTSA, </w:t>
      </w:r>
      <w:r w:rsidRPr="001E6C91">
        <w:rPr>
          <w:i/>
        </w:rPr>
        <w:t>Fatality Analysis Reporting System (FARS)</w:t>
      </w:r>
      <w:r w:rsidRPr="001E6C91">
        <w:t>. National Highway Traffic Safety Administration: Washington, D.C.</w:t>
      </w:r>
      <w:bookmarkEnd w:id="293"/>
    </w:p>
    <w:p w:rsidR="001E6C91" w:rsidRPr="001E6C91" w:rsidRDefault="001E6C91" w:rsidP="001E6C91">
      <w:pPr>
        <w:pStyle w:val="EndNoteBibliography"/>
        <w:spacing w:line="480" w:lineRule="auto"/>
        <w:ind w:left="720" w:hanging="720"/>
      </w:pPr>
      <w:bookmarkStart w:id="294" w:name="_ENREF_5"/>
      <w:r w:rsidRPr="001E6C91">
        <w:t>5.</w:t>
      </w:r>
      <w:r w:rsidRPr="001E6C91">
        <w:tab/>
        <w:t xml:space="preserve">Johnson, T.D. </w:t>
      </w:r>
      <w:r w:rsidRPr="001E6C91">
        <w:rPr>
          <w:i/>
        </w:rPr>
        <w:t>Online-only: U.S. traffic deaths drop to lowest level since 1949</w:t>
      </w:r>
      <w:r w:rsidRPr="001E6C91">
        <w:t xml:space="preserve">. 2011  [cited 2013 December 28]; Available from: </w:t>
      </w:r>
      <w:hyperlink r:id="rId40" w:history="1">
        <w:r w:rsidRPr="001E6C91">
          <w:rPr>
            <w:rStyle w:val="Hyperlink"/>
          </w:rPr>
          <w:t>http://thenationshealth.aphapublications.org/content/41/4/E17.full</w:t>
        </w:r>
      </w:hyperlink>
      <w:r w:rsidRPr="001E6C91">
        <w:t>.</w:t>
      </w:r>
      <w:bookmarkEnd w:id="294"/>
    </w:p>
    <w:p w:rsidR="001E6C91" w:rsidRPr="001E6C91" w:rsidRDefault="001E6C91" w:rsidP="001E6C91">
      <w:pPr>
        <w:pStyle w:val="EndNoteBibliography"/>
        <w:spacing w:line="480" w:lineRule="auto"/>
        <w:ind w:left="720" w:hanging="720"/>
      </w:pPr>
      <w:bookmarkStart w:id="295" w:name="_ENREF_6"/>
      <w:r w:rsidRPr="001E6C91">
        <w:t>6.</w:t>
      </w:r>
      <w:r w:rsidRPr="001E6C91">
        <w:tab/>
        <w:t xml:space="preserve">CDC, </w:t>
      </w:r>
      <w:r w:rsidRPr="001E6C91">
        <w:rPr>
          <w:i/>
        </w:rPr>
        <w:t xml:space="preserve">National Vital Statistics Reports (Volume 6, Number4), Deaths: Preliminary Data for 2010 </w:t>
      </w:r>
      <w:r w:rsidRPr="001E6C91">
        <w:t>2012, Centers for Disease Control: Atlanta, GA.</w:t>
      </w:r>
      <w:bookmarkEnd w:id="295"/>
    </w:p>
    <w:p w:rsidR="001E6C91" w:rsidRPr="001E6C91" w:rsidRDefault="001E6C91" w:rsidP="001E6C91">
      <w:pPr>
        <w:pStyle w:val="EndNoteBibliography"/>
        <w:spacing w:line="480" w:lineRule="auto"/>
        <w:ind w:left="720" w:hanging="720"/>
      </w:pPr>
      <w:bookmarkStart w:id="296" w:name="_ENREF_7"/>
      <w:r w:rsidRPr="001E6C91">
        <w:t>7.</w:t>
      </w:r>
      <w:r w:rsidRPr="001E6C91">
        <w:tab/>
        <w:t xml:space="preserve">Chambers, M., </w:t>
      </w:r>
      <w:r w:rsidRPr="001E6C91">
        <w:rPr>
          <w:i/>
        </w:rPr>
        <w:t>Transportation Safety by the Numbers</w:t>
      </w:r>
      <w:r w:rsidRPr="001E6C91">
        <w:t>. 2012, Research and Innovative Technology Administration: Washington, D.C.</w:t>
      </w:r>
      <w:bookmarkEnd w:id="296"/>
    </w:p>
    <w:p w:rsidR="001E6C91" w:rsidRPr="001E6C91" w:rsidRDefault="001E6C91" w:rsidP="001E6C91">
      <w:pPr>
        <w:pStyle w:val="EndNoteBibliography"/>
        <w:spacing w:line="480" w:lineRule="auto"/>
        <w:ind w:left="720" w:hanging="720"/>
      </w:pPr>
      <w:bookmarkStart w:id="297" w:name="_ENREF_8"/>
      <w:r w:rsidRPr="001E6C91">
        <w:t>8.</w:t>
      </w:r>
      <w:r w:rsidRPr="001E6C91">
        <w:tab/>
        <w:t xml:space="preserve">NTSB. </w:t>
      </w:r>
      <w:r w:rsidRPr="001E6C91">
        <w:rPr>
          <w:i/>
        </w:rPr>
        <w:t>Data &amp; Statistics</w:t>
      </w:r>
      <w:r w:rsidRPr="001E6C91">
        <w:t xml:space="preserve">. 2013  [cited 2013 December 29]; Available from: </w:t>
      </w:r>
      <w:hyperlink r:id="rId41" w:history="1">
        <w:r w:rsidRPr="001E6C91">
          <w:rPr>
            <w:rStyle w:val="Hyperlink"/>
          </w:rPr>
          <w:t>http://www.ntsb.gov/data/</w:t>
        </w:r>
      </w:hyperlink>
      <w:r w:rsidRPr="001E6C91">
        <w:t>.</w:t>
      </w:r>
      <w:bookmarkEnd w:id="297"/>
    </w:p>
    <w:p w:rsidR="001E6C91" w:rsidRPr="001E6C91" w:rsidRDefault="001E6C91" w:rsidP="001E6C91">
      <w:pPr>
        <w:pStyle w:val="EndNoteBibliography"/>
        <w:spacing w:line="480" w:lineRule="auto"/>
        <w:ind w:left="720" w:hanging="720"/>
      </w:pPr>
      <w:bookmarkStart w:id="298" w:name="_ENREF_9"/>
      <w:r w:rsidRPr="001E6C91">
        <w:t>9.</w:t>
      </w:r>
      <w:r w:rsidRPr="001E6C91">
        <w:tab/>
        <w:t xml:space="preserve">NHTSA, </w:t>
      </w:r>
      <w:r w:rsidRPr="001E6C91">
        <w:rPr>
          <w:i/>
        </w:rPr>
        <w:t>National Motor Vehicle Crash Causation Survey: Report to Congress.</w:t>
      </w:r>
      <w:r w:rsidRPr="001E6C91">
        <w:t xml:space="preserve"> National Highway Traffic Safety Administration Technical Report DOT HS, 2008. 811: p. 059.</w:t>
      </w:r>
      <w:bookmarkEnd w:id="298"/>
    </w:p>
    <w:p w:rsidR="001E6C91" w:rsidRPr="001E6C91" w:rsidRDefault="001E6C91" w:rsidP="001E6C91">
      <w:pPr>
        <w:pStyle w:val="EndNoteBibliography"/>
        <w:spacing w:line="480" w:lineRule="auto"/>
        <w:ind w:left="720" w:hanging="720"/>
      </w:pPr>
      <w:bookmarkStart w:id="299" w:name="_ENREF_10"/>
      <w:r w:rsidRPr="001E6C91">
        <w:t>10.</w:t>
      </w:r>
      <w:r w:rsidRPr="001E6C91">
        <w:tab/>
        <w:t xml:space="preserve">Van Elslande, P., C.L. Naing, and R. Engel, </w:t>
      </w:r>
      <w:r w:rsidRPr="001E6C91">
        <w:rPr>
          <w:i/>
        </w:rPr>
        <w:t>Analyzing human factors in road accidents: TRACE WP5 Summary Report.</w:t>
      </w:r>
      <w:r w:rsidRPr="001E6C91">
        <w:t xml:space="preserve"> 2008.</w:t>
      </w:r>
      <w:bookmarkEnd w:id="299"/>
    </w:p>
    <w:p w:rsidR="001E6C91" w:rsidRPr="001E6C91" w:rsidRDefault="001E6C91" w:rsidP="001E6C91">
      <w:pPr>
        <w:pStyle w:val="EndNoteBibliography"/>
        <w:spacing w:line="480" w:lineRule="auto"/>
        <w:ind w:left="720" w:hanging="720"/>
      </w:pPr>
      <w:bookmarkStart w:id="300" w:name="_ENREF_11"/>
      <w:r w:rsidRPr="001E6C91">
        <w:t>11.</w:t>
      </w:r>
      <w:r w:rsidRPr="001E6C91">
        <w:tab/>
        <w:t xml:space="preserve">Näätänen, R. and H. Summala, </w:t>
      </w:r>
      <w:r w:rsidRPr="001E6C91">
        <w:rPr>
          <w:i/>
        </w:rPr>
        <w:t>Road-user behaviour and traffic accidents.</w:t>
      </w:r>
      <w:r w:rsidRPr="001E6C91">
        <w:t xml:space="preserve"> Publication of: North-Holland Publishing Company, 1976.</w:t>
      </w:r>
      <w:bookmarkEnd w:id="300"/>
    </w:p>
    <w:p w:rsidR="001E6C91" w:rsidRPr="001E6C91" w:rsidRDefault="001E6C91" w:rsidP="001E6C91">
      <w:pPr>
        <w:pStyle w:val="EndNoteBibliography"/>
        <w:spacing w:line="480" w:lineRule="auto"/>
        <w:ind w:left="720" w:hanging="720"/>
      </w:pPr>
      <w:bookmarkStart w:id="301" w:name="_ENREF_12"/>
      <w:r w:rsidRPr="001E6C91">
        <w:lastRenderedPageBreak/>
        <w:t>12.</w:t>
      </w:r>
      <w:r w:rsidRPr="001E6C91">
        <w:tab/>
        <w:t xml:space="preserve">Kim, E. and E. Choi. </w:t>
      </w:r>
      <w:r w:rsidRPr="001E6C91">
        <w:rPr>
          <w:i/>
        </w:rPr>
        <w:t>Estimates of Critical Values of Aggressive Acceleration from a Viewpoint of Fuel Consumption and Emissions</w:t>
      </w:r>
      <w:r w:rsidRPr="001E6C91">
        <w:t xml:space="preserve">. in </w:t>
      </w:r>
      <w:r w:rsidRPr="001E6C91">
        <w:rPr>
          <w:i/>
        </w:rPr>
        <w:t>2013 Transportation Research Board Annual Meeting</w:t>
      </w:r>
      <w:r w:rsidRPr="001E6C91">
        <w:t>. 2013. Washington DC.</w:t>
      </w:r>
      <w:bookmarkEnd w:id="301"/>
    </w:p>
    <w:p w:rsidR="001E6C91" w:rsidRPr="001E6C91" w:rsidRDefault="001E6C91" w:rsidP="001E6C91">
      <w:pPr>
        <w:pStyle w:val="EndNoteBibliography"/>
        <w:spacing w:line="480" w:lineRule="auto"/>
        <w:ind w:left="720" w:hanging="720"/>
      </w:pPr>
      <w:bookmarkStart w:id="302" w:name="_ENREF_13"/>
      <w:r w:rsidRPr="001E6C91">
        <w:t>13.</w:t>
      </w:r>
      <w:r w:rsidRPr="001E6C91">
        <w:tab/>
        <w:t xml:space="preserve">De Vlieger, I., D. De Keukeleere, and J. Kretzschmar, </w:t>
      </w:r>
      <w:r w:rsidRPr="001E6C91">
        <w:rPr>
          <w:i/>
        </w:rPr>
        <w:t>Environmental effects of driving behaviour and congestion related to passenger cars.</w:t>
      </w:r>
      <w:r w:rsidRPr="001E6C91">
        <w:t xml:space="preserve"> Atmospheric Environment, 2000. 34(27): p. 4649-4655.</w:t>
      </w:r>
      <w:bookmarkEnd w:id="302"/>
    </w:p>
    <w:p w:rsidR="001E6C91" w:rsidRPr="001E6C91" w:rsidRDefault="001E6C91" w:rsidP="001E6C91">
      <w:pPr>
        <w:pStyle w:val="EndNoteBibliography"/>
        <w:spacing w:line="480" w:lineRule="auto"/>
        <w:ind w:left="720" w:hanging="720"/>
      </w:pPr>
      <w:bookmarkStart w:id="303" w:name="_ENREF_14"/>
      <w:r w:rsidRPr="001E6C91">
        <w:t>14.</w:t>
      </w:r>
      <w:r w:rsidRPr="001E6C91">
        <w:tab/>
        <w:t xml:space="preserve">Renski, H., A. Khattak, and F. Council, </w:t>
      </w:r>
      <w:r w:rsidRPr="001E6C91">
        <w:rPr>
          <w:i/>
        </w:rPr>
        <w:t>Effect of Speed Limit Increases on Crash Injury Severity: Analysis of Single-Vehicle Crashes on North Carolina Interstate Highways.</w:t>
      </w:r>
      <w:r w:rsidRPr="001E6C91">
        <w:t xml:space="preserve"> Transportation Research Record: Journal of the Transportation Research Board, 1999. 1665(-1): p. 100-108.</w:t>
      </w:r>
      <w:bookmarkEnd w:id="303"/>
    </w:p>
    <w:p w:rsidR="001E6C91" w:rsidRPr="001E6C91" w:rsidRDefault="001E6C91" w:rsidP="001E6C91">
      <w:pPr>
        <w:pStyle w:val="EndNoteBibliography"/>
        <w:spacing w:line="480" w:lineRule="auto"/>
        <w:ind w:left="720" w:hanging="720"/>
      </w:pPr>
      <w:bookmarkStart w:id="304" w:name="_ENREF_15"/>
      <w:r w:rsidRPr="001E6C91">
        <w:t>15.</w:t>
      </w:r>
      <w:r w:rsidRPr="001E6C91">
        <w:tab/>
        <w:t xml:space="preserve">Paleti, R., N. Eluru, and C. Bhat, </w:t>
      </w:r>
      <w:r w:rsidRPr="001E6C91">
        <w:rPr>
          <w:i/>
        </w:rPr>
        <w:t>Examining the influence of aggressive driving behavior on driver injury severity in traffic crashes.</w:t>
      </w:r>
      <w:r w:rsidRPr="001E6C91">
        <w:t xml:space="preserve"> Accident Analysis &amp; Prevention, 2010. 42(6): p. 1839-1854.</w:t>
      </w:r>
      <w:bookmarkEnd w:id="304"/>
    </w:p>
    <w:p w:rsidR="001E6C91" w:rsidRPr="001E6C91" w:rsidRDefault="001E6C91" w:rsidP="001E6C91">
      <w:pPr>
        <w:pStyle w:val="EndNoteBibliography"/>
        <w:spacing w:line="480" w:lineRule="auto"/>
        <w:ind w:left="720" w:hanging="720"/>
      </w:pPr>
      <w:bookmarkStart w:id="305" w:name="_ENREF_16"/>
      <w:r w:rsidRPr="001E6C91">
        <w:t>16.</w:t>
      </w:r>
      <w:r w:rsidRPr="001E6C91">
        <w:tab/>
        <w:t xml:space="preserve">Sivak, M. and B. Schoettle, </w:t>
      </w:r>
      <w:r w:rsidRPr="001E6C91">
        <w:rPr>
          <w:i/>
        </w:rPr>
        <w:t>Eco-driving: Strategic, tactical, and operational decisions of the driver that influence vehicle fuel economy.</w:t>
      </w:r>
      <w:r w:rsidRPr="001E6C91">
        <w:t xml:space="preserve"> Transport Policy, 2012. 22(0): p. 96-99.</w:t>
      </w:r>
      <w:bookmarkEnd w:id="305"/>
    </w:p>
    <w:p w:rsidR="001E6C91" w:rsidRPr="001E6C91" w:rsidRDefault="001E6C91" w:rsidP="001E6C91">
      <w:pPr>
        <w:pStyle w:val="EndNoteBibliography"/>
        <w:spacing w:line="480" w:lineRule="auto"/>
        <w:ind w:left="720" w:hanging="720"/>
      </w:pPr>
      <w:bookmarkStart w:id="306" w:name="_ENREF_17"/>
      <w:r w:rsidRPr="001E6C91">
        <w:t>17.</w:t>
      </w:r>
      <w:r w:rsidRPr="001E6C91">
        <w:tab/>
        <w:t xml:space="preserve">Nam, E., C. Gierczak, and J. Butler, </w:t>
      </w:r>
      <w:r w:rsidRPr="001E6C91">
        <w:rPr>
          <w:i/>
        </w:rPr>
        <w:t>A Comparison Of Real-World and Modeled Emissions Under Conditions of Variable Driver Aggressiveness</w:t>
      </w:r>
      <w:r w:rsidRPr="001E6C91">
        <w:t xml:space="preserve">, in </w:t>
      </w:r>
      <w:r w:rsidRPr="001E6C91">
        <w:rPr>
          <w:i/>
        </w:rPr>
        <w:t>Annual TRB Meeting</w:t>
      </w:r>
      <w:r w:rsidRPr="001E6C91">
        <w:t>, T.A.M. CD-ROM, Editor. 2003: Washington DC.</w:t>
      </w:r>
      <w:bookmarkEnd w:id="306"/>
    </w:p>
    <w:p w:rsidR="001E6C91" w:rsidRPr="001E6C91" w:rsidRDefault="001E6C91" w:rsidP="001E6C91">
      <w:pPr>
        <w:pStyle w:val="EndNoteBibliography"/>
        <w:spacing w:line="480" w:lineRule="auto"/>
        <w:ind w:left="720" w:hanging="720"/>
      </w:pPr>
      <w:bookmarkStart w:id="307" w:name="_ENREF_18"/>
      <w:r w:rsidRPr="001E6C91">
        <w:t>18.</w:t>
      </w:r>
      <w:r w:rsidRPr="001E6C91">
        <w:tab/>
        <w:t xml:space="preserve">Rouphail, N., et al., </w:t>
      </w:r>
      <w:r w:rsidRPr="001E6C91">
        <w:rPr>
          <w:i/>
        </w:rPr>
        <w:t>Vehicle Emissions and Traffic Measures:  Exploratory Analysis of Field Observations at Signalized Intersections</w:t>
      </w:r>
      <w:r w:rsidRPr="001E6C91">
        <w:t xml:space="preserve">, in </w:t>
      </w:r>
      <w:r w:rsidRPr="001E6C91">
        <w:rPr>
          <w:i/>
        </w:rPr>
        <w:t>80th Annual Meeting of the Transportation Research Board</w:t>
      </w:r>
      <w:r w:rsidRPr="001E6C91">
        <w:t>. 2001: Washington D.C.</w:t>
      </w:r>
      <w:bookmarkEnd w:id="307"/>
    </w:p>
    <w:p w:rsidR="001E6C91" w:rsidRPr="001E6C91" w:rsidRDefault="001E6C91" w:rsidP="001E6C91">
      <w:pPr>
        <w:pStyle w:val="EndNoteBibliography"/>
        <w:spacing w:line="480" w:lineRule="auto"/>
        <w:ind w:left="720" w:hanging="720"/>
      </w:pPr>
      <w:bookmarkStart w:id="308" w:name="_ENREF_19"/>
      <w:r w:rsidRPr="001E6C91">
        <w:t>19.</w:t>
      </w:r>
      <w:r w:rsidRPr="001E6C91">
        <w:tab/>
        <w:t xml:space="preserve">Nam, E., </w:t>
      </w:r>
      <w:r w:rsidRPr="001E6C91">
        <w:rPr>
          <w:i/>
        </w:rPr>
        <w:t>Proof of Concept Investigation for the Physical Emissions Estimator (PERE) for MOVES, EPA420-R-03-005</w:t>
      </w:r>
      <w:r w:rsidRPr="001E6C91">
        <w:t>. 2003, Office   of Transportation and Air Quality, EPA.</w:t>
      </w:r>
      <w:bookmarkEnd w:id="308"/>
    </w:p>
    <w:p w:rsidR="001E6C91" w:rsidRPr="001E6C91" w:rsidRDefault="001E6C91" w:rsidP="001E6C91">
      <w:pPr>
        <w:pStyle w:val="EndNoteBibliography"/>
        <w:spacing w:line="480" w:lineRule="auto"/>
        <w:ind w:left="720" w:hanging="720"/>
      </w:pPr>
      <w:bookmarkStart w:id="309" w:name="_ENREF_20"/>
      <w:r w:rsidRPr="001E6C91">
        <w:lastRenderedPageBreak/>
        <w:t>20.</w:t>
      </w:r>
      <w:r w:rsidRPr="001E6C91">
        <w:tab/>
        <w:t xml:space="preserve">Holmén, B. and D. Niemeier, </w:t>
      </w:r>
      <w:r w:rsidRPr="001E6C91">
        <w:rPr>
          <w:i/>
        </w:rPr>
        <w:t>Characterizing the effects of driver variability on real-world vehicle emissions.</w:t>
      </w:r>
      <w:r w:rsidRPr="001E6C91">
        <w:t xml:space="preserve"> Transportation Research Part D: Transport and Environment, 1998. 3(2): p. 117-128.</w:t>
      </w:r>
      <w:bookmarkEnd w:id="309"/>
    </w:p>
    <w:p w:rsidR="001E6C91" w:rsidRPr="001E6C91" w:rsidRDefault="001E6C91" w:rsidP="001E6C91">
      <w:pPr>
        <w:pStyle w:val="EndNoteBibliography"/>
        <w:spacing w:line="480" w:lineRule="auto"/>
        <w:ind w:left="720" w:hanging="720"/>
      </w:pPr>
      <w:bookmarkStart w:id="310" w:name="_ENREF_21"/>
      <w:r w:rsidRPr="001E6C91">
        <w:t>21.</w:t>
      </w:r>
      <w:r w:rsidRPr="001E6C91">
        <w:tab/>
        <w:t xml:space="preserve">Ericsson, E., </w:t>
      </w:r>
      <w:r w:rsidRPr="001E6C91">
        <w:rPr>
          <w:i/>
        </w:rPr>
        <w:t>Independent driving pattern factors and their influence on fuel-use and exhaust emission factors.</w:t>
      </w:r>
      <w:r w:rsidRPr="001E6C91">
        <w:t xml:space="preserve"> Transportation Research Part D: Transport and Environment, 2001. 6(5): p. 325-345.</w:t>
      </w:r>
      <w:bookmarkEnd w:id="310"/>
    </w:p>
    <w:p w:rsidR="001E6C91" w:rsidRPr="001E6C91" w:rsidRDefault="001E6C91" w:rsidP="001E6C91">
      <w:pPr>
        <w:pStyle w:val="EndNoteBibliography"/>
        <w:spacing w:line="480" w:lineRule="auto"/>
        <w:ind w:left="720" w:hanging="720"/>
      </w:pPr>
      <w:bookmarkStart w:id="311" w:name="_ENREF_22"/>
      <w:r w:rsidRPr="001E6C91">
        <w:t>22.</w:t>
      </w:r>
      <w:r w:rsidRPr="001E6C91">
        <w:tab/>
        <w:t xml:space="preserve">Wang, X., et al., </w:t>
      </w:r>
      <w:r w:rsidRPr="001E6C91">
        <w:rPr>
          <w:i/>
        </w:rPr>
        <w:t>What is the Level of Volatility in Instantaneous Driving Decisions?</w:t>
      </w:r>
      <w:r w:rsidRPr="001E6C91">
        <w:t xml:space="preserve"> Transportation Research Part C: Emerging Technologies, 2015.</w:t>
      </w:r>
      <w:bookmarkEnd w:id="311"/>
    </w:p>
    <w:p w:rsidR="001E6C91" w:rsidRPr="001E6C91" w:rsidRDefault="001E6C91" w:rsidP="001E6C91">
      <w:pPr>
        <w:pStyle w:val="EndNoteBibliography"/>
        <w:spacing w:line="480" w:lineRule="auto"/>
        <w:ind w:left="720" w:hanging="720"/>
      </w:pPr>
      <w:bookmarkStart w:id="312" w:name="_ENREF_23"/>
      <w:r w:rsidRPr="001E6C91">
        <w:t>23.</w:t>
      </w:r>
      <w:r w:rsidRPr="001E6C91">
        <w:tab/>
        <w:t xml:space="preserve">Caltrans. </w:t>
      </w:r>
      <w:r w:rsidRPr="001E6C91">
        <w:rPr>
          <w:i/>
        </w:rPr>
        <w:t>California Household Travel Survey</w:t>
      </w:r>
      <w:r w:rsidRPr="001E6C91">
        <w:t xml:space="preserve">. 2013  [cited 2014 May 2nd]; Available from: </w:t>
      </w:r>
      <w:hyperlink r:id="rId42" w:history="1">
        <w:r w:rsidRPr="001E6C91">
          <w:rPr>
            <w:rStyle w:val="Hyperlink"/>
          </w:rPr>
          <w:t>http://www.dot.ca.gov/hq/tsip/otfa/tab/chts_travelsurvey.html</w:t>
        </w:r>
      </w:hyperlink>
      <w:r w:rsidRPr="001E6C91">
        <w:t>.</w:t>
      </w:r>
      <w:bookmarkEnd w:id="312"/>
    </w:p>
    <w:p w:rsidR="001E6C91" w:rsidRPr="001E6C91" w:rsidRDefault="001E6C91" w:rsidP="001E6C91">
      <w:pPr>
        <w:pStyle w:val="EndNoteBibliography"/>
        <w:spacing w:line="480" w:lineRule="auto"/>
        <w:ind w:left="720" w:hanging="720"/>
      </w:pPr>
      <w:bookmarkStart w:id="313" w:name="_ENREF_24"/>
      <w:r w:rsidRPr="001E6C91">
        <w:t>24.</w:t>
      </w:r>
      <w:r w:rsidRPr="001E6C91">
        <w:tab/>
        <w:t xml:space="preserve">TSDC, </w:t>
      </w:r>
      <w:r w:rsidRPr="001E6C91">
        <w:rPr>
          <w:i/>
        </w:rPr>
        <w:t>Secure Transportation Data Project</w:t>
      </w:r>
      <w:r w:rsidRPr="001E6C91">
        <w:t xml:space="preserve">. Transportation Secure Data Center, National Renewable Energy Laboratory </w:t>
      </w:r>
      <w:bookmarkEnd w:id="313"/>
    </w:p>
    <w:p w:rsidR="001E6C91" w:rsidRPr="001E6C91" w:rsidRDefault="001E6C91" w:rsidP="001E6C91">
      <w:pPr>
        <w:pStyle w:val="EndNoteBibliography"/>
        <w:spacing w:line="480" w:lineRule="auto"/>
        <w:ind w:left="720" w:hanging="720"/>
      </w:pPr>
      <w:bookmarkStart w:id="314" w:name="_ENREF_25"/>
      <w:r w:rsidRPr="001E6C91">
        <w:t>25.</w:t>
      </w:r>
      <w:r w:rsidRPr="001E6C91">
        <w:tab/>
        <w:t xml:space="preserve">Liu, J., A. Khattak, and X. Wang, </w:t>
      </w:r>
      <w:r w:rsidRPr="001E6C91">
        <w:rPr>
          <w:i/>
        </w:rPr>
        <w:t>Creating Indices for How People Drive in a Region: A Comparative Study of Driving Performance</w:t>
      </w:r>
      <w:r w:rsidRPr="001E6C91">
        <w:t xml:space="preserve">, in </w:t>
      </w:r>
      <w:r w:rsidRPr="001E6C91">
        <w:rPr>
          <w:i/>
        </w:rPr>
        <w:t xml:space="preserve">94rd Annual Meeting of the Transportation Research Board </w:t>
      </w:r>
      <w:r w:rsidRPr="001E6C91">
        <w:t>2015: Washington D.C.</w:t>
      </w:r>
      <w:bookmarkEnd w:id="314"/>
    </w:p>
    <w:p w:rsidR="001E6C91" w:rsidRPr="001E6C91" w:rsidRDefault="001E6C91" w:rsidP="001E6C91">
      <w:pPr>
        <w:pStyle w:val="EndNoteBibliography"/>
        <w:spacing w:line="480" w:lineRule="auto"/>
        <w:ind w:left="720" w:hanging="720"/>
      </w:pPr>
      <w:bookmarkStart w:id="315" w:name="_ENREF_26"/>
      <w:r w:rsidRPr="001E6C91">
        <w:t>26.</w:t>
      </w:r>
      <w:r w:rsidRPr="001E6C91">
        <w:tab/>
        <w:t xml:space="preserve">Linear. </w:t>
      </w:r>
      <w:r w:rsidRPr="001E6C91">
        <w:rPr>
          <w:i/>
        </w:rPr>
        <w:t>LTC6412 - 800MHz, 31dB Range Analog-Controlled VGA</w:t>
      </w:r>
      <w:r w:rsidRPr="001E6C91">
        <w:t xml:space="preserve">. 2014  [cited 2014 May 1st]; Available from: </w:t>
      </w:r>
      <w:hyperlink r:id="rId43" w:history="1">
        <w:r w:rsidRPr="001E6C91">
          <w:rPr>
            <w:rStyle w:val="Hyperlink"/>
          </w:rPr>
          <w:t>http://www.linear.com/product/LTC6412</w:t>
        </w:r>
      </w:hyperlink>
      <w:r w:rsidRPr="001E6C91">
        <w:t>.</w:t>
      </w:r>
      <w:bookmarkEnd w:id="315"/>
    </w:p>
    <w:p w:rsidR="001E6C91" w:rsidRPr="001E6C91" w:rsidRDefault="001E6C91" w:rsidP="001E6C91">
      <w:pPr>
        <w:pStyle w:val="EndNoteBibliography"/>
        <w:spacing w:line="480" w:lineRule="auto"/>
        <w:ind w:left="720" w:hanging="720"/>
      </w:pPr>
      <w:bookmarkStart w:id="316" w:name="_ENREF_27"/>
      <w:r w:rsidRPr="001E6C91">
        <w:t>27.</w:t>
      </w:r>
      <w:r w:rsidRPr="001E6C91">
        <w:tab/>
        <w:t xml:space="preserve">Meade, M.L., C.R. Dillon, and C.R. Dillon, </w:t>
      </w:r>
      <w:r w:rsidRPr="001E6C91">
        <w:rPr>
          <w:i/>
        </w:rPr>
        <w:t>Signals and systems</w:t>
      </w:r>
      <w:r w:rsidRPr="001E6C91">
        <w:t>. Vol. 8. 1991: Springer.</w:t>
      </w:r>
      <w:bookmarkEnd w:id="316"/>
    </w:p>
    <w:p w:rsidR="001E6C91" w:rsidRPr="001E6C91" w:rsidRDefault="001E6C91" w:rsidP="001E6C91">
      <w:pPr>
        <w:pStyle w:val="EndNoteBibliography"/>
        <w:spacing w:line="480" w:lineRule="auto"/>
        <w:ind w:left="720" w:hanging="720"/>
      </w:pPr>
      <w:bookmarkStart w:id="317" w:name="_ENREF_28"/>
      <w:r w:rsidRPr="001E6C91">
        <w:t>28.</w:t>
      </w:r>
      <w:r w:rsidRPr="001E6C91">
        <w:tab/>
        <w:t xml:space="preserve">Chawla, N.V., </w:t>
      </w:r>
      <w:r w:rsidRPr="001E6C91">
        <w:rPr>
          <w:i/>
        </w:rPr>
        <w:t>Data mining for imbalanced datasets: An overview</w:t>
      </w:r>
      <w:r w:rsidRPr="001E6C91">
        <w:t xml:space="preserve">, in </w:t>
      </w:r>
      <w:r w:rsidRPr="001E6C91">
        <w:rPr>
          <w:i/>
        </w:rPr>
        <w:t>Data Mining and Knowledge Discovery Handbook</w:t>
      </w:r>
      <w:r w:rsidRPr="001E6C91">
        <w:t>. 2010, Springer. p. 875-886.</w:t>
      </w:r>
      <w:bookmarkEnd w:id="317"/>
    </w:p>
    <w:p w:rsidR="001E6C91" w:rsidRPr="001E6C91" w:rsidRDefault="001E6C91" w:rsidP="001E6C91">
      <w:pPr>
        <w:pStyle w:val="EndNoteBibliography"/>
        <w:spacing w:line="480" w:lineRule="auto"/>
        <w:ind w:left="720" w:hanging="720"/>
      </w:pPr>
      <w:bookmarkStart w:id="318" w:name="_ENREF_29"/>
      <w:r w:rsidRPr="001E6C91">
        <w:t>29.</w:t>
      </w:r>
      <w:r w:rsidRPr="001E6C91">
        <w:tab/>
        <w:t xml:space="preserve">Punzo, V., M.T. Borzacchiello, and B. Ciuffo, </w:t>
      </w:r>
      <w:r w:rsidRPr="001E6C91">
        <w:rPr>
          <w:i/>
        </w:rPr>
        <w:t xml:space="preserve">On the assessment of vehicle trajectory data accuracy and application to the Next Generation SIMulation (NGSIM) program </w:t>
      </w:r>
      <w:r w:rsidRPr="001E6C91">
        <w:rPr>
          <w:i/>
        </w:rPr>
        <w:lastRenderedPageBreak/>
        <w:t>data.</w:t>
      </w:r>
      <w:r w:rsidRPr="001E6C91">
        <w:t xml:space="preserve"> Transportation Research Part C: Emerging Technologies, 2011. 19(6): p. 1243-1262.</w:t>
      </w:r>
      <w:bookmarkEnd w:id="318"/>
    </w:p>
    <w:p w:rsidR="001E6C91" w:rsidRPr="001E6C91" w:rsidRDefault="001E6C91" w:rsidP="001E6C91">
      <w:pPr>
        <w:pStyle w:val="EndNoteBibliography"/>
        <w:spacing w:line="480" w:lineRule="auto"/>
        <w:ind w:left="720" w:hanging="720"/>
      </w:pPr>
      <w:bookmarkStart w:id="319" w:name="_ENREF_30"/>
      <w:r w:rsidRPr="001E6C91">
        <w:t>30.</w:t>
      </w:r>
      <w:r w:rsidRPr="001E6C91">
        <w:tab/>
        <w:t xml:space="preserve">Henclewood, D., </w:t>
      </w:r>
      <w:r w:rsidRPr="001E6C91">
        <w:rPr>
          <w:i/>
        </w:rPr>
        <w:t>Safety Pilot Model Deployment – One Day Sample Data Environment  Data Handbook</w:t>
      </w:r>
      <w:r w:rsidRPr="001E6C91">
        <w:t>. 2014, Research and Technology Innovation Administration, US Department of Transportation: McLean, VA.</w:t>
      </w:r>
      <w:bookmarkEnd w:id="319"/>
    </w:p>
    <w:p w:rsidR="001E6C91" w:rsidRPr="001E6C91" w:rsidRDefault="001E6C91" w:rsidP="001E6C91">
      <w:pPr>
        <w:pStyle w:val="EndNoteBibliography"/>
        <w:spacing w:line="480" w:lineRule="auto"/>
        <w:ind w:left="720" w:hanging="720"/>
      </w:pPr>
      <w:bookmarkStart w:id="320" w:name="_ENREF_31"/>
      <w:r w:rsidRPr="001E6C91">
        <w:t>31.</w:t>
      </w:r>
      <w:r w:rsidRPr="001E6C91">
        <w:tab/>
      </w:r>
      <w:r w:rsidRPr="001E6C91">
        <w:rPr>
          <w:i/>
        </w:rPr>
        <w:t>Open Source NGSIM community</w:t>
      </w:r>
      <w:r w:rsidRPr="001E6C91">
        <w:t>. 2014.</w:t>
      </w:r>
      <w:bookmarkEnd w:id="320"/>
    </w:p>
    <w:p w:rsidR="001E6C91" w:rsidRPr="001E6C91" w:rsidRDefault="001E6C91" w:rsidP="001E6C91">
      <w:pPr>
        <w:pStyle w:val="EndNoteBibliography"/>
        <w:spacing w:line="480" w:lineRule="auto"/>
        <w:ind w:left="720" w:hanging="720"/>
      </w:pPr>
      <w:bookmarkStart w:id="321" w:name="_ENREF_32"/>
      <w:r w:rsidRPr="001E6C91">
        <w:t>32.</w:t>
      </w:r>
      <w:r w:rsidRPr="001E6C91">
        <w:tab/>
        <w:t xml:space="preserve">Jackson, E., et al., </w:t>
      </w:r>
      <w:r w:rsidRPr="001E6C91">
        <w:rPr>
          <w:i/>
        </w:rPr>
        <w:t>Evaluating the ability of global positioning system receivers to measure a real-world operating mode for emissions research.</w:t>
      </w:r>
      <w:r w:rsidRPr="001E6C91">
        <w:t xml:space="preserve"> Transportation Research Record: Journal of the Transportation Research Board, 2005. 1941(1): p. 43-50.</w:t>
      </w:r>
      <w:bookmarkEnd w:id="321"/>
    </w:p>
    <w:p w:rsidR="001E6C91" w:rsidRPr="001E6C91" w:rsidRDefault="001E6C91" w:rsidP="001E6C91">
      <w:pPr>
        <w:pStyle w:val="EndNoteBibliography"/>
        <w:spacing w:line="480" w:lineRule="auto"/>
        <w:ind w:left="720" w:hanging="720"/>
      </w:pPr>
      <w:bookmarkStart w:id="322" w:name="_ENREF_33"/>
      <w:r w:rsidRPr="001E6C91">
        <w:t>33.</w:t>
      </w:r>
      <w:r w:rsidRPr="001E6C91">
        <w:tab/>
        <w:t xml:space="preserve">Int Panis, L., S. Broekx, and R. Liu, </w:t>
      </w:r>
      <w:r w:rsidRPr="001E6C91">
        <w:rPr>
          <w:i/>
        </w:rPr>
        <w:t>Modelling instantaneous traffic emission and the influence of traffic speed limits.</w:t>
      </w:r>
      <w:r w:rsidRPr="001E6C91">
        <w:t xml:space="preserve"> Science of the total environment, 2006. 371(1): p. 270-285.</w:t>
      </w:r>
      <w:bookmarkEnd w:id="322"/>
    </w:p>
    <w:p w:rsidR="001E6C91" w:rsidRPr="001E6C91" w:rsidRDefault="001E6C91" w:rsidP="001E6C91">
      <w:pPr>
        <w:pStyle w:val="EndNoteBibliography"/>
        <w:spacing w:line="480" w:lineRule="auto"/>
        <w:ind w:left="720" w:hanging="720"/>
      </w:pPr>
      <w:bookmarkStart w:id="323" w:name="_ENREF_34"/>
      <w:r w:rsidRPr="001E6C91">
        <w:t>34.</w:t>
      </w:r>
      <w:r w:rsidRPr="001E6C91">
        <w:tab/>
        <w:t xml:space="preserve">Ahn, K. and H. Rakha, </w:t>
      </w:r>
      <w:r w:rsidRPr="001E6C91">
        <w:rPr>
          <w:i/>
        </w:rPr>
        <w:t>The effects of route choice decisions on vehicle energy consumption and emissions.</w:t>
      </w:r>
      <w:r w:rsidRPr="001E6C91">
        <w:t xml:space="preserve"> Transportation Research Part D: Transport and Environment, 2008. 13(3): p. 151-167.</w:t>
      </w:r>
      <w:bookmarkEnd w:id="323"/>
    </w:p>
    <w:p w:rsidR="001E6C91" w:rsidRPr="001E6C91" w:rsidRDefault="001E6C91" w:rsidP="001E6C91">
      <w:pPr>
        <w:pStyle w:val="EndNoteBibliography"/>
        <w:spacing w:line="480" w:lineRule="auto"/>
        <w:ind w:left="720" w:hanging="720"/>
      </w:pPr>
      <w:bookmarkStart w:id="324" w:name="_ENREF_35"/>
      <w:r w:rsidRPr="001E6C91">
        <w:t>35.</w:t>
      </w:r>
      <w:r w:rsidRPr="001E6C91">
        <w:tab/>
        <w:t xml:space="preserve">Campbell, K.L., </w:t>
      </w:r>
      <w:r w:rsidRPr="001E6C91">
        <w:rPr>
          <w:i/>
        </w:rPr>
        <w:t>The SHRP 2 naturalistic driving study: Addressing driver performance and behavior in traffic safety.</w:t>
      </w:r>
      <w:r w:rsidRPr="001E6C91">
        <w:t xml:space="preserve"> TR News, 2012(282).</w:t>
      </w:r>
      <w:bookmarkEnd w:id="324"/>
    </w:p>
    <w:p w:rsidR="001E6C91" w:rsidRPr="001E6C91" w:rsidRDefault="001E6C91" w:rsidP="001E6C91">
      <w:pPr>
        <w:pStyle w:val="EndNoteBibliography"/>
        <w:spacing w:line="480" w:lineRule="auto"/>
        <w:ind w:left="720" w:hanging="720"/>
      </w:pPr>
      <w:bookmarkStart w:id="325" w:name="_ENREF_36"/>
      <w:r w:rsidRPr="001E6C91">
        <w:t>36.</w:t>
      </w:r>
      <w:r w:rsidRPr="001E6C91">
        <w:tab/>
        <w:t xml:space="preserve">Wang, H., et al., </w:t>
      </w:r>
      <w:r w:rsidRPr="001E6C91">
        <w:rPr>
          <w:i/>
        </w:rPr>
        <w:t>Modelling of the fuel consumption for passenger cars regarding driving characteristics.</w:t>
      </w:r>
      <w:r w:rsidRPr="001E6C91">
        <w:t xml:space="preserve"> Transportation Research Part D: Transport and Environment, 2008. 13(7): p. 479-482.</w:t>
      </w:r>
      <w:bookmarkEnd w:id="325"/>
    </w:p>
    <w:p w:rsidR="001E6C91" w:rsidRPr="001E6C91" w:rsidRDefault="001E6C91" w:rsidP="001E6C91">
      <w:pPr>
        <w:pStyle w:val="EndNoteBibliography"/>
        <w:spacing w:line="480" w:lineRule="auto"/>
        <w:ind w:left="720" w:hanging="720"/>
      </w:pPr>
      <w:bookmarkStart w:id="326" w:name="_ENREF_37"/>
      <w:r w:rsidRPr="001E6C91">
        <w:t>37.</w:t>
      </w:r>
      <w:r w:rsidRPr="001E6C91">
        <w:tab/>
        <w:t xml:space="preserve">Hung, W., et al., </w:t>
      </w:r>
      <w:r w:rsidRPr="001E6C91">
        <w:rPr>
          <w:i/>
        </w:rPr>
        <w:t>Development of a practical driving cycle construction methodology: A case study in Hong Kong.</w:t>
      </w:r>
      <w:r w:rsidRPr="001E6C91">
        <w:t xml:space="preserve"> Transportation Research Part D: Transport and Environment, 2007. 12(2): p. 115-128.</w:t>
      </w:r>
      <w:bookmarkEnd w:id="326"/>
    </w:p>
    <w:p w:rsidR="001E6C91" w:rsidRPr="001E6C91" w:rsidRDefault="001E6C91" w:rsidP="001E6C91">
      <w:pPr>
        <w:pStyle w:val="EndNoteBibliography"/>
        <w:spacing w:line="480" w:lineRule="auto"/>
        <w:ind w:left="720" w:hanging="720"/>
      </w:pPr>
      <w:bookmarkStart w:id="327" w:name="_ENREF_38"/>
      <w:r w:rsidRPr="001E6C91">
        <w:lastRenderedPageBreak/>
        <w:t>38.</w:t>
      </w:r>
      <w:r w:rsidRPr="001E6C91">
        <w:tab/>
        <w:t xml:space="preserve">Lyons, T., et al., </w:t>
      </w:r>
      <w:r w:rsidRPr="001E6C91">
        <w:rPr>
          <w:i/>
        </w:rPr>
        <w:t>The development of a driving cycle for fuel consumption and emissions evaluation.</w:t>
      </w:r>
      <w:r w:rsidRPr="001E6C91">
        <w:t xml:space="preserve"> Transportation Research Part A: General, 1986. 20(6): p. 447-462.</w:t>
      </w:r>
      <w:bookmarkEnd w:id="327"/>
    </w:p>
    <w:p w:rsidR="001E6C91" w:rsidRPr="001E6C91" w:rsidRDefault="001E6C91" w:rsidP="001E6C91">
      <w:pPr>
        <w:pStyle w:val="EndNoteBibliography"/>
        <w:spacing w:line="480" w:lineRule="auto"/>
        <w:ind w:left="720" w:hanging="720"/>
      </w:pPr>
      <w:bookmarkStart w:id="328" w:name="_ENREF_39"/>
      <w:r w:rsidRPr="001E6C91">
        <w:t>39.</w:t>
      </w:r>
      <w:r w:rsidRPr="001E6C91">
        <w:tab/>
        <w:t xml:space="preserve">Boriboonsomsin, K., A. Vu, and M. Barth, </w:t>
      </w:r>
      <w:r w:rsidRPr="001E6C91">
        <w:rPr>
          <w:i/>
        </w:rPr>
        <w:t>Eco-driving: Pilot evaluation of driving behavior changes among US drivers.</w:t>
      </w:r>
      <w:r w:rsidRPr="001E6C91">
        <w:t xml:space="preserve"> 2010.</w:t>
      </w:r>
      <w:bookmarkEnd w:id="328"/>
    </w:p>
    <w:p w:rsidR="001E6C91" w:rsidRPr="001E6C91" w:rsidRDefault="001E6C91" w:rsidP="001E6C91">
      <w:pPr>
        <w:pStyle w:val="EndNoteBibliography"/>
        <w:spacing w:line="480" w:lineRule="auto"/>
        <w:ind w:left="720" w:hanging="720"/>
      </w:pPr>
      <w:bookmarkStart w:id="329" w:name="_ENREF_40"/>
      <w:r w:rsidRPr="001E6C91">
        <w:t>40.</w:t>
      </w:r>
      <w:r w:rsidRPr="001E6C91">
        <w:tab/>
        <w:t xml:space="preserve">Simpson, M. and T. Markel. </w:t>
      </w:r>
      <w:r w:rsidRPr="001E6C91">
        <w:rPr>
          <w:i/>
        </w:rPr>
        <w:t>Plug-in Electric Vehicle Fast Charge Station Operational Analysis with Integrated Renewables</w:t>
      </w:r>
      <w:r w:rsidRPr="001E6C91">
        <w:t xml:space="preserve">. in </w:t>
      </w:r>
      <w:r w:rsidRPr="001E6C91">
        <w:rPr>
          <w:i/>
        </w:rPr>
        <w:t>EVS26 (Electric Vehicle Symposium)</w:t>
      </w:r>
      <w:r w:rsidRPr="001E6C91">
        <w:t>. 2012.</w:t>
      </w:r>
      <w:bookmarkEnd w:id="329"/>
    </w:p>
    <w:p w:rsidR="001E6C91" w:rsidRPr="001E6C91" w:rsidRDefault="001E6C91" w:rsidP="001E6C91">
      <w:pPr>
        <w:pStyle w:val="EndNoteBibliography"/>
        <w:spacing w:line="480" w:lineRule="auto"/>
        <w:ind w:left="720" w:hanging="720"/>
      </w:pPr>
      <w:bookmarkStart w:id="330" w:name="_ENREF_41"/>
      <w:r w:rsidRPr="001E6C91">
        <w:t>41.</w:t>
      </w:r>
      <w:r w:rsidRPr="001E6C91">
        <w:tab/>
        <w:t xml:space="preserve">Bikowitz, E.W. and S.P. Ross, </w:t>
      </w:r>
      <w:r w:rsidRPr="001E6C91">
        <w:rPr>
          <w:i/>
        </w:rPr>
        <w:t>Evaluation and improvement of inductive loop traffic detectors</w:t>
      </w:r>
      <w:r w:rsidRPr="001E6C91">
        <w:t>. 1985.</w:t>
      </w:r>
      <w:bookmarkEnd w:id="330"/>
    </w:p>
    <w:p w:rsidR="001E6C91" w:rsidRPr="001E6C91" w:rsidRDefault="001E6C91" w:rsidP="001E6C91">
      <w:pPr>
        <w:pStyle w:val="EndNoteBibliography"/>
        <w:spacing w:line="480" w:lineRule="auto"/>
        <w:ind w:left="720" w:hanging="720"/>
      </w:pPr>
      <w:bookmarkStart w:id="331" w:name="_ENREF_42"/>
      <w:r w:rsidRPr="001E6C91">
        <w:t>42.</w:t>
      </w:r>
      <w:r w:rsidRPr="001E6C91">
        <w:tab/>
        <w:t xml:space="preserve">Oh, S., S.G. Ritchie, and C. Oh, </w:t>
      </w:r>
      <w:r w:rsidRPr="001E6C91">
        <w:rPr>
          <w:i/>
        </w:rPr>
        <w:t>Real-time traffic measurement from single loop inductive signatures.</w:t>
      </w:r>
      <w:r w:rsidRPr="001E6C91">
        <w:t xml:space="preserve"> Transportation Research Record: Journal of the Transportation Research Board, 2002. 1804(1): p. 98-106.</w:t>
      </w:r>
      <w:bookmarkEnd w:id="331"/>
    </w:p>
    <w:p w:rsidR="001E6C91" w:rsidRPr="001E6C91" w:rsidRDefault="001E6C91" w:rsidP="001E6C91">
      <w:pPr>
        <w:pStyle w:val="EndNoteBibliography"/>
        <w:spacing w:line="480" w:lineRule="auto"/>
        <w:ind w:left="720" w:hanging="720"/>
      </w:pPr>
      <w:bookmarkStart w:id="332" w:name="_ENREF_43"/>
      <w:r w:rsidRPr="001E6C91">
        <w:t>43.</w:t>
      </w:r>
      <w:r w:rsidRPr="001E6C91">
        <w:tab/>
        <w:t xml:space="preserve">Landau, H., </w:t>
      </w:r>
      <w:r w:rsidRPr="001E6C91">
        <w:rPr>
          <w:i/>
        </w:rPr>
        <w:t>Sampling, data transmission, and the Nyquist rate.</w:t>
      </w:r>
      <w:r w:rsidRPr="001E6C91">
        <w:t xml:space="preserve"> Proceedings of the IEEE, 1967. 55(10): p. 1701-1706.</w:t>
      </w:r>
      <w:bookmarkEnd w:id="332"/>
    </w:p>
    <w:p w:rsidR="001E6C91" w:rsidRPr="001E6C91" w:rsidRDefault="001E6C91" w:rsidP="001E6C91">
      <w:pPr>
        <w:pStyle w:val="EndNoteBibliography"/>
        <w:spacing w:line="480" w:lineRule="auto"/>
        <w:ind w:left="720" w:hanging="720"/>
      </w:pPr>
      <w:bookmarkStart w:id="333" w:name="_ENREF_44"/>
      <w:r w:rsidRPr="001E6C91">
        <w:t>44.</w:t>
      </w:r>
      <w:r w:rsidRPr="001E6C91">
        <w:tab/>
        <w:t xml:space="preserve">Yang, Q., et al., </w:t>
      </w:r>
      <w:r w:rsidRPr="001E6C91">
        <w:rPr>
          <w:i/>
        </w:rPr>
        <w:t>Driver behaviours on rural highways with and without curbs–a driving simulator based study.</w:t>
      </w:r>
      <w:r w:rsidRPr="001E6C91">
        <w:t xml:space="preserve"> International journal of injury control and safety promotion, 2013(ahead-of-print): p. 1-12.</w:t>
      </w:r>
      <w:bookmarkEnd w:id="333"/>
    </w:p>
    <w:p w:rsidR="001E6C91" w:rsidRPr="001E6C91" w:rsidRDefault="001E6C91" w:rsidP="001E6C91">
      <w:pPr>
        <w:pStyle w:val="EndNoteBibliography"/>
        <w:spacing w:line="480" w:lineRule="auto"/>
        <w:ind w:left="720" w:hanging="720"/>
      </w:pPr>
      <w:bookmarkStart w:id="334" w:name="_ENREF_45"/>
      <w:r w:rsidRPr="001E6C91">
        <w:t>45.</w:t>
      </w:r>
      <w:r w:rsidRPr="001E6C91">
        <w:tab/>
        <w:t xml:space="preserve">Bédard, M., et al., </w:t>
      </w:r>
      <w:r w:rsidRPr="001E6C91">
        <w:rPr>
          <w:i/>
        </w:rPr>
        <w:t>Assessment of driving performance using a simulator protocol: Validity and reproducibility.</w:t>
      </w:r>
      <w:r w:rsidRPr="001E6C91">
        <w:t xml:space="preserve"> The American Journal of Occupational Therapy, 2010. 64(2): p. 336-340.</w:t>
      </w:r>
      <w:bookmarkEnd w:id="334"/>
    </w:p>
    <w:p w:rsidR="001E6C91" w:rsidRPr="001E6C91" w:rsidRDefault="001E6C91" w:rsidP="001E6C91">
      <w:pPr>
        <w:pStyle w:val="EndNoteBibliography"/>
        <w:spacing w:line="480" w:lineRule="auto"/>
        <w:ind w:left="720" w:hanging="720"/>
      </w:pPr>
      <w:bookmarkStart w:id="335" w:name="_ENREF_46"/>
      <w:r w:rsidRPr="001E6C91">
        <w:t>46.</w:t>
      </w:r>
      <w:r w:rsidRPr="001E6C91">
        <w:tab/>
        <w:t xml:space="preserve">Wang, Y., et al., </w:t>
      </w:r>
      <w:r w:rsidRPr="001E6C91">
        <w:rPr>
          <w:i/>
        </w:rPr>
        <w:t>The validity of driving simulation for assessing differences between in-vehicle informational interfaces: a comparison with field testing.</w:t>
      </w:r>
      <w:r w:rsidRPr="001E6C91">
        <w:t xml:space="preserve"> Ergonomics, 2010. 53(3): p. 404-420.</w:t>
      </w:r>
      <w:bookmarkEnd w:id="335"/>
    </w:p>
    <w:p w:rsidR="001E6C91" w:rsidRPr="001E6C91" w:rsidRDefault="001E6C91" w:rsidP="001E6C91">
      <w:pPr>
        <w:pStyle w:val="EndNoteBibliography"/>
        <w:spacing w:line="480" w:lineRule="auto"/>
        <w:ind w:left="720" w:hanging="720"/>
      </w:pPr>
      <w:bookmarkStart w:id="336" w:name="_ENREF_47"/>
      <w:r w:rsidRPr="001E6C91">
        <w:t>47.</w:t>
      </w:r>
      <w:r w:rsidRPr="001E6C91">
        <w:tab/>
        <w:t xml:space="preserve">Elmore, W.C. and M.A. Heald, </w:t>
      </w:r>
      <w:r w:rsidRPr="001E6C91">
        <w:rPr>
          <w:i/>
        </w:rPr>
        <w:t>Physics of waves</w:t>
      </w:r>
      <w:r w:rsidRPr="001E6C91">
        <w:t>. 2012: Courier Dover Publications.</w:t>
      </w:r>
      <w:bookmarkEnd w:id="336"/>
    </w:p>
    <w:p w:rsidR="001E6C91" w:rsidRPr="001E6C91" w:rsidRDefault="001E6C91" w:rsidP="001E6C91">
      <w:pPr>
        <w:pStyle w:val="EndNoteBibliography"/>
        <w:spacing w:line="480" w:lineRule="auto"/>
        <w:ind w:left="720" w:hanging="720"/>
      </w:pPr>
      <w:bookmarkStart w:id="337" w:name="_ENREF_48"/>
      <w:r w:rsidRPr="001E6C91">
        <w:lastRenderedPageBreak/>
        <w:t>48.</w:t>
      </w:r>
      <w:r w:rsidRPr="001E6C91">
        <w:tab/>
        <w:t xml:space="preserve">AASHTO, </w:t>
      </w:r>
      <w:r w:rsidRPr="001E6C91">
        <w:rPr>
          <w:i/>
        </w:rPr>
        <w:t>A Policy on Geometric Design of Highways and Streets, 6th Edition, 2011.</w:t>
      </w:r>
      <w:r w:rsidRPr="001E6C91">
        <w:t xml:space="preserve"> American Association of State Highway and Transportation Officials, Washington, DC, 2011. 1: p. 990.</w:t>
      </w:r>
      <w:bookmarkEnd w:id="337"/>
    </w:p>
    <w:p w:rsidR="001E6C91" w:rsidRPr="001E6C91" w:rsidRDefault="001E6C91" w:rsidP="001E6C91">
      <w:pPr>
        <w:pStyle w:val="EndNoteBibliography"/>
        <w:spacing w:line="480" w:lineRule="auto"/>
        <w:ind w:left="720" w:hanging="720"/>
      </w:pPr>
      <w:bookmarkStart w:id="338" w:name="_ENREF_49"/>
      <w:r w:rsidRPr="001E6C91">
        <w:t>49.</w:t>
      </w:r>
      <w:r w:rsidRPr="001E6C91">
        <w:tab/>
        <w:t xml:space="preserve">EPA. </w:t>
      </w:r>
      <w:r w:rsidRPr="001E6C91">
        <w:rPr>
          <w:i/>
        </w:rPr>
        <w:t>Dynamometer Drive Schedules</w:t>
      </w:r>
      <w:r w:rsidRPr="001E6C91">
        <w:t xml:space="preserve">. 2013  [cited 2014 March 3rd]; Available from: </w:t>
      </w:r>
      <w:hyperlink r:id="rId44" w:history="1">
        <w:r w:rsidRPr="001E6C91">
          <w:rPr>
            <w:rStyle w:val="Hyperlink"/>
          </w:rPr>
          <w:t>http://www.epa.gov/nvfel/testing/dynamometer.htm</w:t>
        </w:r>
      </w:hyperlink>
      <w:r w:rsidRPr="001E6C91">
        <w:t>.</w:t>
      </w:r>
      <w:bookmarkEnd w:id="338"/>
    </w:p>
    <w:p w:rsidR="001E6C91" w:rsidRPr="001E6C91" w:rsidRDefault="001E6C91" w:rsidP="001E6C91">
      <w:pPr>
        <w:pStyle w:val="EndNoteBibliography"/>
        <w:spacing w:line="480" w:lineRule="auto"/>
        <w:ind w:left="720" w:hanging="720"/>
      </w:pPr>
      <w:bookmarkStart w:id="339" w:name="_ENREF_50"/>
      <w:r w:rsidRPr="001E6C91">
        <w:t>50.</w:t>
      </w:r>
      <w:r w:rsidRPr="001E6C91">
        <w:tab/>
        <w:t xml:space="preserve">TRB, </w:t>
      </w:r>
      <w:r w:rsidRPr="001E6C91">
        <w:rPr>
          <w:i/>
        </w:rPr>
        <w:t>Managing Speed:  Review of current practice for setting and enforcing speed limits</w:t>
      </w:r>
      <w:r w:rsidRPr="001E6C91">
        <w:t xml:space="preserve">, in </w:t>
      </w:r>
      <w:r w:rsidRPr="001E6C91">
        <w:rPr>
          <w:i/>
        </w:rPr>
        <w:t>Transportation Research Board, National Research Council</w:t>
      </w:r>
      <w:r w:rsidRPr="001E6C91">
        <w:t>. 1998: Washington D.C.</w:t>
      </w:r>
      <w:bookmarkEnd w:id="339"/>
    </w:p>
    <w:p w:rsidR="001E6C91" w:rsidRPr="001E6C91" w:rsidRDefault="001E6C91" w:rsidP="001E6C91">
      <w:pPr>
        <w:pStyle w:val="EndNoteBibliography"/>
        <w:spacing w:line="480" w:lineRule="auto"/>
        <w:ind w:left="720" w:hanging="720"/>
      </w:pPr>
      <w:bookmarkStart w:id="340" w:name="_ENREF_51"/>
      <w:r w:rsidRPr="001E6C91">
        <w:t>51.</w:t>
      </w:r>
      <w:r w:rsidRPr="001E6C91">
        <w:tab/>
        <w:t xml:space="preserve">Liu, J., X. Wang, and A. Khattak, </w:t>
      </w:r>
      <w:r w:rsidRPr="001E6C91">
        <w:rPr>
          <w:i/>
        </w:rPr>
        <w:t>Generating Real-Time Driving Volatility Information</w:t>
      </w:r>
      <w:r w:rsidRPr="001E6C91">
        <w:t xml:space="preserve">, in </w:t>
      </w:r>
      <w:r w:rsidRPr="001E6C91">
        <w:rPr>
          <w:i/>
        </w:rPr>
        <w:t>2014 World Congress on Intelligent Transport Systems</w:t>
      </w:r>
      <w:r w:rsidRPr="001E6C91">
        <w:t>. 2014: Detroit, MI.</w:t>
      </w:r>
      <w:bookmarkEnd w:id="340"/>
    </w:p>
    <w:p w:rsidR="001E6C91" w:rsidRPr="001E6C91" w:rsidRDefault="001E6C91" w:rsidP="001E6C91">
      <w:pPr>
        <w:pStyle w:val="EndNoteBibliography"/>
        <w:spacing w:line="480" w:lineRule="auto"/>
        <w:ind w:left="720" w:hanging="720"/>
      </w:pPr>
      <w:bookmarkStart w:id="341" w:name="_ENREF_52"/>
      <w:r w:rsidRPr="001E6C91">
        <w:t>52.</w:t>
      </w:r>
      <w:r w:rsidRPr="001E6C91">
        <w:tab/>
        <w:t xml:space="preserve">Khattak, A., J. Liu, and X. Wang, </w:t>
      </w:r>
      <w:r w:rsidRPr="001E6C91">
        <w:rPr>
          <w:i/>
        </w:rPr>
        <w:t>Supporting Instantaneous Driving Decisions through Trajectory Data</w:t>
      </w:r>
      <w:r w:rsidRPr="001E6C91">
        <w:t xml:space="preserve">, in </w:t>
      </w:r>
      <w:r w:rsidRPr="001E6C91">
        <w:rPr>
          <w:i/>
        </w:rPr>
        <w:t>94th Annual Meeting of the Transportation Research Board</w:t>
      </w:r>
      <w:r w:rsidRPr="001E6C91">
        <w:t>. 2015: Washington D.C.</w:t>
      </w:r>
      <w:bookmarkEnd w:id="341"/>
    </w:p>
    <w:p w:rsidR="001E6C91" w:rsidRPr="001E6C91" w:rsidRDefault="001E6C91" w:rsidP="001E6C91">
      <w:pPr>
        <w:pStyle w:val="EndNoteBibliography"/>
        <w:spacing w:line="480" w:lineRule="auto"/>
        <w:ind w:left="720" w:hanging="720"/>
      </w:pPr>
      <w:bookmarkStart w:id="342" w:name="_ENREF_53"/>
      <w:r w:rsidRPr="001E6C91">
        <w:t>53.</w:t>
      </w:r>
      <w:r w:rsidRPr="001E6C91">
        <w:tab/>
        <w:t xml:space="preserve">Ji, S., et al., </w:t>
      </w:r>
      <w:r w:rsidRPr="001E6C91">
        <w:rPr>
          <w:i/>
        </w:rPr>
        <w:t>Electric Vehicles in China: Emissions and Health Impacts.</w:t>
      </w:r>
      <w:r w:rsidRPr="001E6C91">
        <w:t xml:space="preserve"> Environmental Science &amp; Technology, 2011. 46(4): p. 2018-2024.</w:t>
      </w:r>
      <w:bookmarkEnd w:id="342"/>
    </w:p>
    <w:p w:rsidR="001E6C91" w:rsidRPr="001E6C91" w:rsidRDefault="001E6C91" w:rsidP="001E6C91">
      <w:pPr>
        <w:pStyle w:val="EndNoteBibliography"/>
        <w:spacing w:line="480" w:lineRule="auto"/>
        <w:ind w:left="720" w:hanging="720"/>
      </w:pPr>
      <w:bookmarkStart w:id="343" w:name="_ENREF_54"/>
      <w:r w:rsidRPr="001E6C91">
        <w:t>54.</w:t>
      </w:r>
      <w:r w:rsidRPr="001E6C91">
        <w:tab/>
        <w:t xml:space="preserve">Wang, X., A. Khattak, and Y. Zhang, </w:t>
      </w:r>
      <w:r w:rsidRPr="001E6C91">
        <w:rPr>
          <w:i/>
        </w:rPr>
        <w:t>Is Smart Growth Associated with Reductions in Carbon Dioxide Emissions?</w:t>
      </w:r>
      <w:r w:rsidRPr="001E6C91">
        <w:t xml:space="preserve"> Transportation Research Record: Journal of the Transportation Research Board, 2013. 2375(-1): p. 62-70.</w:t>
      </w:r>
      <w:bookmarkEnd w:id="343"/>
    </w:p>
    <w:p w:rsidR="001E6C91" w:rsidRPr="001E6C91" w:rsidRDefault="001E6C91" w:rsidP="001E6C91">
      <w:pPr>
        <w:pStyle w:val="EndNoteBibliography"/>
        <w:spacing w:line="480" w:lineRule="auto"/>
        <w:ind w:left="720" w:hanging="720"/>
      </w:pPr>
      <w:bookmarkStart w:id="344" w:name="_ENREF_55"/>
      <w:r w:rsidRPr="001E6C91">
        <w:t>55.</w:t>
      </w:r>
      <w:r w:rsidRPr="001E6C91">
        <w:tab/>
        <w:t xml:space="preserve">U.S. Environmental Protection Agency. </w:t>
      </w:r>
      <w:r w:rsidRPr="001E6C91">
        <w:rPr>
          <w:i/>
        </w:rPr>
        <w:t>Techinical Guidance on the Use of MOVES2010 for Emission Inventory Preparation in State Implementation Plans and Transportation Conformity</w:t>
      </w:r>
      <w:r w:rsidRPr="001E6C91">
        <w:t xml:space="preserve">. 2010  [cited 2014 08-01]; Available from: </w:t>
      </w:r>
      <w:hyperlink r:id="rId45" w:history="1">
        <w:r w:rsidRPr="001E6C91">
          <w:rPr>
            <w:rStyle w:val="Hyperlink"/>
          </w:rPr>
          <w:t>http://www.epa.gov/otaq/models/moves/420b10023.pdf</w:t>
        </w:r>
      </w:hyperlink>
      <w:r w:rsidRPr="001E6C91">
        <w:t>.</w:t>
      </w:r>
      <w:bookmarkEnd w:id="344"/>
    </w:p>
    <w:p w:rsidR="001E6C91" w:rsidRPr="001E6C91" w:rsidRDefault="001E6C91" w:rsidP="001E6C91">
      <w:pPr>
        <w:pStyle w:val="EndNoteBibliography"/>
        <w:spacing w:line="480" w:lineRule="auto"/>
        <w:ind w:left="720" w:hanging="720"/>
      </w:pPr>
      <w:bookmarkStart w:id="345" w:name="_ENREF_56"/>
      <w:r w:rsidRPr="001E6C91">
        <w:lastRenderedPageBreak/>
        <w:t>56.</w:t>
      </w:r>
      <w:r w:rsidRPr="001E6C91">
        <w:tab/>
        <w:t xml:space="preserve">Transportation Research Board, </w:t>
      </w:r>
      <w:r w:rsidRPr="001E6C91">
        <w:rPr>
          <w:i/>
        </w:rPr>
        <w:t>TRB Special Report 254: Managing Speed: Review of Current Practice for Setting and Enforcing Speed Limits</w:t>
      </w:r>
      <w:r w:rsidRPr="001E6C91">
        <w:t>. 1998, Transportation Research Board: Washington D.C.</w:t>
      </w:r>
      <w:bookmarkEnd w:id="345"/>
    </w:p>
    <w:p w:rsidR="001E6C91" w:rsidRPr="001E6C91" w:rsidRDefault="001E6C91" w:rsidP="001E6C91">
      <w:pPr>
        <w:pStyle w:val="EndNoteBibliography"/>
        <w:spacing w:line="480" w:lineRule="auto"/>
        <w:ind w:left="720" w:hanging="720"/>
      </w:pPr>
      <w:bookmarkStart w:id="346" w:name="_ENREF_57"/>
      <w:r w:rsidRPr="001E6C91">
        <w:rPr>
          <w:rFonts w:hint="eastAsia"/>
        </w:rPr>
        <w:t>57.</w:t>
      </w:r>
      <w:r w:rsidRPr="001E6C91">
        <w:rPr>
          <w:rFonts w:hint="eastAsia"/>
        </w:rPr>
        <w:tab/>
        <w:t xml:space="preserve">West, R., J. Elander, and D. French, </w:t>
      </w:r>
      <w:r w:rsidRPr="001E6C91">
        <w:rPr>
          <w:rFonts w:hint="eastAsia"/>
          <w:i/>
        </w:rPr>
        <w:t>Mild social deviance, Type</w:t>
      </w:r>
      <w:r w:rsidRPr="001E6C91">
        <w:rPr>
          <w:rFonts w:hint="eastAsia"/>
          <w:i/>
        </w:rPr>
        <w:t>‐</w:t>
      </w:r>
      <w:r w:rsidRPr="001E6C91">
        <w:rPr>
          <w:rFonts w:hint="eastAsia"/>
          <w:i/>
        </w:rPr>
        <w:t>A behaviour pattern and decision</w:t>
      </w:r>
      <w:r w:rsidRPr="001E6C91">
        <w:rPr>
          <w:rFonts w:hint="eastAsia"/>
          <w:i/>
        </w:rPr>
        <w:t>‐</w:t>
      </w:r>
      <w:r w:rsidRPr="001E6C91">
        <w:rPr>
          <w:rFonts w:hint="eastAsia"/>
          <w:i/>
        </w:rPr>
        <w:t>making style as predictors of self</w:t>
      </w:r>
      <w:r w:rsidRPr="001E6C91">
        <w:rPr>
          <w:rFonts w:hint="eastAsia"/>
          <w:i/>
        </w:rPr>
        <w:t>‐</w:t>
      </w:r>
      <w:r w:rsidRPr="001E6C91">
        <w:rPr>
          <w:rFonts w:hint="eastAsia"/>
          <w:i/>
        </w:rPr>
        <w:t>reported driving style and t</w:t>
      </w:r>
      <w:r w:rsidRPr="001E6C91">
        <w:rPr>
          <w:i/>
        </w:rPr>
        <w:t>raffic accident risk.</w:t>
      </w:r>
      <w:r w:rsidRPr="001E6C91">
        <w:t xml:space="preserve"> British Journal of Psychology, 1993. 84(2): p. 207-219.</w:t>
      </w:r>
      <w:bookmarkEnd w:id="346"/>
    </w:p>
    <w:p w:rsidR="001E6C91" w:rsidRPr="001E6C91" w:rsidRDefault="001E6C91" w:rsidP="001E6C91">
      <w:pPr>
        <w:pStyle w:val="EndNoteBibliography"/>
        <w:spacing w:line="480" w:lineRule="auto"/>
        <w:ind w:left="720" w:hanging="720"/>
      </w:pPr>
      <w:bookmarkStart w:id="347" w:name="_ENREF_58"/>
      <w:r w:rsidRPr="001E6C91">
        <w:t>58.</w:t>
      </w:r>
      <w:r w:rsidRPr="001E6C91">
        <w:tab/>
        <w:t xml:space="preserve">Åberg, L., et al., </w:t>
      </w:r>
      <w:r w:rsidRPr="001E6C91">
        <w:rPr>
          <w:i/>
        </w:rPr>
        <w:t>Observed vehicle speed and drivers' perceived speed of others.</w:t>
      </w:r>
      <w:r w:rsidRPr="001E6C91">
        <w:t xml:space="preserve"> Applied Psychology, 1997. 46(3): p. 287-302.</w:t>
      </w:r>
      <w:bookmarkEnd w:id="347"/>
    </w:p>
    <w:p w:rsidR="001E6C91" w:rsidRPr="001E6C91" w:rsidRDefault="001E6C91" w:rsidP="001E6C91">
      <w:pPr>
        <w:pStyle w:val="EndNoteBibliography"/>
        <w:spacing w:line="480" w:lineRule="auto"/>
        <w:ind w:left="720" w:hanging="720"/>
      </w:pPr>
      <w:bookmarkStart w:id="348" w:name="_ENREF_59"/>
      <w:r w:rsidRPr="001E6C91">
        <w:t>59.</w:t>
      </w:r>
      <w:r w:rsidRPr="001E6C91">
        <w:tab/>
        <w:t xml:space="preserve">Lajunen, T., J. Karola, and H. Summala, </w:t>
      </w:r>
      <w:r w:rsidRPr="001E6C91">
        <w:rPr>
          <w:i/>
        </w:rPr>
        <w:t>Speed and acceleration as measures of driving style in young male drivers.</w:t>
      </w:r>
      <w:r w:rsidRPr="001E6C91">
        <w:t xml:space="preserve"> Perceptual and motor skills, 1997. 85(1): p. 3-16.</w:t>
      </w:r>
      <w:bookmarkEnd w:id="348"/>
    </w:p>
    <w:p w:rsidR="001E6C91" w:rsidRPr="001E6C91" w:rsidRDefault="001E6C91" w:rsidP="001E6C91">
      <w:pPr>
        <w:pStyle w:val="EndNoteBibliography"/>
        <w:spacing w:line="480" w:lineRule="auto"/>
        <w:ind w:left="720" w:hanging="720"/>
      </w:pPr>
      <w:bookmarkStart w:id="349" w:name="_ENREF_60"/>
      <w:r w:rsidRPr="001E6C91">
        <w:t>60.</w:t>
      </w:r>
      <w:r w:rsidRPr="001E6C91">
        <w:tab/>
        <w:t xml:space="preserve">Langari, R. and J.-S. Won, </w:t>
      </w:r>
      <w:r w:rsidRPr="001E6C91">
        <w:rPr>
          <w:i/>
        </w:rPr>
        <w:t>Intelligent energy management agent for a parallel hybrid vehicle-part I: system architecture and design of the driving situation identification process.</w:t>
      </w:r>
      <w:r w:rsidRPr="001E6C91">
        <w:t xml:space="preserve"> Vehicular Technology, IEEE Transactions on, 2005. 54(3): p. 925-934.</w:t>
      </w:r>
      <w:bookmarkEnd w:id="349"/>
    </w:p>
    <w:p w:rsidR="001E6C91" w:rsidRPr="001E6C91" w:rsidRDefault="001E6C91" w:rsidP="001E6C91">
      <w:pPr>
        <w:pStyle w:val="EndNoteBibliography"/>
        <w:spacing w:line="480" w:lineRule="auto"/>
        <w:ind w:left="720" w:hanging="720"/>
      </w:pPr>
      <w:bookmarkStart w:id="350" w:name="_ENREF_61"/>
      <w:r w:rsidRPr="001E6C91">
        <w:t>61.</w:t>
      </w:r>
      <w:r w:rsidRPr="001E6C91">
        <w:tab/>
        <w:t xml:space="preserve">Han, I. and K. Yang, </w:t>
      </w:r>
      <w:r w:rsidRPr="001E6C91">
        <w:rPr>
          <w:i/>
        </w:rPr>
        <w:t>Recognition of dangerous driving using automobile black boxes.</w:t>
      </w:r>
      <w:r w:rsidRPr="001E6C91">
        <w:t xml:space="preserve"> Journal of Korean Society of Transportation, 2007. 25(5): p. 149-160.</w:t>
      </w:r>
      <w:bookmarkEnd w:id="350"/>
    </w:p>
    <w:p w:rsidR="001E6C91" w:rsidRPr="001E6C91" w:rsidRDefault="001E6C91" w:rsidP="001E6C91">
      <w:pPr>
        <w:pStyle w:val="EndNoteBibliography"/>
        <w:spacing w:line="480" w:lineRule="auto"/>
        <w:ind w:left="720" w:hanging="720"/>
      </w:pPr>
      <w:bookmarkStart w:id="351" w:name="_ENREF_62"/>
      <w:r w:rsidRPr="001E6C91">
        <w:t>62.</w:t>
      </w:r>
      <w:r w:rsidRPr="001E6C91">
        <w:tab/>
        <w:t xml:space="preserve">Han, I. and K. Yang, </w:t>
      </w:r>
      <w:r w:rsidRPr="001E6C91">
        <w:rPr>
          <w:i/>
        </w:rPr>
        <w:t>Characteristic analysis for cognition of dangerous driving using automobile black boxes.</w:t>
      </w:r>
      <w:r w:rsidRPr="001E6C91">
        <w:t xml:space="preserve"> International journal of automotive technology, 2009. 10(5): p. 597-605.</w:t>
      </w:r>
      <w:bookmarkEnd w:id="351"/>
    </w:p>
    <w:p w:rsidR="001E6C91" w:rsidRPr="001E6C91" w:rsidRDefault="001E6C91" w:rsidP="001E6C91">
      <w:pPr>
        <w:pStyle w:val="EndNoteBibliography"/>
        <w:spacing w:line="480" w:lineRule="auto"/>
        <w:ind w:left="720" w:hanging="720"/>
      </w:pPr>
      <w:bookmarkStart w:id="352" w:name="_ENREF_63"/>
      <w:r w:rsidRPr="001E6C91">
        <w:t>63.</w:t>
      </w:r>
      <w:r w:rsidRPr="001E6C91">
        <w:tab/>
        <w:t xml:space="preserve">Rakha, H., et al., </w:t>
      </w:r>
      <w:r w:rsidRPr="001E6C91">
        <w:rPr>
          <w:i/>
        </w:rPr>
        <w:t>Vehicle dynamics model for predicting maximum truck acceleration levels.</w:t>
      </w:r>
      <w:r w:rsidRPr="001E6C91">
        <w:t xml:space="preserve"> Journal of transportation engineering, 2001. 127(5): p. 418-425.</w:t>
      </w:r>
      <w:bookmarkEnd w:id="352"/>
    </w:p>
    <w:p w:rsidR="001E6C91" w:rsidRPr="001E6C91" w:rsidRDefault="001E6C91" w:rsidP="001E6C91">
      <w:pPr>
        <w:pStyle w:val="EndNoteBibliography"/>
        <w:spacing w:line="480" w:lineRule="auto"/>
        <w:ind w:left="720" w:hanging="720"/>
      </w:pPr>
      <w:bookmarkStart w:id="353" w:name="_ENREF_64"/>
      <w:r w:rsidRPr="001E6C91">
        <w:t>64.</w:t>
      </w:r>
      <w:r w:rsidRPr="001E6C91">
        <w:tab/>
        <w:t xml:space="preserve">Murphey, Y., R. Milton, and L. Kiliaris. </w:t>
      </w:r>
      <w:r w:rsidRPr="001E6C91">
        <w:rPr>
          <w:i/>
        </w:rPr>
        <w:t>Driver's style classification using jerk analysis</w:t>
      </w:r>
      <w:r w:rsidRPr="001E6C91">
        <w:t xml:space="preserve">. in </w:t>
      </w:r>
      <w:r w:rsidRPr="001E6C91">
        <w:rPr>
          <w:i/>
        </w:rPr>
        <w:t>Computational Intelligence in Vehicles and Vehicular Systems, 2009. CIVVS'09. IEEE Workshop on</w:t>
      </w:r>
      <w:r w:rsidRPr="001E6C91">
        <w:t>. 2009. IEEE.</w:t>
      </w:r>
      <w:bookmarkEnd w:id="353"/>
    </w:p>
    <w:p w:rsidR="001E6C91" w:rsidRPr="001E6C91" w:rsidRDefault="001E6C91" w:rsidP="001E6C91">
      <w:pPr>
        <w:pStyle w:val="EndNoteBibliography"/>
        <w:spacing w:line="480" w:lineRule="auto"/>
        <w:ind w:left="720" w:hanging="720"/>
      </w:pPr>
      <w:bookmarkStart w:id="354" w:name="_ENREF_65"/>
      <w:r w:rsidRPr="001E6C91">
        <w:lastRenderedPageBreak/>
        <w:t>65.</w:t>
      </w:r>
      <w:r w:rsidRPr="001E6C91">
        <w:tab/>
        <w:t xml:space="preserve">Greene, D.L., </w:t>
      </w:r>
      <w:r w:rsidRPr="001E6C91">
        <w:rPr>
          <w:i/>
        </w:rPr>
        <w:t>Vehicle Use and Fuel Economy: How Big is the" Rebound" Effect?</w:t>
      </w:r>
      <w:r w:rsidRPr="001E6C91">
        <w:t xml:space="preserve"> The Energy Journal, 1992. 13(1): p. 117-144.</w:t>
      </w:r>
      <w:bookmarkEnd w:id="354"/>
    </w:p>
    <w:p w:rsidR="001E6C91" w:rsidRPr="001E6C91" w:rsidRDefault="001E6C91" w:rsidP="001E6C91">
      <w:pPr>
        <w:pStyle w:val="EndNoteBibliography"/>
        <w:spacing w:line="480" w:lineRule="auto"/>
        <w:ind w:left="720" w:hanging="720"/>
      </w:pPr>
      <w:bookmarkStart w:id="355" w:name="_ENREF_66"/>
      <w:r w:rsidRPr="001E6C91">
        <w:t>66.</w:t>
      </w:r>
      <w:r w:rsidRPr="001E6C91">
        <w:tab/>
        <w:t xml:space="preserve">Shinar, D., </w:t>
      </w:r>
      <w:r w:rsidRPr="001E6C91">
        <w:rPr>
          <w:i/>
        </w:rPr>
        <w:t>Aggressive driving: the contribution of the drivers and the situation.</w:t>
      </w:r>
      <w:r w:rsidRPr="001E6C91">
        <w:t xml:space="preserve"> Transportation Research Part F: Traffic Psychology and Behaviour, 1998. 1(2): p. 137-160.</w:t>
      </w:r>
      <w:bookmarkEnd w:id="355"/>
    </w:p>
    <w:p w:rsidR="001E6C91" w:rsidRPr="001E6C91" w:rsidRDefault="001E6C91" w:rsidP="001E6C91">
      <w:pPr>
        <w:pStyle w:val="EndNoteBibliography"/>
        <w:spacing w:line="480" w:lineRule="auto"/>
        <w:ind w:left="720" w:hanging="720"/>
      </w:pPr>
      <w:bookmarkStart w:id="356" w:name="_ENREF_67"/>
      <w:r w:rsidRPr="001E6C91">
        <w:t>67.</w:t>
      </w:r>
      <w:r w:rsidRPr="001E6C91">
        <w:tab/>
        <w:t xml:space="preserve">Parker, D., T. Lajunen, and S. Stradling, </w:t>
      </w:r>
      <w:r w:rsidRPr="001E6C91">
        <w:rPr>
          <w:i/>
        </w:rPr>
        <w:t>Attitudinal predictors of interpersonally aggressive violations on the road.</w:t>
      </w:r>
      <w:r w:rsidRPr="001E6C91">
        <w:t xml:space="preserve"> Transportation Research Part F: Traffic Psychology and Behaviour, 1998. 1(1): p. 11-24.</w:t>
      </w:r>
      <w:bookmarkEnd w:id="356"/>
    </w:p>
    <w:p w:rsidR="001E6C91" w:rsidRPr="001E6C91" w:rsidRDefault="001E6C91" w:rsidP="001E6C91">
      <w:pPr>
        <w:pStyle w:val="EndNoteBibliography"/>
        <w:spacing w:line="480" w:lineRule="auto"/>
        <w:ind w:left="720" w:hanging="720"/>
      </w:pPr>
      <w:bookmarkStart w:id="357" w:name="_ENREF_68"/>
      <w:r w:rsidRPr="001E6C91">
        <w:t>68.</w:t>
      </w:r>
      <w:r w:rsidRPr="001E6C91">
        <w:tab/>
        <w:t xml:space="preserve">Lajunen, T., et al., </w:t>
      </w:r>
      <w:r w:rsidRPr="001E6C91">
        <w:rPr>
          <w:i/>
        </w:rPr>
        <w:t>Impression management and self-deception in traffic behaviour inventories.</w:t>
      </w:r>
      <w:r w:rsidRPr="001E6C91">
        <w:t xml:space="preserve"> Personality and individual differences, 1997. 22(3): p. 341-353.</w:t>
      </w:r>
      <w:bookmarkEnd w:id="357"/>
    </w:p>
    <w:p w:rsidR="001E6C91" w:rsidRPr="001E6C91" w:rsidRDefault="001E6C91" w:rsidP="001E6C91">
      <w:pPr>
        <w:pStyle w:val="EndNoteBibliography"/>
        <w:spacing w:line="480" w:lineRule="auto"/>
        <w:ind w:left="720" w:hanging="720"/>
      </w:pPr>
      <w:bookmarkStart w:id="358" w:name="_ENREF_69"/>
      <w:r w:rsidRPr="001E6C91">
        <w:t>69.</w:t>
      </w:r>
      <w:r w:rsidRPr="001E6C91">
        <w:tab/>
        <w:t xml:space="preserve">Lajunen, T., et al., </w:t>
      </w:r>
      <w:r w:rsidRPr="001E6C91">
        <w:rPr>
          <w:i/>
        </w:rPr>
        <w:t>Cross-cultural differences in drivers' self-assessments of their perceptual-motor and safety skills: Australians and Finns.</w:t>
      </w:r>
      <w:r w:rsidRPr="001E6C91">
        <w:t xml:space="preserve"> Personality and Individual Differences, 1998. 24(4): p. 539-550.</w:t>
      </w:r>
      <w:bookmarkEnd w:id="358"/>
    </w:p>
    <w:p w:rsidR="001E6C91" w:rsidRPr="001E6C91" w:rsidRDefault="001E6C91" w:rsidP="001E6C91">
      <w:pPr>
        <w:pStyle w:val="EndNoteBibliography"/>
        <w:spacing w:line="480" w:lineRule="auto"/>
        <w:ind w:left="720" w:hanging="720"/>
      </w:pPr>
      <w:bookmarkStart w:id="359" w:name="_ENREF_70"/>
      <w:r w:rsidRPr="001E6C91">
        <w:t>70.</w:t>
      </w:r>
      <w:r w:rsidRPr="001E6C91">
        <w:tab/>
        <w:t xml:space="preserve">NHTSA. </w:t>
      </w:r>
      <w:r w:rsidRPr="001E6C91">
        <w:rPr>
          <w:i/>
        </w:rPr>
        <w:t xml:space="preserve">Resource Guide Describes Best Practices For Aggressive Driving Enforcement </w:t>
      </w:r>
      <w:r w:rsidRPr="001E6C91">
        <w:t xml:space="preserve">2000  [cited 2014 May 15th]; Available from: </w:t>
      </w:r>
      <w:hyperlink r:id="rId46" w:history="1">
        <w:r w:rsidRPr="001E6C91">
          <w:rPr>
            <w:rStyle w:val="Hyperlink"/>
          </w:rPr>
          <w:t>http://www.nhtsa.gov/About+NHTSA/Traffic+Techs/current/Resource+Guide+Describes+Best+Practices+For+Aggressive+Driving+Enforcement</w:t>
        </w:r>
      </w:hyperlink>
      <w:r w:rsidRPr="001E6C91">
        <w:t>.</w:t>
      </w:r>
      <w:bookmarkEnd w:id="359"/>
    </w:p>
    <w:p w:rsidR="001E6C91" w:rsidRPr="001E6C91" w:rsidRDefault="001E6C91" w:rsidP="001E6C91">
      <w:pPr>
        <w:pStyle w:val="EndNoteBibliography"/>
        <w:spacing w:line="480" w:lineRule="auto"/>
        <w:ind w:left="720" w:hanging="720"/>
      </w:pPr>
      <w:bookmarkStart w:id="360" w:name="_ENREF_71"/>
      <w:r w:rsidRPr="001E6C91">
        <w:t>71.</w:t>
      </w:r>
      <w:r w:rsidRPr="001E6C91">
        <w:tab/>
        <w:t xml:space="preserve">Parker, D., T. Lajunen, and H. Summala, </w:t>
      </w:r>
      <w:r w:rsidRPr="001E6C91">
        <w:rPr>
          <w:i/>
        </w:rPr>
        <w:t>Anger and aggression among drivers in three European countries.</w:t>
      </w:r>
      <w:r w:rsidRPr="001E6C91">
        <w:t xml:space="preserve"> Accident Analysis &amp; Prevention, 2002. 34(2): p. 229-235.</w:t>
      </w:r>
      <w:bookmarkEnd w:id="360"/>
    </w:p>
    <w:p w:rsidR="001E6C91" w:rsidRPr="001E6C91" w:rsidRDefault="001E6C91" w:rsidP="001E6C91">
      <w:pPr>
        <w:pStyle w:val="EndNoteBibliography"/>
        <w:spacing w:line="480" w:lineRule="auto"/>
        <w:ind w:left="720" w:hanging="720"/>
      </w:pPr>
      <w:bookmarkStart w:id="361" w:name="_ENREF_72"/>
      <w:r w:rsidRPr="001E6C91">
        <w:t>72.</w:t>
      </w:r>
      <w:r w:rsidRPr="001E6C91">
        <w:tab/>
        <w:t xml:space="preserve">Shinar, D. and R. Compton, </w:t>
      </w:r>
      <w:r w:rsidRPr="001E6C91">
        <w:rPr>
          <w:i/>
        </w:rPr>
        <w:t>Aggressive driving: an observational study of driver, vehicle, and situational variables.</w:t>
      </w:r>
      <w:r w:rsidRPr="001E6C91">
        <w:t xml:space="preserve"> Accident Analysis &amp; Prevention, 2004. 36(3): p. 429-437.</w:t>
      </w:r>
      <w:bookmarkEnd w:id="361"/>
    </w:p>
    <w:p w:rsidR="001E6C91" w:rsidRPr="001E6C91" w:rsidRDefault="001E6C91" w:rsidP="001E6C91">
      <w:pPr>
        <w:pStyle w:val="EndNoteBibliography"/>
        <w:spacing w:line="480" w:lineRule="auto"/>
        <w:ind w:left="720" w:hanging="720"/>
      </w:pPr>
      <w:bookmarkStart w:id="362" w:name="_ENREF_73"/>
      <w:r w:rsidRPr="001E6C91">
        <w:t>73.</w:t>
      </w:r>
      <w:r w:rsidRPr="001E6C91">
        <w:tab/>
        <w:t xml:space="preserve">Parker, D., et al., </w:t>
      </w:r>
      <w:r w:rsidRPr="001E6C91">
        <w:rPr>
          <w:i/>
        </w:rPr>
        <w:t>Driving errors, driving violations and accident involvement.</w:t>
      </w:r>
      <w:r w:rsidRPr="001E6C91">
        <w:t xml:space="preserve"> Ergonomics, 1995. 38(5): p. 1036-1048.</w:t>
      </w:r>
      <w:bookmarkEnd w:id="362"/>
    </w:p>
    <w:p w:rsidR="001E6C91" w:rsidRPr="001E6C91" w:rsidRDefault="001E6C91" w:rsidP="001E6C91">
      <w:pPr>
        <w:pStyle w:val="EndNoteBibliography"/>
        <w:spacing w:line="480" w:lineRule="auto"/>
        <w:ind w:left="720" w:hanging="720"/>
      </w:pPr>
      <w:bookmarkStart w:id="363" w:name="_ENREF_74"/>
      <w:r w:rsidRPr="001E6C91">
        <w:lastRenderedPageBreak/>
        <w:t>74.</w:t>
      </w:r>
      <w:r w:rsidRPr="001E6C91">
        <w:tab/>
        <w:t xml:space="preserve">Krahé, B. and I. Fenske, </w:t>
      </w:r>
      <w:r w:rsidRPr="001E6C91">
        <w:rPr>
          <w:i/>
        </w:rPr>
        <w:t>Predicting aggressive driving behavior: The role of macho personality, age, and power of car.</w:t>
      </w:r>
      <w:r w:rsidRPr="001E6C91">
        <w:t xml:space="preserve"> Aggressive Behavior, 2002. 28(1): p. 21-29.</w:t>
      </w:r>
      <w:bookmarkEnd w:id="363"/>
    </w:p>
    <w:p w:rsidR="001E6C91" w:rsidRPr="001E6C91" w:rsidRDefault="001E6C91" w:rsidP="001E6C91">
      <w:pPr>
        <w:pStyle w:val="EndNoteBibliography"/>
        <w:spacing w:line="480" w:lineRule="auto"/>
        <w:ind w:left="720" w:hanging="720"/>
      </w:pPr>
      <w:bookmarkStart w:id="364" w:name="_ENREF_75"/>
      <w:r w:rsidRPr="001E6C91">
        <w:t>75.</w:t>
      </w:r>
      <w:r w:rsidRPr="001E6C91">
        <w:tab/>
        <w:t xml:space="preserve">Choudhury, C.F., </w:t>
      </w:r>
      <w:r w:rsidRPr="001E6C91">
        <w:rPr>
          <w:i/>
        </w:rPr>
        <w:t>Modeling Driving Decisions with Latent Plans</w:t>
      </w:r>
      <w:r w:rsidRPr="001E6C91">
        <w:t xml:space="preserve">, in </w:t>
      </w:r>
      <w:r w:rsidRPr="001E6C91">
        <w:rPr>
          <w:i/>
        </w:rPr>
        <w:t>The Civil and Environmental Engineering</w:t>
      </w:r>
      <w:r w:rsidRPr="001E6C91">
        <w:t>. 2007, Massachusetts Institute of Technology.</w:t>
      </w:r>
      <w:bookmarkEnd w:id="364"/>
    </w:p>
    <w:p w:rsidR="001E6C91" w:rsidRPr="001E6C91" w:rsidRDefault="001E6C91" w:rsidP="001E6C91">
      <w:pPr>
        <w:pStyle w:val="EndNoteBibliography"/>
        <w:spacing w:line="480" w:lineRule="auto"/>
        <w:ind w:left="720" w:hanging="720"/>
      </w:pPr>
      <w:bookmarkStart w:id="365" w:name="_ENREF_76"/>
      <w:r w:rsidRPr="001E6C91">
        <w:t>76.</w:t>
      </w:r>
      <w:r w:rsidRPr="001E6C91">
        <w:tab/>
        <w:t xml:space="preserve">Stewart, A. and J. Lord, </w:t>
      </w:r>
      <w:r w:rsidRPr="001E6C91">
        <w:rPr>
          <w:i/>
        </w:rPr>
        <w:t>Motor vehicle crash versus accident: a change in terminology is necessary.</w:t>
      </w:r>
      <w:r w:rsidRPr="001E6C91">
        <w:t xml:space="preserve"> Journal of traumatic stress, 2002. 15(4): p. 333-335.</w:t>
      </w:r>
      <w:bookmarkEnd w:id="365"/>
    </w:p>
    <w:p w:rsidR="001E6C91" w:rsidRPr="001E6C91" w:rsidRDefault="001E6C91" w:rsidP="001E6C91">
      <w:pPr>
        <w:pStyle w:val="EndNoteBibliography"/>
        <w:spacing w:line="480" w:lineRule="auto"/>
        <w:ind w:left="720" w:hanging="720"/>
      </w:pPr>
      <w:bookmarkStart w:id="366" w:name="_ENREF_77"/>
      <w:r w:rsidRPr="001E6C91">
        <w:t>77.</w:t>
      </w:r>
      <w:r w:rsidRPr="001E6C91">
        <w:tab/>
        <w:t xml:space="preserve">PTV Nustats in Association with Geostats. </w:t>
      </w:r>
      <w:r w:rsidRPr="001E6C91">
        <w:rPr>
          <w:i/>
        </w:rPr>
        <w:t>Atlanta Regional Commission Regional Travel Survey Final Report</w:t>
      </w:r>
      <w:r w:rsidRPr="001E6C91">
        <w:t xml:space="preserve">. 2011  [cited 2014 08-01]; Available from: </w:t>
      </w:r>
      <w:hyperlink r:id="rId47" w:history="1">
        <w:r w:rsidRPr="001E6C91">
          <w:rPr>
            <w:rStyle w:val="Hyperlink"/>
          </w:rPr>
          <w:t>http://www.atlantaregional.com/File%20Library/Transportation/Travel%20Demand%20Model/tp_2011regionaltravelsurvey_030712.pdf</w:t>
        </w:r>
      </w:hyperlink>
      <w:r w:rsidRPr="001E6C91">
        <w:t>.</w:t>
      </w:r>
      <w:bookmarkEnd w:id="366"/>
    </w:p>
    <w:p w:rsidR="001E6C91" w:rsidRPr="001E6C91" w:rsidRDefault="001E6C91" w:rsidP="001E6C91">
      <w:pPr>
        <w:pStyle w:val="EndNoteBibliography"/>
        <w:spacing w:line="480" w:lineRule="auto"/>
        <w:ind w:left="720" w:hanging="720"/>
      </w:pPr>
      <w:bookmarkStart w:id="367" w:name="_ENREF_78"/>
      <w:r w:rsidRPr="001E6C91">
        <w:t>78.</w:t>
      </w:r>
      <w:r w:rsidRPr="001E6C91">
        <w:tab/>
        <w:t xml:space="preserve">Atlanta Regional Commission. </w:t>
      </w:r>
      <w:r w:rsidRPr="001E6C91">
        <w:rPr>
          <w:i/>
        </w:rPr>
        <w:t>Atlanta Regional Commission (ARC) Regional Travel Survey</w:t>
      </w:r>
      <w:r w:rsidRPr="001E6C91">
        <w:t xml:space="preserve">. 2011  [cited 2014 08-01]; Available from: </w:t>
      </w:r>
      <w:hyperlink r:id="rId48" w:history="1">
        <w:r w:rsidRPr="001E6C91">
          <w:rPr>
            <w:rStyle w:val="Hyperlink"/>
          </w:rPr>
          <w:t>http://www.atlantaregional.com/transportation/travel-demand-model/household-travel-survey</w:t>
        </w:r>
      </w:hyperlink>
      <w:r w:rsidRPr="001E6C91">
        <w:t>.</w:t>
      </w:r>
      <w:bookmarkEnd w:id="367"/>
    </w:p>
    <w:p w:rsidR="001E6C91" w:rsidRPr="001E6C91" w:rsidRDefault="001E6C91" w:rsidP="001E6C91">
      <w:pPr>
        <w:pStyle w:val="EndNoteBibliography"/>
        <w:spacing w:line="480" w:lineRule="auto"/>
        <w:ind w:left="720" w:hanging="720"/>
      </w:pPr>
      <w:bookmarkStart w:id="368" w:name="_ENREF_79"/>
      <w:r w:rsidRPr="001E6C91">
        <w:t>79.</w:t>
      </w:r>
      <w:r w:rsidRPr="001E6C91">
        <w:tab/>
        <w:t xml:space="preserve">Berry, I., </w:t>
      </w:r>
      <w:r w:rsidRPr="001E6C91">
        <w:rPr>
          <w:i/>
        </w:rPr>
        <w:t>The Effects of Driving Style and Vehicle Performance on the Real-World Fuel Consumption of U.S. Light-Duty Vehicles</w:t>
      </w:r>
      <w:r w:rsidRPr="001E6C91">
        <w:t xml:space="preserve">, in </w:t>
      </w:r>
      <w:r w:rsidRPr="001E6C91">
        <w:rPr>
          <w:i/>
        </w:rPr>
        <w:t>Department of Mechanical Engineering and the Engineering Systems Division</w:t>
      </w:r>
      <w:r w:rsidRPr="001E6C91">
        <w:t>. 2010, Massachusetts Institute of Technology.</w:t>
      </w:r>
      <w:bookmarkEnd w:id="368"/>
    </w:p>
    <w:p w:rsidR="001E6C91" w:rsidRPr="001E6C91" w:rsidRDefault="001E6C91" w:rsidP="001E6C91">
      <w:pPr>
        <w:pStyle w:val="EndNoteBibliography"/>
        <w:spacing w:line="480" w:lineRule="auto"/>
        <w:ind w:left="720" w:hanging="720"/>
      </w:pPr>
      <w:bookmarkStart w:id="369" w:name="_ENREF_80"/>
      <w:r w:rsidRPr="001E6C91">
        <w:t>80.</w:t>
      </w:r>
      <w:r w:rsidRPr="001E6C91">
        <w:tab/>
        <w:t xml:space="preserve">Ahn, K., et al., </w:t>
      </w:r>
      <w:r w:rsidRPr="001E6C91">
        <w:rPr>
          <w:i/>
        </w:rPr>
        <w:t>Estimating Vehicle Fuel Consumption and Emissions based on Instantaneous Speed and Acceleration Levels.</w:t>
      </w:r>
      <w:r w:rsidRPr="001E6C91">
        <w:t xml:space="preserve"> Journal Of Transportation Engineering, 2002. 128(2): p. 182-190.</w:t>
      </w:r>
      <w:bookmarkEnd w:id="369"/>
    </w:p>
    <w:p w:rsidR="001E6C91" w:rsidRPr="001E6C91" w:rsidRDefault="001E6C91" w:rsidP="001E6C91">
      <w:pPr>
        <w:pStyle w:val="EndNoteBibliography"/>
        <w:spacing w:line="480" w:lineRule="auto"/>
        <w:ind w:left="720" w:hanging="720"/>
      </w:pPr>
      <w:bookmarkStart w:id="370" w:name="_ENREF_81"/>
      <w:r w:rsidRPr="001E6C91">
        <w:t>81.</w:t>
      </w:r>
      <w:r w:rsidRPr="001E6C91">
        <w:tab/>
        <w:t xml:space="preserve">Ben-Akiva, M. and S. Lerman, </w:t>
      </w:r>
      <w:r w:rsidRPr="001E6C91">
        <w:rPr>
          <w:i/>
        </w:rPr>
        <w:t>Discrete choice analysis: theory and application to travel demand</w:t>
      </w:r>
      <w:r w:rsidRPr="001E6C91">
        <w:t>. 1985, Cambridge, Mass: MIT press.</w:t>
      </w:r>
      <w:bookmarkEnd w:id="370"/>
    </w:p>
    <w:p w:rsidR="001E6C91" w:rsidRPr="001E6C91" w:rsidRDefault="001E6C91" w:rsidP="001E6C91">
      <w:pPr>
        <w:pStyle w:val="EndNoteBibliography"/>
        <w:spacing w:line="480" w:lineRule="auto"/>
        <w:ind w:left="720" w:hanging="720"/>
      </w:pPr>
      <w:bookmarkStart w:id="371" w:name="_ENREF_82"/>
      <w:r w:rsidRPr="001E6C91">
        <w:lastRenderedPageBreak/>
        <w:t>82.</w:t>
      </w:r>
      <w:r w:rsidRPr="001E6C91">
        <w:tab/>
        <w:t xml:space="preserve">Liu, J., A. Khattak, and X. Wang, </w:t>
      </w:r>
      <w:r w:rsidRPr="001E6C91">
        <w:rPr>
          <w:i/>
        </w:rPr>
        <w:t>The Role of Alternative Fuel Vehicles: Using Behavioral and Sensor Data to Model Hierarchies in Travel.</w:t>
      </w:r>
      <w:r w:rsidRPr="001E6C91">
        <w:t xml:space="preserve"> submitted to Transportation Research Part C: Emerging Technologies, 2014.</w:t>
      </w:r>
      <w:bookmarkEnd w:id="371"/>
    </w:p>
    <w:p w:rsidR="001E6C91" w:rsidRPr="001E6C91" w:rsidRDefault="001E6C91" w:rsidP="001E6C91">
      <w:pPr>
        <w:pStyle w:val="EndNoteBibliography"/>
        <w:spacing w:line="480" w:lineRule="auto"/>
        <w:ind w:left="720" w:hanging="720"/>
      </w:pPr>
      <w:bookmarkStart w:id="372" w:name="_ENREF_83"/>
      <w:r w:rsidRPr="001E6C91">
        <w:t>83.</w:t>
      </w:r>
      <w:r w:rsidRPr="001E6C91">
        <w:tab/>
        <w:t xml:space="preserve">Liu, J., A. Khattak, and L. Han, </w:t>
      </w:r>
      <w:r w:rsidRPr="001E6C91">
        <w:rPr>
          <w:i/>
        </w:rPr>
        <w:t>What is the Magnitude of Information Loss When Sampling Driving Behavior Data?</w:t>
      </w:r>
      <w:r w:rsidRPr="001E6C91">
        <w:t xml:space="preserve">, in </w:t>
      </w:r>
      <w:r w:rsidRPr="001E6C91">
        <w:rPr>
          <w:i/>
        </w:rPr>
        <w:t>94th Annual Meeting of the Transportation Research Board</w:t>
      </w:r>
      <w:r w:rsidRPr="001E6C91">
        <w:t>. 2015: Washington D.C.</w:t>
      </w:r>
      <w:bookmarkEnd w:id="372"/>
    </w:p>
    <w:p w:rsidR="001E6C91" w:rsidRPr="001E6C91" w:rsidRDefault="001E6C91" w:rsidP="001E6C91">
      <w:pPr>
        <w:pStyle w:val="EndNoteBibliography"/>
        <w:spacing w:line="480" w:lineRule="auto"/>
        <w:ind w:left="720" w:hanging="720"/>
      </w:pPr>
      <w:bookmarkStart w:id="373" w:name="_ENREF_84"/>
      <w:r w:rsidRPr="001E6C91">
        <w:t>84.</w:t>
      </w:r>
      <w:r w:rsidRPr="001E6C91">
        <w:tab/>
        <w:t xml:space="preserve">Lavrenz, S. and K. Gkritza, </w:t>
      </w:r>
      <w:r w:rsidRPr="001E6C91">
        <w:rPr>
          <w:i/>
        </w:rPr>
        <w:t>Environmental and Energy Impacts of Automated Electric Highway Systems.</w:t>
      </w:r>
      <w:r w:rsidRPr="001E6C91">
        <w:t xml:space="preserve"> Journal of Intelligent Transportation Systems, 2013. 17(3): p. 221-232.</w:t>
      </w:r>
      <w:bookmarkEnd w:id="373"/>
    </w:p>
    <w:p w:rsidR="001E6C91" w:rsidRPr="001E6C91" w:rsidRDefault="001E6C91" w:rsidP="001E6C91">
      <w:pPr>
        <w:pStyle w:val="EndNoteBibliography"/>
        <w:spacing w:line="480" w:lineRule="auto"/>
        <w:ind w:left="720" w:hanging="720"/>
      </w:pPr>
      <w:bookmarkStart w:id="374" w:name="_ENREF_85"/>
      <w:r w:rsidRPr="001E6C91">
        <w:t>85.</w:t>
      </w:r>
      <w:r w:rsidRPr="001E6C91">
        <w:tab/>
        <w:t xml:space="preserve">Ji, S., et al., </w:t>
      </w:r>
      <w:r w:rsidRPr="001E6C91">
        <w:rPr>
          <w:i/>
        </w:rPr>
        <w:t>Electric vehicles in China: emissions and health impacts.</w:t>
      </w:r>
      <w:r w:rsidRPr="001E6C91">
        <w:t xml:space="preserve"> Environmental science &amp; technology, 2012. 46(4): p. 2018-2024.</w:t>
      </w:r>
      <w:bookmarkEnd w:id="374"/>
    </w:p>
    <w:p w:rsidR="001E6C91" w:rsidRPr="001E6C91" w:rsidRDefault="001E6C91" w:rsidP="001E6C91">
      <w:pPr>
        <w:pStyle w:val="EndNoteBibliography"/>
        <w:spacing w:line="480" w:lineRule="auto"/>
        <w:ind w:left="720" w:hanging="720"/>
      </w:pPr>
      <w:bookmarkStart w:id="375" w:name="_ENREF_86"/>
      <w:r w:rsidRPr="001E6C91">
        <w:t>86.</w:t>
      </w:r>
      <w:r w:rsidRPr="001E6C91">
        <w:tab/>
        <w:t xml:space="preserve">Lohr, S., </w:t>
      </w:r>
      <w:r w:rsidRPr="001E6C91">
        <w:rPr>
          <w:i/>
        </w:rPr>
        <w:t>The age of big data</w:t>
      </w:r>
      <w:r w:rsidRPr="001E6C91">
        <w:t xml:space="preserve">, in </w:t>
      </w:r>
      <w:r w:rsidRPr="001E6C91">
        <w:rPr>
          <w:i/>
        </w:rPr>
        <w:t>New York Times</w:t>
      </w:r>
      <w:r w:rsidRPr="001E6C91">
        <w:t>. 2012: New York, NY.</w:t>
      </w:r>
      <w:bookmarkEnd w:id="375"/>
    </w:p>
    <w:p w:rsidR="001E6C91" w:rsidRPr="001E6C91" w:rsidRDefault="001E6C91" w:rsidP="001E6C91">
      <w:pPr>
        <w:pStyle w:val="EndNoteBibliography"/>
        <w:spacing w:line="480" w:lineRule="auto"/>
        <w:ind w:left="720" w:hanging="720"/>
      </w:pPr>
      <w:bookmarkStart w:id="376" w:name="_ENREF_87"/>
      <w:r w:rsidRPr="001E6C91">
        <w:t>87.</w:t>
      </w:r>
      <w:r w:rsidRPr="001E6C91">
        <w:tab/>
        <w:t xml:space="preserve">Siripirote, T., et al., </w:t>
      </w:r>
      <w:r w:rsidRPr="001E6C91">
        <w:rPr>
          <w:i/>
        </w:rPr>
        <w:t>Updating of travel behavior model parameters and estimation of vehicle trip chain based on plate scanning.</w:t>
      </w:r>
      <w:r w:rsidRPr="001E6C91">
        <w:t xml:space="preserve"> Journal of Intelligent Transportation Systems, 2014. 18(4): p. 393-409.</w:t>
      </w:r>
      <w:bookmarkEnd w:id="376"/>
    </w:p>
    <w:p w:rsidR="001E6C91" w:rsidRPr="001E6C91" w:rsidRDefault="001E6C91" w:rsidP="001E6C91">
      <w:pPr>
        <w:pStyle w:val="EndNoteBibliography"/>
        <w:spacing w:line="480" w:lineRule="auto"/>
        <w:ind w:left="720" w:hanging="720"/>
      </w:pPr>
      <w:bookmarkStart w:id="377" w:name="_ENREF_88"/>
      <w:r w:rsidRPr="001E6C91">
        <w:t>88.</w:t>
      </w:r>
      <w:r w:rsidRPr="001E6C91">
        <w:tab/>
        <w:t xml:space="preserve">Byon, Y.-J. and S. Liang, </w:t>
      </w:r>
      <w:r w:rsidRPr="001E6C91">
        <w:rPr>
          <w:i/>
        </w:rPr>
        <w:t>Real-Time Transportation Mode Detection using Smartphones and Artificial Neural Networks: Performance Comparisons between Smartphones and Conventional Global Positioning System sensors.</w:t>
      </w:r>
      <w:r w:rsidRPr="001E6C91">
        <w:t xml:space="preserve"> Journal of Intelligent Transportation Systems, 2013. 18(3): p. 264-272.</w:t>
      </w:r>
      <w:bookmarkEnd w:id="377"/>
    </w:p>
    <w:p w:rsidR="001E6C91" w:rsidRPr="001E6C91" w:rsidRDefault="001E6C91" w:rsidP="001E6C91">
      <w:pPr>
        <w:pStyle w:val="EndNoteBibliography"/>
        <w:spacing w:line="480" w:lineRule="auto"/>
        <w:ind w:left="720" w:hanging="720"/>
      </w:pPr>
      <w:bookmarkStart w:id="378" w:name="_ENREF_89"/>
      <w:r w:rsidRPr="001E6C91">
        <w:t>89.</w:t>
      </w:r>
      <w:r w:rsidRPr="001E6C91">
        <w:tab/>
        <w:t xml:space="preserve">Wang, Q., et al., </w:t>
      </w:r>
      <w:r w:rsidRPr="001E6C91">
        <w:rPr>
          <w:i/>
        </w:rPr>
        <w:t>Characterization of vehicle driving patterns and development of driving cycles in Chinese cities.</w:t>
      </w:r>
      <w:r w:rsidRPr="001E6C91">
        <w:t xml:space="preserve"> Transportation research part D: transport and environment, 2008. 13(5): p. 289-297.</w:t>
      </w:r>
      <w:bookmarkEnd w:id="378"/>
    </w:p>
    <w:p w:rsidR="001E6C91" w:rsidRPr="001E6C91" w:rsidRDefault="001E6C91" w:rsidP="001E6C91">
      <w:pPr>
        <w:pStyle w:val="EndNoteBibliography"/>
        <w:spacing w:line="480" w:lineRule="auto"/>
        <w:ind w:left="720" w:hanging="720"/>
      </w:pPr>
      <w:bookmarkStart w:id="379" w:name="_ENREF_90"/>
      <w:r w:rsidRPr="001E6C91">
        <w:t>90.</w:t>
      </w:r>
      <w:r w:rsidRPr="001E6C91">
        <w:tab/>
        <w:t xml:space="preserve">Hung, W.-T., et al., </w:t>
      </w:r>
      <w:r w:rsidRPr="001E6C91">
        <w:rPr>
          <w:i/>
        </w:rPr>
        <w:t>Comparison of driving characteristics in cities of Pearl River Delta, China.</w:t>
      </w:r>
      <w:r w:rsidRPr="001E6C91">
        <w:t xml:space="preserve"> Atmospheric Environment, 2005. 39(4): p. 615-625.</w:t>
      </w:r>
      <w:bookmarkEnd w:id="379"/>
    </w:p>
    <w:p w:rsidR="001E6C91" w:rsidRPr="001E6C91" w:rsidRDefault="001E6C91" w:rsidP="001E6C91">
      <w:pPr>
        <w:pStyle w:val="EndNoteBibliography"/>
        <w:spacing w:line="480" w:lineRule="auto"/>
        <w:ind w:left="720" w:hanging="720"/>
      </w:pPr>
      <w:bookmarkStart w:id="380" w:name="_ENREF_91"/>
      <w:r w:rsidRPr="001E6C91">
        <w:lastRenderedPageBreak/>
        <w:t>91.</w:t>
      </w:r>
      <w:r w:rsidRPr="001E6C91">
        <w:tab/>
        <w:t xml:space="preserve">Sciarretta, A. and L. Guzzella, </w:t>
      </w:r>
      <w:r w:rsidRPr="001E6C91">
        <w:rPr>
          <w:i/>
        </w:rPr>
        <w:t>Control of hybrid electric vehicles.</w:t>
      </w:r>
      <w:r w:rsidRPr="001E6C91">
        <w:t xml:space="preserve"> Control systems, IEEE, 2007. 27(2): p. 60-70.</w:t>
      </w:r>
      <w:bookmarkEnd w:id="380"/>
    </w:p>
    <w:p w:rsidR="001E6C91" w:rsidRPr="001E6C91" w:rsidRDefault="001E6C91" w:rsidP="001E6C91">
      <w:pPr>
        <w:pStyle w:val="EndNoteBibliography"/>
        <w:spacing w:line="480" w:lineRule="auto"/>
        <w:ind w:left="720" w:hanging="720"/>
      </w:pPr>
      <w:bookmarkStart w:id="381" w:name="_ENREF_92"/>
      <w:r w:rsidRPr="001E6C91">
        <w:t>92.</w:t>
      </w:r>
      <w:r w:rsidRPr="001E6C91">
        <w:tab/>
        <w:t xml:space="preserve">Johannesson, L., M. Asbogard, and B. Egardt, </w:t>
      </w:r>
      <w:r w:rsidRPr="001E6C91">
        <w:rPr>
          <w:i/>
        </w:rPr>
        <w:t>Assessing the potential of predictive control for hybrid vehicle powertrains using stochastic dynamic programming.</w:t>
      </w:r>
      <w:r w:rsidRPr="001E6C91">
        <w:t xml:space="preserve"> Intelligent Transportation Systems, IEEE Transactions on, 2007. 8(1): p. 71-83.</w:t>
      </w:r>
      <w:bookmarkEnd w:id="381"/>
    </w:p>
    <w:p w:rsidR="001E6C91" w:rsidRPr="001E6C91" w:rsidRDefault="001E6C91" w:rsidP="001E6C91">
      <w:pPr>
        <w:pStyle w:val="EndNoteBibliography"/>
        <w:spacing w:line="480" w:lineRule="auto"/>
        <w:ind w:left="720" w:hanging="720"/>
      </w:pPr>
      <w:bookmarkStart w:id="382" w:name="_ENREF_93"/>
      <w:r w:rsidRPr="001E6C91">
        <w:t>93.</w:t>
      </w:r>
      <w:r w:rsidRPr="001E6C91">
        <w:tab/>
        <w:t xml:space="preserve">Musardo, C., et al., </w:t>
      </w:r>
      <w:r w:rsidRPr="001E6C91">
        <w:rPr>
          <w:i/>
        </w:rPr>
        <w:t>A-ECMS: An adaptive algorithm for hybrid electric vehicle energy management.</w:t>
      </w:r>
      <w:r w:rsidRPr="001E6C91">
        <w:t xml:space="preserve"> European Journal of Control, 2005. 11(4): p. 509-524.</w:t>
      </w:r>
      <w:bookmarkEnd w:id="382"/>
    </w:p>
    <w:p w:rsidR="001E6C91" w:rsidRPr="001E6C91" w:rsidRDefault="001E6C91" w:rsidP="001E6C91">
      <w:pPr>
        <w:pStyle w:val="EndNoteBibliography"/>
        <w:spacing w:line="480" w:lineRule="auto"/>
        <w:ind w:left="720" w:hanging="720"/>
      </w:pPr>
      <w:bookmarkStart w:id="383" w:name="_ENREF_94"/>
      <w:r w:rsidRPr="001E6C91">
        <w:t>94.</w:t>
      </w:r>
      <w:r w:rsidRPr="001E6C91">
        <w:tab/>
        <w:t xml:space="preserve">Fontaras, G., P. Pistikopoulos, and Z. Samaras, </w:t>
      </w:r>
      <w:r w:rsidRPr="001E6C91">
        <w:rPr>
          <w:i/>
        </w:rPr>
        <w:t>Experimental evaluation of hybrid vehicle fuel economy and pollutant emissions over real-world simulation driving cycles.</w:t>
      </w:r>
      <w:r w:rsidRPr="001E6C91">
        <w:t xml:space="preserve"> Atmospheric environment, 2008. 42(18): p. 4023-4035.</w:t>
      </w:r>
      <w:bookmarkEnd w:id="383"/>
    </w:p>
    <w:p w:rsidR="001E6C91" w:rsidRPr="001E6C91" w:rsidRDefault="001E6C91" w:rsidP="001E6C91">
      <w:pPr>
        <w:pStyle w:val="EndNoteBibliography"/>
        <w:spacing w:line="480" w:lineRule="auto"/>
        <w:ind w:left="720" w:hanging="720"/>
      </w:pPr>
      <w:bookmarkStart w:id="384" w:name="_ENREF_95"/>
      <w:r w:rsidRPr="001E6C91">
        <w:t>95.</w:t>
      </w:r>
      <w:r w:rsidRPr="001E6C91">
        <w:tab/>
        <w:t xml:space="preserve">Lam, L. and R. Louey, </w:t>
      </w:r>
      <w:r w:rsidRPr="001E6C91">
        <w:rPr>
          <w:i/>
        </w:rPr>
        <w:t>Development of ultra-battery for hybrid-electric vehicle applications.</w:t>
      </w:r>
      <w:r w:rsidRPr="001E6C91">
        <w:t xml:space="preserve"> Journal of power sources, 2006. 158(2): p. 1140-1148.</w:t>
      </w:r>
      <w:bookmarkEnd w:id="384"/>
    </w:p>
    <w:p w:rsidR="001E6C91" w:rsidRPr="001E6C91" w:rsidRDefault="001E6C91" w:rsidP="001E6C91">
      <w:pPr>
        <w:pStyle w:val="EndNoteBibliography"/>
        <w:spacing w:line="480" w:lineRule="auto"/>
        <w:ind w:left="720" w:hanging="720"/>
      </w:pPr>
      <w:bookmarkStart w:id="385" w:name="_ENREF_96"/>
      <w:r w:rsidRPr="001E6C91">
        <w:t>96.</w:t>
      </w:r>
      <w:r w:rsidRPr="001E6C91">
        <w:tab/>
        <w:t xml:space="preserve">Hori, Y., Y. Toyoda, and Y. Tsuruoka, </w:t>
      </w:r>
      <w:r w:rsidRPr="001E6C91">
        <w:rPr>
          <w:i/>
        </w:rPr>
        <w:t>Traction control of electric vehicle: Basic experimental results using the test EV “UOT Electric March”.</w:t>
      </w:r>
      <w:r w:rsidRPr="001E6C91">
        <w:t xml:space="preserve"> Industry Applications, IEEE Transactions on, 1998. 34(5): p. 1131-1138.</w:t>
      </w:r>
      <w:bookmarkEnd w:id="385"/>
    </w:p>
    <w:p w:rsidR="001E6C91" w:rsidRPr="001E6C91" w:rsidRDefault="001E6C91" w:rsidP="001E6C91">
      <w:pPr>
        <w:pStyle w:val="EndNoteBibliography"/>
        <w:spacing w:line="480" w:lineRule="auto"/>
        <w:ind w:left="720" w:hanging="720"/>
      </w:pPr>
      <w:bookmarkStart w:id="386" w:name="_ENREF_97"/>
      <w:r w:rsidRPr="001E6C91">
        <w:t>97.</w:t>
      </w:r>
      <w:r w:rsidRPr="001E6C91">
        <w:tab/>
        <w:t xml:space="preserve">Moreno, J., M. Ortúzar, and L. Dixon, </w:t>
      </w:r>
      <w:r w:rsidRPr="001E6C91">
        <w:rPr>
          <w:i/>
        </w:rPr>
        <w:t>Energy-management system for a hybrid electric vehicle, using ultracapacitors and neural networks.</w:t>
      </w:r>
      <w:r w:rsidRPr="001E6C91">
        <w:t xml:space="preserve"> Industrial Electronics, IEEE Transactions on, 2006. 53(2): p. 614-623.</w:t>
      </w:r>
      <w:bookmarkEnd w:id="386"/>
    </w:p>
    <w:p w:rsidR="001E6C91" w:rsidRPr="001E6C91" w:rsidRDefault="001E6C91" w:rsidP="001E6C91">
      <w:pPr>
        <w:pStyle w:val="EndNoteBibliography"/>
        <w:spacing w:line="480" w:lineRule="auto"/>
        <w:ind w:left="720" w:hanging="720"/>
      </w:pPr>
      <w:bookmarkStart w:id="387" w:name="_ENREF_98"/>
      <w:r w:rsidRPr="001E6C91">
        <w:t>98.</w:t>
      </w:r>
      <w:r w:rsidRPr="001E6C91">
        <w:tab/>
        <w:t xml:space="preserve">Subhashini, M. and M. Arumugam, </w:t>
      </w:r>
      <w:r w:rsidRPr="001E6C91">
        <w:rPr>
          <w:i/>
        </w:rPr>
        <w:t>Analysis of variance (Anova).</w:t>
      </w:r>
      <w:r w:rsidRPr="001E6C91">
        <w:t xml:space="preserve"> CMFRI Special Publication, 1981(7): p. 169-170.</w:t>
      </w:r>
      <w:bookmarkEnd w:id="387"/>
    </w:p>
    <w:p w:rsidR="001E6C91" w:rsidRPr="001E6C91" w:rsidRDefault="001E6C91" w:rsidP="001E6C91">
      <w:pPr>
        <w:pStyle w:val="EndNoteBibliography"/>
        <w:spacing w:line="480" w:lineRule="auto"/>
        <w:ind w:left="720" w:hanging="720"/>
      </w:pPr>
      <w:bookmarkStart w:id="388" w:name="_ENREF_99"/>
      <w:r w:rsidRPr="001E6C91">
        <w:t>99.</w:t>
      </w:r>
      <w:r w:rsidRPr="001E6C91">
        <w:tab/>
        <w:t xml:space="preserve">Simons-Morton, B., N. Lerner, and J. Singer, </w:t>
      </w:r>
      <w:r w:rsidRPr="001E6C91">
        <w:rPr>
          <w:i/>
        </w:rPr>
        <w:t>The observed effects of teenage passengers on the risky driving behavior of teenage drivers.</w:t>
      </w:r>
      <w:r w:rsidRPr="001E6C91">
        <w:t xml:space="preserve"> Accident Analysis &amp; Prevention, 2005. 37(6): p. 973-982.</w:t>
      </w:r>
      <w:bookmarkEnd w:id="388"/>
    </w:p>
    <w:p w:rsidR="001E6C91" w:rsidRPr="001E6C91" w:rsidRDefault="001E6C91" w:rsidP="001E6C91">
      <w:pPr>
        <w:pStyle w:val="EndNoteBibliography"/>
        <w:spacing w:line="480" w:lineRule="auto"/>
        <w:ind w:left="720" w:hanging="720"/>
      </w:pPr>
      <w:bookmarkStart w:id="389" w:name="_ENREF_100"/>
      <w:r w:rsidRPr="001E6C91">
        <w:lastRenderedPageBreak/>
        <w:t>100.</w:t>
      </w:r>
      <w:r w:rsidRPr="001E6C91">
        <w:tab/>
        <w:t xml:space="preserve">Khattak, A., J. Schofer, and M.-h. Wang, </w:t>
      </w:r>
      <w:r w:rsidRPr="001E6C91">
        <w:rPr>
          <w:i/>
        </w:rPr>
        <w:t>A simple time sequential procedure for predicting freeway incident duration.</w:t>
      </w:r>
      <w:r w:rsidRPr="001E6C91">
        <w:t xml:space="preserve"> Journal of Intelligent Transportation Systems, 1995. 2(2): p. 113-138.</w:t>
      </w:r>
      <w:bookmarkEnd w:id="389"/>
    </w:p>
    <w:p w:rsidR="001E6C91" w:rsidRPr="001E6C91" w:rsidRDefault="001E6C91" w:rsidP="001E6C91">
      <w:pPr>
        <w:pStyle w:val="EndNoteBibliography"/>
        <w:spacing w:line="480" w:lineRule="auto"/>
        <w:ind w:left="720" w:hanging="720"/>
      </w:pPr>
      <w:bookmarkStart w:id="390" w:name="_ENREF_101"/>
      <w:r w:rsidRPr="001E6C91">
        <w:t>101.</w:t>
      </w:r>
      <w:r w:rsidRPr="001E6C91">
        <w:tab/>
        <w:t xml:space="preserve">McElroy, F., </w:t>
      </w:r>
      <w:r w:rsidRPr="001E6C91">
        <w:rPr>
          <w:i/>
        </w:rPr>
        <w:t>A necessary and sufficient condition that ordinary least-squares estimators be best linear unbiased.</w:t>
      </w:r>
      <w:r w:rsidRPr="001E6C91">
        <w:t xml:space="preserve"> Journal of the American Statistical Association, 1967. 62(320): p. 1302-1304.</w:t>
      </w:r>
      <w:bookmarkEnd w:id="390"/>
    </w:p>
    <w:p w:rsidR="001E6C91" w:rsidRPr="001E6C91" w:rsidRDefault="001E6C91" w:rsidP="001E6C91">
      <w:pPr>
        <w:pStyle w:val="EndNoteBibliography"/>
        <w:spacing w:line="480" w:lineRule="auto"/>
        <w:ind w:left="720" w:hanging="720"/>
      </w:pPr>
      <w:bookmarkStart w:id="391" w:name="_ENREF_102"/>
      <w:r w:rsidRPr="001E6C91">
        <w:t>102.</w:t>
      </w:r>
      <w:r w:rsidRPr="001E6C91">
        <w:tab/>
        <w:t xml:space="preserve">Dissanayake, S. and L. Perera, </w:t>
      </w:r>
      <w:r w:rsidRPr="001E6C91">
        <w:rPr>
          <w:i/>
        </w:rPr>
        <w:t>A survey based study of factors related to older driver highway safety.</w:t>
      </w:r>
      <w:r w:rsidRPr="001E6C91">
        <w:t xml:space="preserve"> Journal of Transportation Safety &amp; Security, 2011. 3(2): p. 77-94.</w:t>
      </w:r>
      <w:bookmarkEnd w:id="391"/>
    </w:p>
    <w:p w:rsidR="001E6C91" w:rsidRPr="001E6C91" w:rsidRDefault="001E6C91" w:rsidP="001E6C91">
      <w:pPr>
        <w:pStyle w:val="EndNoteBibliography"/>
        <w:spacing w:line="480" w:lineRule="auto"/>
        <w:ind w:left="720" w:hanging="720"/>
      </w:pPr>
      <w:bookmarkStart w:id="392" w:name="_ENREF_103"/>
      <w:r w:rsidRPr="001E6C91">
        <w:t>103.</w:t>
      </w:r>
      <w:r w:rsidRPr="001E6C91">
        <w:tab/>
        <w:t xml:space="preserve">Khattak, A. and M. Rocha, </w:t>
      </w:r>
      <w:r w:rsidRPr="001E6C91">
        <w:rPr>
          <w:i/>
        </w:rPr>
        <w:t>Are SUVs" Supremely Unsafe Vehicles"?: Analysis of Rollovers and Injuries with Sport Utility Vehicles.</w:t>
      </w:r>
      <w:r w:rsidRPr="001E6C91">
        <w:t xml:space="preserve"> Transportation Research Record: Journal of the Transportation Research Board, 2003. 1840(1): p. 167-177.</w:t>
      </w:r>
      <w:bookmarkEnd w:id="392"/>
    </w:p>
    <w:p w:rsidR="001E6C91" w:rsidRPr="001E6C91" w:rsidRDefault="001E6C91" w:rsidP="001E6C91">
      <w:pPr>
        <w:pStyle w:val="EndNoteBibliography"/>
        <w:spacing w:line="480" w:lineRule="auto"/>
        <w:ind w:left="720" w:hanging="720"/>
      </w:pPr>
      <w:bookmarkStart w:id="393" w:name="_ENREF_104"/>
      <w:r w:rsidRPr="001E6C91">
        <w:t>104.</w:t>
      </w:r>
      <w:r w:rsidRPr="001E6C91">
        <w:tab/>
        <w:t xml:space="preserve">Treno, A., J. Grube, and S. Martin, </w:t>
      </w:r>
      <w:r w:rsidRPr="001E6C91">
        <w:rPr>
          <w:i/>
        </w:rPr>
        <w:t>Alcohol availability as a predictor of youth drinking and driving: a hierarchical analysis of survey and archival data.</w:t>
      </w:r>
      <w:r w:rsidRPr="001E6C91">
        <w:t xml:space="preserve"> Alcoholism: Clinical and Experimental Research, 2003. 27(5): p. 835-840.</w:t>
      </w:r>
      <w:bookmarkEnd w:id="393"/>
    </w:p>
    <w:p w:rsidR="001E6C91" w:rsidRPr="001E6C91" w:rsidRDefault="001E6C91" w:rsidP="001E6C91">
      <w:pPr>
        <w:pStyle w:val="EndNoteBibliography"/>
        <w:spacing w:line="480" w:lineRule="auto"/>
        <w:ind w:left="720" w:hanging="720"/>
      </w:pPr>
      <w:bookmarkStart w:id="394" w:name="_ENREF_105"/>
      <w:r w:rsidRPr="001E6C91">
        <w:t>105.</w:t>
      </w:r>
      <w:r w:rsidRPr="001E6C91">
        <w:tab/>
        <w:t xml:space="preserve">Huang, H., H. Chin, and M. Haque, </w:t>
      </w:r>
      <w:r w:rsidRPr="001E6C91">
        <w:rPr>
          <w:i/>
        </w:rPr>
        <w:t>Severity of driver injury and vehicle damage in traffic crashes at intersections: a Bayesian hierarchical analysis.</w:t>
      </w:r>
      <w:r w:rsidRPr="001E6C91">
        <w:t xml:space="preserve"> Accident Analysis &amp; Prevention, 2008. 40(1): p. 45-54.</w:t>
      </w:r>
      <w:bookmarkEnd w:id="394"/>
    </w:p>
    <w:p w:rsidR="001E6C91" w:rsidRPr="001E6C91" w:rsidRDefault="001E6C91" w:rsidP="001E6C91">
      <w:pPr>
        <w:pStyle w:val="EndNoteBibliography"/>
        <w:spacing w:line="480" w:lineRule="auto"/>
        <w:ind w:left="720" w:hanging="720"/>
      </w:pPr>
      <w:bookmarkStart w:id="395" w:name="_ENREF_106"/>
      <w:r w:rsidRPr="001E6C91">
        <w:t>106.</w:t>
      </w:r>
      <w:r w:rsidRPr="001E6C91">
        <w:tab/>
        <w:t xml:space="preserve">Kim, D.-G., et al., </w:t>
      </w:r>
      <w:r w:rsidRPr="001E6C91">
        <w:rPr>
          <w:i/>
        </w:rPr>
        <w:t>Modeling crash outcome probabilities at rural intersections: Application of hierarchical binomial logistic models.</w:t>
      </w:r>
      <w:r w:rsidRPr="001E6C91">
        <w:t xml:space="preserve"> Accident Analysis &amp; Prevention, 2007. 39(1): p. 125-134.</w:t>
      </w:r>
      <w:bookmarkEnd w:id="395"/>
    </w:p>
    <w:p w:rsidR="001E6C91" w:rsidRPr="001E6C91" w:rsidRDefault="001E6C91" w:rsidP="001E6C91">
      <w:pPr>
        <w:pStyle w:val="EndNoteBibliography"/>
        <w:spacing w:line="480" w:lineRule="auto"/>
        <w:ind w:left="720" w:hanging="720"/>
      </w:pPr>
      <w:bookmarkStart w:id="396" w:name="_ENREF_107"/>
      <w:r w:rsidRPr="001E6C91">
        <w:t>107.</w:t>
      </w:r>
      <w:r w:rsidRPr="001E6C91">
        <w:tab/>
        <w:t xml:space="preserve">Anastasopoulos, P., et al., </w:t>
      </w:r>
      <w:r w:rsidRPr="001E6C91">
        <w:rPr>
          <w:i/>
        </w:rPr>
        <w:t>A study of factors affecting highway accident rates using the random-parameters tobit model.</w:t>
      </w:r>
      <w:r w:rsidRPr="001E6C91">
        <w:t xml:space="preserve"> Accident Analysis &amp; Prevention, 2012. 45: p. 628-633.</w:t>
      </w:r>
      <w:bookmarkEnd w:id="396"/>
    </w:p>
    <w:p w:rsidR="001E6C91" w:rsidRPr="001E6C91" w:rsidRDefault="001E6C91" w:rsidP="001E6C91">
      <w:pPr>
        <w:pStyle w:val="EndNoteBibliography"/>
        <w:spacing w:line="480" w:lineRule="auto"/>
        <w:ind w:left="720" w:hanging="720"/>
      </w:pPr>
      <w:bookmarkStart w:id="397" w:name="_ENREF_108"/>
      <w:r w:rsidRPr="001E6C91">
        <w:lastRenderedPageBreak/>
        <w:t>108.</w:t>
      </w:r>
      <w:r w:rsidRPr="001E6C91">
        <w:tab/>
        <w:t xml:space="preserve">Chin, H. and M. Quddus, </w:t>
      </w:r>
      <w:r w:rsidRPr="001E6C91">
        <w:rPr>
          <w:i/>
        </w:rPr>
        <w:t>Applying the random effect negative binomial model to examine traffic accident occurrence at signalized intersections.</w:t>
      </w:r>
      <w:r w:rsidRPr="001E6C91">
        <w:t xml:space="preserve"> Accident Analysis &amp; Prevention, 2003. 35(2): p. 253-259.</w:t>
      </w:r>
      <w:bookmarkEnd w:id="397"/>
    </w:p>
    <w:p w:rsidR="001E6C91" w:rsidRPr="001E6C91" w:rsidRDefault="001E6C91" w:rsidP="001E6C91">
      <w:pPr>
        <w:pStyle w:val="EndNoteBibliography"/>
        <w:spacing w:line="480" w:lineRule="auto"/>
        <w:ind w:left="720" w:hanging="720"/>
      </w:pPr>
      <w:bookmarkStart w:id="398" w:name="_ENREF_109"/>
      <w:r w:rsidRPr="001E6C91">
        <w:t>109.</w:t>
      </w:r>
      <w:r w:rsidRPr="001E6C91">
        <w:tab/>
        <w:t xml:space="preserve">Moeckli, J. and J. Lee, </w:t>
      </w:r>
      <w:r w:rsidRPr="001E6C91">
        <w:rPr>
          <w:i/>
        </w:rPr>
        <w:t>The making of driving cultures.</w:t>
      </w:r>
      <w:r w:rsidRPr="001E6C91">
        <w:t xml:space="preserve"> Improving Traffic Safety Culture in the United States, 2007. 38(2): p. 185-192.</w:t>
      </w:r>
      <w:bookmarkEnd w:id="398"/>
    </w:p>
    <w:p w:rsidR="001E6C91" w:rsidRPr="001E6C91" w:rsidRDefault="001E6C91" w:rsidP="001E6C91">
      <w:pPr>
        <w:pStyle w:val="EndNoteBibliography"/>
        <w:spacing w:line="480" w:lineRule="auto"/>
        <w:ind w:left="720" w:hanging="720"/>
      </w:pPr>
      <w:bookmarkStart w:id="399" w:name="_ENREF_110"/>
      <w:r w:rsidRPr="001E6C91">
        <w:t>110.</w:t>
      </w:r>
      <w:r w:rsidRPr="001E6C91">
        <w:tab/>
        <w:t xml:space="preserve">Hofmann, D., </w:t>
      </w:r>
      <w:r w:rsidRPr="001E6C91">
        <w:rPr>
          <w:i/>
        </w:rPr>
        <w:t>An overview of the logic and rationale of hierarchical linear models.</w:t>
      </w:r>
      <w:r w:rsidRPr="001E6C91">
        <w:t xml:space="preserve"> Journal of management, 1997. 23(6): p. 723-744.</w:t>
      </w:r>
      <w:bookmarkEnd w:id="399"/>
    </w:p>
    <w:p w:rsidR="001E6C91" w:rsidRPr="001E6C91" w:rsidRDefault="001E6C91" w:rsidP="001E6C91">
      <w:pPr>
        <w:pStyle w:val="EndNoteBibliography"/>
        <w:spacing w:line="480" w:lineRule="auto"/>
        <w:ind w:left="720" w:hanging="720"/>
      </w:pPr>
      <w:bookmarkStart w:id="400" w:name="_ENREF_111"/>
      <w:r w:rsidRPr="001E6C91">
        <w:t>111.</w:t>
      </w:r>
      <w:r w:rsidRPr="001E6C91">
        <w:tab/>
        <w:t xml:space="preserve">Sutter, J.M. and J.H. Kalivas, </w:t>
      </w:r>
      <w:r w:rsidRPr="001E6C91">
        <w:rPr>
          <w:i/>
        </w:rPr>
        <w:t>Comparison of forward selection, backward elimination, and generalized simulated annealing for variable selection.</w:t>
      </w:r>
      <w:r w:rsidRPr="001E6C91">
        <w:t xml:space="preserve"> Microchemical journal, 1993. 47(1): p. 60-66.</w:t>
      </w:r>
      <w:bookmarkEnd w:id="400"/>
    </w:p>
    <w:p w:rsidR="001E6C91" w:rsidRPr="001E6C91" w:rsidRDefault="001E6C91" w:rsidP="001E6C91">
      <w:pPr>
        <w:pStyle w:val="EndNoteBibliography"/>
        <w:spacing w:line="480" w:lineRule="auto"/>
        <w:ind w:left="720" w:hanging="720"/>
      </w:pPr>
      <w:bookmarkStart w:id="401" w:name="_ENREF_112"/>
      <w:r w:rsidRPr="001E6C91">
        <w:t>112.</w:t>
      </w:r>
      <w:r w:rsidRPr="001E6C91">
        <w:tab/>
        <w:t xml:space="preserve">U, </w:t>
      </w:r>
      <w:r w:rsidRPr="001E6C91">
        <w:rPr>
          <w:i/>
        </w:rPr>
        <w:t>Fuel Economy Labeling Of Motor Vehicles Revisions to Improve Calculation of Fuel Economy Estimates</w:t>
      </w:r>
      <w:r w:rsidRPr="001E6C91">
        <w:t>. 2006, U.S. Environment Protection Agency.</w:t>
      </w:r>
      <w:bookmarkEnd w:id="401"/>
    </w:p>
    <w:p w:rsidR="001E6C91" w:rsidRPr="001E6C91" w:rsidRDefault="001E6C91" w:rsidP="001E6C91">
      <w:pPr>
        <w:pStyle w:val="EndNoteBibliography"/>
        <w:spacing w:line="480" w:lineRule="auto"/>
        <w:ind w:left="720" w:hanging="720"/>
      </w:pPr>
      <w:bookmarkStart w:id="402" w:name="_ENREF_113"/>
      <w:r w:rsidRPr="001E6C91">
        <w:t>113.</w:t>
      </w:r>
      <w:r w:rsidRPr="001E6C91">
        <w:tab/>
        <w:t xml:space="preserve">Toyota, </w:t>
      </w:r>
      <w:r w:rsidRPr="001E6C91">
        <w:rPr>
          <w:i/>
        </w:rPr>
        <w:t>Hybrid system features</w:t>
      </w:r>
      <w:r w:rsidRPr="001E6C91">
        <w:t>. 2014, Toyota Motor Sales, U.S.A., Inc.</w:t>
      </w:r>
      <w:bookmarkEnd w:id="402"/>
    </w:p>
    <w:p w:rsidR="001E6C91" w:rsidRPr="001E6C91" w:rsidRDefault="001E6C91" w:rsidP="001E6C91">
      <w:pPr>
        <w:pStyle w:val="EndNoteBibliography"/>
        <w:spacing w:line="480" w:lineRule="auto"/>
        <w:ind w:left="720" w:hanging="720"/>
      </w:pPr>
      <w:bookmarkStart w:id="403" w:name="_ENREF_114"/>
      <w:r w:rsidRPr="001E6C91">
        <w:t>114.</w:t>
      </w:r>
      <w:r w:rsidRPr="001E6C91">
        <w:tab/>
        <w:t xml:space="preserve">Chan, C., </w:t>
      </w:r>
      <w:r w:rsidRPr="001E6C91">
        <w:rPr>
          <w:i/>
        </w:rPr>
        <w:t>The state of the art of electric, hybrid, and fuel cell vehicles.</w:t>
      </w:r>
      <w:r w:rsidRPr="001E6C91">
        <w:t xml:space="preserve"> Proceedings of the IEEE, 2007. 95(4): p. 704-718.</w:t>
      </w:r>
      <w:bookmarkEnd w:id="403"/>
    </w:p>
    <w:p w:rsidR="001E6C91" w:rsidRPr="001E6C91" w:rsidRDefault="001E6C91" w:rsidP="001E6C91">
      <w:pPr>
        <w:pStyle w:val="EndNoteBibliography"/>
        <w:spacing w:line="480" w:lineRule="auto"/>
        <w:ind w:left="720" w:hanging="720"/>
      </w:pPr>
      <w:bookmarkStart w:id="404" w:name="_ENREF_115"/>
      <w:r w:rsidRPr="001E6C91">
        <w:t>115.</w:t>
      </w:r>
      <w:r w:rsidRPr="001E6C91">
        <w:tab/>
        <w:t xml:space="preserve">Wikipedia. </w:t>
      </w:r>
      <w:r w:rsidRPr="001E6C91">
        <w:rPr>
          <w:i/>
        </w:rPr>
        <w:t>Alternative fuel vehicle</w:t>
      </w:r>
      <w:r w:rsidRPr="001E6C91">
        <w:t xml:space="preserve">. 2014  [cited 2015 Feburary 10]; Available from: </w:t>
      </w:r>
      <w:hyperlink r:id="rId49" w:history="1">
        <w:r w:rsidRPr="001E6C91">
          <w:rPr>
            <w:rStyle w:val="Hyperlink"/>
          </w:rPr>
          <w:t>http://en.wikipedia.org/wiki/Alternative_fuel_vehicle</w:t>
        </w:r>
      </w:hyperlink>
      <w:r w:rsidRPr="001E6C91">
        <w:t>.</w:t>
      </w:r>
      <w:bookmarkEnd w:id="404"/>
    </w:p>
    <w:p w:rsidR="001E6C91" w:rsidRPr="001E6C91" w:rsidRDefault="001E6C91" w:rsidP="001E6C91">
      <w:pPr>
        <w:pStyle w:val="EndNoteBibliography"/>
        <w:spacing w:line="480" w:lineRule="auto"/>
        <w:ind w:left="720" w:hanging="720"/>
      </w:pPr>
      <w:bookmarkStart w:id="405" w:name="_ENREF_116"/>
      <w:r w:rsidRPr="001E6C91">
        <w:t>116.</w:t>
      </w:r>
      <w:r w:rsidRPr="001E6C91">
        <w:tab/>
        <w:t xml:space="preserve">Struben, J. and J. Sterman, </w:t>
      </w:r>
      <w:r w:rsidRPr="001E6C91">
        <w:rPr>
          <w:i/>
        </w:rPr>
        <w:t>Transition challenges for alternative fuel vehicle and transportation systems.</w:t>
      </w:r>
      <w:r w:rsidRPr="001E6C91">
        <w:t xml:space="preserve"> Environment and Planning B: Planning and Design, 2008. 35(6): p. 1070-1097.</w:t>
      </w:r>
      <w:bookmarkEnd w:id="405"/>
    </w:p>
    <w:p w:rsidR="001E6C91" w:rsidRPr="001E6C91" w:rsidRDefault="001E6C91" w:rsidP="001E6C91">
      <w:pPr>
        <w:pStyle w:val="EndNoteBibliography"/>
        <w:spacing w:line="480" w:lineRule="auto"/>
        <w:ind w:left="720" w:hanging="720"/>
      </w:pPr>
      <w:bookmarkStart w:id="406" w:name="_ENREF_117"/>
      <w:r w:rsidRPr="001E6C91">
        <w:t>117.</w:t>
      </w:r>
      <w:r w:rsidRPr="001E6C91">
        <w:tab/>
        <w:t xml:space="preserve">Bunch, D.S., et al., </w:t>
      </w:r>
      <w:r w:rsidRPr="001E6C91">
        <w:rPr>
          <w:i/>
        </w:rPr>
        <w:t>Demand for clean-fuel vehicles in California: a discrete-choice stated preference pilot project.</w:t>
      </w:r>
      <w:r w:rsidRPr="001E6C91">
        <w:t xml:space="preserve"> Transportation Research Part A: Policy and Practice, 1993. 27(3): p. 237-253.</w:t>
      </w:r>
      <w:bookmarkEnd w:id="406"/>
    </w:p>
    <w:p w:rsidR="001E6C91" w:rsidRPr="001E6C91" w:rsidRDefault="001E6C91" w:rsidP="001E6C91">
      <w:pPr>
        <w:pStyle w:val="EndNoteBibliography"/>
        <w:spacing w:line="480" w:lineRule="auto"/>
        <w:ind w:left="720" w:hanging="720"/>
      </w:pPr>
      <w:bookmarkStart w:id="407" w:name="_ENREF_118"/>
      <w:r w:rsidRPr="001E6C91">
        <w:lastRenderedPageBreak/>
        <w:t>118.</w:t>
      </w:r>
      <w:r w:rsidRPr="001E6C91">
        <w:tab/>
        <w:t xml:space="preserve">Nesbitt, K. and D. Sperling, </w:t>
      </w:r>
      <w:r w:rsidRPr="001E6C91">
        <w:rPr>
          <w:i/>
        </w:rPr>
        <w:t>Myths regarding alternative fuel vehicle demand by light-duty vehicle fleets.</w:t>
      </w:r>
      <w:r w:rsidRPr="001E6C91">
        <w:t xml:space="preserve"> Transportation Research Part D: Transport and Environment, 1998. 3(4): p. 259-269.</w:t>
      </w:r>
      <w:bookmarkEnd w:id="407"/>
    </w:p>
    <w:p w:rsidR="001E6C91" w:rsidRPr="001E6C91" w:rsidRDefault="001E6C91" w:rsidP="001E6C91">
      <w:pPr>
        <w:pStyle w:val="EndNoteBibliography"/>
        <w:spacing w:line="480" w:lineRule="auto"/>
        <w:ind w:left="720" w:hanging="720"/>
      </w:pPr>
      <w:bookmarkStart w:id="408" w:name="_ENREF_119"/>
      <w:r w:rsidRPr="001E6C91">
        <w:t>119.</w:t>
      </w:r>
      <w:r w:rsidRPr="001E6C91">
        <w:tab/>
        <w:t xml:space="preserve">Liu, J., A. Khattak, and X. Wang, </w:t>
      </w:r>
      <w:r w:rsidRPr="001E6C91">
        <w:rPr>
          <w:i/>
        </w:rPr>
        <w:t>The role of alternative fuel vehicles: Using behavioral and sensor data to model hierarchies in travel.</w:t>
      </w:r>
      <w:r w:rsidRPr="001E6C91">
        <w:t xml:space="preserve"> Transportation Research Part C: Emerging Technologies, 2015.</w:t>
      </w:r>
      <w:bookmarkEnd w:id="408"/>
    </w:p>
    <w:p w:rsidR="001E6C91" w:rsidRPr="001E6C91" w:rsidRDefault="001E6C91" w:rsidP="001E6C91">
      <w:pPr>
        <w:pStyle w:val="EndNoteBibliography"/>
        <w:spacing w:line="480" w:lineRule="auto"/>
        <w:ind w:left="720" w:hanging="720"/>
      </w:pPr>
      <w:bookmarkStart w:id="409" w:name="_ENREF_120"/>
      <w:r w:rsidRPr="001E6C91">
        <w:t>120.</w:t>
      </w:r>
      <w:r w:rsidRPr="001E6C91">
        <w:tab/>
        <w:t xml:space="preserve">Davis, S., S. Diegel, and R. Boundy, </w:t>
      </w:r>
      <w:r w:rsidRPr="001E6C91">
        <w:rPr>
          <w:i/>
        </w:rPr>
        <w:t>Transportation Energy Data Book: Edition 28, ORNl-6984, Oak Ridge National Laboratory, Oak Ridge, Tennessee.</w:t>
      </w:r>
      <w:r w:rsidRPr="001E6C91">
        <w:t xml:space="preserve"> Available from:/w ww. cta. ornl. gov/dataS, 2009.</w:t>
      </w:r>
      <w:bookmarkEnd w:id="409"/>
    </w:p>
    <w:p w:rsidR="001E6C91" w:rsidRPr="001E6C91" w:rsidRDefault="001E6C91" w:rsidP="001E6C91">
      <w:pPr>
        <w:pStyle w:val="EndNoteBibliography"/>
        <w:spacing w:line="480" w:lineRule="auto"/>
        <w:ind w:left="720" w:hanging="720"/>
      </w:pPr>
      <w:bookmarkStart w:id="410" w:name="_ENREF_121"/>
      <w:r w:rsidRPr="001E6C91">
        <w:t>121.</w:t>
      </w:r>
      <w:r w:rsidRPr="001E6C91">
        <w:tab/>
        <w:t xml:space="preserve">Turrentine, T.S. and K.S. Kurani, </w:t>
      </w:r>
      <w:r w:rsidRPr="001E6C91">
        <w:rPr>
          <w:i/>
        </w:rPr>
        <w:t>Car buyers and fuel economy?</w:t>
      </w:r>
      <w:r w:rsidRPr="001E6C91">
        <w:t xml:space="preserve"> Energy Policy, 2007. 35(2): p. 1213-1223.</w:t>
      </w:r>
      <w:bookmarkEnd w:id="410"/>
    </w:p>
    <w:p w:rsidR="001E6C91" w:rsidRPr="001E6C91" w:rsidRDefault="001E6C91" w:rsidP="001E6C91">
      <w:pPr>
        <w:pStyle w:val="EndNoteBibliography"/>
        <w:spacing w:line="480" w:lineRule="auto"/>
        <w:ind w:left="720" w:hanging="720"/>
      </w:pPr>
      <w:bookmarkStart w:id="411" w:name="_ENREF_122"/>
      <w:r w:rsidRPr="001E6C91">
        <w:t>122.</w:t>
      </w:r>
      <w:r w:rsidRPr="001E6C91">
        <w:tab/>
        <w:t xml:space="preserve">Greene, D.L., </w:t>
      </w:r>
      <w:r w:rsidRPr="001E6C91">
        <w:rPr>
          <w:i/>
        </w:rPr>
        <w:t>How consumers value fuel economy: A literature review</w:t>
      </w:r>
      <w:r w:rsidRPr="001E6C91">
        <w:t>. 2010.</w:t>
      </w:r>
      <w:bookmarkEnd w:id="411"/>
    </w:p>
    <w:p w:rsidR="001E6C91" w:rsidRPr="001E6C91" w:rsidRDefault="001E6C91" w:rsidP="001E6C91">
      <w:pPr>
        <w:pStyle w:val="EndNoteBibliography"/>
        <w:spacing w:line="480" w:lineRule="auto"/>
        <w:ind w:left="720" w:hanging="720"/>
      </w:pPr>
      <w:bookmarkStart w:id="412" w:name="_ENREF_123"/>
      <w:r w:rsidRPr="001E6C91">
        <w:t>123.</w:t>
      </w:r>
      <w:r w:rsidRPr="001E6C91">
        <w:tab/>
        <w:t xml:space="preserve">Lin, Z. and D. Greene, </w:t>
      </w:r>
      <w:r w:rsidRPr="001E6C91">
        <w:rPr>
          <w:i/>
        </w:rPr>
        <w:t>Predicting Individual Fuel Economy</w:t>
      </w:r>
      <w:r w:rsidRPr="001E6C91">
        <w:t>. 2011, SAE Technical Paper.</w:t>
      </w:r>
      <w:bookmarkEnd w:id="412"/>
    </w:p>
    <w:p w:rsidR="001E6C91" w:rsidRPr="001E6C91" w:rsidRDefault="001E6C91" w:rsidP="001E6C91">
      <w:pPr>
        <w:pStyle w:val="EndNoteBibliography"/>
        <w:spacing w:line="480" w:lineRule="auto"/>
        <w:ind w:left="720" w:hanging="720"/>
      </w:pPr>
      <w:bookmarkStart w:id="413" w:name="_ENREF_124"/>
      <w:r w:rsidRPr="001E6C91">
        <w:t>124.</w:t>
      </w:r>
      <w:r w:rsidRPr="001E6C91">
        <w:tab/>
        <w:t xml:space="preserve">Delucchi, M.A. and T.E. Lipman, </w:t>
      </w:r>
      <w:r w:rsidRPr="001E6C91">
        <w:rPr>
          <w:i/>
        </w:rPr>
        <w:t>An analysis of the retail and lifecycle cost of battery-powered electric vehicles.</w:t>
      </w:r>
      <w:r w:rsidRPr="001E6C91">
        <w:t xml:space="preserve"> Transportation Research Part D: Transport and Environment, 2001. 6(6): p. 371-404.</w:t>
      </w:r>
      <w:bookmarkEnd w:id="413"/>
    </w:p>
    <w:p w:rsidR="001E6C91" w:rsidRPr="001E6C91" w:rsidRDefault="001E6C91" w:rsidP="001E6C91">
      <w:pPr>
        <w:pStyle w:val="EndNoteBibliography"/>
        <w:spacing w:line="480" w:lineRule="auto"/>
        <w:ind w:left="720" w:hanging="720"/>
      </w:pPr>
      <w:bookmarkStart w:id="414" w:name="_ENREF_125"/>
      <w:r w:rsidRPr="001E6C91">
        <w:t>125.</w:t>
      </w:r>
      <w:r w:rsidRPr="001E6C91">
        <w:tab/>
        <w:t xml:space="preserve">Lave, L.B. and H.L. MacLean, </w:t>
      </w:r>
      <w:r w:rsidRPr="001E6C91">
        <w:rPr>
          <w:i/>
        </w:rPr>
        <w:t>An environmental-economic evaluation of hybrid electric vehicles: Toyota's Prius vs. its conventional internal combustion engine Corolla.</w:t>
      </w:r>
      <w:r w:rsidRPr="001E6C91">
        <w:t xml:space="preserve"> Transportation Research Part D: Transport and Environment, 2002. 7(2): p. 155-162.</w:t>
      </w:r>
      <w:bookmarkEnd w:id="414"/>
    </w:p>
    <w:p w:rsidR="001E6C91" w:rsidRPr="001E6C91" w:rsidRDefault="001E6C91" w:rsidP="001E6C91">
      <w:pPr>
        <w:pStyle w:val="EndNoteBibliography"/>
        <w:spacing w:line="480" w:lineRule="auto"/>
        <w:ind w:left="720" w:hanging="720"/>
      </w:pPr>
      <w:bookmarkStart w:id="415" w:name="_ENREF_126"/>
      <w:r w:rsidRPr="001E6C91">
        <w:t>126.</w:t>
      </w:r>
      <w:r w:rsidRPr="001E6C91">
        <w:tab/>
        <w:t xml:space="preserve">Markel, T. and A. Simpson. </w:t>
      </w:r>
      <w:r w:rsidRPr="001E6C91">
        <w:rPr>
          <w:i/>
        </w:rPr>
        <w:t>Cost-benefit analysis of plug-in hybrid electric vehicle technology</w:t>
      </w:r>
      <w:r w:rsidRPr="001E6C91">
        <w:t xml:space="preserve">. in </w:t>
      </w:r>
      <w:r w:rsidRPr="001E6C91">
        <w:rPr>
          <w:i/>
        </w:rPr>
        <w:t>22nd International electric vehicle symposium</w:t>
      </w:r>
      <w:r w:rsidRPr="001E6C91">
        <w:t>. 2006.</w:t>
      </w:r>
      <w:bookmarkEnd w:id="415"/>
    </w:p>
    <w:p w:rsidR="001E6C91" w:rsidRPr="001E6C91" w:rsidRDefault="001E6C91" w:rsidP="001E6C91">
      <w:pPr>
        <w:pStyle w:val="EndNoteBibliography"/>
        <w:spacing w:line="480" w:lineRule="auto"/>
        <w:ind w:left="720" w:hanging="720"/>
      </w:pPr>
      <w:bookmarkStart w:id="416" w:name="_ENREF_127"/>
      <w:r w:rsidRPr="001E6C91">
        <w:t>127.</w:t>
      </w:r>
      <w:r w:rsidRPr="001E6C91">
        <w:tab/>
        <w:t xml:space="preserve">André, M., </w:t>
      </w:r>
      <w:r w:rsidRPr="001E6C91">
        <w:rPr>
          <w:i/>
        </w:rPr>
        <w:t>The ARTEMIS European driving cycles for measuring car pollutant emissions.</w:t>
      </w:r>
      <w:r w:rsidRPr="001E6C91">
        <w:t xml:space="preserve"> Science of the total Environment, 2004. 334: p. 73-84.</w:t>
      </w:r>
      <w:bookmarkEnd w:id="416"/>
    </w:p>
    <w:p w:rsidR="001E6C91" w:rsidRPr="001E6C91" w:rsidRDefault="001E6C91" w:rsidP="001E6C91">
      <w:pPr>
        <w:pStyle w:val="EndNoteBibliography"/>
        <w:spacing w:line="480" w:lineRule="auto"/>
        <w:ind w:left="720" w:hanging="720"/>
      </w:pPr>
      <w:bookmarkStart w:id="417" w:name="_ENREF_128"/>
      <w:r w:rsidRPr="001E6C91">
        <w:lastRenderedPageBreak/>
        <w:t>128.</w:t>
      </w:r>
      <w:r w:rsidRPr="001E6C91">
        <w:tab/>
        <w:t xml:space="preserve">Fontaras, G. and Z. Samaras, </w:t>
      </w:r>
      <w:r w:rsidRPr="001E6C91">
        <w:rPr>
          <w:i/>
        </w:rPr>
        <w:t>A quantitative analysis of the European Automakers’ voluntary commitment to reduce CO 2 emissions from new passenger cars based on independent experimental data.</w:t>
      </w:r>
      <w:r w:rsidRPr="001E6C91">
        <w:t xml:space="preserve"> Energy Policy, 2007. 35(4): p. 2239-2248.</w:t>
      </w:r>
      <w:bookmarkEnd w:id="417"/>
    </w:p>
    <w:p w:rsidR="001E6C91" w:rsidRPr="001E6C91" w:rsidRDefault="001E6C91" w:rsidP="001E6C91">
      <w:pPr>
        <w:pStyle w:val="EndNoteBibliography"/>
        <w:spacing w:line="480" w:lineRule="auto"/>
        <w:ind w:left="720" w:hanging="720"/>
      </w:pPr>
      <w:bookmarkStart w:id="418" w:name="_ENREF_129"/>
      <w:r w:rsidRPr="001E6C91">
        <w:t>129.</w:t>
      </w:r>
      <w:r w:rsidRPr="001E6C91">
        <w:tab/>
        <w:t xml:space="preserve">Lin, J. and D.A. Niemeier, </w:t>
      </w:r>
      <w:r w:rsidRPr="001E6C91">
        <w:rPr>
          <w:i/>
        </w:rPr>
        <w:t>An exploratory analysis comparing a stochastic driving cycle to California's regulatory cycle.</w:t>
      </w:r>
      <w:r w:rsidRPr="001E6C91">
        <w:t xml:space="preserve"> Atmospheric Environment, 2002. 36(38): p. 5759-5770.</w:t>
      </w:r>
      <w:bookmarkEnd w:id="418"/>
    </w:p>
    <w:p w:rsidR="001E6C91" w:rsidRPr="001E6C91" w:rsidRDefault="001E6C91" w:rsidP="001E6C91">
      <w:pPr>
        <w:pStyle w:val="EndNoteBibliography"/>
        <w:spacing w:line="480" w:lineRule="auto"/>
        <w:ind w:left="720" w:hanging="720"/>
      </w:pPr>
      <w:bookmarkStart w:id="419" w:name="_ENREF_130"/>
      <w:r w:rsidRPr="001E6C91">
        <w:t>130.</w:t>
      </w:r>
      <w:r w:rsidRPr="001E6C91">
        <w:tab/>
        <w:t xml:space="preserve">Lin, J. and D.A. Niemeier, </w:t>
      </w:r>
      <w:r w:rsidRPr="001E6C91">
        <w:rPr>
          <w:i/>
        </w:rPr>
        <w:t>Estimating regional air quality vehicle emission inventories: constructing robust driving cycles.</w:t>
      </w:r>
      <w:r w:rsidRPr="001E6C91">
        <w:t xml:space="preserve"> Transportation Science, 2003. 37(3): p. 330-346.</w:t>
      </w:r>
      <w:bookmarkEnd w:id="419"/>
    </w:p>
    <w:p w:rsidR="001E6C91" w:rsidRPr="001E6C91" w:rsidRDefault="001E6C91" w:rsidP="001E6C91">
      <w:pPr>
        <w:pStyle w:val="EndNoteBibliography"/>
        <w:spacing w:line="480" w:lineRule="auto"/>
        <w:ind w:left="720" w:hanging="720"/>
      </w:pPr>
      <w:bookmarkStart w:id="420" w:name="_ENREF_131"/>
      <w:r w:rsidRPr="001E6C91">
        <w:t>131.</w:t>
      </w:r>
      <w:r w:rsidRPr="001E6C91">
        <w:tab/>
        <w:t xml:space="preserve">Tong, H., W. Hung, and C. Cheung, </w:t>
      </w:r>
      <w:r w:rsidRPr="001E6C91">
        <w:rPr>
          <w:i/>
        </w:rPr>
        <w:t>Development of a driving cycle for Hong Kong.</w:t>
      </w:r>
      <w:r w:rsidRPr="001E6C91">
        <w:t xml:space="preserve"> Atmospheric Environment, 1999. 33(15): p. 2323-2335.</w:t>
      </w:r>
      <w:bookmarkEnd w:id="420"/>
    </w:p>
    <w:p w:rsidR="001E6C91" w:rsidRPr="001E6C91" w:rsidRDefault="001E6C91" w:rsidP="001E6C91">
      <w:pPr>
        <w:pStyle w:val="EndNoteBibliography"/>
        <w:spacing w:line="480" w:lineRule="auto"/>
        <w:ind w:left="720" w:hanging="720"/>
      </w:pPr>
      <w:bookmarkStart w:id="421" w:name="_ENREF_132"/>
      <w:r w:rsidRPr="001E6C91">
        <w:t>132.</w:t>
      </w:r>
      <w:r w:rsidRPr="001E6C91">
        <w:tab/>
        <w:t xml:space="preserve">Saleh, W., et al., </w:t>
      </w:r>
      <w:r w:rsidRPr="001E6C91">
        <w:rPr>
          <w:i/>
        </w:rPr>
        <w:t>Real world driving cycle for motorcycles in Edinburgh.</w:t>
      </w:r>
      <w:r w:rsidRPr="001E6C91">
        <w:t xml:space="preserve"> Transportation research part D: transport and environment, 2009. 14(5): p. 326-333.</w:t>
      </w:r>
      <w:bookmarkEnd w:id="421"/>
    </w:p>
    <w:p w:rsidR="001E6C91" w:rsidRPr="001E6C91" w:rsidRDefault="001E6C91" w:rsidP="001E6C91">
      <w:pPr>
        <w:pStyle w:val="EndNoteBibliography"/>
        <w:spacing w:line="480" w:lineRule="auto"/>
        <w:ind w:left="720" w:hanging="720"/>
      </w:pPr>
      <w:bookmarkStart w:id="422" w:name="_ENREF_133"/>
      <w:r w:rsidRPr="001E6C91">
        <w:t>133.</w:t>
      </w:r>
      <w:r w:rsidRPr="001E6C91">
        <w:tab/>
        <w:t xml:space="preserve">Kamble, S.H., T.V. Mathew, and G. Sharma, </w:t>
      </w:r>
      <w:r w:rsidRPr="001E6C91">
        <w:rPr>
          <w:i/>
        </w:rPr>
        <w:t>Development of real-world driving cycle: Case study of Pune, India.</w:t>
      </w:r>
      <w:r w:rsidRPr="001E6C91">
        <w:t xml:space="preserve"> Transportation Research Part D: Transport and Environment, 2009. 14(2): p. 132-140.</w:t>
      </w:r>
      <w:bookmarkEnd w:id="422"/>
    </w:p>
    <w:p w:rsidR="001E6C91" w:rsidRPr="001E6C91" w:rsidRDefault="001E6C91" w:rsidP="001E6C91">
      <w:pPr>
        <w:pStyle w:val="EndNoteBibliography"/>
        <w:spacing w:line="480" w:lineRule="auto"/>
        <w:ind w:left="720" w:hanging="720"/>
      </w:pPr>
      <w:bookmarkStart w:id="423" w:name="_ENREF_134"/>
      <w:r w:rsidRPr="001E6C91">
        <w:t>134.</w:t>
      </w:r>
      <w:r w:rsidRPr="001E6C91">
        <w:tab/>
        <w:t xml:space="preserve">André, M., et al., </w:t>
      </w:r>
      <w:r w:rsidRPr="001E6C91">
        <w:rPr>
          <w:i/>
        </w:rPr>
        <w:t>Real-world European driving cycles, for measuring pollutant emissions from high-and low-powered cars.</w:t>
      </w:r>
      <w:r w:rsidRPr="001E6C91">
        <w:t xml:space="preserve"> Atmospheric Environment, 2006. 40(31): p. 5944-5953.</w:t>
      </w:r>
      <w:bookmarkEnd w:id="423"/>
    </w:p>
    <w:p w:rsidR="001E6C91" w:rsidRPr="001E6C91" w:rsidRDefault="001E6C91" w:rsidP="001E6C91">
      <w:pPr>
        <w:pStyle w:val="EndNoteBibliography"/>
        <w:spacing w:line="480" w:lineRule="auto"/>
        <w:ind w:left="720" w:hanging="720"/>
      </w:pPr>
      <w:bookmarkStart w:id="424" w:name="_ENREF_135"/>
      <w:r w:rsidRPr="001E6C91">
        <w:t>135.</w:t>
      </w:r>
      <w:r w:rsidRPr="001E6C91">
        <w:tab/>
        <w:t xml:space="preserve">Ntziachristos, L. and Z. Samaras, </w:t>
      </w:r>
      <w:r w:rsidRPr="001E6C91">
        <w:rPr>
          <w:i/>
        </w:rPr>
        <w:t>Speed-dependent representative emission factors for catalyst passenger cars and influencing parameters.</w:t>
      </w:r>
      <w:r w:rsidRPr="001E6C91">
        <w:t xml:space="preserve"> Atmospheric environment, 2000. 34(27): p. 4611-4619.</w:t>
      </w:r>
      <w:bookmarkEnd w:id="424"/>
    </w:p>
    <w:p w:rsidR="001E6C91" w:rsidRPr="001E6C91" w:rsidRDefault="001E6C91" w:rsidP="001E6C91">
      <w:pPr>
        <w:pStyle w:val="EndNoteBibliography"/>
        <w:spacing w:line="480" w:lineRule="auto"/>
        <w:ind w:left="720" w:hanging="720"/>
      </w:pPr>
      <w:bookmarkStart w:id="425" w:name="_ENREF_136"/>
      <w:r w:rsidRPr="001E6C91">
        <w:t>136.</w:t>
      </w:r>
      <w:r w:rsidRPr="001E6C91">
        <w:tab/>
        <w:t xml:space="preserve">Hartigan, J.A. and M.A. Wong, </w:t>
      </w:r>
      <w:r w:rsidRPr="001E6C91">
        <w:rPr>
          <w:i/>
        </w:rPr>
        <w:t>Algorithm AS 136: A k-means clustering algorithm.</w:t>
      </w:r>
      <w:r w:rsidRPr="001E6C91">
        <w:t xml:space="preserve"> Applied statistics, 1979: p. 100-108.</w:t>
      </w:r>
      <w:bookmarkEnd w:id="425"/>
    </w:p>
    <w:p w:rsidR="001E6C91" w:rsidRPr="001E6C91" w:rsidRDefault="001E6C91" w:rsidP="001E6C91">
      <w:pPr>
        <w:pStyle w:val="EndNoteBibliography"/>
        <w:spacing w:line="480" w:lineRule="auto"/>
        <w:ind w:left="720" w:hanging="720"/>
      </w:pPr>
      <w:bookmarkStart w:id="426" w:name="_ENREF_137"/>
      <w:r w:rsidRPr="001E6C91">
        <w:lastRenderedPageBreak/>
        <w:t>137.</w:t>
      </w:r>
      <w:r w:rsidRPr="001E6C91">
        <w:tab/>
        <w:t xml:space="preserve">SAS, </w:t>
      </w:r>
      <w:r w:rsidRPr="001E6C91">
        <w:rPr>
          <w:i/>
        </w:rPr>
        <w:t>SAS Technical Report A-108, Cubic Clustering Criterion</w:t>
      </w:r>
      <w:r w:rsidRPr="001E6C91">
        <w:t>. 1983, SAS Institute Inc.: Cary, NC. p. 56.</w:t>
      </w:r>
      <w:bookmarkEnd w:id="426"/>
    </w:p>
    <w:p w:rsidR="001E6C91" w:rsidRPr="001E6C91" w:rsidRDefault="001E6C91" w:rsidP="001E6C91">
      <w:pPr>
        <w:pStyle w:val="EndNoteBibliography"/>
        <w:spacing w:line="480" w:lineRule="auto"/>
        <w:ind w:left="720" w:hanging="720"/>
      </w:pPr>
      <w:bookmarkStart w:id="427" w:name="_ENREF_138"/>
      <w:r w:rsidRPr="001E6C91">
        <w:t>138.</w:t>
      </w:r>
      <w:r w:rsidRPr="001E6C91">
        <w:tab/>
        <w:t xml:space="preserve">Frey, H.C., et al., </w:t>
      </w:r>
      <w:r w:rsidRPr="001E6C91">
        <w:rPr>
          <w:i/>
        </w:rPr>
        <w:t>Comparing real-world fuel consumption for diesel-and hydrogen-fueled transit buses and implication for emissions.</w:t>
      </w:r>
      <w:r w:rsidRPr="001E6C91">
        <w:t xml:space="preserve"> Transportation Research Part D: Transport and Environment, 2007. 12(4): p. 281-291.</w:t>
      </w:r>
      <w:bookmarkEnd w:id="427"/>
    </w:p>
    <w:p w:rsidR="001E6C91" w:rsidRPr="001E6C91" w:rsidRDefault="001E6C91" w:rsidP="001E6C91">
      <w:pPr>
        <w:pStyle w:val="EndNoteBibliography"/>
        <w:spacing w:line="480" w:lineRule="auto"/>
        <w:ind w:left="720" w:hanging="720"/>
      </w:pPr>
      <w:bookmarkStart w:id="428" w:name="_ENREF_139"/>
      <w:r w:rsidRPr="001E6C91">
        <w:t>139.</w:t>
      </w:r>
      <w:r w:rsidRPr="001E6C91">
        <w:tab/>
        <w:t xml:space="preserve">Andrei, P., </w:t>
      </w:r>
      <w:r w:rsidRPr="001E6C91">
        <w:rPr>
          <w:i/>
        </w:rPr>
        <w:t>Real world heavy-duty vehicle emissions modeling</w:t>
      </w:r>
      <w:r w:rsidRPr="001E6C91">
        <w:t>. 2001, West Virginia University.</w:t>
      </w:r>
      <w:bookmarkEnd w:id="428"/>
    </w:p>
    <w:p w:rsidR="001E6C91" w:rsidRPr="001E6C91" w:rsidRDefault="001E6C91" w:rsidP="001E6C91">
      <w:pPr>
        <w:pStyle w:val="EndNoteBibliography"/>
        <w:spacing w:line="480" w:lineRule="auto"/>
        <w:ind w:left="720" w:hanging="720"/>
      </w:pPr>
      <w:bookmarkStart w:id="429" w:name="_ENREF_140"/>
      <w:r w:rsidRPr="001E6C91">
        <w:t>140.</w:t>
      </w:r>
      <w:r w:rsidRPr="001E6C91">
        <w:tab/>
        <w:t xml:space="preserve">Zhai, H., H.C. Frey, and N.M. Rouphail, </w:t>
      </w:r>
      <w:r w:rsidRPr="001E6C91">
        <w:rPr>
          <w:i/>
        </w:rPr>
        <w:t>A vehicle-specific power approach to speed-and facility-specific emissions estimates for diesel transit buses.</w:t>
      </w:r>
      <w:r w:rsidRPr="001E6C91">
        <w:t xml:space="preserve"> Environmental science &amp; technology, 2008. 42(21): p. 7985-7991.</w:t>
      </w:r>
      <w:bookmarkEnd w:id="429"/>
    </w:p>
    <w:p w:rsidR="001E6C91" w:rsidRPr="001E6C91" w:rsidRDefault="001E6C91" w:rsidP="001E6C91">
      <w:pPr>
        <w:pStyle w:val="EndNoteBibliography"/>
        <w:spacing w:line="480" w:lineRule="auto"/>
        <w:ind w:left="720" w:hanging="720"/>
      </w:pPr>
      <w:bookmarkStart w:id="430" w:name="_ENREF_141"/>
      <w:r w:rsidRPr="001E6C91">
        <w:t>141.</w:t>
      </w:r>
      <w:r w:rsidRPr="001E6C91">
        <w:tab/>
        <w:t xml:space="preserve">Song, Y.-y., et al., </w:t>
      </w:r>
      <w:r w:rsidRPr="001E6C91">
        <w:rPr>
          <w:i/>
        </w:rPr>
        <w:t>Emissions and fuel consumption modeling for evaluating environmental effectiveness of ITS strategies.</w:t>
      </w:r>
      <w:r w:rsidRPr="001E6C91">
        <w:t xml:space="preserve"> Discrete Dynamics in Nature and Society, 2013. 2013.</w:t>
      </w:r>
      <w:bookmarkEnd w:id="430"/>
    </w:p>
    <w:p w:rsidR="003D63DF" w:rsidRDefault="00BC15D9" w:rsidP="001E6C91">
      <w:pPr>
        <w:numPr>
          <w:ilvl w:val="12"/>
          <w:numId w:val="0"/>
        </w:numPr>
        <w:spacing w:line="480" w:lineRule="auto"/>
        <w:ind w:firstLine="720"/>
      </w:pPr>
      <w:r w:rsidRPr="001E6C91">
        <w:fldChar w:fldCharType="end"/>
      </w:r>
    </w:p>
    <w:p w:rsidR="00A65AD5" w:rsidRDefault="00A65AD5"/>
    <w:p w:rsidR="00A65AD5" w:rsidRDefault="00A65AD5">
      <w:pPr>
        <w:rPr>
          <w:b/>
          <w:bCs/>
        </w:rPr>
      </w:pPr>
      <w:bookmarkStart w:id="431" w:name="_Toc202756029"/>
      <w:r>
        <w:br w:type="page"/>
      </w:r>
    </w:p>
    <w:p w:rsidR="00E170AC" w:rsidRPr="00F920F6" w:rsidRDefault="00E170AC" w:rsidP="000E698F">
      <w:pPr>
        <w:pStyle w:val="Heading1"/>
        <w:numPr>
          <w:ilvl w:val="0"/>
          <w:numId w:val="0"/>
        </w:numPr>
      </w:pPr>
      <w:bookmarkStart w:id="432" w:name="_Toc411863014"/>
      <w:bookmarkStart w:id="433" w:name="_Toc412278551"/>
      <w:bookmarkStart w:id="434" w:name="_Toc414637375"/>
      <w:r w:rsidRPr="00F920F6">
        <w:lastRenderedPageBreak/>
        <w:t>Vita</w:t>
      </w:r>
      <w:bookmarkEnd w:id="431"/>
      <w:bookmarkEnd w:id="432"/>
      <w:bookmarkEnd w:id="433"/>
      <w:bookmarkEnd w:id="434"/>
    </w:p>
    <w:p w:rsidR="006D46F1" w:rsidRDefault="006D46F1" w:rsidP="0038527B">
      <w:pPr>
        <w:numPr>
          <w:ilvl w:val="12"/>
          <w:numId w:val="0"/>
        </w:numPr>
        <w:spacing w:line="480" w:lineRule="auto"/>
      </w:pPr>
    </w:p>
    <w:p w:rsidR="0038527B" w:rsidRDefault="00E5761F" w:rsidP="0038527B">
      <w:pPr>
        <w:numPr>
          <w:ilvl w:val="12"/>
          <w:numId w:val="0"/>
        </w:numPr>
        <w:spacing w:line="480" w:lineRule="auto"/>
      </w:pPr>
      <w:r>
        <w:t xml:space="preserve">Mr. </w:t>
      </w:r>
      <w:r w:rsidR="00342450">
        <w:t xml:space="preserve">Jun Liu was born on November 13, 1986, and grew up in </w:t>
      </w:r>
      <w:r w:rsidR="00724F21">
        <w:t xml:space="preserve">a small village called Shimen in </w:t>
      </w:r>
      <w:r w:rsidR="00342450">
        <w:t xml:space="preserve">Santai, </w:t>
      </w:r>
      <w:r w:rsidR="00724F21">
        <w:t xml:space="preserve">a county in Sichuan Province of China. After high school, </w:t>
      </w:r>
      <w:r>
        <w:t>Mr. Liu</w:t>
      </w:r>
      <w:r w:rsidR="00724F21">
        <w:t xml:space="preserve"> attended Huazhong University of Science &amp; Technology in Wuhan, where he received his Bachelor’s degree in Transportation Engineering in 2008. In the same year, </w:t>
      </w:r>
      <w:r>
        <w:t>Mr. Liu</w:t>
      </w:r>
      <w:r w:rsidR="00724F21">
        <w:t xml:space="preserve"> was </w:t>
      </w:r>
      <w:r w:rsidR="00724F21" w:rsidRPr="00724F21">
        <w:t xml:space="preserve">matriculated </w:t>
      </w:r>
      <w:r w:rsidR="00724F21">
        <w:t xml:space="preserve">into a Master’s program at the same school </w:t>
      </w:r>
      <w:r w:rsidR="00724F21" w:rsidRPr="00724F21">
        <w:t>exempt from admission exam</w:t>
      </w:r>
      <w:r w:rsidR="00724F21">
        <w:t xml:space="preserve">. </w:t>
      </w:r>
      <w:r>
        <w:t xml:space="preserve">He received his Master’s degree in Transportation Planning and Management in 2011. In the same year, Mr. Liu went to the United States and continued his study at </w:t>
      </w:r>
      <w:r w:rsidR="0038527B">
        <w:t xml:space="preserve">The </w:t>
      </w:r>
      <w:r>
        <w:t>University of Tennessee, Knoxville, pursuing his Ph.D. degree in Civil Engineering with a concentration in Transportation Engineering</w:t>
      </w:r>
      <w:r w:rsidR="00E15495">
        <w:t xml:space="preserve"> and his Master’s degree in Statistics. </w:t>
      </w:r>
      <w:r w:rsidR="0038527B">
        <w:t>Mr. Liu’s research focuses</w:t>
      </w:r>
      <w:r w:rsidR="0038527B" w:rsidRPr="00E15495">
        <w:t xml:space="preserve"> on various types of innovations related to intelligent transportation systems, transportation safety, and sustainable transportation</w:t>
      </w:r>
      <w:r w:rsidR="001903E6">
        <w:t>.</w:t>
      </w:r>
      <w:r w:rsidR="0038527B">
        <w:t xml:space="preserve"> </w:t>
      </w:r>
    </w:p>
    <w:p w:rsidR="0038527B" w:rsidRDefault="0038527B" w:rsidP="00342450">
      <w:pPr>
        <w:numPr>
          <w:ilvl w:val="12"/>
          <w:numId w:val="0"/>
        </w:numPr>
        <w:spacing w:line="480" w:lineRule="auto"/>
      </w:pPr>
    </w:p>
    <w:p w:rsidR="0038527B" w:rsidRDefault="00E15495" w:rsidP="00342450">
      <w:pPr>
        <w:numPr>
          <w:ilvl w:val="12"/>
          <w:numId w:val="0"/>
        </w:numPr>
        <w:spacing w:line="480" w:lineRule="auto"/>
      </w:pPr>
      <w:r>
        <w:t xml:space="preserve">During his Ph.D. study, </w:t>
      </w:r>
      <w:r w:rsidR="0038527B">
        <w:t xml:space="preserve">Mr. Liu received </w:t>
      </w:r>
      <w:r w:rsidR="00580592">
        <w:t xml:space="preserve">several scholarships </w:t>
      </w:r>
      <w:r w:rsidR="0038527B">
        <w:t xml:space="preserve">and </w:t>
      </w:r>
      <w:r w:rsidR="00580592">
        <w:t>awards</w:t>
      </w:r>
      <w:r w:rsidR="0038527B">
        <w:t xml:space="preserve">, including </w:t>
      </w:r>
      <w:r w:rsidR="0038527B" w:rsidRPr="0038527B">
        <w:t>William L. Moore</w:t>
      </w:r>
      <w:r w:rsidR="00580592">
        <w:t xml:space="preserve"> </w:t>
      </w:r>
      <w:r w:rsidR="0038527B" w:rsidRPr="0038527B">
        <w:t>Jr. Scholarship</w:t>
      </w:r>
      <w:r w:rsidR="0038527B">
        <w:t>, Graduate Student Senate Travel Award, and TSITE Student Paper Competition Award. Mr. Liu is an active ITE student member. He served as the president of ITE Student Chapter at The University of Tennessee</w:t>
      </w:r>
      <w:r w:rsidR="00580592">
        <w:t>.</w:t>
      </w:r>
      <w:r w:rsidR="0038527B">
        <w:t xml:space="preserve"> </w:t>
      </w:r>
      <w:r w:rsidR="00580592">
        <w:t xml:space="preserve">Mr. Liu also served as a reviewer for academic journals and conferences. Beyond </w:t>
      </w:r>
      <w:r w:rsidR="001903E6">
        <w:t xml:space="preserve">his </w:t>
      </w:r>
      <w:r w:rsidR="00580592">
        <w:t>engineering life, Mr. Liu served as the vice president of Chinese Students &amp; Scholars Association at The University of Tennessee and is an active choreographer with Circle Modern Dance in Knoxville</w:t>
      </w:r>
      <w:r w:rsidR="008A2B85">
        <w:rPr>
          <w:rFonts w:hint="eastAsia"/>
          <w:lang w:eastAsia="zh-CN"/>
        </w:rPr>
        <w:t>, Tennessee</w:t>
      </w:r>
      <w:r w:rsidR="00580592">
        <w:t xml:space="preserve">. </w:t>
      </w:r>
    </w:p>
    <w:p w:rsidR="0038527B" w:rsidRDefault="0038527B" w:rsidP="00342450">
      <w:pPr>
        <w:numPr>
          <w:ilvl w:val="12"/>
          <w:numId w:val="0"/>
        </w:numPr>
        <w:spacing w:line="480" w:lineRule="auto"/>
      </w:pPr>
    </w:p>
    <w:sectPr w:rsidR="0038527B" w:rsidSect="0084780F">
      <w:type w:val="continuous"/>
      <w:pgSz w:w="12240" w:h="15840" w:code="1"/>
      <w:pgMar w:top="1440" w:right="1440" w:bottom="1440" w:left="1440" w:header="1440" w:footer="144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6F8B" w:rsidRDefault="00AE6F8B">
      <w:r>
        <w:separator/>
      </w:r>
    </w:p>
  </w:endnote>
  <w:endnote w:type="continuationSeparator" w:id="0">
    <w:p w:rsidR="00AE6F8B" w:rsidRDefault="00AE6F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Hei">
    <w:altName w:val="黑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New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54C5" w:rsidRPr="003657C7" w:rsidRDefault="00B454C5" w:rsidP="003657C7">
    <w:pPr>
      <w:pStyle w:val="Header"/>
      <w:jc w:val="right"/>
    </w:pPr>
    <w:r w:rsidRPr="003657C7">
      <w:rPr>
        <w:rStyle w:val="PageNumber"/>
      </w:rPr>
      <w:fldChar w:fldCharType="begin"/>
    </w:r>
    <w:r w:rsidRPr="003657C7">
      <w:rPr>
        <w:rStyle w:val="PageNumber"/>
      </w:rPr>
      <w:instrText xml:space="preserve">PAGE  </w:instrText>
    </w:r>
    <w:r w:rsidRPr="003657C7">
      <w:rPr>
        <w:rStyle w:val="PageNumber"/>
      </w:rPr>
      <w:fldChar w:fldCharType="separate"/>
    </w:r>
    <w:r w:rsidR="00301D49">
      <w:rPr>
        <w:rStyle w:val="PageNumber"/>
        <w:noProof/>
      </w:rPr>
      <w:t>xiii</w:t>
    </w:r>
    <w:r w:rsidRPr="003657C7">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54C5" w:rsidRPr="003657C7" w:rsidRDefault="00B454C5" w:rsidP="003657C7">
    <w:pPr>
      <w:pStyle w:val="Header"/>
      <w:jc w:val="right"/>
    </w:pPr>
    <w:r w:rsidRPr="003657C7">
      <w:rPr>
        <w:rStyle w:val="PageNumber"/>
      </w:rPr>
      <w:fldChar w:fldCharType="begin"/>
    </w:r>
    <w:r w:rsidRPr="003657C7">
      <w:rPr>
        <w:rStyle w:val="PageNumber"/>
      </w:rPr>
      <w:instrText xml:space="preserve">PAGE  </w:instrText>
    </w:r>
    <w:r w:rsidRPr="003657C7">
      <w:rPr>
        <w:rStyle w:val="PageNumber"/>
      </w:rPr>
      <w:fldChar w:fldCharType="separate"/>
    </w:r>
    <w:r w:rsidR="00897BC2">
      <w:rPr>
        <w:rStyle w:val="PageNumber"/>
        <w:noProof/>
      </w:rPr>
      <w:t>109</w:t>
    </w:r>
    <w:r w:rsidRPr="003657C7">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6F8B" w:rsidRDefault="00AE6F8B">
      <w:r>
        <w:separator/>
      </w:r>
    </w:p>
  </w:footnote>
  <w:footnote w:type="continuationSeparator" w:id="0">
    <w:p w:rsidR="00AE6F8B" w:rsidRDefault="00AE6F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54C5" w:rsidRDefault="00B454C5" w:rsidP="00D6661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rsidR="00B454C5" w:rsidRDefault="00B454C5" w:rsidP="00755F52">
    <w:pPr>
      <w:spacing w:line="34" w:lineRule="auto"/>
      <w:ind w:right="36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54C5" w:rsidRDefault="00B454C5" w:rsidP="00755F52">
    <w:pPr>
      <w:spacing w:line="34" w:lineRule="auto"/>
      <w:ind w:right="36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72C61"/>
    <w:multiLevelType w:val="hybridMultilevel"/>
    <w:tmpl w:val="6ECA96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6C84A8C"/>
    <w:multiLevelType w:val="hybridMultilevel"/>
    <w:tmpl w:val="C9322554"/>
    <w:lvl w:ilvl="0" w:tplc="426A3B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4E6858"/>
    <w:multiLevelType w:val="hybridMultilevel"/>
    <w:tmpl w:val="69CE784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D6A4FEE"/>
    <w:multiLevelType w:val="multilevel"/>
    <w:tmpl w:val="C9A0AFA2"/>
    <w:lvl w:ilvl="0">
      <w:start w:val="1"/>
      <w:numFmt w:val="decimal"/>
      <w:pStyle w:val="Heading1"/>
      <w:suff w:val="space"/>
      <w:lvlText w:val="Chapter %1"/>
      <w:lvlJc w:val="left"/>
      <w:pPr>
        <w:ind w:left="4320" w:firstLine="0"/>
      </w:p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4">
    <w:nsid w:val="2B7C0102"/>
    <w:multiLevelType w:val="hybridMultilevel"/>
    <w:tmpl w:val="C03A1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C4E5CFB"/>
    <w:multiLevelType w:val="hybridMultilevel"/>
    <w:tmpl w:val="91A0236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FEB0B73"/>
    <w:multiLevelType w:val="hybridMultilevel"/>
    <w:tmpl w:val="B9EAD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FC40553"/>
    <w:multiLevelType w:val="hybridMultilevel"/>
    <w:tmpl w:val="0FC07A8E"/>
    <w:lvl w:ilvl="0" w:tplc="F48AE8EA">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4EE2625"/>
    <w:multiLevelType w:val="hybridMultilevel"/>
    <w:tmpl w:val="41B637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0836BAA"/>
    <w:multiLevelType w:val="hybridMultilevel"/>
    <w:tmpl w:val="3E387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0FB37BF"/>
    <w:multiLevelType w:val="hybridMultilevel"/>
    <w:tmpl w:val="B7527A88"/>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690609B"/>
    <w:multiLevelType w:val="hybridMultilevel"/>
    <w:tmpl w:val="EC7E5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E8245B7"/>
    <w:multiLevelType w:val="hybridMultilevel"/>
    <w:tmpl w:val="C9322554"/>
    <w:lvl w:ilvl="0" w:tplc="426A3B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400674F"/>
    <w:multiLevelType w:val="hybridMultilevel"/>
    <w:tmpl w:val="FD5E89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7EAC65A2"/>
    <w:multiLevelType w:val="hybridMultilevel"/>
    <w:tmpl w:val="7512A7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2"/>
  </w:num>
  <w:num w:numId="2">
    <w:abstractNumId w:val="1"/>
  </w:num>
  <w:num w:numId="3">
    <w:abstractNumId w:val="9"/>
  </w:num>
  <w:num w:numId="4">
    <w:abstractNumId w:val="5"/>
  </w:num>
  <w:num w:numId="5">
    <w:abstractNumId w:val="2"/>
  </w:num>
  <w:num w:numId="6">
    <w:abstractNumId w:val="4"/>
  </w:num>
  <w:num w:numId="7">
    <w:abstractNumId w:val="6"/>
  </w:num>
  <w:num w:numId="8">
    <w:abstractNumId w:val="14"/>
  </w:num>
  <w:num w:numId="9">
    <w:abstractNumId w:val="13"/>
  </w:num>
  <w:num w:numId="10">
    <w:abstractNumId w:val="11"/>
  </w:num>
  <w:num w:numId="11">
    <w:abstractNumId w:val="7"/>
  </w:num>
  <w:num w:numId="12">
    <w:abstractNumId w:val="10"/>
  </w:num>
  <w:num w:numId="13">
    <w:abstractNumId w:val="0"/>
  </w:num>
  <w:num w:numId="14">
    <w:abstractNumId w:val="3"/>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3"/>
  </w:num>
  <w:num w:numId="18">
    <w:abstractNumId w:val="3"/>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Number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wzd5f90tkexws9edaz95dz9t0x2xwff9a0xs&quot;&gt;diss&lt;record-ids&gt;&lt;item&gt;2&lt;/item&gt;&lt;item&gt;3&lt;/item&gt;&lt;item&gt;4&lt;/item&gt;&lt;item&gt;11&lt;/item&gt;&lt;item&gt;14&lt;/item&gt;&lt;item&gt;15&lt;/item&gt;&lt;item&gt;16&lt;/item&gt;&lt;item&gt;17&lt;/item&gt;&lt;item&gt;24&lt;/item&gt;&lt;item&gt;25&lt;/item&gt;&lt;item&gt;26&lt;/item&gt;&lt;item&gt;38&lt;/item&gt;&lt;item&gt;41&lt;/item&gt;&lt;item&gt;46&lt;/item&gt;&lt;item&gt;56&lt;/item&gt;&lt;item&gt;103&lt;/item&gt;&lt;item&gt;113&lt;/item&gt;&lt;item&gt;212&lt;/item&gt;&lt;item&gt;228&lt;/item&gt;&lt;item&gt;229&lt;/item&gt;&lt;item&gt;237&lt;/item&gt;&lt;item&gt;243&lt;/item&gt;&lt;item&gt;284&lt;/item&gt;&lt;item&gt;285&lt;/item&gt;&lt;item&gt;287&lt;/item&gt;&lt;item&gt;288&lt;/item&gt;&lt;item&gt;289&lt;/item&gt;&lt;item&gt;291&lt;/item&gt;&lt;item&gt;293&lt;/item&gt;&lt;item&gt;294&lt;/item&gt;&lt;item&gt;295&lt;/item&gt;&lt;item&gt;296&lt;/item&gt;&lt;item&gt;297&lt;/item&gt;&lt;item&gt;298&lt;/item&gt;&lt;item&gt;311&lt;/item&gt;&lt;item&gt;312&lt;/item&gt;&lt;item&gt;327&lt;/item&gt;&lt;item&gt;328&lt;/item&gt;&lt;item&gt;329&lt;/item&gt;&lt;item&gt;330&lt;/item&gt;&lt;item&gt;332&lt;/item&gt;&lt;item&gt;334&lt;/item&gt;&lt;item&gt;336&lt;/item&gt;&lt;item&gt;337&lt;/item&gt;&lt;item&gt;338&lt;/item&gt;&lt;item&gt;340&lt;/item&gt;&lt;item&gt;341&lt;/item&gt;&lt;item&gt;342&lt;/item&gt;&lt;item&gt;343&lt;/item&gt;&lt;item&gt;348&lt;/item&gt;&lt;item&gt;352&lt;/item&gt;&lt;item&gt;354&lt;/item&gt;&lt;item&gt;366&lt;/item&gt;&lt;item&gt;382&lt;/item&gt;&lt;item&gt;393&lt;/item&gt;&lt;item&gt;395&lt;/item&gt;&lt;item&gt;396&lt;/item&gt;&lt;item&gt;398&lt;/item&gt;&lt;item&gt;400&lt;/item&gt;&lt;item&gt;406&lt;/item&gt;&lt;item&gt;407&lt;/item&gt;&lt;item&gt;408&lt;/item&gt;&lt;item&gt;411&lt;/item&gt;&lt;item&gt;412&lt;/item&gt;&lt;item&gt;435&lt;/item&gt;&lt;item&gt;436&lt;/item&gt;&lt;item&gt;459&lt;/item&gt;&lt;item&gt;460&lt;/item&gt;&lt;item&gt;461&lt;/item&gt;&lt;item&gt;462&lt;/item&gt;&lt;item&gt;463&lt;/item&gt;&lt;item&gt;465&lt;/item&gt;&lt;item&gt;466&lt;/item&gt;&lt;item&gt;468&lt;/item&gt;&lt;item&gt;471&lt;/item&gt;&lt;item&gt;473&lt;/item&gt;&lt;item&gt;475&lt;/item&gt;&lt;item&gt;486&lt;/item&gt;&lt;item&gt;487&lt;/item&gt;&lt;item&gt;488&lt;/item&gt;&lt;item&gt;489&lt;/item&gt;&lt;item&gt;496&lt;/item&gt;&lt;item&gt;498&lt;/item&gt;&lt;item&gt;499&lt;/item&gt;&lt;item&gt;620&lt;/item&gt;&lt;item&gt;678&lt;/item&gt;&lt;item&gt;679&lt;/item&gt;&lt;item&gt;680&lt;/item&gt;&lt;item&gt;683&lt;/item&gt;&lt;item&gt;685&lt;/item&gt;&lt;item&gt;687&lt;/item&gt;&lt;item&gt;718&lt;/item&gt;&lt;item&gt;719&lt;/item&gt;&lt;item&gt;720&lt;/item&gt;&lt;item&gt;721&lt;/item&gt;&lt;item&gt;722&lt;/item&gt;&lt;item&gt;723&lt;/item&gt;&lt;item&gt;746&lt;/item&gt;&lt;item&gt;747&lt;/item&gt;&lt;item&gt;748&lt;/item&gt;&lt;item&gt;749&lt;/item&gt;&lt;item&gt;750&lt;/item&gt;&lt;item&gt;751&lt;/item&gt;&lt;item&gt;752&lt;/item&gt;&lt;item&gt;754&lt;/item&gt;&lt;item&gt;756&lt;/item&gt;&lt;item&gt;757&lt;/item&gt;&lt;item&gt;758&lt;/item&gt;&lt;item&gt;759&lt;/item&gt;&lt;item&gt;760&lt;/item&gt;&lt;item&gt;761&lt;/item&gt;&lt;item&gt;762&lt;/item&gt;&lt;item&gt;763&lt;/item&gt;&lt;item&gt;765&lt;/item&gt;&lt;item&gt;766&lt;/item&gt;&lt;item&gt;768&lt;/item&gt;&lt;item&gt;769&lt;/item&gt;&lt;item&gt;770&lt;/item&gt;&lt;item&gt;771&lt;/item&gt;&lt;item&gt;772&lt;/item&gt;&lt;item&gt;773&lt;/item&gt;&lt;item&gt;774&lt;/item&gt;&lt;item&gt;826&lt;/item&gt;&lt;item&gt;836&lt;/item&gt;&lt;item&gt;837&lt;/item&gt;&lt;item&gt;842&lt;/item&gt;&lt;/record-ids&gt;&lt;/item&gt;&lt;/Libraries&gt;"/>
  </w:docVars>
  <w:rsids>
    <w:rsidRoot w:val="00ED7A05"/>
    <w:rsid w:val="00000402"/>
    <w:rsid w:val="00000B47"/>
    <w:rsid w:val="00014A3E"/>
    <w:rsid w:val="000166A9"/>
    <w:rsid w:val="00017DD4"/>
    <w:rsid w:val="00021B10"/>
    <w:rsid w:val="00021F9B"/>
    <w:rsid w:val="00024F4A"/>
    <w:rsid w:val="000269FA"/>
    <w:rsid w:val="00030D04"/>
    <w:rsid w:val="00034345"/>
    <w:rsid w:val="00045851"/>
    <w:rsid w:val="0004654C"/>
    <w:rsid w:val="000531E7"/>
    <w:rsid w:val="000544C5"/>
    <w:rsid w:val="000563DB"/>
    <w:rsid w:val="00057004"/>
    <w:rsid w:val="00057F51"/>
    <w:rsid w:val="00064371"/>
    <w:rsid w:val="00072564"/>
    <w:rsid w:val="0007452A"/>
    <w:rsid w:val="00076A95"/>
    <w:rsid w:val="000808E7"/>
    <w:rsid w:val="00087D06"/>
    <w:rsid w:val="00094F50"/>
    <w:rsid w:val="000A1C8F"/>
    <w:rsid w:val="000A377A"/>
    <w:rsid w:val="000A3A9B"/>
    <w:rsid w:val="000B0D27"/>
    <w:rsid w:val="000B0D31"/>
    <w:rsid w:val="000B4381"/>
    <w:rsid w:val="000B5C42"/>
    <w:rsid w:val="000B7821"/>
    <w:rsid w:val="000B7AF9"/>
    <w:rsid w:val="000C6349"/>
    <w:rsid w:val="000C7D75"/>
    <w:rsid w:val="000D1C25"/>
    <w:rsid w:val="000D25C6"/>
    <w:rsid w:val="000D2B6A"/>
    <w:rsid w:val="000D2D5B"/>
    <w:rsid w:val="000E00E1"/>
    <w:rsid w:val="000E13C1"/>
    <w:rsid w:val="000E2204"/>
    <w:rsid w:val="000E698F"/>
    <w:rsid w:val="000E70C6"/>
    <w:rsid w:val="000F36E0"/>
    <w:rsid w:val="000F7364"/>
    <w:rsid w:val="0010217F"/>
    <w:rsid w:val="00110FF2"/>
    <w:rsid w:val="00111282"/>
    <w:rsid w:val="00113A13"/>
    <w:rsid w:val="00115CD9"/>
    <w:rsid w:val="00120532"/>
    <w:rsid w:val="00124AF7"/>
    <w:rsid w:val="00132156"/>
    <w:rsid w:val="00133A8E"/>
    <w:rsid w:val="001342FF"/>
    <w:rsid w:val="00137F7A"/>
    <w:rsid w:val="0014217E"/>
    <w:rsid w:val="0014554A"/>
    <w:rsid w:val="0014703F"/>
    <w:rsid w:val="00150AE5"/>
    <w:rsid w:val="001527AE"/>
    <w:rsid w:val="001533B3"/>
    <w:rsid w:val="001630FE"/>
    <w:rsid w:val="001643FC"/>
    <w:rsid w:val="00164990"/>
    <w:rsid w:val="00171915"/>
    <w:rsid w:val="0017201E"/>
    <w:rsid w:val="00174319"/>
    <w:rsid w:val="0018097D"/>
    <w:rsid w:val="00181BD7"/>
    <w:rsid w:val="00182F95"/>
    <w:rsid w:val="001832A5"/>
    <w:rsid w:val="00183B9A"/>
    <w:rsid w:val="001854FB"/>
    <w:rsid w:val="001856E7"/>
    <w:rsid w:val="001903E6"/>
    <w:rsid w:val="00192CF0"/>
    <w:rsid w:val="00193642"/>
    <w:rsid w:val="001C39F6"/>
    <w:rsid w:val="001C460C"/>
    <w:rsid w:val="001C66FE"/>
    <w:rsid w:val="001C709F"/>
    <w:rsid w:val="001D6904"/>
    <w:rsid w:val="001E5705"/>
    <w:rsid w:val="001E6C91"/>
    <w:rsid w:val="001F04B5"/>
    <w:rsid w:val="001F61E2"/>
    <w:rsid w:val="001F65F2"/>
    <w:rsid w:val="0020022E"/>
    <w:rsid w:val="0020497C"/>
    <w:rsid w:val="00204B71"/>
    <w:rsid w:val="00215E9F"/>
    <w:rsid w:val="002225AA"/>
    <w:rsid w:val="00223D6E"/>
    <w:rsid w:val="00224B21"/>
    <w:rsid w:val="00227EAA"/>
    <w:rsid w:val="002310FA"/>
    <w:rsid w:val="0023139A"/>
    <w:rsid w:val="00233E30"/>
    <w:rsid w:val="00236E6D"/>
    <w:rsid w:val="002429E5"/>
    <w:rsid w:val="00243A72"/>
    <w:rsid w:val="00244E9E"/>
    <w:rsid w:val="00246D2B"/>
    <w:rsid w:val="00247025"/>
    <w:rsid w:val="00250FD5"/>
    <w:rsid w:val="00252846"/>
    <w:rsid w:val="0026340D"/>
    <w:rsid w:val="00264122"/>
    <w:rsid w:val="002710FF"/>
    <w:rsid w:val="0027282F"/>
    <w:rsid w:val="0027350D"/>
    <w:rsid w:val="002769D2"/>
    <w:rsid w:val="00280CEF"/>
    <w:rsid w:val="00281EC4"/>
    <w:rsid w:val="0028757A"/>
    <w:rsid w:val="00290116"/>
    <w:rsid w:val="00294F03"/>
    <w:rsid w:val="002A5245"/>
    <w:rsid w:val="002A644A"/>
    <w:rsid w:val="002C3D58"/>
    <w:rsid w:val="002D2BE7"/>
    <w:rsid w:val="002E2492"/>
    <w:rsid w:val="002F5412"/>
    <w:rsid w:val="00301D49"/>
    <w:rsid w:val="0030468B"/>
    <w:rsid w:val="003047CE"/>
    <w:rsid w:val="00304BD0"/>
    <w:rsid w:val="00304EEF"/>
    <w:rsid w:val="00307702"/>
    <w:rsid w:val="00307D77"/>
    <w:rsid w:val="0031111C"/>
    <w:rsid w:val="00313637"/>
    <w:rsid w:val="00313E9E"/>
    <w:rsid w:val="003150D5"/>
    <w:rsid w:val="00320F78"/>
    <w:rsid w:val="00321348"/>
    <w:rsid w:val="003266D3"/>
    <w:rsid w:val="00326B72"/>
    <w:rsid w:val="003313F4"/>
    <w:rsid w:val="00333E43"/>
    <w:rsid w:val="00342450"/>
    <w:rsid w:val="00351E1F"/>
    <w:rsid w:val="0035768F"/>
    <w:rsid w:val="00357AB4"/>
    <w:rsid w:val="00357E66"/>
    <w:rsid w:val="003657C7"/>
    <w:rsid w:val="003710F2"/>
    <w:rsid w:val="003725CD"/>
    <w:rsid w:val="00377107"/>
    <w:rsid w:val="003805AB"/>
    <w:rsid w:val="0038177C"/>
    <w:rsid w:val="00382389"/>
    <w:rsid w:val="0038527B"/>
    <w:rsid w:val="00385A7D"/>
    <w:rsid w:val="00386A37"/>
    <w:rsid w:val="00387024"/>
    <w:rsid w:val="00387F8B"/>
    <w:rsid w:val="00397AAE"/>
    <w:rsid w:val="003A172D"/>
    <w:rsid w:val="003A1F83"/>
    <w:rsid w:val="003A5868"/>
    <w:rsid w:val="003A6E83"/>
    <w:rsid w:val="003A6F74"/>
    <w:rsid w:val="003B2C23"/>
    <w:rsid w:val="003B7A6C"/>
    <w:rsid w:val="003C1575"/>
    <w:rsid w:val="003C2616"/>
    <w:rsid w:val="003D1427"/>
    <w:rsid w:val="003D1FA9"/>
    <w:rsid w:val="003D25E7"/>
    <w:rsid w:val="003D399E"/>
    <w:rsid w:val="003D3BEC"/>
    <w:rsid w:val="003D5275"/>
    <w:rsid w:val="003D5531"/>
    <w:rsid w:val="003D63DF"/>
    <w:rsid w:val="003D737F"/>
    <w:rsid w:val="003E0198"/>
    <w:rsid w:val="003E0EC6"/>
    <w:rsid w:val="003E4C72"/>
    <w:rsid w:val="003E6CFD"/>
    <w:rsid w:val="003F25F9"/>
    <w:rsid w:val="003F3BBF"/>
    <w:rsid w:val="003F3D19"/>
    <w:rsid w:val="003F45D6"/>
    <w:rsid w:val="003F7474"/>
    <w:rsid w:val="00404616"/>
    <w:rsid w:val="00407B6A"/>
    <w:rsid w:val="00414400"/>
    <w:rsid w:val="00414EFF"/>
    <w:rsid w:val="004247C3"/>
    <w:rsid w:val="00424C10"/>
    <w:rsid w:val="00433C54"/>
    <w:rsid w:val="00440D13"/>
    <w:rsid w:val="00440EEF"/>
    <w:rsid w:val="0044196E"/>
    <w:rsid w:val="0044228A"/>
    <w:rsid w:val="00446960"/>
    <w:rsid w:val="00446EF1"/>
    <w:rsid w:val="00454022"/>
    <w:rsid w:val="004553CB"/>
    <w:rsid w:val="00455A82"/>
    <w:rsid w:val="00462373"/>
    <w:rsid w:val="00462670"/>
    <w:rsid w:val="00462CD8"/>
    <w:rsid w:val="00467ADD"/>
    <w:rsid w:val="00471C87"/>
    <w:rsid w:val="00474210"/>
    <w:rsid w:val="00474365"/>
    <w:rsid w:val="00475DC2"/>
    <w:rsid w:val="00480B96"/>
    <w:rsid w:val="00480BF3"/>
    <w:rsid w:val="00481831"/>
    <w:rsid w:val="00481EAD"/>
    <w:rsid w:val="0048303E"/>
    <w:rsid w:val="00483A1D"/>
    <w:rsid w:val="004853AA"/>
    <w:rsid w:val="00485FCD"/>
    <w:rsid w:val="004920F6"/>
    <w:rsid w:val="00495703"/>
    <w:rsid w:val="00495CAF"/>
    <w:rsid w:val="004A46C1"/>
    <w:rsid w:val="004A67E8"/>
    <w:rsid w:val="004A7AD0"/>
    <w:rsid w:val="004B043C"/>
    <w:rsid w:val="004B6DD2"/>
    <w:rsid w:val="004C04AB"/>
    <w:rsid w:val="004C3D65"/>
    <w:rsid w:val="004D0249"/>
    <w:rsid w:val="004D2FF6"/>
    <w:rsid w:val="004D3241"/>
    <w:rsid w:val="004D6472"/>
    <w:rsid w:val="004E0369"/>
    <w:rsid w:val="004E6B40"/>
    <w:rsid w:val="004E7846"/>
    <w:rsid w:val="004E7922"/>
    <w:rsid w:val="004F06BA"/>
    <w:rsid w:val="004F382E"/>
    <w:rsid w:val="0050612C"/>
    <w:rsid w:val="00507546"/>
    <w:rsid w:val="00512874"/>
    <w:rsid w:val="005263A8"/>
    <w:rsid w:val="00527EBB"/>
    <w:rsid w:val="005352E0"/>
    <w:rsid w:val="00540B9D"/>
    <w:rsid w:val="0054240E"/>
    <w:rsid w:val="005506DF"/>
    <w:rsid w:val="00552852"/>
    <w:rsid w:val="00557920"/>
    <w:rsid w:val="00560528"/>
    <w:rsid w:val="00561CE5"/>
    <w:rsid w:val="00580592"/>
    <w:rsid w:val="00580E3E"/>
    <w:rsid w:val="005860B5"/>
    <w:rsid w:val="005947EE"/>
    <w:rsid w:val="00597D3F"/>
    <w:rsid w:val="005A0FB0"/>
    <w:rsid w:val="005A26BA"/>
    <w:rsid w:val="005A66FF"/>
    <w:rsid w:val="005B32A1"/>
    <w:rsid w:val="005B79E9"/>
    <w:rsid w:val="005C5AD1"/>
    <w:rsid w:val="005C79C5"/>
    <w:rsid w:val="005D06F6"/>
    <w:rsid w:val="005D09C6"/>
    <w:rsid w:val="005D259C"/>
    <w:rsid w:val="005E4912"/>
    <w:rsid w:val="005E6F1F"/>
    <w:rsid w:val="005F09B1"/>
    <w:rsid w:val="005F44D1"/>
    <w:rsid w:val="005F6E4F"/>
    <w:rsid w:val="00602D7F"/>
    <w:rsid w:val="00611FD1"/>
    <w:rsid w:val="006125FD"/>
    <w:rsid w:val="00613D4F"/>
    <w:rsid w:val="00621129"/>
    <w:rsid w:val="00624ADC"/>
    <w:rsid w:val="00633916"/>
    <w:rsid w:val="00641D2B"/>
    <w:rsid w:val="006426B7"/>
    <w:rsid w:val="00647524"/>
    <w:rsid w:val="00647F3A"/>
    <w:rsid w:val="00651DD8"/>
    <w:rsid w:val="006569DF"/>
    <w:rsid w:val="00656B01"/>
    <w:rsid w:val="00662D3E"/>
    <w:rsid w:val="006666C9"/>
    <w:rsid w:val="00672DDD"/>
    <w:rsid w:val="006756BA"/>
    <w:rsid w:val="00676C91"/>
    <w:rsid w:val="00680DE4"/>
    <w:rsid w:val="00681501"/>
    <w:rsid w:val="00684C17"/>
    <w:rsid w:val="006855CA"/>
    <w:rsid w:val="00690B77"/>
    <w:rsid w:val="00692704"/>
    <w:rsid w:val="00693A66"/>
    <w:rsid w:val="006A2F54"/>
    <w:rsid w:val="006B27D2"/>
    <w:rsid w:val="006B3A87"/>
    <w:rsid w:val="006B4BE9"/>
    <w:rsid w:val="006B525E"/>
    <w:rsid w:val="006B5550"/>
    <w:rsid w:val="006C2502"/>
    <w:rsid w:val="006C2B4F"/>
    <w:rsid w:val="006C4000"/>
    <w:rsid w:val="006C434B"/>
    <w:rsid w:val="006D0FEF"/>
    <w:rsid w:val="006D22B5"/>
    <w:rsid w:val="006D46F1"/>
    <w:rsid w:val="006D61DF"/>
    <w:rsid w:val="006E56E8"/>
    <w:rsid w:val="006E76D2"/>
    <w:rsid w:val="006F134F"/>
    <w:rsid w:val="006F5EFC"/>
    <w:rsid w:val="00703CF1"/>
    <w:rsid w:val="00705FBD"/>
    <w:rsid w:val="00711200"/>
    <w:rsid w:val="0071152D"/>
    <w:rsid w:val="00714DF8"/>
    <w:rsid w:val="0072397F"/>
    <w:rsid w:val="00724F21"/>
    <w:rsid w:val="00727E95"/>
    <w:rsid w:val="00731922"/>
    <w:rsid w:val="00731ACB"/>
    <w:rsid w:val="007368AD"/>
    <w:rsid w:val="0074133D"/>
    <w:rsid w:val="00741541"/>
    <w:rsid w:val="00742E07"/>
    <w:rsid w:val="007430C1"/>
    <w:rsid w:val="00743D9A"/>
    <w:rsid w:val="00744646"/>
    <w:rsid w:val="00750675"/>
    <w:rsid w:val="0075196D"/>
    <w:rsid w:val="007523BB"/>
    <w:rsid w:val="0075558C"/>
    <w:rsid w:val="00755F52"/>
    <w:rsid w:val="007565A6"/>
    <w:rsid w:val="00761EFA"/>
    <w:rsid w:val="00763DF2"/>
    <w:rsid w:val="00764873"/>
    <w:rsid w:val="0077413C"/>
    <w:rsid w:val="007778DD"/>
    <w:rsid w:val="007800C4"/>
    <w:rsid w:val="00781BB7"/>
    <w:rsid w:val="00796693"/>
    <w:rsid w:val="007A1798"/>
    <w:rsid w:val="007A2AA8"/>
    <w:rsid w:val="007B0C5C"/>
    <w:rsid w:val="007B2610"/>
    <w:rsid w:val="007C0985"/>
    <w:rsid w:val="007C1D15"/>
    <w:rsid w:val="007C576B"/>
    <w:rsid w:val="007C7591"/>
    <w:rsid w:val="007D5CD5"/>
    <w:rsid w:val="007D6415"/>
    <w:rsid w:val="007D6552"/>
    <w:rsid w:val="007E0B95"/>
    <w:rsid w:val="007E3C8D"/>
    <w:rsid w:val="007E3D52"/>
    <w:rsid w:val="007F379E"/>
    <w:rsid w:val="007F6AE9"/>
    <w:rsid w:val="00800570"/>
    <w:rsid w:val="00803A61"/>
    <w:rsid w:val="00822CF6"/>
    <w:rsid w:val="00831198"/>
    <w:rsid w:val="00831F5D"/>
    <w:rsid w:val="00836F89"/>
    <w:rsid w:val="00843D0A"/>
    <w:rsid w:val="00846459"/>
    <w:rsid w:val="0084780F"/>
    <w:rsid w:val="00853282"/>
    <w:rsid w:val="00863435"/>
    <w:rsid w:val="00864820"/>
    <w:rsid w:val="00872827"/>
    <w:rsid w:val="0087349A"/>
    <w:rsid w:val="00887FEE"/>
    <w:rsid w:val="00894D8C"/>
    <w:rsid w:val="00895B03"/>
    <w:rsid w:val="00895DF4"/>
    <w:rsid w:val="00897BC2"/>
    <w:rsid w:val="008A2B85"/>
    <w:rsid w:val="008A35C2"/>
    <w:rsid w:val="008A4870"/>
    <w:rsid w:val="008A5167"/>
    <w:rsid w:val="008A73EE"/>
    <w:rsid w:val="008A77E1"/>
    <w:rsid w:val="008B0551"/>
    <w:rsid w:val="008B08A7"/>
    <w:rsid w:val="008B1A4D"/>
    <w:rsid w:val="008B61B4"/>
    <w:rsid w:val="008B687F"/>
    <w:rsid w:val="008C313B"/>
    <w:rsid w:val="008C3280"/>
    <w:rsid w:val="008D1F2F"/>
    <w:rsid w:val="008D429A"/>
    <w:rsid w:val="008D4E9F"/>
    <w:rsid w:val="008D589C"/>
    <w:rsid w:val="008E5F55"/>
    <w:rsid w:val="008E7085"/>
    <w:rsid w:val="008F29BF"/>
    <w:rsid w:val="008F5B2D"/>
    <w:rsid w:val="008F60C3"/>
    <w:rsid w:val="00910AE4"/>
    <w:rsid w:val="00920A54"/>
    <w:rsid w:val="00925E86"/>
    <w:rsid w:val="0093163E"/>
    <w:rsid w:val="00932691"/>
    <w:rsid w:val="00936436"/>
    <w:rsid w:val="0093766E"/>
    <w:rsid w:val="0094552B"/>
    <w:rsid w:val="00946064"/>
    <w:rsid w:val="009509E4"/>
    <w:rsid w:val="009538E4"/>
    <w:rsid w:val="00953DE8"/>
    <w:rsid w:val="00962ED8"/>
    <w:rsid w:val="00966BAC"/>
    <w:rsid w:val="00972F74"/>
    <w:rsid w:val="00985114"/>
    <w:rsid w:val="00987762"/>
    <w:rsid w:val="00992729"/>
    <w:rsid w:val="00992E94"/>
    <w:rsid w:val="00997C73"/>
    <w:rsid w:val="009A0C3A"/>
    <w:rsid w:val="009A2169"/>
    <w:rsid w:val="009A263B"/>
    <w:rsid w:val="009A2ABE"/>
    <w:rsid w:val="009A6A2F"/>
    <w:rsid w:val="009A7BCE"/>
    <w:rsid w:val="009B0EB5"/>
    <w:rsid w:val="009B2F0C"/>
    <w:rsid w:val="009B4802"/>
    <w:rsid w:val="009B54D3"/>
    <w:rsid w:val="009C1249"/>
    <w:rsid w:val="009C6C88"/>
    <w:rsid w:val="009C755C"/>
    <w:rsid w:val="009C780F"/>
    <w:rsid w:val="009D0EE2"/>
    <w:rsid w:val="009D4456"/>
    <w:rsid w:val="009D5565"/>
    <w:rsid w:val="009E1A69"/>
    <w:rsid w:val="009E1B00"/>
    <w:rsid w:val="009F443A"/>
    <w:rsid w:val="00A12565"/>
    <w:rsid w:val="00A12F51"/>
    <w:rsid w:val="00A23872"/>
    <w:rsid w:val="00A2418A"/>
    <w:rsid w:val="00A34BCC"/>
    <w:rsid w:val="00A34F5F"/>
    <w:rsid w:val="00A414DF"/>
    <w:rsid w:val="00A42826"/>
    <w:rsid w:val="00A46A68"/>
    <w:rsid w:val="00A46D8F"/>
    <w:rsid w:val="00A50EE9"/>
    <w:rsid w:val="00A55961"/>
    <w:rsid w:val="00A57C1B"/>
    <w:rsid w:val="00A6238D"/>
    <w:rsid w:val="00A6431D"/>
    <w:rsid w:val="00A659EF"/>
    <w:rsid w:val="00A65AD5"/>
    <w:rsid w:val="00A673F6"/>
    <w:rsid w:val="00A7230B"/>
    <w:rsid w:val="00A776C9"/>
    <w:rsid w:val="00A866EA"/>
    <w:rsid w:val="00A86F48"/>
    <w:rsid w:val="00A93779"/>
    <w:rsid w:val="00A94267"/>
    <w:rsid w:val="00AA465F"/>
    <w:rsid w:val="00AA76FB"/>
    <w:rsid w:val="00AB02C8"/>
    <w:rsid w:val="00AC0687"/>
    <w:rsid w:val="00AC246F"/>
    <w:rsid w:val="00AC24E9"/>
    <w:rsid w:val="00AD0A33"/>
    <w:rsid w:val="00AD49B5"/>
    <w:rsid w:val="00AE33F9"/>
    <w:rsid w:val="00AE460E"/>
    <w:rsid w:val="00AE5F85"/>
    <w:rsid w:val="00AE6F8B"/>
    <w:rsid w:val="00AF238A"/>
    <w:rsid w:val="00AF3CED"/>
    <w:rsid w:val="00B05D83"/>
    <w:rsid w:val="00B069DA"/>
    <w:rsid w:val="00B074DB"/>
    <w:rsid w:val="00B07524"/>
    <w:rsid w:val="00B078E4"/>
    <w:rsid w:val="00B138B7"/>
    <w:rsid w:val="00B16A53"/>
    <w:rsid w:val="00B17F2D"/>
    <w:rsid w:val="00B22CFC"/>
    <w:rsid w:val="00B23368"/>
    <w:rsid w:val="00B237A5"/>
    <w:rsid w:val="00B3222A"/>
    <w:rsid w:val="00B35B7C"/>
    <w:rsid w:val="00B37F41"/>
    <w:rsid w:val="00B454C5"/>
    <w:rsid w:val="00B50EE0"/>
    <w:rsid w:val="00B5154C"/>
    <w:rsid w:val="00B53C15"/>
    <w:rsid w:val="00B56A5A"/>
    <w:rsid w:val="00B57EAD"/>
    <w:rsid w:val="00B767AB"/>
    <w:rsid w:val="00B76F86"/>
    <w:rsid w:val="00B825FC"/>
    <w:rsid w:val="00BC15D9"/>
    <w:rsid w:val="00BC6C2A"/>
    <w:rsid w:val="00BC7BC0"/>
    <w:rsid w:val="00BD02FB"/>
    <w:rsid w:val="00BD3522"/>
    <w:rsid w:val="00BD43E6"/>
    <w:rsid w:val="00BE2D44"/>
    <w:rsid w:val="00BE3409"/>
    <w:rsid w:val="00BE372C"/>
    <w:rsid w:val="00BE6CA6"/>
    <w:rsid w:val="00BE74A8"/>
    <w:rsid w:val="00BF2126"/>
    <w:rsid w:val="00BF5ABB"/>
    <w:rsid w:val="00C02ABD"/>
    <w:rsid w:val="00C038C5"/>
    <w:rsid w:val="00C03AFC"/>
    <w:rsid w:val="00C04EEB"/>
    <w:rsid w:val="00C07255"/>
    <w:rsid w:val="00C0799A"/>
    <w:rsid w:val="00C101BC"/>
    <w:rsid w:val="00C11D0D"/>
    <w:rsid w:val="00C1260F"/>
    <w:rsid w:val="00C14D99"/>
    <w:rsid w:val="00C20E79"/>
    <w:rsid w:val="00C21DAF"/>
    <w:rsid w:val="00C24280"/>
    <w:rsid w:val="00C27132"/>
    <w:rsid w:val="00C358D0"/>
    <w:rsid w:val="00C36512"/>
    <w:rsid w:val="00C36BC1"/>
    <w:rsid w:val="00C42052"/>
    <w:rsid w:val="00C45470"/>
    <w:rsid w:val="00C466CC"/>
    <w:rsid w:val="00C509C3"/>
    <w:rsid w:val="00C51EEE"/>
    <w:rsid w:val="00C5204D"/>
    <w:rsid w:val="00C56916"/>
    <w:rsid w:val="00C57DAA"/>
    <w:rsid w:val="00C70EAE"/>
    <w:rsid w:val="00C71817"/>
    <w:rsid w:val="00C74750"/>
    <w:rsid w:val="00C74A2F"/>
    <w:rsid w:val="00C75300"/>
    <w:rsid w:val="00C83B65"/>
    <w:rsid w:val="00C85488"/>
    <w:rsid w:val="00C871F3"/>
    <w:rsid w:val="00C95439"/>
    <w:rsid w:val="00C972AC"/>
    <w:rsid w:val="00C977A6"/>
    <w:rsid w:val="00C97EAA"/>
    <w:rsid w:val="00CB1E5D"/>
    <w:rsid w:val="00CB5C9B"/>
    <w:rsid w:val="00CC4349"/>
    <w:rsid w:val="00CC4486"/>
    <w:rsid w:val="00CC48B2"/>
    <w:rsid w:val="00CC682F"/>
    <w:rsid w:val="00CC718A"/>
    <w:rsid w:val="00CD50B5"/>
    <w:rsid w:val="00CD598E"/>
    <w:rsid w:val="00CD73A9"/>
    <w:rsid w:val="00CE4608"/>
    <w:rsid w:val="00CE5EF0"/>
    <w:rsid w:val="00CE6C51"/>
    <w:rsid w:val="00CE7702"/>
    <w:rsid w:val="00CF370D"/>
    <w:rsid w:val="00CF7208"/>
    <w:rsid w:val="00CF7284"/>
    <w:rsid w:val="00CF7D5A"/>
    <w:rsid w:val="00D00C45"/>
    <w:rsid w:val="00D01533"/>
    <w:rsid w:val="00D048C8"/>
    <w:rsid w:val="00D067C3"/>
    <w:rsid w:val="00D06F12"/>
    <w:rsid w:val="00D133EE"/>
    <w:rsid w:val="00D1341B"/>
    <w:rsid w:val="00D21EF3"/>
    <w:rsid w:val="00D21FBC"/>
    <w:rsid w:val="00D24957"/>
    <w:rsid w:val="00D27146"/>
    <w:rsid w:val="00D27EEB"/>
    <w:rsid w:val="00D308CA"/>
    <w:rsid w:val="00D36BC1"/>
    <w:rsid w:val="00D37538"/>
    <w:rsid w:val="00D40358"/>
    <w:rsid w:val="00D44AD7"/>
    <w:rsid w:val="00D46790"/>
    <w:rsid w:val="00D50AF1"/>
    <w:rsid w:val="00D51BFB"/>
    <w:rsid w:val="00D54A33"/>
    <w:rsid w:val="00D54ED2"/>
    <w:rsid w:val="00D62420"/>
    <w:rsid w:val="00D641B5"/>
    <w:rsid w:val="00D6661F"/>
    <w:rsid w:val="00D766ED"/>
    <w:rsid w:val="00D80137"/>
    <w:rsid w:val="00D8350D"/>
    <w:rsid w:val="00D91C27"/>
    <w:rsid w:val="00D97891"/>
    <w:rsid w:val="00DA3225"/>
    <w:rsid w:val="00DA5326"/>
    <w:rsid w:val="00DC1C36"/>
    <w:rsid w:val="00DC5925"/>
    <w:rsid w:val="00DC60FA"/>
    <w:rsid w:val="00DE20D7"/>
    <w:rsid w:val="00DE23AF"/>
    <w:rsid w:val="00DE3768"/>
    <w:rsid w:val="00DE3AF6"/>
    <w:rsid w:val="00DF0C35"/>
    <w:rsid w:val="00E0044C"/>
    <w:rsid w:val="00E14598"/>
    <w:rsid w:val="00E15495"/>
    <w:rsid w:val="00E155E0"/>
    <w:rsid w:val="00E17018"/>
    <w:rsid w:val="00E170AC"/>
    <w:rsid w:val="00E17598"/>
    <w:rsid w:val="00E201DC"/>
    <w:rsid w:val="00E221FE"/>
    <w:rsid w:val="00E27853"/>
    <w:rsid w:val="00E41197"/>
    <w:rsid w:val="00E43BE0"/>
    <w:rsid w:val="00E46128"/>
    <w:rsid w:val="00E5129C"/>
    <w:rsid w:val="00E51B5A"/>
    <w:rsid w:val="00E5399F"/>
    <w:rsid w:val="00E5761F"/>
    <w:rsid w:val="00E603D9"/>
    <w:rsid w:val="00E612B7"/>
    <w:rsid w:val="00E74C06"/>
    <w:rsid w:val="00E762F3"/>
    <w:rsid w:val="00E8224A"/>
    <w:rsid w:val="00E8370F"/>
    <w:rsid w:val="00E876C2"/>
    <w:rsid w:val="00E87EAF"/>
    <w:rsid w:val="00E91582"/>
    <w:rsid w:val="00E97D8C"/>
    <w:rsid w:val="00E97ED7"/>
    <w:rsid w:val="00EA5199"/>
    <w:rsid w:val="00EA6E65"/>
    <w:rsid w:val="00EB0866"/>
    <w:rsid w:val="00EB35E8"/>
    <w:rsid w:val="00EB7F58"/>
    <w:rsid w:val="00EC5CA3"/>
    <w:rsid w:val="00ED2708"/>
    <w:rsid w:val="00ED7A05"/>
    <w:rsid w:val="00EE1B2A"/>
    <w:rsid w:val="00EE2F6A"/>
    <w:rsid w:val="00EE334C"/>
    <w:rsid w:val="00EF3F80"/>
    <w:rsid w:val="00EF4BC9"/>
    <w:rsid w:val="00F02153"/>
    <w:rsid w:val="00F02EA7"/>
    <w:rsid w:val="00F109E2"/>
    <w:rsid w:val="00F15675"/>
    <w:rsid w:val="00F21250"/>
    <w:rsid w:val="00F232DB"/>
    <w:rsid w:val="00F2398D"/>
    <w:rsid w:val="00F246EE"/>
    <w:rsid w:val="00F25ECB"/>
    <w:rsid w:val="00F279A7"/>
    <w:rsid w:val="00F30AA7"/>
    <w:rsid w:val="00F370E9"/>
    <w:rsid w:val="00F4039D"/>
    <w:rsid w:val="00F4374C"/>
    <w:rsid w:val="00F4535C"/>
    <w:rsid w:val="00F529ED"/>
    <w:rsid w:val="00F634A3"/>
    <w:rsid w:val="00F63668"/>
    <w:rsid w:val="00F667F6"/>
    <w:rsid w:val="00F710F9"/>
    <w:rsid w:val="00F75654"/>
    <w:rsid w:val="00F814EC"/>
    <w:rsid w:val="00F84519"/>
    <w:rsid w:val="00F87F40"/>
    <w:rsid w:val="00F920F6"/>
    <w:rsid w:val="00F93C82"/>
    <w:rsid w:val="00FA0AE4"/>
    <w:rsid w:val="00FA1372"/>
    <w:rsid w:val="00FA178C"/>
    <w:rsid w:val="00FA4EF9"/>
    <w:rsid w:val="00FA72CE"/>
    <w:rsid w:val="00FB2A9F"/>
    <w:rsid w:val="00FB3032"/>
    <w:rsid w:val="00FB4C7B"/>
    <w:rsid w:val="00FB4DBA"/>
    <w:rsid w:val="00FB667E"/>
    <w:rsid w:val="00FC214F"/>
    <w:rsid w:val="00FD048C"/>
    <w:rsid w:val="00FD0C6D"/>
    <w:rsid w:val="00FE552D"/>
    <w:rsid w:val="00FF195C"/>
    <w:rsid w:val="00FF26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F26CC00-13F8-44B0-AC06-F108C5843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qFormat="1"/>
    <w:lsdException w:name="table of figures" w:uiPriority="99"/>
    <w:lsdException w:name="annotation reference"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1F2F"/>
    <w:rPr>
      <w:sz w:val="24"/>
      <w:szCs w:val="24"/>
      <w:lang w:eastAsia="en-US"/>
    </w:rPr>
  </w:style>
  <w:style w:type="paragraph" w:styleId="Heading1">
    <w:name w:val="heading 1"/>
    <w:basedOn w:val="Normal"/>
    <w:next w:val="Normal"/>
    <w:link w:val="Heading1Char"/>
    <w:rsid w:val="00647524"/>
    <w:pPr>
      <w:numPr>
        <w:numId w:val="14"/>
      </w:numPr>
      <w:autoSpaceDE w:val="0"/>
      <w:autoSpaceDN w:val="0"/>
      <w:adjustRightInd w:val="0"/>
      <w:spacing w:line="480" w:lineRule="auto"/>
      <w:jc w:val="center"/>
      <w:outlineLvl w:val="0"/>
    </w:pPr>
    <w:rPr>
      <w:b/>
      <w:bCs/>
      <w:caps/>
    </w:rPr>
  </w:style>
  <w:style w:type="paragraph" w:styleId="Heading2">
    <w:name w:val="heading 2"/>
    <w:basedOn w:val="Normal"/>
    <w:next w:val="Normal"/>
    <w:autoRedefine/>
    <w:qFormat/>
    <w:rsid w:val="00C972AC"/>
    <w:pPr>
      <w:keepNext/>
      <w:numPr>
        <w:ilvl w:val="1"/>
        <w:numId w:val="14"/>
      </w:numPr>
      <w:spacing w:line="480" w:lineRule="auto"/>
      <w:outlineLvl w:val="1"/>
    </w:pPr>
    <w:rPr>
      <w:rFonts w:cs="Arial"/>
      <w:bCs/>
      <w:iCs/>
      <w:szCs w:val="28"/>
    </w:rPr>
  </w:style>
  <w:style w:type="paragraph" w:styleId="Heading3">
    <w:name w:val="heading 3"/>
    <w:basedOn w:val="Normal"/>
    <w:next w:val="Normal"/>
    <w:autoRedefine/>
    <w:qFormat/>
    <w:rsid w:val="000B7AF9"/>
    <w:pPr>
      <w:keepNext/>
      <w:numPr>
        <w:ilvl w:val="2"/>
        <w:numId w:val="14"/>
      </w:numPr>
      <w:spacing w:line="480" w:lineRule="auto"/>
      <w:outlineLvl w:val="2"/>
    </w:pPr>
    <w:rPr>
      <w:rFonts w:cs="Arial"/>
      <w:bCs/>
      <w:i/>
      <w:szCs w:val="26"/>
    </w:rPr>
  </w:style>
  <w:style w:type="paragraph" w:styleId="Heading4">
    <w:name w:val="heading 4"/>
    <w:basedOn w:val="Normal"/>
    <w:next w:val="Normal"/>
    <w:link w:val="Heading4Char"/>
    <w:semiHidden/>
    <w:unhideWhenUsed/>
    <w:qFormat/>
    <w:rsid w:val="005C5AD1"/>
    <w:pPr>
      <w:keepNext/>
      <w:keepLines/>
      <w:numPr>
        <w:ilvl w:val="3"/>
        <w:numId w:val="14"/>
      </w:numPr>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semiHidden/>
    <w:unhideWhenUsed/>
    <w:qFormat/>
    <w:rsid w:val="005C5AD1"/>
    <w:pPr>
      <w:keepNext/>
      <w:keepLines/>
      <w:numPr>
        <w:ilvl w:val="4"/>
        <w:numId w:val="14"/>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semiHidden/>
    <w:unhideWhenUsed/>
    <w:qFormat/>
    <w:rsid w:val="005C5AD1"/>
    <w:pPr>
      <w:keepNext/>
      <w:keepLines/>
      <w:numPr>
        <w:ilvl w:val="5"/>
        <w:numId w:val="14"/>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semiHidden/>
    <w:unhideWhenUsed/>
    <w:qFormat/>
    <w:rsid w:val="005C5AD1"/>
    <w:pPr>
      <w:keepNext/>
      <w:keepLines/>
      <w:numPr>
        <w:ilvl w:val="6"/>
        <w:numId w:val="14"/>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semiHidden/>
    <w:unhideWhenUsed/>
    <w:qFormat/>
    <w:rsid w:val="005C5AD1"/>
    <w:pPr>
      <w:keepNext/>
      <w:keepLines/>
      <w:numPr>
        <w:ilvl w:val="7"/>
        <w:numId w:val="14"/>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5C5AD1"/>
    <w:pPr>
      <w:keepNext/>
      <w:keepLines/>
      <w:numPr>
        <w:ilvl w:val="8"/>
        <w:numId w:val="1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Level1">
    <w:name w:val="Level 1"/>
    <w:pPr>
      <w:autoSpaceDE w:val="0"/>
      <w:autoSpaceDN w:val="0"/>
      <w:adjustRightInd w:val="0"/>
      <w:ind w:left="720"/>
    </w:pPr>
    <w:rPr>
      <w:sz w:val="24"/>
      <w:szCs w:val="24"/>
      <w:lang w:eastAsia="en-US"/>
    </w:rPr>
  </w:style>
  <w:style w:type="character" w:customStyle="1" w:styleId="SYSHYPERTEXT">
    <w:name w:val="SYS_HYPERTEXT"/>
    <w:rPr>
      <w:noProof/>
      <w:color w:val="0000FF"/>
      <w:u w:val="single"/>
    </w:rPr>
  </w:style>
  <w:style w:type="character" w:customStyle="1" w:styleId="QuickFormat2">
    <w:name w:val="QuickFormat2"/>
    <w:rPr>
      <w:rFonts w:ascii="Arial" w:hAnsi="Arial" w:cs="Arial"/>
    </w:rPr>
  </w:style>
  <w:style w:type="character" w:customStyle="1" w:styleId="QuickFormat3">
    <w:name w:val="QuickFormat3"/>
    <w:rPr>
      <w:rFonts w:ascii="Arial" w:hAnsi="Arial" w:cs="Arial"/>
      <w:b/>
      <w:bCs/>
      <w:i/>
      <w:iCs/>
    </w:rPr>
  </w:style>
  <w:style w:type="paragraph" w:styleId="Title">
    <w:name w:val="Title"/>
    <w:basedOn w:val="Normal"/>
    <w:qFormat/>
    <w:pPr>
      <w:autoSpaceDE w:val="0"/>
      <w:autoSpaceDN w:val="0"/>
      <w:adjustRightInd w:val="0"/>
      <w:jc w:val="center"/>
    </w:pPr>
    <w:rPr>
      <w:sz w:val="28"/>
      <w:szCs w:val="28"/>
    </w:rPr>
  </w:style>
  <w:style w:type="paragraph" w:styleId="BodyText">
    <w:name w:val="Body Text"/>
    <w:basedOn w:val="Normal"/>
    <w:pPr>
      <w:autoSpaceDE w:val="0"/>
      <w:autoSpaceDN w:val="0"/>
      <w:adjustRightInd w:val="0"/>
    </w:pPr>
    <w:rPr>
      <w:sz w:val="22"/>
      <w:szCs w:val="22"/>
    </w:rPr>
  </w:style>
  <w:style w:type="paragraph" w:styleId="Subtitle">
    <w:name w:val="Subtitle"/>
    <w:basedOn w:val="Normal"/>
    <w:qFormat/>
    <w:pPr>
      <w:autoSpaceDE w:val="0"/>
      <w:autoSpaceDN w:val="0"/>
      <w:adjustRightInd w:val="0"/>
    </w:pPr>
    <w:rPr>
      <w:b/>
      <w:bCs/>
    </w:rPr>
  </w:style>
  <w:style w:type="paragraph" w:styleId="BodyTextIndent">
    <w:name w:val="Body Text Indent"/>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pPr>
      <w:autoSpaceDE w:val="0"/>
      <w:autoSpaceDN w:val="0"/>
      <w:adjustRightInd w:val="0"/>
    </w:pPr>
    <w:rPr>
      <w:rFonts w:ascii="Arial" w:hAnsi="Arial" w:cs="Arial"/>
      <w:sz w:val="24"/>
      <w:szCs w:val="24"/>
      <w:lang w:eastAsia="en-US"/>
    </w:rPr>
  </w:style>
  <w:style w:type="character" w:styleId="PageNumber">
    <w:name w:val="page number"/>
    <w:basedOn w:val="DefaultParagraphFont"/>
  </w:style>
  <w:style w:type="paragraph" w:styleId="BodyText2">
    <w:name w:val="Body Tex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autoRedefine/>
    <w:qFormat/>
    <w:rsid w:val="00C466CC"/>
    <w:pPr>
      <w:keepNext/>
      <w:jc w:val="center"/>
    </w:pPr>
    <w:rPr>
      <w:rFonts w:eastAsia="SimHei"/>
      <w:bCs/>
    </w:rPr>
  </w:style>
  <w:style w:type="paragraph" w:styleId="TableofFigures">
    <w:name w:val="table of figures"/>
    <w:basedOn w:val="Normal"/>
    <w:next w:val="Normal"/>
    <w:uiPriority w:val="99"/>
    <w:pPr>
      <w:ind w:left="480" w:hanging="480"/>
    </w:pPr>
  </w:style>
  <w:style w:type="character" w:styleId="Hyperlink">
    <w:name w:val="Hyperlink"/>
    <w:uiPriority w:val="99"/>
    <w:rPr>
      <w:color w:val="0000FF"/>
      <w:u w:val="single"/>
    </w:rPr>
  </w:style>
  <w:style w:type="paragraph" w:styleId="TOC1">
    <w:name w:val="toc 1"/>
    <w:basedOn w:val="Normal"/>
    <w:next w:val="Normal"/>
    <w:autoRedefine/>
    <w:uiPriority w:val="39"/>
    <w:rsid w:val="00C972AC"/>
    <w:pPr>
      <w:tabs>
        <w:tab w:val="right" w:leader="dot" w:pos="9360"/>
      </w:tabs>
      <w:spacing w:line="480" w:lineRule="auto"/>
    </w:pPr>
  </w:style>
  <w:style w:type="paragraph" w:styleId="TOC2">
    <w:name w:val="toc 2"/>
    <w:basedOn w:val="Normal"/>
    <w:next w:val="Normal"/>
    <w:autoRedefine/>
    <w:uiPriority w:val="39"/>
    <w:pPr>
      <w:ind w:left="240"/>
    </w:pPr>
  </w:style>
  <w:style w:type="paragraph" w:styleId="TOC3">
    <w:name w:val="toc 3"/>
    <w:basedOn w:val="Normal"/>
    <w:next w:val="Normal"/>
    <w:autoRedefine/>
    <w:uiPriority w:val="39"/>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thesistext">
    <w:name w:val="thesis text"/>
    <w:basedOn w:val="Normal"/>
    <w:autoRedefine/>
    <w:pPr>
      <w:spacing w:after="240"/>
      <w:ind w:firstLine="540"/>
    </w:pPr>
    <w:rPr>
      <w:lang w:eastAsia="es-ES"/>
    </w:rPr>
  </w:style>
  <w:style w:type="paragraph" w:customStyle="1" w:styleId="StyleCaptionCentered">
    <w:name w:val="Style Caption + Centered"/>
    <w:basedOn w:val="Caption"/>
    <w:autoRedefine/>
    <w:rsid w:val="000B7AF9"/>
    <w:rPr>
      <w:b/>
      <w:i/>
    </w:rPr>
  </w:style>
  <w:style w:type="character" w:customStyle="1" w:styleId="Heading1Char">
    <w:name w:val="Heading 1 Char"/>
    <w:link w:val="Heading1"/>
    <w:rsid w:val="00647524"/>
    <w:rPr>
      <w:b/>
      <w:bCs/>
      <w:caps/>
      <w:sz w:val="24"/>
      <w:szCs w:val="24"/>
      <w:lang w:eastAsia="en-US"/>
    </w:rPr>
  </w:style>
  <w:style w:type="paragraph" w:styleId="ListParagraph">
    <w:name w:val="List Paragraph"/>
    <w:basedOn w:val="Normal"/>
    <w:uiPriority w:val="34"/>
    <w:qFormat/>
    <w:rsid w:val="00C27132"/>
    <w:pPr>
      <w:spacing w:after="200" w:line="276" w:lineRule="auto"/>
      <w:ind w:left="720"/>
      <w:contextualSpacing/>
    </w:pPr>
    <w:rPr>
      <w:rFonts w:ascii="Calibri" w:eastAsia="SimSun" w:hAnsi="Calibri"/>
      <w:sz w:val="22"/>
      <w:szCs w:val="22"/>
      <w:lang w:eastAsia="zh-CN"/>
    </w:rPr>
  </w:style>
  <w:style w:type="paragraph" w:customStyle="1" w:styleId="EndNoteBibliographyTitle">
    <w:name w:val="EndNote Bibliography Title"/>
    <w:basedOn w:val="Normal"/>
    <w:link w:val="EndNoteBibliographyTitleChar"/>
    <w:rsid w:val="00BC15D9"/>
    <w:pPr>
      <w:jc w:val="center"/>
    </w:pPr>
    <w:rPr>
      <w:noProof/>
    </w:rPr>
  </w:style>
  <w:style w:type="character" w:customStyle="1" w:styleId="EndNoteBibliographyTitleChar">
    <w:name w:val="EndNote Bibliography Title Char"/>
    <w:basedOn w:val="DefaultParagraphFont"/>
    <w:link w:val="EndNoteBibliographyTitle"/>
    <w:rsid w:val="00BC15D9"/>
    <w:rPr>
      <w:noProof/>
      <w:sz w:val="24"/>
      <w:szCs w:val="24"/>
      <w:lang w:eastAsia="en-US"/>
    </w:rPr>
  </w:style>
  <w:style w:type="paragraph" w:customStyle="1" w:styleId="EndNoteBibliography">
    <w:name w:val="EndNote Bibliography"/>
    <w:basedOn w:val="Normal"/>
    <w:link w:val="EndNoteBibliographyChar"/>
    <w:rsid w:val="00BC15D9"/>
    <w:rPr>
      <w:noProof/>
    </w:rPr>
  </w:style>
  <w:style w:type="character" w:customStyle="1" w:styleId="EndNoteBibliographyChar">
    <w:name w:val="EndNote Bibliography Char"/>
    <w:basedOn w:val="DefaultParagraphFont"/>
    <w:link w:val="EndNoteBibliography"/>
    <w:rsid w:val="00BC15D9"/>
    <w:rPr>
      <w:noProof/>
      <w:sz w:val="24"/>
      <w:szCs w:val="24"/>
      <w:lang w:eastAsia="en-US"/>
    </w:rPr>
  </w:style>
  <w:style w:type="character" w:customStyle="1" w:styleId="clientsenword1">
    <w:name w:val="client_sen_word1"/>
    <w:rsid w:val="000269FA"/>
    <w:rPr>
      <w:sz w:val="20"/>
      <w:szCs w:val="20"/>
    </w:rPr>
  </w:style>
  <w:style w:type="table" w:styleId="TableGrid">
    <w:name w:val="Table Grid"/>
    <w:basedOn w:val="TableNormal"/>
    <w:uiPriority w:val="59"/>
    <w:rsid w:val="0044228A"/>
    <w:rPr>
      <w:rFonts w:ascii="Calibri" w:eastAsia="SimSu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A6431D"/>
    <w:rPr>
      <w:sz w:val="16"/>
      <w:szCs w:val="16"/>
    </w:rPr>
  </w:style>
  <w:style w:type="character" w:customStyle="1" w:styleId="apple-converted-space">
    <w:name w:val="apple-converted-space"/>
    <w:basedOn w:val="DefaultParagraphFont"/>
    <w:rsid w:val="00F75654"/>
  </w:style>
  <w:style w:type="paragraph" w:styleId="NormalWeb">
    <w:name w:val="Normal (Web)"/>
    <w:basedOn w:val="Normal"/>
    <w:uiPriority w:val="99"/>
    <w:unhideWhenUsed/>
    <w:rsid w:val="00F75654"/>
    <w:pPr>
      <w:spacing w:before="100" w:beforeAutospacing="1" w:after="100" w:afterAutospacing="1"/>
    </w:pPr>
    <w:rPr>
      <w:lang w:eastAsia="zh-CN"/>
    </w:rPr>
  </w:style>
  <w:style w:type="character" w:styleId="Emphasis">
    <w:name w:val="Emphasis"/>
    <w:basedOn w:val="DefaultParagraphFont"/>
    <w:uiPriority w:val="20"/>
    <w:qFormat/>
    <w:rsid w:val="00244E9E"/>
    <w:rPr>
      <w:i/>
      <w:iCs/>
    </w:rPr>
  </w:style>
  <w:style w:type="character" w:styleId="FollowedHyperlink">
    <w:name w:val="FollowedHyperlink"/>
    <w:basedOn w:val="DefaultParagraphFont"/>
    <w:rsid w:val="00D36BC1"/>
    <w:rPr>
      <w:color w:val="954F72" w:themeColor="followedHyperlink"/>
      <w:u w:val="single"/>
    </w:rPr>
  </w:style>
  <w:style w:type="character" w:styleId="LineNumber">
    <w:name w:val="line number"/>
    <w:basedOn w:val="DefaultParagraphFont"/>
    <w:rsid w:val="000D25C6"/>
  </w:style>
  <w:style w:type="paragraph" w:styleId="TOCHeading">
    <w:name w:val="TOC Heading"/>
    <w:basedOn w:val="Heading1"/>
    <w:next w:val="Normal"/>
    <w:uiPriority w:val="39"/>
    <w:unhideWhenUsed/>
    <w:qFormat/>
    <w:rsid w:val="00BF5ABB"/>
    <w:pPr>
      <w:keepNext/>
      <w:keepLines/>
      <w:autoSpaceDE/>
      <w:autoSpaceDN/>
      <w:adjustRightInd/>
      <w:spacing w:before="240" w:line="259" w:lineRule="auto"/>
      <w:jc w:val="left"/>
      <w:outlineLvl w:val="9"/>
    </w:pPr>
    <w:rPr>
      <w:rFonts w:asciiTheme="majorHAnsi" w:eastAsiaTheme="majorEastAsia" w:hAnsiTheme="majorHAnsi" w:cstheme="majorBidi"/>
      <w:b w:val="0"/>
      <w:bCs w:val="0"/>
      <w:color w:val="2E74B5" w:themeColor="accent1" w:themeShade="BF"/>
      <w:sz w:val="32"/>
      <w:szCs w:val="32"/>
    </w:rPr>
  </w:style>
  <w:style w:type="character" w:customStyle="1" w:styleId="Heading4Char">
    <w:name w:val="Heading 4 Char"/>
    <w:basedOn w:val="DefaultParagraphFont"/>
    <w:link w:val="Heading4"/>
    <w:semiHidden/>
    <w:rsid w:val="005C5AD1"/>
    <w:rPr>
      <w:rFonts w:asciiTheme="majorHAnsi" w:eastAsiaTheme="majorEastAsia" w:hAnsiTheme="majorHAnsi" w:cstheme="majorBidi"/>
      <w:i/>
      <w:iCs/>
      <w:color w:val="2E74B5" w:themeColor="accent1" w:themeShade="BF"/>
      <w:sz w:val="24"/>
      <w:szCs w:val="24"/>
      <w:lang w:eastAsia="en-US"/>
    </w:rPr>
  </w:style>
  <w:style w:type="character" w:customStyle="1" w:styleId="Heading5Char">
    <w:name w:val="Heading 5 Char"/>
    <w:basedOn w:val="DefaultParagraphFont"/>
    <w:link w:val="Heading5"/>
    <w:semiHidden/>
    <w:rsid w:val="005C5AD1"/>
    <w:rPr>
      <w:rFonts w:asciiTheme="majorHAnsi" w:eastAsiaTheme="majorEastAsia" w:hAnsiTheme="majorHAnsi" w:cstheme="majorBidi"/>
      <w:color w:val="2E74B5" w:themeColor="accent1" w:themeShade="BF"/>
      <w:sz w:val="24"/>
      <w:szCs w:val="24"/>
      <w:lang w:eastAsia="en-US"/>
    </w:rPr>
  </w:style>
  <w:style w:type="character" w:customStyle="1" w:styleId="Heading6Char">
    <w:name w:val="Heading 6 Char"/>
    <w:basedOn w:val="DefaultParagraphFont"/>
    <w:link w:val="Heading6"/>
    <w:semiHidden/>
    <w:rsid w:val="005C5AD1"/>
    <w:rPr>
      <w:rFonts w:asciiTheme="majorHAnsi" w:eastAsiaTheme="majorEastAsia" w:hAnsiTheme="majorHAnsi" w:cstheme="majorBidi"/>
      <w:color w:val="1F4D78" w:themeColor="accent1" w:themeShade="7F"/>
      <w:sz w:val="24"/>
      <w:szCs w:val="24"/>
      <w:lang w:eastAsia="en-US"/>
    </w:rPr>
  </w:style>
  <w:style w:type="character" w:customStyle="1" w:styleId="Heading7Char">
    <w:name w:val="Heading 7 Char"/>
    <w:basedOn w:val="DefaultParagraphFont"/>
    <w:link w:val="Heading7"/>
    <w:semiHidden/>
    <w:rsid w:val="005C5AD1"/>
    <w:rPr>
      <w:rFonts w:asciiTheme="majorHAnsi" w:eastAsiaTheme="majorEastAsia" w:hAnsiTheme="majorHAnsi" w:cstheme="majorBidi"/>
      <w:i/>
      <w:iCs/>
      <w:color w:val="1F4D78" w:themeColor="accent1" w:themeShade="7F"/>
      <w:sz w:val="24"/>
      <w:szCs w:val="24"/>
      <w:lang w:eastAsia="en-US"/>
    </w:rPr>
  </w:style>
  <w:style w:type="character" w:customStyle="1" w:styleId="Heading8Char">
    <w:name w:val="Heading 8 Char"/>
    <w:basedOn w:val="DefaultParagraphFont"/>
    <w:link w:val="Heading8"/>
    <w:semiHidden/>
    <w:rsid w:val="005C5AD1"/>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semiHidden/>
    <w:rsid w:val="005C5AD1"/>
    <w:rPr>
      <w:rFonts w:asciiTheme="majorHAnsi" w:eastAsiaTheme="majorEastAsia" w:hAnsiTheme="majorHAnsi" w:cstheme="majorBidi"/>
      <w:i/>
      <w:iCs/>
      <w:color w:val="272727" w:themeColor="text1" w:themeTint="D8"/>
      <w:sz w:val="21"/>
      <w:szCs w:val="21"/>
      <w:lang w:eastAsia="en-US"/>
    </w:rPr>
  </w:style>
  <w:style w:type="paragraph" w:styleId="BalloonText">
    <w:name w:val="Balloon Text"/>
    <w:basedOn w:val="Normal"/>
    <w:link w:val="BalloonTextChar"/>
    <w:rsid w:val="001342FF"/>
    <w:rPr>
      <w:rFonts w:ascii="Segoe UI" w:hAnsi="Segoe UI" w:cs="Segoe UI"/>
      <w:sz w:val="18"/>
      <w:szCs w:val="18"/>
    </w:rPr>
  </w:style>
  <w:style w:type="character" w:customStyle="1" w:styleId="BalloonTextChar">
    <w:name w:val="Balloon Text Char"/>
    <w:basedOn w:val="DefaultParagraphFont"/>
    <w:link w:val="BalloonText"/>
    <w:rsid w:val="001342FF"/>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3061417">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874272535">
      <w:bodyDiv w:val="1"/>
      <w:marLeft w:val="0"/>
      <w:marRight w:val="0"/>
      <w:marTop w:val="0"/>
      <w:marBottom w:val="0"/>
      <w:divBdr>
        <w:top w:val="none" w:sz="0" w:space="0" w:color="auto"/>
        <w:left w:val="none" w:sz="0" w:space="0" w:color="auto"/>
        <w:bottom w:val="none" w:sz="0" w:space="0" w:color="auto"/>
        <w:right w:val="none" w:sz="0" w:space="0" w:color="auto"/>
      </w:divBdr>
    </w:div>
    <w:div w:id="1068921477">
      <w:bodyDiv w:val="1"/>
      <w:marLeft w:val="0"/>
      <w:marRight w:val="0"/>
      <w:marTop w:val="0"/>
      <w:marBottom w:val="0"/>
      <w:divBdr>
        <w:top w:val="none" w:sz="0" w:space="0" w:color="auto"/>
        <w:left w:val="none" w:sz="0" w:space="0" w:color="auto"/>
        <w:bottom w:val="none" w:sz="0" w:space="0" w:color="auto"/>
        <w:right w:val="none" w:sz="0" w:space="0" w:color="auto"/>
      </w:divBdr>
    </w:div>
    <w:div w:id="1995143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5.png"/><Relationship Id="rId39" Type="http://schemas.openxmlformats.org/officeDocument/2006/relationships/hyperlink" Target="http://mobile.bloomberg.com/news/2011-12-08/u-s-highway-deaths-decline-2-9-falling-for-fifth-year-1-" TargetMode="External"/><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image" Target="media/image22.png"/><Relationship Id="rId42" Type="http://schemas.openxmlformats.org/officeDocument/2006/relationships/hyperlink" Target="http://www.dot.ca.gov/hq/tsip/otfa/tab/chts_travelsurvey.html" TargetMode="External"/><Relationship Id="rId47" Type="http://schemas.openxmlformats.org/officeDocument/2006/relationships/hyperlink" Target="http://www.atlantaregional.com/File%20Library/Transportation/Travel%20Demand%20Model/tp_2011regionaltravelsurvey_030712.pdf" TargetMode="Externa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4.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hyperlink" Target="http://www.nhtsa.gov/About+NHTSA/Traffic+Techs/current/Resource+Guide+Describes+Best+Practices+For+Aggressive+Driving+Enforcement"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8.png"/><Relationship Id="rId41" Type="http://schemas.openxmlformats.org/officeDocument/2006/relationships/hyperlink" Target="http://www.ntsb.gov/dat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3.png"/><Relationship Id="rId32" Type="http://schemas.openxmlformats.org/officeDocument/2006/relationships/footer" Target="footer2.xml"/><Relationship Id="rId37" Type="http://schemas.openxmlformats.org/officeDocument/2006/relationships/image" Target="media/image25.png"/><Relationship Id="rId40" Type="http://schemas.openxmlformats.org/officeDocument/2006/relationships/hyperlink" Target="http://thenationshealth.aphapublications.org/content/41/4/E17.full" TargetMode="External"/><Relationship Id="rId45" Type="http://schemas.openxmlformats.org/officeDocument/2006/relationships/hyperlink" Target="http://www.epa.gov/otaq/models/moves/420b10023.pdf"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en.wikipedia.org/wiki/Driving_cycle" TargetMode="External"/><Relationship Id="rId28" Type="http://schemas.openxmlformats.org/officeDocument/2006/relationships/image" Target="media/image17.png"/><Relationship Id="rId36" Type="http://schemas.openxmlformats.org/officeDocument/2006/relationships/image" Target="media/image24.png"/><Relationship Id="rId49" Type="http://schemas.openxmlformats.org/officeDocument/2006/relationships/hyperlink" Target="http://en.wikipedia.org/wiki/Alternative_fuel_vehicle" TargetMode="External"/><Relationship Id="rId10" Type="http://schemas.openxmlformats.org/officeDocument/2006/relationships/footer" Target="footer1.xml"/><Relationship Id="rId19" Type="http://schemas.openxmlformats.org/officeDocument/2006/relationships/image" Target="media/image9.png"/><Relationship Id="rId31" Type="http://schemas.openxmlformats.org/officeDocument/2006/relationships/image" Target="media/image20.png"/><Relationship Id="rId44" Type="http://schemas.openxmlformats.org/officeDocument/2006/relationships/hyperlink" Target="http://www.epa.gov/nvfel/testing/dynamometer.htm"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3.png"/><Relationship Id="rId43" Type="http://schemas.openxmlformats.org/officeDocument/2006/relationships/hyperlink" Target="http://www.linear.com/product/LTC6412" TargetMode="External"/><Relationship Id="rId48" Type="http://schemas.openxmlformats.org/officeDocument/2006/relationships/hyperlink" Target="http://www.atlantaregional.com/transportation/travel-demand-model/household-travel-survey" TargetMode="External"/><Relationship Id="rId8" Type="http://schemas.openxmlformats.org/officeDocument/2006/relationships/header" Target="header1.xm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BD6CFF-929D-4A7E-B7EA-C21857A00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171</Pages>
  <Words>60272</Words>
  <Characters>343552</Characters>
  <Application>Microsoft Office Word</Application>
  <DocSecurity>0</DocSecurity>
  <Lines>2862</Lines>
  <Paragraphs>806</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403018</CharactersWithSpaces>
  <SharedDoc>false</SharedDoc>
  <HLinks>
    <vt:vector size="456" baseType="variant">
      <vt:variant>
        <vt:i4>2687000</vt:i4>
      </vt:variant>
      <vt:variant>
        <vt:i4>460</vt:i4>
      </vt:variant>
      <vt:variant>
        <vt:i4>0</vt:i4>
      </vt:variant>
      <vt:variant>
        <vt:i4>5</vt:i4>
      </vt:variant>
      <vt:variant>
        <vt:lpwstr>http://www.dot.ca.gov/hq/tsip/otfa/tab/chts_travelsurvey.html</vt:lpwstr>
      </vt:variant>
      <vt:variant>
        <vt:lpwstr/>
      </vt:variant>
      <vt:variant>
        <vt:i4>5767239</vt:i4>
      </vt:variant>
      <vt:variant>
        <vt:i4>457</vt:i4>
      </vt:variant>
      <vt:variant>
        <vt:i4>0</vt:i4>
      </vt:variant>
      <vt:variant>
        <vt:i4>5</vt:i4>
      </vt:variant>
      <vt:variant>
        <vt:lpwstr>http://www.ntsb.gov/data/</vt:lpwstr>
      </vt:variant>
      <vt:variant>
        <vt:lpwstr/>
      </vt:variant>
      <vt:variant>
        <vt:i4>2752614</vt:i4>
      </vt:variant>
      <vt:variant>
        <vt:i4>454</vt:i4>
      </vt:variant>
      <vt:variant>
        <vt:i4>0</vt:i4>
      </vt:variant>
      <vt:variant>
        <vt:i4>5</vt:i4>
      </vt:variant>
      <vt:variant>
        <vt:lpwstr>http://thenationshealth.aphapublications.org/content/41/4/E17.full</vt:lpwstr>
      </vt:variant>
      <vt:variant>
        <vt:lpwstr/>
      </vt:variant>
      <vt:variant>
        <vt:i4>4259842</vt:i4>
      </vt:variant>
      <vt:variant>
        <vt:i4>451</vt:i4>
      </vt:variant>
      <vt:variant>
        <vt:i4>0</vt:i4>
      </vt:variant>
      <vt:variant>
        <vt:i4>5</vt:i4>
      </vt:variant>
      <vt:variant>
        <vt:lpwstr>http://mobile.bloomberg.com/news/2011-12-08/u-s-highway-deaths-decline-2-9-falling-for-fifth-year-1-</vt:lpwstr>
      </vt:variant>
      <vt:variant>
        <vt:lpwstr/>
      </vt:variant>
      <vt:variant>
        <vt:i4>4194315</vt:i4>
      </vt:variant>
      <vt:variant>
        <vt:i4>418</vt:i4>
      </vt:variant>
      <vt:variant>
        <vt:i4>0</vt:i4>
      </vt:variant>
      <vt:variant>
        <vt:i4>5</vt:i4>
      </vt:variant>
      <vt:variant>
        <vt:lpwstr/>
      </vt:variant>
      <vt:variant>
        <vt:lpwstr>_ENREF_1</vt:lpwstr>
      </vt:variant>
      <vt:variant>
        <vt:i4>4390923</vt:i4>
      </vt:variant>
      <vt:variant>
        <vt:i4>412</vt:i4>
      </vt:variant>
      <vt:variant>
        <vt:i4>0</vt:i4>
      </vt:variant>
      <vt:variant>
        <vt:i4>5</vt:i4>
      </vt:variant>
      <vt:variant>
        <vt:lpwstr/>
      </vt:variant>
      <vt:variant>
        <vt:lpwstr>_ENREF_23</vt:lpwstr>
      </vt:variant>
      <vt:variant>
        <vt:i4>4390923</vt:i4>
      </vt:variant>
      <vt:variant>
        <vt:i4>409</vt:i4>
      </vt:variant>
      <vt:variant>
        <vt:i4>0</vt:i4>
      </vt:variant>
      <vt:variant>
        <vt:i4>5</vt:i4>
      </vt:variant>
      <vt:variant>
        <vt:lpwstr/>
      </vt:variant>
      <vt:variant>
        <vt:lpwstr>_ENREF_22</vt:lpwstr>
      </vt:variant>
      <vt:variant>
        <vt:i4>4390923</vt:i4>
      </vt:variant>
      <vt:variant>
        <vt:i4>403</vt:i4>
      </vt:variant>
      <vt:variant>
        <vt:i4>0</vt:i4>
      </vt:variant>
      <vt:variant>
        <vt:i4>5</vt:i4>
      </vt:variant>
      <vt:variant>
        <vt:lpwstr/>
      </vt:variant>
      <vt:variant>
        <vt:lpwstr>_ENREF_21</vt:lpwstr>
      </vt:variant>
      <vt:variant>
        <vt:i4>4390923</vt:i4>
      </vt:variant>
      <vt:variant>
        <vt:i4>397</vt:i4>
      </vt:variant>
      <vt:variant>
        <vt:i4>0</vt:i4>
      </vt:variant>
      <vt:variant>
        <vt:i4>5</vt:i4>
      </vt:variant>
      <vt:variant>
        <vt:lpwstr/>
      </vt:variant>
      <vt:variant>
        <vt:lpwstr>_ENREF_20</vt:lpwstr>
      </vt:variant>
      <vt:variant>
        <vt:i4>4194315</vt:i4>
      </vt:variant>
      <vt:variant>
        <vt:i4>391</vt:i4>
      </vt:variant>
      <vt:variant>
        <vt:i4>0</vt:i4>
      </vt:variant>
      <vt:variant>
        <vt:i4>5</vt:i4>
      </vt:variant>
      <vt:variant>
        <vt:lpwstr/>
      </vt:variant>
      <vt:variant>
        <vt:lpwstr>_ENREF_19</vt:lpwstr>
      </vt:variant>
      <vt:variant>
        <vt:i4>4194315</vt:i4>
      </vt:variant>
      <vt:variant>
        <vt:i4>388</vt:i4>
      </vt:variant>
      <vt:variant>
        <vt:i4>0</vt:i4>
      </vt:variant>
      <vt:variant>
        <vt:i4>5</vt:i4>
      </vt:variant>
      <vt:variant>
        <vt:lpwstr/>
      </vt:variant>
      <vt:variant>
        <vt:lpwstr>_ENREF_18</vt:lpwstr>
      </vt:variant>
      <vt:variant>
        <vt:i4>4718603</vt:i4>
      </vt:variant>
      <vt:variant>
        <vt:i4>380</vt:i4>
      </vt:variant>
      <vt:variant>
        <vt:i4>0</vt:i4>
      </vt:variant>
      <vt:variant>
        <vt:i4>5</vt:i4>
      </vt:variant>
      <vt:variant>
        <vt:lpwstr/>
      </vt:variant>
      <vt:variant>
        <vt:lpwstr>_ENREF_9</vt:lpwstr>
      </vt:variant>
      <vt:variant>
        <vt:i4>4784139</vt:i4>
      </vt:variant>
      <vt:variant>
        <vt:i4>372</vt:i4>
      </vt:variant>
      <vt:variant>
        <vt:i4>0</vt:i4>
      </vt:variant>
      <vt:variant>
        <vt:i4>5</vt:i4>
      </vt:variant>
      <vt:variant>
        <vt:lpwstr/>
      </vt:variant>
      <vt:variant>
        <vt:lpwstr>_ENREF_8</vt:lpwstr>
      </vt:variant>
      <vt:variant>
        <vt:i4>4587531</vt:i4>
      </vt:variant>
      <vt:variant>
        <vt:i4>366</vt:i4>
      </vt:variant>
      <vt:variant>
        <vt:i4>0</vt:i4>
      </vt:variant>
      <vt:variant>
        <vt:i4>5</vt:i4>
      </vt:variant>
      <vt:variant>
        <vt:lpwstr/>
      </vt:variant>
      <vt:variant>
        <vt:lpwstr>_ENREF_7</vt:lpwstr>
      </vt:variant>
      <vt:variant>
        <vt:i4>4653067</vt:i4>
      </vt:variant>
      <vt:variant>
        <vt:i4>360</vt:i4>
      </vt:variant>
      <vt:variant>
        <vt:i4>0</vt:i4>
      </vt:variant>
      <vt:variant>
        <vt:i4>5</vt:i4>
      </vt:variant>
      <vt:variant>
        <vt:lpwstr/>
      </vt:variant>
      <vt:variant>
        <vt:lpwstr>_ENREF_6</vt:lpwstr>
      </vt:variant>
      <vt:variant>
        <vt:i4>4456459</vt:i4>
      </vt:variant>
      <vt:variant>
        <vt:i4>354</vt:i4>
      </vt:variant>
      <vt:variant>
        <vt:i4>0</vt:i4>
      </vt:variant>
      <vt:variant>
        <vt:i4>5</vt:i4>
      </vt:variant>
      <vt:variant>
        <vt:lpwstr/>
      </vt:variant>
      <vt:variant>
        <vt:lpwstr>_ENREF_5</vt:lpwstr>
      </vt:variant>
      <vt:variant>
        <vt:i4>4325387</vt:i4>
      </vt:variant>
      <vt:variant>
        <vt:i4>348</vt:i4>
      </vt:variant>
      <vt:variant>
        <vt:i4>0</vt:i4>
      </vt:variant>
      <vt:variant>
        <vt:i4>5</vt:i4>
      </vt:variant>
      <vt:variant>
        <vt:lpwstr/>
      </vt:variant>
      <vt:variant>
        <vt:lpwstr>_ENREF_3</vt:lpwstr>
      </vt:variant>
      <vt:variant>
        <vt:i4>4521995</vt:i4>
      </vt:variant>
      <vt:variant>
        <vt:i4>342</vt:i4>
      </vt:variant>
      <vt:variant>
        <vt:i4>0</vt:i4>
      </vt:variant>
      <vt:variant>
        <vt:i4>5</vt:i4>
      </vt:variant>
      <vt:variant>
        <vt:lpwstr/>
      </vt:variant>
      <vt:variant>
        <vt:lpwstr>_ENREF_4</vt:lpwstr>
      </vt:variant>
      <vt:variant>
        <vt:i4>4325387</vt:i4>
      </vt:variant>
      <vt:variant>
        <vt:i4>336</vt:i4>
      </vt:variant>
      <vt:variant>
        <vt:i4>0</vt:i4>
      </vt:variant>
      <vt:variant>
        <vt:i4>5</vt:i4>
      </vt:variant>
      <vt:variant>
        <vt:lpwstr/>
      </vt:variant>
      <vt:variant>
        <vt:lpwstr>_ENREF_3</vt:lpwstr>
      </vt:variant>
      <vt:variant>
        <vt:i4>4390923</vt:i4>
      </vt:variant>
      <vt:variant>
        <vt:i4>330</vt:i4>
      </vt:variant>
      <vt:variant>
        <vt:i4>0</vt:i4>
      </vt:variant>
      <vt:variant>
        <vt:i4>5</vt:i4>
      </vt:variant>
      <vt:variant>
        <vt:lpwstr/>
      </vt:variant>
      <vt:variant>
        <vt:lpwstr>_ENREF_2</vt:lpwstr>
      </vt:variant>
      <vt:variant>
        <vt:i4>4194315</vt:i4>
      </vt:variant>
      <vt:variant>
        <vt:i4>324</vt:i4>
      </vt:variant>
      <vt:variant>
        <vt:i4>0</vt:i4>
      </vt:variant>
      <vt:variant>
        <vt:i4>5</vt:i4>
      </vt:variant>
      <vt:variant>
        <vt:lpwstr/>
      </vt:variant>
      <vt:variant>
        <vt:lpwstr>_ENREF_1</vt:lpwstr>
      </vt:variant>
      <vt:variant>
        <vt:i4>4390923</vt:i4>
      </vt:variant>
      <vt:variant>
        <vt:i4>318</vt:i4>
      </vt:variant>
      <vt:variant>
        <vt:i4>0</vt:i4>
      </vt:variant>
      <vt:variant>
        <vt:i4>5</vt:i4>
      </vt:variant>
      <vt:variant>
        <vt:lpwstr/>
      </vt:variant>
      <vt:variant>
        <vt:lpwstr>_ENREF_26</vt:lpwstr>
      </vt:variant>
      <vt:variant>
        <vt:i4>4390923</vt:i4>
      </vt:variant>
      <vt:variant>
        <vt:i4>312</vt:i4>
      </vt:variant>
      <vt:variant>
        <vt:i4>0</vt:i4>
      </vt:variant>
      <vt:variant>
        <vt:i4>5</vt:i4>
      </vt:variant>
      <vt:variant>
        <vt:lpwstr/>
      </vt:variant>
      <vt:variant>
        <vt:lpwstr>_ENREF_25</vt:lpwstr>
      </vt:variant>
      <vt:variant>
        <vt:i4>4390923</vt:i4>
      </vt:variant>
      <vt:variant>
        <vt:i4>306</vt:i4>
      </vt:variant>
      <vt:variant>
        <vt:i4>0</vt:i4>
      </vt:variant>
      <vt:variant>
        <vt:i4>5</vt:i4>
      </vt:variant>
      <vt:variant>
        <vt:lpwstr/>
      </vt:variant>
      <vt:variant>
        <vt:lpwstr>_ENREF_24</vt:lpwstr>
      </vt:variant>
      <vt:variant>
        <vt:i4>4390923</vt:i4>
      </vt:variant>
      <vt:variant>
        <vt:i4>300</vt:i4>
      </vt:variant>
      <vt:variant>
        <vt:i4>0</vt:i4>
      </vt:variant>
      <vt:variant>
        <vt:i4>5</vt:i4>
      </vt:variant>
      <vt:variant>
        <vt:lpwstr/>
      </vt:variant>
      <vt:variant>
        <vt:lpwstr>_ENREF_23</vt:lpwstr>
      </vt:variant>
      <vt:variant>
        <vt:i4>4194315</vt:i4>
      </vt:variant>
      <vt:variant>
        <vt:i4>294</vt:i4>
      </vt:variant>
      <vt:variant>
        <vt:i4>0</vt:i4>
      </vt:variant>
      <vt:variant>
        <vt:i4>5</vt:i4>
      </vt:variant>
      <vt:variant>
        <vt:lpwstr/>
      </vt:variant>
      <vt:variant>
        <vt:lpwstr>_ENREF_19</vt:lpwstr>
      </vt:variant>
      <vt:variant>
        <vt:i4>4194315</vt:i4>
      </vt:variant>
      <vt:variant>
        <vt:i4>291</vt:i4>
      </vt:variant>
      <vt:variant>
        <vt:i4>0</vt:i4>
      </vt:variant>
      <vt:variant>
        <vt:i4>5</vt:i4>
      </vt:variant>
      <vt:variant>
        <vt:lpwstr/>
      </vt:variant>
      <vt:variant>
        <vt:lpwstr>_ENREF_15</vt:lpwstr>
      </vt:variant>
      <vt:variant>
        <vt:i4>4194315</vt:i4>
      </vt:variant>
      <vt:variant>
        <vt:i4>283</vt:i4>
      </vt:variant>
      <vt:variant>
        <vt:i4>0</vt:i4>
      </vt:variant>
      <vt:variant>
        <vt:i4>5</vt:i4>
      </vt:variant>
      <vt:variant>
        <vt:lpwstr/>
      </vt:variant>
      <vt:variant>
        <vt:lpwstr>_ENREF_18</vt:lpwstr>
      </vt:variant>
      <vt:variant>
        <vt:i4>4194315</vt:i4>
      </vt:variant>
      <vt:variant>
        <vt:i4>277</vt:i4>
      </vt:variant>
      <vt:variant>
        <vt:i4>0</vt:i4>
      </vt:variant>
      <vt:variant>
        <vt:i4>5</vt:i4>
      </vt:variant>
      <vt:variant>
        <vt:lpwstr/>
      </vt:variant>
      <vt:variant>
        <vt:lpwstr>_ENREF_17</vt:lpwstr>
      </vt:variant>
      <vt:variant>
        <vt:i4>4194315</vt:i4>
      </vt:variant>
      <vt:variant>
        <vt:i4>274</vt:i4>
      </vt:variant>
      <vt:variant>
        <vt:i4>0</vt:i4>
      </vt:variant>
      <vt:variant>
        <vt:i4>5</vt:i4>
      </vt:variant>
      <vt:variant>
        <vt:lpwstr/>
      </vt:variant>
      <vt:variant>
        <vt:lpwstr>_ENREF_16</vt:lpwstr>
      </vt:variant>
      <vt:variant>
        <vt:i4>4194315</vt:i4>
      </vt:variant>
      <vt:variant>
        <vt:i4>268</vt:i4>
      </vt:variant>
      <vt:variant>
        <vt:i4>0</vt:i4>
      </vt:variant>
      <vt:variant>
        <vt:i4>5</vt:i4>
      </vt:variant>
      <vt:variant>
        <vt:lpwstr/>
      </vt:variant>
      <vt:variant>
        <vt:lpwstr>_ENREF_15</vt:lpwstr>
      </vt:variant>
      <vt:variant>
        <vt:i4>4194315</vt:i4>
      </vt:variant>
      <vt:variant>
        <vt:i4>262</vt:i4>
      </vt:variant>
      <vt:variant>
        <vt:i4>0</vt:i4>
      </vt:variant>
      <vt:variant>
        <vt:i4>5</vt:i4>
      </vt:variant>
      <vt:variant>
        <vt:lpwstr/>
      </vt:variant>
      <vt:variant>
        <vt:lpwstr>_ENREF_14</vt:lpwstr>
      </vt:variant>
      <vt:variant>
        <vt:i4>4718603</vt:i4>
      </vt:variant>
      <vt:variant>
        <vt:i4>256</vt:i4>
      </vt:variant>
      <vt:variant>
        <vt:i4>0</vt:i4>
      </vt:variant>
      <vt:variant>
        <vt:i4>5</vt:i4>
      </vt:variant>
      <vt:variant>
        <vt:lpwstr/>
      </vt:variant>
      <vt:variant>
        <vt:lpwstr>_ENREF_9</vt:lpwstr>
      </vt:variant>
      <vt:variant>
        <vt:i4>4194315</vt:i4>
      </vt:variant>
      <vt:variant>
        <vt:i4>250</vt:i4>
      </vt:variant>
      <vt:variant>
        <vt:i4>0</vt:i4>
      </vt:variant>
      <vt:variant>
        <vt:i4>5</vt:i4>
      </vt:variant>
      <vt:variant>
        <vt:lpwstr/>
      </vt:variant>
      <vt:variant>
        <vt:lpwstr>_ENREF_13</vt:lpwstr>
      </vt:variant>
      <vt:variant>
        <vt:i4>4194315</vt:i4>
      </vt:variant>
      <vt:variant>
        <vt:i4>244</vt:i4>
      </vt:variant>
      <vt:variant>
        <vt:i4>0</vt:i4>
      </vt:variant>
      <vt:variant>
        <vt:i4>5</vt:i4>
      </vt:variant>
      <vt:variant>
        <vt:lpwstr/>
      </vt:variant>
      <vt:variant>
        <vt:lpwstr>_ENREF_13</vt:lpwstr>
      </vt:variant>
      <vt:variant>
        <vt:i4>4194315</vt:i4>
      </vt:variant>
      <vt:variant>
        <vt:i4>238</vt:i4>
      </vt:variant>
      <vt:variant>
        <vt:i4>0</vt:i4>
      </vt:variant>
      <vt:variant>
        <vt:i4>5</vt:i4>
      </vt:variant>
      <vt:variant>
        <vt:lpwstr/>
      </vt:variant>
      <vt:variant>
        <vt:lpwstr>_ENREF_12</vt:lpwstr>
      </vt:variant>
      <vt:variant>
        <vt:i4>4194315</vt:i4>
      </vt:variant>
      <vt:variant>
        <vt:i4>232</vt:i4>
      </vt:variant>
      <vt:variant>
        <vt:i4>0</vt:i4>
      </vt:variant>
      <vt:variant>
        <vt:i4>5</vt:i4>
      </vt:variant>
      <vt:variant>
        <vt:lpwstr/>
      </vt:variant>
      <vt:variant>
        <vt:lpwstr>_ENREF_11</vt:lpwstr>
      </vt:variant>
      <vt:variant>
        <vt:i4>4194315</vt:i4>
      </vt:variant>
      <vt:variant>
        <vt:i4>226</vt:i4>
      </vt:variant>
      <vt:variant>
        <vt:i4>0</vt:i4>
      </vt:variant>
      <vt:variant>
        <vt:i4>5</vt:i4>
      </vt:variant>
      <vt:variant>
        <vt:lpwstr/>
      </vt:variant>
      <vt:variant>
        <vt:lpwstr>_ENREF_10</vt:lpwstr>
      </vt:variant>
      <vt:variant>
        <vt:i4>4718603</vt:i4>
      </vt:variant>
      <vt:variant>
        <vt:i4>223</vt:i4>
      </vt:variant>
      <vt:variant>
        <vt:i4>0</vt:i4>
      </vt:variant>
      <vt:variant>
        <vt:i4>5</vt:i4>
      </vt:variant>
      <vt:variant>
        <vt:lpwstr/>
      </vt:variant>
      <vt:variant>
        <vt:lpwstr>_ENREF_9</vt:lpwstr>
      </vt:variant>
      <vt:variant>
        <vt:i4>4784139</vt:i4>
      </vt:variant>
      <vt:variant>
        <vt:i4>217</vt:i4>
      </vt:variant>
      <vt:variant>
        <vt:i4>0</vt:i4>
      </vt:variant>
      <vt:variant>
        <vt:i4>5</vt:i4>
      </vt:variant>
      <vt:variant>
        <vt:lpwstr/>
      </vt:variant>
      <vt:variant>
        <vt:lpwstr>_ENREF_8</vt:lpwstr>
      </vt:variant>
      <vt:variant>
        <vt:i4>4784139</vt:i4>
      </vt:variant>
      <vt:variant>
        <vt:i4>211</vt:i4>
      </vt:variant>
      <vt:variant>
        <vt:i4>0</vt:i4>
      </vt:variant>
      <vt:variant>
        <vt:i4>5</vt:i4>
      </vt:variant>
      <vt:variant>
        <vt:lpwstr/>
      </vt:variant>
      <vt:variant>
        <vt:lpwstr>_ENREF_8</vt:lpwstr>
      </vt:variant>
      <vt:variant>
        <vt:i4>4521995</vt:i4>
      </vt:variant>
      <vt:variant>
        <vt:i4>208</vt:i4>
      </vt:variant>
      <vt:variant>
        <vt:i4>0</vt:i4>
      </vt:variant>
      <vt:variant>
        <vt:i4>5</vt:i4>
      </vt:variant>
      <vt:variant>
        <vt:lpwstr/>
      </vt:variant>
      <vt:variant>
        <vt:lpwstr>_ENREF_4</vt:lpwstr>
      </vt:variant>
      <vt:variant>
        <vt:i4>4587531</vt:i4>
      </vt:variant>
      <vt:variant>
        <vt:i4>202</vt:i4>
      </vt:variant>
      <vt:variant>
        <vt:i4>0</vt:i4>
      </vt:variant>
      <vt:variant>
        <vt:i4>5</vt:i4>
      </vt:variant>
      <vt:variant>
        <vt:lpwstr/>
      </vt:variant>
      <vt:variant>
        <vt:lpwstr>_ENREF_7</vt:lpwstr>
      </vt:variant>
      <vt:variant>
        <vt:i4>4653067</vt:i4>
      </vt:variant>
      <vt:variant>
        <vt:i4>199</vt:i4>
      </vt:variant>
      <vt:variant>
        <vt:i4>0</vt:i4>
      </vt:variant>
      <vt:variant>
        <vt:i4>5</vt:i4>
      </vt:variant>
      <vt:variant>
        <vt:lpwstr/>
      </vt:variant>
      <vt:variant>
        <vt:lpwstr>_ENREF_6</vt:lpwstr>
      </vt:variant>
      <vt:variant>
        <vt:i4>4456459</vt:i4>
      </vt:variant>
      <vt:variant>
        <vt:i4>193</vt:i4>
      </vt:variant>
      <vt:variant>
        <vt:i4>0</vt:i4>
      </vt:variant>
      <vt:variant>
        <vt:i4>5</vt:i4>
      </vt:variant>
      <vt:variant>
        <vt:lpwstr/>
      </vt:variant>
      <vt:variant>
        <vt:lpwstr>_ENREF_5</vt:lpwstr>
      </vt:variant>
      <vt:variant>
        <vt:i4>4521995</vt:i4>
      </vt:variant>
      <vt:variant>
        <vt:i4>187</vt:i4>
      </vt:variant>
      <vt:variant>
        <vt:i4>0</vt:i4>
      </vt:variant>
      <vt:variant>
        <vt:i4>5</vt:i4>
      </vt:variant>
      <vt:variant>
        <vt:lpwstr/>
      </vt:variant>
      <vt:variant>
        <vt:lpwstr>_ENREF_4</vt:lpwstr>
      </vt:variant>
      <vt:variant>
        <vt:i4>4325387</vt:i4>
      </vt:variant>
      <vt:variant>
        <vt:i4>184</vt:i4>
      </vt:variant>
      <vt:variant>
        <vt:i4>0</vt:i4>
      </vt:variant>
      <vt:variant>
        <vt:i4>5</vt:i4>
      </vt:variant>
      <vt:variant>
        <vt:lpwstr/>
      </vt:variant>
      <vt:variant>
        <vt:lpwstr>_ENREF_3</vt:lpwstr>
      </vt:variant>
      <vt:variant>
        <vt:i4>4390923</vt:i4>
      </vt:variant>
      <vt:variant>
        <vt:i4>178</vt:i4>
      </vt:variant>
      <vt:variant>
        <vt:i4>0</vt:i4>
      </vt:variant>
      <vt:variant>
        <vt:i4>5</vt:i4>
      </vt:variant>
      <vt:variant>
        <vt:lpwstr/>
      </vt:variant>
      <vt:variant>
        <vt:lpwstr>_ENREF_2</vt:lpwstr>
      </vt:variant>
      <vt:variant>
        <vt:i4>4194315</vt:i4>
      </vt:variant>
      <vt:variant>
        <vt:i4>175</vt:i4>
      </vt:variant>
      <vt:variant>
        <vt:i4>0</vt:i4>
      </vt:variant>
      <vt:variant>
        <vt:i4>5</vt:i4>
      </vt:variant>
      <vt:variant>
        <vt:lpwstr/>
      </vt:variant>
      <vt:variant>
        <vt:lpwstr>_ENREF_1</vt:lpwstr>
      </vt:variant>
      <vt:variant>
        <vt:i4>1638448</vt:i4>
      </vt:variant>
      <vt:variant>
        <vt:i4>166</vt:i4>
      </vt:variant>
      <vt:variant>
        <vt:i4>0</vt:i4>
      </vt:variant>
      <vt:variant>
        <vt:i4>5</vt:i4>
      </vt:variant>
      <vt:variant>
        <vt:lpwstr/>
      </vt:variant>
      <vt:variant>
        <vt:lpwstr>_Toc410917513</vt:lpwstr>
      </vt:variant>
      <vt:variant>
        <vt:i4>1638448</vt:i4>
      </vt:variant>
      <vt:variant>
        <vt:i4>157</vt:i4>
      </vt:variant>
      <vt:variant>
        <vt:i4>0</vt:i4>
      </vt:variant>
      <vt:variant>
        <vt:i4>5</vt:i4>
      </vt:variant>
      <vt:variant>
        <vt:lpwstr/>
      </vt:variant>
      <vt:variant>
        <vt:lpwstr>_Toc410917512</vt:lpwstr>
      </vt:variant>
      <vt:variant>
        <vt:i4>1310773</vt:i4>
      </vt:variant>
      <vt:variant>
        <vt:i4>148</vt:i4>
      </vt:variant>
      <vt:variant>
        <vt:i4>0</vt:i4>
      </vt:variant>
      <vt:variant>
        <vt:i4>5</vt:i4>
      </vt:variant>
      <vt:variant>
        <vt:lpwstr/>
      </vt:variant>
      <vt:variant>
        <vt:lpwstr>_Toc202756029</vt:lpwstr>
      </vt:variant>
      <vt:variant>
        <vt:i4>1310773</vt:i4>
      </vt:variant>
      <vt:variant>
        <vt:i4>142</vt:i4>
      </vt:variant>
      <vt:variant>
        <vt:i4>0</vt:i4>
      </vt:variant>
      <vt:variant>
        <vt:i4>5</vt:i4>
      </vt:variant>
      <vt:variant>
        <vt:lpwstr/>
      </vt:variant>
      <vt:variant>
        <vt:lpwstr>_Toc202756028</vt:lpwstr>
      </vt:variant>
      <vt:variant>
        <vt:i4>1310773</vt:i4>
      </vt:variant>
      <vt:variant>
        <vt:i4>136</vt:i4>
      </vt:variant>
      <vt:variant>
        <vt:i4>0</vt:i4>
      </vt:variant>
      <vt:variant>
        <vt:i4>5</vt:i4>
      </vt:variant>
      <vt:variant>
        <vt:lpwstr/>
      </vt:variant>
      <vt:variant>
        <vt:lpwstr>_Toc202756027</vt:lpwstr>
      </vt:variant>
      <vt:variant>
        <vt:i4>1310773</vt:i4>
      </vt:variant>
      <vt:variant>
        <vt:i4>130</vt:i4>
      </vt:variant>
      <vt:variant>
        <vt:i4>0</vt:i4>
      </vt:variant>
      <vt:variant>
        <vt:i4>5</vt:i4>
      </vt:variant>
      <vt:variant>
        <vt:lpwstr/>
      </vt:variant>
      <vt:variant>
        <vt:lpwstr>_Toc202756026</vt:lpwstr>
      </vt:variant>
      <vt:variant>
        <vt:i4>1310773</vt:i4>
      </vt:variant>
      <vt:variant>
        <vt:i4>124</vt:i4>
      </vt:variant>
      <vt:variant>
        <vt:i4>0</vt:i4>
      </vt:variant>
      <vt:variant>
        <vt:i4>5</vt:i4>
      </vt:variant>
      <vt:variant>
        <vt:lpwstr/>
      </vt:variant>
      <vt:variant>
        <vt:lpwstr>_Toc202756025</vt:lpwstr>
      </vt:variant>
      <vt:variant>
        <vt:i4>1310773</vt:i4>
      </vt:variant>
      <vt:variant>
        <vt:i4>118</vt:i4>
      </vt:variant>
      <vt:variant>
        <vt:i4>0</vt:i4>
      </vt:variant>
      <vt:variant>
        <vt:i4>5</vt:i4>
      </vt:variant>
      <vt:variant>
        <vt:lpwstr/>
      </vt:variant>
      <vt:variant>
        <vt:lpwstr>_Toc202756024</vt:lpwstr>
      </vt:variant>
      <vt:variant>
        <vt:i4>1310773</vt:i4>
      </vt:variant>
      <vt:variant>
        <vt:i4>112</vt:i4>
      </vt:variant>
      <vt:variant>
        <vt:i4>0</vt:i4>
      </vt:variant>
      <vt:variant>
        <vt:i4>5</vt:i4>
      </vt:variant>
      <vt:variant>
        <vt:lpwstr/>
      </vt:variant>
      <vt:variant>
        <vt:lpwstr>_Toc202756023</vt:lpwstr>
      </vt:variant>
      <vt:variant>
        <vt:i4>1310773</vt:i4>
      </vt:variant>
      <vt:variant>
        <vt:i4>106</vt:i4>
      </vt:variant>
      <vt:variant>
        <vt:i4>0</vt:i4>
      </vt:variant>
      <vt:variant>
        <vt:i4>5</vt:i4>
      </vt:variant>
      <vt:variant>
        <vt:lpwstr/>
      </vt:variant>
      <vt:variant>
        <vt:lpwstr>_Toc202756022</vt:lpwstr>
      </vt:variant>
      <vt:variant>
        <vt:i4>1310773</vt:i4>
      </vt:variant>
      <vt:variant>
        <vt:i4>100</vt:i4>
      </vt:variant>
      <vt:variant>
        <vt:i4>0</vt:i4>
      </vt:variant>
      <vt:variant>
        <vt:i4>5</vt:i4>
      </vt:variant>
      <vt:variant>
        <vt:lpwstr/>
      </vt:variant>
      <vt:variant>
        <vt:lpwstr>_Toc202756021</vt:lpwstr>
      </vt:variant>
      <vt:variant>
        <vt:i4>1310773</vt:i4>
      </vt:variant>
      <vt:variant>
        <vt:i4>94</vt:i4>
      </vt:variant>
      <vt:variant>
        <vt:i4>0</vt:i4>
      </vt:variant>
      <vt:variant>
        <vt:i4>5</vt:i4>
      </vt:variant>
      <vt:variant>
        <vt:lpwstr/>
      </vt:variant>
      <vt:variant>
        <vt:lpwstr>_Toc202756020</vt:lpwstr>
      </vt:variant>
      <vt:variant>
        <vt:i4>1507381</vt:i4>
      </vt:variant>
      <vt:variant>
        <vt:i4>88</vt:i4>
      </vt:variant>
      <vt:variant>
        <vt:i4>0</vt:i4>
      </vt:variant>
      <vt:variant>
        <vt:i4>5</vt:i4>
      </vt:variant>
      <vt:variant>
        <vt:lpwstr/>
      </vt:variant>
      <vt:variant>
        <vt:lpwstr>_Toc202756019</vt:lpwstr>
      </vt:variant>
      <vt:variant>
        <vt:i4>1507381</vt:i4>
      </vt:variant>
      <vt:variant>
        <vt:i4>82</vt:i4>
      </vt:variant>
      <vt:variant>
        <vt:i4>0</vt:i4>
      </vt:variant>
      <vt:variant>
        <vt:i4>5</vt:i4>
      </vt:variant>
      <vt:variant>
        <vt:lpwstr/>
      </vt:variant>
      <vt:variant>
        <vt:lpwstr>_Toc202756018</vt:lpwstr>
      </vt:variant>
      <vt:variant>
        <vt:i4>1507381</vt:i4>
      </vt:variant>
      <vt:variant>
        <vt:i4>76</vt:i4>
      </vt:variant>
      <vt:variant>
        <vt:i4>0</vt:i4>
      </vt:variant>
      <vt:variant>
        <vt:i4>5</vt:i4>
      </vt:variant>
      <vt:variant>
        <vt:lpwstr/>
      </vt:variant>
      <vt:variant>
        <vt:lpwstr>_Toc202756017</vt:lpwstr>
      </vt:variant>
      <vt:variant>
        <vt:i4>1507381</vt:i4>
      </vt:variant>
      <vt:variant>
        <vt:i4>70</vt:i4>
      </vt:variant>
      <vt:variant>
        <vt:i4>0</vt:i4>
      </vt:variant>
      <vt:variant>
        <vt:i4>5</vt:i4>
      </vt:variant>
      <vt:variant>
        <vt:lpwstr/>
      </vt:variant>
      <vt:variant>
        <vt:lpwstr>_Toc202756016</vt:lpwstr>
      </vt:variant>
      <vt:variant>
        <vt:i4>1507381</vt:i4>
      </vt:variant>
      <vt:variant>
        <vt:i4>64</vt:i4>
      </vt:variant>
      <vt:variant>
        <vt:i4>0</vt:i4>
      </vt:variant>
      <vt:variant>
        <vt:i4>5</vt:i4>
      </vt:variant>
      <vt:variant>
        <vt:lpwstr/>
      </vt:variant>
      <vt:variant>
        <vt:lpwstr>_Toc202756015</vt:lpwstr>
      </vt:variant>
      <vt:variant>
        <vt:i4>1507381</vt:i4>
      </vt:variant>
      <vt:variant>
        <vt:i4>58</vt:i4>
      </vt:variant>
      <vt:variant>
        <vt:i4>0</vt:i4>
      </vt:variant>
      <vt:variant>
        <vt:i4>5</vt:i4>
      </vt:variant>
      <vt:variant>
        <vt:lpwstr/>
      </vt:variant>
      <vt:variant>
        <vt:lpwstr>_Toc202756014</vt:lpwstr>
      </vt:variant>
      <vt:variant>
        <vt:i4>1507381</vt:i4>
      </vt:variant>
      <vt:variant>
        <vt:i4>52</vt:i4>
      </vt:variant>
      <vt:variant>
        <vt:i4>0</vt:i4>
      </vt:variant>
      <vt:variant>
        <vt:i4>5</vt:i4>
      </vt:variant>
      <vt:variant>
        <vt:lpwstr/>
      </vt:variant>
      <vt:variant>
        <vt:lpwstr>_Toc202756013</vt:lpwstr>
      </vt:variant>
      <vt:variant>
        <vt:i4>1507381</vt:i4>
      </vt:variant>
      <vt:variant>
        <vt:i4>46</vt:i4>
      </vt:variant>
      <vt:variant>
        <vt:i4>0</vt:i4>
      </vt:variant>
      <vt:variant>
        <vt:i4>5</vt:i4>
      </vt:variant>
      <vt:variant>
        <vt:lpwstr/>
      </vt:variant>
      <vt:variant>
        <vt:lpwstr>_Toc202756012</vt:lpwstr>
      </vt:variant>
      <vt:variant>
        <vt:i4>1507381</vt:i4>
      </vt:variant>
      <vt:variant>
        <vt:i4>40</vt:i4>
      </vt:variant>
      <vt:variant>
        <vt:i4>0</vt:i4>
      </vt:variant>
      <vt:variant>
        <vt:i4>5</vt:i4>
      </vt:variant>
      <vt:variant>
        <vt:lpwstr/>
      </vt:variant>
      <vt:variant>
        <vt:lpwstr>_Toc202756011</vt:lpwstr>
      </vt:variant>
      <vt:variant>
        <vt:i4>1507381</vt:i4>
      </vt:variant>
      <vt:variant>
        <vt:i4>34</vt:i4>
      </vt:variant>
      <vt:variant>
        <vt:i4>0</vt:i4>
      </vt:variant>
      <vt:variant>
        <vt:i4>5</vt:i4>
      </vt:variant>
      <vt:variant>
        <vt:lpwstr/>
      </vt:variant>
      <vt:variant>
        <vt:lpwstr>_Toc202756010</vt:lpwstr>
      </vt:variant>
      <vt:variant>
        <vt:i4>1441845</vt:i4>
      </vt:variant>
      <vt:variant>
        <vt:i4>28</vt:i4>
      </vt:variant>
      <vt:variant>
        <vt:i4>0</vt:i4>
      </vt:variant>
      <vt:variant>
        <vt:i4>5</vt:i4>
      </vt:variant>
      <vt:variant>
        <vt:lpwstr/>
      </vt:variant>
      <vt:variant>
        <vt:lpwstr>_Toc202756009</vt:lpwstr>
      </vt:variant>
      <vt:variant>
        <vt:i4>1441845</vt:i4>
      </vt:variant>
      <vt:variant>
        <vt:i4>22</vt:i4>
      </vt:variant>
      <vt:variant>
        <vt:i4>0</vt:i4>
      </vt:variant>
      <vt:variant>
        <vt:i4>5</vt:i4>
      </vt:variant>
      <vt:variant>
        <vt:lpwstr/>
      </vt:variant>
      <vt:variant>
        <vt:lpwstr>_Toc202756008</vt:lpwstr>
      </vt:variant>
      <vt:variant>
        <vt:i4>1441845</vt:i4>
      </vt:variant>
      <vt:variant>
        <vt:i4>16</vt:i4>
      </vt:variant>
      <vt:variant>
        <vt:i4>0</vt:i4>
      </vt:variant>
      <vt:variant>
        <vt:i4>5</vt:i4>
      </vt:variant>
      <vt:variant>
        <vt:lpwstr/>
      </vt:variant>
      <vt:variant>
        <vt:lpwstr>_Toc202756007</vt:lpwstr>
      </vt:variant>
      <vt:variant>
        <vt:i4>1441845</vt:i4>
      </vt:variant>
      <vt:variant>
        <vt:i4>10</vt:i4>
      </vt:variant>
      <vt:variant>
        <vt:i4>0</vt:i4>
      </vt:variant>
      <vt:variant>
        <vt:i4>5</vt:i4>
      </vt:variant>
      <vt:variant>
        <vt:lpwstr/>
      </vt:variant>
      <vt:variant>
        <vt:lpwstr>_Toc202756006</vt:lpwstr>
      </vt:variant>
      <vt:variant>
        <vt:i4>1441845</vt:i4>
      </vt:variant>
      <vt:variant>
        <vt:i4>4</vt:i4>
      </vt:variant>
      <vt:variant>
        <vt:i4>0</vt:i4>
      </vt:variant>
      <vt:variant>
        <vt:i4>5</vt:i4>
      </vt:variant>
      <vt:variant>
        <vt:lpwstr/>
      </vt:variant>
      <vt:variant>
        <vt:lpwstr>_Toc202756005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subject/>
  <dc:creator>Jun Liu</dc:creator>
  <cp:keywords/>
  <dc:description/>
  <cp:lastModifiedBy>Jun Liu</cp:lastModifiedBy>
  <cp:revision>2</cp:revision>
  <cp:lastPrinted>2015-03-20T21:54:00Z</cp:lastPrinted>
  <dcterms:created xsi:type="dcterms:W3CDTF">2015-04-01T15:15:00Z</dcterms:created>
  <dcterms:modified xsi:type="dcterms:W3CDTF">2015-04-01T15:15:00Z</dcterms:modified>
</cp:coreProperties>
</file>