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tiff" ContentType="image/tiff"/>
  <Default Extension="ti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B93E56" w14:textId="77777777" w:rsidR="003D07F7" w:rsidRPr="00EE7300" w:rsidRDefault="00C475BE" w:rsidP="00387656">
      <w:pPr>
        <w:pStyle w:val="Title"/>
      </w:pPr>
      <w:r w:rsidRPr="00EE7300">
        <w:t>Novel Methods and Sensors for the Analysis of Environmental Toxins</w:t>
      </w:r>
      <w:r w:rsidR="00DD00DE" w:rsidRPr="00EE7300">
        <w:tab/>
      </w:r>
    </w:p>
    <w:p w14:paraId="26995B82" w14:textId="77777777" w:rsidR="00236E6D" w:rsidRPr="00EE7300" w:rsidRDefault="00236E6D" w:rsidP="00387656">
      <w:pPr>
        <w:pStyle w:val="Title"/>
      </w:pPr>
    </w:p>
    <w:p w14:paraId="64586423" w14:textId="77777777" w:rsidR="00236E6D" w:rsidRPr="00EE7300" w:rsidRDefault="00236E6D" w:rsidP="00387656">
      <w:pPr>
        <w:pStyle w:val="Title"/>
      </w:pPr>
    </w:p>
    <w:p w14:paraId="2E0691B8" w14:textId="77777777" w:rsidR="00236E6D" w:rsidRPr="00EE7300" w:rsidRDefault="00236E6D" w:rsidP="00387656">
      <w:pPr>
        <w:pStyle w:val="Title"/>
      </w:pPr>
    </w:p>
    <w:p w14:paraId="4D11151D" w14:textId="77777777" w:rsidR="00236E6D" w:rsidRPr="00EE7300" w:rsidRDefault="00236E6D" w:rsidP="00387656">
      <w:pPr>
        <w:pStyle w:val="Title"/>
      </w:pPr>
    </w:p>
    <w:p w14:paraId="2363C823" w14:textId="77777777" w:rsidR="00387656" w:rsidRPr="00EE7300" w:rsidRDefault="00387656" w:rsidP="00387656">
      <w:pPr>
        <w:pStyle w:val="Title"/>
      </w:pPr>
    </w:p>
    <w:p w14:paraId="4601AEF2" w14:textId="77777777" w:rsidR="00387656" w:rsidRPr="00EE7300" w:rsidRDefault="00387656" w:rsidP="00387656">
      <w:pPr>
        <w:pStyle w:val="Title"/>
      </w:pPr>
    </w:p>
    <w:p w14:paraId="49A157A6" w14:textId="77777777" w:rsidR="00387656" w:rsidRPr="00EE7300" w:rsidRDefault="00387656" w:rsidP="00387656">
      <w:pPr>
        <w:pStyle w:val="Title"/>
      </w:pPr>
    </w:p>
    <w:p w14:paraId="4DAC5E0F" w14:textId="77777777" w:rsidR="00387656" w:rsidRPr="00EE7300" w:rsidRDefault="00387656" w:rsidP="00387656">
      <w:pPr>
        <w:pStyle w:val="Title"/>
      </w:pPr>
    </w:p>
    <w:p w14:paraId="68A14EB9" w14:textId="77777777" w:rsidR="00387656" w:rsidRPr="00EE7300" w:rsidRDefault="00387656" w:rsidP="00387656">
      <w:pPr>
        <w:pStyle w:val="Title"/>
      </w:pPr>
    </w:p>
    <w:p w14:paraId="0F55F0EB" w14:textId="77777777" w:rsidR="00387656" w:rsidRPr="00EE7300" w:rsidRDefault="00387656" w:rsidP="00387656">
      <w:pPr>
        <w:pStyle w:val="Title"/>
      </w:pPr>
    </w:p>
    <w:p w14:paraId="6F081573" w14:textId="77777777" w:rsidR="00236E6D" w:rsidRPr="00EE7300" w:rsidRDefault="00236E6D" w:rsidP="00387656">
      <w:pPr>
        <w:pStyle w:val="Title"/>
      </w:pPr>
    </w:p>
    <w:p w14:paraId="242BD1D1" w14:textId="77777777" w:rsidR="00236E6D" w:rsidRPr="00EE7300" w:rsidRDefault="00236E6D" w:rsidP="00387656">
      <w:pPr>
        <w:pStyle w:val="Title"/>
      </w:pPr>
    </w:p>
    <w:p w14:paraId="401D0E46" w14:textId="77777777" w:rsidR="00236E6D" w:rsidRPr="00EE7300" w:rsidRDefault="00236E6D" w:rsidP="00387656">
      <w:pPr>
        <w:pStyle w:val="Title"/>
        <w:jc w:val="left"/>
      </w:pPr>
    </w:p>
    <w:p w14:paraId="35B97AFB" w14:textId="77777777" w:rsidR="00236E6D" w:rsidRPr="00EE7300" w:rsidRDefault="00C475BE" w:rsidP="00387656">
      <w:pPr>
        <w:pStyle w:val="Title"/>
      </w:pPr>
      <w:r w:rsidRPr="00EE7300">
        <w:t>A Dissertation</w:t>
      </w:r>
      <w:r w:rsidR="009C755C" w:rsidRPr="00EE7300">
        <w:t xml:space="preserve"> Presented for</w:t>
      </w:r>
      <w:r w:rsidR="008865B6" w:rsidRPr="00EE7300">
        <w:t xml:space="preserve"> the</w:t>
      </w:r>
    </w:p>
    <w:p w14:paraId="27AFCA13" w14:textId="77777777" w:rsidR="009C755C" w:rsidRPr="00EE7300" w:rsidRDefault="00485B48" w:rsidP="00387656">
      <w:pPr>
        <w:pStyle w:val="Title"/>
      </w:pPr>
      <w:r w:rsidRPr="00EE7300">
        <w:t>Doctor</w:t>
      </w:r>
      <w:r w:rsidR="00C475BE" w:rsidRPr="00EE7300">
        <w:t xml:space="preserve"> of Philosophy</w:t>
      </w:r>
    </w:p>
    <w:p w14:paraId="1DE7FB0B" w14:textId="77777777" w:rsidR="009C755C" w:rsidRPr="00EE7300" w:rsidRDefault="009C755C" w:rsidP="00387656">
      <w:pPr>
        <w:pStyle w:val="Title"/>
      </w:pPr>
      <w:r w:rsidRPr="00EE7300">
        <w:t>Degree</w:t>
      </w:r>
    </w:p>
    <w:p w14:paraId="67969B0D" w14:textId="77777777" w:rsidR="009C755C" w:rsidRPr="00EE7300" w:rsidRDefault="009C755C" w:rsidP="00387656">
      <w:pPr>
        <w:pStyle w:val="Title"/>
      </w:pPr>
      <w:r w:rsidRPr="00EE7300">
        <w:t>The University of Tennessee, Knoxville</w:t>
      </w:r>
    </w:p>
    <w:p w14:paraId="17C73B8F" w14:textId="77777777" w:rsidR="00387656" w:rsidRPr="00EE7300" w:rsidRDefault="00387656" w:rsidP="00387656">
      <w:pPr>
        <w:pStyle w:val="Title"/>
      </w:pPr>
    </w:p>
    <w:p w14:paraId="51449DC3" w14:textId="77777777" w:rsidR="00387656" w:rsidRPr="00EE7300" w:rsidRDefault="00387656" w:rsidP="00387656">
      <w:pPr>
        <w:pStyle w:val="Title"/>
      </w:pPr>
    </w:p>
    <w:p w14:paraId="50652040" w14:textId="77777777" w:rsidR="00387656" w:rsidRPr="00EE7300" w:rsidRDefault="00387656" w:rsidP="00387656">
      <w:pPr>
        <w:pStyle w:val="Title"/>
      </w:pPr>
    </w:p>
    <w:p w14:paraId="52930BFE" w14:textId="77777777" w:rsidR="00236E6D" w:rsidRPr="00EE7300" w:rsidRDefault="00236E6D" w:rsidP="00387656">
      <w:pPr>
        <w:pStyle w:val="Title"/>
      </w:pPr>
    </w:p>
    <w:p w14:paraId="6E3FF9D2" w14:textId="77777777" w:rsidR="00236E6D" w:rsidRPr="00EE7300" w:rsidRDefault="00236E6D" w:rsidP="00387656">
      <w:pPr>
        <w:pStyle w:val="Title"/>
      </w:pPr>
    </w:p>
    <w:p w14:paraId="275FD25F" w14:textId="77777777" w:rsidR="00236E6D" w:rsidRPr="00EE7300" w:rsidRDefault="00236E6D" w:rsidP="00387656">
      <w:pPr>
        <w:pStyle w:val="Title"/>
      </w:pPr>
    </w:p>
    <w:p w14:paraId="22163B57" w14:textId="77777777" w:rsidR="00236E6D" w:rsidRPr="00EE7300" w:rsidRDefault="00236E6D" w:rsidP="00387656">
      <w:pPr>
        <w:pStyle w:val="Title"/>
      </w:pPr>
    </w:p>
    <w:p w14:paraId="49EF2E41" w14:textId="77777777" w:rsidR="00236E6D" w:rsidRPr="00EE7300" w:rsidRDefault="00236E6D" w:rsidP="00387656">
      <w:pPr>
        <w:pStyle w:val="Title"/>
      </w:pPr>
    </w:p>
    <w:p w14:paraId="77CE4F8C" w14:textId="77777777" w:rsidR="00236E6D" w:rsidRPr="00EE7300" w:rsidRDefault="00236E6D" w:rsidP="00387656">
      <w:pPr>
        <w:pStyle w:val="Title"/>
      </w:pPr>
    </w:p>
    <w:p w14:paraId="40CEA931" w14:textId="77777777" w:rsidR="00236E6D" w:rsidRPr="00EE7300" w:rsidRDefault="00236E6D" w:rsidP="00387656">
      <w:pPr>
        <w:pStyle w:val="Title"/>
      </w:pPr>
    </w:p>
    <w:p w14:paraId="533D960A" w14:textId="77777777" w:rsidR="00236E6D" w:rsidRPr="00EE7300" w:rsidRDefault="00236E6D" w:rsidP="00387656">
      <w:pPr>
        <w:pStyle w:val="Title"/>
      </w:pPr>
    </w:p>
    <w:p w14:paraId="7CB1E448" w14:textId="77777777" w:rsidR="00236E6D" w:rsidRPr="00EE7300" w:rsidRDefault="00236E6D" w:rsidP="00387656">
      <w:pPr>
        <w:pStyle w:val="Title"/>
      </w:pPr>
    </w:p>
    <w:p w14:paraId="4F8F9883" w14:textId="77777777" w:rsidR="00236E6D" w:rsidRPr="00EE7300" w:rsidRDefault="00236E6D" w:rsidP="00387656">
      <w:pPr>
        <w:pStyle w:val="Title"/>
      </w:pPr>
    </w:p>
    <w:p w14:paraId="52DACB41" w14:textId="77777777" w:rsidR="00236E6D" w:rsidRPr="00EE7300" w:rsidRDefault="00C475BE" w:rsidP="00387656">
      <w:pPr>
        <w:pStyle w:val="Title"/>
      </w:pPr>
      <w:r w:rsidRPr="00EE7300">
        <w:t>Samuel Mason Rosolina</w:t>
      </w:r>
    </w:p>
    <w:p w14:paraId="2EB46B82" w14:textId="77777777" w:rsidR="009C755C" w:rsidRPr="00EE7300" w:rsidRDefault="00485B48" w:rsidP="00387656">
      <w:pPr>
        <w:pStyle w:val="Title"/>
      </w:pPr>
      <w:r w:rsidRPr="00EE7300">
        <w:t>May</w:t>
      </w:r>
      <w:r w:rsidR="009C755C" w:rsidRPr="00EE7300">
        <w:t xml:space="preserve"> </w:t>
      </w:r>
      <w:r w:rsidR="003D07F7" w:rsidRPr="00EE7300">
        <w:t>2</w:t>
      </w:r>
      <w:r w:rsidR="00D73F4D" w:rsidRPr="00EE7300">
        <w:t>01</w:t>
      </w:r>
      <w:r w:rsidR="00C475BE" w:rsidRPr="00EE7300">
        <w:t>6</w:t>
      </w:r>
    </w:p>
    <w:p w14:paraId="5A8D2D78" w14:textId="77777777" w:rsidR="00526151" w:rsidRPr="00EE7300" w:rsidRDefault="00526151" w:rsidP="005E54E2"/>
    <w:p w14:paraId="75164D3A" w14:textId="77777777" w:rsidR="00526151" w:rsidRPr="00EE7300" w:rsidRDefault="00526151" w:rsidP="005E54E2"/>
    <w:p w14:paraId="739D94D7" w14:textId="77777777" w:rsidR="00526151" w:rsidRPr="00EE7300" w:rsidRDefault="00387656" w:rsidP="005E54E2">
      <w:r w:rsidRPr="00EE7300">
        <w:br w:type="page"/>
      </w:r>
    </w:p>
    <w:p w14:paraId="7F63F629" w14:textId="77777777" w:rsidR="00526151" w:rsidRPr="00EE7300" w:rsidRDefault="00526151" w:rsidP="005E54E2"/>
    <w:p w14:paraId="38E77F0D" w14:textId="77777777" w:rsidR="00236E6D" w:rsidRPr="00EE7300" w:rsidRDefault="00C475BE" w:rsidP="005E54E2">
      <w:r w:rsidRPr="00EE7300">
        <w:t>Copyright © 2016</w:t>
      </w:r>
      <w:r w:rsidR="00236E6D" w:rsidRPr="00EE7300">
        <w:t xml:space="preserve"> by </w:t>
      </w:r>
      <w:r w:rsidRPr="00EE7300">
        <w:t>Samuel</w:t>
      </w:r>
      <w:r w:rsidR="008865B6" w:rsidRPr="00EE7300">
        <w:t xml:space="preserve"> </w:t>
      </w:r>
      <w:r w:rsidRPr="00EE7300">
        <w:t>M. Rosolina</w:t>
      </w:r>
    </w:p>
    <w:p w14:paraId="2401EED0" w14:textId="77777777" w:rsidR="00236E6D" w:rsidRPr="00EE7300" w:rsidRDefault="00236E6D" w:rsidP="005E54E2">
      <w:r w:rsidRPr="00EE7300">
        <w:t>All rights reserved.</w:t>
      </w:r>
    </w:p>
    <w:p w14:paraId="79337A46" w14:textId="77777777" w:rsidR="00236E6D" w:rsidRPr="00EE7300" w:rsidRDefault="00236E6D" w:rsidP="005E54E2"/>
    <w:p w14:paraId="46E6D208" w14:textId="77777777" w:rsidR="00236E6D" w:rsidRPr="00EE7300" w:rsidRDefault="00236E6D" w:rsidP="005E54E2"/>
    <w:p w14:paraId="20144776" w14:textId="77777777" w:rsidR="00236E6D" w:rsidRPr="00EE7300" w:rsidRDefault="00236E6D" w:rsidP="005E54E2"/>
    <w:p w14:paraId="45064971" w14:textId="77777777" w:rsidR="00236E6D" w:rsidRPr="00EE7300" w:rsidRDefault="00236E6D" w:rsidP="005E54E2"/>
    <w:p w14:paraId="1D3C4A25" w14:textId="77777777" w:rsidR="00236E6D" w:rsidRPr="00EE7300" w:rsidRDefault="00236E6D" w:rsidP="005E54E2"/>
    <w:p w14:paraId="2CF53BF8" w14:textId="77777777" w:rsidR="00236E6D" w:rsidRPr="00EE7300" w:rsidRDefault="00236E6D" w:rsidP="005E54E2"/>
    <w:p w14:paraId="570A5A5B" w14:textId="77777777" w:rsidR="00236E6D" w:rsidRPr="00EE7300" w:rsidRDefault="00236E6D" w:rsidP="005E54E2"/>
    <w:p w14:paraId="433936EA" w14:textId="77777777" w:rsidR="00236E6D" w:rsidRPr="00EE7300" w:rsidRDefault="00236E6D" w:rsidP="005E54E2"/>
    <w:p w14:paraId="04FC9165" w14:textId="77777777" w:rsidR="00236E6D" w:rsidRPr="00EE7300" w:rsidRDefault="00236E6D" w:rsidP="005E54E2"/>
    <w:p w14:paraId="68626FC2" w14:textId="77777777" w:rsidR="00236E6D" w:rsidRPr="00EE7300" w:rsidRDefault="00236E6D" w:rsidP="005E54E2"/>
    <w:p w14:paraId="23665BCA" w14:textId="77777777" w:rsidR="00236E6D" w:rsidRPr="00EE7300" w:rsidRDefault="00236E6D" w:rsidP="005E54E2"/>
    <w:p w14:paraId="28DC26F5" w14:textId="77777777" w:rsidR="00236E6D" w:rsidRPr="00EE7300" w:rsidRDefault="00236E6D" w:rsidP="005E54E2"/>
    <w:p w14:paraId="20CF3EED" w14:textId="77777777" w:rsidR="00236E6D" w:rsidRPr="00EE7300" w:rsidRDefault="00236E6D" w:rsidP="005E54E2"/>
    <w:p w14:paraId="49ADCD3C" w14:textId="77777777" w:rsidR="00236E6D" w:rsidRPr="00EE7300" w:rsidRDefault="00236E6D" w:rsidP="005E54E2"/>
    <w:p w14:paraId="2BA7470C" w14:textId="77777777" w:rsidR="006F5AA4" w:rsidRPr="00EE7300" w:rsidRDefault="00236E6D" w:rsidP="00387656">
      <w:pPr>
        <w:pStyle w:val="Title"/>
      </w:pPr>
      <w:r w:rsidRPr="00EE7300">
        <w:br w:type="page"/>
      </w:r>
      <w:r w:rsidR="006F5AA4" w:rsidRPr="00EE7300">
        <w:lastRenderedPageBreak/>
        <w:t>DEDICATION</w:t>
      </w:r>
    </w:p>
    <w:p w14:paraId="4B5D5F71" w14:textId="77777777" w:rsidR="006F5AA4" w:rsidRPr="00EE7300" w:rsidRDefault="006F5AA4" w:rsidP="005E54E2"/>
    <w:p w14:paraId="3AFD2B35" w14:textId="77777777" w:rsidR="00BB0A97" w:rsidRDefault="00BB0A97" w:rsidP="00387656">
      <w:pPr>
        <w:jc w:val="center"/>
      </w:pPr>
      <w:r>
        <w:t xml:space="preserve">To my parents, Kris and Larry </w:t>
      </w:r>
      <w:r>
        <w:br/>
        <w:t>my sister, Rachel</w:t>
      </w:r>
    </w:p>
    <w:p w14:paraId="55547741" w14:textId="77777777" w:rsidR="00BB0A97" w:rsidRDefault="00BB0A97" w:rsidP="00387656">
      <w:pPr>
        <w:jc w:val="center"/>
      </w:pPr>
      <w:proofErr w:type="gramStart"/>
      <w:r>
        <w:t>and</w:t>
      </w:r>
      <w:proofErr w:type="gramEnd"/>
      <w:r>
        <w:t xml:space="preserve"> my wife, Erin. </w:t>
      </w:r>
    </w:p>
    <w:p w14:paraId="5BA20CD4" w14:textId="246FD2E7" w:rsidR="006F5AA4" w:rsidRPr="00EE7300" w:rsidRDefault="00BB0A97" w:rsidP="00387656">
      <w:pPr>
        <w:jc w:val="center"/>
      </w:pPr>
      <w:r>
        <w:t>Your belief in me has carried me so much further than I could have imagined. Thank you.</w:t>
      </w:r>
    </w:p>
    <w:p w14:paraId="72D3098A" w14:textId="77777777" w:rsidR="006F5AA4" w:rsidRPr="00EE7300" w:rsidRDefault="006F5AA4" w:rsidP="00387656">
      <w:pPr>
        <w:jc w:val="center"/>
      </w:pPr>
    </w:p>
    <w:p w14:paraId="2521DBE2" w14:textId="77777777" w:rsidR="00904969" w:rsidRPr="00EE7300" w:rsidRDefault="00904969" w:rsidP="00387656">
      <w:pPr>
        <w:jc w:val="center"/>
      </w:pPr>
    </w:p>
    <w:p w14:paraId="1EFD448C" w14:textId="77777777" w:rsidR="00904969" w:rsidRPr="00EE7300" w:rsidRDefault="00904969" w:rsidP="00387656">
      <w:pPr>
        <w:jc w:val="center"/>
      </w:pPr>
    </w:p>
    <w:p w14:paraId="753B615C" w14:textId="77777777" w:rsidR="00904969" w:rsidRPr="00EE7300" w:rsidRDefault="00904969" w:rsidP="00387656">
      <w:pPr>
        <w:jc w:val="center"/>
      </w:pPr>
    </w:p>
    <w:p w14:paraId="0212F099" w14:textId="77777777" w:rsidR="00CD73A9" w:rsidRPr="00EE7300" w:rsidRDefault="006F5AA4" w:rsidP="00AA63A1">
      <w:pPr>
        <w:pStyle w:val="Title"/>
        <w:jc w:val="left"/>
      </w:pPr>
      <w:r w:rsidRPr="00EE7300">
        <w:br w:type="page"/>
      </w:r>
      <w:r w:rsidR="00CD73A9" w:rsidRPr="00EE7300">
        <w:lastRenderedPageBreak/>
        <w:t>ACKNOWLEDGEMENTS</w:t>
      </w:r>
    </w:p>
    <w:p w14:paraId="2BA4DFE5" w14:textId="77777777" w:rsidR="00CD73A9" w:rsidRPr="00EE7300" w:rsidRDefault="00CD73A9" w:rsidP="005E54E2"/>
    <w:p w14:paraId="6F2E2484" w14:textId="77777777" w:rsidR="009D794C" w:rsidRPr="00EE7300" w:rsidRDefault="009D794C" w:rsidP="005E54E2"/>
    <w:p w14:paraId="583BC201" w14:textId="5E32E94B" w:rsidR="0085757D" w:rsidRPr="00EE7300" w:rsidRDefault="00A34F5F" w:rsidP="005E54E2">
      <w:r w:rsidRPr="00EE7300">
        <w:t>T</w:t>
      </w:r>
      <w:r w:rsidR="00BB0A97">
        <w:t>o be completed</w:t>
      </w:r>
    </w:p>
    <w:p w14:paraId="078E897E" w14:textId="77777777" w:rsidR="0085757D" w:rsidRPr="00EE7300" w:rsidRDefault="0085757D" w:rsidP="005E54E2"/>
    <w:p w14:paraId="023D542F" w14:textId="77777777" w:rsidR="00904969" w:rsidRPr="00EE7300" w:rsidRDefault="00904969" w:rsidP="005E54E2"/>
    <w:p w14:paraId="05D34567" w14:textId="77777777" w:rsidR="00904969" w:rsidRPr="00EE7300" w:rsidRDefault="00904969" w:rsidP="005E54E2"/>
    <w:p w14:paraId="151A27FC" w14:textId="77777777" w:rsidR="00904969" w:rsidRPr="00EE7300" w:rsidRDefault="00904969" w:rsidP="005E54E2"/>
    <w:p w14:paraId="277CB56C" w14:textId="77777777" w:rsidR="00236E6D" w:rsidRPr="00EE7300" w:rsidRDefault="0085757D" w:rsidP="00387656">
      <w:pPr>
        <w:pStyle w:val="Title"/>
      </w:pPr>
      <w:r w:rsidRPr="00EE7300">
        <w:br w:type="page"/>
      </w:r>
      <w:bookmarkStart w:id="0" w:name="_GoBack"/>
      <w:r w:rsidR="00236E6D" w:rsidRPr="00EE7300">
        <w:lastRenderedPageBreak/>
        <w:t>ABSTRACT</w:t>
      </w:r>
    </w:p>
    <w:bookmarkEnd w:id="0"/>
    <w:p w14:paraId="7648B461" w14:textId="77777777" w:rsidR="009D794C" w:rsidRPr="00EE7300" w:rsidRDefault="009D794C" w:rsidP="005E54E2"/>
    <w:p w14:paraId="5E3CE203" w14:textId="77777777" w:rsidR="009D794C" w:rsidRPr="00EE7300" w:rsidRDefault="009D794C" w:rsidP="005E54E2"/>
    <w:p w14:paraId="60B77D8E" w14:textId="5164686D" w:rsidR="00A50F5A" w:rsidRPr="00EE7300" w:rsidRDefault="00A6674B" w:rsidP="00F82066">
      <w:pPr>
        <w:spacing w:line="480" w:lineRule="auto"/>
        <w:ind w:firstLine="720"/>
      </w:pPr>
      <w:r w:rsidRPr="00EE7300">
        <w:t xml:space="preserve">The work within this dissertation focuses on the detection and analysis of toxins in biological and environmental samples. Novel </w:t>
      </w:r>
      <w:r w:rsidR="00DE292A" w:rsidRPr="00EE7300">
        <w:t xml:space="preserve">Advanced Oxidation Process (AOP) </w:t>
      </w:r>
      <w:r w:rsidRPr="00EE7300">
        <w:t>pretreatment methods</w:t>
      </w:r>
      <w:r w:rsidR="00DE292A" w:rsidRPr="00EE7300">
        <w:t xml:space="preserve"> based on</w:t>
      </w:r>
      <w:r w:rsidRPr="00EE7300">
        <w:t xml:space="preserve"> the Fenton </w:t>
      </w:r>
      <w:r w:rsidR="00DE292A" w:rsidRPr="00EE7300">
        <w:t>Reaction</w:t>
      </w:r>
      <w:r w:rsidRPr="00EE7300">
        <w:t xml:space="preserve"> were </w:t>
      </w:r>
      <w:r w:rsidR="00DE292A" w:rsidRPr="00EE7300">
        <w:t>developed and op</w:t>
      </w:r>
      <w:r w:rsidR="00485B48" w:rsidRPr="00EE7300">
        <w:t xml:space="preserve">timized. Hydrogen peroxide was paired with two different irradiation sources, a synthesis microwave and a simple laboratory oven, to mineralize swine blood. The metals within the pretreated biological samples were electrochemically analyzed and further validated using Inductively Coupled Plasma Optical Emission Spectroscopy (ICP-OES). A method for the electrochemical detection of heavy metals </w:t>
      </w:r>
      <w:proofErr w:type="gramStart"/>
      <w:r w:rsidR="00485B48" w:rsidRPr="00EE7300">
        <w:t>Cd(</w:t>
      </w:r>
      <w:proofErr w:type="gramEnd"/>
      <w:r w:rsidR="00485B48" w:rsidRPr="00EE7300">
        <w:t xml:space="preserve">II) [cadmium] and Pb(II) [lead] in pharmaceutical ingredients has been optimized without the necessity of sample pretreatment. </w:t>
      </w:r>
      <w:r w:rsidR="009C6EDE" w:rsidRPr="00EE7300">
        <w:t xml:space="preserve">The metals can be analyzed </w:t>
      </w:r>
      <w:r w:rsidR="00485B48" w:rsidRPr="00EE7300">
        <w:t xml:space="preserve">simultaneously as well as individually, and the study includes the first known instance of the use of anodic stripping voltammetry (ASV) to detect metals in a dimethyl sulfoxide (DMSO) based solution. A separate study for the electrochemical analysis of </w:t>
      </w:r>
      <w:proofErr w:type="gramStart"/>
      <w:r w:rsidR="00485B48" w:rsidRPr="00EE7300">
        <w:t>Pd(</w:t>
      </w:r>
      <w:proofErr w:type="gramEnd"/>
      <w:r w:rsidR="00485B48" w:rsidRPr="00EE7300">
        <w:t xml:space="preserve">II) [palladium] in pharmaceutical matrices </w:t>
      </w:r>
      <w:r w:rsidR="00CA0107" w:rsidRPr="00EE7300">
        <w:t xml:space="preserve">was also performed. The optimized method was successfully implemented in aqueous and DMSO-based solutions and can be combined with the previous study to detect </w:t>
      </w:r>
      <w:proofErr w:type="gramStart"/>
      <w:r w:rsidR="00CA0107" w:rsidRPr="00EE7300">
        <w:t>Pd(</w:t>
      </w:r>
      <w:proofErr w:type="gramEnd"/>
      <w:r w:rsidR="00CA0107" w:rsidRPr="00EE7300">
        <w:t xml:space="preserve">II), Pb(II), and Cd(II) simultaneously. </w:t>
      </w:r>
      <w:r w:rsidR="00F82066" w:rsidRPr="00EE7300">
        <w:t xml:space="preserve">A simple method, based on anodic stripping voltammetry (ASV), has been optimized and evaluated for the purpose of </w:t>
      </w:r>
      <w:proofErr w:type="gramStart"/>
      <w:r w:rsidR="00F82066" w:rsidRPr="00EE7300">
        <w:t>mercury(</w:t>
      </w:r>
      <w:proofErr w:type="gramEnd"/>
      <w:r w:rsidR="00F82066" w:rsidRPr="00EE7300">
        <w:t xml:space="preserve">II) analysis in a representative active pharmaceutical ingredient (API) and excipient. The method uses a simple un-modified glassy carbon electrode and does not require </w:t>
      </w:r>
      <w:r w:rsidR="00F82066" w:rsidRPr="00EE7300">
        <w:lastRenderedPageBreak/>
        <w:t>pretreatment of the sample prior to the analysis. The limits of detection (LODs) are 0.88 and 0.94 μg L</w:t>
      </w:r>
      <w:r w:rsidR="00F82066" w:rsidRPr="00EE7300">
        <w:rPr>
          <w:vertAlign w:val="superscript"/>
        </w:rPr>
        <w:t>-1</w:t>
      </w:r>
      <w:r w:rsidR="00F82066" w:rsidRPr="00EE7300">
        <w:t xml:space="preserve"> [mass/volume, parts per billion (ppb)], respectively, in 1.0 mg L</w:t>
      </w:r>
      <w:r w:rsidR="00F82066" w:rsidRPr="00EE7300">
        <w:rPr>
          <w:vertAlign w:val="superscript"/>
        </w:rPr>
        <w:t>-1</w:t>
      </w:r>
      <w:r w:rsidR="00F82066" w:rsidRPr="00EE7300">
        <w:t xml:space="preserve"> aqueous caffeine and lactose solutions. In the absence of the organic API, LOD for </w:t>
      </w:r>
      <w:proofErr w:type="gramStart"/>
      <w:r w:rsidR="00F82066" w:rsidRPr="00EE7300">
        <w:t>Hg(</w:t>
      </w:r>
      <w:proofErr w:type="gramEnd"/>
      <w:r w:rsidR="00F82066" w:rsidRPr="00EE7300">
        <w:t>II) is 0.44 μg L</w:t>
      </w:r>
      <w:r w:rsidR="00F82066" w:rsidRPr="00EE7300">
        <w:rPr>
          <w:vertAlign w:val="superscript"/>
        </w:rPr>
        <w:t>-1</w:t>
      </w:r>
      <w:r w:rsidR="00F82066" w:rsidRPr="00EE7300">
        <w:t xml:space="preserve">. The performance has been evaluated in the presence of coexisting anions or cations. The good reproducibility and stability of the analytical platform and obviation of sample pretreatment show the promise of utilizing ASV as a sensitive, robust, and inexpensive alternative to inductively-coupled-plasma (ICP)-based approaches for the analysis of mercury(II) in pharmaceutical matrices. </w:t>
      </w:r>
      <w:r w:rsidR="001E52F2" w:rsidRPr="00EE7300">
        <w:t xml:space="preserve">A pyridine-functionalized thin film has been fabricated to selectively preconcentrate </w:t>
      </w:r>
      <w:r w:rsidR="001E52F2">
        <w:t>hexavalent chromium [</w:t>
      </w:r>
      <w:proofErr w:type="gramStart"/>
      <w:r w:rsidR="001E52F2" w:rsidRPr="00EE7300">
        <w:t>Cr(</w:t>
      </w:r>
      <w:proofErr w:type="gramEnd"/>
      <w:r w:rsidR="001E52F2" w:rsidRPr="00EE7300">
        <w:t>VI)</w:t>
      </w:r>
      <w:r w:rsidR="001E52F2">
        <w:t>]</w:t>
      </w:r>
      <w:r w:rsidR="001E52F2" w:rsidRPr="00EE7300">
        <w:t xml:space="preserve"> anions for electrochemical detection in the 5-300 µg L</w:t>
      </w:r>
      <w:r w:rsidR="001E52F2" w:rsidRPr="00EE7300">
        <w:rPr>
          <w:vertAlign w:val="superscript"/>
        </w:rPr>
        <w:t>-1</w:t>
      </w:r>
      <w:r w:rsidR="001E52F2" w:rsidRPr="00EE7300">
        <w:t xml:space="preserve"> range.  Glassy carbon electrodes were modified through physical deposition of single-walled carbon nanotubes (SWNTs) on the electrode surface, followed by electrochemical deposition of a sol-gel containing a </w:t>
      </w:r>
      <w:r w:rsidR="001E52F2" w:rsidRPr="00EE7300">
        <w:rPr>
          <w:bCs/>
        </w:rPr>
        <w:t xml:space="preserve">2-pyridine </w:t>
      </w:r>
      <w:r w:rsidR="001E52F2" w:rsidRPr="00EE7300">
        <w:t>functional</w:t>
      </w:r>
      <w:r w:rsidR="001E52F2" w:rsidRPr="00EE7300">
        <w:rPr>
          <w:bCs/>
        </w:rPr>
        <w:t xml:space="preserve"> group</w:t>
      </w:r>
      <w:r w:rsidR="001E52F2" w:rsidRPr="00EE7300">
        <w:t xml:space="preserve">.  The use of SWNTs has increased sensitivity for </w:t>
      </w:r>
      <w:proofErr w:type="gramStart"/>
      <w:r w:rsidR="001E52F2" w:rsidRPr="00EE7300">
        <w:t>Cr(</w:t>
      </w:r>
      <w:proofErr w:type="gramEnd"/>
      <w:r w:rsidR="001E52F2" w:rsidRPr="00EE7300">
        <w:t>VI) detection in aqueous solutions, providing a detection limit of 0.3 µg L</w:t>
      </w:r>
      <w:r w:rsidR="001E52F2" w:rsidRPr="00EE7300">
        <w:rPr>
          <w:vertAlign w:val="superscript"/>
        </w:rPr>
        <w:t>-1</w:t>
      </w:r>
      <w:r w:rsidR="001E52F2" w:rsidRPr="00EE7300">
        <w:t xml:space="preserve">. Two new processes to pretreat blood samples have been developed.  The treatments are based on a Fenton-like Advanced Oxidation Process (AOP) and use acid deactivation of the enzyme catalase in the blood.  The first treatment is performed with a simple convection oven over a period of eight hours, while the second uses microwave irradiation for two minutes.  These novel methods allow for either cost effective pretreatment through the use of the common lab oven, or time savings through the use of the synthesis microwave. The degradation of whole blood has been compared with </w:t>
      </w:r>
      <w:r w:rsidR="001E52F2" w:rsidRPr="00EE7300">
        <w:lastRenderedPageBreak/>
        <w:t>that of pure hemoglobin samples through UV/Vis spectroscopy. The pretreated biological samples were further analyzed via anodic stripping for quantification of copper in the whole blood. These results were validated with Inductively Coupled Plasma-Optical Emission Spectroscopy (ICP-OES).</w:t>
      </w:r>
      <w:r w:rsidR="001E52F2">
        <w:t xml:space="preserve"> </w:t>
      </w:r>
      <w:r w:rsidR="00CA0107" w:rsidRPr="00EE7300">
        <w:t>A novel, disposable, Bi (bismuth)-based colorimetric sensor was developed for the detection of toxic hydrogen sulfide (H</w:t>
      </w:r>
      <w:r w:rsidR="00CA0107" w:rsidRPr="00EE7300">
        <w:rPr>
          <w:vertAlign w:val="subscript"/>
        </w:rPr>
        <w:t>2</w:t>
      </w:r>
      <w:r w:rsidR="00CA0107" w:rsidRPr="00EE7300">
        <w:t>S) gas. Using a simple laboratory setup to generate the H</w:t>
      </w:r>
      <w:r w:rsidR="00CA0107" w:rsidRPr="00EE7300">
        <w:rPr>
          <w:vertAlign w:val="subscript"/>
        </w:rPr>
        <w:t>2</w:t>
      </w:r>
      <w:r w:rsidR="00CA0107" w:rsidRPr="00EE7300">
        <w:t>S in a total volume of 1.35 L (liter</w:t>
      </w:r>
      <w:r w:rsidR="009C6EDE" w:rsidRPr="00EE7300">
        <w:t>s</w:t>
      </w:r>
      <w:r w:rsidR="00CA0107" w:rsidRPr="00EE7300">
        <w:t>), the sensor was able to qualitatively detect the analyte down to 30 ppb (parts per billion)</w:t>
      </w:r>
      <w:r w:rsidR="009C6EDE" w:rsidRPr="00EE7300">
        <w:t xml:space="preserve">, indicating its ability to be used in industrial settings and manufactured into an inexpensive product for the determination of bad breath. </w:t>
      </w:r>
    </w:p>
    <w:p w14:paraId="7A58A313" w14:textId="56F2F5B9" w:rsidR="00236E6D" w:rsidRPr="00EE7300" w:rsidRDefault="00236E6D" w:rsidP="00387656">
      <w:pPr>
        <w:pStyle w:val="Title"/>
      </w:pPr>
      <w:r w:rsidRPr="00EE7300">
        <w:br w:type="page"/>
      </w:r>
      <w:r w:rsidR="00BB0A97">
        <w:lastRenderedPageBreak/>
        <w:t>Introduction and Background</w:t>
      </w:r>
    </w:p>
    <w:p w14:paraId="3574FEB9" w14:textId="77777777" w:rsidR="00236E6D" w:rsidRPr="00EE7300" w:rsidRDefault="00236E6D" w:rsidP="005E54E2"/>
    <w:p w14:paraId="645CCB8F" w14:textId="77777777" w:rsidR="00A34F5F" w:rsidRPr="00EE7300" w:rsidRDefault="00A34F5F" w:rsidP="005E54E2"/>
    <w:p w14:paraId="56FA0A4F" w14:textId="701001B2" w:rsidR="0085757D" w:rsidRPr="00EE7300" w:rsidRDefault="000166A9" w:rsidP="005E54E2">
      <w:r w:rsidRPr="00EE7300">
        <w:t>T</w:t>
      </w:r>
      <w:r w:rsidR="00BB0A97">
        <w:t>o be completed.</w:t>
      </w:r>
    </w:p>
    <w:p w14:paraId="516A5EFA" w14:textId="77777777" w:rsidR="0085757D" w:rsidRPr="00EE7300" w:rsidRDefault="0085757D" w:rsidP="005E54E2"/>
    <w:p w14:paraId="78CA7455" w14:textId="77777777" w:rsidR="0085757D" w:rsidRPr="00EE7300" w:rsidRDefault="0085757D" w:rsidP="005E54E2"/>
    <w:p w14:paraId="09DDE714" w14:textId="77777777" w:rsidR="00236E6D" w:rsidRPr="00EE7300" w:rsidRDefault="00236E6D" w:rsidP="00387656">
      <w:r w:rsidRPr="00EE7300">
        <w:br w:type="page"/>
      </w:r>
    </w:p>
    <w:p w14:paraId="20F6AA08" w14:textId="77777777" w:rsidR="00387656" w:rsidRPr="00EE7300" w:rsidRDefault="00387656" w:rsidP="00387656">
      <w:pPr>
        <w:pStyle w:val="Title"/>
      </w:pPr>
      <w:r w:rsidRPr="00EE7300">
        <w:lastRenderedPageBreak/>
        <w:t>TABLE OF CONTENTS</w:t>
      </w:r>
    </w:p>
    <w:p w14:paraId="31E5BE7D" w14:textId="77777777" w:rsidR="00387656" w:rsidRPr="00EE7300" w:rsidRDefault="00387656" w:rsidP="00387656">
      <w:pPr>
        <w:pStyle w:val="Title"/>
      </w:pPr>
    </w:p>
    <w:p w14:paraId="55C9831F" w14:textId="77777777" w:rsidR="00D677AA" w:rsidRPr="00EE7300" w:rsidRDefault="00387656">
      <w:pPr>
        <w:pStyle w:val="TOC1"/>
        <w:tabs>
          <w:tab w:val="right" w:leader="dot" w:pos="8630"/>
        </w:tabs>
        <w:rPr>
          <w:rFonts w:eastAsiaTheme="minorEastAsia"/>
          <w:noProof/>
          <w:sz w:val="22"/>
          <w:szCs w:val="22"/>
        </w:rPr>
      </w:pPr>
      <w:r w:rsidRPr="00EE7300">
        <w:fldChar w:fldCharType="begin"/>
      </w:r>
      <w:r w:rsidRPr="00EE7300">
        <w:instrText xml:space="preserve"> TOC \o "1-3" \h \z \u </w:instrText>
      </w:r>
      <w:r w:rsidRPr="00EE7300">
        <w:fldChar w:fldCharType="separate"/>
      </w:r>
      <w:hyperlink w:anchor="_Toc428279005" w:history="1">
        <w:r w:rsidR="00D677AA" w:rsidRPr="00EE7300">
          <w:rPr>
            <w:rStyle w:val="Hyperlink"/>
            <w:noProof/>
          </w:rPr>
          <w:t>INTRODUCTION</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_Toc428279005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2EB82191" w14:textId="77777777" w:rsidR="00D677AA" w:rsidRPr="00EE7300" w:rsidRDefault="000716D7">
      <w:pPr>
        <w:pStyle w:val="TOC2"/>
        <w:tabs>
          <w:tab w:val="right" w:leader="dot" w:pos="8630"/>
        </w:tabs>
        <w:rPr>
          <w:rFonts w:eastAsiaTheme="minorEastAsia"/>
          <w:noProof/>
          <w:sz w:val="22"/>
          <w:szCs w:val="22"/>
        </w:rPr>
      </w:pPr>
      <w:hyperlink w:anchor="_Toc428279006" w:history="1">
        <w:r w:rsidR="00D677AA" w:rsidRPr="00EE7300">
          <w:rPr>
            <w:rStyle w:val="Hyperlink"/>
            <w:noProof/>
          </w:rPr>
          <w:t>Heading 2</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_Toc428279006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68EC8154" w14:textId="77777777" w:rsidR="00D677AA" w:rsidRPr="00EE7300" w:rsidRDefault="000716D7">
      <w:pPr>
        <w:pStyle w:val="TOC2"/>
        <w:tabs>
          <w:tab w:val="right" w:leader="dot" w:pos="8630"/>
        </w:tabs>
        <w:rPr>
          <w:rFonts w:eastAsiaTheme="minorEastAsia"/>
          <w:noProof/>
          <w:sz w:val="22"/>
          <w:szCs w:val="22"/>
        </w:rPr>
      </w:pPr>
      <w:hyperlink w:anchor="_Toc428279007" w:history="1">
        <w:r w:rsidR="00D677AA" w:rsidRPr="00EE7300">
          <w:rPr>
            <w:rStyle w:val="Hyperlink"/>
            <w:noProof/>
          </w:rPr>
          <w:t>Heading 2</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_Toc428279007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542A628F" w14:textId="77777777" w:rsidR="00D677AA" w:rsidRPr="00EE7300" w:rsidRDefault="000716D7">
      <w:pPr>
        <w:pStyle w:val="TOC3"/>
        <w:tabs>
          <w:tab w:val="right" w:leader="dot" w:pos="8630"/>
        </w:tabs>
        <w:rPr>
          <w:rFonts w:eastAsiaTheme="minorEastAsia"/>
          <w:noProof/>
          <w:sz w:val="22"/>
          <w:szCs w:val="22"/>
        </w:rPr>
      </w:pPr>
      <w:hyperlink w:anchor="_Toc428279008" w:history="1">
        <w:r w:rsidR="00D677AA" w:rsidRPr="00EE7300">
          <w:rPr>
            <w:rStyle w:val="Hyperlink"/>
            <w:noProof/>
          </w:rPr>
          <w:t>Heading 3</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_Toc428279008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7913E921" w14:textId="77777777" w:rsidR="00D677AA" w:rsidRPr="00EE7300" w:rsidRDefault="000716D7">
      <w:pPr>
        <w:pStyle w:val="TOC3"/>
        <w:tabs>
          <w:tab w:val="right" w:leader="dot" w:pos="8630"/>
        </w:tabs>
        <w:rPr>
          <w:rFonts w:eastAsiaTheme="minorEastAsia"/>
          <w:noProof/>
          <w:sz w:val="22"/>
          <w:szCs w:val="22"/>
        </w:rPr>
      </w:pPr>
      <w:hyperlink w:anchor="_Toc428279009" w:history="1">
        <w:r w:rsidR="00D677AA" w:rsidRPr="00EE7300">
          <w:rPr>
            <w:rStyle w:val="Hyperlink"/>
            <w:noProof/>
          </w:rPr>
          <w:t>Heading 3</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_Toc428279009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0BE38762" w14:textId="77777777" w:rsidR="00D677AA" w:rsidRPr="00EE7300" w:rsidRDefault="000716D7">
      <w:pPr>
        <w:pStyle w:val="TOC2"/>
        <w:tabs>
          <w:tab w:val="right" w:leader="dot" w:pos="8630"/>
        </w:tabs>
        <w:rPr>
          <w:rFonts w:eastAsiaTheme="minorEastAsia"/>
          <w:noProof/>
          <w:sz w:val="22"/>
          <w:szCs w:val="22"/>
        </w:rPr>
      </w:pPr>
      <w:hyperlink w:anchor="_Toc428279010" w:history="1">
        <w:r w:rsidR="00D677AA" w:rsidRPr="00EE7300">
          <w:rPr>
            <w:rStyle w:val="Hyperlink"/>
            <w:noProof/>
          </w:rPr>
          <w:t>Heading 2</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_Toc428279010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32CD7FC3" w14:textId="77777777" w:rsidR="00D677AA" w:rsidRPr="00EE7300" w:rsidRDefault="000716D7">
      <w:pPr>
        <w:pStyle w:val="TOC1"/>
        <w:tabs>
          <w:tab w:val="right" w:leader="dot" w:pos="8630"/>
        </w:tabs>
        <w:rPr>
          <w:rFonts w:eastAsiaTheme="minorEastAsia"/>
          <w:noProof/>
          <w:sz w:val="22"/>
          <w:szCs w:val="22"/>
        </w:rPr>
      </w:pPr>
      <w:hyperlink w:anchor="_Toc428279011" w:history="1">
        <w:r w:rsidR="00D677AA" w:rsidRPr="00EE7300">
          <w:rPr>
            <w:rStyle w:val="Hyperlink"/>
            <w:noProof/>
          </w:rPr>
          <w:t>CHAPTER I THE FIRST ARTICLE</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_Toc428279011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10AB286B" w14:textId="77777777" w:rsidR="00D677AA" w:rsidRPr="00EE7300" w:rsidRDefault="000716D7">
      <w:pPr>
        <w:pStyle w:val="TOC2"/>
        <w:tabs>
          <w:tab w:val="right" w:leader="dot" w:pos="8630"/>
        </w:tabs>
        <w:rPr>
          <w:rFonts w:eastAsiaTheme="minorEastAsia"/>
          <w:noProof/>
          <w:sz w:val="22"/>
          <w:szCs w:val="22"/>
        </w:rPr>
      </w:pPr>
      <w:hyperlink w:anchor="_Toc428279012" w:history="1">
        <w:r w:rsidR="00D677AA" w:rsidRPr="00EE7300">
          <w:rPr>
            <w:rStyle w:val="Hyperlink"/>
            <w:noProof/>
          </w:rPr>
          <w:t>Abstract</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_Toc428279012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113A5CC7" w14:textId="77777777" w:rsidR="00D677AA" w:rsidRPr="00EE7300" w:rsidRDefault="000716D7">
      <w:pPr>
        <w:pStyle w:val="TOC2"/>
        <w:tabs>
          <w:tab w:val="right" w:leader="dot" w:pos="8630"/>
        </w:tabs>
        <w:rPr>
          <w:rFonts w:eastAsiaTheme="minorEastAsia"/>
          <w:noProof/>
          <w:sz w:val="22"/>
          <w:szCs w:val="22"/>
        </w:rPr>
      </w:pPr>
      <w:hyperlink w:anchor="_Toc428279013" w:history="1">
        <w:r w:rsidR="00D677AA" w:rsidRPr="00EE7300">
          <w:rPr>
            <w:rStyle w:val="Hyperlink"/>
            <w:noProof/>
          </w:rPr>
          <w:t>Heading 2</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_Toc428279013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0705F1D9" w14:textId="77777777" w:rsidR="00D677AA" w:rsidRPr="00EE7300" w:rsidRDefault="000716D7">
      <w:pPr>
        <w:pStyle w:val="TOC3"/>
        <w:tabs>
          <w:tab w:val="right" w:leader="dot" w:pos="8630"/>
        </w:tabs>
        <w:rPr>
          <w:rFonts w:eastAsiaTheme="minorEastAsia"/>
          <w:noProof/>
          <w:sz w:val="22"/>
          <w:szCs w:val="22"/>
        </w:rPr>
      </w:pPr>
      <w:hyperlink w:anchor="_Toc428279014" w:history="1">
        <w:r w:rsidR="00D677AA" w:rsidRPr="00EE7300">
          <w:rPr>
            <w:rStyle w:val="Hyperlink"/>
            <w:noProof/>
          </w:rPr>
          <w:t>Heading 3</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_Toc428279014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0A1BC41D" w14:textId="77777777" w:rsidR="00D677AA" w:rsidRPr="00EE7300" w:rsidRDefault="000716D7">
      <w:pPr>
        <w:pStyle w:val="TOC3"/>
        <w:tabs>
          <w:tab w:val="right" w:leader="dot" w:pos="8630"/>
        </w:tabs>
        <w:rPr>
          <w:rFonts w:eastAsiaTheme="minorEastAsia"/>
          <w:noProof/>
          <w:sz w:val="22"/>
          <w:szCs w:val="22"/>
        </w:rPr>
      </w:pPr>
      <w:hyperlink w:anchor="_Toc428279015" w:history="1">
        <w:r w:rsidR="00D677AA" w:rsidRPr="00EE7300">
          <w:rPr>
            <w:rStyle w:val="Hyperlink"/>
            <w:noProof/>
          </w:rPr>
          <w:t>Heading 3</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_Toc428279015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663F3B70" w14:textId="77777777" w:rsidR="00D677AA" w:rsidRPr="00EE7300" w:rsidRDefault="000716D7">
      <w:pPr>
        <w:pStyle w:val="TOC3"/>
        <w:tabs>
          <w:tab w:val="right" w:leader="dot" w:pos="8630"/>
        </w:tabs>
        <w:rPr>
          <w:rFonts w:eastAsiaTheme="minorEastAsia"/>
          <w:noProof/>
          <w:sz w:val="22"/>
          <w:szCs w:val="22"/>
        </w:rPr>
      </w:pPr>
      <w:hyperlink w:anchor="_Toc428279016" w:history="1">
        <w:r w:rsidR="00D677AA" w:rsidRPr="00EE7300">
          <w:rPr>
            <w:rStyle w:val="Hyperlink"/>
            <w:noProof/>
          </w:rPr>
          <w:t>Heading 3</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_Toc428279016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22D82CA7" w14:textId="77777777" w:rsidR="00D677AA" w:rsidRPr="00EE7300" w:rsidRDefault="000716D7">
      <w:pPr>
        <w:pStyle w:val="TOC2"/>
        <w:tabs>
          <w:tab w:val="right" w:leader="dot" w:pos="8630"/>
        </w:tabs>
        <w:rPr>
          <w:rFonts w:eastAsiaTheme="minorEastAsia"/>
          <w:noProof/>
          <w:sz w:val="22"/>
          <w:szCs w:val="22"/>
        </w:rPr>
      </w:pPr>
      <w:hyperlink w:anchor="_Toc428279017" w:history="1">
        <w:r w:rsidR="00D677AA" w:rsidRPr="00EE7300">
          <w:rPr>
            <w:rStyle w:val="Hyperlink"/>
            <w:noProof/>
          </w:rPr>
          <w:t>References</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_Toc428279017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5A35CAE6" w14:textId="77777777" w:rsidR="00D677AA" w:rsidRPr="00EE7300" w:rsidRDefault="000716D7">
      <w:pPr>
        <w:pStyle w:val="TOC2"/>
        <w:tabs>
          <w:tab w:val="right" w:leader="dot" w:pos="8630"/>
        </w:tabs>
        <w:rPr>
          <w:rFonts w:eastAsiaTheme="minorEastAsia"/>
          <w:noProof/>
          <w:sz w:val="22"/>
          <w:szCs w:val="22"/>
        </w:rPr>
      </w:pPr>
      <w:hyperlink w:anchor="_Toc428279018" w:history="1">
        <w:r w:rsidR="00D677AA" w:rsidRPr="00EE7300">
          <w:rPr>
            <w:rStyle w:val="Hyperlink"/>
            <w:noProof/>
          </w:rPr>
          <w:t>Appendix</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_Toc428279018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5CB5B74A" w14:textId="77777777" w:rsidR="00D677AA" w:rsidRPr="00EE7300" w:rsidRDefault="000716D7">
      <w:pPr>
        <w:pStyle w:val="TOC1"/>
        <w:tabs>
          <w:tab w:val="right" w:leader="dot" w:pos="8630"/>
        </w:tabs>
        <w:rPr>
          <w:rFonts w:eastAsiaTheme="minorEastAsia"/>
          <w:noProof/>
          <w:sz w:val="22"/>
          <w:szCs w:val="22"/>
        </w:rPr>
      </w:pPr>
      <w:hyperlink w:anchor="_Toc428279019" w:history="1">
        <w:r w:rsidR="00D677AA" w:rsidRPr="00EE7300">
          <w:rPr>
            <w:rStyle w:val="Hyperlink"/>
            <w:noProof/>
          </w:rPr>
          <w:t>CHAPTER II THE SECOND ARTICLE</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_Toc428279019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424574A3" w14:textId="77777777" w:rsidR="00D677AA" w:rsidRPr="00EE7300" w:rsidRDefault="000716D7">
      <w:pPr>
        <w:pStyle w:val="TOC2"/>
        <w:tabs>
          <w:tab w:val="right" w:leader="dot" w:pos="8630"/>
        </w:tabs>
        <w:rPr>
          <w:rFonts w:eastAsiaTheme="minorEastAsia"/>
          <w:noProof/>
          <w:sz w:val="22"/>
          <w:szCs w:val="22"/>
        </w:rPr>
      </w:pPr>
      <w:hyperlink w:anchor="_Toc428279020" w:history="1">
        <w:r w:rsidR="00D677AA" w:rsidRPr="00EE7300">
          <w:rPr>
            <w:rStyle w:val="Hyperlink"/>
            <w:noProof/>
          </w:rPr>
          <w:t>Abstract</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_Toc428279020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7D987A7C" w14:textId="77777777" w:rsidR="00D677AA" w:rsidRPr="00EE7300" w:rsidRDefault="000716D7">
      <w:pPr>
        <w:pStyle w:val="TOC2"/>
        <w:tabs>
          <w:tab w:val="right" w:leader="dot" w:pos="8630"/>
        </w:tabs>
        <w:rPr>
          <w:rFonts w:eastAsiaTheme="minorEastAsia"/>
          <w:noProof/>
          <w:sz w:val="22"/>
          <w:szCs w:val="22"/>
        </w:rPr>
      </w:pPr>
      <w:hyperlink w:anchor="_Toc428279021" w:history="1">
        <w:r w:rsidR="00D677AA" w:rsidRPr="00EE7300">
          <w:rPr>
            <w:rStyle w:val="Hyperlink"/>
            <w:noProof/>
          </w:rPr>
          <w:t>Introduction</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_Toc428279021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5D9FEF1D" w14:textId="77777777" w:rsidR="00D677AA" w:rsidRPr="00EE7300" w:rsidRDefault="000716D7">
      <w:pPr>
        <w:pStyle w:val="TOC3"/>
        <w:tabs>
          <w:tab w:val="right" w:leader="dot" w:pos="8630"/>
        </w:tabs>
        <w:rPr>
          <w:rFonts w:eastAsiaTheme="minorEastAsia"/>
          <w:noProof/>
          <w:sz w:val="22"/>
          <w:szCs w:val="22"/>
        </w:rPr>
      </w:pPr>
      <w:hyperlink w:anchor="_Toc428279022" w:history="1">
        <w:r w:rsidR="00D677AA" w:rsidRPr="00EE7300">
          <w:rPr>
            <w:rStyle w:val="Hyperlink"/>
            <w:noProof/>
          </w:rPr>
          <w:t>Heading 3</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_Toc428279022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5BA52657" w14:textId="77777777" w:rsidR="00D677AA" w:rsidRPr="00EE7300" w:rsidRDefault="000716D7">
      <w:pPr>
        <w:pStyle w:val="TOC3"/>
        <w:tabs>
          <w:tab w:val="right" w:leader="dot" w:pos="8630"/>
        </w:tabs>
        <w:rPr>
          <w:rFonts w:eastAsiaTheme="minorEastAsia"/>
          <w:noProof/>
          <w:sz w:val="22"/>
          <w:szCs w:val="22"/>
        </w:rPr>
      </w:pPr>
      <w:hyperlink w:anchor="_Toc428279023" w:history="1">
        <w:r w:rsidR="00D677AA" w:rsidRPr="00EE7300">
          <w:rPr>
            <w:rStyle w:val="Hyperlink"/>
            <w:noProof/>
          </w:rPr>
          <w:t>Heading 3</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_Toc428279023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69BCCCA4" w14:textId="77777777" w:rsidR="00D677AA" w:rsidRPr="00EE7300" w:rsidRDefault="000716D7">
      <w:pPr>
        <w:pStyle w:val="TOC2"/>
        <w:tabs>
          <w:tab w:val="right" w:leader="dot" w:pos="8630"/>
        </w:tabs>
        <w:rPr>
          <w:rFonts w:eastAsiaTheme="minorEastAsia"/>
          <w:noProof/>
          <w:sz w:val="22"/>
          <w:szCs w:val="22"/>
        </w:rPr>
      </w:pPr>
      <w:hyperlink w:anchor="_Toc428279024" w:history="1">
        <w:r w:rsidR="00D677AA" w:rsidRPr="00EE7300">
          <w:rPr>
            <w:rStyle w:val="Hyperlink"/>
            <w:noProof/>
          </w:rPr>
          <w:t>Heading 2</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_Toc428279024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0B03A525" w14:textId="77777777" w:rsidR="00D677AA" w:rsidRPr="00EE7300" w:rsidRDefault="000716D7">
      <w:pPr>
        <w:pStyle w:val="TOC3"/>
        <w:tabs>
          <w:tab w:val="right" w:leader="dot" w:pos="8630"/>
        </w:tabs>
        <w:rPr>
          <w:rFonts w:eastAsiaTheme="minorEastAsia"/>
          <w:noProof/>
          <w:sz w:val="22"/>
          <w:szCs w:val="22"/>
        </w:rPr>
      </w:pPr>
      <w:hyperlink w:anchor="_Toc428279025" w:history="1">
        <w:r w:rsidR="00D677AA" w:rsidRPr="00EE7300">
          <w:rPr>
            <w:rStyle w:val="Hyperlink"/>
            <w:noProof/>
          </w:rPr>
          <w:t>Heading 3</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_Toc428279025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25E32FB2" w14:textId="77777777" w:rsidR="00D677AA" w:rsidRPr="00EE7300" w:rsidRDefault="000716D7">
      <w:pPr>
        <w:pStyle w:val="TOC3"/>
        <w:tabs>
          <w:tab w:val="right" w:leader="dot" w:pos="8630"/>
        </w:tabs>
        <w:rPr>
          <w:rFonts w:eastAsiaTheme="minorEastAsia"/>
          <w:noProof/>
          <w:sz w:val="22"/>
          <w:szCs w:val="22"/>
        </w:rPr>
      </w:pPr>
      <w:hyperlink w:anchor="_Toc428279026" w:history="1">
        <w:r w:rsidR="00D677AA" w:rsidRPr="00EE7300">
          <w:rPr>
            <w:rStyle w:val="Hyperlink"/>
            <w:noProof/>
          </w:rPr>
          <w:t>Heading 3</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_Toc428279026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17A97C6F" w14:textId="77777777" w:rsidR="00D677AA" w:rsidRPr="00EE7300" w:rsidRDefault="000716D7">
      <w:pPr>
        <w:pStyle w:val="TOC2"/>
        <w:tabs>
          <w:tab w:val="right" w:leader="dot" w:pos="8630"/>
        </w:tabs>
        <w:rPr>
          <w:rFonts w:eastAsiaTheme="minorEastAsia"/>
          <w:noProof/>
          <w:sz w:val="22"/>
          <w:szCs w:val="22"/>
        </w:rPr>
      </w:pPr>
      <w:hyperlink w:anchor="_Toc428279027" w:history="1">
        <w:r w:rsidR="00D677AA" w:rsidRPr="00EE7300">
          <w:rPr>
            <w:rStyle w:val="Hyperlink"/>
            <w:noProof/>
          </w:rPr>
          <w:t>Heading 2</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_Toc428279027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5C176DB6" w14:textId="77777777" w:rsidR="00D677AA" w:rsidRPr="00EE7300" w:rsidRDefault="000716D7">
      <w:pPr>
        <w:pStyle w:val="TOC2"/>
        <w:tabs>
          <w:tab w:val="right" w:leader="dot" w:pos="8630"/>
        </w:tabs>
        <w:rPr>
          <w:rFonts w:eastAsiaTheme="minorEastAsia"/>
          <w:noProof/>
          <w:sz w:val="22"/>
          <w:szCs w:val="22"/>
        </w:rPr>
      </w:pPr>
      <w:hyperlink w:anchor="_Toc428279028" w:history="1">
        <w:r w:rsidR="00D677AA" w:rsidRPr="00EE7300">
          <w:rPr>
            <w:rStyle w:val="Hyperlink"/>
            <w:noProof/>
          </w:rPr>
          <w:t>References</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_Toc428279028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09D8D296" w14:textId="77777777" w:rsidR="00D677AA" w:rsidRPr="00EE7300" w:rsidRDefault="000716D7">
      <w:pPr>
        <w:pStyle w:val="TOC2"/>
        <w:tabs>
          <w:tab w:val="right" w:leader="dot" w:pos="8630"/>
        </w:tabs>
        <w:rPr>
          <w:rFonts w:eastAsiaTheme="minorEastAsia"/>
          <w:noProof/>
          <w:sz w:val="22"/>
          <w:szCs w:val="22"/>
        </w:rPr>
      </w:pPr>
      <w:hyperlink w:anchor="_Toc428279029" w:history="1">
        <w:r w:rsidR="00D677AA" w:rsidRPr="00EE7300">
          <w:rPr>
            <w:rStyle w:val="Hyperlink"/>
            <w:noProof/>
          </w:rPr>
          <w:t>Appendix</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_Toc428279029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5E137472" w14:textId="77777777" w:rsidR="00D677AA" w:rsidRPr="00EE7300" w:rsidRDefault="000716D7">
      <w:pPr>
        <w:pStyle w:val="TOC1"/>
        <w:tabs>
          <w:tab w:val="right" w:leader="dot" w:pos="8630"/>
        </w:tabs>
        <w:rPr>
          <w:rFonts w:eastAsiaTheme="minorEastAsia"/>
          <w:noProof/>
          <w:sz w:val="22"/>
          <w:szCs w:val="22"/>
        </w:rPr>
      </w:pPr>
      <w:hyperlink w:anchor="_Toc428279030" w:history="1">
        <w:r w:rsidR="00D677AA" w:rsidRPr="00EE7300">
          <w:rPr>
            <w:rStyle w:val="Hyperlink"/>
            <w:noProof/>
          </w:rPr>
          <w:t>CONCLUSION</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_Toc428279030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2B671CD8" w14:textId="77777777" w:rsidR="00D677AA" w:rsidRPr="00EE7300" w:rsidRDefault="000716D7">
      <w:pPr>
        <w:pStyle w:val="TOC2"/>
        <w:tabs>
          <w:tab w:val="right" w:leader="dot" w:pos="8630"/>
        </w:tabs>
        <w:rPr>
          <w:rFonts w:eastAsiaTheme="minorEastAsia"/>
          <w:noProof/>
          <w:sz w:val="22"/>
          <w:szCs w:val="22"/>
        </w:rPr>
      </w:pPr>
      <w:hyperlink w:anchor="_Toc428279031" w:history="1">
        <w:r w:rsidR="00D677AA" w:rsidRPr="00EE7300">
          <w:rPr>
            <w:rStyle w:val="Hyperlink"/>
            <w:noProof/>
          </w:rPr>
          <w:t>Heading 2</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_Toc428279031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2DCA65BC" w14:textId="77777777" w:rsidR="00D677AA" w:rsidRPr="00EE7300" w:rsidRDefault="000716D7">
      <w:pPr>
        <w:pStyle w:val="TOC1"/>
        <w:tabs>
          <w:tab w:val="right" w:leader="dot" w:pos="8630"/>
        </w:tabs>
        <w:rPr>
          <w:rFonts w:eastAsiaTheme="minorEastAsia"/>
          <w:noProof/>
          <w:sz w:val="22"/>
          <w:szCs w:val="22"/>
        </w:rPr>
      </w:pPr>
      <w:hyperlink w:anchor="_Toc428279032" w:history="1">
        <w:r w:rsidR="00D677AA" w:rsidRPr="00EE7300">
          <w:rPr>
            <w:rStyle w:val="Hyperlink"/>
            <w:noProof/>
          </w:rPr>
          <w:t>VITA</w:t>
        </w:r>
        <w:r w:rsidR="00D677AA" w:rsidRPr="00EE7300">
          <w:rPr>
            <w:noProof/>
            <w:webHidden/>
          </w:rPr>
          <w:tab/>
        </w:r>
        <w:r w:rsidR="00D677AA" w:rsidRPr="00EE7300">
          <w:rPr>
            <w:noProof/>
            <w:webHidden/>
          </w:rPr>
          <w:fldChar w:fldCharType="begin"/>
        </w:r>
        <w:r w:rsidR="00D677AA" w:rsidRPr="00EE7300">
          <w:rPr>
            <w:noProof/>
            <w:webHidden/>
          </w:rPr>
          <w:instrText xml:space="preserve"> PAGEREF _Toc428279032 \h </w:instrText>
        </w:r>
        <w:r w:rsidR="00D677AA" w:rsidRPr="00EE7300">
          <w:rPr>
            <w:noProof/>
            <w:webHidden/>
          </w:rPr>
        </w:r>
        <w:r w:rsidR="00D677AA" w:rsidRPr="00EE7300">
          <w:rPr>
            <w:noProof/>
            <w:webHidden/>
          </w:rPr>
          <w:fldChar w:fldCharType="separate"/>
        </w:r>
        <w:r w:rsidR="00C475BE" w:rsidRPr="00EE7300">
          <w:rPr>
            <w:noProof/>
            <w:webHidden/>
          </w:rPr>
          <w:t>4</w:t>
        </w:r>
        <w:r w:rsidR="00D677AA" w:rsidRPr="00EE7300">
          <w:rPr>
            <w:noProof/>
            <w:webHidden/>
          </w:rPr>
          <w:fldChar w:fldCharType="end"/>
        </w:r>
      </w:hyperlink>
    </w:p>
    <w:p w14:paraId="48AD99EA" w14:textId="77777777" w:rsidR="00387656" w:rsidRPr="00EE7300" w:rsidRDefault="00387656">
      <w:r w:rsidRPr="00EE7300">
        <w:rPr>
          <w:b/>
          <w:bCs/>
          <w:noProof/>
        </w:rPr>
        <w:fldChar w:fldCharType="end"/>
      </w:r>
    </w:p>
    <w:p w14:paraId="46F67DD3" w14:textId="77777777" w:rsidR="00387656" w:rsidRPr="00EE7300" w:rsidRDefault="009C755C" w:rsidP="00387656">
      <w:pPr>
        <w:pStyle w:val="Title"/>
      </w:pPr>
      <w:r w:rsidRPr="00EE7300">
        <w:br w:type="page"/>
      </w:r>
    </w:p>
    <w:p w14:paraId="7945DCFE" w14:textId="77777777" w:rsidR="00387656" w:rsidRPr="00EE7300" w:rsidRDefault="00387656" w:rsidP="00387656">
      <w:pPr>
        <w:pStyle w:val="Title"/>
      </w:pPr>
      <w:r w:rsidRPr="00EE7300">
        <w:lastRenderedPageBreak/>
        <w:t>LIST OF TABLES</w:t>
      </w:r>
    </w:p>
    <w:p w14:paraId="083BF835" w14:textId="77777777" w:rsidR="00387656" w:rsidRPr="00EE7300" w:rsidRDefault="00387656" w:rsidP="00387656">
      <w:pPr>
        <w:pStyle w:val="Title"/>
      </w:pPr>
    </w:p>
    <w:p w14:paraId="7FADCD83" w14:textId="77777777" w:rsidR="00423EA7" w:rsidRPr="00EE7300" w:rsidRDefault="00387656">
      <w:pPr>
        <w:pStyle w:val="TableofFigures"/>
        <w:tabs>
          <w:tab w:val="right" w:leader="dot" w:pos="8630"/>
        </w:tabs>
        <w:rPr>
          <w:noProof/>
          <w:sz w:val="22"/>
          <w:szCs w:val="22"/>
        </w:rPr>
      </w:pPr>
      <w:r w:rsidRPr="00EE7300">
        <w:fldChar w:fldCharType="begin"/>
      </w:r>
      <w:r w:rsidRPr="00EE7300">
        <w:instrText xml:space="preserve"> TOC \h \z \c "Table" </w:instrText>
      </w:r>
      <w:r w:rsidRPr="00EE7300">
        <w:fldChar w:fldCharType="separate"/>
      </w:r>
      <w:hyperlink w:anchor="_Toc414285577" w:history="1">
        <w:r w:rsidR="00423EA7" w:rsidRPr="00EE7300">
          <w:rPr>
            <w:rStyle w:val="Hyperlink"/>
            <w:noProof/>
          </w:rPr>
          <w:t>Table 1. Table title.</w:t>
        </w:r>
        <w:r w:rsidR="00423EA7" w:rsidRPr="00EE7300">
          <w:rPr>
            <w:noProof/>
            <w:webHidden/>
          </w:rPr>
          <w:tab/>
        </w:r>
        <w:r w:rsidR="00423EA7" w:rsidRPr="00EE7300">
          <w:rPr>
            <w:noProof/>
            <w:webHidden/>
          </w:rPr>
          <w:fldChar w:fldCharType="begin"/>
        </w:r>
        <w:r w:rsidR="00423EA7" w:rsidRPr="00EE7300">
          <w:rPr>
            <w:noProof/>
            <w:webHidden/>
          </w:rPr>
          <w:instrText xml:space="preserve"> PAGEREF _Toc414285577 \h </w:instrText>
        </w:r>
        <w:r w:rsidR="00423EA7" w:rsidRPr="00EE7300">
          <w:rPr>
            <w:noProof/>
            <w:webHidden/>
          </w:rPr>
        </w:r>
        <w:r w:rsidR="00423EA7" w:rsidRPr="00EE7300">
          <w:rPr>
            <w:noProof/>
            <w:webHidden/>
          </w:rPr>
          <w:fldChar w:fldCharType="separate"/>
        </w:r>
        <w:r w:rsidR="00C475BE" w:rsidRPr="00EE7300">
          <w:rPr>
            <w:noProof/>
            <w:webHidden/>
          </w:rPr>
          <w:t>4</w:t>
        </w:r>
        <w:r w:rsidR="00423EA7" w:rsidRPr="00EE7300">
          <w:rPr>
            <w:noProof/>
            <w:webHidden/>
          </w:rPr>
          <w:fldChar w:fldCharType="end"/>
        </w:r>
      </w:hyperlink>
    </w:p>
    <w:p w14:paraId="49B206A3" w14:textId="77777777" w:rsidR="00423EA7" w:rsidRPr="00EE7300" w:rsidRDefault="000716D7">
      <w:pPr>
        <w:pStyle w:val="TableofFigures"/>
        <w:tabs>
          <w:tab w:val="right" w:leader="dot" w:pos="8630"/>
        </w:tabs>
        <w:rPr>
          <w:noProof/>
          <w:sz w:val="22"/>
          <w:szCs w:val="22"/>
        </w:rPr>
      </w:pPr>
      <w:hyperlink w:anchor="_Toc414285578" w:history="1">
        <w:r w:rsidR="00423EA7" w:rsidRPr="00EE7300">
          <w:rPr>
            <w:rStyle w:val="Hyperlink"/>
            <w:noProof/>
          </w:rPr>
          <w:t>Table 2: This Is The Second Table</w:t>
        </w:r>
        <w:r w:rsidR="00423EA7" w:rsidRPr="00EE7300">
          <w:rPr>
            <w:noProof/>
            <w:webHidden/>
          </w:rPr>
          <w:tab/>
        </w:r>
        <w:r w:rsidR="00423EA7" w:rsidRPr="00EE7300">
          <w:rPr>
            <w:noProof/>
            <w:webHidden/>
          </w:rPr>
          <w:fldChar w:fldCharType="begin"/>
        </w:r>
        <w:r w:rsidR="00423EA7" w:rsidRPr="00EE7300">
          <w:rPr>
            <w:noProof/>
            <w:webHidden/>
          </w:rPr>
          <w:instrText xml:space="preserve"> PAGEREF _Toc414285578 \h </w:instrText>
        </w:r>
        <w:r w:rsidR="00423EA7" w:rsidRPr="00EE7300">
          <w:rPr>
            <w:noProof/>
            <w:webHidden/>
          </w:rPr>
        </w:r>
        <w:r w:rsidR="00423EA7" w:rsidRPr="00EE7300">
          <w:rPr>
            <w:noProof/>
            <w:webHidden/>
          </w:rPr>
          <w:fldChar w:fldCharType="separate"/>
        </w:r>
        <w:r w:rsidR="00C475BE" w:rsidRPr="00EE7300">
          <w:rPr>
            <w:noProof/>
            <w:webHidden/>
          </w:rPr>
          <w:t>4</w:t>
        </w:r>
        <w:r w:rsidR="00423EA7" w:rsidRPr="00EE7300">
          <w:rPr>
            <w:noProof/>
            <w:webHidden/>
          </w:rPr>
          <w:fldChar w:fldCharType="end"/>
        </w:r>
      </w:hyperlink>
    </w:p>
    <w:p w14:paraId="4DB5725B" w14:textId="77777777" w:rsidR="00236E6D" w:rsidRPr="00EE7300" w:rsidRDefault="00387656" w:rsidP="005E54E2">
      <w:r w:rsidRPr="00EE7300">
        <w:fldChar w:fldCharType="end"/>
      </w:r>
    </w:p>
    <w:p w14:paraId="44F0F06A" w14:textId="77777777" w:rsidR="00236E6D" w:rsidRPr="00EE7300" w:rsidRDefault="00236E6D" w:rsidP="005E54E2"/>
    <w:p w14:paraId="6A43E6CD" w14:textId="77777777" w:rsidR="00236E6D" w:rsidRPr="00EE7300" w:rsidRDefault="00236E6D" w:rsidP="005E54E2"/>
    <w:p w14:paraId="49FA2D93" w14:textId="77777777" w:rsidR="00236E6D" w:rsidRPr="00EE7300" w:rsidRDefault="00236E6D" w:rsidP="00904969"/>
    <w:p w14:paraId="1DB337D9" w14:textId="77777777" w:rsidR="0085757D" w:rsidRPr="00EE7300" w:rsidRDefault="0085757D" w:rsidP="00904969"/>
    <w:p w14:paraId="7F723255" w14:textId="77777777" w:rsidR="0085757D" w:rsidRPr="00EE7300" w:rsidRDefault="0085757D" w:rsidP="00904969"/>
    <w:p w14:paraId="5B01D10D" w14:textId="77777777" w:rsidR="0085757D" w:rsidRPr="00EE7300" w:rsidRDefault="0085757D" w:rsidP="00904969"/>
    <w:p w14:paraId="6FBDC865" w14:textId="77777777" w:rsidR="0085757D" w:rsidRPr="00EE7300" w:rsidRDefault="0085757D" w:rsidP="00904969"/>
    <w:p w14:paraId="5EBDC160" w14:textId="77777777" w:rsidR="0085757D" w:rsidRPr="00EE7300" w:rsidRDefault="0085757D" w:rsidP="00904969"/>
    <w:p w14:paraId="30B0754A" w14:textId="77777777" w:rsidR="00904969" w:rsidRPr="00EE7300" w:rsidRDefault="00236E6D" w:rsidP="00904969">
      <w:pPr>
        <w:pStyle w:val="Title"/>
      </w:pPr>
      <w:r w:rsidRPr="00EE7300">
        <w:br w:type="page"/>
      </w:r>
      <w:r w:rsidR="00904969" w:rsidRPr="00EE7300">
        <w:lastRenderedPageBreak/>
        <w:t>LIST OF FIGURES</w:t>
      </w:r>
    </w:p>
    <w:p w14:paraId="7C90638F" w14:textId="77777777" w:rsidR="00C30D60" w:rsidRPr="00EE7300" w:rsidRDefault="00C30D60" w:rsidP="00904969">
      <w:pPr>
        <w:pStyle w:val="Title"/>
      </w:pPr>
    </w:p>
    <w:p w14:paraId="4A485052" w14:textId="77777777" w:rsidR="00423EA7" w:rsidRPr="00EE7300" w:rsidRDefault="00387656">
      <w:pPr>
        <w:pStyle w:val="TableofFigures"/>
        <w:tabs>
          <w:tab w:val="right" w:leader="dot" w:pos="8630"/>
        </w:tabs>
        <w:rPr>
          <w:noProof/>
          <w:sz w:val="22"/>
          <w:szCs w:val="22"/>
        </w:rPr>
      </w:pPr>
      <w:r w:rsidRPr="00EE7300">
        <w:fldChar w:fldCharType="begin"/>
      </w:r>
      <w:r w:rsidRPr="00EE7300">
        <w:instrText xml:space="preserve"> TOC \h \z \c "Figure" </w:instrText>
      </w:r>
      <w:r w:rsidRPr="00EE7300">
        <w:fldChar w:fldCharType="separate"/>
      </w:r>
      <w:hyperlink w:anchor="_Toc414285579" w:history="1">
        <w:r w:rsidR="00423EA7" w:rsidRPr="00EE7300">
          <w:rPr>
            <w:rStyle w:val="Hyperlink"/>
            <w:noProof/>
          </w:rPr>
          <w:t>Figure 1. Shapes.</w:t>
        </w:r>
        <w:r w:rsidR="00423EA7" w:rsidRPr="00EE7300">
          <w:rPr>
            <w:noProof/>
            <w:webHidden/>
          </w:rPr>
          <w:tab/>
        </w:r>
        <w:r w:rsidR="00423EA7" w:rsidRPr="00EE7300">
          <w:rPr>
            <w:noProof/>
            <w:webHidden/>
          </w:rPr>
          <w:fldChar w:fldCharType="begin"/>
        </w:r>
        <w:r w:rsidR="00423EA7" w:rsidRPr="00EE7300">
          <w:rPr>
            <w:noProof/>
            <w:webHidden/>
          </w:rPr>
          <w:instrText xml:space="preserve"> PAGEREF _Toc414285579 \h </w:instrText>
        </w:r>
        <w:r w:rsidR="00423EA7" w:rsidRPr="00EE7300">
          <w:rPr>
            <w:noProof/>
            <w:webHidden/>
          </w:rPr>
        </w:r>
        <w:r w:rsidR="00423EA7" w:rsidRPr="00EE7300">
          <w:rPr>
            <w:noProof/>
            <w:webHidden/>
          </w:rPr>
          <w:fldChar w:fldCharType="separate"/>
        </w:r>
        <w:r w:rsidR="00C475BE" w:rsidRPr="00EE7300">
          <w:rPr>
            <w:noProof/>
            <w:webHidden/>
          </w:rPr>
          <w:t>4</w:t>
        </w:r>
        <w:r w:rsidR="00423EA7" w:rsidRPr="00EE7300">
          <w:rPr>
            <w:noProof/>
            <w:webHidden/>
          </w:rPr>
          <w:fldChar w:fldCharType="end"/>
        </w:r>
      </w:hyperlink>
    </w:p>
    <w:p w14:paraId="533E3EDE" w14:textId="77777777" w:rsidR="00387656" w:rsidRPr="00EE7300" w:rsidRDefault="00387656" w:rsidP="00387656">
      <w:pPr>
        <w:pStyle w:val="Title"/>
      </w:pPr>
      <w:r w:rsidRPr="00EE7300">
        <w:fldChar w:fldCharType="end"/>
      </w:r>
      <w:r w:rsidRPr="00EE7300">
        <w:t xml:space="preserve"> </w:t>
      </w:r>
    </w:p>
    <w:p w14:paraId="15FEA5C4" w14:textId="77777777" w:rsidR="003C1575" w:rsidRPr="00EE7300" w:rsidRDefault="003C1575" w:rsidP="005E54E2"/>
    <w:p w14:paraId="6529FEE2" w14:textId="77777777" w:rsidR="0085757D" w:rsidRPr="00EE7300" w:rsidRDefault="0085757D" w:rsidP="005E54E2"/>
    <w:p w14:paraId="1724042A" w14:textId="77777777" w:rsidR="0085757D" w:rsidRPr="00EE7300" w:rsidRDefault="0085757D" w:rsidP="005E54E2"/>
    <w:p w14:paraId="5BC06D7D" w14:textId="77777777" w:rsidR="0085757D" w:rsidRPr="00EE7300" w:rsidRDefault="0085757D" w:rsidP="005E54E2"/>
    <w:p w14:paraId="101A4B0C" w14:textId="77777777" w:rsidR="003133EA" w:rsidRDefault="00DD00DE" w:rsidP="005E54E2">
      <w:pPr>
        <w:sectPr w:rsidR="003133EA" w:rsidSect="003133EA">
          <w:footerReference w:type="default" r:id="rId8"/>
          <w:pgSz w:w="12240" w:h="15840"/>
          <w:pgMar w:top="1440" w:right="1800" w:bottom="1872" w:left="1800" w:header="720" w:footer="720" w:gutter="0"/>
          <w:pgNumType w:fmt="lowerRoman"/>
          <w:cols w:space="461"/>
          <w:titlePg/>
          <w:docGrid w:linePitch="326"/>
        </w:sectPr>
      </w:pPr>
      <w:r w:rsidRPr="00EE7300">
        <w:br w:type="page"/>
      </w:r>
    </w:p>
    <w:p w14:paraId="5EC5104A" w14:textId="57F293BB" w:rsidR="003D07F7" w:rsidRPr="00EE7300" w:rsidRDefault="003D07F7" w:rsidP="005E54E2"/>
    <w:p w14:paraId="490EE1FD" w14:textId="77777777" w:rsidR="00475C96" w:rsidRPr="00EE7300" w:rsidRDefault="00475C96" w:rsidP="00B04A78">
      <w:pPr>
        <w:pStyle w:val="Heading1"/>
      </w:pPr>
      <w:bookmarkStart w:id="1" w:name="_Toc289175825"/>
      <w:bookmarkStart w:id="2" w:name="_Toc428279011"/>
    </w:p>
    <w:p w14:paraId="5B009175" w14:textId="77777777" w:rsidR="00475C96" w:rsidRPr="00EE7300" w:rsidRDefault="00475C96" w:rsidP="00B04A78">
      <w:pPr>
        <w:pStyle w:val="Heading1"/>
      </w:pPr>
    </w:p>
    <w:p w14:paraId="3FD91A95" w14:textId="77777777" w:rsidR="00475C96" w:rsidRPr="00EE7300" w:rsidRDefault="00475C96" w:rsidP="00B04A78">
      <w:pPr>
        <w:pStyle w:val="Heading1"/>
      </w:pPr>
    </w:p>
    <w:p w14:paraId="06DDA13F" w14:textId="77777777" w:rsidR="00475C96" w:rsidRPr="00EE7300" w:rsidRDefault="00475C96" w:rsidP="00B04A78">
      <w:pPr>
        <w:pStyle w:val="Heading1"/>
      </w:pPr>
    </w:p>
    <w:p w14:paraId="7F7F9C90" w14:textId="77777777" w:rsidR="00475C96" w:rsidRPr="00EE7300" w:rsidRDefault="00475C96" w:rsidP="00B04A78">
      <w:pPr>
        <w:pStyle w:val="Heading1"/>
      </w:pPr>
    </w:p>
    <w:p w14:paraId="5DA646BB" w14:textId="77777777" w:rsidR="00475C96" w:rsidRPr="00EE7300" w:rsidRDefault="00475C96" w:rsidP="00B04A78">
      <w:pPr>
        <w:pStyle w:val="Heading1"/>
      </w:pPr>
    </w:p>
    <w:p w14:paraId="4EF46F0A" w14:textId="77777777" w:rsidR="00475C96" w:rsidRPr="00EE7300" w:rsidRDefault="00475C96" w:rsidP="00B04A78">
      <w:pPr>
        <w:pStyle w:val="Heading1"/>
      </w:pPr>
    </w:p>
    <w:p w14:paraId="1254BD2F" w14:textId="77777777" w:rsidR="00475C96" w:rsidRPr="00EE7300" w:rsidRDefault="00475C96" w:rsidP="00B04A78">
      <w:pPr>
        <w:pStyle w:val="Heading1"/>
      </w:pPr>
    </w:p>
    <w:p w14:paraId="57EA72CA" w14:textId="77777777" w:rsidR="00475C96" w:rsidRPr="00EE7300" w:rsidRDefault="00475C96" w:rsidP="00B04A78">
      <w:pPr>
        <w:pStyle w:val="Heading1"/>
      </w:pPr>
    </w:p>
    <w:p w14:paraId="58428A7F" w14:textId="77777777" w:rsidR="00475C96" w:rsidRPr="00EE7300" w:rsidRDefault="00475C96" w:rsidP="00B04A78">
      <w:pPr>
        <w:pStyle w:val="Heading1"/>
      </w:pPr>
    </w:p>
    <w:p w14:paraId="0BC7FF2F" w14:textId="77777777" w:rsidR="00475C96" w:rsidRPr="00EE7300" w:rsidRDefault="00475C96" w:rsidP="00B04A78">
      <w:pPr>
        <w:pStyle w:val="Heading1"/>
      </w:pPr>
    </w:p>
    <w:p w14:paraId="129567C6" w14:textId="77777777" w:rsidR="00475C96" w:rsidRPr="00EE7300" w:rsidRDefault="00475C96" w:rsidP="00B04A78">
      <w:pPr>
        <w:pStyle w:val="Heading1"/>
      </w:pPr>
    </w:p>
    <w:p w14:paraId="08BAC52A" w14:textId="77777777" w:rsidR="00475C96" w:rsidRPr="00EE7300" w:rsidRDefault="00475C96" w:rsidP="00B04A78">
      <w:pPr>
        <w:pStyle w:val="Heading1"/>
      </w:pPr>
    </w:p>
    <w:p w14:paraId="002A9283" w14:textId="77777777" w:rsidR="00475C96" w:rsidRPr="00EE7300" w:rsidRDefault="00475C96" w:rsidP="00B04A78">
      <w:pPr>
        <w:pStyle w:val="Heading1"/>
      </w:pPr>
    </w:p>
    <w:p w14:paraId="7C434C2E" w14:textId="77777777" w:rsidR="00475C96" w:rsidRPr="00EE7300" w:rsidRDefault="00475C96" w:rsidP="00B04A78">
      <w:pPr>
        <w:pStyle w:val="Heading1"/>
      </w:pPr>
    </w:p>
    <w:p w14:paraId="6006AD01" w14:textId="77777777" w:rsidR="00E73FA6" w:rsidRPr="00EE7300" w:rsidRDefault="00475C96" w:rsidP="00E73FA6">
      <w:pPr>
        <w:pStyle w:val="Heading2"/>
        <w:spacing w:line="360" w:lineRule="auto"/>
        <w:rPr>
          <w:sz w:val="32"/>
          <w:szCs w:val="32"/>
        </w:rPr>
      </w:pPr>
      <w:r w:rsidRPr="00EE7300">
        <w:rPr>
          <w:sz w:val="32"/>
          <w:szCs w:val="32"/>
        </w:rPr>
        <w:t>Part</w:t>
      </w:r>
      <w:r w:rsidR="00B04A78" w:rsidRPr="00EE7300">
        <w:rPr>
          <w:sz w:val="32"/>
          <w:szCs w:val="32"/>
        </w:rPr>
        <w:t xml:space="preserve"> </w:t>
      </w:r>
      <w:r w:rsidRPr="00EE7300">
        <w:rPr>
          <w:sz w:val="32"/>
          <w:szCs w:val="32"/>
        </w:rPr>
        <w:t>1</w:t>
      </w:r>
    </w:p>
    <w:p w14:paraId="59489029" w14:textId="7B27F8D2" w:rsidR="00B04A78" w:rsidRPr="00EE7300" w:rsidRDefault="00FF1665" w:rsidP="00E73FA6">
      <w:pPr>
        <w:pStyle w:val="Heading2"/>
        <w:spacing w:line="360" w:lineRule="auto"/>
        <w:rPr>
          <w:sz w:val="32"/>
          <w:szCs w:val="32"/>
        </w:rPr>
      </w:pPr>
      <w:r w:rsidRPr="00EE7300">
        <w:rPr>
          <w:sz w:val="32"/>
          <w:szCs w:val="32"/>
        </w:rPr>
        <w:br/>
      </w:r>
      <w:bookmarkEnd w:id="1"/>
      <w:bookmarkEnd w:id="2"/>
      <w:r w:rsidR="00B04A78" w:rsidRPr="00EE7300">
        <w:rPr>
          <w:sz w:val="32"/>
          <w:szCs w:val="32"/>
        </w:rPr>
        <w:t>Direct determination of cadmium and lead in pharmaceutical ingredients using anodic stripping voltammetry in aqueous and DMSO/water solutions</w:t>
      </w:r>
    </w:p>
    <w:p w14:paraId="4FCF5301" w14:textId="77777777" w:rsidR="00003F6A" w:rsidRPr="00EE7300" w:rsidRDefault="00003F6A" w:rsidP="00334400">
      <w:pPr>
        <w:pStyle w:val="Heading3"/>
      </w:pPr>
      <w:r w:rsidRPr="00EE7300">
        <w:br w:type="page"/>
      </w:r>
    </w:p>
    <w:p w14:paraId="5FB02C98" w14:textId="77777777" w:rsidR="00FA75A5" w:rsidRPr="00EE7300" w:rsidRDefault="00FA75A5" w:rsidP="00F52FE3">
      <w:pPr>
        <w:spacing w:line="480" w:lineRule="auto"/>
      </w:pPr>
      <w:r w:rsidRPr="00EE7300">
        <w:lastRenderedPageBreak/>
        <w:tab/>
        <w:t xml:space="preserve">A version of this chapter was originally published by </w:t>
      </w:r>
      <w:r w:rsidR="00B04A78" w:rsidRPr="00EE7300">
        <w:t>Samuel M. Rosolina, James Q. Chambers,</w:t>
      </w:r>
      <w:r w:rsidR="00B04A78" w:rsidRPr="00EE7300">
        <w:rPr>
          <w:vertAlign w:val="superscript"/>
        </w:rPr>
        <w:t xml:space="preserve"> </w:t>
      </w:r>
      <w:r w:rsidR="00B04A78" w:rsidRPr="00EE7300">
        <w:t>Carlos W. Lee,</w:t>
      </w:r>
      <w:r w:rsidR="00B04A78" w:rsidRPr="00EE7300">
        <w:rPr>
          <w:vertAlign w:val="superscript"/>
        </w:rPr>
        <w:t xml:space="preserve"> </w:t>
      </w:r>
      <w:r w:rsidR="00B04A78" w:rsidRPr="00EE7300">
        <w:t>and Zi-Ling Xue</w:t>
      </w:r>
      <w:r w:rsidR="007E6C95" w:rsidRPr="00EE7300">
        <w:t>. Only minor revisions were made.</w:t>
      </w:r>
    </w:p>
    <w:p w14:paraId="04ABBE41" w14:textId="77777777" w:rsidR="00FA75A5" w:rsidRPr="00EE7300" w:rsidRDefault="00FA75A5" w:rsidP="00F52FE3">
      <w:pPr>
        <w:spacing w:line="480" w:lineRule="auto"/>
        <w:rPr>
          <w:b/>
        </w:rPr>
      </w:pPr>
      <w:r w:rsidRPr="00EE7300">
        <w:tab/>
      </w:r>
      <w:r w:rsidR="00B04A78" w:rsidRPr="00EE7300">
        <w:t>Samuel M. Rosolina, James Q. Chambers,</w:t>
      </w:r>
      <w:r w:rsidR="00B04A78" w:rsidRPr="00EE7300">
        <w:rPr>
          <w:vertAlign w:val="superscript"/>
        </w:rPr>
        <w:t xml:space="preserve"> </w:t>
      </w:r>
      <w:r w:rsidR="00B04A78" w:rsidRPr="00EE7300">
        <w:t>Carlos W. Lee,</w:t>
      </w:r>
      <w:r w:rsidR="00B04A78" w:rsidRPr="00EE7300">
        <w:rPr>
          <w:vertAlign w:val="superscript"/>
        </w:rPr>
        <w:t xml:space="preserve"> </w:t>
      </w:r>
      <w:r w:rsidR="00B04A78" w:rsidRPr="00EE7300">
        <w:t>and Zi-Ling Xue</w:t>
      </w:r>
      <w:r w:rsidRPr="00EE7300">
        <w:t>. “</w:t>
      </w:r>
      <w:r w:rsidR="00B04A78" w:rsidRPr="00EE7300">
        <w:t>Direct determination of cadmium and lead in pharmaceutical ingredients using anodic stripping voltammetry in aqueous and DMSO/water solutions</w:t>
      </w:r>
      <w:r w:rsidRPr="00EE7300">
        <w:t xml:space="preserve">.” </w:t>
      </w:r>
      <w:r w:rsidR="00B04A78" w:rsidRPr="00EE7300">
        <w:rPr>
          <w:i/>
        </w:rPr>
        <w:t>Analytica Chimica Acta</w:t>
      </w:r>
      <w:r w:rsidRPr="00EE7300">
        <w:rPr>
          <w:i/>
        </w:rPr>
        <w:t xml:space="preserve"> </w:t>
      </w:r>
      <w:r w:rsidR="00B04A78" w:rsidRPr="00EE7300">
        <w:rPr>
          <w:i/>
        </w:rPr>
        <w:t>893</w:t>
      </w:r>
      <w:r w:rsidR="00B04A78" w:rsidRPr="00EE7300">
        <w:t xml:space="preserve"> (2015): 25 - 33</w:t>
      </w:r>
      <w:r w:rsidRPr="00EE7300">
        <w:t xml:space="preserve">. </w:t>
      </w:r>
    </w:p>
    <w:p w14:paraId="4BAE80D4" w14:textId="77777777" w:rsidR="00FA75A5" w:rsidRPr="00EE7300" w:rsidRDefault="00FA75A5" w:rsidP="005E54E2"/>
    <w:p w14:paraId="00912E38" w14:textId="77777777" w:rsidR="007E6C95" w:rsidRPr="00EE7300" w:rsidRDefault="007E6C95" w:rsidP="005E54E2"/>
    <w:p w14:paraId="5CA6CEB8" w14:textId="77777777" w:rsidR="00FA75A5" w:rsidRPr="00EE7300" w:rsidRDefault="00FA75A5" w:rsidP="005E54E2">
      <w:pPr>
        <w:pStyle w:val="Heading2"/>
      </w:pPr>
      <w:bookmarkStart w:id="3" w:name="_Toc289175826"/>
      <w:bookmarkStart w:id="4" w:name="_Toc428279012"/>
      <w:r w:rsidRPr="00EE7300">
        <w:t>A</w:t>
      </w:r>
      <w:r w:rsidR="00FF1665" w:rsidRPr="00EE7300">
        <w:t>bstract</w:t>
      </w:r>
      <w:bookmarkEnd w:id="3"/>
      <w:bookmarkEnd w:id="4"/>
      <w:r w:rsidR="003C7FC5" w:rsidRPr="00EE7300">
        <w:tab/>
      </w:r>
    </w:p>
    <w:p w14:paraId="0655416A" w14:textId="77777777" w:rsidR="00FF1665" w:rsidRPr="00EE7300" w:rsidRDefault="00FF1665" w:rsidP="005E54E2">
      <w:r w:rsidRPr="00EE7300">
        <w:tab/>
      </w:r>
    </w:p>
    <w:p w14:paraId="0FBB32E9" w14:textId="77777777" w:rsidR="00FF1665" w:rsidRPr="00EE7300" w:rsidRDefault="007E6C95" w:rsidP="00F52FE3">
      <w:pPr>
        <w:spacing w:line="480" w:lineRule="auto"/>
        <w:ind w:firstLine="720"/>
      </w:pPr>
      <w:r w:rsidRPr="00EE7300">
        <w:t xml:space="preserve">A new electrochemical method has been developed to detect and quantify the elemental impurities, </w:t>
      </w:r>
      <w:proofErr w:type="gramStart"/>
      <w:r w:rsidRPr="00EE7300">
        <w:t>cadmium(</w:t>
      </w:r>
      <w:proofErr w:type="gramEnd"/>
      <w:r w:rsidRPr="00EE7300">
        <w:t>II) (Cd</w:t>
      </w:r>
      <w:r w:rsidRPr="00EE7300">
        <w:rPr>
          <w:vertAlign w:val="superscript"/>
        </w:rPr>
        <w:t>2+</w:t>
      </w:r>
      <w:r w:rsidRPr="00EE7300">
        <w:t>) and lead(II) (Pb</w:t>
      </w:r>
      <w:r w:rsidRPr="00EE7300">
        <w:rPr>
          <w:vertAlign w:val="superscript"/>
        </w:rPr>
        <w:t>2+</w:t>
      </w:r>
      <w:r w:rsidRPr="00EE7300">
        <w:t xml:space="preserve">), either simultaneously or individually in pharmaceutical ingredients and an excipient. The electro-analytical approach, involving the use of anodic stripping voltammetry (ASV) on an unmodified glassy carbon electrode, was performed in both aqueous and in a 95/5 dimethyl sulfoxide (DMSO)/water solutions, </w:t>
      </w:r>
      <w:r w:rsidRPr="00EE7300">
        <w:rPr>
          <w:i/>
        </w:rPr>
        <w:t>without</w:t>
      </w:r>
      <w:r w:rsidRPr="00EE7300">
        <w:t xml:space="preserve"> acid digestion or dry ashing to remove organic matrices. Limits of detection (LODs) in the µg L</w:t>
      </w:r>
      <w:r w:rsidRPr="00EE7300">
        <w:rPr>
          <w:vertAlign w:val="superscript"/>
        </w:rPr>
        <w:t>-1</w:t>
      </w:r>
      <w:r w:rsidRPr="00EE7300">
        <w:t xml:space="preserve"> [or parts per billion (ppb), mass/volume] range were obtained for both heavy metals - in the presence and absence of representative pharmaceutical components. To the best of our knowledge, the work demonstrates the first analysis of heavy metals in DMSO/water solutions through ASV. The strong reproducibility and stability of the sensing platform, as well as obviation of sample pretreatment show the promise of utilizing ASV as a </w:t>
      </w:r>
      <w:r w:rsidRPr="00EE7300">
        <w:lastRenderedPageBreak/>
        <w:t>sensitive, robust, and inexpensive alternative to inductively-coupled-plasma (ICP)-based approaches for the analysis of elemental impurities in, e.g., pharmaceutical-related matrices.</w:t>
      </w:r>
    </w:p>
    <w:p w14:paraId="1B9CDF5A" w14:textId="77777777" w:rsidR="00FF1665" w:rsidRPr="00EE7300" w:rsidRDefault="00475C96" w:rsidP="00BB1B66">
      <w:pPr>
        <w:pStyle w:val="Heading3"/>
      </w:pPr>
      <w:r w:rsidRPr="00EE7300">
        <w:t>1</w:t>
      </w:r>
      <w:r w:rsidR="00BB1B66" w:rsidRPr="00EE7300">
        <w:t>.1. Introduction</w:t>
      </w:r>
    </w:p>
    <w:p w14:paraId="6C3136D7" w14:textId="77777777" w:rsidR="003C7FC5" w:rsidRPr="00EE7300" w:rsidRDefault="003C7FC5" w:rsidP="005E54E2"/>
    <w:p w14:paraId="3711CA52" w14:textId="214AFD63" w:rsidR="007E6C95" w:rsidRPr="00EE7300" w:rsidRDefault="007E6C95" w:rsidP="00F52FE3">
      <w:pPr>
        <w:spacing w:line="480" w:lineRule="auto"/>
        <w:ind w:firstLine="720"/>
      </w:pPr>
      <w:r w:rsidRPr="00EE7300">
        <w:t>Toxic heavy metals such as cadmium and lead often exist in both inorganic and organic matrices. Electrochemical methods to analyze trace cadmium and lead have been mostly focused on their p</w:t>
      </w:r>
      <w:r w:rsidR="00BA6E16">
        <w:t>resence in aqueous systems</w:t>
      </w:r>
      <w:proofErr w:type="gramStart"/>
      <w:r w:rsidRPr="00EE7300">
        <w:t>,</w:t>
      </w:r>
      <w:r w:rsidR="00BA6E16">
        <w:rPr>
          <w:vertAlign w:val="superscript"/>
        </w:rPr>
        <w:t>1</w:t>
      </w:r>
      <w:proofErr w:type="gramEnd"/>
      <w:r w:rsidR="00BA6E16">
        <w:rPr>
          <w:vertAlign w:val="superscript"/>
        </w:rPr>
        <w:t>-8</w:t>
      </w:r>
      <w:r w:rsidRPr="00EE7300">
        <w:t xml:space="preserve"> such as drinking water, containing trace levels of organic matter without the need to consider the presence of dissolved organics. Electrochemical analyses of cadmium and lead in the presence of organic substrates have</w:t>
      </w:r>
      <w:r w:rsidR="00BA6E16">
        <w:t xml:space="preserve"> received less attention</w:t>
      </w:r>
      <w:r w:rsidRPr="00EE7300">
        <w:t>.</w:t>
      </w:r>
      <w:r w:rsidR="00BA6E16">
        <w:rPr>
          <w:vertAlign w:val="superscript"/>
        </w:rPr>
        <w:t>1-8</w:t>
      </w:r>
      <w:r w:rsidRPr="00EE7300">
        <w:t xml:space="preserve"> Determination of metal content in fish, honey and other organic/biological matrices often requires sample mineralization such as dry ashing or</w:t>
      </w:r>
      <w:r w:rsidR="00BA6E16">
        <w:t xml:space="preserve"> wet acid digestion</w:t>
      </w:r>
      <w:r w:rsidRPr="00EE7300">
        <w:t>.</w:t>
      </w:r>
      <w:r w:rsidR="00BA6E16">
        <w:rPr>
          <w:vertAlign w:val="superscript"/>
        </w:rPr>
        <w:t>2,3,5,9,10</w:t>
      </w:r>
      <w:r w:rsidRPr="00EE7300">
        <w:t xml:space="preserve"> There is a strong need to directly analyze the toxic metals in organic matrices without the mineralization. </w:t>
      </w:r>
    </w:p>
    <w:p w14:paraId="408B7B23" w14:textId="40028878" w:rsidR="007E6C95" w:rsidRPr="00EE7300" w:rsidRDefault="007E6C95" w:rsidP="00F52FE3">
      <w:pPr>
        <w:spacing w:line="480" w:lineRule="auto"/>
        <w:ind w:firstLine="720"/>
      </w:pPr>
      <w:r w:rsidRPr="00EE7300">
        <w:t xml:space="preserve">Due to newly revised regulatory guidelines, the detection and quantification of elemental impurities within drug products and their ingoing components, including active pharmaceutical ingredients (API) and excipients, are being actively studied. The United States Pharmacopoeia (USP) is in the process of issuing updated guidelines for the control of elemental impurities in </w:t>
      </w:r>
      <w:r w:rsidR="00BA6E16">
        <w:t xml:space="preserve">pharmaceutical products </w:t>
      </w:r>
      <w:r w:rsidRPr="00EE7300">
        <w:t>which are mainly organic in nature.</w:t>
      </w:r>
      <w:r w:rsidR="00BA6E16">
        <w:rPr>
          <w:vertAlign w:val="superscript"/>
        </w:rPr>
        <w:t>11-13</w:t>
      </w:r>
      <w:r w:rsidRPr="00EE7300">
        <w:t xml:space="preserve"> The International Conference on Harmonisation (ICH) recently published new guidance (ICH Q3D) for the cont</w:t>
      </w:r>
      <w:r w:rsidR="00BA6E16">
        <w:t>rol of elemental impurities</w:t>
      </w:r>
      <w:r w:rsidRPr="00EE7300">
        <w:t>.</w:t>
      </w:r>
      <w:r w:rsidR="00BA6E16">
        <w:rPr>
          <w:vertAlign w:val="superscript"/>
        </w:rPr>
        <w:t>14</w:t>
      </w:r>
      <w:r w:rsidRPr="00EE7300">
        <w:t xml:space="preserve"> The proposed </w:t>
      </w:r>
      <w:r w:rsidRPr="00EE7300">
        <w:lastRenderedPageBreak/>
        <w:t>changes by USP provides for the replacement of USP &lt;231&gt; (Heavy Metals), the non-selective, wet-heavy metal test, which has been used by pharmaceutical manufacturers for well over 100 years, with two new chapters, USP &lt;232&gt; (Elemental Impurities-Limits) and USP &lt;233&gt; (Eleme</w:t>
      </w:r>
      <w:r w:rsidR="00BA6E16">
        <w:t>ntal Impurities-Procedures)</w:t>
      </w:r>
      <w:r w:rsidRPr="00EE7300">
        <w:t>.</w:t>
      </w:r>
      <w:r w:rsidR="00BA6E16">
        <w:rPr>
          <w:vertAlign w:val="superscript"/>
        </w:rPr>
        <w:t>12</w:t>
      </w:r>
      <w:r w:rsidRPr="00EE7300">
        <w:t xml:space="preserve"> Of the elements listed in the new guidelines, we have focused on the analysis of cadmium and lead, two most toxic elemental impurities, each with oral Permissible Daily Exposure (PDE) values of 5 µg/day. USP &lt;233&gt; (Elemental Impurities-Procedures</w:t>
      </w:r>
      <w:proofErr w:type="gramStart"/>
      <w:r w:rsidRPr="00EE7300">
        <w:t>)</w:t>
      </w:r>
      <w:r w:rsidR="00BA6E16">
        <w:rPr>
          <w:vertAlign w:val="superscript"/>
        </w:rPr>
        <w:t>12</w:t>
      </w:r>
      <w:proofErr w:type="gramEnd"/>
      <w:r w:rsidRPr="00EE7300">
        <w:t xml:space="preserve"> provides guidance on appropriate instrumentation and validation requirements, with a focus on inductively coupled plasma (ICP)-based approaches. While ICP-based techniques are known to detect to the parts per trillion (ppt, ng L</w:t>
      </w:r>
      <w:r w:rsidRPr="00EE7300">
        <w:rPr>
          <w:vertAlign w:val="superscript"/>
        </w:rPr>
        <w:t>-1</w:t>
      </w:r>
      <w:r w:rsidRPr="00EE7300">
        <w:t xml:space="preserve">) level for most metals, and therefore capable of addressing the requirements of the proposed </w:t>
      </w:r>
      <w:r w:rsidR="00BA6E16">
        <w:t>new regulatory guidances</w:t>
      </w:r>
      <w:r w:rsidRPr="00EE7300">
        <w:t>,</w:t>
      </w:r>
      <w:r w:rsidR="00BA6E16">
        <w:rPr>
          <w:vertAlign w:val="superscript"/>
        </w:rPr>
        <w:t>12,13</w:t>
      </w:r>
      <w:r w:rsidRPr="00EE7300">
        <w:t xml:space="preserve"> they depend, however, on expensive instrumentation in a centralized, non-portable laboratory. ICP-based methods, like most trace-level, heavy metal analyses, often require time-consuming sample preparation, including acid digestion to remove organic matrices prior to analysis. It is highly desirable to develop lower cost, </w:t>
      </w:r>
      <w:r w:rsidRPr="00EE7300">
        <w:rPr>
          <w:i/>
        </w:rPr>
        <w:t>portable field methods</w:t>
      </w:r>
      <w:r w:rsidRPr="00EE7300">
        <w:t xml:space="preserve"> to accurately detect and quantitate elemental impurities in APIs and excipients </w:t>
      </w:r>
      <w:r w:rsidRPr="00EE7300">
        <w:rPr>
          <w:i/>
        </w:rPr>
        <w:t>before</w:t>
      </w:r>
      <w:r w:rsidRPr="00EE7300">
        <w:t xml:space="preserve"> they are fully processed into tablets or capsules. Methods that can accurately detect and quantify elemental impurities with minimal sample preparation would be ideal.</w:t>
      </w:r>
    </w:p>
    <w:p w14:paraId="41FFD544" w14:textId="51ED6A86" w:rsidR="007E6C95" w:rsidRPr="00EE7300" w:rsidRDefault="007E6C95" w:rsidP="00F52FE3">
      <w:pPr>
        <w:spacing w:line="480" w:lineRule="auto"/>
        <w:ind w:firstLine="720"/>
      </w:pPr>
      <w:r w:rsidRPr="00EE7300">
        <w:t xml:space="preserve">Electrochemical methods, specifically electrochemical techniques such as Anodic Stripping Voltammetry (ASV), are attractive alternatives to ICP-based approaches. In addition to possessing multi-element detection capabilities, </w:t>
      </w:r>
      <w:r w:rsidRPr="00EE7300">
        <w:lastRenderedPageBreak/>
        <w:t>electroanalytical approaches require instrumentation of relatively low-cost maintenance and operation. Additionally, electrochemical techniques are extremely fast and sensitive, with limits of detection in the ppb (µg L</w:t>
      </w:r>
      <w:r w:rsidRPr="00EE7300">
        <w:rPr>
          <w:vertAlign w:val="superscript"/>
        </w:rPr>
        <w:t>-1</w:t>
      </w:r>
      <w:r w:rsidRPr="00EE7300">
        <w:t>) range. ASV is a common elec</w:t>
      </w:r>
      <w:r w:rsidR="00BA6E16">
        <w:t xml:space="preserve">troanalytical technique </w:t>
      </w:r>
      <w:r w:rsidRPr="00EE7300">
        <w:t>that utilizes the reduction of metal ions onto an electrode surface followed by rapid oxidation of the metals back into solution to produce the curr</w:t>
      </w:r>
      <w:r w:rsidR="00BA6E16">
        <w:t>ents in the anodic peaks</w:t>
      </w:r>
      <w:r w:rsidRPr="00EE7300">
        <w:t>.</w:t>
      </w:r>
      <w:r w:rsidR="00BA6E16">
        <w:rPr>
          <w:vertAlign w:val="superscript"/>
        </w:rPr>
        <w:t>15</w:t>
      </w:r>
      <w:proofErr w:type="gramStart"/>
      <w:r w:rsidR="00BA6E16">
        <w:rPr>
          <w:vertAlign w:val="superscript"/>
        </w:rPr>
        <w:t>,16</w:t>
      </w:r>
      <w:proofErr w:type="gramEnd"/>
      <w:r w:rsidR="00BA6E16">
        <w:rPr>
          <w:vertAlign w:val="superscript"/>
        </w:rPr>
        <w:t>-19</w:t>
      </w:r>
      <w:r w:rsidRPr="00EE7300">
        <w:t xml:space="preserve"> Square Wave Voltammetry (SWV) is one of the most sensitive voltammetric methods, making it especially useful when paired wit</w:t>
      </w:r>
      <w:r w:rsidR="00BA6E16">
        <w:t>h ASV for trace analysis</w:t>
      </w:r>
      <w:r w:rsidRPr="00EE7300">
        <w:t>.</w:t>
      </w:r>
      <w:r w:rsidR="00BA6E16">
        <w:rPr>
          <w:vertAlign w:val="superscript"/>
        </w:rPr>
        <w:t>17-19</w:t>
      </w:r>
      <w:r w:rsidRPr="00EE7300">
        <w:t xml:space="preserve">  </w:t>
      </w:r>
    </w:p>
    <w:p w14:paraId="0EA56C98" w14:textId="02B3C5BC" w:rsidR="007E6C95" w:rsidRPr="00EE7300" w:rsidRDefault="007E6C95" w:rsidP="00F52FE3">
      <w:pPr>
        <w:spacing w:line="480" w:lineRule="auto"/>
        <w:ind w:firstLine="720"/>
      </w:pPr>
      <w:r w:rsidRPr="00EE7300">
        <w:t>Since the use of a Bi film electrode by Wang</w:t>
      </w:r>
      <w:r w:rsidR="00BA6E16">
        <w:t xml:space="preserve"> and coworkers</w:t>
      </w:r>
      <w:proofErr w:type="gramStart"/>
      <w:r w:rsidRPr="00EE7300">
        <w:t>,</w:t>
      </w:r>
      <w:r w:rsidR="00BA6E16">
        <w:rPr>
          <w:vertAlign w:val="superscript"/>
        </w:rPr>
        <w:t>20</w:t>
      </w:r>
      <w:proofErr w:type="gramEnd"/>
      <w:r w:rsidRPr="00EE7300">
        <w:t xml:space="preserve"> Bi has found frequent applications </w:t>
      </w:r>
      <w:r w:rsidR="001F667A">
        <w:t>in stripping voltammetry</w:t>
      </w:r>
      <w:r w:rsidRPr="00EE7300">
        <w:t>.</w:t>
      </w:r>
      <w:r w:rsidR="00BA6E16">
        <w:rPr>
          <w:vertAlign w:val="superscript"/>
        </w:rPr>
        <w:t>21-46</w:t>
      </w:r>
      <w:r w:rsidRPr="00EE7300">
        <w:t xml:space="preserve"> Bi shares many important electrochemical properties with Hg, including high hydrogen overpotentials and the ability to form alloys with other metals. But unlike Hg, Bi is non-toxic and mo</w:t>
      </w:r>
      <w:r w:rsidR="001F667A">
        <w:t>re environmentally friendly</w:t>
      </w:r>
      <w:r w:rsidRPr="00EE7300">
        <w:t>.</w:t>
      </w:r>
      <w:r w:rsidR="001F667A">
        <w:rPr>
          <w:vertAlign w:val="superscript"/>
        </w:rPr>
        <w:t>46</w:t>
      </w:r>
      <w:r w:rsidRPr="00EE7300">
        <w:t xml:space="preserve"> Bi-assisted</w:t>
      </w:r>
      <w:r w:rsidR="001F667A">
        <w:rPr>
          <w:vertAlign w:val="superscript"/>
        </w:rPr>
        <w:t>23-26</w:t>
      </w:r>
      <w:proofErr w:type="gramStart"/>
      <w:r w:rsidR="001F667A">
        <w:rPr>
          <w:vertAlign w:val="superscript"/>
        </w:rPr>
        <w:t>,33,34</w:t>
      </w:r>
      <w:proofErr w:type="gramEnd"/>
      <w:r w:rsidR="001F667A">
        <w:t xml:space="preserve"> and Bi-free</w:t>
      </w:r>
      <w:r w:rsidR="001F667A">
        <w:rPr>
          <w:vertAlign w:val="superscript"/>
        </w:rPr>
        <w:t>47-53</w:t>
      </w:r>
      <w:r w:rsidRPr="00EE7300">
        <w:t xml:space="preserve"> ASV analysis of Cd(II) and Pb(II), all in aqueous solutions, have been conducted by a variety of electrodes.  </w:t>
      </w:r>
    </w:p>
    <w:p w14:paraId="7B43C35B" w14:textId="5DE768A4" w:rsidR="007E6C95" w:rsidRPr="00EE7300" w:rsidRDefault="007E6C95" w:rsidP="00F52FE3">
      <w:pPr>
        <w:spacing w:line="480" w:lineRule="auto"/>
        <w:ind w:firstLine="720"/>
      </w:pPr>
      <w:r w:rsidRPr="00EE7300">
        <w:t>Electroanalysis of elemental impurities in organic matrices typically also requires sample preparation to remove the organic matri</w:t>
      </w:r>
      <w:r w:rsidR="001F667A">
        <w:t>ces prior to analysis</w:t>
      </w:r>
      <w:proofErr w:type="gramStart"/>
      <w:r w:rsidRPr="00EE7300">
        <w:t>,</w:t>
      </w:r>
      <w:r w:rsidR="001F667A">
        <w:rPr>
          <w:vertAlign w:val="superscript"/>
        </w:rPr>
        <w:t>35,54</w:t>
      </w:r>
      <w:proofErr w:type="gramEnd"/>
      <w:r w:rsidR="001F667A">
        <w:rPr>
          <w:vertAlign w:val="superscript"/>
        </w:rPr>
        <w:t>-63</w:t>
      </w:r>
      <w:r w:rsidRPr="00EE7300">
        <w:t xml:space="preserve"> as in the aforementioned ICP analyses of pharmaceuticals. Both wet- and dry-ashing require slow and careful work to reduce errors. Additionally, the elevated temperatures in the two approaches can result in low and inaccurate measurement of more volatile metals such as mercury. Incomplete miner</w:t>
      </w:r>
      <w:r w:rsidR="001F667A">
        <w:t>alization is also common</w:t>
      </w:r>
      <w:r w:rsidRPr="00EE7300">
        <w:t>.</w:t>
      </w:r>
      <w:r w:rsidR="001F667A">
        <w:rPr>
          <w:vertAlign w:val="superscript"/>
        </w:rPr>
        <w:t>64</w:t>
      </w:r>
      <w:proofErr w:type="gramStart"/>
      <w:r w:rsidR="001F667A">
        <w:rPr>
          <w:vertAlign w:val="superscript"/>
        </w:rPr>
        <w:t>,65</w:t>
      </w:r>
      <w:proofErr w:type="gramEnd"/>
      <w:r w:rsidRPr="00EE7300">
        <w:t xml:space="preserve"> For post wet-ashing samples, high acidity in the digested </w:t>
      </w:r>
      <w:r w:rsidRPr="00EE7300">
        <w:lastRenderedPageBreak/>
        <w:t>solutions may cause damage to electrodes and decrease the allowed potential window due to an enlarged hydrogen overpotential peak.</w:t>
      </w:r>
    </w:p>
    <w:p w14:paraId="71AA667A" w14:textId="5F287A3D" w:rsidR="00236E6D" w:rsidRPr="00EE7300" w:rsidRDefault="007E6C95" w:rsidP="00F52FE3">
      <w:pPr>
        <w:spacing w:line="480" w:lineRule="auto"/>
        <w:ind w:firstLine="720"/>
      </w:pPr>
      <w:r w:rsidRPr="00EE7300">
        <w:t>This work describes the use of Square Wave Anodic Stripping Voltammetry (SWASV) to detect and quantitate Cd</w:t>
      </w:r>
      <w:r w:rsidRPr="00EE7300">
        <w:rPr>
          <w:vertAlign w:val="superscript"/>
        </w:rPr>
        <w:t>2+</w:t>
      </w:r>
      <w:r w:rsidRPr="00EE7300">
        <w:t xml:space="preserve"> and Pb</w:t>
      </w:r>
      <w:r w:rsidRPr="00EE7300">
        <w:rPr>
          <w:vertAlign w:val="superscript"/>
        </w:rPr>
        <w:t>2+</w:t>
      </w:r>
      <w:r w:rsidRPr="00EE7300">
        <w:t xml:space="preserve"> in in representative pharmaceutical matrices. No sample pretreatment, either wet- or dry-ashing, was needed prior to the electrochemical analyses of the metals. The electrochemical analyses were conducted in both aqueous and 95%/5% DMSO/H</w:t>
      </w:r>
      <w:r w:rsidRPr="00EE7300">
        <w:rPr>
          <w:vertAlign w:val="subscript"/>
        </w:rPr>
        <w:t>2</w:t>
      </w:r>
      <w:r w:rsidRPr="00EE7300">
        <w:t>O (v/v) (hereinafter referred to as 95/5 DMSO/H</w:t>
      </w:r>
      <w:r w:rsidRPr="00EE7300">
        <w:rPr>
          <w:vertAlign w:val="subscript"/>
        </w:rPr>
        <w:t>2</w:t>
      </w:r>
      <w:r w:rsidRPr="00EE7300">
        <w:t>O) solutions with and without representative pharmaceutical substrates. The process uses a simple, un-modified glassy carbon electrode (GCE) to detect Cd</w:t>
      </w:r>
      <w:r w:rsidRPr="00EE7300">
        <w:rPr>
          <w:vertAlign w:val="superscript"/>
        </w:rPr>
        <w:t>2+</w:t>
      </w:r>
      <w:r w:rsidRPr="00EE7300">
        <w:t xml:space="preserve"> and Pb</w:t>
      </w:r>
      <w:r w:rsidRPr="00EE7300">
        <w:rPr>
          <w:vertAlign w:val="superscript"/>
        </w:rPr>
        <w:t>2+</w:t>
      </w:r>
      <w:r w:rsidRPr="00EE7300">
        <w:t xml:space="preserve"> in the low ppb (µg L</w:t>
      </w:r>
      <w:r w:rsidRPr="00EE7300">
        <w:rPr>
          <w:vertAlign w:val="superscript"/>
        </w:rPr>
        <w:t>-1</w:t>
      </w:r>
      <w:r w:rsidRPr="00EE7300">
        <w:t>) range while taking advantage of increased sensitivity through the use of in-situ bismuth co-deposition for each analysis. The co-deposition here is different from those using a Bi bulk or a pre-plated Bi film electrode. The importance of this method lies in its ability to be used in both aqueous and primarily non-aqueous (95/5 DMSO/water) solutions. Using either solvent system, representative APIs, excipients, and dietary supplements were easily dissolved with little to no prior sample pretreatment/digestion. We have chosen DMSO-based non-aqueous solutions for these studies because DMSO is known to be an</w:t>
      </w:r>
      <w:r w:rsidR="001F667A">
        <w:t xml:space="preserve"> excellent solvent for APIs</w:t>
      </w:r>
      <w:r w:rsidRPr="00EE7300">
        <w:t>.</w:t>
      </w:r>
      <w:r w:rsidR="001F667A">
        <w:rPr>
          <w:vertAlign w:val="superscript"/>
        </w:rPr>
        <w:t>66</w:t>
      </w:r>
      <w:r w:rsidRPr="00EE7300">
        <w:t xml:space="preserve"> DMSO also has fewer hydrogen bonding networks than water, allowing the fo</w:t>
      </w:r>
      <w:r w:rsidR="001F667A">
        <w:t>rmation of solvent cavities</w:t>
      </w:r>
      <w:r w:rsidRPr="00EE7300">
        <w:t>.</w:t>
      </w:r>
      <w:r w:rsidR="001F667A">
        <w:rPr>
          <w:vertAlign w:val="superscript"/>
        </w:rPr>
        <w:t>66</w:t>
      </w:r>
      <w:r w:rsidRPr="00EE7300">
        <w:t xml:space="preserve"> Prior work has indicated that it is important for pharmaceuticals to be soluble in DMSO because biological testing is commonly pe</w:t>
      </w:r>
      <w:r w:rsidR="001F667A">
        <w:t>rformed with DMSO solutions</w:t>
      </w:r>
      <w:r w:rsidRPr="00EE7300">
        <w:t>.</w:t>
      </w:r>
      <w:r w:rsidR="001F667A">
        <w:rPr>
          <w:vertAlign w:val="superscript"/>
        </w:rPr>
        <w:t>66</w:t>
      </w:r>
      <w:r w:rsidRPr="00EE7300">
        <w:t xml:space="preserve"> Employment of the direct method herein allows for inexpensive, fast, and potentially portable </w:t>
      </w:r>
      <w:r w:rsidRPr="00EE7300">
        <w:lastRenderedPageBreak/>
        <w:t>analysis of Cd</w:t>
      </w:r>
      <w:r w:rsidRPr="00EE7300">
        <w:rPr>
          <w:vertAlign w:val="superscript"/>
        </w:rPr>
        <w:t>2+</w:t>
      </w:r>
      <w:r w:rsidRPr="00EE7300">
        <w:t xml:space="preserve"> and Pb</w:t>
      </w:r>
      <w:r w:rsidRPr="00EE7300">
        <w:rPr>
          <w:vertAlign w:val="superscript"/>
        </w:rPr>
        <w:t>2+</w:t>
      </w:r>
      <w:r w:rsidRPr="00EE7300">
        <w:t xml:space="preserve"> in low quantities of sample. The current work, to our knowledge, is the first work to analyze cadmium and lead in pharmaceutical matrices, demonstrating its potential. It also creates the opportunity to pre-screen many different organic products for heavy metal impurities throughout batch production. Results of our studies are discussed below.</w:t>
      </w:r>
      <w:r w:rsidR="00236E6D" w:rsidRPr="00EE7300">
        <w:t xml:space="preserve"> </w:t>
      </w:r>
    </w:p>
    <w:p w14:paraId="312A503B" w14:textId="77777777" w:rsidR="00236E6D" w:rsidRPr="00EE7300" w:rsidRDefault="00236E6D" w:rsidP="005E54E2"/>
    <w:p w14:paraId="3F54AF4A" w14:textId="77777777" w:rsidR="00236E6D" w:rsidRPr="00EE7300" w:rsidRDefault="00475C96" w:rsidP="00334400">
      <w:pPr>
        <w:pStyle w:val="Heading3"/>
      </w:pPr>
      <w:bookmarkStart w:id="5" w:name="_Toc289175828"/>
      <w:bookmarkStart w:id="6" w:name="_Toc428279014"/>
      <w:r w:rsidRPr="00EE7300">
        <w:t>1</w:t>
      </w:r>
      <w:r w:rsidR="00BB1B66" w:rsidRPr="00EE7300">
        <w:t>.2. Materials and methods</w:t>
      </w:r>
      <w:bookmarkEnd w:id="5"/>
      <w:bookmarkEnd w:id="6"/>
    </w:p>
    <w:p w14:paraId="2ED58B24" w14:textId="77777777" w:rsidR="00BB1B66" w:rsidRPr="00EE7300" w:rsidRDefault="00BB1B66" w:rsidP="00BB1B66"/>
    <w:p w14:paraId="5147B513" w14:textId="77777777" w:rsidR="00BB1B66" w:rsidRPr="00EE7300" w:rsidRDefault="00475C96" w:rsidP="00BB1B66">
      <w:pPr>
        <w:pStyle w:val="Heading3"/>
      </w:pPr>
      <w:r w:rsidRPr="00EE7300">
        <w:t>1</w:t>
      </w:r>
      <w:r w:rsidR="00BB1B66" w:rsidRPr="00EE7300">
        <w:t>.2.1. Chemicals and instruments</w:t>
      </w:r>
    </w:p>
    <w:p w14:paraId="46FA814E" w14:textId="77777777" w:rsidR="00BB1B66" w:rsidRPr="00EE7300" w:rsidRDefault="00BB1B66" w:rsidP="00BB1B66"/>
    <w:p w14:paraId="133F5A4A" w14:textId="77777777" w:rsidR="00BB1B66" w:rsidRPr="00EE7300" w:rsidRDefault="00BB1B66" w:rsidP="00F52FE3">
      <w:pPr>
        <w:spacing w:line="480" w:lineRule="auto"/>
        <w:ind w:firstLine="720"/>
      </w:pPr>
      <w:r w:rsidRPr="00EE7300">
        <w:t>The following chemicals were used as received, and all but lactose monohydrate, were analytical grade: lactose monohydrate (Lab Grade, Thermo Fisher Scientific, Waltham, MA), caffeine (Thermo Fisher Scientific), ketoprofen (Sigma Aldrich Co., St. Louis, MO), tetra-</w:t>
      </w:r>
      <w:r w:rsidRPr="00EE7300">
        <w:rPr>
          <w:i/>
        </w:rPr>
        <w:t>n</w:t>
      </w:r>
      <w:r w:rsidRPr="00EE7300">
        <w:t>-butylammonium bromide (Bu</w:t>
      </w:r>
      <w:r w:rsidRPr="00EE7300">
        <w:rPr>
          <w:vertAlign w:val="subscript"/>
        </w:rPr>
        <w:t>4</w:t>
      </w:r>
      <w:r w:rsidRPr="00EE7300">
        <w:t>NBr, Thermo Fisher Scientific), NaNO</w:t>
      </w:r>
      <w:r w:rsidRPr="00EE7300">
        <w:rPr>
          <w:vertAlign w:val="subscript"/>
        </w:rPr>
        <w:t>3</w:t>
      </w:r>
      <w:r w:rsidRPr="00EE7300">
        <w:t xml:space="preserve"> (Thermo Fisher Scientific), sodium acetate (NaOAc, Thermo Fisher Scientific), NaCl (Thermo Fisher Scientific), tetraethylammonium tetrafluoroborate (Et</w:t>
      </w:r>
      <w:r w:rsidRPr="00EE7300">
        <w:rPr>
          <w:vertAlign w:val="subscript"/>
        </w:rPr>
        <w:t>4</w:t>
      </w:r>
      <w:r w:rsidRPr="00EE7300">
        <w:t>NBF</w:t>
      </w:r>
      <w:r w:rsidRPr="00EE7300">
        <w:rPr>
          <w:vertAlign w:val="subscript"/>
        </w:rPr>
        <w:t>4</w:t>
      </w:r>
      <w:r w:rsidRPr="00EE7300">
        <w:t>, Sigma Aldrich), DMSO (Thermo Fisher Scientific), ethanol (95%, Decon Laboratories, Inc., King of Prussia, PA). Standard solutions of Bi</w:t>
      </w:r>
      <w:r w:rsidRPr="00EE7300">
        <w:rPr>
          <w:vertAlign w:val="superscript"/>
        </w:rPr>
        <w:t>3+</w:t>
      </w:r>
      <w:r w:rsidRPr="00EE7300">
        <w:t>, Cd</w:t>
      </w:r>
      <w:r w:rsidRPr="00EE7300">
        <w:rPr>
          <w:vertAlign w:val="superscript"/>
        </w:rPr>
        <w:t>2+</w:t>
      </w:r>
      <w:r w:rsidRPr="00EE7300">
        <w:t>, and Pb</w:t>
      </w:r>
      <w:r w:rsidRPr="00EE7300">
        <w:rPr>
          <w:vertAlign w:val="superscript"/>
        </w:rPr>
        <w:t>2+</w:t>
      </w:r>
      <w:r w:rsidRPr="00EE7300">
        <w:t xml:space="preserve"> with concentrations of 1000 mg L</w:t>
      </w:r>
      <w:r w:rsidRPr="00EE7300">
        <w:rPr>
          <w:vertAlign w:val="superscript"/>
        </w:rPr>
        <w:t>-1</w:t>
      </w:r>
      <w:r w:rsidRPr="00EE7300">
        <w:t xml:space="preserve"> in 10% HNO</w:t>
      </w:r>
      <w:r w:rsidRPr="00EE7300">
        <w:rPr>
          <w:vertAlign w:val="subscript"/>
        </w:rPr>
        <w:t>3</w:t>
      </w:r>
      <w:r w:rsidRPr="00EE7300">
        <w:t xml:space="preserve"> (Ricca Chemical Co., Arlington, TX) were diluted in supporting electrolytes to form stock solutions. Ultrapure water from a Millipore water purified system (≥18 MΩ•cm, Barnstead) was used in all assays. 95/5 DMSO/H</w:t>
      </w:r>
      <w:r w:rsidRPr="00EE7300">
        <w:rPr>
          <w:vertAlign w:val="subscript"/>
        </w:rPr>
        <w:t>2</w:t>
      </w:r>
      <w:r w:rsidRPr="00EE7300">
        <w:t>O solution was made by adding 1.0 mL ultrapure water to 19.0 mL of DMSO in the electrochemical cell prior to analysis.</w:t>
      </w:r>
    </w:p>
    <w:p w14:paraId="00779145" w14:textId="77777777" w:rsidR="00F8294F" w:rsidRPr="00EE7300" w:rsidRDefault="00BB1B66" w:rsidP="00F52FE3">
      <w:pPr>
        <w:spacing w:line="480" w:lineRule="auto"/>
        <w:ind w:firstLine="720"/>
      </w:pPr>
      <w:r w:rsidRPr="00EE7300">
        <w:lastRenderedPageBreak/>
        <w:t>Prior to use,</w:t>
      </w:r>
      <w:r w:rsidRPr="00EE7300">
        <w:rPr>
          <w:b/>
        </w:rPr>
        <w:t xml:space="preserve"> </w:t>
      </w:r>
      <w:r w:rsidRPr="00EE7300">
        <w:t>GCEs were polished to a mirror-like surface on a standard electrode polishing kit (CH Instruments, Inc., Austin, TX) including a 1200 grit CarbiMet™ disk, 1.0 and 0.3 µm alumina slurry on a nylon cloth, and 0.05 µm alumina slurry on a microcloth polishing pad. After polishing, GCEs were successively sonicated with deionized (DI) water, ethanol, and DI water again for 5 min each. Electrochemical measurements were carried out on a CHI 440a Electrochemical Workstation (CH Instruments). A three-electrode configuration consisted of a bare, unmodified GCE (3 mm in diameter, BAS Inc., West Lafayette, IN), Ag/AgCl (saturated KCl solution, CH Instruments) and a platinum wire (CH Instruments) as working, reference, and counter electrodes, respectively.</w:t>
      </w:r>
      <w:r w:rsidR="00F8294F" w:rsidRPr="00EE7300">
        <w:br/>
      </w:r>
    </w:p>
    <w:p w14:paraId="060CA304" w14:textId="77777777" w:rsidR="00F8294F" w:rsidRPr="00EE7300" w:rsidRDefault="00475C96" w:rsidP="00F8294F">
      <w:pPr>
        <w:pStyle w:val="Heading3"/>
        <w:rPr>
          <w:vertAlign w:val="superscript"/>
        </w:rPr>
      </w:pPr>
      <w:r w:rsidRPr="00EE7300">
        <w:t>1</w:t>
      </w:r>
      <w:r w:rsidR="00F8294F" w:rsidRPr="00EE7300">
        <w:t>.2.2. Sample preparation and SWASV analysis of Cd</w:t>
      </w:r>
      <w:r w:rsidR="00F8294F" w:rsidRPr="00EE7300">
        <w:rPr>
          <w:vertAlign w:val="superscript"/>
        </w:rPr>
        <w:t>2+</w:t>
      </w:r>
      <w:r w:rsidR="00F8294F" w:rsidRPr="00EE7300">
        <w:t xml:space="preserve"> and Pb</w:t>
      </w:r>
      <w:r w:rsidR="00F8294F" w:rsidRPr="00EE7300">
        <w:rPr>
          <w:vertAlign w:val="superscript"/>
        </w:rPr>
        <w:t>2+</w:t>
      </w:r>
    </w:p>
    <w:p w14:paraId="2DD6849B" w14:textId="77777777" w:rsidR="00F8294F" w:rsidRPr="00EE7300" w:rsidRDefault="00F8294F" w:rsidP="00F8294F"/>
    <w:p w14:paraId="19A9FD78" w14:textId="77777777" w:rsidR="00F8294F" w:rsidRPr="00EE7300" w:rsidRDefault="00F8294F" w:rsidP="00F52FE3">
      <w:pPr>
        <w:spacing w:line="480" w:lineRule="auto"/>
      </w:pPr>
      <w:r w:rsidRPr="00EE7300">
        <w:tab/>
        <w:t>All experiments were conducted at room temperature without deaeration. The unmodified GCE, Ag/AgCl, and Pt wire electrodes were placed in an electrochemical cell containing 20 mL of 0.05 M Et</w:t>
      </w:r>
      <w:r w:rsidRPr="00EE7300">
        <w:rPr>
          <w:vertAlign w:val="subscript"/>
        </w:rPr>
        <w:t>4</w:t>
      </w:r>
      <w:r w:rsidRPr="00EE7300">
        <w:t>NBF</w:t>
      </w:r>
      <w:r w:rsidRPr="00EE7300">
        <w:rPr>
          <w:vertAlign w:val="subscript"/>
        </w:rPr>
        <w:t>4</w:t>
      </w:r>
      <w:r w:rsidRPr="00EE7300">
        <w:t xml:space="preserve"> in ultrapure DI water or 0.05 M Et</w:t>
      </w:r>
      <w:r w:rsidRPr="00EE7300">
        <w:rPr>
          <w:vertAlign w:val="subscript"/>
        </w:rPr>
        <w:t>4</w:t>
      </w:r>
      <w:r w:rsidRPr="00EE7300">
        <w:t>NBF</w:t>
      </w:r>
      <w:r w:rsidRPr="00EE7300">
        <w:rPr>
          <w:vertAlign w:val="subscript"/>
        </w:rPr>
        <w:t>4</w:t>
      </w:r>
      <w:r w:rsidRPr="00EE7300">
        <w:t xml:space="preserve"> in 95/5 DMSO/H</w:t>
      </w:r>
      <w:r w:rsidRPr="00EE7300">
        <w:rPr>
          <w:vertAlign w:val="subscript"/>
        </w:rPr>
        <w:t>2</w:t>
      </w:r>
      <w:r w:rsidRPr="00EE7300">
        <w:t>O. Prior to analysis, 50.0 µL of 1000 mg L</w:t>
      </w:r>
      <w:r w:rsidRPr="00EE7300">
        <w:rPr>
          <w:vertAlign w:val="superscript"/>
        </w:rPr>
        <w:t>-1</w:t>
      </w:r>
      <w:r w:rsidRPr="00EE7300">
        <w:t xml:space="preserve"> Bi</w:t>
      </w:r>
      <w:r w:rsidRPr="00EE7300">
        <w:rPr>
          <w:vertAlign w:val="superscript"/>
        </w:rPr>
        <w:t>3+</w:t>
      </w:r>
      <w:r w:rsidRPr="00EE7300">
        <w:t xml:space="preserve"> standard solution was added to give 2.5 mg L</w:t>
      </w:r>
      <w:r w:rsidRPr="00EE7300">
        <w:rPr>
          <w:vertAlign w:val="superscript"/>
        </w:rPr>
        <w:t>-1</w:t>
      </w:r>
      <w:r w:rsidRPr="00EE7300">
        <w:t xml:space="preserve"> of total Bi</w:t>
      </w:r>
      <w:r w:rsidRPr="00EE7300">
        <w:rPr>
          <w:vertAlign w:val="superscript"/>
        </w:rPr>
        <w:t>3+</w:t>
      </w:r>
      <w:r w:rsidRPr="00EE7300">
        <w:t xml:space="preserve"> in the aqueous samples, while 200.0 µL of 1000 mg L</w:t>
      </w:r>
      <w:r w:rsidRPr="00EE7300">
        <w:rPr>
          <w:vertAlign w:val="superscript"/>
        </w:rPr>
        <w:t>-1</w:t>
      </w:r>
      <w:r w:rsidRPr="00EE7300">
        <w:t xml:space="preserve"> Bi</w:t>
      </w:r>
      <w:r w:rsidRPr="00EE7300">
        <w:rPr>
          <w:vertAlign w:val="superscript"/>
        </w:rPr>
        <w:t>3+</w:t>
      </w:r>
      <w:r w:rsidRPr="00EE7300">
        <w:t xml:space="preserve"> standard solution was added to give 9.9 mg L</w:t>
      </w:r>
      <w:r w:rsidRPr="00EE7300">
        <w:rPr>
          <w:vertAlign w:val="superscript"/>
        </w:rPr>
        <w:t>-1</w:t>
      </w:r>
      <w:r w:rsidRPr="00EE7300">
        <w:t xml:space="preserve"> of total Bi</w:t>
      </w:r>
      <w:r w:rsidRPr="00EE7300">
        <w:rPr>
          <w:vertAlign w:val="superscript"/>
        </w:rPr>
        <w:t>3+</w:t>
      </w:r>
      <w:r w:rsidRPr="00EE7300">
        <w:t xml:space="preserve"> in the 95/5 DMSO/H</w:t>
      </w:r>
      <w:r w:rsidRPr="00EE7300">
        <w:rPr>
          <w:vertAlign w:val="subscript"/>
        </w:rPr>
        <w:t>2</w:t>
      </w:r>
      <w:r w:rsidRPr="00EE7300">
        <w:t>O</w:t>
      </w:r>
      <w:r w:rsidRPr="00EE7300" w:rsidDel="00A429D1">
        <w:t xml:space="preserve"> </w:t>
      </w:r>
      <w:r w:rsidRPr="00EE7300">
        <w:t>solutions. For detection in the aqueous system, co-deposition of Cd</w:t>
      </w:r>
      <w:r w:rsidRPr="00EE7300">
        <w:rPr>
          <w:vertAlign w:val="superscript"/>
        </w:rPr>
        <w:t>2+</w:t>
      </w:r>
      <w:r w:rsidRPr="00EE7300">
        <w:t>, Pb</w:t>
      </w:r>
      <w:r w:rsidRPr="00EE7300">
        <w:rPr>
          <w:vertAlign w:val="superscript"/>
        </w:rPr>
        <w:t>2+</w:t>
      </w:r>
      <w:r w:rsidRPr="00EE7300">
        <w:t>, and Bi</w:t>
      </w:r>
      <w:r w:rsidRPr="00EE7300">
        <w:rPr>
          <w:vertAlign w:val="superscript"/>
        </w:rPr>
        <w:t>3+</w:t>
      </w:r>
      <w:r w:rsidRPr="00EE7300">
        <w:t xml:space="preserve"> occurred by holding the potential at -1.0 V for 250 s and was then stripped back into solution by sweeping </w:t>
      </w:r>
      <w:r w:rsidRPr="00EE7300">
        <w:lastRenderedPageBreak/>
        <w:t>the potential from -1.0 to 0.6 V using a frequency of 15 Hz, a step potential of 4 mV, and amplitude of 25 mV. In 95/5 DMSO/H</w:t>
      </w:r>
      <w:r w:rsidRPr="00EE7300">
        <w:rPr>
          <w:vertAlign w:val="subscript"/>
        </w:rPr>
        <w:t>2</w:t>
      </w:r>
      <w:r w:rsidRPr="00EE7300">
        <w:t>O solutions, co-deposition took place at -1.4 V for 300 s followed by sweeping the potential from -1.4 to 0.6 V using a frequency of 25 Hz, a step potential of 4 mV, and amplitude of 25 mV. For all analyses stirring of the solution at 1200 rpm was required for the accumulation step, but was turned off prior to the stripping step. The electrode surface was regenerated between measurements by holding the potential at 0.6 V for 300 s for aqueous samples, and 0.6 V for 200 s in 95/5 DMSO/H</w:t>
      </w:r>
      <w:r w:rsidRPr="00EE7300">
        <w:rPr>
          <w:vertAlign w:val="subscript"/>
        </w:rPr>
        <w:t>2</w:t>
      </w:r>
      <w:r w:rsidRPr="00EE7300">
        <w:t>O</w:t>
      </w:r>
      <w:r w:rsidRPr="00EE7300" w:rsidDel="00A429D1">
        <w:t xml:space="preserve"> </w:t>
      </w:r>
      <w:r w:rsidRPr="00EE7300">
        <w:t xml:space="preserve"> solutions while stirring at high speed. In samples containing a dissolved organic compound, the solutions were stirred for one minute after spiking with the analyte of interest and before the first analysis. This was done to allow the metals to reach equilibrium throughout the matrix and to interact with the organics in solution. It should be noted that allowing spiked samples to sit for several days had no effect, either positive or negative, on the sensitivity of the detection as compared to allowing the sample to stir for one minute after spiking.</w:t>
      </w:r>
    </w:p>
    <w:p w14:paraId="296D9FE7" w14:textId="77777777" w:rsidR="00F8294F" w:rsidRPr="00EE7300" w:rsidRDefault="00F8294F" w:rsidP="00F8294F"/>
    <w:p w14:paraId="6D9C1EB2" w14:textId="77777777" w:rsidR="00F8294F" w:rsidRPr="00EE7300" w:rsidRDefault="00475C96" w:rsidP="00BA6E16">
      <w:pPr>
        <w:pStyle w:val="Heading3"/>
      </w:pPr>
      <w:r w:rsidRPr="00EE7300">
        <w:t>1</w:t>
      </w:r>
      <w:r w:rsidR="00F8294F" w:rsidRPr="00EE7300">
        <w:t>.3. Results and discussion</w:t>
      </w:r>
    </w:p>
    <w:p w14:paraId="19527695" w14:textId="77777777" w:rsidR="00F8294F" w:rsidRPr="00EE7300" w:rsidRDefault="00F8294F" w:rsidP="00F8294F">
      <w:pPr>
        <w:rPr>
          <w:b/>
          <w:i/>
        </w:rPr>
      </w:pPr>
    </w:p>
    <w:p w14:paraId="0B9C012F" w14:textId="08D8930A" w:rsidR="00F8294F" w:rsidRPr="00EE7300" w:rsidRDefault="00F8294F" w:rsidP="00F52FE3">
      <w:pPr>
        <w:spacing w:line="480" w:lineRule="auto"/>
        <w:ind w:firstLine="720"/>
      </w:pPr>
      <w:r w:rsidRPr="00EE7300">
        <w:t xml:space="preserve">Few studies have been performed using voltammetry to investigate or analyze metal ions in organic media. </w:t>
      </w:r>
      <w:r w:rsidR="001F667A">
        <w:t xml:space="preserve"> Research performed by Wang</w:t>
      </w:r>
      <w:proofErr w:type="gramStart"/>
      <w:r w:rsidRPr="00EE7300">
        <w:t>,</w:t>
      </w:r>
      <w:r w:rsidR="001F667A">
        <w:rPr>
          <w:vertAlign w:val="superscript"/>
        </w:rPr>
        <w:t>67</w:t>
      </w:r>
      <w:proofErr w:type="gramEnd"/>
      <w:r w:rsidR="001F667A">
        <w:t xml:space="preserve"> Daniele</w:t>
      </w:r>
      <w:r w:rsidRPr="00EE7300">
        <w:t>,</w:t>
      </w:r>
      <w:r w:rsidR="001F667A">
        <w:rPr>
          <w:vertAlign w:val="superscript"/>
        </w:rPr>
        <w:t>68,69</w:t>
      </w:r>
      <w:r w:rsidRPr="00EE7300">
        <w:t xml:space="preserve"> </w:t>
      </w:r>
      <w:r w:rsidR="001F667A">
        <w:t>and Rodríguez-López</w:t>
      </w:r>
      <w:r w:rsidR="001F667A">
        <w:rPr>
          <w:vertAlign w:val="superscript"/>
        </w:rPr>
        <w:t>70</w:t>
      </w:r>
      <w:r w:rsidRPr="00EE7300">
        <w:t xml:space="preserve"> are examples of previous work in this currently small field of research. </w:t>
      </w:r>
    </w:p>
    <w:p w14:paraId="7AE60D63" w14:textId="0B731E38" w:rsidR="00F8294F" w:rsidRPr="00EE7300" w:rsidRDefault="00F8294F" w:rsidP="00F52FE3">
      <w:pPr>
        <w:spacing w:line="480" w:lineRule="auto"/>
        <w:ind w:firstLine="720"/>
      </w:pPr>
      <w:r w:rsidRPr="00EE7300">
        <w:t>APIs and organic excipients often have -OH, -SH, -COOH, -NHR groups that can potentially bind/complex to Pb</w:t>
      </w:r>
      <w:r w:rsidRPr="00EE7300">
        <w:rPr>
          <w:vertAlign w:val="superscript"/>
        </w:rPr>
        <w:t>2+</w:t>
      </w:r>
      <w:r w:rsidRPr="00EE7300">
        <w:t>, Cd</w:t>
      </w:r>
      <w:r w:rsidRPr="00EE7300">
        <w:rPr>
          <w:vertAlign w:val="superscript"/>
        </w:rPr>
        <w:t>2+</w:t>
      </w:r>
      <w:r w:rsidRPr="00EE7300">
        <w:t xml:space="preserve"> and other ions, forming organic </w:t>
      </w:r>
      <w:r w:rsidRPr="00EE7300">
        <w:lastRenderedPageBreak/>
        <w:t>metal alkoxides, carboxylates, amine adducts and amides in the pharmaceutical matrices. Alkoxides of Pb</w:t>
      </w:r>
      <w:r w:rsidRPr="00EE7300">
        <w:rPr>
          <w:vertAlign w:val="superscript"/>
        </w:rPr>
        <w:t>2+</w:t>
      </w:r>
      <w:r w:rsidRPr="00EE7300">
        <w:t xml:space="preserve"> and Cd</w:t>
      </w:r>
      <w:r w:rsidRPr="00EE7300">
        <w:rPr>
          <w:vertAlign w:val="superscript"/>
        </w:rPr>
        <w:t>2+</w:t>
      </w:r>
      <w:r w:rsidRPr="00EE7300">
        <w:t xml:space="preserve"> have been reported to be easily hydrolyzed, formin</w:t>
      </w:r>
      <w:r w:rsidR="001F667A">
        <w:t>g inorganic metal oxides</w:t>
      </w:r>
      <w:r w:rsidRPr="00EE7300">
        <w:t>.</w:t>
      </w:r>
      <w:r w:rsidR="001F667A">
        <w:rPr>
          <w:vertAlign w:val="superscript"/>
        </w:rPr>
        <w:t>71-73</w:t>
      </w:r>
      <w:r w:rsidRPr="00EE7300">
        <w:t> Carboxylates of the metals likely dissociate significantly at trace levels in water, as demonstrated by the acet</w:t>
      </w:r>
      <w:r w:rsidR="001F667A">
        <w:t>ates of lead and cadmium</w:t>
      </w:r>
      <w:r w:rsidRPr="00EE7300">
        <w:t>.</w:t>
      </w:r>
      <w:r w:rsidR="001F667A">
        <w:rPr>
          <w:vertAlign w:val="superscript"/>
        </w:rPr>
        <w:t>74-76</w:t>
      </w:r>
      <w:r w:rsidRPr="00EE7300">
        <w:t xml:space="preserve"> Few amide or amine adduct complexes exist with Cd</w:t>
      </w:r>
      <w:r w:rsidRPr="00EE7300">
        <w:rPr>
          <w:vertAlign w:val="superscript"/>
        </w:rPr>
        <w:t>2+</w:t>
      </w:r>
      <w:r w:rsidRPr="00EE7300">
        <w:t xml:space="preserve"> or Pb</w:t>
      </w:r>
      <w:r w:rsidRPr="00EE7300">
        <w:rPr>
          <w:vertAlign w:val="superscript"/>
        </w:rPr>
        <w:t>2+</w:t>
      </w:r>
      <w:r w:rsidRPr="00EE7300">
        <w:t>, none of which form spontaneously. Thus, for API or excipients soluble in aqueous or 95/5 DMSO/H</w:t>
      </w:r>
      <w:r w:rsidRPr="00EE7300">
        <w:rPr>
          <w:vertAlign w:val="subscript"/>
        </w:rPr>
        <w:t>2</w:t>
      </w:r>
      <w:r w:rsidRPr="00EE7300">
        <w:t>O, it is expected that the organic lead/cadmium complexes will dissociate in the solutions. However, if trace Pb-O/Cd-O or Pb-N/Cd-N species are left in aqueous or 95/5 DMSO/H</w:t>
      </w:r>
      <w:r w:rsidRPr="00EE7300">
        <w:rPr>
          <w:vertAlign w:val="subscript"/>
        </w:rPr>
        <w:t>2</w:t>
      </w:r>
      <w:r w:rsidRPr="00EE7300">
        <w:t>O solutions, the negative deposition potential (-1.2 and -1.4 V, respectively) would overcome the binding energies of ligands to metals, allowing for metal deposition on the electrode.</w:t>
      </w:r>
    </w:p>
    <w:p w14:paraId="669C7A56" w14:textId="77777777" w:rsidR="00F8294F" w:rsidRPr="00EE7300" w:rsidRDefault="00F8294F" w:rsidP="00F8294F">
      <w:pPr>
        <w:rPr>
          <w:b/>
          <w:i/>
        </w:rPr>
      </w:pPr>
    </w:p>
    <w:p w14:paraId="641496E6" w14:textId="6E422E39" w:rsidR="00F8294F" w:rsidRPr="00EE7300" w:rsidRDefault="00475C96" w:rsidP="00AB7628">
      <w:pPr>
        <w:pStyle w:val="Heading3"/>
        <w:spacing w:line="480" w:lineRule="auto"/>
      </w:pPr>
      <w:r w:rsidRPr="00EE7300">
        <w:t>1</w:t>
      </w:r>
      <w:r w:rsidR="00F8294F" w:rsidRPr="00EE7300">
        <w:t>.3.1. Optimization of experimental conditions</w:t>
      </w:r>
    </w:p>
    <w:p w14:paraId="04EDF0F7" w14:textId="77777777" w:rsidR="00F8294F" w:rsidRPr="0044588C" w:rsidRDefault="00475C96" w:rsidP="00AB7628">
      <w:pPr>
        <w:pStyle w:val="Heading3"/>
        <w:spacing w:line="480" w:lineRule="auto"/>
        <w:rPr>
          <w:b w:val="0"/>
        </w:rPr>
      </w:pPr>
      <w:r w:rsidRPr="0044588C">
        <w:rPr>
          <w:b w:val="0"/>
        </w:rPr>
        <w:t>1</w:t>
      </w:r>
      <w:r w:rsidR="00F8294F" w:rsidRPr="0044588C">
        <w:rPr>
          <w:b w:val="0"/>
        </w:rPr>
        <w:t>.3.1.1. Effect of supporting electrolyte</w:t>
      </w:r>
    </w:p>
    <w:p w14:paraId="3741ED6D" w14:textId="77777777" w:rsidR="00F8294F" w:rsidRPr="00EE7300" w:rsidRDefault="00F8294F" w:rsidP="00F8294F">
      <w:pPr>
        <w:rPr>
          <w:b/>
          <w:i/>
        </w:rPr>
      </w:pPr>
    </w:p>
    <w:p w14:paraId="773E4330" w14:textId="77777777" w:rsidR="00F8294F" w:rsidRPr="00EE7300" w:rsidRDefault="00F8294F" w:rsidP="00F52FE3">
      <w:pPr>
        <w:spacing w:line="480" w:lineRule="auto"/>
        <w:ind w:firstLine="720"/>
      </w:pPr>
      <w:r w:rsidRPr="00EE7300">
        <w:t>Voltammetric behaviors of Cd</w:t>
      </w:r>
      <w:r w:rsidRPr="00EE7300">
        <w:rPr>
          <w:vertAlign w:val="superscript"/>
        </w:rPr>
        <w:t>2+</w:t>
      </w:r>
      <w:r w:rsidRPr="00EE7300">
        <w:t xml:space="preserve"> and Pb</w:t>
      </w:r>
      <w:r w:rsidRPr="00EE7300">
        <w:rPr>
          <w:vertAlign w:val="superscript"/>
        </w:rPr>
        <w:t>2+</w:t>
      </w:r>
      <w:r w:rsidRPr="00EE7300">
        <w:t xml:space="preserve"> were investigated in several supporting electrolytes in both aqueous and organic (95/5 DMSO/H</w:t>
      </w:r>
      <w:r w:rsidRPr="00EE7300">
        <w:rPr>
          <w:vertAlign w:val="subscript"/>
        </w:rPr>
        <w:t>2</w:t>
      </w:r>
      <w:r w:rsidRPr="00EE7300">
        <w:t>O) solutions. For aqueous solution, NaOAc, NaNO</w:t>
      </w:r>
      <w:r w:rsidRPr="00EE7300">
        <w:rPr>
          <w:vertAlign w:val="subscript"/>
        </w:rPr>
        <w:t>3</w:t>
      </w:r>
      <w:r w:rsidRPr="00EE7300">
        <w:t>, NaCl, Bu</w:t>
      </w:r>
      <w:r w:rsidRPr="00EE7300">
        <w:rPr>
          <w:vertAlign w:val="subscript"/>
        </w:rPr>
        <w:t>4</w:t>
      </w:r>
      <w:r w:rsidRPr="00EE7300">
        <w:t>NBr, and Et</w:t>
      </w:r>
      <w:r w:rsidRPr="00EE7300">
        <w:rPr>
          <w:vertAlign w:val="subscript"/>
        </w:rPr>
        <w:t>4</w:t>
      </w:r>
      <w:r w:rsidRPr="00EE7300">
        <w:t>NBF</w:t>
      </w:r>
      <w:r w:rsidRPr="00EE7300">
        <w:rPr>
          <w:vertAlign w:val="subscript"/>
        </w:rPr>
        <w:t>4</w:t>
      </w:r>
      <w:r w:rsidRPr="00EE7300">
        <w:t xml:space="preserve"> were compared. Of these, only NaOAc, NaNO</w:t>
      </w:r>
      <w:r w:rsidRPr="00EE7300">
        <w:rPr>
          <w:vertAlign w:val="subscript"/>
        </w:rPr>
        <w:t>3</w:t>
      </w:r>
      <w:r w:rsidRPr="00EE7300">
        <w:t>, and Et</w:t>
      </w:r>
      <w:r w:rsidRPr="00EE7300">
        <w:rPr>
          <w:vertAlign w:val="subscript"/>
        </w:rPr>
        <w:t>4</w:t>
      </w:r>
      <w:r w:rsidRPr="00EE7300">
        <w:t>NBF</w:t>
      </w:r>
      <w:r w:rsidRPr="00EE7300">
        <w:rPr>
          <w:vertAlign w:val="subscript"/>
        </w:rPr>
        <w:t>4</w:t>
      </w:r>
      <w:r w:rsidRPr="00EE7300">
        <w:t xml:space="preserve"> gave consistently good results. Fig. </w:t>
      </w:r>
      <w:r w:rsidR="00475C96" w:rsidRPr="00EE7300">
        <w:t>1</w:t>
      </w:r>
      <w:r w:rsidR="00CE162C" w:rsidRPr="00EE7300">
        <w:t>.</w:t>
      </w:r>
      <w:r w:rsidRPr="00EE7300">
        <w:t>1A shows that NaOAc gave the strongest response for Pb</w:t>
      </w:r>
      <w:r w:rsidRPr="00EE7300">
        <w:rPr>
          <w:vertAlign w:val="superscript"/>
        </w:rPr>
        <w:t>2+</w:t>
      </w:r>
      <w:r w:rsidRPr="00EE7300">
        <w:t>, but a weaker response for Cd</w:t>
      </w:r>
      <w:r w:rsidRPr="00EE7300">
        <w:rPr>
          <w:vertAlign w:val="superscript"/>
        </w:rPr>
        <w:t>2+</w:t>
      </w:r>
      <w:r w:rsidRPr="00EE7300">
        <w:t>. Et</w:t>
      </w:r>
      <w:r w:rsidRPr="00EE7300">
        <w:rPr>
          <w:vertAlign w:val="subscript"/>
        </w:rPr>
        <w:t>4</w:t>
      </w:r>
      <w:r w:rsidRPr="00EE7300">
        <w:t>NBF</w:t>
      </w:r>
      <w:r w:rsidRPr="00EE7300">
        <w:rPr>
          <w:vertAlign w:val="subscript"/>
        </w:rPr>
        <w:t>4</w:t>
      </w:r>
      <w:r w:rsidRPr="00EE7300">
        <w:t xml:space="preserve"> was chosen as the appropriate electrolyte because of its strong response to both Cd</w:t>
      </w:r>
      <w:r w:rsidRPr="00EE7300">
        <w:rPr>
          <w:vertAlign w:val="superscript"/>
        </w:rPr>
        <w:t>2+</w:t>
      </w:r>
      <w:r w:rsidRPr="00EE7300">
        <w:t xml:space="preserve"> and Pb</w:t>
      </w:r>
      <w:r w:rsidRPr="00EE7300">
        <w:rPr>
          <w:vertAlign w:val="superscript"/>
        </w:rPr>
        <w:t>2+</w:t>
      </w:r>
      <w:r w:rsidRPr="00EE7300">
        <w:t>. For the 95/5 DMSO/H</w:t>
      </w:r>
      <w:r w:rsidRPr="00EE7300">
        <w:rPr>
          <w:vertAlign w:val="subscript"/>
        </w:rPr>
        <w:t>2</w:t>
      </w:r>
      <w:r w:rsidRPr="00EE7300">
        <w:t>O organic solution, NaOAc, NaNO</w:t>
      </w:r>
      <w:r w:rsidRPr="00EE7300">
        <w:rPr>
          <w:vertAlign w:val="subscript"/>
        </w:rPr>
        <w:t>3</w:t>
      </w:r>
      <w:r w:rsidRPr="00EE7300">
        <w:t>, Bu</w:t>
      </w:r>
      <w:r w:rsidRPr="00EE7300">
        <w:rPr>
          <w:vertAlign w:val="subscript"/>
        </w:rPr>
        <w:t>4</w:t>
      </w:r>
      <w:r w:rsidRPr="00EE7300">
        <w:t>NBr, and Et</w:t>
      </w:r>
      <w:r w:rsidRPr="00EE7300">
        <w:rPr>
          <w:vertAlign w:val="subscript"/>
        </w:rPr>
        <w:t>4</w:t>
      </w:r>
      <w:r w:rsidRPr="00EE7300">
        <w:t>NBF</w:t>
      </w:r>
      <w:r w:rsidRPr="00EE7300">
        <w:rPr>
          <w:vertAlign w:val="subscript"/>
        </w:rPr>
        <w:t>4</w:t>
      </w:r>
      <w:r w:rsidRPr="00EE7300">
        <w:t xml:space="preserve"> were tested, but only </w:t>
      </w:r>
      <w:r w:rsidRPr="00EE7300">
        <w:lastRenderedPageBreak/>
        <w:t>NaNO</w:t>
      </w:r>
      <w:r w:rsidRPr="00EE7300">
        <w:rPr>
          <w:vertAlign w:val="subscript"/>
        </w:rPr>
        <w:t>3</w:t>
      </w:r>
      <w:r w:rsidRPr="00EE7300">
        <w:t xml:space="preserve"> and Et</w:t>
      </w:r>
      <w:r w:rsidRPr="00EE7300">
        <w:rPr>
          <w:vertAlign w:val="subscript"/>
        </w:rPr>
        <w:t>4</w:t>
      </w:r>
      <w:r w:rsidRPr="00EE7300">
        <w:t>NBF</w:t>
      </w:r>
      <w:r w:rsidRPr="00EE7300">
        <w:rPr>
          <w:vertAlign w:val="subscript"/>
        </w:rPr>
        <w:t>4</w:t>
      </w:r>
      <w:r w:rsidRPr="00EE7300">
        <w:t xml:space="preserve"> produced consistent results. In the presence of an organic API/excipient, Et</w:t>
      </w:r>
      <w:r w:rsidRPr="00EE7300">
        <w:rPr>
          <w:vertAlign w:val="subscript"/>
        </w:rPr>
        <w:t>4</w:t>
      </w:r>
      <w:r w:rsidRPr="00EE7300">
        <w:t>NBF</w:t>
      </w:r>
      <w:r w:rsidRPr="00EE7300">
        <w:rPr>
          <w:vertAlign w:val="subscript"/>
        </w:rPr>
        <w:t>4</w:t>
      </w:r>
      <w:r w:rsidRPr="00EE7300">
        <w:t xml:space="preserve"> showed the strongest response in peak area for both Cd</w:t>
      </w:r>
      <w:r w:rsidRPr="00EE7300">
        <w:rPr>
          <w:vertAlign w:val="superscript"/>
        </w:rPr>
        <w:t>2+</w:t>
      </w:r>
      <w:r w:rsidRPr="00EE7300">
        <w:t xml:space="preserve"> and Pb</w:t>
      </w:r>
      <w:r w:rsidRPr="00EE7300">
        <w:rPr>
          <w:vertAlign w:val="superscript"/>
        </w:rPr>
        <w:t>2+</w:t>
      </w:r>
      <w:r w:rsidRPr="00EE7300">
        <w:t xml:space="preserve"> (Fig. </w:t>
      </w:r>
      <w:r w:rsidR="00475C96" w:rsidRPr="00EE7300">
        <w:t>1</w:t>
      </w:r>
      <w:r w:rsidR="00CE162C" w:rsidRPr="00EE7300">
        <w:t>.</w:t>
      </w:r>
      <w:r w:rsidRPr="00EE7300">
        <w:t xml:space="preserve">1B).  The voltammograms for these optimization </w:t>
      </w:r>
      <w:r w:rsidR="00F01677" w:rsidRPr="00EE7300">
        <w:t>experiments are given in Figs. A1-A</w:t>
      </w:r>
      <w:r w:rsidRPr="00EE7300">
        <w:t>2.</w:t>
      </w:r>
    </w:p>
    <w:p w14:paraId="2AA48B6A" w14:textId="77777777" w:rsidR="00F8294F" w:rsidRPr="00EE7300" w:rsidRDefault="00F8294F" w:rsidP="00F52FE3">
      <w:pPr>
        <w:pStyle w:val="TAMainText"/>
        <w:ind w:firstLine="0"/>
      </w:pPr>
      <w:r w:rsidRPr="00EE7300">
        <w:rPr>
          <w:noProof/>
        </w:rPr>
        <w:drawing>
          <wp:inline distT="0" distB="0" distL="0" distR="0" wp14:anchorId="3009E7E0" wp14:editId="07114416">
            <wp:extent cx="2743200" cy="19202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queous Electrolytes Re.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3200" cy="1920240"/>
                    </a:xfrm>
                    <a:prstGeom prst="rect">
                      <a:avLst/>
                    </a:prstGeom>
                  </pic:spPr>
                </pic:pic>
              </a:graphicData>
            </a:graphic>
          </wp:inline>
        </w:drawing>
      </w:r>
      <w:r w:rsidRPr="00EE7300">
        <w:rPr>
          <w:noProof/>
        </w:rPr>
        <w:drawing>
          <wp:inline distT="0" distB="0" distL="0" distR="0" wp14:anchorId="3C6DACF3" wp14:editId="5690BF84">
            <wp:extent cx="2514600" cy="192024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ectrolyte, DMSO.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14600" cy="1920240"/>
                    </a:xfrm>
                    <a:prstGeom prst="rect">
                      <a:avLst/>
                    </a:prstGeom>
                  </pic:spPr>
                </pic:pic>
              </a:graphicData>
            </a:graphic>
          </wp:inline>
        </w:drawing>
      </w:r>
    </w:p>
    <w:p w14:paraId="05852878" w14:textId="77777777" w:rsidR="00F8294F" w:rsidRPr="00EE7300" w:rsidRDefault="00F8294F" w:rsidP="00CE162C">
      <w:pPr>
        <w:pStyle w:val="TAMainText"/>
        <w:ind w:firstLine="0"/>
        <w:rPr>
          <w:sz w:val="20"/>
          <w:szCs w:val="20"/>
        </w:rPr>
      </w:pPr>
      <w:r w:rsidRPr="00EE7300">
        <w:rPr>
          <w:b/>
          <w:sz w:val="20"/>
          <w:szCs w:val="20"/>
        </w:rPr>
        <w:t xml:space="preserve">Fig. </w:t>
      </w:r>
      <w:r w:rsidR="00475C96" w:rsidRPr="00EE7300">
        <w:rPr>
          <w:b/>
          <w:sz w:val="20"/>
          <w:szCs w:val="20"/>
        </w:rPr>
        <w:t>1</w:t>
      </w:r>
      <w:r w:rsidR="00CE162C" w:rsidRPr="00EE7300">
        <w:rPr>
          <w:b/>
          <w:sz w:val="20"/>
          <w:szCs w:val="20"/>
        </w:rPr>
        <w:t>.</w:t>
      </w:r>
      <w:r w:rsidRPr="00EE7300">
        <w:rPr>
          <w:b/>
          <w:sz w:val="20"/>
          <w:szCs w:val="20"/>
        </w:rPr>
        <w:t>1.</w:t>
      </w:r>
      <w:r w:rsidRPr="00EE7300">
        <w:rPr>
          <w:sz w:val="20"/>
          <w:szCs w:val="20"/>
        </w:rPr>
        <w:t xml:space="preserve"> Effect of supporting electrolytes on the voltammetric behaviors of Cd</w:t>
      </w:r>
      <w:r w:rsidRPr="00EE7300">
        <w:rPr>
          <w:sz w:val="20"/>
          <w:szCs w:val="20"/>
          <w:vertAlign w:val="superscript"/>
        </w:rPr>
        <w:t>2+</w:t>
      </w:r>
      <w:r w:rsidRPr="00EE7300">
        <w:rPr>
          <w:sz w:val="20"/>
          <w:szCs w:val="20"/>
        </w:rPr>
        <w:t xml:space="preserve"> and Pb</w:t>
      </w:r>
      <w:r w:rsidRPr="00EE7300">
        <w:rPr>
          <w:sz w:val="20"/>
          <w:szCs w:val="20"/>
          <w:vertAlign w:val="superscript"/>
        </w:rPr>
        <w:t>2+</w:t>
      </w:r>
      <w:r w:rsidRPr="00EE7300">
        <w:rPr>
          <w:sz w:val="20"/>
          <w:szCs w:val="20"/>
        </w:rPr>
        <w:t>. [The best electrolyte was chosen through the comparison of Cd</w:t>
      </w:r>
      <w:r w:rsidRPr="00EE7300">
        <w:rPr>
          <w:sz w:val="20"/>
          <w:szCs w:val="20"/>
          <w:vertAlign w:val="superscript"/>
        </w:rPr>
        <w:t>2+</w:t>
      </w:r>
      <w:r w:rsidRPr="00EE7300">
        <w:rPr>
          <w:sz w:val="20"/>
          <w:szCs w:val="20"/>
        </w:rPr>
        <w:t xml:space="preserve"> (solid)</w:t>
      </w:r>
      <w:r w:rsidRPr="00EE7300">
        <w:rPr>
          <w:sz w:val="20"/>
          <w:szCs w:val="20"/>
          <w:vertAlign w:val="superscript"/>
        </w:rPr>
        <w:t xml:space="preserve"> </w:t>
      </w:r>
      <w:r w:rsidRPr="00EE7300">
        <w:rPr>
          <w:sz w:val="20"/>
          <w:szCs w:val="20"/>
        </w:rPr>
        <w:t>and Pb</w:t>
      </w:r>
      <w:r w:rsidRPr="00EE7300">
        <w:rPr>
          <w:sz w:val="20"/>
          <w:szCs w:val="20"/>
          <w:vertAlign w:val="superscript"/>
        </w:rPr>
        <w:t>2+</w:t>
      </w:r>
      <w:r w:rsidRPr="00EE7300">
        <w:rPr>
          <w:sz w:val="20"/>
          <w:szCs w:val="20"/>
        </w:rPr>
        <w:t xml:space="preserve"> (hatched) peak areas (both at 50 µg L</w:t>
      </w:r>
      <w:r w:rsidRPr="00EE7300">
        <w:rPr>
          <w:sz w:val="20"/>
          <w:szCs w:val="20"/>
          <w:vertAlign w:val="superscript"/>
        </w:rPr>
        <w:t>-1</w:t>
      </w:r>
      <w:r w:rsidRPr="00EE7300">
        <w:rPr>
          <w:sz w:val="20"/>
          <w:szCs w:val="20"/>
        </w:rPr>
        <w:t>)]. In aqueous solutions (A), Et</w:t>
      </w:r>
      <w:r w:rsidRPr="00EE7300">
        <w:rPr>
          <w:sz w:val="20"/>
          <w:szCs w:val="20"/>
          <w:vertAlign w:val="subscript"/>
        </w:rPr>
        <w:t>4</w:t>
      </w:r>
      <w:r w:rsidRPr="00EE7300">
        <w:rPr>
          <w:sz w:val="20"/>
          <w:szCs w:val="20"/>
        </w:rPr>
        <w:t>NBF</w:t>
      </w:r>
      <w:r w:rsidRPr="00EE7300">
        <w:rPr>
          <w:sz w:val="20"/>
          <w:szCs w:val="20"/>
          <w:vertAlign w:val="subscript"/>
        </w:rPr>
        <w:t>4</w:t>
      </w:r>
      <w:r w:rsidRPr="00EE7300">
        <w:rPr>
          <w:sz w:val="20"/>
          <w:szCs w:val="20"/>
        </w:rPr>
        <w:t xml:space="preserve"> was chosen due to the higher sensitivity of Cd</w:t>
      </w:r>
      <w:r w:rsidRPr="00EE7300">
        <w:rPr>
          <w:sz w:val="20"/>
          <w:szCs w:val="20"/>
          <w:vertAlign w:val="superscript"/>
        </w:rPr>
        <w:t>2+</w:t>
      </w:r>
      <w:r w:rsidRPr="00EE7300">
        <w:rPr>
          <w:sz w:val="20"/>
          <w:szCs w:val="20"/>
        </w:rPr>
        <w:t>. In 95/5 DMSO/H</w:t>
      </w:r>
      <w:r w:rsidRPr="00EE7300">
        <w:rPr>
          <w:sz w:val="20"/>
          <w:szCs w:val="20"/>
          <w:vertAlign w:val="subscript"/>
        </w:rPr>
        <w:t>2</w:t>
      </w:r>
      <w:r w:rsidRPr="00EE7300">
        <w:rPr>
          <w:sz w:val="20"/>
          <w:szCs w:val="20"/>
        </w:rPr>
        <w:t>O (B), both Pb</w:t>
      </w:r>
      <w:r w:rsidRPr="00EE7300">
        <w:rPr>
          <w:sz w:val="20"/>
          <w:szCs w:val="20"/>
          <w:vertAlign w:val="superscript"/>
        </w:rPr>
        <w:t>2+</w:t>
      </w:r>
      <w:r w:rsidRPr="00EE7300">
        <w:rPr>
          <w:sz w:val="20"/>
          <w:szCs w:val="20"/>
        </w:rPr>
        <w:t xml:space="preserve"> and Cd</w:t>
      </w:r>
      <w:r w:rsidRPr="00EE7300">
        <w:rPr>
          <w:sz w:val="20"/>
          <w:szCs w:val="20"/>
          <w:vertAlign w:val="superscript"/>
        </w:rPr>
        <w:t>2+</w:t>
      </w:r>
      <w:r w:rsidRPr="00EE7300">
        <w:rPr>
          <w:sz w:val="20"/>
          <w:szCs w:val="20"/>
        </w:rPr>
        <w:t xml:space="preserve"> showed better responses when using Et</w:t>
      </w:r>
      <w:r w:rsidRPr="00EE7300">
        <w:rPr>
          <w:sz w:val="20"/>
          <w:szCs w:val="20"/>
          <w:vertAlign w:val="subscript"/>
        </w:rPr>
        <w:t>4</w:t>
      </w:r>
      <w:r w:rsidRPr="00EE7300">
        <w:rPr>
          <w:sz w:val="20"/>
          <w:szCs w:val="20"/>
        </w:rPr>
        <w:t>NBF</w:t>
      </w:r>
      <w:r w:rsidRPr="00EE7300">
        <w:rPr>
          <w:sz w:val="20"/>
          <w:szCs w:val="20"/>
          <w:vertAlign w:val="subscript"/>
        </w:rPr>
        <w:t>4</w:t>
      </w:r>
      <w:r w:rsidRPr="00EE7300">
        <w:rPr>
          <w:sz w:val="20"/>
          <w:szCs w:val="20"/>
        </w:rPr>
        <w:t>.</w:t>
      </w:r>
    </w:p>
    <w:p w14:paraId="606E3798" w14:textId="77777777" w:rsidR="00F52FE3" w:rsidRPr="00EE7300" w:rsidRDefault="00F52FE3" w:rsidP="00F52FE3">
      <w:pPr>
        <w:pStyle w:val="TAMainText"/>
        <w:ind w:firstLine="0"/>
      </w:pPr>
    </w:p>
    <w:p w14:paraId="7F579E4D" w14:textId="77777777" w:rsidR="007A656B" w:rsidRPr="0044588C" w:rsidRDefault="00475C96" w:rsidP="00F52FE3">
      <w:pPr>
        <w:pStyle w:val="TAMainText"/>
        <w:ind w:firstLine="0"/>
        <w:rPr>
          <w:i/>
        </w:rPr>
      </w:pPr>
      <w:r w:rsidRPr="0044588C">
        <w:rPr>
          <w:i/>
        </w:rPr>
        <w:t>1</w:t>
      </w:r>
      <w:r w:rsidR="007A656B" w:rsidRPr="0044588C">
        <w:rPr>
          <w:i/>
        </w:rPr>
        <w:t>.3.1.2. Effect of Bi</w:t>
      </w:r>
      <w:r w:rsidR="007A656B" w:rsidRPr="0044588C">
        <w:rPr>
          <w:i/>
          <w:vertAlign w:val="superscript"/>
        </w:rPr>
        <w:t>3+</w:t>
      </w:r>
      <w:r w:rsidR="007A656B" w:rsidRPr="0044588C">
        <w:rPr>
          <w:i/>
        </w:rPr>
        <w:t xml:space="preserve"> concentration</w:t>
      </w:r>
    </w:p>
    <w:p w14:paraId="5F60F93D" w14:textId="77777777" w:rsidR="007A656B" w:rsidRPr="00EE7300" w:rsidRDefault="007A656B" w:rsidP="00F52FE3">
      <w:pPr>
        <w:pStyle w:val="TAMainText"/>
      </w:pPr>
      <w:r w:rsidRPr="00EE7300">
        <w:t>In aqueous solutions without organic substrates, 1.0 mg L</w:t>
      </w:r>
      <w:r w:rsidRPr="00EE7300">
        <w:rPr>
          <w:vertAlign w:val="superscript"/>
        </w:rPr>
        <w:t>-1</w:t>
      </w:r>
      <w:r w:rsidRPr="00EE7300">
        <w:t xml:space="preserve"> Bi</w:t>
      </w:r>
      <w:r w:rsidRPr="00EE7300">
        <w:rPr>
          <w:vertAlign w:val="superscript"/>
        </w:rPr>
        <w:t>3+</w:t>
      </w:r>
      <w:r w:rsidRPr="00EE7300">
        <w:t xml:space="preserve"> provided for the largest peak areas of Cd</w:t>
      </w:r>
      <w:r w:rsidRPr="00EE7300">
        <w:rPr>
          <w:vertAlign w:val="superscript"/>
        </w:rPr>
        <w:t>2+</w:t>
      </w:r>
      <w:r w:rsidRPr="00EE7300">
        <w:t xml:space="preserve"> and Pb</w:t>
      </w:r>
      <w:r w:rsidRPr="00EE7300">
        <w:rPr>
          <w:vertAlign w:val="superscript"/>
        </w:rPr>
        <w:t>2+</w:t>
      </w:r>
      <w:r w:rsidRPr="00EE7300">
        <w:t>. However, when representative pharmaceutical substrates were added, the peak areas for both analytes were reduced. Increasing [Bi</w:t>
      </w:r>
      <w:r w:rsidRPr="00EE7300">
        <w:rPr>
          <w:vertAlign w:val="superscript"/>
        </w:rPr>
        <w:t>3+</w:t>
      </w:r>
      <w:r w:rsidRPr="00EE7300">
        <w:t xml:space="preserve">], however, allowed for improved signals of the analytes. This is shown nicely in Figure </w:t>
      </w:r>
      <w:r w:rsidR="00475C96" w:rsidRPr="00EE7300">
        <w:t>1.</w:t>
      </w:r>
      <w:r w:rsidRPr="00EE7300">
        <w:t>2A, where, in the presence of 1,000 mg L</w:t>
      </w:r>
      <w:r w:rsidRPr="00EE7300">
        <w:rPr>
          <w:vertAlign w:val="superscript"/>
        </w:rPr>
        <w:t>-1</w:t>
      </w:r>
      <w:r w:rsidRPr="00EE7300">
        <w:t xml:space="preserve"> lactose, [Bi</w:t>
      </w:r>
      <w:r w:rsidRPr="00EE7300">
        <w:rPr>
          <w:vertAlign w:val="superscript"/>
        </w:rPr>
        <w:t>3+</w:t>
      </w:r>
      <w:r w:rsidRPr="00EE7300">
        <w:t>] had to be increased to 2.5 mg L</w:t>
      </w:r>
      <w:r w:rsidRPr="00EE7300">
        <w:rPr>
          <w:vertAlign w:val="superscript"/>
        </w:rPr>
        <w:t>-1</w:t>
      </w:r>
      <w:r w:rsidRPr="00EE7300">
        <w:t xml:space="preserve"> to optimize the signals for both Cd</w:t>
      </w:r>
      <w:r w:rsidRPr="00EE7300">
        <w:rPr>
          <w:vertAlign w:val="superscript"/>
        </w:rPr>
        <w:t>2+</w:t>
      </w:r>
      <w:r w:rsidRPr="00EE7300">
        <w:t xml:space="preserve"> and Pb</w:t>
      </w:r>
      <w:r w:rsidRPr="00EE7300">
        <w:rPr>
          <w:vertAlign w:val="superscript"/>
        </w:rPr>
        <w:t>2+</w:t>
      </w:r>
      <w:r w:rsidRPr="00EE7300">
        <w:t>.</w:t>
      </w:r>
    </w:p>
    <w:p w14:paraId="2646905F" w14:textId="77777777" w:rsidR="007A656B" w:rsidRPr="00EE7300" w:rsidRDefault="007A656B" w:rsidP="00F52FE3">
      <w:pPr>
        <w:pStyle w:val="TAMainText"/>
      </w:pPr>
      <w:r w:rsidRPr="00EE7300">
        <w:lastRenderedPageBreak/>
        <w:t>In 95/5 DMSO/H</w:t>
      </w:r>
      <w:r w:rsidRPr="00EE7300">
        <w:rPr>
          <w:vertAlign w:val="subscript"/>
        </w:rPr>
        <w:t>2</w:t>
      </w:r>
      <w:r w:rsidRPr="00EE7300">
        <w:t xml:space="preserve">O (Fig. </w:t>
      </w:r>
      <w:r w:rsidR="00475C96" w:rsidRPr="00EE7300">
        <w:t>1</w:t>
      </w:r>
      <w:r w:rsidR="00CE162C" w:rsidRPr="00EE7300">
        <w:t>.</w:t>
      </w:r>
      <w:r w:rsidRPr="00EE7300">
        <w:t>2B), Cd</w:t>
      </w:r>
      <w:r w:rsidRPr="00EE7300">
        <w:rPr>
          <w:vertAlign w:val="superscript"/>
        </w:rPr>
        <w:t>2+</w:t>
      </w:r>
      <w:r w:rsidRPr="00EE7300">
        <w:t xml:space="preserve"> peaks were unobservable with [Bi</w:t>
      </w:r>
      <w:r w:rsidRPr="00EE7300">
        <w:rPr>
          <w:vertAlign w:val="superscript"/>
        </w:rPr>
        <w:t>3+</w:t>
      </w:r>
      <w:r w:rsidRPr="00EE7300">
        <w:t>] below 7.0 mg L</w:t>
      </w:r>
      <w:r w:rsidRPr="00EE7300">
        <w:rPr>
          <w:vertAlign w:val="superscript"/>
        </w:rPr>
        <w:t>-1</w:t>
      </w:r>
      <w:r w:rsidRPr="00EE7300">
        <w:t>. Both Pb</w:t>
      </w:r>
      <w:r w:rsidRPr="00EE7300">
        <w:rPr>
          <w:vertAlign w:val="superscript"/>
        </w:rPr>
        <w:t>2+</w:t>
      </w:r>
      <w:r w:rsidRPr="00EE7300">
        <w:t xml:space="preserve"> and Cd</w:t>
      </w:r>
      <w:r w:rsidRPr="00EE7300">
        <w:rPr>
          <w:vertAlign w:val="superscript"/>
        </w:rPr>
        <w:t>2+</w:t>
      </w:r>
      <w:r w:rsidRPr="00EE7300">
        <w:t xml:space="preserve"> peaks increase with increasing [Bi</w:t>
      </w:r>
      <w:r w:rsidRPr="00EE7300">
        <w:rPr>
          <w:vertAlign w:val="superscript"/>
        </w:rPr>
        <w:t>3+</w:t>
      </w:r>
      <w:r w:rsidRPr="00EE7300">
        <w:t>] until 10.0 mg L</w:t>
      </w:r>
      <w:r w:rsidRPr="00EE7300">
        <w:rPr>
          <w:vertAlign w:val="superscript"/>
        </w:rPr>
        <w:t>-1</w:t>
      </w:r>
      <w:r w:rsidRPr="00EE7300">
        <w:t xml:space="preserve"> when both begin to drop. Once again, this reveals the importance of Bi</w:t>
      </w:r>
      <w:r w:rsidRPr="00EE7300">
        <w:rPr>
          <w:vertAlign w:val="superscript"/>
        </w:rPr>
        <w:t>3+</w:t>
      </w:r>
      <w:r w:rsidRPr="00EE7300">
        <w:t xml:space="preserve"> ions. Without Bi</w:t>
      </w:r>
      <w:r w:rsidRPr="00EE7300">
        <w:rPr>
          <w:vertAlign w:val="superscript"/>
        </w:rPr>
        <w:t>3+</w:t>
      </w:r>
      <w:r w:rsidRPr="00EE7300">
        <w:t xml:space="preserve"> codeposition, we would not be able to detect either analyte, especially when substrates are present.</w:t>
      </w:r>
    </w:p>
    <w:p w14:paraId="7C1D65F9" w14:textId="77777777" w:rsidR="007A656B" w:rsidRPr="00EE7300" w:rsidRDefault="007A656B" w:rsidP="00F52FE3">
      <w:pPr>
        <w:pStyle w:val="TAMainText"/>
        <w:ind w:firstLine="0"/>
      </w:pPr>
      <w:r w:rsidRPr="00EE7300">
        <w:rPr>
          <w:noProof/>
        </w:rPr>
        <w:drawing>
          <wp:inline distT="0" distB="0" distL="0" distR="0" wp14:anchorId="0A10119C" wp14:editId="25803B4E">
            <wp:extent cx="2660904" cy="210312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fect of Bi, Aque, Lactose.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60904" cy="2103120"/>
                    </a:xfrm>
                    <a:prstGeom prst="rect">
                      <a:avLst/>
                    </a:prstGeom>
                  </pic:spPr>
                </pic:pic>
              </a:graphicData>
            </a:graphic>
          </wp:inline>
        </w:drawing>
      </w:r>
      <w:r w:rsidRPr="00EE7300">
        <w:rPr>
          <w:noProof/>
        </w:rPr>
        <w:drawing>
          <wp:inline distT="0" distB="0" distL="0" distR="0" wp14:anchorId="436FEA90" wp14:editId="37867E3D">
            <wp:extent cx="2715768" cy="210312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fect of [Bi] DMSO.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15768" cy="2103120"/>
                    </a:xfrm>
                    <a:prstGeom prst="rect">
                      <a:avLst/>
                    </a:prstGeom>
                  </pic:spPr>
                </pic:pic>
              </a:graphicData>
            </a:graphic>
          </wp:inline>
        </w:drawing>
      </w:r>
    </w:p>
    <w:p w14:paraId="0EDDFD04" w14:textId="77777777" w:rsidR="007A656B" w:rsidRPr="00EE7300" w:rsidRDefault="007A656B" w:rsidP="00BC105F">
      <w:pPr>
        <w:pStyle w:val="VAFigureCaption"/>
        <w:widowControl w:val="0"/>
        <w:spacing w:line="480" w:lineRule="auto"/>
        <w:jc w:val="left"/>
        <w:rPr>
          <w:rFonts w:ascii="Arial" w:hAnsi="Arial" w:cs="Arial"/>
        </w:rPr>
      </w:pPr>
      <w:r w:rsidRPr="00EE7300">
        <w:rPr>
          <w:rFonts w:ascii="Arial" w:hAnsi="Arial" w:cs="Arial"/>
          <w:b/>
        </w:rPr>
        <w:t xml:space="preserve">Fig. </w:t>
      </w:r>
      <w:r w:rsidR="00475C96" w:rsidRPr="00EE7300">
        <w:rPr>
          <w:rFonts w:ascii="Arial" w:hAnsi="Arial" w:cs="Arial"/>
          <w:b/>
        </w:rPr>
        <w:t>1.</w:t>
      </w:r>
      <w:r w:rsidRPr="00EE7300">
        <w:rPr>
          <w:rFonts w:ascii="Arial" w:hAnsi="Arial" w:cs="Arial"/>
          <w:b/>
        </w:rPr>
        <w:t xml:space="preserve">2. </w:t>
      </w:r>
      <w:r w:rsidRPr="00EE7300">
        <w:rPr>
          <w:rFonts w:ascii="Arial" w:hAnsi="Arial" w:cs="Arial"/>
        </w:rPr>
        <w:t>Effect of different Bi</w:t>
      </w:r>
      <w:r w:rsidRPr="00EE7300">
        <w:rPr>
          <w:rFonts w:ascii="Arial" w:hAnsi="Arial" w:cs="Arial"/>
          <w:vertAlign w:val="superscript"/>
        </w:rPr>
        <w:t>3+</w:t>
      </w:r>
      <w:r w:rsidRPr="00EE7300">
        <w:rPr>
          <w:rFonts w:ascii="Arial" w:hAnsi="Arial" w:cs="Arial"/>
        </w:rPr>
        <w:t xml:space="preserve"> concentrations in water (A) and 95/5 DMSO/H</w:t>
      </w:r>
      <w:r w:rsidRPr="00EE7300">
        <w:rPr>
          <w:rFonts w:ascii="Arial" w:hAnsi="Arial" w:cs="Arial"/>
          <w:vertAlign w:val="subscript"/>
        </w:rPr>
        <w:t>2</w:t>
      </w:r>
      <w:r w:rsidRPr="00EE7300">
        <w:rPr>
          <w:rFonts w:ascii="Arial" w:hAnsi="Arial" w:cs="Arial"/>
        </w:rPr>
        <w:t>O (B) by comparing Pb</w:t>
      </w:r>
      <w:r w:rsidRPr="00EE7300">
        <w:rPr>
          <w:rFonts w:ascii="Arial" w:hAnsi="Arial" w:cs="Arial"/>
          <w:vertAlign w:val="superscript"/>
        </w:rPr>
        <w:t>2+</w:t>
      </w:r>
      <w:r w:rsidRPr="00EE7300">
        <w:rPr>
          <w:rFonts w:ascii="Arial" w:hAnsi="Arial" w:cs="Arial"/>
        </w:rPr>
        <w:t xml:space="preserve"> (dotted line) and Cd</w:t>
      </w:r>
      <w:r w:rsidRPr="00EE7300">
        <w:rPr>
          <w:rFonts w:ascii="Arial" w:hAnsi="Arial" w:cs="Arial"/>
          <w:vertAlign w:val="superscript"/>
        </w:rPr>
        <w:t>2+</w:t>
      </w:r>
      <w:r w:rsidRPr="00EE7300">
        <w:rPr>
          <w:rFonts w:ascii="Arial" w:hAnsi="Arial" w:cs="Arial"/>
        </w:rPr>
        <w:t xml:space="preserve"> (solid line) peak areas. Both metals were held at 50 µg L</w:t>
      </w:r>
      <w:r w:rsidRPr="00EE7300">
        <w:rPr>
          <w:rFonts w:ascii="Arial" w:hAnsi="Arial" w:cs="Arial"/>
          <w:vertAlign w:val="superscript"/>
        </w:rPr>
        <w:t>-1</w:t>
      </w:r>
      <w:r w:rsidRPr="00EE7300">
        <w:rPr>
          <w:rFonts w:ascii="Arial" w:hAnsi="Arial" w:cs="Arial"/>
        </w:rPr>
        <w:t>. Tests in aqueous solutions were performed in the presence of 1,000 mg L</w:t>
      </w:r>
      <w:r w:rsidRPr="00EE7300">
        <w:rPr>
          <w:rFonts w:ascii="Arial" w:hAnsi="Arial" w:cs="Arial"/>
          <w:vertAlign w:val="superscript"/>
        </w:rPr>
        <w:t>-1</w:t>
      </w:r>
      <w:r w:rsidRPr="00EE7300">
        <w:rPr>
          <w:rFonts w:ascii="Arial" w:hAnsi="Arial" w:cs="Arial"/>
        </w:rPr>
        <w:t xml:space="preserve"> lactose and 2.5 mg L</w:t>
      </w:r>
      <w:r w:rsidRPr="00EE7300">
        <w:rPr>
          <w:rFonts w:ascii="Arial" w:hAnsi="Arial" w:cs="Arial"/>
          <w:vertAlign w:val="superscript"/>
        </w:rPr>
        <w:t>-1</w:t>
      </w:r>
      <w:r w:rsidRPr="00EE7300">
        <w:rPr>
          <w:rFonts w:ascii="Arial" w:hAnsi="Arial" w:cs="Arial"/>
        </w:rPr>
        <w:t xml:space="preserve"> Bi</w:t>
      </w:r>
      <w:r w:rsidRPr="00EE7300">
        <w:rPr>
          <w:rFonts w:ascii="Arial" w:hAnsi="Arial" w:cs="Arial"/>
          <w:vertAlign w:val="superscript"/>
        </w:rPr>
        <w:t>3+</w:t>
      </w:r>
      <w:r w:rsidRPr="00EE7300">
        <w:rPr>
          <w:rFonts w:ascii="Arial" w:hAnsi="Arial" w:cs="Arial"/>
        </w:rPr>
        <w:t>. In 95/5 DMSO/H</w:t>
      </w:r>
      <w:r w:rsidRPr="00EE7300">
        <w:rPr>
          <w:rFonts w:ascii="Arial" w:hAnsi="Arial" w:cs="Arial"/>
          <w:vertAlign w:val="subscript"/>
        </w:rPr>
        <w:t>2</w:t>
      </w:r>
      <w:r w:rsidRPr="00EE7300">
        <w:rPr>
          <w:rFonts w:ascii="Arial" w:hAnsi="Arial" w:cs="Arial"/>
        </w:rPr>
        <w:t>O, 10.0 mg L</w:t>
      </w:r>
      <w:r w:rsidRPr="00EE7300">
        <w:rPr>
          <w:rFonts w:ascii="Arial" w:hAnsi="Arial" w:cs="Arial"/>
          <w:vertAlign w:val="superscript"/>
        </w:rPr>
        <w:t>-1</w:t>
      </w:r>
      <w:r w:rsidRPr="00EE7300">
        <w:rPr>
          <w:rFonts w:ascii="Arial" w:hAnsi="Arial" w:cs="Arial"/>
        </w:rPr>
        <w:t xml:space="preserve"> Bi</w:t>
      </w:r>
      <w:r w:rsidRPr="00EE7300">
        <w:rPr>
          <w:rFonts w:ascii="Arial" w:hAnsi="Arial" w:cs="Arial"/>
          <w:vertAlign w:val="superscript"/>
        </w:rPr>
        <w:t>3+</w:t>
      </w:r>
      <w:r w:rsidRPr="00EE7300">
        <w:rPr>
          <w:rFonts w:ascii="Arial" w:hAnsi="Arial" w:cs="Arial"/>
        </w:rPr>
        <w:t xml:space="preserve"> was chosen through optimization in the absence of a dissolved organic compound.</w:t>
      </w:r>
    </w:p>
    <w:p w14:paraId="75404A28" w14:textId="77777777" w:rsidR="007A656B" w:rsidRPr="00EE7300" w:rsidRDefault="007A656B" w:rsidP="00F52FE3">
      <w:pPr>
        <w:pStyle w:val="TAMainText"/>
      </w:pPr>
    </w:p>
    <w:p w14:paraId="3E69DA37" w14:textId="77777777" w:rsidR="007A656B" w:rsidRPr="0044588C" w:rsidRDefault="00475C96" w:rsidP="00F52FE3">
      <w:pPr>
        <w:pStyle w:val="TAMainText"/>
        <w:ind w:firstLine="0"/>
        <w:rPr>
          <w:i/>
        </w:rPr>
      </w:pPr>
      <w:r w:rsidRPr="0044588C">
        <w:rPr>
          <w:i/>
        </w:rPr>
        <w:t>1</w:t>
      </w:r>
      <w:r w:rsidR="007A656B" w:rsidRPr="0044588C">
        <w:rPr>
          <w:i/>
        </w:rPr>
        <w:t>.3.1.3. Effect of preconcentration potential</w:t>
      </w:r>
    </w:p>
    <w:p w14:paraId="7DE54937" w14:textId="77777777" w:rsidR="007A656B" w:rsidRPr="00EE7300" w:rsidRDefault="007A656B" w:rsidP="00F52FE3">
      <w:pPr>
        <w:pStyle w:val="TAMainText"/>
      </w:pPr>
      <w:r w:rsidRPr="00EE7300">
        <w:t>Due to the fairly negative potential of the Cd oxidation peak, the hindrance from a possible hydrogen generation peak meant we needed to identify an optimized preconcentration potential. Though both Cd</w:t>
      </w:r>
      <w:r w:rsidRPr="00EE7300">
        <w:rPr>
          <w:vertAlign w:val="superscript"/>
        </w:rPr>
        <w:t>2+</w:t>
      </w:r>
      <w:r w:rsidRPr="00EE7300">
        <w:t xml:space="preserve"> and Pb</w:t>
      </w:r>
      <w:r w:rsidRPr="00EE7300">
        <w:rPr>
          <w:vertAlign w:val="superscript"/>
        </w:rPr>
        <w:t>2+</w:t>
      </w:r>
      <w:r w:rsidRPr="00EE7300">
        <w:t xml:space="preserve"> responded well to negatively increasing preconcentration potentials, -1.0 V was chosen for the aqueous solutions, allowing lower pH levels. Thus the system may allow for </w:t>
      </w:r>
      <w:r w:rsidRPr="00EE7300">
        <w:lastRenderedPageBreak/>
        <w:t>analysis in more acidic environments or if partial acid digestion were to be employed. On the other hand, because of the low water concentration in 95/5 DMSO/H</w:t>
      </w:r>
      <w:r w:rsidRPr="00EE7300">
        <w:rPr>
          <w:vertAlign w:val="subscript"/>
        </w:rPr>
        <w:t>2</w:t>
      </w:r>
      <w:r w:rsidRPr="00EE7300">
        <w:t>O, a preconcentration potential of -1.4 V was found to be the most effective.</w:t>
      </w:r>
    </w:p>
    <w:p w14:paraId="6036CFFE" w14:textId="77777777" w:rsidR="007A656B" w:rsidRPr="00EE7300" w:rsidRDefault="007A656B" w:rsidP="00F52FE3">
      <w:pPr>
        <w:pStyle w:val="TAMainText"/>
      </w:pPr>
    </w:p>
    <w:p w14:paraId="31D63DC8" w14:textId="77777777" w:rsidR="007A656B" w:rsidRPr="0044588C" w:rsidRDefault="00475C96" w:rsidP="00F52FE3">
      <w:pPr>
        <w:pStyle w:val="TAMainText"/>
        <w:ind w:firstLine="0"/>
        <w:rPr>
          <w:i/>
        </w:rPr>
      </w:pPr>
      <w:r w:rsidRPr="0044588C">
        <w:rPr>
          <w:i/>
        </w:rPr>
        <w:t>1</w:t>
      </w:r>
      <w:r w:rsidR="007A656B" w:rsidRPr="0044588C">
        <w:rPr>
          <w:i/>
        </w:rPr>
        <w:t>.3.1.4. Effect of preconcentration time</w:t>
      </w:r>
    </w:p>
    <w:p w14:paraId="030CFAD3" w14:textId="77777777" w:rsidR="00D54530" w:rsidRPr="00EE7300" w:rsidRDefault="007A656B" w:rsidP="00BC105F">
      <w:pPr>
        <w:pStyle w:val="TAMainText"/>
      </w:pPr>
      <w:r w:rsidRPr="00EE7300">
        <w:t xml:space="preserve">Fig. </w:t>
      </w:r>
      <w:r w:rsidR="00475C96" w:rsidRPr="00EE7300">
        <w:t>1</w:t>
      </w:r>
      <w:r w:rsidR="00CE162C" w:rsidRPr="00EE7300">
        <w:t>.</w:t>
      </w:r>
      <w:r w:rsidRPr="00EE7300">
        <w:t>3A shows the electrochemical results for 50 µg L</w:t>
      </w:r>
      <w:r w:rsidRPr="00EE7300">
        <w:rPr>
          <w:vertAlign w:val="superscript"/>
        </w:rPr>
        <w:t>-1</w:t>
      </w:r>
      <w:r w:rsidRPr="00EE7300">
        <w:t xml:space="preserve"> Cd</w:t>
      </w:r>
      <w:r w:rsidRPr="00EE7300">
        <w:rPr>
          <w:vertAlign w:val="superscript"/>
        </w:rPr>
        <w:t>2+</w:t>
      </w:r>
      <w:r w:rsidRPr="00EE7300">
        <w:t xml:space="preserve"> and Pb</w:t>
      </w:r>
      <w:r w:rsidRPr="00EE7300">
        <w:rPr>
          <w:vertAlign w:val="superscript"/>
        </w:rPr>
        <w:t>2+</w:t>
      </w:r>
      <w:r w:rsidRPr="00EE7300">
        <w:t xml:space="preserve"> in aqueous solutions. The peak area increased for both metals with increasing deposition time between 100 and 250 s. At deposition times greater than 250 s, Cd</w:t>
      </w:r>
      <w:r w:rsidRPr="00EE7300">
        <w:rPr>
          <w:vertAlign w:val="superscript"/>
        </w:rPr>
        <w:t>2+</w:t>
      </w:r>
      <w:r w:rsidRPr="00EE7300">
        <w:t xml:space="preserve"> experienced a decrease in signal intensity, likely due to competition for active sites with Pb</w:t>
      </w:r>
      <w:r w:rsidRPr="00EE7300">
        <w:rPr>
          <w:vertAlign w:val="superscript"/>
        </w:rPr>
        <w:t>2+</w:t>
      </w:r>
      <w:r w:rsidRPr="00EE7300">
        <w:t>, whose peak continued to increase until 275 s after which it plateaued.</w:t>
      </w:r>
    </w:p>
    <w:p w14:paraId="23FF29F9" w14:textId="77777777" w:rsidR="007A656B" w:rsidRPr="00EE7300" w:rsidRDefault="007A656B" w:rsidP="00D54530">
      <w:pPr>
        <w:pStyle w:val="TAMainText"/>
        <w:ind w:firstLine="0"/>
      </w:pPr>
      <w:r w:rsidRPr="00EE7300">
        <w:rPr>
          <w:noProof/>
        </w:rPr>
        <w:drawing>
          <wp:inline distT="0" distB="0" distL="0" distR="0" wp14:anchorId="3DA5C187" wp14:editId="1AFE29F1">
            <wp:extent cx="2734056" cy="210312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cum Time, Aqueous.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34056" cy="2103120"/>
                    </a:xfrm>
                    <a:prstGeom prst="rect">
                      <a:avLst/>
                    </a:prstGeom>
                  </pic:spPr>
                </pic:pic>
              </a:graphicData>
            </a:graphic>
          </wp:inline>
        </w:drawing>
      </w:r>
      <w:r w:rsidRPr="00EE7300">
        <w:rPr>
          <w:noProof/>
        </w:rPr>
        <w:drawing>
          <wp:inline distT="0" distB="0" distL="0" distR="0" wp14:anchorId="239BCA7C" wp14:editId="2AB3B8E9">
            <wp:extent cx="2734056" cy="210312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cum Time, 100 ppb DMSO.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34056" cy="2103120"/>
                    </a:xfrm>
                    <a:prstGeom prst="rect">
                      <a:avLst/>
                    </a:prstGeom>
                  </pic:spPr>
                </pic:pic>
              </a:graphicData>
            </a:graphic>
          </wp:inline>
        </w:drawing>
      </w:r>
    </w:p>
    <w:p w14:paraId="0EFA0D94" w14:textId="77777777" w:rsidR="007A656B" w:rsidRPr="00EE7300" w:rsidRDefault="007A656B" w:rsidP="00BC105F">
      <w:pPr>
        <w:pStyle w:val="VAFigureCaption"/>
        <w:widowControl w:val="0"/>
        <w:spacing w:line="480" w:lineRule="auto"/>
        <w:jc w:val="left"/>
        <w:rPr>
          <w:rFonts w:ascii="Arial" w:hAnsi="Arial" w:cs="Arial"/>
        </w:rPr>
      </w:pPr>
      <w:r w:rsidRPr="00EE7300">
        <w:rPr>
          <w:rFonts w:ascii="Arial" w:hAnsi="Arial" w:cs="Arial"/>
          <w:b/>
        </w:rPr>
        <w:t xml:space="preserve">Fig. </w:t>
      </w:r>
      <w:r w:rsidR="00475C96" w:rsidRPr="00EE7300">
        <w:rPr>
          <w:rFonts w:ascii="Arial" w:hAnsi="Arial" w:cs="Arial"/>
          <w:b/>
        </w:rPr>
        <w:t>1</w:t>
      </w:r>
      <w:r w:rsidR="00CE162C" w:rsidRPr="00EE7300">
        <w:rPr>
          <w:rFonts w:ascii="Arial" w:hAnsi="Arial" w:cs="Arial"/>
          <w:b/>
        </w:rPr>
        <w:t>.</w:t>
      </w:r>
      <w:r w:rsidRPr="00EE7300">
        <w:rPr>
          <w:rFonts w:ascii="Arial" w:hAnsi="Arial" w:cs="Arial"/>
          <w:b/>
        </w:rPr>
        <w:t xml:space="preserve">3. </w:t>
      </w:r>
      <w:r w:rsidRPr="00EE7300">
        <w:rPr>
          <w:rFonts w:ascii="Arial" w:hAnsi="Arial" w:cs="Arial"/>
        </w:rPr>
        <w:t>Studies on accumulation times forCd</w:t>
      </w:r>
      <w:r w:rsidRPr="00EE7300">
        <w:rPr>
          <w:rFonts w:ascii="Arial" w:hAnsi="Arial" w:cs="Arial"/>
          <w:vertAlign w:val="superscript"/>
        </w:rPr>
        <w:t>2+</w:t>
      </w:r>
      <w:r w:rsidRPr="00EE7300">
        <w:rPr>
          <w:rFonts w:ascii="Arial" w:hAnsi="Arial" w:cs="Arial"/>
        </w:rPr>
        <w:t xml:space="preserve"> (solid line) and Pb</w:t>
      </w:r>
      <w:r w:rsidRPr="00EE7300">
        <w:rPr>
          <w:rFonts w:ascii="Arial" w:hAnsi="Arial" w:cs="Arial"/>
          <w:vertAlign w:val="superscript"/>
        </w:rPr>
        <w:t>2+</w:t>
      </w:r>
      <w:r w:rsidRPr="00EE7300">
        <w:rPr>
          <w:rFonts w:ascii="Arial" w:hAnsi="Arial" w:cs="Arial"/>
        </w:rPr>
        <w:t xml:space="preserve"> (dotted line) in (A) aqueous (0.05 M Et</w:t>
      </w:r>
      <w:r w:rsidRPr="00EE7300">
        <w:rPr>
          <w:rFonts w:ascii="Arial" w:hAnsi="Arial" w:cs="Arial"/>
          <w:vertAlign w:val="subscript"/>
        </w:rPr>
        <w:t>4</w:t>
      </w:r>
      <w:r w:rsidRPr="00EE7300">
        <w:rPr>
          <w:rFonts w:ascii="Arial" w:hAnsi="Arial" w:cs="Arial"/>
        </w:rPr>
        <w:t>NBF</w:t>
      </w:r>
      <w:r w:rsidRPr="00EE7300">
        <w:rPr>
          <w:rFonts w:ascii="Arial" w:hAnsi="Arial" w:cs="Arial"/>
          <w:vertAlign w:val="subscript"/>
        </w:rPr>
        <w:t>4</w:t>
      </w:r>
      <w:r w:rsidRPr="00EE7300">
        <w:rPr>
          <w:rFonts w:ascii="Arial" w:hAnsi="Arial" w:cs="Arial"/>
        </w:rPr>
        <w:t>, 2.5 mg L</w:t>
      </w:r>
      <w:r w:rsidRPr="00EE7300">
        <w:rPr>
          <w:rFonts w:ascii="Arial" w:hAnsi="Arial" w:cs="Arial"/>
          <w:vertAlign w:val="superscript"/>
        </w:rPr>
        <w:t>-1</w:t>
      </w:r>
      <w:r w:rsidRPr="00EE7300">
        <w:rPr>
          <w:rFonts w:ascii="Arial" w:hAnsi="Arial" w:cs="Arial"/>
        </w:rPr>
        <w:t xml:space="preserve"> Bi</w:t>
      </w:r>
      <w:r w:rsidRPr="00EE7300">
        <w:rPr>
          <w:rFonts w:ascii="Arial" w:hAnsi="Arial" w:cs="Arial"/>
          <w:vertAlign w:val="superscript"/>
        </w:rPr>
        <w:t>3+</w:t>
      </w:r>
      <w:r w:rsidRPr="00EE7300">
        <w:rPr>
          <w:rFonts w:ascii="Arial" w:hAnsi="Arial" w:cs="Arial"/>
        </w:rPr>
        <w:t>) and (B) 95/5 DMSO/H</w:t>
      </w:r>
      <w:r w:rsidRPr="00EE7300">
        <w:rPr>
          <w:rFonts w:ascii="Arial" w:hAnsi="Arial" w:cs="Arial"/>
          <w:vertAlign w:val="subscript"/>
        </w:rPr>
        <w:t>2</w:t>
      </w:r>
      <w:r w:rsidRPr="00EE7300">
        <w:rPr>
          <w:rFonts w:ascii="Arial" w:hAnsi="Arial" w:cs="Arial"/>
        </w:rPr>
        <w:t>O (0.05 M Et</w:t>
      </w:r>
      <w:r w:rsidRPr="00EE7300">
        <w:rPr>
          <w:rFonts w:ascii="Arial" w:hAnsi="Arial" w:cs="Arial"/>
          <w:vertAlign w:val="subscript"/>
        </w:rPr>
        <w:t>4</w:t>
      </w:r>
      <w:r w:rsidRPr="00EE7300">
        <w:rPr>
          <w:rFonts w:ascii="Arial" w:hAnsi="Arial" w:cs="Arial"/>
        </w:rPr>
        <w:t>NBF</w:t>
      </w:r>
      <w:r w:rsidRPr="00EE7300">
        <w:rPr>
          <w:rFonts w:ascii="Arial" w:hAnsi="Arial" w:cs="Arial"/>
          <w:vertAlign w:val="subscript"/>
        </w:rPr>
        <w:t>4</w:t>
      </w:r>
      <w:r w:rsidRPr="00EE7300">
        <w:rPr>
          <w:rFonts w:ascii="Arial" w:hAnsi="Arial" w:cs="Arial"/>
        </w:rPr>
        <w:t>, 10 mg L</w:t>
      </w:r>
      <w:r w:rsidRPr="00EE7300">
        <w:rPr>
          <w:rFonts w:ascii="Arial" w:hAnsi="Arial" w:cs="Arial"/>
          <w:vertAlign w:val="superscript"/>
        </w:rPr>
        <w:t>-1</w:t>
      </w:r>
      <w:r w:rsidRPr="00EE7300">
        <w:rPr>
          <w:rFonts w:ascii="Arial" w:hAnsi="Arial" w:cs="Arial"/>
        </w:rPr>
        <w:t xml:space="preserve"> Bi</w:t>
      </w:r>
      <w:r w:rsidRPr="00EE7300">
        <w:rPr>
          <w:rFonts w:ascii="Arial" w:hAnsi="Arial" w:cs="Arial"/>
          <w:vertAlign w:val="superscript"/>
        </w:rPr>
        <w:t>3</w:t>
      </w:r>
      <w:r w:rsidRPr="00EE7300">
        <w:rPr>
          <w:rFonts w:ascii="Arial" w:hAnsi="Arial" w:cs="Arial"/>
        </w:rPr>
        <w:t xml:space="preserve"> </w:t>
      </w:r>
      <w:r w:rsidRPr="00EE7300">
        <w:rPr>
          <w:rFonts w:ascii="Arial" w:hAnsi="Arial" w:cs="Arial"/>
          <w:vertAlign w:val="superscript"/>
        </w:rPr>
        <w:t>+</w:t>
      </w:r>
      <w:r w:rsidRPr="00EE7300">
        <w:rPr>
          <w:rFonts w:ascii="Arial" w:hAnsi="Arial" w:cs="Arial"/>
        </w:rPr>
        <w:t>) solutions.</w:t>
      </w:r>
    </w:p>
    <w:p w14:paraId="29E7A243" w14:textId="77777777" w:rsidR="007A656B" w:rsidRPr="00EE7300" w:rsidRDefault="007A656B" w:rsidP="00F52FE3">
      <w:pPr>
        <w:pStyle w:val="TAMainText"/>
      </w:pPr>
    </w:p>
    <w:p w14:paraId="3648A05C" w14:textId="77777777" w:rsidR="007A656B" w:rsidRPr="00EE7300" w:rsidRDefault="007A656B" w:rsidP="00F52FE3">
      <w:pPr>
        <w:pStyle w:val="TAMainText"/>
      </w:pPr>
      <w:r w:rsidRPr="00EE7300">
        <w:t xml:space="preserve">Fig. </w:t>
      </w:r>
      <w:r w:rsidR="00475C96" w:rsidRPr="00EE7300">
        <w:t>1</w:t>
      </w:r>
      <w:r w:rsidR="00CE162C" w:rsidRPr="00EE7300">
        <w:t>.</w:t>
      </w:r>
      <w:r w:rsidRPr="00EE7300">
        <w:t>3B shows the results of preconcentration time on 100 µg L</w:t>
      </w:r>
      <w:r w:rsidRPr="00EE7300">
        <w:rPr>
          <w:vertAlign w:val="superscript"/>
        </w:rPr>
        <w:t>-1</w:t>
      </w:r>
      <w:r w:rsidRPr="00EE7300">
        <w:t xml:space="preserve"> Cd</w:t>
      </w:r>
      <w:r w:rsidRPr="00EE7300">
        <w:rPr>
          <w:vertAlign w:val="superscript"/>
        </w:rPr>
        <w:t>2+</w:t>
      </w:r>
      <w:r w:rsidRPr="00EE7300">
        <w:t xml:space="preserve"> </w:t>
      </w:r>
      <w:r w:rsidRPr="00EE7300">
        <w:lastRenderedPageBreak/>
        <w:t>and Pb</w:t>
      </w:r>
      <w:r w:rsidRPr="00EE7300">
        <w:rPr>
          <w:vertAlign w:val="superscript"/>
        </w:rPr>
        <w:t>2+</w:t>
      </w:r>
      <w:r w:rsidRPr="00EE7300">
        <w:t xml:space="preserve"> in 95/5 DMSO/H</w:t>
      </w:r>
      <w:r w:rsidRPr="00EE7300">
        <w:rPr>
          <w:vertAlign w:val="subscript"/>
        </w:rPr>
        <w:t>2</w:t>
      </w:r>
      <w:r w:rsidRPr="00EE7300">
        <w:t>O. For both metals, the peak areas increased until 300 s, after which they began to level off. It is worth noting that the Cd</w:t>
      </w:r>
      <w:r w:rsidRPr="00EE7300">
        <w:rPr>
          <w:vertAlign w:val="superscript"/>
        </w:rPr>
        <w:t>2+</w:t>
      </w:r>
      <w:r w:rsidRPr="00EE7300">
        <w:t xml:space="preserve"> trend is non-linear, similar to the trend we have observed throughout concentration changes in the presence of DMSO/water. Our studies of the effect of wave frequency show that, in the 95/5 DMSO/H</w:t>
      </w:r>
      <w:r w:rsidRPr="00EE7300">
        <w:rPr>
          <w:vertAlign w:val="subscript"/>
        </w:rPr>
        <w:t>2</w:t>
      </w:r>
      <w:r w:rsidRPr="00EE7300">
        <w:t>O solution, a faster square wave stripping frequency produced sharper peaks observable at lower concentrations. Frequency larger than 25 Hz proved to be too high for our desktop computer. In comparison, changing the frequency above 15 Hz in the aqueous media did not increase the sensitivity.</w:t>
      </w:r>
    </w:p>
    <w:p w14:paraId="1B3CAFDB" w14:textId="77777777" w:rsidR="00F52FE3" w:rsidRPr="00EE7300" w:rsidRDefault="00F52FE3" w:rsidP="00F52FE3">
      <w:pPr>
        <w:pStyle w:val="TAMainText"/>
        <w:ind w:firstLine="0"/>
      </w:pPr>
    </w:p>
    <w:p w14:paraId="02333483" w14:textId="77777777" w:rsidR="007A656B" w:rsidRPr="00EE7300" w:rsidRDefault="00475C96" w:rsidP="00F52FE3">
      <w:pPr>
        <w:pStyle w:val="TAMainText"/>
        <w:ind w:firstLine="0"/>
        <w:rPr>
          <w:b/>
          <w:i/>
        </w:rPr>
      </w:pPr>
      <w:r w:rsidRPr="00EE7300">
        <w:rPr>
          <w:b/>
          <w:i/>
        </w:rPr>
        <w:t>1</w:t>
      </w:r>
      <w:r w:rsidR="007A656B" w:rsidRPr="00EE7300">
        <w:rPr>
          <w:b/>
          <w:i/>
        </w:rPr>
        <w:t xml:space="preserve">.3.2. Analytical results </w:t>
      </w:r>
    </w:p>
    <w:p w14:paraId="017231CD" w14:textId="77777777" w:rsidR="007A656B" w:rsidRPr="00EE7300" w:rsidRDefault="007A656B" w:rsidP="00F52FE3">
      <w:pPr>
        <w:pStyle w:val="TAMainText"/>
      </w:pPr>
      <w:r w:rsidRPr="00EE7300">
        <w:t xml:space="preserve">Standard addition was used for all calibration curves. Thus it is important to note that all results are given </w:t>
      </w:r>
      <w:r w:rsidRPr="00EE7300">
        <w:rPr>
          <w:i/>
        </w:rPr>
        <w:t>without</w:t>
      </w:r>
      <w:r w:rsidRPr="00EE7300">
        <w:t xml:space="preserve"> background subtraction. This approach was taken due to the importance of treating the analysis as if actually analyzing an unknown sample. Standard addition allows for the determination of an original concentration while keeping the matrix the same, which is necessary for analysis of un-ashed API. Results of the investigations, including the regression function, square of the correlation coefficient </w:t>
      </w:r>
      <w:r w:rsidRPr="00EE7300">
        <w:rPr>
          <w:i/>
        </w:rPr>
        <w:t>R</w:t>
      </w:r>
      <w:r w:rsidRPr="00EE7300">
        <w:rPr>
          <w:vertAlign w:val="superscript"/>
        </w:rPr>
        <w:t>2</w:t>
      </w:r>
      <w:r w:rsidRPr="00EE7300">
        <w:t>, RSD (relative standard deviation) at 50 µg L</w:t>
      </w:r>
      <w:r w:rsidRPr="00EE7300">
        <w:rPr>
          <w:vertAlign w:val="superscript"/>
        </w:rPr>
        <w:t>-1</w:t>
      </w:r>
      <w:r w:rsidRPr="00EE7300">
        <w:t>, and LOD for each of the following studies (</w:t>
      </w:r>
      <w:r w:rsidRPr="00EE7300">
        <w:rPr>
          <w:i/>
        </w:rPr>
        <w:t>S</w:t>
      </w:r>
      <w:r w:rsidRPr="00EE7300">
        <w:t>/</w:t>
      </w:r>
      <w:r w:rsidRPr="00EE7300">
        <w:rPr>
          <w:i/>
        </w:rPr>
        <w:t>N</w:t>
      </w:r>
      <w:r w:rsidRPr="00EE7300">
        <w:t xml:space="preserve"> = 3), are listed in Table 1.</w:t>
      </w:r>
      <w:r w:rsidR="00475C96" w:rsidRPr="00EE7300">
        <w:t>1.</w:t>
      </w:r>
    </w:p>
    <w:p w14:paraId="14ED3F66" w14:textId="77777777" w:rsidR="007A656B" w:rsidRPr="00EE7300" w:rsidRDefault="007A656B" w:rsidP="00F52FE3">
      <w:pPr>
        <w:pStyle w:val="TAMainText"/>
      </w:pPr>
    </w:p>
    <w:p w14:paraId="6CA5DFD2" w14:textId="77777777" w:rsidR="007A656B" w:rsidRPr="0044588C" w:rsidRDefault="00475C96" w:rsidP="00F52FE3">
      <w:pPr>
        <w:pStyle w:val="TAMainText"/>
        <w:ind w:firstLine="0"/>
        <w:rPr>
          <w:i/>
        </w:rPr>
      </w:pPr>
      <w:r w:rsidRPr="0044588C">
        <w:rPr>
          <w:i/>
        </w:rPr>
        <w:t>1</w:t>
      </w:r>
      <w:r w:rsidR="007A656B" w:rsidRPr="0044588C">
        <w:rPr>
          <w:i/>
        </w:rPr>
        <w:t>.3.2.1. Detection of Pb</w:t>
      </w:r>
      <w:r w:rsidR="007A656B" w:rsidRPr="0044588C">
        <w:rPr>
          <w:i/>
          <w:vertAlign w:val="superscript"/>
        </w:rPr>
        <w:t>2+</w:t>
      </w:r>
      <w:r w:rsidR="007A656B" w:rsidRPr="0044588C">
        <w:rPr>
          <w:i/>
        </w:rPr>
        <w:t xml:space="preserve"> and Cd</w:t>
      </w:r>
      <w:r w:rsidR="007A656B" w:rsidRPr="0044588C">
        <w:rPr>
          <w:i/>
          <w:vertAlign w:val="superscript"/>
        </w:rPr>
        <w:t>2+</w:t>
      </w:r>
      <w:r w:rsidR="007A656B" w:rsidRPr="0044588C">
        <w:rPr>
          <w:i/>
        </w:rPr>
        <w:t xml:space="preserve"> in aqueous media</w:t>
      </w:r>
    </w:p>
    <w:p w14:paraId="32887C13" w14:textId="77777777" w:rsidR="007A656B" w:rsidRPr="00EE7300" w:rsidRDefault="007A656B" w:rsidP="00F52FE3">
      <w:pPr>
        <w:pStyle w:val="TAMainText"/>
      </w:pPr>
      <w:r w:rsidRPr="00EE7300">
        <w:t>Using the optimized parameters above, Cd</w:t>
      </w:r>
      <w:r w:rsidRPr="00EE7300">
        <w:rPr>
          <w:vertAlign w:val="superscript"/>
        </w:rPr>
        <w:t>2+</w:t>
      </w:r>
      <w:r w:rsidRPr="00EE7300">
        <w:t xml:space="preserve"> and Pb</w:t>
      </w:r>
      <w:r w:rsidRPr="00EE7300">
        <w:rPr>
          <w:vertAlign w:val="superscript"/>
        </w:rPr>
        <w:t>2+</w:t>
      </w:r>
      <w:r w:rsidRPr="00EE7300">
        <w:t xml:space="preserve"> were analyzed individually and simultaneously in the absence of representative pharmaceutical </w:t>
      </w:r>
      <w:r w:rsidRPr="00EE7300">
        <w:lastRenderedPageBreak/>
        <w:t>ingredients in aqueous solutions.  When analyzed separately, the Cd</w:t>
      </w:r>
      <w:r w:rsidRPr="00EE7300">
        <w:rPr>
          <w:vertAlign w:val="superscript"/>
        </w:rPr>
        <w:t>2+</w:t>
      </w:r>
      <w:r w:rsidRPr="00EE7300">
        <w:t xml:space="preserve"> and Pb</w:t>
      </w:r>
      <w:r w:rsidRPr="00EE7300">
        <w:rPr>
          <w:vertAlign w:val="superscript"/>
        </w:rPr>
        <w:t>2+</w:t>
      </w:r>
      <w:r w:rsidRPr="00EE7300">
        <w:t xml:space="preserve"> peaks were observed at -0.73 and -0.49 V, respectively (Fig. </w:t>
      </w:r>
      <w:r w:rsidR="00475C96" w:rsidRPr="00EE7300">
        <w:t>1</w:t>
      </w:r>
      <w:r w:rsidR="00CE162C" w:rsidRPr="00EE7300">
        <w:t>.</w:t>
      </w:r>
      <w:r w:rsidRPr="00EE7300">
        <w:t>4). Calculated LODs were 0.76 µg L</w:t>
      </w:r>
      <w:r w:rsidRPr="00EE7300">
        <w:rPr>
          <w:vertAlign w:val="superscript"/>
        </w:rPr>
        <w:t>-1</w:t>
      </w:r>
      <w:r w:rsidRPr="00EE7300">
        <w:t xml:space="preserve"> for Cd</w:t>
      </w:r>
      <w:r w:rsidRPr="00EE7300">
        <w:rPr>
          <w:vertAlign w:val="superscript"/>
        </w:rPr>
        <w:t>2+</w:t>
      </w:r>
      <w:r w:rsidRPr="00EE7300">
        <w:t xml:space="preserve"> and 1.9 µg L</w:t>
      </w:r>
      <w:r w:rsidRPr="00EE7300">
        <w:rPr>
          <w:vertAlign w:val="superscript"/>
        </w:rPr>
        <w:t>-1</w:t>
      </w:r>
      <w:r w:rsidRPr="00EE7300">
        <w:t xml:space="preserve"> for Pb</w:t>
      </w:r>
      <w:r w:rsidRPr="00EE7300">
        <w:rPr>
          <w:vertAlign w:val="superscript"/>
        </w:rPr>
        <w:t>2+</w:t>
      </w:r>
      <w:r w:rsidRPr="00EE7300">
        <w:t xml:space="preserve"> (Table 1</w:t>
      </w:r>
      <w:r w:rsidR="00F01677" w:rsidRPr="00EE7300">
        <w:t>.1</w:t>
      </w:r>
      <w:r w:rsidRPr="00EE7300">
        <w:t>).</w:t>
      </w:r>
    </w:p>
    <w:p w14:paraId="390CA976" w14:textId="77777777" w:rsidR="007A656B" w:rsidRPr="00EE7300" w:rsidRDefault="007A656B" w:rsidP="00F52FE3">
      <w:pPr>
        <w:pStyle w:val="TAMainText"/>
      </w:pPr>
    </w:p>
    <w:p w14:paraId="35CDF56D" w14:textId="77777777" w:rsidR="007A656B" w:rsidRPr="00EE7300" w:rsidRDefault="007A656B" w:rsidP="00F52FE3">
      <w:pPr>
        <w:pStyle w:val="TAMainText"/>
        <w:ind w:firstLine="0"/>
      </w:pPr>
      <w:r w:rsidRPr="00EE7300">
        <w:rPr>
          <w:noProof/>
        </w:rPr>
        <w:drawing>
          <wp:inline distT="0" distB="0" distL="0" distR="0" wp14:anchorId="4BC98F85" wp14:editId="0E93C918">
            <wp:extent cx="2668960" cy="187452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 aqueous solo.TIF"/>
                    <pic:cNvPicPr/>
                  </pic:nvPicPr>
                  <pic:blipFill rotWithShape="1">
                    <a:blip r:embed="rId15" cstate="print">
                      <a:extLst>
                        <a:ext uri="{28A0092B-C50C-407E-A947-70E740481C1C}">
                          <a14:useLocalDpi xmlns:a14="http://schemas.microsoft.com/office/drawing/2010/main" val="0"/>
                        </a:ext>
                      </a:extLst>
                    </a:blip>
                    <a:srcRect t="10000"/>
                    <a:stretch/>
                  </pic:blipFill>
                  <pic:spPr bwMode="auto">
                    <a:xfrm>
                      <a:off x="0" y="0"/>
                      <a:ext cx="2668960" cy="1874520"/>
                    </a:xfrm>
                    <a:prstGeom prst="rect">
                      <a:avLst/>
                    </a:prstGeom>
                    <a:ln>
                      <a:noFill/>
                    </a:ln>
                    <a:extLst>
                      <a:ext uri="{53640926-AAD7-44D8-BBD7-CCE9431645EC}">
                        <a14:shadowObscured xmlns:a14="http://schemas.microsoft.com/office/drawing/2010/main"/>
                      </a:ext>
                    </a:extLst>
                  </pic:spPr>
                </pic:pic>
              </a:graphicData>
            </a:graphic>
          </wp:inline>
        </w:drawing>
      </w:r>
      <w:r w:rsidRPr="00EE7300">
        <w:t xml:space="preserve"> </w:t>
      </w:r>
      <w:r w:rsidRPr="00EE7300">
        <w:rPr>
          <w:noProof/>
        </w:rPr>
        <w:drawing>
          <wp:inline distT="0" distB="0" distL="0" distR="0" wp14:anchorId="56966726" wp14:editId="62FFF6F1">
            <wp:extent cx="2665007" cy="1874520"/>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b aqueous, solo.TIF"/>
                    <pic:cNvPicPr/>
                  </pic:nvPicPr>
                  <pic:blipFill rotWithShape="1">
                    <a:blip r:embed="rId16" cstate="print">
                      <a:extLst>
                        <a:ext uri="{28A0092B-C50C-407E-A947-70E740481C1C}">
                          <a14:useLocalDpi xmlns:a14="http://schemas.microsoft.com/office/drawing/2010/main" val="0"/>
                        </a:ext>
                      </a:extLst>
                    </a:blip>
                    <a:srcRect t="10000"/>
                    <a:stretch/>
                  </pic:blipFill>
                  <pic:spPr bwMode="auto">
                    <a:xfrm>
                      <a:off x="0" y="0"/>
                      <a:ext cx="2665007" cy="1874520"/>
                    </a:xfrm>
                    <a:prstGeom prst="rect">
                      <a:avLst/>
                    </a:prstGeom>
                    <a:ln>
                      <a:noFill/>
                    </a:ln>
                    <a:extLst>
                      <a:ext uri="{53640926-AAD7-44D8-BBD7-CCE9431645EC}">
                        <a14:shadowObscured xmlns:a14="http://schemas.microsoft.com/office/drawing/2010/main"/>
                      </a:ext>
                    </a:extLst>
                  </pic:spPr>
                </pic:pic>
              </a:graphicData>
            </a:graphic>
          </wp:inline>
        </w:drawing>
      </w:r>
    </w:p>
    <w:p w14:paraId="394D1D1B" w14:textId="77777777" w:rsidR="007A656B" w:rsidRPr="00EE7300" w:rsidRDefault="007A656B" w:rsidP="000279A6">
      <w:pPr>
        <w:pStyle w:val="TAMainText"/>
        <w:ind w:firstLine="0"/>
        <w:rPr>
          <w:sz w:val="20"/>
          <w:szCs w:val="20"/>
        </w:rPr>
      </w:pPr>
      <w:r w:rsidRPr="00EE7300">
        <w:rPr>
          <w:b/>
          <w:sz w:val="20"/>
          <w:szCs w:val="20"/>
        </w:rPr>
        <w:t xml:space="preserve">Fig. </w:t>
      </w:r>
      <w:r w:rsidR="00475C96" w:rsidRPr="00EE7300">
        <w:rPr>
          <w:b/>
          <w:sz w:val="20"/>
          <w:szCs w:val="20"/>
        </w:rPr>
        <w:t>1</w:t>
      </w:r>
      <w:r w:rsidR="00CE162C" w:rsidRPr="00EE7300">
        <w:rPr>
          <w:b/>
          <w:sz w:val="20"/>
          <w:szCs w:val="20"/>
        </w:rPr>
        <w:t>.</w:t>
      </w:r>
      <w:r w:rsidRPr="00EE7300">
        <w:rPr>
          <w:b/>
          <w:sz w:val="20"/>
          <w:szCs w:val="20"/>
        </w:rPr>
        <w:t>4.</w:t>
      </w:r>
      <w:r w:rsidRPr="00EE7300">
        <w:rPr>
          <w:sz w:val="20"/>
          <w:szCs w:val="20"/>
        </w:rPr>
        <w:t xml:space="preserve"> Increasing concentrations of: (A) Cd</w:t>
      </w:r>
      <w:r w:rsidRPr="00EE7300">
        <w:rPr>
          <w:sz w:val="20"/>
          <w:szCs w:val="20"/>
          <w:vertAlign w:val="superscript"/>
        </w:rPr>
        <w:t>2+</w:t>
      </w:r>
      <w:r w:rsidRPr="00EE7300">
        <w:rPr>
          <w:sz w:val="20"/>
          <w:szCs w:val="20"/>
        </w:rPr>
        <w:t xml:space="preserve"> (5–150 µg L</w:t>
      </w:r>
      <w:r w:rsidRPr="00EE7300">
        <w:rPr>
          <w:sz w:val="20"/>
          <w:szCs w:val="20"/>
          <w:vertAlign w:val="superscript"/>
        </w:rPr>
        <w:t>-1</w:t>
      </w:r>
      <w:r w:rsidRPr="00EE7300">
        <w:rPr>
          <w:sz w:val="20"/>
          <w:szCs w:val="20"/>
        </w:rPr>
        <w:t>) in the absence of Pb</w:t>
      </w:r>
      <w:r w:rsidRPr="00EE7300">
        <w:rPr>
          <w:sz w:val="20"/>
          <w:szCs w:val="20"/>
          <w:vertAlign w:val="superscript"/>
        </w:rPr>
        <w:t>2+</w:t>
      </w:r>
      <w:r w:rsidRPr="00EE7300">
        <w:rPr>
          <w:sz w:val="20"/>
          <w:szCs w:val="20"/>
        </w:rPr>
        <w:t xml:space="preserve"> or an organic compound; (B) Pb</w:t>
      </w:r>
      <w:r w:rsidRPr="00EE7300">
        <w:rPr>
          <w:sz w:val="20"/>
          <w:szCs w:val="20"/>
          <w:vertAlign w:val="superscript"/>
        </w:rPr>
        <w:t>2+</w:t>
      </w:r>
      <w:r w:rsidRPr="00EE7300">
        <w:rPr>
          <w:sz w:val="20"/>
          <w:szCs w:val="20"/>
        </w:rPr>
        <w:t xml:space="preserve"> (5–150 µg L</w:t>
      </w:r>
      <w:r w:rsidRPr="00EE7300">
        <w:rPr>
          <w:sz w:val="20"/>
          <w:szCs w:val="20"/>
          <w:vertAlign w:val="superscript"/>
        </w:rPr>
        <w:t>-1</w:t>
      </w:r>
      <w:r w:rsidRPr="00EE7300">
        <w:rPr>
          <w:sz w:val="20"/>
          <w:szCs w:val="20"/>
        </w:rPr>
        <w:t>) in the absence of Cd</w:t>
      </w:r>
      <w:r w:rsidRPr="00EE7300">
        <w:rPr>
          <w:sz w:val="20"/>
          <w:szCs w:val="20"/>
          <w:vertAlign w:val="superscript"/>
        </w:rPr>
        <w:t>2+</w:t>
      </w:r>
      <w:r w:rsidRPr="00EE7300">
        <w:rPr>
          <w:sz w:val="20"/>
          <w:szCs w:val="20"/>
        </w:rPr>
        <w:t xml:space="preserve"> or an organic compound (0.05 M Et</w:t>
      </w:r>
      <w:r w:rsidRPr="00EE7300">
        <w:rPr>
          <w:sz w:val="20"/>
          <w:szCs w:val="20"/>
          <w:vertAlign w:val="subscript"/>
        </w:rPr>
        <w:t>4</w:t>
      </w:r>
      <w:r w:rsidRPr="00EE7300">
        <w:rPr>
          <w:sz w:val="20"/>
          <w:szCs w:val="20"/>
        </w:rPr>
        <w:t>NBF</w:t>
      </w:r>
      <w:r w:rsidRPr="00EE7300">
        <w:rPr>
          <w:sz w:val="20"/>
          <w:szCs w:val="20"/>
          <w:vertAlign w:val="subscript"/>
        </w:rPr>
        <w:t>4</w:t>
      </w:r>
      <w:r w:rsidRPr="00EE7300">
        <w:rPr>
          <w:sz w:val="20"/>
          <w:szCs w:val="20"/>
        </w:rPr>
        <w:t>, 2.5 mg L</w:t>
      </w:r>
      <w:r w:rsidRPr="00EE7300">
        <w:rPr>
          <w:sz w:val="20"/>
          <w:szCs w:val="20"/>
          <w:vertAlign w:val="superscript"/>
        </w:rPr>
        <w:t>-1</w:t>
      </w:r>
      <w:r w:rsidRPr="00EE7300">
        <w:rPr>
          <w:sz w:val="20"/>
          <w:szCs w:val="20"/>
        </w:rPr>
        <w:t xml:space="preserve"> Bi</w:t>
      </w:r>
      <w:r w:rsidRPr="00EE7300">
        <w:rPr>
          <w:sz w:val="20"/>
          <w:szCs w:val="20"/>
          <w:vertAlign w:val="superscript"/>
        </w:rPr>
        <w:t>3+</w:t>
      </w:r>
      <w:r w:rsidRPr="00EE7300">
        <w:rPr>
          <w:sz w:val="20"/>
          <w:szCs w:val="20"/>
        </w:rPr>
        <w:t xml:space="preserve">). </w:t>
      </w:r>
    </w:p>
    <w:p w14:paraId="5E626BB9" w14:textId="77777777" w:rsidR="007A656B" w:rsidRPr="00EE7300" w:rsidRDefault="007A656B" w:rsidP="00F52FE3">
      <w:pPr>
        <w:pStyle w:val="TAMainText"/>
      </w:pPr>
    </w:p>
    <w:p w14:paraId="00CB8D06" w14:textId="77777777" w:rsidR="007A656B" w:rsidRPr="00EE7300" w:rsidRDefault="007A656B" w:rsidP="00F52FE3">
      <w:pPr>
        <w:pStyle w:val="TAMainText"/>
      </w:pPr>
      <w:r w:rsidRPr="00EE7300">
        <w:t xml:space="preserve">When analyzed simultaneously (Fig. </w:t>
      </w:r>
      <w:r w:rsidR="00475C96" w:rsidRPr="00EE7300">
        <w:t>1</w:t>
      </w:r>
      <w:r w:rsidR="00CE162C" w:rsidRPr="00EE7300">
        <w:t>.</w:t>
      </w:r>
      <w:r w:rsidRPr="00EE7300">
        <w:t>5), the Cd</w:t>
      </w:r>
      <w:r w:rsidRPr="00EE7300">
        <w:rPr>
          <w:vertAlign w:val="superscript"/>
        </w:rPr>
        <w:t>2+</w:t>
      </w:r>
      <w:r w:rsidRPr="00EE7300">
        <w:t xml:space="preserve"> and Pb</w:t>
      </w:r>
      <w:r w:rsidRPr="00EE7300">
        <w:rPr>
          <w:vertAlign w:val="superscript"/>
        </w:rPr>
        <w:t>2+</w:t>
      </w:r>
      <w:r w:rsidRPr="00EE7300">
        <w:t xml:space="preserve"> peaks were observed at -0.73 and -0.46 V, respectively. Calculated LODs were 3.2 and 1.9 µg L</w:t>
      </w:r>
      <w:r w:rsidRPr="00EE7300">
        <w:rPr>
          <w:vertAlign w:val="superscript"/>
        </w:rPr>
        <w:t>-1</w:t>
      </w:r>
      <w:r w:rsidRPr="00EE7300">
        <w:t xml:space="preserve"> for Cd</w:t>
      </w:r>
      <w:r w:rsidRPr="00EE7300">
        <w:rPr>
          <w:vertAlign w:val="superscript"/>
        </w:rPr>
        <w:t>2+</w:t>
      </w:r>
      <w:r w:rsidRPr="00EE7300">
        <w:t xml:space="preserve"> and Pb</w:t>
      </w:r>
      <w:r w:rsidRPr="00EE7300">
        <w:rPr>
          <w:vertAlign w:val="superscript"/>
        </w:rPr>
        <w:t>2+</w:t>
      </w:r>
      <w:r w:rsidRPr="00EE7300">
        <w:t>, respectively (Table 1</w:t>
      </w:r>
      <w:r w:rsidR="00475C96" w:rsidRPr="00EE7300">
        <w:t>.1</w:t>
      </w:r>
      <w:r w:rsidRPr="00EE7300">
        <w:t>). The LOD for Pb</w:t>
      </w:r>
      <w:r w:rsidRPr="00EE7300">
        <w:rPr>
          <w:vertAlign w:val="superscript"/>
        </w:rPr>
        <w:t>2+</w:t>
      </w:r>
      <w:r w:rsidRPr="00EE7300">
        <w:t xml:space="preserve"> is identical to that when it was analyzed alone, indicating that its analysis is perhaps not affected by the presence of Cd</w:t>
      </w:r>
      <w:r w:rsidRPr="00EE7300">
        <w:rPr>
          <w:vertAlign w:val="superscript"/>
        </w:rPr>
        <w:t>2+</w:t>
      </w:r>
      <w:r w:rsidRPr="00EE7300">
        <w:t>. The LOD of 3.2 µg L</w:t>
      </w:r>
      <w:r w:rsidRPr="00EE7300">
        <w:rPr>
          <w:vertAlign w:val="superscript"/>
        </w:rPr>
        <w:t>-1</w:t>
      </w:r>
      <w:r w:rsidRPr="00EE7300">
        <w:t xml:space="preserve"> for Cd</w:t>
      </w:r>
      <w:r w:rsidRPr="00EE7300">
        <w:rPr>
          <w:vertAlign w:val="superscript"/>
        </w:rPr>
        <w:t>2+</w:t>
      </w:r>
      <w:r w:rsidRPr="00EE7300">
        <w:t xml:space="preserve"> is higher than 0.76 µg L</w:t>
      </w:r>
      <w:r w:rsidRPr="00EE7300">
        <w:rPr>
          <w:vertAlign w:val="superscript"/>
        </w:rPr>
        <w:t>-1</w:t>
      </w:r>
      <w:r w:rsidRPr="00EE7300">
        <w:t xml:space="preserve"> observed when analyzed alone. During the stripping process, Cd</w:t>
      </w:r>
      <w:r w:rsidRPr="00EE7300">
        <w:rPr>
          <w:vertAlign w:val="superscript"/>
        </w:rPr>
        <w:t>2+</w:t>
      </w:r>
      <w:r w:rsidRPr="00EE7300">
        <w:t xml:space="preserve"> was removed first. It is not clear if the presence of Pb inside the Bi layer made it slightly more difficult to strip Cd, thus reducing the sensitivity of Cd analysis.</w:t>
      </w:r>
    </w:p>
    <w:p w14:paraId="1BEDD97A" w14:textId="77777777" w:rsidR="007A656B" w:rsidRPr="00EE7300" w:rsidRDefault="007A656B" w:rsidP="00F52FE3">
      <w:pPr>
        <w:pStyle w:val="TAMainText"/>
      </w:pPr>
    </w:p>
    <w:p w14:paraId="0EBCDCF0" w14:textId="77777777" w:rsidR="007A656B" w:rsidRPr="00EE7300" w:rsidRDefault="007A656B" w:rsidP="00F52FE3">
      <w:pPr>
        <w:pStyle w:val="TAMainText"/>
      </w:pPr>
    </w:p>
    <w:p w14:paraId="7E74AA54" w14:textId="77777777" w:rsidR="007A656B" w:rsidRPr="00EE7300" w:rsidRDefault="007A656B" w:rsidP="00F52FE3">
      <w:pPr>
        <w:pStyle w:val="TAMainText"/>
        <w:jc w:val="center"/>
      </w:pPr>
      <w:r w:rsidRPr="00EE7300">
        <w:rPr>
          <w:noProof/>
        </w:rPr>
        <w:drawing>
          <wp:inline distT="0" distB="0" distL="0" distR="0" wp14:anchorId="10B16919" wp14:editId="0119ACFE">
            <wp:extent cx="3657600" cy="2569464"/>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ult, aqueous.TIF"/>
                    <pic:cNvPicPr/>
                  </pic:nvPicPr>
                  <pic:blipFill rotWithShape="1">
                    <a:blip r:embed="rId17" cstate="print">
                      <a:extLst>
                        <a:ext uri="{28A0092B-C50C-407E-A947-70E740481C1C}">
                          <a14:useLocalDpi xmlns:a14="http://schemas.microsoft.com/office/drawing/2010/main" val="0"/>
                        </a:ext>
                      </a:extLst>
                    </a:blip>
                    <a:srcRect t="10257"/>
                    <a:stretch/>
                  </pic:blipFill>
                  <pic:spPr bwMode="auto">
                    <a:xfrm>
                      <a:off x="0" y="0"/>
                      <a:ext cx="3657600" cy="2569464"/>
                    </a:xfrm>
                    <a:prstGeom prst="rect">
                      <a:avLst/>
                    </a:prstGeom>
                    <a:ln>
                      <a:noFill/>
                    </a:ln>
                    <a:extLst>
                      <a:ext uri="{53640926-AAD7-44D8-BBD7-CCE9431645EC}">
                        <a14:shadowObscured xmlns:a14="http://schemas.microsoft.com/office/drawing/2010/main"/>
                      </a:ext>
                    </a:extLst>
                  </pic:spPr>
                </pic:pic>
              </a:graphicData>
            </a:graphic>
          </wp:inline>
        </w:drawing>
      </w:r>
    </w:p>
    <w:p w14:paraId="5CB7577B" w14:textId="77777777" w:rsidR="007A656B" w:rsidRPr="00EE7300" w:rsidRDefault="007A656B" w:rsidP="00F52FE3">
      <w:pPr>
        <w:pStyle w:val="TAMainText"/>
        <w:sectPr w:rsidR="007A656B" w:rsidRPr="00EE7300" w:rsidSect="003133EA">
          <w:pgSz w:w="12240" w:h="15840"/>
          <w:pgMar w:top="1440" w:right="1800" w:bottom="1872" w:left="1800" w:header="720" w:footer="720" w:gutter="0"/>
          <w:pgNumType w:start="1"/>
          <w:cols w:space="461"/>
          <w:docGrid w:linePitch="326"/>
        </w:sectPr>
      </w:pPr>
    </w:p>
    <w:p w14:paraId="00A3EEC4" w14:textId="77777777" w:rsidR="007A656B" w:rsidRPr="00EE7300" w:rsidRDefault="007A656B" w:rsidP="000279A6">
      <w:pPr>
        <w:pStyle w:val="TAMainText"/>
        <w:ind w:firstLine="0"/>
        <w:rPr>
          <w:sz w:val="20"/>
          <w:szCs w:val="20"/>
        </w:rPr>
      </w:pPr>
      <w:r w:rsidRPr="00EE7300">
        <w:rPr>
          <w:b/>
          <w:sz w:val="20"/>
          <w:szCs w:val="20"/>
        </w:rPr>
        <w:lastRenderedPageBreak/>
        <w:t xml:space="preserve">Fig. </w:t>
      </w:r>
      <w:r w:rsidR="00475C96" w:rsidRPr="00EE7300">
        <w:rPr>
          <w:b/>
          <w:sz w:val="20"/>
          <w:szCs w:val="20"/>
        </w:rPr>
        <w:t>1</w:t>
      </w:r>
      <w:r w:rsidR="00CE162C" w:rsidRPr="00EE7300">
        <w:rPr>
          <w:b/>
          <w:sz w:val="20"/>
          <w:szCs w:val="20"/>
        </w:rPr>
        <w:t>.</w:t>
      </w:r>
      <w:r w:rsidRPr="00EE7300">
        <w:rPr>
          <w:b/>
          <w:sz w:val="20"/>
          <w:szCs w:val="20"/>
        </w:rPr>
        <w:t>5.</w:t>
      </w:r>
      <w:r w:rsidRPr="00EE7300">
        <w:rPr>
          <w:sz w:val="20"/>
          <w:szCs w:val="20"/>
        </w:rPr>
        <w:t xml:space="preserve"> Simultaneous detection of Cd</w:t>
      </w:r>
      <w:r w:rsidRPr="00EE7300">
        <w:rPr>
          <w:sz w:val="20"/>
          <w:szCs w:val="20"/>
          <w:vertAlign w:val="superscript"/>
        </w:rPr>
        <w:t>2+</w:t>
      </w:r>
      <w:r w:rsidRPr="00EE7300">
        <w:rPr>
          <w:sz w:val="20"/>
          <w:szCs w:val="20"/>
        </w:rPr>
        <w:t xml:space="preserve"> and Pb</w:t>
      </w:r>
      <w:r w:rsidRPr="00EE7300">
        <w:rPr>
          <w:sz w:val="20"/>
          <w:szCs w:val="20"/>
          <w:vertAlign w:val="superscript"/>
        </w:rPr>
        <w:t>2+</w:t>
      </w:r>
      <w:r w:rsidRPr="00EE7300">
        <w:rPr>
          <w:sz w:val="20"/>
          <w:szCs w:val="20"/>
        </w:rPr>
        <w:t xml:space="preserve"> by ASV (5–200 µg L</w:t>
      </w:r>
      <w:r w:rsidRPr="00EE7300">
        <w:rPr>
          <w:sz w:val="20"/>
          <w:szCs w:val="20"/>
          <w:vertAlign w:val="superscript"/>
        </w:rPr>
        <w:t>-1</w:t>
      </w:r>
      <w:r w:rsidRPr="00EE7300">
        <w:rPr>
          <w:sz w:val="20"/>
          <w:szCs w:val="20"/>
        </w:rPr>
        <w:t xml:space="preserve"> for each metal; -0.05 M Et</w:t>
      </w:r>
      <w:r w:rsidRPr="00EE7300">
        <w:rPr>
          <w:sz w:val="20"/>
          <w:szCs w:val="20"/>
          <w:vertAlign w:val="subscript"/>
        </w:rPr>
        <w:t>4</w:t>
      </w:r>
      <w:r w:rsidRPr="00EE7300">
        <w:rPr>
          <w:sz w:val="20"/>
          <w:szCs w:val="20"/>
        </w:rPr>
        <w:t>NBF</w:t>
      </w:r>
      <w:r w:rsidRPr="00EE7300">
        <w:rPr>
          <w:sz w:val="20"/>
          <w:szCs w:val="20"/>
          <w:vertAlign w:val="subscript"/>
        </w:rPr>
        <w:t>4</w:t>
      </w:r>
      <w:r w:rsidRPr="00EE7300">
        <w:rPr>
          <w:sz w:val="20"/>
          <w:szCs w:val="20"/>
        </w:rPr>
        <w:t>, 2.5 mg L</w:t>
      </w:r>
      <w:r w:rsidRPr="00EE7300">
        <w:rPr>
          <w:sz w:val="20"/>
          <w:szCs w:val="20"/>
          <w:vertAlign w:val="superscript"/>
        </w:rPr>
        <w:t>-1</w:t>
      </w:r>
      <w:r w:rsidRPr="00EE7300">
        <w:rPr>
          <w:sz w:val="20"/>
          <w:szCs w:val="20"/>
        </w:rPr>
        <w:t xml:space="preserve"> Bi</w:t>
      </w:r>
      <w:r w:rsidRPr="00EE7300">
        <w:rPr>
          <w:sz w:val="20"/>
          <w:szCs w:val="20"/>
          <w:vertAlign w:val="superscript"/>
        </w:rPr>
        <w:t>3+</w:t>
      </w:r>
      <w:r w:rsidRPr="00EE7300">
        <w:rPr>
          <w:sz w:val="20"/>
          <w:szCs w:val="20"/>
        </w:rPr>
        <w:t xml:space="preserve">) in the absence of organic compounds.  </w:t>
      </w:r>
    </w:p>
    <w:p w14:paraId="2C0B89F4" w14:textId="77777777" w:rsidR="007A656B" w:rsidRPr="00EE7300" w:rsidRDefault="007A656B" w:rsidP="00F52FE3">
      <w:pPr>
        <w:pStyle w:val="TAMainText"/>
      </w:pPr>
    </w:p>
    <w:p w14:paraId="51B82AAF" w14:textId="77777777" w:rsidR="007A656B" w:rsidRPr="0044588C" w:rsidRDefault="00475C96" w:rsidP="00F52FE3">
      <w:pPr>
        <w:pStyle w:val="TAMainText"/>
        <w:ind w:firstLine="0"/>
        <w:rPr>
          <w:i/>
        </w:rPr>
      </w:pPr>
      <w:r w:rsidRPr="0044588C">
        <w:rPr>
          <w:i/>
        </w:rPr>
        <w:t>1</w:t>
      </w:r>
      <w:r w:rsidR="007A656B" w:rsidRPr="0044588C">
        <w:rPr>
          <w:i/>
        </w:rPr>
        <w:t>.3.2.2. Detection of Pb</w:t>
      </w:r>
      <w:r w:rsidR="007A656B" w:rsidRPr="0044588C">
        <w:rPr>
          <w:i/>
          <w:vertAlign w:val="superscript"/>
        </w:rPr>
        <w:t>2+</w:t>
      </w:r>
      <w:r w:rsidR="007A656B" w:rsidRPr="0044588C">
        <w:rPr>
          <w:i/>
        </w:rPr>
        <w:t xml:space="preserve"> and Cd</w:t>
      </w:r>
      <w:r w:rsidR="007A656B" w:rsidRPr="0044588C">
        <w:rPr>
          <w:i/>
          <w:vertAlign w:val="superscript"/>
        </w:rPr>
        <w:t>2+</w:t>
      </w:r>
      <w:r w:rsidR="007A656B" w:rsidRPr="0044588C">
        <w:rPr>
          <w:i/>
        </w:rPr>
        <w:t xml:space="preserve"> in 95/5 DMSO/H</w:t>
      </w:r>
      <w:r w:rsidR="007A656B" w:rsidRPr="0044588C">
        <w:rPr>
          <w:i/>
          <w:vertAlign w:val="subscript"/>
        </w:rPr>
        <w:t>2</w:t>
      </w:r>
      <w:r w:rsidR="007A656B" w:rsidRPr="0044588C">
        <w:rPr>
          <w:i/>
        </w:rPr>
        <w:t>O solutions</w:t>
      </w:r>
    </w:p>
    <w:p w14:paraId="214A6723" w14:textId="7A7BE7C7" w:rsidR="007A656B" w:rsidRPr="00EE7300" w:rsidRDefault="007A656B" w:rsidP="00F52FE3">
      <w:pPr>
        <w:pStyle w:val="TAMainText"/>
      </w:pPr>
      <w:r w:rsidRPr="00EE7300">
        <w:t>As indicated earlier, few studies have been performed to analyze these metals by ASV in organic solutions. Thus this is an especially significant part of the current work. Using the optimized parameters determined above, Cd</w:t>
      </w:r>
      <w:r w:rsidRPr="00EE7300">
        <w:rPr>
          <w:vertAlign w:val="superscript"/>
        </w:rPr>
        <w:t>2+</w:t>
      </w:r>
      <w:r w:rsidRPr="00EE7300">
        <w:t xml:space="preserve"> and Pb</w:t>
      </w:r>
      <w:r w:rsidRPr="00EE7300">
        <w:rPr>
          <w:vertAlign w:val="superscript"/>
        </w:rPr>
        <w:t>2+</w:t>
      </w:r>
      <w:r w:rsidRPr="00EE7300">
        <w:t xml:space="preserve"> were analyzed individually and simultaneously in the absence of representative pharmaceutical ingredients in 95/5 DMSO/H</w:t>
      </w:r>
      <w:r w:rsidRPr="00EE7300">
        <w:rPr>
          <w:vertAlign w:val="subscript"/>
        </w:rPr>
        <w:t>2</w:t>
      </w:r>
      <w:r w:rsidRPr="00EE7300">
        <w:t>O (0.05 M Et</w:t>
      </w:r>
      <w:r w:rsidRPr="00EE7300">
        <w:rPr>
          <w:vertAlign w:val="subscript"/>
        </w:rPr>
        <w:t>4</w:t>
      </w:r>
      <w:r w:rsidRPr="00EE7300">
        <w:t>NBF</w:t>
      </w:r>
      <w:r w:rsidRPr="00EE7300">
        <w:rPr>
          <w:vertAlign w:val="subscript"/>
        </w:rPr>
        <w:t>4</w:t>
      </w:r>
      <w:r w:rsidRPr="00EE7300">
        <w:t>, 10.0 mg L</w:t>
      </w:r>
      <w:r w:rsidRPr="00EE7300">
        <w:rPr>
          <w:vertAlign w:val="superscript"/>
        </w:rPr>
        <w:t>-1</w:t>
      </w:r>
      <w:r w:rsidRPr="00EE7300">
        <w:t xml:space="preserve"> Bi</w:t>
      </w:r>
      <w:r w:rsidRPr="00EE7300">
        <w:rPr>
          <w:vertAlign w:val="superscript"/>
        </w:rPr>
        <w:t>3+</w:t>
      </w:r>
      <w:r w:rsidRPr="00EE7300">
        <w:t>). When analyzed separately, the Cd</w:t>
      </w:r>
      <w:r w:rsidRPr="00EE7300">
        <w:rPr>
          <w:vertAlign w:val="superscript"/>
        </w:rPr>
        <w:t>2+</w:t>
      </w:r>
      <w:r w:rsidRPr="00EE7300">
        <w:t xml:space="preserve"> and Pb</w:t>
      </w:r>
      <w:r w:rsidRPr="00EE7300">
        <w:rPr>
          <w:vertAlign w:val="superscript"/>
        </w:rPr>
        <w:t>2+</w:t>
      </w:r>
      <w:r w:rsidRPr="00EE7300">
        <w:t xml:space="preserve"> peaks were observed at -0.80 (Fig. </w:t>
      </w:r>
      <w:r w:rsidR="00475C96" w:rsidRPr="00EE7300">
        <w:t>1</w:t>
      </w:r>
      <w:r w:rsidR="00CE162C" w:rsidRPr="00EE7300">
        <w:t>.</w:t>
      </w:r>
      <w:r w:rsidRPr="00EE7300">
        <w:t xml:space="preserve">6) and -0.58 V (Fig. </w:t>
      </w:r>
      <w:r w:rsidR="00475C96" w:rsidRPr="00EE7300">
        <w:t>1</w:t>
      </w:r>
      <w:r w:rsidR="00CE162C" w:rsidRPr="00EE7300">
        <w:t>.</w:t>
      </w:r>
      <w:r w:rsidRPr="00EE7300">
        <w:t>7), respectively. The concentration range analyzed for Cd</w:t>
      </w:r>
      <w:r w:rsidRPr="00EE7300">
        <w:rPr>
          <w:vertAlign w:val="superscript"/>
        </w:rPr>
        <w:t>2+</w:t>
      </w:r>
      <w:r w:rsidRPr="00EE7300">
        <w:t xml:space="preserve"> was 50–250 µg L</w:t>
      </w:r>
      <w:r w:rsidRPr="00EE7300">
        <w:rPr>
          <w:vertAlign w:val="superscript"/>
        </w:rPr>
        <w:t>-1</w:t>
      </w:r>
      <w:r w:rsidRPr="00EE7300">
        <w:t xml:space="preserve"> with a calculated LOD of 18 µg L</w:t>
      </w:r>
      <w:r w:rsidRPr="00EE7300">
        <w:rPr>
          <w:vertAlign w:val="superscript"/>
        </w:rPr>
        <w:t>-1</w:t>
      </w:r>
      <w:r w:rsidRPr="00EE7300">
        <w:t>. Interestingly, a non-linear relationship was observed between the Cd</w:t>
      </w:r>
      <w:r w:rsidRPr="00EE7300">
        <w:rPr>
          <w:vertAlign w:val="superscript"/>
        </w:rPr>
        <w:t>2+</w:t>
      </w:r>
      <w:r w:rsidRPr="00EE7300">
        <w:t xml:space="preserve"> concentration and its peak area. However, the data consistently fit a three </w:t>
      </w:r>
      <w:r w:rsidRPr="00EE7300">
        <w:lastRenderedPageBreak/>
        <w:t>parameter power function. This function, which could be c</w:t>
      </w:r>
      <w:r w:rsidR="00475C96" w:rsidRPr="00EE7300">
        <w:t>onverted to a linear form (Eqs A1-A3, Appendix</w:t>
      </w:r>
      <w:r w:rsidRPr="00EE7300">
        <w:t>) was successfully used to determine Cd</w:t>
      </w:r>
      <w:r w:rsidRPr="00EE7300">
        <w:rPr>
          <w:vertAlign w:val="superscript"/>
        </w:rPr>
        <w:t>2+</w:t>
      </w:r>
      <w:r w:rsidRPr="00EE7300">
        <w:t xml:space="preserve"> levels in the presence of Pb</w:t>
      </w:r>
      <w:r w:rsidRPr="00EE7300">
        <w:rPr>
          <w:vertAlign w:val="superscript"/>
        </w:rPr>
        <w:t>2+</w:t>
      </w:r>
      <w:r w:rsidRPr="00EE7300">
        <w:t xml:space="preserve"> and representative pharmaceutical organic substrates such as ketoprofen. A possible explanation for this is the non-uniform deposition of Cd. Past studies have shown that in the presence of sulfides, Cd does not deposit in flat multilayer sheets, but deposits in nodes after the film thi</w:t>
      </w:r>
      <w:r w:rsidR="001F667A">
        <w:t>ckness reaches 600–700 Å</w:t>
      </w:r>
      <w:r w:rsidRPr="00EE7300">
        <w:t>.</w:t>
      </w:r>
      <w:r w:rsidR="001F667A">
        <w:rPr>
          <w:vertAlign w:val="superscript"/>
        </w:rPr>
        <w:t>77</w:t>
      </w:r>
      <w:proofErr w:type="gramStart"/>
      <w:r w:rsidR="001F667A">
        <w:rPr>
          <w:vertAlign w:val="superscript"/>
        </w:rPr>
        <w:t>,78</w:t>
      </w:r>
      <w:proofErr w:type="gramEnd"/>
      <w:r w:rsidRPr="00EE7300">
        <w:t xml:space="preserve"> These small nodular deposits increase the surface area, allowing for better Cd uptake and giving rise to the exponential increase in peak area. Trace sulfide from DMSO may have caused the uneven Cd deposition. The equation fit to the detection of solitary Cd</w:t>
      </w:r>
      <w:r w:rsidRPr="00EE7300">
        <w:rPr>
          <w:vertAlign w:val="superscript"/>
        </w:rPr>
        <w:t>2+</w:t>
      </w:r>
      <w:r w:rsidRPr="00EE7300">
        <w:t xml:space="preserve"> in 95/5 DMSO/H</w:t>
      </w:r>
      <w:r w:rsidRPr="00EE7300">
        <w:rPr>
          <w:vertAlign w:val="subscript"/>
        </w:rPr>
        <w:t>2</w:t>
      </w:r>
      <w:r w:rsidRPr="00EE7300">
        <w:t xml:space="preserve">O was </w:t>
      </w:r>
      <w:r w:rsidRPr="00EE7300">
        <w:rPr>
          <w:i/>
        </w:rPr>
        <w:t>y</w:t>
      </w:r>
      <w:r w:rsidRPr="00EE7300">
        <w:t xml:space="preserve"> = 2.8e</w:t>
      </w:r>
      <w:r w:rsidRPr="00EE7300">
        <w:rPr>
          <w:vertAlign w:val="superscript"/>
        </w:rPr>
        <w:t>-5</w:t>
      </w:r>
      <w:r w:rsidRPr="00EE7300">
        <w:rPr>
          <w:i/>
        </w:rPr>
        <w:t>x</w:t>
      </w:r>
      <w:r w:rsidRPr="00EE7300">
        <w:rPr>
          <w:vertAlign w:val="superscript"/>
        </w:rPr>
        <w:t>2.0</w:t>
      </w:r>
      <w:r w:rsidRPr="00EE7300">
        <w:t xml:space="preserve"> – 0.08, </w:t>
      </w:r>
      <w:r w:rsidRPr="00EE7300">
        <w:rPr>
          <w:i/>
        </w:rPr>
        <w:t>R</w:t>
      </w:r>
      <w:r w:rsidRPr="00EE7300">
        <w:rPr>
          <w:vertAlign w:val="superscript"/>
        </w:rPr>
        <w:t>2</w:t>
      </w:r>
      <w:r w:rsidRPr="00EE7300">
        <w:t xml:space="preserve"> = 0.997 with a calculated LOD of 18 µg L</w:t>
      </w:r>
      <w:r w:rsidRPr="00EE7300">
        <w:rPr>
          <w:vertAlign w:val="superscript"/>
        </w:rPr>
        <w:t>-1</w:t>
      </w:r>
      <w:r w:rsidRPr="00EE7300">
        <w:t>. Unlike Cd</w:t>
      </w:r>
      <w:r w:rsidRPr="00EE7300">
        <w:rPr>
          <w:vertAlign w:val="superscript"/>
        </w:rPr>
        <w:t>2+</w:t>
      </w:r>
      <w:r w:rsidRPr="00EE7300">
        <w:t>, Pb</w:t>
      </w:r>
      <w:r w:rsidRPr="00EE7300">
        <w:rPr>
          <w:vertAlign w:val="superscript"/>
        </w:rPr>
        <w:t>2+</w:t>
      </w:r>
      <w:r w:rsidRPr="00EE7300">
        <w:t xml:space="preserve"> gives a linear response within a concentration range of 5–200 µg L</w:t>
      </w:r>
      <w:r w:rsidRPr="00EE7300">
        <w:rPr>
          <w:vertAlign w:val="superscript"/>
        </w:rPr>
        <w:t>-1</w:t>
      </w:r>
      <w:r w:rsidRPr="00EE7300">
        <w:t xml:space="preserve"> with a calculated LOD of 0.80 µg L</w:t>
      </w:r>
      <w:r w:rsidRPr="00EE7300">
        <w:rPr>
          <w:vertAlign w:val="superscript"/>
        </w:rPr>
        <w:t>-1</w:t>
      </w:r>
      <w:r w:rsidRPr="00EE7300">
        <w:t xml:space="preserve"> (Table 1</w:t>
      </w:r>
      <w:r w:rsidR="00475C96" w:rsidRPr="00EE7300">
        <w:t>.1</w:t>
      </w:r>
      <w:r w:rsidRPr="00EE7300">
        <w:t>).</w:t>
      </w:r>
    </w:p>
    <w:p w14:paraId="3E63668F" w14:textId="77777777" w:rsidR="007A656B" w:rsidRPr="00EE7300" w:rsidRDefault="007A656B" w:rsidP="00F52FE3">
      <w:pPr>
        <w:pStyle w:val="TAMainText"/>
      </w:pPr>
    </w:p>
    <w:p w14:paraId="06624250" w14:textId="77777777" w:rsidR="007A656B" w:rsidRPr="00EE7300" w:rsidRDefault="007A656B" w:rsidP="00F52FE3">
      <w:pPr>
        <w:pStyle w:val="TAMainText"/>
      </w:pPr>
    </w:p>
    <w:p w14:paraId="029699AF" w14:textId="77777777" w:rsidR="007A656B" w:rsidRPr="00EE7300" w:rsidRDefault="007A656B" w:rsidP="00F52FE3">
      <w:pPr>
        <w:pStyle w:val="TAMainText"/>
        <w:sectPr w:rsidR="007A656B" w:rsidRPr="00EE7300" w:rsidSect="00D54530">
          <w:type w:val="continuous"/>
          <w:pgSz w:w="12240" w:h="15840"/>
          <w:pgMar w:top="1440" w:right="1800" w:bottom="1872" w:left="1800" w:header="720" w:footer="720" w:gutter="0"/>
          <w:cols w:space="461"/>
          <w:docGrid w:linePitch="326"/>
        </w:sectPr>
      </w:pPr>
    </w:p>
    <w:p w14:paraId="66927EE7" w14:textId="77777777" w:rsidR="007A656B" w:rsidRPr="00EE7300" w:rsidRDefault="007A656B" w:rsidP="00F52FE3">
      <w:pPr>
        <w:pStyle w:val="TAMainText"/>
        <w:ind w:firstLine="0"/>
      </w:pPr>
      <w:r w:rsidRPr="00EE7300">
        <w:rPr>
          <w:noProof/>
        </w:rPr>
        <w:lastRenderedPageBreak/>
        <w:drawing>
          <wp:inline distT="0" distB="0" distL="0" distR="0" wp14:anchorId="510E35A2" wp14:editId="292C6BE2">
            <wp:extent cx="2730092" cy="1920240"/>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 DMSO, solo.TIF"/>
                    <pic:cNvPicPr/>
                  </pic:nvPicPr>
                  <pic:blipFill rotWithShape="1">
                    <a:blip r:embed="rId18" cstate="print">
                      <a:extLst>
                        <a:ext uri="{28A0092B-C50C-407E-A947-70E740481C1C}">
                          <a14:useLocalDpi xmlns:a14="http://schemas.microsoft.com/office/drawing/2010/main" val="0"/>
                        </a:ext>
                      </a:extLst>
                    </a:blip>
                    <a:srcRect t="10001"/>
                    <a:stretch/>
                  </pic:blipFill>
                  <pic:spPr bwMode="auto">
                    <a:xfrm>
                      <a:off x="0" y="0"/>
                      <a:ext cx="2730092" cy="1920240"/>
                    </a:xfrm>
                    <a:prstGeom prst="rect">
                      <a:avLst/>
                    </a:prstGeom>
                    <a:ln>
                      <a:noFill/>
                    </a:ln>
                    <a:extLst>
                      <a:ext uri="{53640926-AAD7-44D8-BBD7-CCE9431645EC}">
                        <a14:shadowObscured xmlns:a14="http://schemas.microsoft.com/office/drawing/2010/main"/>
                      </a:ext>
                    </a:extLst>
                  </pic:spPr>
                </pic:pic>
              </a:graphicData>
            </a:graphic>
          </wp:inline>
        </w:drawing>
      </w:r>
      <w:r w:rsidRPr="00EE7300">
        <w:rPr>
          <w:noProof/>
        </w:rPr>
        <w:drawing>
          <wp:inline distT="0" distB="0" distL="0" distR="0" wp14:anchorId="28338EDA" wp14:editId="5CFBFB30">
            <wp:extent cx="2677339" cy="1920240"/>
            <wp:effectExtent l="0" t="0" r="889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 alone, DMSO.TIF"/>
                    <pic:cNvPicPr/>
                  </pic:nvPicPr>
                  <pic:blipFill rotWithShape="1">
                    <a:blip r:embed="rId19" cstate="print">
                      <a:extLst>
                        <a:ext uri="{28A0092B-C50C-407E-A947-70E740481C1C}">
                          <a14:useLocalDpi xmlns:a14="http://schemas.microsoft.com/office/drawing/2010/main" val="0"/>
                        </a:ext>
                      </a:extLst>
                    </a:blip>
                    <a:srcRect t="8971"/>
                    <a:stretch/>
                  </pic:blipFill>
                  <pic:spPr bwMode="auto">
                    <a:xfrm>
                      <a:off x="0" y="0"/>
                      <a:ext cx="2677339" cy="1920240"/>
                    </a:xfrm>
                    <a:prstGeom prst="rect">
                      <a:avLst/>
                    </a:prstGeom>
                    <a:ln>
                      <a:noFill/>
                    </a:ln>
                    <a:extLst>
                      <a:ext uri="{53640926-AAD7-44D8-BBD7-CCE9431645EC}">
                        <a14:shadowObscured xmlns:a14="http://schemas.microsoft.com/office/drawing/2010/main"/>
                      </a:ext>
                    </a:extLst>
                  </pic:spPr>
                </pic:pic>
              </a:graphicData>
            </a:graphic>
          </wp:inline>
        </w:drawing>
      </w:r>
    </w:p>
    <w:p w14:paraId="1D1B43D5" w14:textId="77777777" w:rsidR="007A656B" w:rsidRPr="00EE7300" w:rsidRDefault="007A656B" w:rsidP="000279A6">
      <w:pPr>
        <w:pStyle w:val="TAMainText"/>
        <w:ind w:firstLine="0"/>
        <w:rPr>
          <w:sz w:val="20"/>
          <w:szCs w:val="20"/>
        </w:rPr>
      </w:pPr>
      <w:r w:rsidRPr="00EE7300">
        <w:rPr>
          <w:b/>
          <w:sz w:val="20"/>
          <w:szCs w:val="20"/>
        </w:rPr>
        <w:t xml:space="preserve">Fig. </w:t>
      </w:r>
      <w:r w:rsidR="00475C96" w:rsidRPr="00EE7300">
        <w:rPr>
          <w:b/>
          <w:sz w:val="20"/>
          <w:szCs w:val="20"/>
        </w:rPr>
        <w:t>1</w:t>
      </w:r>
      <w:r w:rsidR="00CE162C" w:rsidRPr="00EE7300">
        <w:rPr>
          <w:b/>
          <w:sz w:val="20"/>
          <w:szCs w:val="20"/>
        </w:rPr>
        <w:t>.</w:t>
      </w:r>
      <w:r w:rsidRPr="00EE7300">
        <w:rPr>
          <w:b/>
          <w:sz w:val="20"/>
          <w:szCs w:val="20"/>
        </w:rPr>
        <w:t>6.</w:t>
      </w:r>
      <w:r w:rsidRPr="00EE7300">
        <w:rPr>
          <w:sz w:val="20"/>
          <w:szCs w:val="20"/>
        </w:rPr>
        <w:t xml:space="preserve"> Voltammogram with increasing Cd</w:t>
      </w:r>
      <w:r w:rsidRPr="00EE7300">
        <w:rPr>
          <w:sz w:val="20"/>
          <w:szCs w:val="20"/>
          <w:vertAlign w:val="superscript"/>
        </w:rPr>
        <w:t>2+</w:t>
      </w:r>
      <w:r w:rsidRPr="00EE7300">
        <w:rPr>
          <w:sz w:val="20"/>
          <w:szCs w:val="20"/>
        </w:rPr>
        <w:t xml:space="preserve"> concentrations (50–250 µg L</w:t>
      </w:r>
      <w:r w:rsidRPr="00EE7300">
        <w:rPr>
          <w:sz w:val="20"/>
          <w:szCs w:val="20"/>
          <w:vertAlign w:val="superscript"/>
        </w:rPr>
        <w:t>-1</w:t>
      </w:r>
      <w:r w:rsidRPr="00EE7300">
        <w:rPr>
          <w:sz w:val="20"/>
          <w:szCs w:val="20"/>
        </w:rPr>
        <w:t>) through standard addition in 95/5 DMSO/H</w:t>
      </w:r>
      <w:r w:rsidRPr="00EE7300">
        <w:rPr>
          <w:sz w:val="20"/>
          <w:szCs w:val="20"/>
          <w:vertAlign w:val="subscript"/>
        </w:rPr>
        <w:t>2</w:t>
      </w:r>
      <w:r w:rsidRPr="00EE7300">
        <w:rPr>
          <w:sz w:val="20"/>
          <w:szCs w:val="20"/>
        </w:rPr>
        <w:t>O (0.05 M Et</w:t>
      </w:r>
      <w:r w:rsidRPr="00EE7300">
        <w:rPr>
          <w:sz w:val="20"/>
          <w:szCs w:val="20"/>
          <w:vertAlign w:val="subscript"/>
        </w:rPr>
        <w:t>4</w:t>
      </w:r>
      <w:r w:rsidRPr="00EE7300">
        <w:rPr>
          <w:sz w:val="20"/>
          <w:szCs w:val="20"/>
        </w:rPr>
        <w:t>NBF</w:t>
      </w:r>
      <w:r w:rsidRPr="00EE7300">
        <w:rPr>
          <w:sz w:val="20"/>
          <w:szCs w:val="20"/>
          <w:vertAlign w:val="subscript"/>
        </w:rPr>
        <w:t>4</w:t>
      </w:r>
      <w:r w:rsidRPr="00EE7300">
        <w:rPr>
          <w:sz w:val="20"/>
          <w:szCs w:val="20"/>
        </w:rPr>
        <w:t>, 10.0 mg L</w:t>
      </w:r>
      <w:r w:rsidRPr="00EE7300">
        <w:rPr>
          <w:sz w:val="20"/>
          <w:szCs w:val="20"/>
          <w:vertAlign w:val="superscript"/>
        </w:rPr>
        <w:t>-1</w:t>
      </w:r>
      <w:r w:rsidRPr="00EE7300">
        <w:rPr>
          <w:sz w:val="20"/>
          <w:szCs w:val="20"/>
        </w:rPr>
        <w:t xml:space="preserve"> Bi</w:t>
      </w:r>
      <w:r w:rsidRPr="00EE7300">
        <w:rPr>
          <w:sz w:val="20"/>
          <w:szCs w:val="20"/>
          <w:vertAlign w:val="superscript"/>
        </w:rPr>
        <w:t>3+</w:t>
      </w:r>
      <w:r w:rsidRPr="00EE7300">
        <w:rPr>
          <w:sz w:val="20"/>
          <w:szCs w:val="20"/>
        </w:rPr>
        <w:t>) in the absence of Pb</w:t>
      </w:r>
      <w:r w:rsidRPr="00EE7300">
        <w:rPr>
          <w:sz w:val="20"/>
          <w:szCs w:val="20"/>
          <w:vertAlign w:val="superscript"/>
        </w:rPr>
        <w:t>2+</w:t>
      </w:r>
      <w:r w:rsidRPr="00EE7300">
        <w:rPr>
          <w:sz w:val="20"/>
          <w:szCs w:val="20"/>
        </w:rPr>
        <w:t xml:space="preserve"> and </w:t>
      </w:r>
      <w:r w:rsidRPr="00EE7300">
        <w:rPr>
          <w:sz w:val="20"/>
          <w:szCs w:val="20"/>
        </w:rPr>
        <w:lastRenderedPageBreak/>
        <w:t>representative pharmaceutical substrates.</w:t>
      </w:r>
    </w:p>
    <w:p w14:paraId="3A05F9AD" w14:textId="77777777" w:rsidR="007A656B" w:rsidRPr="00EE7300" w:rsidRDefault="007A656B" w:rsidP="00F52FE3">
      <w:pPr>
        <w:pStyle w:val="TAMainText"/>
      </w:pPr>
    </w:p>
    <w:p w14:paraId="12483DA3" w14:textId="77777777" w:rsidR="007A656B" w:rsidRPr="00EE7300" w:rsidRDefault="007A656B" w:rsidP="00F52FE3">
      <w:pPr>
        <w:pStyle w:val="TAMainText"/>
      </w:pPr>
    </w:p>
    <w:p w14:paraId="78715D3E" w14:textId="77777777" w:rsidR="007A656B" w:rsidRPr="00EE7300" w:rsidRDefault="007A656B" w:rsidP="00F52FE3">
      <w:pPr>
        <w:pStyle w:val="TAMainText"/>
        <w:jc w:val="center"/>
      </w:pPr>
      <w:r w:rsidRPr="00EE7300">
        <w:rPr>
          <w:noProof/>
        </w:rPr>
        <w:drawing>
          <wp:inline distT="0" distB="0" distL="0" distR="0" wp14:anchorId="49E050E8" wp14:editId="3D8CA069">
            <wp:extent cx="3657600" cy="2569464"/>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b, DMSO, solo.TIF"/>
                    <pic:cNvPicPr/>
                  </pic:nvPicPr>
                  <pic:blipFill rotWithShape="1">
                    <a:blip r:embed="rId20" cstate="print">
                      <a:extLst>
                        <a:ext uri="{28A0092B-C50C-407E-A947-70E740481C1C}">
                          <a14:useLocalDpi xmlns:a14="http://schemas.microsoft.com/office/drawing/2010/main" val="0"/>
                        </a:ext>
                      </a:extLst>
                    </a:blip>
                    <a:srcRect t="10001"/>
                    <a:stretch/>
                  </pic:blipFill>
                  <pic:spPr bwMode="auto">
                    <a:xfrm>
                      <a:off x="0" y="0"/>
                      <a:ext cx="3657600" cy="2569464"/>
                    </a:xfrm>
                    <a:prstGeom prst="rect">
                      <a:avLst/>
                    </a:prstGeom>
                    <a:ln>
                      <a:noFill/>
                    </a:ln>
                    <a:extLst>
                      <a:ext uri="{53640926-AAD7-44D8-BBD7-CCE9431645EC}">
                        <a14:shadowObscured xmlns:a14="http://schemas.microsoft.com/office/drawing/2010/main"/>
                      </a:ext>
                    </a:extLst>
                  </pic:spPr>
                </pic:pic>
              </a:graphicData>
            </a:graphic>
          </wp:inline>
        </w:drawing>
      </w:r>
    </w:p>
    <w:p w14:paraId="30131B38" w14:textId="77777777" w:rsidR="007A656B" w:rsidRPr="00EE7300" w:rsidRDefault="007A656B" w:rsidP="000279A6">
      <w:pPr>
        <w:pStyle w:val="TAMainText"/>
        <w:ind w:firstLine="0"/>
        <w:rPr>
          <w:sz w:val="20"/>
          <w:szCs w:val="20"/>
        </w:rPr>
        <w:sectPr w:rsidR="007A656B" w:rsidRPr="00EE7300" w:rsidSect="00D54530">
          <w:type w:val="continuous"/>
          <w:pgSz w:w="12240" w:h="15840"/>
          <w:pgMar w:top="1440" w:right="1800" w:bottom="1872" w:left="1800" w:header="720" w:footer="720" w:gutter="0"/>
          <w:cols w:space="461"/>
          <w:docGrid w:linePitch="326"/>
        </w:sectPr>
      </w:pPr>
      <w:r w:rsidRPr="00EE7300">
        <w:rPr>
          <w:b/>
          <w:sz w:val="20"/>
          <w:szCs w:val="20"/>
        </w:rPr>
        <w:t xml:space="preserve">Fig. </w:t>
      </w:r>
      <w:r w:rsidR="00475C96" w:rsidRPr="00EE7300">
        <w:rPr>
          <w:b/>
          <w:sz w:val="20"/>
          <w:szCs w:val="20"/>
        </w:rPr>
        <w:t>1</w:t>
      </w:r>
      <w:r w:rsidR="00CE162C" w:rsidRPr="00EE7300">
        <w:rPr>
          <w:b/>
          <w:sz w:val="20"/>
          <w:szCs w:val="20"/>
        </w:rPr>
        <w:t>.</w:t>
      </w:r>
      <w:r w:rsidRPr="00EE7300">
        <w:rPr>
          <w:b/>
          <w:sz w:val="20"/>
          <w:szCs w:val="20"/>
        </w:rPr>
        <w:t>7.</w:t>
      </w:r>
      <w:r w:rsidRPr="00EE7300">
        <w:rPr>
          <w:sz w:val="20"/>
          <w:szCs w:val="20"/>
        </w:rPr>
        <w:t xml:space="preserve"> Increasing Pb</w:t>
      </w:r>
      <w:r w:rsidRPr="00EE7300">
        <w:rPr>
          <w:sz w:val="20"/>
          <w:szCs w:val="20"/>
          <w:vertAlign w:val="superscript"/>
        </w:rPr>
        <w:t>2+</w:t>
      </w:r>
      <w:r w:rsidRPr="00EE7300">
        <w:rPr>
          <w:sz w:val="20"/>
          <w:szCs w:val="20"/>
        </w:rPr>
        <w:t xml:space="preserve"> concentrations (5–200 µg L</w:t>
      </w:r>
      <w:r w:rsidRPr="00EE7300">
        <w:rPr>
          <w:sz w:val="20"/>
          <w:szCs w:val="20"/>
          <w:vertAlign w:val="superscript"/>
        </w:rPr>
        <w:t>-1</w:t>
      </w:r>
      <w:r w:rsidRPr="00EE7300">
        <w:rPr>
          <w:sz w:val="20"/>
          <w:szCs w:val="20"/>
        </w:rPr>
        <w:t>) through standard addition in 95/5 DMSO/H</w:t>
      </w:r>
      <w:r w:rsidRPr="00EE7300">
        <w:rPr>
          <w:sz w:val="20"/>
          <w:szCs w:val="20"/>
          <w:vertAlign w:val="subscript"/>
        </w:rPr>
        <w:t>2</w:t>
      </w:r>
      <w:r w:rsidRPr="00EE7300">
        <w:rPr>
          <w:sz w:val="20"/>
          <w:szCs w:val="20"/>
        </w:rPr>
        <w:t>O (0.05 M Et</w:t>
      </w:r>
      <w:r w:rsidRPr="00EE7300">
        <w:rPr>
          <w:sz w:val="20"/>
          <w:szCs w:val="20"/>
          <w:vertAlign w:val="subscript"/>
        </w:rPr>
        <w:t>4</w:t>
      </w:r>
      <w:r w:rsidRPr="00EE7300">
        <w:rPr>
          <w:sz w:val="20"/>
          <w:szCs w:val="20"/>
        </w:rPr>
        <w:t>NBF</w:t>
      </w:r>
      <w:r w:rsidRPr="00EE7300">
        <w:rPr>
          <w:sz w:val="20"/>
          <w:szCs w:val="20"/>
          <w:vertAlign w:val="subscript"/>
        </w:rPr>
        <w:t>4</w:t>
      </w:r>
      <w:r w:rsidRPr="00EE7300">
        <w:rPr>
          <w:sz w:val="20"/>
          <w:szCs w:val="20"/>
        </w:rPr>
        <w:t>, 10.0 mg L</w:t>
      </w:r>
      <w:r w:rsidRPr="00EE7300">
        <w:rPr>
          <w:sz w:val="20"/>
          <w:szCs w:val="20"/>
          <w:vertAlign w:val="superscript"/>
        </w:rPr>
        <w:t>-1</w:t>
      </w:r>
      <w:r w:rsidRPr="00EE7300">
        <w:rPr>
          <w:sz w:val="20"/>
          <w:szCs w:val="20"/>
        </w:rPr>
        <w:t xml:space="preserve"> Bi</w:t>
      </w:r>
      <w:r w:rsidRPr="00EE7300">
        <w:rPr>
          <w:sz w:val="20"/>
          <w:szCs w:val="20"/>
          <w:vertAlign w:val="superscript"/>
        </w:rPr>
        <w:t>3+</w:t>
      </w:r>
      <w:r w:rsidRPr="00EE7300">
        <w:rPr>
          <w:sz w:val="20"/>
          <w:szCs w:val="20"/>
        </w:rPr>
        <w:t>) in the absence of Cd</w:t>
      </w:r>
      <w:r w:rsidRPr="00EE7300">
        <w:rPr>
          <w:sz w:val="20"/>
          <w:szCs w:val="20"/>
          <w:vertAlign w:val="superscript"/>
        </w:rPr>
        <w:t>2+</w:t>
      </w:r>
      <w:r w:rsidRPr="00EE7300">
        <w:rPr>
          <w:sz w:val="20"/>
          <w:szCs w:val="20"/>
        </w:rPr>
        <w:t xml:space="preserve"> or representative pharmaceutical substrates.</w:t>
      </w:r>
    </w:p>
    <w:p w14:paraId="68080B62" w14:textId="77777777" w:rsidR="007A656B" w:rsidRPr="00EE7300" w:rsidRDefault="007A656B" w:rsidP="00F52FE3">
      <w:pPr>
        <w:pStyle w:val="TAMainText"/>
        <w:sectPr w:rsidR="007A656B" w:rsidRPr="00EE7300" w:rsidSect="00D54530">
          <w:type w:val="continuous"/>
          <w:pgSz w:w="12240" w:h="15840"/>
          <w:pgMar w:top="1440" w:right="1800" w:bottom="1872" w:left="1800" w:header="720" w:footer="720" w:gutter="0"/>
          <w:cols w:space="461"/>
          <w:docGrid w:linePitch="326"/>
        </w:sectPr>
      </w:pPr>
    </w:p>
    <w:p w14:paraId="17A998DA" w14:textId="77777777" w:rsidR="007A656B" w:rsidRPr="00EE7300" w:rsidRDefault="007A656B" w:rsidP="00F52FE3">
      <w:pPr>
        <w:pStyle w:val="TAMainText"/>
      </w:pPr>
      <w:r w:rsidRPr="00EE7300">
        <w:lastRenderedPageBreak/>
        <w:t>When detected simultaneously in 95/5 DMSO/H</w:t>
      </w:r>
      <w:r w:rsidRPr="00EE7300">
        <w:rPr>
          <w:vertAlign w:val="subscript"/>
        </w:rPr>
        <w:t>2</w:t>
      </w:r>
      <w:r w:rsidRPr="00EE7300">
        <w:t>O, the Cd</w:t>
      </w:r>
      <w:r w:rsidRPr="00EE7300">
        <w:rPr>
          <w:vertAlign w:val="superscript"/>
        </w:rPr>
        <w:t>2+</w:t>
      </w:r>
      <w:r w:rsidRPr="00EE7300">
        <w:t xml:space="preserve"> and Pb</w:t>
      </w:r>
      <w:r w:rsidRPr="00EE7300">
        <w:rPr>
          <w:vertAlign w:val="superscript"/>
        </w:rPr>
        <w:t>2+</w:t>
      </w:r>
      <w:r w:rsidRPr="00EE7300">
        <w:t xml:space="preserve"> peaks were observed at -0.80 and -0.58 V (Fig. </w:t>
      </w:r>
      <w:r w:rsidR="00475C96" w:rsidRPr="00EE7300">
        <w:t>1</w:t>
      </w:r>
      <w:r w:rsidR="00CE162C" w:rsidRPr="00EE7300">
        <w:t>.</w:t>
      </w:r>
      <w:r w:rsidRPr="00EE7300">
        <w:t>8), respectively. The concentration range was 20–150 µg L</w:t>
      </w:r>
      <w:r w:rsidRPr="00EE7300">
        <w:rPr>
          <w:vertAlign w:val="superscript"/>
        </w:rPr>
        <w:t>-1</w:t>
      </w:r>
      <w:r w:rsidRPr="00EE7300">
        <w:t xml:space="preserve"> with a calculated LOD of 2.9 and 25 µg L</w:t>
      </w:r>
      <w:r w:rsidRPr="00EE7300">
        <w:rPr>
          <w:vertAlign w:val="superscript"/>
        </w:rPr>
        <w:t>-1</w:t>
      </w:r>
      <w:r w:rsidRPr="00EE7300">
        <w:t xml:space="preserve"> for Pb</w:t>
      </w:r>
      <w:r w:rsidRPr="00EE7300">
        <w:rPr>
          <w:vertAlign w:val="superscript"/>
        </w:rPr>
        <w:t>2+</w:t>
      </w:r>
      <w:r w:rsidRPr="00EE7300">
        <w:t xml:space="preserve"> and Cd</w:t>
      </w:r>
      <w:r w:rsidRPr="00EE7300">
        <w:rPr>
          <w:vertAlign w:val="superscript"/>
        </w:rPr>
        <w:t>2+</w:t>
      </w:r>
      <w:r w:rsidRPr="00EE7300">
        <w:t>, respectively.</w:t>
      </w:r>
    </w:p>
    <w:p w14:paraId="6059AC66" w14:textId="77777777" w:rsidR="007A656B" w:rsidRPr="00EE7300" w:rsidRDefault="007A656B" w:rsidP="00F52FE3">
      <w:pPr>
        <w:pStyle w:val="TAMainText"/>
      </w:pPr>
    </w:p>
    <w:p w14:paraId="6B37B0A6" w14:textId="77777777" w:rsidR="007A656B" w:rsidRPr="00EE7300" w:rsidRDefault="007A656B" w:rsidP="00D54530">
      <w:pPr>
        <w:pStyle w:val="TAMainText"/>
        <w:jc w:val="center"/>
      </w:pPr>
      <w:r w:rsidRPr="00EE7300">
        <w:rPr>
          <w:noProof/>
        </w:rPr>
        <w:lastRenderedPageBreak/>
        <w:drawing>
          <wp:inline distT="0" distB="0" distL="0" distR="0" wp14:anchorId="56F2A499" wp14:editId="35A17439">
            <wp:extent cx="3657600" cy="257860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ult, dmso.TIF"/>
                    <pic:cNvPicPr/>
                  </pic:nvPicPr>
                  <pic:blipFill rotWithShape="1">
                    <a:blip r:embed="rId21" cstate="print">
                      <a:extLst>
                        <a:ext uri="{28A0092B-C50C-407E-A947-70E740481C1C}">
                          <a14:useLocalDpi xmlns:a14="http://schemas.microsoft.com/office/drawing/2010/main" val="0"/>
                        </a:ext>
                      </a:extLst>
                    </a:blip>
                    <a:srcRect t="9893"/>
                    <a:stretch/>
                  </pic:blipFill>
                  <pic:spPr bwMode="auto">
                    <a:xfrm>
                      <a:off x="0" y="0"/>
                      <a:ext cx="3657600" cy="2578608"/>
                    </a:xfrm>
                    <a:prstGeom prst="rect">
                      <a:avLst/>
                    </a:prstGeom>
                    <a:ln>
                      <a:noFill/>
                    </a:ln>
                    <a:extLst>
                      <a:ext uri="{53640926-AAD7-44D8-BBD7-CCE9431645EC}">
                        <a14:shadowObscured xmlns:a14="http://schemas.microsoft.com/office/drawing/2010/main"/>
                      </a:ext>
                    </a:extLst>
                  </pic:spPr>
                </pic:pic>
              </a:graphicData>
            </a:graphic>
          </wp:inline>
        </w:drawing>
      </w:r>
    </w:p>
    <w:p w14:paraId="5280CA36" w14:textId="77777777" w:rsidR="007A656B" w:rsidRPr="00EE7300" w:rsidRDefault="007A656B" w:rsidP="00F52FE3">
      <w:pPr>
        <w:pStyle w:val="TAMainText"/>
        <w:sectPr w:rsidR="007A656B" w:rsidRPr="00EE7300" w:rsidSect="00D54530">
          <w:type w:val="continuous"/>
          <w:pgSz w:w="12240" w:h="15840"/>
          <w:pgMar w:top="1440" w:right="1800" w:bottom="1872" w:left="1800" w:header="720" w:footer="720" w:gutter="0"/>
          <w:cols w:space="461"/>
          <w:docGrid w:linePitch="326"/>
        </w:sectPr>
      </w:pPr>
    </w:p>
    <w:p w14:paraId="31DA67D7" w14:textId="77777777" w:rsidR="007A656B" w:rsidRPr="00EE7300" w:rsidRDefault="007A656B" w:rsidP="000279A6">
      <w:pPr>
        <w:pStyle w:val="TAMainText"/>
        <w:ind w:firstLine="0"/>
        <w:rPr>
          <w:sz w:val="20"/>
          <w:szCs w:val="20"/>
        </w:rPr>
      </w:pPr>
      <w:r w:rsidRPr="00EE7300">
        <w:rPr>
          <w:b/>
          <w:sz w:val="20"/>
          <w:szCs w:val="20"/>
        </w:rPr>
        <w:lastRenderedPageBreak/>
        <w:t xml:space="preserve">Fig. </w:t>
      </w:r>
      <w:r w:rsidR="00475C96" w:rsidRPr="00EE7300">
        <w:rPr>
          <w:b/>
          <w:sz w:val="20"/>
          <w:szCs w:val="20"/>
        </w:rPr>
        <w:t>1</w:t>
      </w:r>
      <w:r w:rsidR="00CE162C" w:rsidRPr="00EE7300">
        <w:rPr>
          <w:b/>
          <w:sz w:val="20"/>
          <w:szCs w:val="20"/>
        </w:rPr>
        <w:t>.</w:t>
      </w:r>
      <w:r w:rsidRPr="00EE7300">
        <w:rPr>
          <w:b/>
          <w:sz w:val="20"/>
          <w:szCs w:val="20"/>
        </w:rPr>
        <w:t>8.</w:t>
      </w:r>
      <w:r w:rsidRPr="00EE7300">
        <w:rPr>
          <w:sz w:val="20"/>
          <w:szCs w:val="20"/>
        </w:rPr>
        <w:t xml:space="preserve"> Detection of Cd</w:t>
      </w:r>
      <w:r w:rsidRPr="00EE7300">
        <w:rPr>
          <w:sz w:val="20"/>
          <w:szCs w:val="20"/>
          <w:vertAlign w:val="superscript"/>
        </w:rPr>
        <w:t>2+</w:t>
      </w:r>
      <w:r w:rsidRPr="00EE7300">
        <w:rPr>
          <w:sz w:val="20"/>
          <w:szCs w:val="20"/>
        </w:rPr>
        <w:t xml:space="preserve"> and Pb</w:t>
      </w:r>
      <w:r w:rsidRPr="00EE7300">
        <w:rPr>
          <w:sz w:val="20"/>
          <w:szCs w:val="20"/>
          <w:vertAlign w:val="superscript"/>
        </w:rPr>
        <w:t>2+</w:t>
      </w:r>
      <w:r w:rsidRPr="00EE7300">
        <w:rPr>
          <w:sz w:val="20"/>
          <w:szCs w:val="20"/>
        </w:rPr>
        <w:t xml:space="preserve"> through simultaneous standard additions (20–150 µg L</w:t>
      </w:r>
      <w:r w:rsidRPr="00EE7300">
        <w:rPr>
          <w:sz w:val="20"/>
          <w:szCs w:val="20"/>
          <w:vertAlign w:val="superscript"/>
        </w:rPr>
        <w:t>-1</w:t>
      </w:r>
      <w:r w:rsidRPr="00EE7300">
        <w:rPr>
          <w:sz w:val="20"/>
          <w:szCs w:val="20"/>
        </w:rPr>
        <w:t>) in 95/5 DMSO/H</w:t>
      </w:r>
      <w:r w:rsidRPr="00EE7300">
        <w:rPr>
          <w:sz w:val="20"/>
          <w:szCs w:val="20"/>
          <w:vertAlign w:val="subscript"/>
        </w:rPr>
        <w:t>2</w:t>
      </w:r>
      <w:r w:rsidRPr="00EE7300">
        <w:rPr>
          <w:sz w:val="20"/>
          <w:szCs w:val="20"/>
        </w:rPr>
        <w:t>O (0.05 M Et</w:t>
      </w:r>
      <w:r w:rsidRPr="00EE7300">
        <w:rPr>
          <w:sz w:val="20"/>
          <w:szCs w:val="20"/>
          <w:vertAlign w:val="subscript"/>
        </w:rPr>
        <w:t>4</w:t>
      </w:r>
      <w:r w:rsidRPr="00EE7300">
        <w:rPr>
          <w:sz w:val="20"/>
          <w:szCs w:val="20"/>
        </w:rPr>
        <w:t>NBF</w:t>
      </w:r>
      <w:r w:rsidRPr="00EE7300">
        <w:rPr>
          <w:sz w:val="20"/>
          <w:szCs w:val="20"/>
          <w:vertAlign w:val="subscript"/>
        </w:rPr>
        <w:t>4</w:t>
      </w:r>
      <w:r w:rsidRPr="00EE7300">
        <w:rPr>
          <w:sz w:val="20"/>
          <w:szCs w:val="20"/>
        </w:rPr>
        <w:t>, 10.0 mg L</w:t>
      </w:r>
      <w:r w:rsidRPr="00EE7300">
        <w:rPr>
          <w:sz w:val="20"/>
          <w:szCs w:val="20"/>
          <w:vertAlign w:val="superscript"/>
        </w:rPr>
        <w:t>-1</w:t>
      </w:r>
      <w:r w:rsidRPr="00EE7300">
        <w:rPr>
          <w:sz w:val="20"/>
          <w:szCs w:val="20"/>
        </w:rPr>
        <w:t xml:space="preserve"> Bi</w:t>
      </w:r>
      <w:r w:rsidRPr="00EE7300">
        <w:rPr>
          <w:sz w:val="20"/>
          <w:szCs w:val="20"/>
          <w:vertAlign w:val="superscript"/>
        </w:rPr>
        <w:t>3+</w:t>
      </w:r>
      <w:r w:rsidRPr="00EE7300">
        <w:rPr>
          <w:sz w:val="20"/>
          <w:szCs w:val="20"/>
        </w:rPr>
        <w:t>) in the absence of representative pharmaceutical substrates.</w:t>
      </w:r>
    </w:p>
    <w:p w14:paraId="22CE5E00" w14:textId="77777777" w:rsidR="007A656B" w:rsidRPr="00EE7300" w:rsidRDefault="007A656B" w:rsidP="00F52FE3">
      <w:pPr>
        <w:pStyle w:val="TAMainText"/>
        <w:rPr>
          <w:vertAlign w:val="superscript"/>
        </w:rPr>
      </w:pPr>
    </w:p>
    <w:p w14:paraId="61F8F6FF" w14:textId="77777777" w:rsidR="007A656B" w:rsidRPr="00EE7300" w:rsidRDefault="007A656B" w:rsidP="00F52FE3">
      <w:pPr>
        <w:pStyle w:val="TAMainText"/>
      </w:pPr>
      <w:r w:rsidRPr="00EE7300">
        <w:t>Analysis of low-ppb Cd</w:t>
      </w:r>
      <w:r w:rsidRPr="00EE7300">
        <w:rPr>
          <w:vertAlign w:val="superscript"/>
        </w:rPr>
        <w:t>2+</w:t>
      </w:r>
      <w:r w:rsidRPr="00EE7300">
        <w:t xml:space="preserve"> in DMSO is the least sensitive of the detections (i.e., analyses of Cd</w:t>
      </w:r>
      <w:r w:rsidRPr="00EE7300">
        <w:rPr>
          <w:vertAlign w:val="superscript"/>
        </w:rPr>
        <w:t>2+</w:t>
      </w:r>
      <w:r w:rsidRPr="00EE7300">
        <w:t xml:space="preserve"> and Pb</w:t>
      </w:r>
      <w:r w:rsidRPr="00EE7300">
        <w:rPr>
          <w:vertAlign w:val="superscript"/>
        </w:rPr>
        <w:t>2+</w:t>
      </w:r>
      <w:r w:rsidRPr="00EE7300">
        <w:t xml:space="preserve"> in aqueous and DMSO, respectively) in the current work, and it is especially inhibited in the presence of Pb</w:t>
      </w:r>
      <w:r w:rsidRPr="00EE7300">
        <w:rPr>
          <w:vertAlign w:val="superscript"/>
        </w:rPr>
        <w:t>2+</w:t>
      </w:r>
      <w:r w:rsidRPr="00EE7300">
        <w:t>. However, due to the exponential nature of the Cd</w:t>
      </w:r>
      <w:r w:rsidRPr="00EE7300">
        <w:rPr>
          <w:vertAlign w:val="superscript"/>
        </w:rPr>
        <w:t>2+</w:t>
      </w:r>
      <w:r w:rsidRPr="00EE7300">
        <w:t xml:space="preserve"> regressions in DMSO, higher concentrations show stronger peaks than in the aqueous media. It is also interesting that the Pb</w:t>
      </w:r>
      <w:r w:rsidRPr="00EE7300">
        <w:rPr>
          <w:vertAlign w:val="superscript"/>
        </w:rPr>
        <w:t>2+</w:t>
      </w:r>
      <w:r w:rsidRPr="00EE7300">
        <w:t xml:space="preserve"> regression continues to stay linear even as the Cd</w:t>
      </w:r>
      <w:r w:rsidRPr="00EE7300">
        <w:rPr>
          <w:vertAlign w:val="superscript"/>
        </w:rPr>
        <w:t>2+</w:t>
      </w:r>
      <w:r w:rsidRPr="00EE7300">
        <w:t xml:space="preserve"> regression is not.</w:t>
      </w:r>
    </w:p>
    <w:p w14:paraId="27287C0A" w14:textId="77777777" w:rsidR="00BC105F" w:rsidRPr="00EE7300" w:rsidRDefault="00BC105F" w:rsidP="00BC105F">
      <w:pPr>
        <w:pStyle w:val="TAMainText"/>
        <w:ind w:firstLine="0"/>
      </w:pPr>
    </w:p>
    <w:p w14:paraId="572B5895" w14:textId="77777777" w:rsidR="007A656B" w:rsidRPr="0044588C" w:rsidRDefault="00475C96" w:rsidP="00BC105F">
      <w:pPr>
        <w:pStyle w:val="TAMainText"/>
        <w:ind w:firstLine="0"/>
        <w:rPr>
          <w:i/>
        </w:rPr>
      </w:pPr>
      <w:r w:rsidRPr="0044588C">
        <w:rPr>
          <w:i/>
        </w:rPr>
        <w:t>1</w:t>
      </w:r>
      <w:r w:rsidR="007A656B" w:rsidRPr="0044588C">
        <w:rPr>
          <w:i/>
        </w:rPr>
        <w:t xml:space="preserve">.3.2.3. Organic matrix effect </w:t>
      </w:r>
    </w:p>
    <w:p w14:paraId="34F23AE0" w14:textId="77777777" w:rsidR="007A656B" w:rsidRPr="00EE7300" w:rsidRDefault="007A656B" w:rsidP="00F52FE3">
      <w:pPr>
        <w:pStyle w:val="TAMainText"/>
      </w:pPr>
      <w:r w:rsidRPr="00EE7300">
        <w:rPr>
          <w:i/>
        </w:rPr>
        <w:tab/>
      </w:r>
      <w:r w:rsidRPr="00EE7300">
        <w:t xml:space="preserve">The impact of organic substrates on the accuracy and sensitivity of the electroanalytical approach was investigated in aqueous solutions, using </w:t>
      </w:r>
      <w:r w:rsidRPr="00EE7300">
        <w:lastRenderedPageBreak/>
        <w:t>representative pharmaceutical organic components such as caffeine and lactose. Lactose and caffeine, both soluble in the aqueous solution, were evaluated separately, and added to the 0.05 M Et</w:t>
      </w:r>
      <w:r w:rsidRPr="00EE7300">
        <w:rPr>
          <w:vertAlign w:val="subscript"/>
        </w:rPr>
        <w:t>4</w:t>
      </w:r>
      <w:r w:rsidRPr="00EE7300">
        <w:t>NBF</w:t>
      </w:r>
      <w:r w:rsidRPr="00EE7300">
        <w:rPr>
          <w:vertAlign w:val="subscript"/>
        </w:rPr>
        <w:t>4</w:t>
      </w:r>
      <w:r w:rsidRPr="00EE7300">
        <w:t xml:space="preserve"> solution at a concentration of 1000 mg L</w:t>
      </w:r>
      <w:r w:rsidRPr="00EE7300">
        <w:rPr>
          <w:vertAlign w:val="superscript"/>
        </w:rPr>
        <w:t>-1</w:t>
      </w:r>
      <w:r w:rsidRPr="00EE7300">
        <w:t>. These solutions were stirred until all organic compounds had fully dissolved. The solution also contained 2.5 mg L</w:t>
      </w:r>
      <w:r w:rsidRPr="00EE7300">
        <w:rPr>
          <w:vertAlign w:val="superscript"/>
        </w:rPr>
        <w:t>-1</w:t>
      </w:r>
      <w:r w:rsidRPr="00EE7300">
        <w:t xml:space="preserve"> Bi</w:t>
      </w:r>
      <w:r w:rsidRPr="00EE7300">
        <w:rPr>
          <w:vertAlign w:val="superscript"/>
        </w:rPr>
        <w:t>3+</w:t>
      </w:r>
      <w:r w:rsidRPr="00EE7300">
        <w:t xml:space="preserve"> as well as the analytes of interest (Pb</w:t>
      </w:r>
      <w:r w:rsidRPr="00EE7300">
        <w:rPr>
          <w:vertAlign w:val="superscript"/>
        </w:rPr>
        <w:t>2+</w:t>
      </w:r>
      <w:r w:rsidRPr="00EE7300">
        <w:t xml:space="preserve"> and Cd</w:t>
      </w:r>
      <w:r w:rsidRPr="00EE7300">
        <w:rPr>
          <w:vertAlign w:val="superscript"/>
        </w:rPr>
        <w:t>2+</w:t>
      </w:r>
      <w:r w:rsidRPr="00EE7300">
        <w:t>).</w:t>
      </w:r>
    </w:p>
    <w:p w14:paraId="4BC968AF" w14:textId="77777777" w:rsidR="007A656B" w:rsidRPr="00EE7300" w:rsidRDefault="007A656B" w:rsidP="00F52FE3">
      <w:pPr>
        <w:pStyle w:val="TAMainText"/>
      </w:pPr>
      <w:r w:rsidRPr="00EE7300">
        <w:t>In the presence of lactose, the LODs of Cd</w:t>
      </w:r>
      <w:r w:rsidRPr="00EE7300">
        <w:rPr>
          <w:vertAlign w:val="superscript"/>
        </w:rPr>
        <w:t>2+</w:t>
      </w:r>
      <w:r w:rsidRPr="00EE7300">
        <w:t xml:space="preserve"> and Pb</w:t>
      </w:r>
      <w:r w:rsidRPr="00EE7300">
        <w:rPr>
          <w:vertAlign w:val="superscript"/>
        </w:rPr>
        <w:t>2+</w:t>
      </w:r>
      <w:r w:rsidRPr="00EE7300">
        <w:t xml:space="preserve"> were 2.7 and 3.3 µg L</w:t>
      </w:r>
      <w:r w:rsidRPr="00EE7300">
        <w:rPr>
          <w:vertAlign w:val="superscript"/>
        </w:rPr>
        <w:t>-1</w:t>
      </w:r>
      <w:r w:rsidRPr="00EE7300">
        <w:t>, respectively (Table 1</w:t>
      </w:r>
      <w:r w:rsidR="00F01677" w:rsidRPr="00EE7300">
        <w:t>.1</w:t>
      </w:r>
      <w:r w:rsidRPr="00EE7300">
        <w:t>).  As indicated in Table 1</w:t>
      </w:r>
      <w:r w:rsidR="00F01677" w:rsidRPr="00EE7300">
        <w:t>.1</w:t>
      </w:r>
      <w:r w:rsidRPr="00EE7300">
        <w:t>, similar LODs were observed in the presence of 1000 mg L</w:t>
      </w:r>
      <w:r w:rsidRPr="00EE7300">
        <w:rPr>
          <w:vertAlign w:val="superscript"/>
        </w:rPr>
        <w:t>-1</w:t>
      </w:r>
      <w:r w:rsidRPr="00EE7300">
        <w:t xml:space="preserve"> caffeine ([Cd</w:t>
      </w:r>
      <w:r w:rsidRPr="00EE7300">
        <w:rPr>
          <w:vertAlign w:val="superscript"/>
        </w:rPr>
        <w:t>2+</w:t>
      </w:r>
      <w:r w:rsidRPr="00EE7300">
        <w:t>] = 4.4 µg L</w:t>
      </w:r>
      <w:r w:rsidRPr="00EE7300">
        <w:rPr>
          <w:vertAlign w:val="superscript"/>
        </w:rPr>
        <w:t>-1</w:t>
      </w:r>
      <w:r w:rsidRPr="00EE7300">
        <w:t>; [Pb</w:t>
      </w:r>
      <w:r w:rsidRPr="00EE7300">
        <w:rPr>
          <w:vertAlign w:val="superscript"/>
        </w:rPr>
        <w:t>2+</w:t>
      </w:r>
      <w:r w:rsidRPr="00EE7300">
        <w:t>] =  3.0 µg L</w:t>
      </w:r>
      <w:r w:rsidRPr="00EE7300">
        <w:rPr>
          <w:vertAlign w:val="superscript"/>
        </w:rPr>
        <w:t>-1</w:t>
      </w:r>
      <w:r w:rsidRPr="00EE7300">
        <w:t>).</w:t>
      </w:r>
    </w:p>
    <w:p w14:paraId="08C1DC17" w14:textId="77777777" w:rsidR="007A656B" w:rsidRPr="00EE7300" w:rsidRDefault="007A656B" w:rsidP="00F52FE3">
      <w:pPr>
        <w:pStyle w:val="TAMainText"/>
      </w:pPr>
      <w:r w:rsidRPr="00EE7300">
        <w:t>For the 95/5 DMSO/H</w:t>
      </w:r>
      <w:r w:rsidRPr="00EE7300">
        <w:rPr>
          <w:vertAlign w:val="subscript"/>
        </w:rPr>
        <w:t>2</w:t>
      </w:r>
      <w:r w:rsidRPr="00EE7300">
        <w:t>O solutions, ketoprofen was chosen as an appropriate model API due to its low solubility in water. It was used at a concentration of 1000 mg L</w:t>
      </w:r>
      <w:r w:rsidRPr="00EE7300">
        <w:rPr>
          <w:vertAlign w:val="superscript"/>
        </w:rPr>
        <w:t>-1</w:t>
      </w:r>
      <w:r w:rsidRPr="00EE7300">
        <w:t xml:space="preserve"> in 0.05 M Et</w:t>
      </w:r>
      <w:r w:rsidRPr="00EE7300">
        <w:rPr>
          <w:vertAlign w:val="subscript"/>
        </w:rPr>
        <w:t>4</w:t>
      </w:r>
      <w:r w:rsidRPr="00EE7300">
        <w:t>NBF</w:t>
      </w:r>
      <w:r w:rsidRPr="00EE7300">
        <w:rPr>
          <w:vertAlign w:val="subscript"/>
        </w:rPr>
        <w:t>4</w:t>
      </w:r>
      <w:r w:rsidRPr="00EE7300">
        <w:t xml:space="preserve"> with 10.0 mg L</w:t>
      </w:r>
      <w:r w:rsidRPr="00EE7300">
        <w:rPr>
          <w:vertAlign w:val="superscript"/>
        </w:rPr>
        <w:t>-1</w:t>
      </w:r>
      <w:r w:rsidRPr="00EE7300">
        <w:t xml:space="preserve"> Bi</w:t>
      </w:r>
      <w:r w:rsidRPr="00EE7300">
        <w:rPr>
          <w:vertAlign w:val="superscript"/>
        </w:rPr>
        <w:t>3+</w:t>
      </w:r>
      <w:r w:rsidRPr="00EE7300">
        <w:t xml:space="preserve"> solution while Cd</w:t>
      </w:r>
      <w:r w:rsidRPr="00EE7300">
        <w:rPr>
          <w:vertAlign w:val="superscript"/>
        </w:rPr>
        <w:t>2+</w:t>
      </w:r>
      <w:r w:rsidRPr="00EE7300">
        <w:t xml:space="preserve"> or Pb</w:t>
      </w:r>
      <w:r w:rsidRPr="00EE7300">
        <w:rPr>
          <w:vertAlign w:val="superscript"/>
        </w:rPr>
        <w:t>2+</w:t>
      </w:r>
      <w:r w:rsidRPr="00EE7300">
        <w:t xml:space="preserve"> was detected. LODs of Cd</w:t>
      </w:r>
      <w:r w:rsidRPr="00EE7300">
        <w:rPr>
          <w:vertAlign w:val="superscript"/>
        </w:rPr>
        <w:t>2+</w:t>
      </w:r>
      <w:r w:rsidRPr="00EE7300">
        <w:t xml:space="preserve"> (20–150 µg L</w:t>
      </w:r>
      <w:r w:rsidRPr="00EE7300">
        <w:rPr>
          <w:vertAlign w:val="superscript"/>
        </w:rPr>
        <w:t>-1</w:t>
      </w:r>
      <w:r w:rsidRPr="00EE7300">
        <w:t>) and Pb</w:t>
      </w:r>
      <w:r w:rsidRPr="00EE7300">
        <w:rPr>
          <w:vertAlign w:val="superscript"/>
        </w:rPr>
        <w:t>2+</w:t>
      </w:r>
      <w:r w:rsidRPr="00EE7300">
        <w:t xml:space="preserve"> (5–160 µg L</w:t>
      </w:r>
      <w:r w:rsidRPr="00EE7300">
        <w:rPr>
          <w:vertAlign w:val="superscript"/>
        </w:rPr>
        <w:t>-1</w:t>
      </w:r>
      <w:r w:rsidRPr="00EE7300">
        <w:t>) are 22 and 1.9 µg L</w:t>
      </w:r>
      <w:r w:rsidRPr="00EE7300">
        <w:rPr>
          <w:vertAlign w:val="superscript"/>
        </w:rPr>
        <w:t>-1</w:t>
      </w:r>
      <w:r w:rsidRPr="00EE7300">
        <w:t>, respectively (Table 1</w:t>
      </w:r>
      <w:r w:rsidR="00475C96" w:rsidRPr="00EE7300">
        <w:t>.1</w:t>
      </w:r>
      <w:r w:rsidRPr="00EE7300">
        <w:t>).</w:t>
      </w:r>
    </w:p>
    <w:p w14:paraId="10252205" w14:textId="6582F888" w:rsidR="007A656B" w:rsidRPr="00EE7300" w:rsidRDefault="007A656B" w:rsidP="00F52FE3">
      <w:pPr>
        <w:pStyle w:val="TAMainText"/>
      </w:pPr>
      <w:r w:rsidRPr="00EE7300">
        <w:t>Addition of representative pharmaceutical ingredients to the electrolytic solutions resulted in weaker analyte detection with lower slopes and consequently higher LODs for both Cd and Pb. However, since the tests were conducted with high concentrations of the representative pharmaceutical ingredients, achieving the Cd</w:t>
      </w:r>
      <w:r w:rsidRPr="00EE7300">
        <w:rPr>
          <w:vertAlign w:val="superscript"/>
        </w:rPr>
        <w:t>2+</w:t>
      </w:r>
      <w:r w:rsidRPr="00EE7300">
        <w:t xml:space="preserve"> and Pb</w:t>
      </w:r>
      <w:r w:rsidRPr="00EE7300">
        <w:rPr>
          <w:vertAlign w:val="superscript"/>
        </w:rPr>
        <w:t>2+</w:t>
      </w:r>
      <w:r w:rsidRPr="00EE7300">
        <w:t xml:space="preserve"> detection in the low µg L</w:t>
      </w:r>
      <w:r w:rsidRPr="00EE7300">
        <w:rPr>
          <w:vertAlign w:val="superscript"/>
        </w:rPr>
        <w:t>-1</w:t>
      </w:r>
      <w:r w:rsidRPr="00EE7300">
        <w:t xml:space="preserve"> range is remarkable, demonstrating the strength and potential of this method. In addition, two features of the method are particularly attractive. The first is that it is simple, using a bare, unmodified GCE. Thus there is little on the electrode for the organic </w:t>
      </w:r>
      <w:r w:rsidRPr="00EE7300">
        <w:lastRenderedPageBreak/>
        <w:t>compounds to interact with. For many modified electrodes, interactions between organic compounds and the electrode surface may limit the type of organic compounds to be analyzed. The second feature is the use of Bi</w:t>
      </w:r>
      <w:r w:rsidRPr="00EE7300">
        <w:rPr>
          <w:vertAlign w:val="superscript"/>
        </w:rPr>
        <w:t>3+</w:t>
      </w:r>
      <w:r w:rsidRPr="00EE7300">
        <w:t xml:space="preserve"> co-deposition, increasing detection sensitivity over pre-deposited</w:t>
      </w:r>
      <w:r w:rsidR="001F667A">
        <w:t xml:space="preserve"> Bi thin film electrodes</w:t>
      </w:r>
      <w:r w:rsidRPr="00EE7300">
        <w:t>.</w:t>
      </w:r>
      <w:r w:rsidR="001F667A">
        <w:rPr>
          <w:vertAlign w:val="superscript"/>
        </w:rPr>
        <w:t>21,22</w:t>
      </w:r>
      <w:r w:rsidRPr="00EE7300">
        <w:t xml:space="preserve"> In 95/5 DMSO/H</w:t>
      </w:r>
      <w:r w:rsidRPr="00EE7300">
        <w:rPr>
          <w:vertAlign w:val="subscript"/>
        </w:rPr>
        <w:t>2</w:t>
      </w:r>
      <w:r w:rsidRPr="00EE7300">
        <w:t>O, Bi</w:t>
      </w:r>
      <w:r w:rsidRPr="00EE7300">
        <w:rPr>
          <w:vertAlign w:val="superscript"/>
        </w:rPr>
        <w:t>3+</w:t>
      </w:r>
      <w:r w:rsidRPr="00EE7300">
        <w:t xml:space="preserve"> was required to see Pb</w:t>
      </w:r>
      <w:r w:rsidRPr="00EE7300">
        <w:rPr>
          <w:vertAlign w:val="superscript"/>
        </w:rPr>
        <w:t>2+</w:t>
      </w:r>
      <w:r w:rsidRPr="00EE7300">
        <w:t xml:space="preserve"> and Cd</w:t>
      </w:r>
      <w:r w:rsidRPr="00EE7300">
        <w:rPr>
          <w:vertAlign w:val="superscript"/>
        </w:rPr>
        <w:t>2+</w:t>
      </w:r>
      <w:r w:rsidRPr="00EE7300">
        <w:t xml:space="preserve"> in the low µg L</w:t>
      </w:r>
      <w:r w:rsidRPr="00EE7300">
        <w:rPr>
          <w:vertAlign w:val="superscript"/>
        </w:rPr>
        <w:t>-1</w:t>
      </w:r>
      <w:r w:rsidRPr="00EE7300">
        <w:t xml:space="preserve"> range. In the aqueous solutions with an organic compound present, Bi</w:t>
      </w:r>
      <w:r w:rsidRPr="00EE7300">
        <w:rPr>
          <w:vertAlign w:val="superscript"/>
        </w:rPr>
        <w:t>3+</w:t>
      </w:r>
      <w:r w:rsidRPr="00EE7300">
        <w:t xml:space="preserve"> greatly increased the analyte peak areas (Fig. </w:t>
      </w:r>
      <w:r w:rsidR="00475C96" w:rsidRPr="00EE7300">
        <w:t>1</w:t>
      </w:r>
      <w:r w:rsidR="00CE162C" w:rsidRPr="00EE7300">
        <w:t>.</w:t>
      </w:r>
      <w:r w:rsidRPr="00EE7300">
        <w:t xml:space="preserve">2A). </w:t>
      </w:r>
    </w:p>
    <w:p w14:paraId="7B96CE1D" w14:textId="77777777" w:rsidR="007A656B" w:rsidRPr="00EE7300" w:rsidRDefault="007A656B" w:rsidP="00F52FE3">
      <w:pPr>
        <w:pStyle w:val="TAMainText"/>
      </w:pPr>
      <w:r w:rsidRPr="00EE7300">
        <w:t>The effect of the organic substrates on the detection sensitivity is slight, but evident through comparisons of regression slopes and LODs. One example is the slight change in slope for Cd</w:t>
      </w:r>
      <w:r w:rsidRPr="00EE7300">
        <w:rPr>
          <w:vertAlign w:val="superscript"/>
        </w:rPr>
        <w:t>2+</w:t>
      </w:r>
      <w:r w:rsidRPr="00EE7300">
        <w:t xml:space="preserve"> detection in aqueous solutions, without and with lactose present: 0.0107 to 0.0042, respectively. Most likely, this decreased response is due to the organic compounds hindering the mass transport of the metals to the surface during the deposition step, although the Bi</w:t>
      </w:r>
      <w:r w:rsidRPr="00EE7300">
        <w:rPr>
          <w:vertAlign w:val="superscript"/>
        </w:rPr>
        <w:t>3+</w:t>
      </w:r>
      <w:r w:rsidRPr="00EE7300">
        <w:t xml:space="preserve"> co-deposition helps to counteract this. In some instances, however, the addition of the organic compound causes little change in slope (such as detection of Cd</w:t>
      </w:r>
      <w:r w:rsidRPr="00EE7300">
        <w:rPr>
          <w:vertAlign w:val="superscript"/>
        </w:rPr>
        <w:t>2+</w:t>
      </w:r>
      <w:r w:rsidRPr="00EE7300">
        <w:t xml:space="preserve"> with caffeine in aqueous solution) or actually increases the detection response (Pb</w:t>
      </w:r>
      <w:r w:rsidRPr="00EE7300">
        <w:rPr>
          <w:vertAlign w:val="superscript"/>
        </w:rPr>
        <w:t>2+</w:t>
      </w:r>
      <w:r w:rsidRPr="00EE7300">
        <w:t xml:space="preserve"> with caffeine in aqueous solution), as shown in Table 1</w:t>
      </w:r>
      <w:r w:rsidR="00475C96" w:rsidRPr="00EE7300">
        <w:t>.1</w:t>
      </w:r>
      <w:r w:rsidRPr="00EE7300">
        <w:t xml:space="preserve">. Much of this variation, caused by the organic interference, can be combatted with standard addition as well as an increased deposition time. In all cases, the LODs are lower for the metals in the absence of representative pharmaceutical ingredients than in their presence. However the LODs are still comparable between these solutions. This comparison shows the selectivity and sensitivity of the analytical method, even in solutions with high concentrations of organic material, and portrays a sensing </w:t>
      </w:r>
      <w:r w:rsidRPr="00EE7300">
        <w:lastRenderedPageBreak/>
        <w:t>platform that can be pushed to even further limits. It also opens doors for future investigations of voltammetric methods that may be optimized around specific organic interferers in different media. Overall, these results certainly highlight the ability to analyze metals in pharmaceutical matrices through ASV without the use of pretreatment methods.</w:t>
      </w:r>
    </w:p>
    <w:p w14:paraId="636E267E" w14:textId="77777777" w:rsidR="007A656B" w:rsidRPr="00EE7300" w:rsidRDefault="007A656B" w:rsidP="00F52FE3">
      <w:pPr>
        <w:pStyle w:val="TAMainText"/>
      </w:pPr>
    </w:p>
    <w:p w14:paraId="13C7A8A3" w14:textId="77777777" w:rsidR="007A656B" w:rsidRPr="0044588C" w:rsidRDefault="00475C96" w:rsidP="00BC105F">
      <w:pPr>
        <w:pStyle w:val="TAMainText"/>
        <w:ind w:firstLine="0"/>
        <w:rPr>
          <w:i/>
        </w:rPr>
      </w:pPr>
      <w:r w:rsidRPr="0044588C">
        <w:rPr>
          <w:i/>
        </w:rPr>
        <w:t>1</w:t>
      </w:r>
      <w:r w:rsidR="007A656B" w:rsidRPr="0044588C">
        <w:rPr>
          <w:i/>
        </w:rPr>
        <w:t>.3.2.4. Reproducibility and precision</w:t>
      </w:r>
    </w:p>
    <w:p w14:paraId="6D9D282A" w14:textId="77777777" w:rsidR="007A656B" w:rsidRPr="00EE7300" w:rsidRDefault="007A656B" w:rsidP="00F52FE3">
      <w:pPr>
        <w:pStyle w:val="TAMainText"/>
      </w:pPr>
      <w:r w:rsidRPr="00EE7300">
        <w:t>Tests of the current technique in both aqueous and 95/5 DMSO/H</w:t>
      </w:r>
      <w:r w:rsidRPr="00EE7300">
        <w:rPr>
          <w:vertAlign w:val="subscript"/>
        </w:rPr>
        <w:t>2</w:t>
      </w:r>
      <w:r w:rsidRPr="00EE7300">
        <w:t>O</w:t>
      </w:r>
      <w:r w:rsidRPr="00EE7300" w:rsidDel="008465EB">
        <w:t xml:space="preserve"> </w:t>
      </w:r>
      <w:r w:rsidRPr="00EE7300">
        <w:t>solutions show high reproducibility and consistency (Table 1</w:t>
      </w:r>
      <w:r w:rsidR="00475C96" w:rsidRPr="00EE7300">
        <w:t>.1</w:t>
      </w:r>
      <w:r w:rsidRPr="00EE7300">
        <w:t>). This is perhaps due, in part, to its simplicity and the optimized cleaning steps which allowed for a fresh GCE surface each time. RSD was calculated through triplicate stripping analysis in a sample containing 50 µg L</w:t>
      </w:r>
      <w:r w:rsidRPr="00EE7300">
        <w:rPr>
          <w:vertAlign w:val="superscript"/>
        </w:rPr>
        <w:t>-1</w:t>
      </w:r>
      <w:r w:rsidRPr="00EE7300">
        <w:t xml:space="preserve"> of the analyte, with cleaning between measurements. All but one RSD are below 9.0%. The table also shows that Cd</w:t>
      </w:r>
      <w:r w:rsidRPr="00EE7300">
        <w:rPr>
          <w:vertAlign w:val="superscript"/>
        </w:rPr>
        <w:t>2+</w:t>
      </w:r>
      <w:r w:rsidRPr="00EE7300">
        <w:t xml:space="preserve"> is much less responsive at low concentrations in DMSO than in water, but the exponential curve greatly increases the signal as the concentration increases.</w:t>
      </w:r>
    </w:p>
    <w:p w14:paraId="411AC0E1" w14:textId="77777777" w:rsidR="00956C27" w:rsidRPr="00EE7300" w:rsidRDefault="00956C27" w:rsidP="00BC105F">
      <w:pPr>
        <w:pStyle w:val="TAMainText"/>
        <w:rPr>
          <w:b/>
        </w:rPr>
      </w:pPr>
    </w:p>
    <w:p w14:paraId="3A6647B0" w14:textId="77777777" w:rsidR="00956C27" w:rsidRPr="00EE7300" w:rsidRDefault="00956C27" w:rsidP="00BC105F">
      <w:pPr>
        <w:pStyle w:val="TAMainText"/>
        <w:rPr>
          <w:b/>
        </w:rPr>
      </w:pPr>
    </w:p>
    <w:p w14:paraId="00D8FD83" w14:textId="77777777" w:rsidR="00956C27" w:rsidRPr="00EE7300" w:rsidRDefault="00956C27" w:rsidP="00BC105F">
      <w:pPr>
        <w:pStyle w:val="TAMainText"/>
        <w:rPr>
          <w:b/>
        </w:rPr>
      </w:pPr>
    </w:p>
    <w:p w14:paraId="1F824483" w14:textId="77777777" w:rsidR="009E7367" w:rsidRPr="00EE7300" w:rsidRDefault="009E7367" w:rsidP="00BC105F">
      <w:pPr>
        <w:pStyle w:val="TAMainText"/>
        <w:rPr>
          <w:b/>
        </w:rPr>
        <w:sectPr w:rsidR="009E7367" w:rsidRPr="00EE7300" w:rsidSect="00D54530">
          <w:type w:val="continuous"/>
          <w:pgSz w:w="12240" w:h="15840"/>
          <w:pgMar w:top="1440" w:right="1800" w:bottom="1872" w:left="1800" w:header="720" w:footer="720" w:gutter="0"/>
          <w:cols w:space="461"/>
          <w:docGrid w:linePitch="326"/>
        </w:sectPr>
      </w:pPr>
    </w:p>
    <w:p w14:paraId="638B18BA" w14:textId="77777777" w:rsidR="009E7367" w:rsidRPr="00EE7300" w:rsidRDefault="007A656B" w:rsidP="00F01677">
      <w:pPr>
        <w:pStyle w:val="TAMainText"/>
        <w:ind w:firstLine="0"/>
        <w:rPr>
          <w:sz w:val="20"/>
          <w:szCs w:val="20"/>
        </w:rPr>
      </w:pPr>
      <w:r w:rsidRPr="00EE7300">
        <w:rPr>
          <w:b/>
          <w:sz w:val="20"/>
          <w:szCs w:val="20"/>
        </w:rPr>
        <w:lastRenderedPageBreak/>
        <w:t xml:space="preserve">Table </w:t>
      </w:r>
      <w:r w:rsidR="00475C96" w:rsidRPr="00EE7300">
        <w:rPr>
          <w:b/>
          <w:sz w:val="20"/>
          <w:szCs w:val="20"/>
        </w:rPr>
        <w:t>1</w:t>
      </w:r>
      <w:r w:rsidR="00CE162C" w:rsidRPr="00EE7300">
        <w:rPr>
          <w:b/>
          <w:sz w:val="20"/>
          <w:szCs w:val="20"/>
        </w:rPr>
        <w:t>.</w:t>
      </w:r>
      <w:r w:rsidRPr="00EE7300">
        <w:rPr>
          <w:b/>
          <w:sz w:val="20"/>
          <w:szCs w:val="20"/>
        </w:rPr>
        <w:t>1</w:t>
      </w:r>
      <w:r w:rsidRPr="00EE7300">
        <w:rPr>
          <w:sz w:val="20"/>
          <w:szCs w:val="20"/>
        </w:rPr>
        <w:t>. A Comparison of the analyses performed in this study</w:t>
      </w:r>
      <w:r w:rsidR="00F52FE3" w:rsidRPr="00EE7300">
        <w:rPr>
          <w:sz w:val="20"/>
          <w:szCs w:val="20"/>
        </w:rPr>
        <w:t>.</w:t>
      </w:r>
    </w:p>
    <w:tbl>
      <w:tblPr>
        <w:tblStyle w:val="TableGrid"/>
        <w:tblpPr w:leftFromText="180" w:rightFromText="180" w:tblpXSpec="center" w:tblpY="720"/>
        <w:tblW w:w="1477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81"/>
        <w:gridCol w:w="12"/>
        <w:gridCol w:w="2206"/>
        <w:gridCol w:w="18"/>
        <w:gridCol w:w="1521"/>
        <w:gridCol w:w="3190"/>
        <w:gridCol w:w="121"/>
        <w:gridCol w:w="1080"/>
        <w:gridCol w:w="121"/>
        <w:gridCol w:w="1537"/>
        <w:gridCol w:w="121"/>
        <w:gridCol w:w="1382"/>
        <w:gridCol w:w="121"/>
        <w:gridCol w:w="1537"/>
        <w:gridCol w:w="122"/>
      </w:tblGrid>
      <w:tr w:rsidR="009E7367" w:rsidRPr="00EE7300" w14:paraId="091F23DD" w14:textId="77777777" w:rsidTr="009E7367">
        <w:trPr>
          <w:gridAfter w:val="1"/>
          <w:wAfter w:w="121" w:type="dxa"/>
          <w:trHeight w:val="768"/>
        </w:trPr>
        <w:tc>
          <w:tcPr>
            <w:tcW w:w="1682" w:type="dxa"/>
            <w:tcBorders>
              <w:top w:val="single" w:sz="4" w:space="0" w:color="auto"/>
              <w:bottom w:val="single" w:sz="4" w:space="0" w:color="auto"/>
            </w:tcBorders>
            <w:vAlign w:val="center"/>
          </w:tcPr>
          <w:p w14:paraId="6A407351" w14:textId="77777777" w:rsidR="009E7367" w:rsidRPr="00EE7300" w:rsidRDefault="009E7367" w:rsidP="00035722">
            <w:pPr>
              <w:widowControl w:val="0"/>
              <w:spacing w:line="360" w:lineRule="auto"/>
              <w:jc w:val="center"/>
              <w:rPr>
                <w:b/>
                <w:sz w:val="20"/>
                <w:szCs w:val="20"/>
              </w:rPr>
            </w:pPr>
            <w:r w:rsidRPr="00EE7300">
              <w:rPr>
                <w:b/>
                <w:sz w:val="20"/>
                <w:szCs w:val="20"/>
              </w:rPr>
              <w:t>Analyte</w:t>
            </w:r>
          </w:p>
        </w:tc>
        <w:tc>
          <w:tcPr>
            <w:tcW w:w="2236" w:type="dxa"/>
            <w:gridSpan w:val="3"/>
            <w:tcBorders>
              <w:top w:val="single" w:sz="4" w:space="0" w:color="auto"/>
              <w:bottom w:val="single" w:sz="4" w:space="0" w:color="auto"/>
            </w:tcBorders>
            <w:vAlign w:val="center"/>
          </w:tcPr>
          <w:p w14:paraId="4594E78E" w14:textId="77777777" w:rsidR="009E7367" w:rsidRPr="00EE7300" w:rsidRDefault="009E7367" w:rsidP="00035722">
            <w:pPr>
              <w:widowControl w:val="0"/>
              <w:spacing w:line="360" w:lineRule="auto"/>
              <w:jc w:val="center"/>
              <w:rPr>
                <w:b/>
                <w:sz w:val="20"/>
                <w:szCs w:val="20"/>
              </w:rPr>
            </w:pPr>
            <w:r w:rsidRPr="00EE7300">
              <w:rPr>
                <w:b/>
                <w:sz w:val="20"/>
                <w:szCs w:val="20"/>
              </w:rPr>
              <w:t>Interference</w:t>
            </w:r>
          </w:p>
        </w:tc>
        <w:tc>
          <w:tcPr>
            <w:tcW w:w="1521" w:type="dxa"/>
            <w:tcBorders>
              <w:top w:val="single" w:sz="4" w:space="0" w:color="auto"/>
              <w:bottom w:val="single" w:sz="4" w:space="0" w:color="auto"/>
            </w:tcBorders>
            <w:vAlign w:val="center"/>
          </w:tcPr>
          <w:p w14:paraId="7C841976" w14:textId="77777777" w:rsidR="009E7367" w:rsidRPr="00EE7300" w:rsidRDefault="009E7367" w:rsidP="00035722">
            <w:pPr>
              <w:widowControl w:val="0"/>
              <w:spacing w:line="360" w:lineRule="auto"/>
              <w:rPr>
                <w:b/>
                <w:sz w:val="20"/>
                <w:szCs w:val="20"/>
              </w:rPr>
            </w:pPr>
            <w:r w:rsidRPr="00EE7300">
              <w:rPr>
                <w:b/>
                <w:sz w:val="20"/>
                <w:szCs w:val="20"/>
              </w:rPr>
              <w:t>Media</w:t>
            </w:r>
          </w:p>
        </w:tc>
        <w:tc>
          <w:tcPr>
            <w:tcW w:w="3190" w:type="dxa"/>
            <w:tcBorders>
              <w:top w:val="single" w:sz="4" w:space="0" w:color="auto"/>
              <w:bottom w:val="single" w:sz="4" w:space="0" w:color="auto"/>
            </w:tcBorders>
            <w:vAlign w:val="center"/>
          </w:tcPr>
          <w:p w14:paraId="72D1ACC4" w14:textId="77777777" w:rsidR="009E7367" w:rsidRPr="00EE7300" w:rsidRDefault="009E7367" w:rsidP="00035722">
            <w:pPr>
              <w:widowControl w:val="0"/>
              <w:spacing w:line="360" w:lineRule="auto"/>
              <w:jc w:val="center"/>
              <w:rPr>
                <w:b/>
                <w:sz w:val="20"/>
                <w:szCs w:val="20"/>
                <w:vertAlign w:val="superscript"/>
              </w:rPr>
            </w:pPr>
            <w:r w:rsidRPr="00EE7300">
              <w:rPr>
                <w:b/>
                <w:sz w:val="20"/>
                <w:szCs w:val="20"/>
              </w:rPr>
              <w:t>Regression</w:t>
            </w:r>
          </w:p>
        </w:tc>
        <w:tc>
          <w:tcPr>
            <w:tcW w:w="1201" w:type="dxa"/>
            <w:gridSpan w:val="2"/>
            <w:tcBorders>
              <w:top w:val="single" w:sz="4" w:space="0" w:color="auto"/>
              <w:bottom w:val="single" w:sz="4" w:space="0" w:color="auto"/>
            </w:tcBorders>
            <w:vAlign w:val="center"/>
          </w:tcPr>
          <w:p w14:paraId="70DDC06E" w14:textId="77777777" w:rsidR="009E7367" w:rsidRPr="00EE7300" w:rsidRDefault="009E7367" w:rsidP="00035722">
            <w:pPr>
              <w:widowControl w:val="0"/>
              <w:spacing w:line="360" w:lineRule="auto"/>
              <w:jc w:val="center"/>
              <w:rPr>
                <w:b/>
                <w:sz w:val="20"/>
                <w:szCs w:val="20"/>
                <w:vertAlign w:val="superscript"/>
              </w:rPr>
            </w:pPr>
            <w:r w:rsidRPr="00EE7300">
              <w:rPr>
                <w:b/>
                <w:i/>
                <w:sz w:val="20"/>
                <w:szCs w:val="20"/>
              </w:rPr>
              <w:t>R</w:t>
            </w:r>
            <w:r w:rsidRPr="00EE7300">
              <w:rPr>
                <w:b/>
                <w:sz w:val="20"/>
                <w:szCs w:val="20"/>
                <w:vertAlign w:val="superscript"/>
              </w:rPr>
              <w:t>2</w:t>
            </w:r>
          </w:p>
        </w:tc>
        <w:tc>
          <w:tcPr>
            <w:tcW w:w="1658" w:type="dxa"/>
            <w:gridSpan w:val="2"/>
            <w:tcBorders>
              <w:top w:val="single" w:sz="4" w:space="0" w:color="auto"/>
              <w:bottom w:val="single" w:sz="4" w:space="0" w:color="auto"/>
            </w:tcBorders>
            <w:vAlign w:val="center"/>
          </w:tcPr>
          <w:p w14:paraId="062C2517" w14:textId="77777777" w:rsidR="009E7367" w:rsidRPr="00EE7300" w:rsidRDefault="009E7367" w:rsidP="00035722">
            <w:pPr>
              <w:widowControl w:val="0"/>
              <w:spacing w:line="360" w:lineRule="auto"/>
              <w:jc w:val="center"/>
              <w:rPr>
                <w:b/>
                <w:sz w:val="20"/>
                <w:szCs w:val="20"/>
              </w:rPr>
            </w:pPr>
            <w:r w:rsidRPr="00EE7300">
              <w:rPr>
                <w:b/>
                <w:sz w:val="20"/>
                <w:szCs w:val="20"/>
              </w:rPr>
              <w:t>RSD at 50 µg L</w:t>
            </w:r>
            <w:r w:rsidRPr="00EE7300">
              <w:rPr>
                <w:b/>
                <w:sz w:val="20"/>
                <w:szCs w:val="20"/>
                <w:vertAlign w:val="superscript"/>
              </w:rPr>
              <w:t>-1</w:t>
            </w:r>
            <w:r w:rsidRPr="00EE7300">
              <w:rPr>
                <w:b/>
                <w:sz w:val="20"/>
                <w:szCs w:val="20"/>
              </w:rPr>
              <w:t xml:space="preserve"> (n = 3)</w:t>
            </w:r>
          </w:p>
        </w:tc>
        <w:tc>
          <w:tcPr>
            <w:tcW w:w="1503" w:type="dxa"/>
            <w:gridSpan w:val="2"/>
            <w:tcBorders>
              <w:top w:val="single" w:sz="4" w:space="0" w:color="auto"/>
              <w:bottom w:val="single" w:sz="4" w:space="0" w:color="auto"/>
            </w:tcBorders>
            <w:vAlign w:val="center"/>
          </w:tcPr>
          <w:p w14:paraId="669790D6" w14:textId="77777777" w:rsidR="009E7367" w:rsidRPr="00EE7300" w:rsidRDefault="009E7367" w:rsidP="00035722">
            <w:pPr>
              <w:widowControl w:val="0"/>
              <w:spacing w:line="360" w:lineRule="auto"/>
              <w:jc w:val="center"/>
              <w:rPr>
                <w:b/>
                <w:sz w:val="20"/>
                <w:szCs w:val="20"/>
              </w:rPr>
            </w:pPr>
            <w:r w:rsidRPr="00EE7300">
              <w:rPr>
                <w:b/>
                <w:sz w:val="20"/>
                <w:szCs w:val="20"/>
              </w:rPr>
              <w:t>LOD  (µg L</w:t>
            </w:r>
            <w:r w:rsidRPr="00EE7300">
              <w:rPr>
                <w:b/>
                <w:sz w:val="20"/>
                <w:szCs w:val="20"/>
                <w:vertAlign w:val="superscript"/>
              </w:rPr>
              <w:t>-1</w:t>
            </w:r>
            <w:r w:rsidRPr="00EE7300">
              <w:rPr>
                <w:b/>
                <w:sz w:val="20"/>
                <w:szCs w:val="20"/>
              </w:rPr>
              <w:t>) (n = 3)</w:t>
            </w:r>
          </w:p>
        </w:tc>
        <w:tc>
          <w:tcPr>
            <w:tcW w:w="1658" w:type="dxa"/>
            <w:gridSpan w:val="2"/>
            <w:tcBorders>
              <w:top w:val="single" w:sz="4" w:space="0" w:color="auto"/>
              <w:bottom w:val="single" w:sz="4" w:space="0" w:color="auto"/>
            </w:tcBorders>
            <w:vAlign w:val="center"/>
          </w:tcPr>
          <w:p w14:paraId="5F9C4565" w14:textId="77777777" w:rsidR="009E7367" w:rsidRPr="00EE7300" w:rsidRDefault="009E7367" w:rsidP="00035722">
            <w:pPr>
              <w:widowControl w:val="0"/>
              <w:spacing w:line="360" w:lineRule="auto"/>
              <w:jc w:val="center"/>
              <w:rPr>
                <w:b/>
                <w:sz w:val="20"/>
                <w:szCs w:val="20"/>
              </w:rPr>
            </w:pPr>
            <w:r w:rsidRPr="00EE7300">
              <w:rPr>
                <w:b/>
                <w:sz w:val="20"/>
                <w:szCs w:val="20"/>
              </w:rPr>
              <w:t>LOD in solid organic (µg g</w:t>
            </w:r>
            <w:r w:rsidRPr="00EE7300">
              <w:rPr>
                <w:b/>
                <w:sz w:val="20"/>
                <w:szCs w:val="20"/>
                <w:vertAlign w:val="superscript"/>
              </w:rPr>
              <w:t>-1</w:t>
            </w:r>
            <w:r w:rsidRPr="00EE7300">
              <w:rPr>
                <w:b/>
                <w:sz w:val="20"/>
                <w:szCs w:val="20"/>
              </w:rPr>
              <w:t>)</w:t>
            </w:r>
          </w:p>
        </w:tc>
      </w:tr>
      <w:tr w:rsidR="009E7367" w:rsidRPr="00EE7300" w14:paraId="530A757F" w14:textId="77777777" w:rsidTr="009E7367">
        <w:trPr>
          <w:trHeight w:val="347"/>
        </w:trPr>
        <w:tc>
          <w:tcPr>
            <w:tcW w:w="1694" w:type="dxa"/>
            <w:gridSpan w:val="2"/>
            <w:tcBorders>
              <w:top w:val="single" w:sz="4" w:space="0" w:color="auto"/>
            </w:tcBorders>
          </w:tcPr>
          <w:p w14:paraId="0AAF858B" w14:textId="77777777" w:rsidR="009E7367" w:rsidRPr="00EE7300" w:rsidRDefault="009E7367" w:rsidP="00035722">
            <w:pPr>
              <w:widowControl w:val="0"/>
              <w:spacing w:line="480" w:lineRule="auto"/>
              <w:jc w:val="center"/>
              <w:rPr>
                <w:sz w:val="20"/>
                <w:szCs w:val="20"/>
              </w:rPr>
            </w:pPr>
            <w:r w:rsidRPr="00EE7300">
              <w:rPr>
                <w:sz w:val="20"/>
                <w:szCs w:val="20"/>
              </w:rPr>
              <w:t>Cd</w:t>
            </w:r>
            <w:r w:rsidRPr="00EE7300">
              <w:rPr>
                <w:sz w:val="20"/>
                <w:szCs w:val="20"/>
                <w:vertAlign w:val="superscript"/>
              </w:rPr>
              <w:t>2+</w:t>
            </w:r>
          </w:p>
        </w:tc>
        <w:tc>
          <w:tcPr>
            <w:tcW w:w="2206" w:type="dxa"/>
            <w:tcBorders>
              <w:top w:val="single" w:sz="4" w:space="0" w:color="auto"/>
            </w:tcBorders>
          </w:tcPr>
          <w:p w14:paraId="0AA2D814" w14:textId="77777777" w:rsidR="009E7367" w:rsidRPr="00EE7300" w:rsidRDefault="009E7367" w:rsidP="00035722">
            <w:pPr>
              <w:widowControl w:val="0"/>
              <w:spacing w:line="480" w:lineRule="auto"/>
              <w:rPr>
                <w:sz w:val="20"/>
                <w:szCs w:val="20"/>
              </w:rPr>
            </w:pPr>
            <w:r w:rsidRPr="00EE7300">
              <w:rPr>
                <w:sz w:val="20"/>
                <w:szCs w:val="20"/>
              </w:rPr>
              <w:t>-</w:t>
            </w:r>
          </w:p>
        </w:tc>
        <w:tc>
          <w:tcPr>
            <w:tcW w:w="1538" w:type="dxa"/>
            <w:gridSpan w:val="2"/>
            <w:tcBorders>
              <w:top w:val="single" w:sz="4" w:space="0" w:color="auto"/>
            </w:tcBorders>
          </w:tcPr>
          <w:p w14:paraId="24481BAF" w14:textId="77777777" w:rsidR="009E7367" w:rsidRPr="00EE7300" w:rsidRDefault="009E7367" w:rsidP="00035722">
            <w:pPr>
              <w:widowControl w:val="0"/>
              <w:spacing w:line="480" w:lineRule="auto"/>
              <w:ind w:right="44"/>
              <w:rPr>
                <w:sz w:val="20"/>
                <w:szCs w:val="20"/>
              </w:rPr>
            </w:pPr>
            <w:r w:rsidRPr="00EE7300">
              <w:rPr>
                <w:sz w:val="20"/>
                <w:szCs w:val="20"/>
              </w:rPr>
              <w:t>Water</w:t>
            </w:r>
          </w:p>
        </w:tc>
        <w:tc>
          <w:tcPr>
            <w:tcW w:w="3311" w:type="dxa"/>
            <w:gridSpan w:val="2"/>
            <w:tcBorders>
              <w:top w:val="single" w:sz="4" w:space="0" w:color="auto"/>
            </w:tcBorders>
          </w:tcPr>
          <w:p w14:paraId="7D5AC6B0" w14:textId="77777777" w:rsidR="009E7367" w:rsidRPr="00EE7300" w:rsidRDefault="009E7367" w:rsidP="00093403">
            <w:pPr>
              <w:widowControl w:val="0"/>
              <w:spacing w:line="480" w:lineRule="auto"/>
              <w:ind w:left="72"/>
              <w:jc w:val="center"/>
              <w:rPr>
                <w:sz w:val="20"/>
                <w:szCs w:val="20"/>
              </w:rPr>
            </w:pPr>
            <w:r w:rsidRPr="00EE7300">
              <w:rPr>
                <w:i/>
                <w:sz w:val="20"/>
                <w:szCs w:val="20"/>
              </w:rPr>
              <w:t>y</w:t>
            </w:r>
            <w:r w:rsidRPr="00EE7300">
              <w:rPr>
                <w:sz w:val="20"/>
                <w:szCs w:val="20"/>
              </w:rPr>
              <w:t xml:space="preserve"> = 0.0107</w:t>
            </w:r>
            <w:r w:rsidRPr="00EE7300">
              <w:rPr>
                <w:i/>
                <w:sz w:val="20"/>
                <w:szCs w:val="20"/>
              </w:rPr>
              <w:t>x</w:t>
            </w:r>
            <w:r w:rsidRPr="00EE7300">
              <w:rPr>
                <w:sz w:val="20"/>
                <w:szCs w:val="20"/>
              </w:rPr>
              <w:t xml:space="preserve"> + 0.1173</w:t>
            </w:r>
          </w:p>
        </w:tc>
        <w:tc>
          <w:tcPr>
            <w:tcW w:w="1201" w:type="dxa"/>
            <w:gridSpan w:val="2"/>
            <w:tcBorders>
              <w:top w:val="single" w:sz="4" w:space="0" w:color="auto"/>
            </w:tcBorders>
          </w:tcPr>
          <w:p w14:paraId="1E853E08" w14:textId="1DEA2FB2" w:rsidR="009E7367" w:rsidRPr="00EE7300" w:rsidRDefault="00093403" w:rsidP="00093403">
            <w:pPr>
              <w:widowControl w:val="0"/>
              <w:spacing w:line="480" w:lineRule="auto"/>
              <w:rPr>
                <w:sz w:val="20"/>
                <w:szCs w:val="20"/>
              </w:rPr>
            </w:pPr>
            <w:r w:rsidRPr="00EE7300">
              <w:rPr>
                <w:sz w:val="20"/>
                <w:szCs w:val="20"/>
              </w:rPr>
              <w:t xml:space="preserve">  </w:t>
            </w:r>
            <w:r w:rsidR="009E7367" w:rsidRPr="00EE7300">
              <w:rPr>
                <w:sz w:val="20"/>
                <w:szCs w:val="20"/>
              </w:rPr>
              <w:t>0.996</w:t>
            </w:r>
          </w:p>
        </w:tc>
        <w:tc>
          <w:tcPr>
            <w:tcW w:w="1658" w:type="dxa"/>
            <w:gridSpan w:val="2"/>
            <w:tcBorders>
              <w:top w:val="single" w:sz="4" w:space="0" w:color="auto"/>
            </w:tcBorders>
          </w:tcPr>
          <w:p w14:paraId="78A9888D" w14:textId="13722B0C" w:rsidR="009E7367" w:rsidRPr="00EE7300" w:rsidRDefault="009E7367" w:rsidP="00093403">
            <w:pPr>
              <w:widowControl w:val="0"/>
              <w:spacing w:line="480" w:lineRule="auto"/>
              <w:jc w:val="center"/>
              <w:rPr>
                <w:sz w:val="20"/>
                <w:szCs w:val="20"/>
              </w:rPr>
            </w:pPr>
            <w:r w:rsidRPr="00EE7300">
              <w:rPr>
                <w:sz w:val="20"/>
                <w:szCs w:val="20"/>
              </w:rPr>
              <w:t>1.6%</w:t>
            </w:r>
          </w:p>
        </w:tc>
        <w:tc>
          <w:tcPr>
            <w:tcW w:w="1503" w:type="dxa"/>
            <w:gridSpan w:val="2"/>
            <w:tcBorders>
              <w:top w:val="single" w:sz="4" w:space="0" w:color="auto"/>
            </w:tcBorders>
          </w:tcPr>
          <w:p w14:paraId="1AE88CA6" w14:textId="68624EBC" w:rsidR="009E7367" w:rsidRPr="00EE7300" w:rsidRDefault="009E7367" w:rsidP="00093403">
            <w:pPr>
              <w:widowControl w:val="0"/>
              <w:spacing w:line="480" w:lineRule="auto"/>
              <w:jc w:val="center"/>
              <w:rPr>
                <w:sz w:val="20"/>
                <w:szCs w:val="20"/>
              </w:rPr>
            </w:pPr>
            <w:r w:rsidRPr="00EE7300">
              <w:rPr>
                <w:sz w:val="20"/>
                <w:szCs w:val="20"/>
              </w:rPr>
              <w:t>0.76</w:t>
            </w:r>
          </w:p>
        </w:tc>
        <w:tc>
          <w:tcPr>
            <w:tcW w:w="1659" w:type="dxa"/>
            <w:gridSpan w:val="2"/>
            <w:tcBorders>
              <w:top w:val="single" w:sz="4" w:space="0" w:color="auto"/>
            </w:tcBorders>
          </w:tcPr>
          <w:p w14:paraId="666886DB" w14:textId="3C348C51" w:rsidR="009E7367" w:rsidRPr="00EE7300" w:rsidRDefault="00093403" w:rsidP="00093403">
            <w:pPr>
              <w:widowControl w:val="0"/>
              <w:spacing w:line="480" w:lineRule="auto"/>
              <w:ind w:left="234"/>
              <w:rPr>
                <w:sz w:val="20"/>
                <w:szCs w:val="20"/>
              </w:rPr>
            </w:pPr>
            <w:r w:rsidRPr="00EE7300">
              <w:rPr>
                <w:sz w:val="20"/>
                <w:szCs w:val="20"/>
              </w:rPr>
              <w:t xml:space="preserve">        </w:t>
            </w:r>
            <w:r w:rsidR="009E7367" w:rsidRPr="00EE7300">
              <w:rPr>
                <w:sz w:val="20"/>
                <w:szCs w:val="20"/>
              </w:rPr>
              <w:t>-</w:t>
            </w:r>
          </w:p>
        </w:tc>
      </w:tr>
      <w:tr w:rsidR="009E7367" w:rsidRPr="00EE7300" w14:paraId="001B11C3" w14:textId="77777777" w:rsidTr="009E7367">
        <w:trPr>
          <w:gridAfter w:val="1"/>
          <w:wAfter w:w="122" w:type="dxa"/>
          <w:trHeight w:val="347"/>
        </w:trPr>
        <w:tc>
          <w:tcPr>
            <w:tcW w:w="1694" w:type="dxa"/>
            <w:gridSpan w:val="2"/>
          </w:tcPr>
          <w:p w14:paraId="534A5F3A" w14:textId="77777777" w:rsidR="009E7367" w:rsidRPr="00EE7300" w:rsidRDefault="009E7367" w:rsidP="00035722">
            <w:pPr>
              <w:widowControl w:val="0"/>
              <w:spacing w:line="480" w:lineRule="auto"/>
              <w:jc w:val="center"/>
              <w:rPr>
                <w:sz w:val="20"/>
                <w:szCs w:val="20"/>
              </w:rPr>
            </w:pPr>
            <w:r w:rsidRPr="00EE7300">
              <w:rPr>
                <w:sz w:val="20"/>
                <w:szCs w:val="20"/>
              </w:rPr>
              <w:t>Pb</w:t>
            </w:r>
            <w:r w:rsidRPr="00EE7300">
              <w:rPr>
                <w:sz w:val="20"/>
                <w:szCs w:val="20"/>
                <w:vertAlign w:val="superscript"/>
              </w:rPr>
              <w:t>2+</w:t>
            </w:r>
          </w:p>
        </w:tc>
        <w:tc>
          <w:tcPr>
            <w:tcW w:w="2206" w:type="dxa"/>
          </w:tcPr>
          <w:p w14:paraId="673428F5" w14:textId="77777777" w:rsidR="009E7367" w:rsidRPr="00EE7300" w:rsidRDefault="009E7367" w:rsidP="00035722">
            <w:pPr>
              <w:widowControl w:val="0"/>
              <w:spacing w:line="480" w:lineRule="auto"/>
              <w:rPr>
                <w:sz w:val="20"/>
                <w:szCs w:val="20"/>
              </w:rPr>
            </w:pPr>
            <w:r w:rsidRPr="00EE7300">
              <w:rPr>
                <w:sz w:val="20"/>
                <w:szCs w:val="20"/>
              </w:rPr>
              <w:t>-</w:t>
            </w:r>
          </w:p>
        </w:tc>
        <w:tc>
          <w:tcPr>
            <w:tcW w:w="1538" w:type="dxa"/>
            <w:gridSpan w:val="2"/>
          </w:tcPr>
          <w:p w14:paraId="571426A1" w14:textId="77777777" w:rsidR="009E7367" w:rsidRPr="00EE7300" w:rsidRDefault="009E7367" w:rsidP="00035722">
            <w:pPr>
              <w:widowControl w:val="0"/>
              <w:spacing w:line="480" w:lineRule="auto"/>
              <w:ind w:right="44"/>
              <w:rPr>
                <w:sz w:val="20"/>
                <w:szCs w:val="20"/>
              </w:rPr>
            </w:pPr>
            <w:r w:rsidRPr="00EE7300">
              <w:rPr>
                <w:sz w:val="20"/>
                <w:szCs w:val="20"/>
              </w:rPr>
              <w:t>Water</w:t>
            </w:r>
          </w:p>
        </w:tc>
        <w:tc>
          <w:tcPr>
            <w:tcW w:w="3190" w:type="dxa"/>
          </w:tcPr>
          <w:p w14:paraId="3B1AD058" w14:textId="77777777" w:rsidR="009E7367" w:rsidRPr="00EE7300" w:rsidRDefault="009E7367" w:rsidP="00093403">
            <w:pPr>
              <w:widowControl w:val="0"/>
              <w:spacing w:line="480" w:lineRule="auto"/>
              <w:ind w:left="72"/>
              <w:jc w:val="center"/>
              <w:rPr>
                <w:sz w:val="20"/>
                <w:szCs w:val="20"/>
              </w:rPr>
            </w:pPr>
            <w:r w:rsidRPr="00EE7300">
              <w:rPr>
                <w:i/>
                <w:sz w:val="20"/>
                <w:szCs w:val="20"/>
              </w:rPr>
              <w:t>y</w:t>
            </w:r>
            <w:r w:rsidRPr="00EE7300">
              <w:rPr>
                <w:sz w:val="20"/>
                <w:szCs w:val="20"/>
              </w:rPr>
              <w:t xml:space="preserve"> = 0.014</w:t>
            </w:r>
            <w:r w:rsidRPr="00EE7300">
              <w:rPr>
                <w:i/>
                <w:sz w:val="20"/>
                <w:szCs w:val="20"/>
              </w:rPr>
              <w:t>x</w:t>
            </w:r>
            <w:r w:rsidRPr="00EE7300">
              <w:rPr>
                <w:sz w:val="20"/>
                <w:szCs w:val="20"/>
              </w:rPr>
              <w:t xml:space="preserve"> – 0.1066</w:t>
            </w:r>
          </w:p>
        </w:tc>
        <w:tc>
          <w:tcPr>
            <w:tcW w:w="1201" w:type="dxa"/>
            <w:gridSpan w:val="2"/>
          </w:tcPr>
          <w:p w14:paraId="0EB7A25A" w14:textId="77777777" w:rsidR="009E7367" w:rsidRPr="00EE7300" w:rsidRDefault="009E7367" w:rsidP="00093403">
            <w:pPr>
              <w:widowControl w:val="0"/>
              <w:spacing w:line="480" w:lineRule="auto"/>
              <w:jc w:val="center"/>
              <w:rPr>
                <w:sz w:val="20"/>
                <w:szCs w:val="20"/>
              </w:rPr>
            </w:pPr>
            <w:r w:rsidRPr="00EE7300">
              <w:rPr>
                <w:sz w:val="20"/>
                <w:szCs w:val="20"/>
              </w:rPr>
              <w:t>0.989</w:t>
            </w:r>
          </w:p>
        </w:tc>
        <w:tc>
          <w:tcPr>
            <w:tcW w:w="1658" w:type="dxa"/>
            <w:gridSpan w:val="2"/>
          </w:tcPr>
          <w:p w14:paraId="35DC1D21" w14:textId="77777777" w:rsidR="009E7367" w:rsidRPr="00EE7300" w:rsidRDefault="009E7367" w:rsidP="00093403">
            <w:pPr>
              <w:widowControl w:val="0"/>
              <w:spacing w:line="480" w:lineRule="auto"/>
              <w:ind w:left="224"/>
              <w:jc w:val="center"/>
              <w:rPr>
                <w:sz w:val="20"/>
                <w:szCs w:val="20"/>
              </w:rPr>
            </w:pPr>
            <w:r w:rsidRPr="00EE7300">
              <w:rPr>
                <w:sz w:val="20"/>
                <w:szCs w:val="20"/>
              </w:rPr>
              <w:t>1.3%</w:t>
            </w:r>
          </w:p>
        </w:tc>
        <w:tc>
          <w:tcPr>
            <w:tcW w:w="1503" w:type="dxa"/>
            <w:gridSpan w:val="2"/>
          </w:tcPr>
          <w:p w14:paraId="58564AF0" w14:textId="77777777" w:rsidR="009E7367" w:rsidRPr="00EE7300" w:rsidRDefault="009E7367" w:rsidP="00093403">
            <w:pPr>
              <w:widowControl w:val="0"/>
              <w:spacing w:line="480" w:lineRule="auto"/>
              <w:ind w:left="162"/>
              <w:jc w:val="center"/>
              <w:rPr>
                <w:sz w:val="20"/>
                <w:szCs w:val="20"/>
              </w:rPr>
            </w:pPr>
            <w:r w:rsidRPr="00EE7300">
              <w:rPr>
                <w:sz w:val="20"/>
                <w:szCs w:val="20"/>
              </w:rPr>
              <w:t>1.9</w:t>
            </w:r>
          </w:p>
        </w:tc>
        <w:tc>
          <w:tcPr>
            <w:tcW w:w="1658" w:type="dxa"/>
            <w:gridSpan w:val="2"/>
          </w:tcPr>
          <w:p w14:paraId="0185ABC3" w14:textId="77777777" w:rsidR="009E7367" w:rsidRPr="00EE7300" w:rsidRDefault="009E7367" w:rsidP="00093403">
            <w:pPr>
              <w:widowControl w:val="0"/>
              <w:spacing w:line="480" w:lineRule="auto"/>
              <w:ind w:left="234"/>
              <w:jc w:val="center"/>
              <w:rPr>
                <w:sz w:val="20"/>
                <w:szCs w:val="20"/>
              </w:rPr>
            </w:pPr>
            <w:r w:rsidRPr="00EE7300">
              <w:rPr>
                <w:sz w:val="20"/>
                <w:szCs w:val="20"/>
              </w:rPr>
              <w:t>-</w:t>
            </w:r>
          </w:p>
        </w:tc>
      </w:tr>
      <w:tr w:rsidR="009E7367" w:rsidRPr="00EE7300" w14:paraId="396BF722" w14:textId="77777777" w:rsidTr="009E7367">
        <w:trPr>
          <w:gridAfter w:val="1"/>
          <w:wAfter w:w="122" w:type="dxa"/>
          <w:trHeight w:val="356"/>
        </w:trPr>
        <w:tc>
          <w:tcPr>
            <w:tcW w:w="1694" w:type="dxa"/>
            <w:gridSpan w:val="2"/>
          </w:tcPr>
          <w:p w14:paraId="298528FA" w14:textId="77777777" w:rsidR="009E7367" w:rsidRPr="00EE7300" w:rsidRDefault="009E7367" w:rsidP="00035722">
            <w:pPr>
              <w:widowControl w:val="0"/>
              <w:spacing w:line="480" w:lineRule="auto"/>
              <w:jc w:val="center"/>
              <w:rPr>
                <w:sz w:val="20"/>
                <w:szCs w:val="20"/>
              </w:rPr>
            </w:pPr>
            <w:r w:rsidRPr="00EE7300">
              <w:rPr>
                <w:sz w:val="20"/>
                <w:szCs w:val="20"/>
              </w:rPr>
              <w:t>Cd</w:t>
            </w:r>
            <w:r w:rsidRPr="00EE7300">
              <w:rPr>
                <w:sz w:val="20"/>
                <w:szCs w:val="20"/>
                <w:vertAlign w:val="superscript"/>
              </w:rPr>
              <w:t>2+</w:t>
            </w:r>
          </w:p>
        </w:tc>
        <w:tc>
          <w:tcPr>
            <w:tcW w:w="2206" w:type="dxa"/>
          </w:tcPr>
          <w:p w14:paraId="7481DA91" w14:textId="77777777" w:rsidR="009E7367" w:rsidRPr="00EE7300" w:rsidRDefault="009E7367" w:rsidP="00035722">
            <w:pPr>
              <w:widowControl w:val="0"/>
              <w:spacing w:line="480" w:lineRule="auto"/>
              <w:rPr>
                <w:sz w:val="20"/>
                <w:szCs w:val="20"/>
              </w:rPr>
            </w:pPr>
            <w:r w:rsidRPr="00EE7300">
              <w:rPr>
                <w:sz w:val="20"/>
                <w:szCs w:val="20"/>
              </w:rPr>
              <w:t>Pb</w:t>
            </w:r>
            <w:r w:rsidRPr="00EE7300">
              <w:rPr>
                <w:sz w:val="20"/>
                <w:szCs w:val="20"/>
                <w:vertAlign w:val="superscript"/>
              </w:rPr>
              <w:t>2+</w:t>
            </w:r>
          </w:p>
        </w:tc>
        <w:tc>
          <w:tcPr>
            <w:tcW w:w="1538" w:type="dxa"/>
            <w:gridSpan w:val="2"/>
          </w:tcPr>
          <w:p w14:paraId="34AAD5A7" w14:textId="77777777" w:rsidR="009E7367" w:rsidRPr="00EE7300" w:rsidRDefault="009E7367" w:rsidP="00035722">
            <w:pPr>
              <w:widowControl w:val="0"/>
              <w:spacing w:line="480" w:lineRule="auto"/>
              <w:ind w:right="44"/>
              <w:rPr>
                <w:sz w:val="20"/>
                <w:szCs w:val="20"/>
              </w:rPr>
            </w:pPr>
            <w:r w:rsidRPr="00EE7300">
              <w:rPr>
                <w:sz w:val="20"/>
                <w:szCs w:val="20"/>
              </w:rPr>
              <w:t>Water</w:t>
            </w:r>
          </w:p>
        </w:tc>
        <w:tc>
          <w:tcPr>
            <w:tcW w:w="3190" w:type="dxa"/>
          </w:tcPr>
          <w:p w14:paraId="18D32D94" w14:textId="46F7D24C" w:rsidR="009E7367" w:rsidRPr="00EE7300" w:rsidRDefault="00093403" w:rsidP="00093403">
            <w:pPr>
              <w:widowControl w:val="0"/>
              <w:spacing w:line="480" w:lineRule="auto"/>
              <w:ind w:left="72"/>
              <w:jc w:val="center"/>
              <w:rPr>
                <w:sz w:val="20"/>
                <w:szCs w:val="20"/>
              </w:rPr>
            </w:pPr>
            <w:r w:rsidRPr="00EE7300">
              <w:rPr>
                <w:i/>
                <w:sz w:val="20"/>
                <w:szCs w:val="20"/>
              </w:rPr>
              <w:t xml:space="preserve">  </w:t>
            </w:r>
            <w:r w:rsidR="009E7367" w:rsidRPr="00EE7300">
              <w:rPr>
                <w:i/>
                <w:sz w:val="20"/>
                <w:szCs w:val="20"/>
              </w:rPr>
              <w:t>y</w:t>
            </w:r>
            <w:r w:rsidR="009E7367" w:rsidRPr="00EE7300">
              <w:rPr>
                <w:sz w:val="20"/>
                <w:szCs w:val="20"/>
              </w:rPr>
              <w:t xml:space="preserve"> = 0.0113</w:t>
            </w:r>
            <w:r w:rsidR="009E7367" w:rsidRPr="00EE7300">
              <w:rPr>
                <w:i/>
                <w:sz w:val="20"/>
                <w:szCs w:val="20"/>
              </w:rPr>
              <w:t>x</w:t>
            </w:r>
            <w:r w:rsidR="009E7367" w:rsidRPr="00EE7300">
              <w:rPr>
                <w:sz w:val="20"/>
                <w:szCs w:val="20"/>
              </w:rPr>
              <w:t xml:space="preserve"> + 0.1449</w:t>
            </w:r>
          </w:p>
        </w:tc>
        <w:tc>
          <w:tcPr>
            <w:tcW w:w="1201" w:type="dxa"/>
            <w:gridSpan w:val="2"/>
          </w:tcPr>
          <w:p w14:paraId="78884C4C" w14:textId="77777777" w:rsidR="009E7367" w:rsidRPr="00EE7300" w:rsidRDefault="009E7367" w:rsidP="00093403">
            <w:pPr>
              <w:widowControl w:val="0"/>
              <w:spacing w:line="480" w:lineRule="auto"/>
              <w:jc w:val="center"/>
              <w:rPr>
                <w:sz w:val="20"/>
                <w:szCs w:val="20"/>
              </w:rPr>
            </w:pPr>
            <w:r w:rsidRPr="00EE7300">
              <w:rPr>
                <w:sz w:val="20"/>
                <w:szCs w:val="20"/>
              </w:rPr>
              <w:t>0.990</w:t>
            </w:r>
          </w:p>
        </w:tc>
        <w:tc>
          <w:tcPr>
            <w:tcW w:w="1658" w:type="dxa"/>
            <w:gridSpan w:val="2"/>
          </w:tcPr>
          <w:p w14:paraId="1FE3EF08" w14:textId="77777777" w:rsidR="009E7367" w:rsidRPr="00EE7300" w:rsidRDefault="009E7367" w:rsidP="00093403">
            <w:pPr>
              <w:widowControl w:val="0"/>
              <w:spacing w:line="480" w:lineRule="auto"/>
              <w:ind w:left="224"/>
              <w:jc w:val="center"/>
              <w:rPr>
                <w:sz w:val="20"/>
                <w:szCs w:val="20"/>
              </w:rPr>
            </w:pPr>
            <w:r w:rsidRPr="00EE7300">
              <w:rPr>
                <w:sz w:val="20"/>
                <w:szCs w:val="20"/>
              </w:rPr>
              <w:t>8.6%</w:t>
            </w:r>
          </w:p>
        </w:tc>
        <w:tc>
          <w:tcPr>
            <w:tcW w:w="1503" w:type="dxa"/>
            <w:gridSpan w:val="2"/>
          </w:tcPr>
          <w:p w14:paraId="0655BD48" w14:textId="77777777" w:rsidR="009E7367" w:rsidRPr="00EE7300" w:rsidRDefault="009E7367" w:rsidP="00093403">
            <w:pPr>
              <w:widowControl w:val="0"/>
              <w:spacing w:line="480" w:lineRule="auto"/>
              <w:ind w:left="162"/>
              <w:jc w:val="center"/>
              <w:rPr>
                <w:sz w:val="20"/>
                <w:szCs w:val="20"/>
              </w:rPr>
            </w:pPr>
            <w:r w:rsidRPr="00EE7300">
              <w:rPr>
                <w:sz w:val="20"/>
                <w:szCs w:val="20"/>
              </w:rPr>
              <w:t>3.2</w:t>
            </w:r>
          </w:p>
        </w:tc>
        <w:tc>
          <w:tcPr>
            <w:tcW w:w="1658" w:type="dxa"/>
            <w:gridSpan w:val="2"/>
          </w:tcPr>
          <w:p w14:paraId="224B2F8D" w14:textId="77777777" w:rsidR="009E7367" w:rsidRPr="00EE7300" w:rsidRDefault="009E7367" w:rsidP="00093403">
            <w:pPr>
              <w:widowControl w:val="0"/>
              <w:spacing w:line="480" w:lineRule="auto"/>
              <w:ind w:left="234"/>
              <w:jc w:val="center"/>
              <w:rPr>
                <w:sz w:val="20"/>
                <w:szCs w:val="20"/>
              </w:rPr>
            </w:pPr>
            <w:r w:rsidRPr="00EE7300">
              <w:rPr>
                <w:sz w:val="20"/>
                <w:szCs w:val="20"/>
              </w:rPr>
              <w:t>-</w:t>
            </w:r>
          </w:p>
        </w:tc>
      </w:tr>
      <w:tr w:rsidR="009E7367" w:rsidRPr="00EE7300" w14:paraId="3545092B" w14:textId="77777777" w:rsidTr="009E7367">
        <w:trPr>
          <w:gridAfter w:val="1"/>
          <w:wAfter w:w="122" w:type="dxa"/>
          <w:trHeight w:val="347"/>
        </w:trPr>
        <w:tc>
          <w:tcPr>
            <w:tcW w:w="1694" w:type="dxa"/>
            <w:gridSpan w:val="2"/>
          </w:tcPr>
          <w:p w14:paraId="7DF4B50E" w14:textId="77777777" w:rsidR="009E7367" w:rsidRPr="00EE7300" w:rsidRDefault="009E7367" w:rsidP="00035722">
            <w:pPr>
              <w:widowControl w:val="0"/>
              <w:spacing w:line="480" w:lineRule="auto"/>
              <w:jc w:val="center"/>
              <w:rPr>
                <w:sz w:val="20"/>
                <w:szCs w:val="20"/>
              </w:rPr>
            </w:pPr>
            <w:r w:rsidRPr="00EE7300">
              <w:rPr>
                <w:sz w:val="20"/>
                <w:szCs w:val="20"/>
              </w:rPr>
              <w:t>Pb</w:t>
            </w:r>
            <w:r w:rsidRPr="00EE7300">
              <w:rPr>
                <w:sz w:val="20"/>
                <w:szCs w:val="20"/>
                <w:vertAlign w:val="superscript"/>
              </w:rPr>
              <w:t>2+</w:t>
            </w:r>
          </w:p>
        </w:tc>
        <w:tc>
          <w:tcPr>
            <w:tcW w:w="2206" w:type="dxa"/>
          </w:tcPr>
          <w:p w14:paraId="2FD2D4E5" w14:textId="77777777" w:rsidR="009E7367" w:rsidRPr="00EE7300" w:rsidRDefault="009E7367" w:rsidP="00035722">
            <w:pPr>
              <w:widowControl w:val="0"/>
              <w:spacing w:line="480" w:lineRule="auto"/>
              <w:rPr>
                <w:sz w:val="20"/>
                <w:szCs w:val="20"/>
              </w:rPr>
            </w:pPr>
            <w:r w:rsidRPr="00EE7300">
              <w:rPr>
                <w:sz w:val="20"/>
                <w:szCs w:val="20"/>
              </w:rPr>
              <w:t>Cd</w:t>
            </w:r>
            <w:r w:rsidRPr="00EE7300">
              <w:rPr>
                <w:sz w:val="20"/>
                <w:szCs w:val="20"/>
                <w:vertAlign w:val="superscript"/>
              </w:rPr>
              <w:t>2+</w:t>
            </w:r>
          </w:p>
        </w:tc>
        <w:tc>
          <w:tcPr>
            <w:tcW w:w="1538" w:type="dxa"/>
            <w:gridSpan w:val="2"/>
          </w:tcPr>
          <w:p w14:paraId="463E23F1" w14:textId="77777777" w:rsidR="009E7367" w:rsidRPr="00EE7300" w:rsidRDefault="009E7367" w:rsidP="00035722">
            <w:pPr>
              <w:widowControl w:val="0"/>
              <w:spacing w:line="480" w:lineRule="auto"/>
              <w:ind w:right="44"/>
              <w:rPr>
                <w:sz w:val="20"/>
                <w:szCs w:val="20"/>
              </w:rPr>
            </w:pPr>
            <w:r w:rsidRPr="00EE7300">
              <w:rPr>
                <w:sz w:val="20"/>
                <w:szCs w:val="20"/>
              </w:rPr>
              <w:t>Water</w:t>
            </w:r>
          </w:p>
        </w:tc>
        <w:tc>
          <w:tcPr>
            <w:tcW w:w="3190" w:type="dxa"/>
          </w:tcPr>
          <w:p w14:paraId="58F5AAB8" w14:textId="77777777" w:rsidR="009E7367" w:rsidRPr="00EE7300" w:rsidRDefault="009E7367" w:rsidP="00093403">
            <w:pPr>
              <w:widowControl w:val="0"/>
              <w:spacing w:line="480" w:lineRule="auto"/>
              <w:ind w:left="72"/>
              <w:jc w:val="center"/>
              <w:rPr>
                <w:sz w:val="20"/>
                <w:szCs w:val="20"/>
              </w:rPr>
            </w:pPr>
            <w:r w:rsidRPr="00EE7300">
              <w:rPr>
                <w:i/>
                <w:sz w:val="20"/>
                <w:szCs w:val="20"/>
              </w:rPr>
              <w:t>y</w:t>
            </w:r>
            <w:r w:rsidRPr="00EE7300">
              <w:rPr>
                <w:sz w:val="20"/>
                <w:szCs w:val="20"/>
              </w:rPr>
              <w:t xml:space="preserve"> = 0.0216</w:t>
            </w:r>
            <w:r w:rsidRPr="00EE7300">
              <w:rPr>
                <w:i/>
                <w:sz w:val="20"/>
                <w:szCs w:val="20"/>
              </w:rPr>
              <w:t>x</w:t>
            </w:r>
            <w:r w:rsidRPr="00EE7300">
              <w:rPr>
                <w:sz w:val="20"/>
                <w:szCs w:val="20"/>
              </w:rPr>
              <w:t xml:space="preserve"> + 0.077</w:t>
            </w:r>
          </w:p>
        </w:tc>
        <w:tc>
          <w:tcPr>
            <w:tcW w:w="1201" w:type="dxa"/>
            <w:gridSpan w:val="2"/>
          </w:tcPr>
          <w:p w14:paraId="63A32A56" w14:textId="77777777" w:rsidR="009E7367" w:rsidRPr="00EE7300" w:rsidRDefault="009E7367" w:rsidP="00093403">
            <w:pPr>
              <w:widowControl w:val="0"/>
              <w:spacing w:line="480" w:lineRule="auto"/>
              <w:jc w:val="center"/>
              <w:rPr>
                <w:sz w:val="20"/>
                <w:szCs w:val="20"/>
              </w:rPr>
            </w:pPr>
            <w:r w:rsidRPr="00EE7300">
              <w:rPr>
                <w:sz w:val="20"/>
                <w:szCs w:val="20"/>
              </w:rPr>
              <w:t>0.999</w:t>
            </w:r>
          </w:p>
        </w:tc>
        <w:tc>
          <w:tcPr>
            <w:tcW w:w="1658" w:type="dxa"/>
            <w:gridSpan w:val="2"/>
          </w:tcPr>
          <w:p w14:paraId="059C08C0" w14:textId="0BCCBC23" w:rsidR="009E7367" w:rsidRPr="00EE7300" w:rsidRDefault="00093403" w:rsidP="00093403">
            <w:pPr>
              <w:widowControl w:val="0"/>
              <w:spacing w:line="480" w:lineRule="auto"/>
              <w:jc w:val="center"/>
              <w:rPr>
                <w:sz w:val="20"/>
                <w:szCs w:val="20"/>
              </w:rPr>
            </w:pPr>
            <w:r w:rsidRPr="00EE7300">
              <w:rPr>
                <w:sz w:val="20"/>
                <w:szCs w:val="20"/>
              </w:rPr>
              <w:t xml:space="preserve">      </w:t>
            </w:r>
            <w:r w:rsidR="009E7367" w:rsidRPr="00EE7300">
              <w:rPr>
                <w:sz w:val="20"/>
                <w:szCs w:val="20"/>
              </w:rPr>
              <w:t>0.97%</w:t>
            </w:r>
          </w:p>
        </w:tc>
        <w:tc>
          <w:tcPr>
            <w:tcW w:w="1503" w:type="dxa"/>
            <w:gridSpan w:val="2"/>
          </w:tcPr>
          <w:p w14:paraId="4E08699E" w14:textId="77777777" w:rsidR="009E7367" w:rsidRPr="00EE7300" w:rsidRDefault="009E7367" w:rsidP="00093403">
            <w:pPr>
              <w:widowControl w:val="0"/>
              <w:spacing w:line="480" w:lineRule="auto"/>
              <w:ind w:left="162"/>
              <w:jc w:val="center"/>
              <w:rPr>
                <w:sz w:val="20"/>
                <w:szCs w:val="20"/>
              </w:rPr>
            </w:pPr>
            <w:r w:rsidRPr="00EE7300">
              <w:rPr>
                <w:sz w:val="20"/>
                <w:szCs w:val="20"/>
              </w:rPr>
              <w:t>1.9</w:t>
            </w:r>
          </w:p>
        </w:tc>
        <w:tc>
          <w:tcPr>
            <w:tcW w:w="1658" w:type="dxa"/>
            <w:gridSpan w:val="2"/>
          </w:tcPr>
          <w:p w14:paraId="33C8B142" w14:textId="77777777" w:rsidR="009E7367" w:rsidRPr="00EE7300" w:rsidRDefault="009E7367" w:rsidP="00093403">
            <w:pPr>
              <w:widowControl w:val="0"/>
              <w:spacing w:line="480" w:lineRule="auto"/>
              <w:ind w:left="234"/>
              <w:jc w:val="center"/>
              <w:rPr>
                <w:sz w:val="20"/>
                <w:szCs w:val="20"/>
              </w:rPr>
            </w:pPr>
            <w:r w:rsidRPr="00EE7300">
              <w:rPr>
                <w:sz w:val="20"/>
                <w:szCs w:val="20"/>
              </w:rPr>
              <w:t>-</w:t>
            </w:r>
          </w:p>
        </w:tc>
      </w:tr>
      <w:tr w:rsidR="009E7367" w:rsidRPr="00EE7300" w14:paraId="37182258" w14:textId="77777777" w:rsidTr="009E7367">
        <w:trPr>
          <w:gridAfter w:val="1"/>
          <w:wAfter w:w="122" w:type="dxa"/>
          <w:trHeight w:val="347"/>
        </w:trPr>
        <w:tc>
          <w:tcPr>
            <w:tcW w:w="1694" w:type="dxa"/>
            <w:gridSpan w:val="2"/>
          </w:tcPr>
          <w:p w14:paraId="347D8872" w14:textId="77777777" w:rsidR="009E7367" w:rsidRPr="00EE7300" w:rsidRDefault="009E7367" w:rsidP="00035722">
            <w:pPr>
              <w:widowControl w:val="0"/>
              <w:spacing w:line="480" w:lineRule="auto"/>
              <w:jc w:val="center"/>
              <w:rPr>
                <w:sz w:val="20"/>
                <w:szCs w:val="20"/>
              </w:rPr>
            </w:pPr>
            <w:r w:rsidRPr="00EE7300">
              <w:rPr>
                <w:sz w:val="20"/>
                <w:szCs w:val="20"/>
              </w:rPr>
              <w:t>Cd</w:t>
            </w:r>
            <w:r w:rsidRPr="00EE7300">
              <w:rPr>
                <w:sz w:val="20"/>
                <w:szCs w:val="20"/>
                <w:vertAlign w:val="superscript"/>
              </w:rPr>
              <w:t>2+</w:t>
            </w:r>
          </w:p>
        </w:tc>
        <w:tc>
          <w:tcPr>
            <w:tcW w:w="2206" w:type="dxa"/>
          </w:tcPr>
          <w:p w14:paraId="4EE83E60" w14:textId="77777777" w:rsidR="009E7367" w:rsidRPr="00EE7300" w:rsidRDefault="009E7367" w:rsidP="00035722">
            <w:pPr>
              <w:widowControl w:val="0"/>
              <w:spacing w:line="480" w:lineRule="auto"/>
              <w:rPr>
                <w:sz w:val="20"/>
                <w:szCs w:val="20"/>
              </w:rPr>
            </w:pPr>
            <w:r w:rsidRPr="00EE7300">
              <w:rPr>
                <w:sz w:val="20"/>
                <w:szCs w:val="20"/>
              </w:rPr>
              <w:t>Lactose</w:t>
            </w:r>
          </w:p>
        </w:tc>
        <w:tc>
          <w:tcPr>
            <w:tcW w:w="1538" w:type="dxa"/>
            <w:gridSpan w:val="2"/>
          </w:tcPr>
          <w:p w14:paraId="3EADD539" w14:textId="77777777" w:rsidR="009E7367" w:rsidRPr="00EE7300" w:rsidRDefault="009E7367" w:rsidP="00035722">
            <w:pPr>
              <w:widowControl w:val="0"/>
              <w:spacing w:line="480" w:lineRule="auto"/>
              <w:ind w:right="44"/>
              <w:rPr>
                <w:sz w:val="20"/>
                <w:szCs w:val="20"/>
              </w:rPr>
            </w:pPr>
            <w:r w:rsidRPr="00EE7300">
              <w:rPr>
                <w:sz w:val="20"/>
                <w:szCs w:val="20"/>
              </w:rPr>
              <w:t>Water</w:t>
            </w:r>
          </w:p>
        </w:tc>
        <w:tc>
          <w:tcPr>
            <w:tcW w:w="3190" w:type="dxa"/>
          </w:tcPr>
          <w:p w14:paraId="2DD9B836" w14:textId="2C4B8367" w:rsidR="009E7367" w:rsidRPr="00EE7300" w:rsidRDefault="00093403" w:rsidP="00093403">
            <w:pPr>
              <w:widowControl w:val="0"/>
              <w:spacing w:line="480" w:lineRule="auto"/>
              <w:ind w:left="72"/>
              <w:jc w:val="center"/>
              <w:rPr>
                <w:sz w:val="20"/>
                <w:szCs w:val="20"/>
              </w:rPr>
            </w:pPr>
            <w:r w:rsidRPr="00EE7300">
              <w:rPr>
                <w:i/>
                <w:sz w:val="20"/>
                <w:szCs w:val="20"/>
              </w:rPr>
              <w:t xml:space="preserve">  </w:t>
            </w:r>
            <w:r w:rsidR="009E7367" w:rsidRPr="00EE7300">
              <w:rPr>
                <w:i/>
                <w:sz w:val="20"/>
                <w:szCs w:val="20"/>
              </w:rPr>
              <w:t>y</w:t>
            </w:r>
            <w:r w:rsidR="009E7367" w:rsidRPr="00EE7300">
              <w:rPr>
                <w:sz w:val="20"/>
                <w:szCs w:val="20"/>
              </w:rPr>
              <w:t xml:space="preserve"> = 0.0042</w:t>
            </w:r>
            <w:r w:rsidR="009E7367" w:rsidRPr="00EE7300">
              <w:rPr>
                <w:i/>
                <w:sz w:val="20"/>
                <w:szCs w:val="20"/>
              </w:rPr>
              <w:t>x</w:t>
            </w:r>
            <w:r w:rsidR="009E7367" w:rsidRPr="00EE7300">
              <w:rPr>
                <w:sz w:val="20"/>
                <w:szCs w:val="20"/>
              </w:rPr>
              <w:t xml:space="preserve"> + 0.0401</w:t>
            </w:r>
          </w:p>
        </w:tc>
        <w:tc>
          <w:tcPr>
            <w:tcW w:w="1201" w:type="dxa"/>
            <w:gridSpan w:val="2"/>
          </w:tcPr>
          <w:p w14:paraId="147CB48E" w14:textId="77777777" w:rsidR="009E7367" w:rsidRPr="00EE7300" w:rsidRDefault="009E7367" w:rsidP="00093403">
            <w:pPr>
              <w:widowControl w:val="0"/>
              <w:spacing w:line="480" w:lineRule="auto"/>
              <w:jc w:val="center"/>
              <w:rPr>
                <w:sz w:val="20"/>
                <w:szCs w:val="20"/>
              </w:rPr>
            </w:pPr>
            <w:r w:rsidRPr="00EE7300">
              <w:rPr>
                <w:sz w:val="20"/>
                <w:szCs w:val="20"/>
              </w:rPr>
              <w:t>0.994</w:t>
            </w:r>
          </w:p>
        </w:tc>
        <w:tc>
          <w:tcPr>
            <w:tcW w:w="1658" w:type="dxa"/>
            <w:gridSpan w:val="2"/>
          </w:tcPr>
          <w:p w14:paraId="0F276343" w14:textId="77777777" w:rsidR="009E7367" w:rsidRPr="00EE7300" w:rsidRDefault="009E7367" w:rsidP="00093403">
            <w:pPr>
              <w:widowControl w:val="0"/>
              <w:spacing w:line="480" w:lineRule="auto"/>
              <w:ind w:left="224"/>
              <w:jc w:val="center"/>
              <w:rPr>
                <w:sz w:val="20"/>
                <w:szCs w:val="20"/>
              </w:rPr>
            </w:pPr>
            <w:r w:rsidRPr="00EE7300">
              <w:rPr>
                <w:sz w:val="20"/>
                <w:szCs w:val="20"/>
              </w:rPr>
              <w:t>4.7%</w:t>
            </w:r>
          </w:p>
        </w:tc>
        <w:tc>
          <w:tcPr>
            <w:tcW w:w="1503" w:type="dxa"/>
            <w:gridSpan w:val="2"/>
          </w:tcPr>
          <w:p w14:paraId="7517B33D" w14:textId="77777777" w:rsidR="009E7367" w:rsidRPr="00EE7300" w:rsidRDefault="009E7367" w:rsidP="00093403">
            <w:pPr>
              <w:widowControl w:val="0"/>
              <w:spacing w:line="480" w:lineRule="auto"/>
              <w:ind w:left="162"/>
              <w:jc w:val="center"/>
              <w:rPr>
                <w:sz w:val="20"/>
                <w:szCs w:val="20"/>
              </w:rPr>
            </w:pPr>
            <w:r w:rsidRPr="00EE7300">
              <w:rPr>
                <w:sz w:val="20"/>
                <w:szCs w:val="20"/>
              </w:rPr>
              <w:t>2.7</w:t>
            </w:r>
          </w:p>
        </w:tc>
        <w:tc>
          <w:tcPr>
            <w:tcW w:w="1658" w:type="dxa"/>
            <w:gridSpan w:val="2"/>
          </w:tcPr>
          <w:p w14:paraId="29442A51" w14:textId="77777777" w:rsidR="009E7367" w:rsidRPr="00EE7300" w:rsidRDefault="009E7367" w:rsidP="00093403">
            <w:pPr>
              <w:widowControl w:val="0"/>
              <w:spacing w:line="480" w:lineRule="auto"/>
              <w:ind w:left="234"/>
              <w:jc w:val="center"/>
              <w:rPr>
                <w:sz w:val="20"/>
                <w:szCs w:val="20"/>
              </w:rPr>
            </w:pPr>
            <w:r w:rsidRPr="00EE7300">
              <w:rPr>
                <w:sz w:val="20"/>
                <w:szCs w:val="20"/>
              </w:rPr>
              <w:t>2.7</w:t>
            </w:r>
          </w:p>
        </w:tc>
      </w:tr>
      <w:tr w:rsidR="009E7367" w:rsidRPr="00EE7300" w14:paraId="3807495F" w14:textId="77777777" w:rsidTr="009E7367">
        <w:trPr>
          <w:gridAfter w:val="1"/>
          <w:wAfter w:w="122" w:type="dxa"/>
          <w:trHeight w:val="356"/>
        </w:trPr>
        <w:tc>
          <w:tcPr>
            <w:tcW w:w="1694" w:type="dxa"/>
            <w:gridSpan w:val="2"/>
          </w:tcPr>
          <w:p w14:paraId="33EA574C" w14:textId="77777777" w:rsidR="009E7367" w:rsidRPr="00EE7300" w:rsidRDefault="009E7367" w:rsidP="00035722">
            <w:pPr>
              <w:widowControl w:val="0"/>
              <w:spacing w:line="480" w:lineRule="auto"/>
              <w:jc w:val="center"/>
              <w:rPr>
                <w:sz w:val="20"/>
                <w:szCs w:val="20"/>
              </w:rPr>
            </w:pPr>
            <w:r w:rsidRPr="00EE7300">
              <w:rPr>
                <w:sz w:val="20"/>
                <w:szCs w:val="20"/>
              </w:rPr>
              <w:t>Pb</w:t>
            </w:r>
            <w:r w:rsidRPr="00EE7300">
              <w:rPr>
                <w:sz w:val="20"/>
                <w:szCs w:val="20"/>
                <w:vertAlign w:val="superscript"/>
              </w:rPr>
              <w:t>2+</w:t>
            </w:r>
          </w:p>
        </w:tc>
        <w:tc>
          <w:tcPr>
            <w:tcW w:w="2206" w:type="dxa"/>
          </w:tcPr>
          <w:p w14:paraId="4023C378" w14:textId="77777777" w:rsidR="009E7367" w:rsidRPr="00EE7300" w:rsidRDefault="009E7367" w:rsidP="00035722">
            <w:pPr>
              <w:widowControl w:val="0"/>
              <w:spacing w:line="480" w:lineRule="auto"/>
              <w:rPr>
                <w:sz w:val="20"/>
                <w:szCs w:val="20"/>
              </w:rPr>
            </w:pPr>
            <w:r w:rsidRPr="00EE7300">
              <w:rPr>
                <w:sz w:val="20"/>
                <w:szCs w:val="20"/>
              </w:rPr>
              <w:t>Lactose</w:t>
            </w:r>
          </w:p>
        </w:tc>
        <w:tc>
          <w:tcPr>
            <w:tcW w:w="1538" w:type="dxa"/>
            <w:gridSpan w:val="2"/>
          </w:tcPr>
          <w:p w14:paraId="370EA9A9" w14:textId="77777777" w:rsidR="009E7367" w:rsidRPr="00EE7300" w:rsidRDefault="009E7367" w:rsidP="00035722">
            <w:pPr>
              <w:widowControl w:val="0"/>
              <w:spacing w:line="480" w:lineRule="auto"/>
              <w:ind w:right="44"/>
              <w:rPr>
                <w:sz w:val="20"/>
                <w:szCs w:val="20"/>
              </w:rPr>
            </w:pPr>
            <w:r w:rsidRPr="00EE7300">
              <w:rPr>
                <w:sz w:val="20"/>
                <w:szCs w:val="20"/>
              </w:rPr>
              <w:t>Water</w:t>
            </w:r>
          </w:p>
        </w:tc>
        <w:tc>
          <w:tcPr>
            <w:tcW w:w="3190" w:type="dxa"/>
          </w:tcPr>
          <w:p w14:paraId="488F94C8" w14:textId="67FCDF6E" w:rsidR="009E7367" w:rsidRPr="00EE7300" w:rsidRDefault="00093403" w:rsidP="00093403">
            <w:pPr>
              <w:widowControl w:val="0"/>
              <w:spacing w:line="480" w:lineRule="auto"/>
              <w:ind w:left="72"/>
              <w:jc w:val="center"/>
              <w:rPr>
                <w:sz w:val="20"/>
                <w:szCs w:val="20"/>
              </w:rPr>
            </w:pPr>
            <w:r w:rsidRPr="00EE7300">
              <w:rPr>
                <w:i/>
                <w:sz w:val="20"/>
                <w:szCs w:val="20"/>
              </w:rPr>
              <w:t xml:space="preserve">  </w:t>
            </w:r>
            <w:r w:rsidR="009E7367" w:rsidRPr="00EE7300">
              <w:rPr>
                <w:i/>
                <w:sz w:val="20"/>
                <w:szCs w:val="20"/>
              </w:rPr>
              <w:t>y</w:t>
            </w:r>
            <w:r w:rsidR="009E7367" w:rsidRPr="00EE7300">
              <w:rPr>
                <w:sz w:val="20"/>
                <w:szCs w:val="20"/>
              </w:rPr>
              <w:t xml:space="preserve"> = 0.0104</w:t>
            </w:r>
            <w:r w:rsidR="009E7367" w:rsidRPr="00EE7300">
              <w:rPr>
                <w:i/>
                <w:sz w:val="20"/>
                <w:szCs w:val="20"/>
              </w:rPr>
              <w:t>x</w:t>
            </w:r>
            <w:r w:rsidR="009E7367" w:rsidRPr="00EE7300">
              <w:rPr>
                <w:sz w:val="20"/>
                <w:szCs w:val="20"/>
              </w:rPr>
              <w:t xml:space="preserve"> + 0.0276</w:t>
            </w:r>
          </w:p>
        </w:tc>
        <w:tc>
          <w:tcPr>
            <w:tcW w:w="1201" w:type="dxa"/>
            <w:gridSpan w:val="2"/>
          </w:tcPr>
          <w:p w14:paraId="474B9512" w14:textId="77777777" w:rsidR="009E7367" w:rsidRPr="00EE7300" w:rsidRDefault="009E7367" w:rsidP="00093403">
            <w:pPr>
              <w:widowControl w:val="0"/>
              <w:spacing w:line="480" w:lineRule="auto"/>
              <w:jc w:val="center"/>
              <w:rPr>
                <w:sz w:val="20"/>
                <w:szCs w:val="20"/>
              </w:rPr>
            </w:pPr>
            <w:r w:rsidRPr="00EE7300">
              <w:rPr>
                <w:sz w:val="20"/>
                <w:szCs w:val="20"/>
              </w:rPr>
              <w:t>0.985</w:t>
            </w:r>
          </w:p>
        </w:tc>
        <w:tc>
          <w:tcPr>
            <w:tcW w:w="1658" w:type="dxa"/>
            <w:gridSpan w:val="2"/>
          </w:tcPr>
          <w:p w14:paraId="39A2BA44" w14:textId="77777777" w:rsidR="009E7367" w:rsidRPr="00EE7300" w:rsidRDefault="009E7367" w:rsidP="00093403">
            <w:pPr>
              <w:widowControl w:val="0"/>
              <w:spacing w:line="480" w:lineRule="auto"/>
              <w:ind w:left="224"/>
              <w:jc w:val="center"/>
              <w:rPr>
                <w:sz w:val="20"/>
                <w:szCs w:val="20"/>
              </w:rPr>
            </w:pPr>
            <w:r w:rsidRPr="00EE7300">
              <w:rPr>
                <w:sz w:val="20"/>
                <w:szCs w:val="20"/>
              </w:rPr>
              <w:t>3.1%</w:t>
            </w:r>
          </w:p>
        </w:tc>
        <w:tc>
          <w:tcPr>
            <w:tcW w:w="1503" w:type="dxa"/>
            <w:gridSpan w:val="2"/>
          </w:tcPr>
          <w:p w14:paraId="32D09DAB" w14:textId="77777777" w:rsidR="009E7367" w:rsidRPr="00EE7300" w:rsidRDefault="009E7367" w:rsidP="00093403">
            <w:pPr>
              <w:widowControl w:val="0"/>
              <w:spacing w:line="480" w:lineRule="auto"/>
              <w:ind w:left="162"/>
              <w:jc w:val="center"/>
              <w:rPr>
                <w:sz w:val="20"/>
                <w:szCs w:val="20"/>
              </w:rPr>
            </w:pPr>
            <w:r w:rsidRPr="00EE7300">
              <w:rPr>
                <w:sz w:val="20"/>
                <w:szCs w:val="20"/>
              </w:rPr>
              <w:t>3.3</w:t>
            </w:r>
          </w:p>
        </w:tc>
        <w:tc>
          <w:tcPr>
            <w:tcW w:w="1658" w:type="dxa"/>
            <w:gridSpan w:val="2"/>
          </w:tcPr>
          <w:p w14:paraId="083D703B" w14:textId="77777777" w:rsidR="009E7367" w:rsidRPr="00EE7300" w:rsidRDefault="009E7367" w:rsidP="00093403">
            <w:pPr>
              <w:widowControl w:val="0"/>
              <w:spacing w:line="480" w:lineRule="auto"/>
              <w:ind w:left="234"/>
              <w:jc w:val="center"/>
              <w:rPr>
                <w:sz w:val="20"/>
                <w:szCs w:val="20"/>
              </w:rPr>
            </w:pPr>
            <w:r w:rsidRPr="00EE7300">
              <w:rPr>
                <w:sz w:val="20"/>
                <w:szCs w:val="20"/>
              </w:rPr>
              <w:t>3.3</w:t>
            </w:r>
          </w:p>
        </w:tc>
      </w:tr>
      <w:tr w:rsidR="009E7367" w:rsidRPr="00EE7300" w14:paraId="7864E866" w14:textId="77777777" w:rsidTr="009E7367">
        <w:trPr>
          <w:gridAfter w:val="1"/>
          <w:wAfter w:w="122" w:type="dxa"/>
          <w:trHeight w:val="347"/>
        </w:trPr>
        <w:tc>
          <w:tcPr>
            <w:tcW w:w="1694" w:type="dxa"/>
            <w:gridSpan w:val="2"/>
          </w:tcPr>
          <w:p w14:paraId="0A96955C" w14:textId="77777777" w:rsidR="009E7367" w:rsidRPr="00EE7300" w:rsidRDefault="009E7367" w:rsidP="00035722">
            <w:pPr>
              <w:widowControl w:val="0"/>
              <w:spacing w:line="480" w:lineRule="auto"/>
              <w:jc w:val="center"/>
              <w:rPr>
                <w:sz w:val="20"/>
                <w:szCs w:val="20"/>
              </w:rPr>
            </w:pPr>
            <w:r w:rsidRPr="00EE7300">
              <w:rPr>
                <w:sz w:val="20"/>
                <w:szCs w:val="20"/>
              </w:rPr>
              <w:t>Cd</w:t>
            </w:r>
            <w:r w:rsidRPr="00EE7300">
              <w:rPr>
                <w:sz w:val="20"/>
                <w:szCs w:val="20"/>
                <w:vertAlign w:val="superscript"/>
              </w:rPr>
              <w:t>2+</w:t>
            </w:r>
          </w:p>
        </w:tc>
        <w:tc>
          <w:tcPr>
            <w:tcW w:w="2206" w:type="dxa"/>
          </w:tcPr>
          <w:p w14:paraId="4DECA7B6" w14:textId="77777777" w:rsidR="009E7367" w:rsidRPr="00EE7300" w:rsidRDefault="009E7367" w:rsidP="00035722">
            <w:pPr>
              <w:widowControl w:val="0"/>
              <w:spacing w:line="480" w:lineRule="auto"/>
              <w:rPr>
                <w:sz w:val="20"/>
                <w:szCs w:val="20"/>
              </w:rPr>
            </w:pPr>
            <w:r w:rsidRPr="00EE7300">
              <w:rPr>
                <w:sz w:val="20"/>
                <w:szCs w:val="20"/>
              </w:rPr>
              <w:t>Caffeine</w:t>
            </w:r>
          </w:p>
        </w:tc>
        <w:tc>
          <w:tcPr>
            <w:tcW w:w="1538" w:type="dxa"/>
            <w:gridSpan w:val="2"/>
          </w:tcPr>
          <w:p w14:paraId="0AEAE14A" w14:textId="77777777" w:rsidR="009E7367" w:rsidRPr="00EE7300" w:rsidRDefault="009E7367" w:rsidP="00035722">
            <w:pPr>
              <w:widowControl w:val="0"/>
              <w:spacing w:line="480" w:lineRule="auto"/>
              <w:ind w:right="44"/>
              <w:rPr>
                <w:sz w:val="20"/>
                <w:szCs w:val="20"/>
              </w:rPr>
            </w:pPr>
            <w:r w:rsidRPr="00EE7300">
              <w:rPr>
                <w:sz w:val="20"/>
                <w:szCs w:val="20"/>
              </w:rPr>
              <w:t>Water</w:t>
            </w:r>
          </w:p>
        </w:tc>
        <w:tc>
          <w:tcPr>
            <w:tcW w:w="3190" w:type="dxa"/>
          </w:tcPr>
          <w:p w14:paraId="6FD18422" w14:textId="6B147712" w:rsidR="009E7367" w:rsidRPr="00EE7300" w:rsidRDefault="00093403" w:rsidP="00093403">
            <w:pPr>
              <w:widowControl w:val="0"/>
              <w:spacing w:line="480" w:lineRule="auto"/>
              <w:ind w:left="72"/>
              <w:jc w:val="center"/>
              <w:rPr>
                <w:sz w:val="20"/>
                <w:szCs w:val="20"/>
              </w:rPr>
            </w:pPr>
            <w:r w:rsidRPr="00EE7300">
              <w:rPr>
                <w:i/>
                <w:sz w:val="20"/>
                <w:szCs w:val="20"/>
              </w:rPr>
              <w:t xml:space="preserve">  </w:t>
            </w:r>
            <w:r w:rsidR="009E7367" w:rsidRPr="00EE7300">
              <w:rPr>
                <w:i/>
                <w:sz w:val="20"/>
                <w:szCs w:val="20"/>
              </w:rPr>
              <w:t>y</w:t>
            </w:r>
            <w:r w:rsidR="009E7367" w:rsidRPr="00EE7300">
              <w:rPr>
                <w:sz w:val="20"/>
                <w:szCs w:val="20"/>
              </w:rPr>
              <w:t xml:space="preserve"> = 0.0097</w:t>
            </w:r>
            <w:r w:rsidR="009E7367" w:rsidRPr="00EE7300">
              <w:rPr>
                <w:i/>
                <w:sz w:val="20"/>
                <w:szCs w:val="20"/>
              </w:rPr>
              <w:t>x</w:t>
            </w:r>
            <w:r w:rsidR="009E7367" w:rsidRPr="00EE7300">
              <w:rPr>
                <w:sz w:val="20"/>
                <w:szCs w:val="20"/>
              </w:rPr>
              <w:t xml:space="preserve"> + 0.0093</w:t>
            </w:r>
          </w:p>
        </w:tc>
        <w:tc>
          <w:tcPr>
            <w:tcW w:w="1201" w:type="dxa"/>
            <w:gridSpan w:val="2"/>
          </w:tcPr>
          <w:p w14:paraId="53C70BA7" w14:textId="77777777" w:rsidR="009E7367" w:rsidRPr="00EE7300" w:rsidRDefault="009E7367" w:rsidP="00093403">
            <w:pPr>
              <w:widowControl w:val="0"/>
              <w:spacing w:line="480" w:lineRule="auto"/>
              <w:jc w:val="center"/>
              <w:rPr>
                <w:sz w:val="20"/>
                <w:szCs w:val="20"/>
              </w:rPr>
            </w:pPr>
            <w:r w:rsidRPr="00EE7300">
              <w:rPr>
                <w:sz w:val="20"/>
                <w:szCs w:val="20"/>
              </w:rPr>
              <w:t>0.992</w:t>
            </w:r>
          </w:p>
        </w:tc>
        <w:tc>
          <w:tcPr>
            <w:tcW w:w="1658" w:type="dxa"/>
            <w:gridSpan w:val="2"/>
          </w:tcPr>
          <w:p w14:paraId="1616F6E3" w14:textId="77777777" w:rsidR="009E7367" w:rsidRPr="00EE7300" w:rsidRDefault="009E7367" w:rsidP="00093403">
            <w:pPr>
              <w:widowControl w:val="0"/>
              <w:spacing w:line="480" w:lineRule="auto"/>
              <w:ind w:left="224"/>
              <w:jc w:val="center"/>
              <w:rPr>
                <w:sz w:val="20"/>
                <w:szCs w:val="20"/>
              </w:rPr>
            </w:pPr>
            <w:r w:rsidRPr="00EE7300">
              <w:rPr>
                <w:sz w:val="20"/>
                <w:szCs w:val="20"/>
              </w:rPr>
              <w:t>3.2%</w:t>
            </w:r>
          </w:p>
        </w:tc>
        <w:tc>
          <w:tcPr>
            <w:tcW w:w="1503" w:type="dxa"/>
            <w:gridSpan w:val="2"/>
          </w:tcPr>
          <w:p w14:paraId="0A0A278D" w14:textId="77777777" w:rsidR="009E7367" w:rsidRPr="00EE7300" w:rsidRDefault="009E7367" w:rsidP="00093403">
            <w:pPr>
              <w:widowControl w:val="0"/>
              <w:spacing w:line="480" w:lineRule="auto"/>
              <w:ind w:left="162"/>
              <w:jc w:val="center"/>
              <w:rPr>
                <w:sz w:val="20"/>
                <w:szCs w:val="20"/>
              </w:rPr>
            </w:pPr>
            <w:r w:rsidRPr="00EE7300">
              <w:rPr>
                <w:sz w:val="20"/>
                <w:szCs w:val="20"/>
              </w:rPr>
              <w:t>4.4</w:t>
            </w:r>
          </w:p>
        </w:tc>
        <w:tc>
          <w:tcPr>
            <w:tcW w:w="1658" w:type="dxa"/>
            <w:gridSpan w:val="2"/>
          </w:tcPr>
          <w:p w14:paraId="429C11D5" w14:textId="77777777" w:rsidR="009E7367" w:rsidRPr="00EE7300" w:rsidRDefault="009E7367" w:rsidP="00093403">
            <w:pPr>
              <w:widowControl w:val="0"/>
              <w:spacing w:line="480" w:lineRule="auto"/>
              <w:ind w:left="234"/>
              <w:jc w:val="center"/>
              <w:rPr>
                <w:sz w:val="20"/>
                <w:szCs w:val="20"/>
              </w:rPr>
            </w:pPr>
            <w:r w:rsidRPr="00EE7300">
              <w:rPr>
                <w:sz w:val="20"/>
                <w:szCs w:val="20"/>
              </w:rPr>
              <w:t>4.4</w:t>
            </w:r>
          </w:p>
        </w:tc>
      </w:tr>
      <w:tr w:rsidR="009E7367" w:rsidRPr="00EE7300" w14:paraId="633DA467" w14:textId="77777777" w:rsidTr="009E7367">
        <w:trPr>
          <w:gridAfter w:val="1"/>
          <w:wAfter w:w="122" w:type="dxa"/>
          <w:trHeight w:val="347"/>
        </w:trPr>
        <w:tc>
          <w:tcPr>
            <w:tcW w:w="1694" w:type="dxa"/>
            <w:gridSpan w:val="2"/>
          </w:tcPr>
          <w:p w14:paraId="523490F5" w14:textId="77777777" w:rsidR="009E7367" w:rsidRPr="00EE7300" w:rsidRDefault="009E7367" w:rsidP="00035722">
            <w:pPr>
              <w:widowControl w:val="0"/>
              <w:spacing w:line="480" w:lineRule="auto"/>
              <w:jc w:val="center"/>
              <w:rPr>
                <w:sz w:val="20"/>
                <w:szCs w:val="20"/>
              </w:rPr>
            </w:pPr>
            <w:r w:rsidRPr="00EE7300">
              <w:rPr>
                <w:sz w:val="20"/>
                <w:szCs w:val="20"/>
              </w:rPr>
              <w:t>Pb</w:t>
            </w:r>
            <w:r w:rsidRPr="00EE7300">
              <w:rPr>
                <w:sz w:val="20"/>
                <w:szCs w:val="20"/>
                <w:vertAlign w:val="superscript"/>
              </w:rPr>
              <w:t>2+</w:t>
            </w:r>
          </w:p>
        </w:tc>
        <w:tc>
          <w:tcPr>
            <w:tcW w:w="2206" w:type="dxa"/>
          </w:tcPr>
          <w:p w14:paraId="45A9E33E" w14:textId="77777777" w:rsidR="009E7367" w:rsidRPr="00EE7300" w:rsidRDefault="009E7367" w:rsidP="00035722">
            <w:pPr>
              <w:widowControl w:val="0"/>
              <w:spacing w:line="480" w:lineRule="auto"/>
              <w:rPr>
                <w:sz w:val="20"/>
                <w:szCs w:val="20"/>
              </w:rPr>
            </w:pPr>
            <w:r w:rsidRPr="00EE7300">
              <w:rPr>
                <w:sz w:val="20"/>
                <w:szCs w:val="20"/>
              </w:rPr>
              <w:t>Caffeine</w:t>
            </w:r>
          </w:p>
        </w:tc>
        <w:tc>
          <w:tcPr>
            <w:tcW w:w="1538" w:type="dxa"/>
            <w:gridSpan w:val="2"/>
          </w:tcPr>
          <w:p w14:paraId="217F8C01" w14:textId="77777777" w:rsidR="009E7367" w:rsidRPr="00EE7300" w:rsidRDefault="009E7367" w:rsidP="00035722">
            <w:pPr>
              <w:widowControl w:val="0"/>
              <w:spacing w:line="480" w:lineRule="auto"/>
              <w:ind w:right="44"/>
              <w:rPr>
                <w:sz w:val="20"/>
                <w:szCs w:val="20"/>
              </w:rPr>
            </w:pPr>
            <w:r w:rsidRPr="00EE7300">
              <w:rPr>
                <w:sz w:val="20"/>
                <w:szCs w:val="20"/>
              </w:rPr>
              <w:t>Water</w:t>
            </w:r>
          </w:p>
        </w:tc>
        <w:tc>
          <w:tcPr>
            <w:tcW w:w="3190" w:type="dxa"/>
          </w:tcPr>
          <w:p w14:paraId="352ACAF8" w14:textId="0B28CDE7" w:rsidR="009E7367" w:rsidRPr="00EE7300" w:rsidRDefault="00093403" w:rsidP="00093403">
            <w:pPr>
              <w:widowControl w:val="0"/>
              <w:spacing w:line="480" w:lineRule="auto"/>
              <w:ind w:left="72"/>
              <w:jc w:val="center"/>
              <w:rPr>
                <w:sz w:val="20"/>
                <w:szCs w:val="20"/>
              </w:rPr>
            </w:pPr>
            <w:r w:rsidRPr="00EE7300">
              <w:rPr>
                <w:i/>
                <w:sz w:val="20"/>
                <w:szCs w:val="20"/>
              </w:rPr>
              <w:t xml:space="preserve">  </w:t>
            </w:r>
            <w:r w:rsidR="009E7367" w:rsidRPr="00EE7300">
              <w:rPr>
                <w:i/>
                <w:sz w:val="20"/>
                <w:szCs w:val="20"/>
              </w:rPr>
              <w:t>y</w:t>
            </w:r>
            <w:r w:rsidR="009E7367" w:rsidRPr="00EE7300">
              <w:rPr>
                <w:sz w:val="20"/>
                <w:szCs w:val="20"/>
              </w:rPr>
              <w:t xml:space="preserve"> = 0.0234</w:t>
            </w:r>
            <w:r w:rsidR="009E7367" w:rsidRPr="00EE7300">
              <w:rPr>
                <w:i/>
                <w:sz w:val="20"/>
                <w:szCs w:val="20"/>
              </w:rPr>
              <w:t xml:space="preserve">x </w:t>
            </w:r>
            <w:r w:rsidR="009E7367" w:rsidRPr="00EE7300">
              <w:rPr>
                <w:sz w:val="20"/>
                <w:szCs w:val="20"/>
              </w:rPr>
              <w:t>– 0.0767</w:t>
            </w:r>
          </w:p>
        </w:tc>
        <w:tc>
          <w:tcPr>
            <w:tcW w:w="1201" w:type="dxa"/>
            <w:gridSpan w:val="2"/>
          </w:tcPr>
          <w:p w14:paraId="45B9664F" w14:textId="77777777" w:rsidR="009E7367" w:rsidRPr="00EE7300" w:rsidRDefault="009E7367" w:rsidP="00093403">
            <w:pPr>
              <w:widowControl w:val="0"/>
              <w:spacing w:line="480" w:lineRule="auto"/>
              <w:jc w:val="center"/>
              <w:rPr>
                <w:sz w:val="20"/>
                <w:szCs w:val="20"/>
              </w:rPr>
            </w:pPr>
            <w:r w:rsidRPr="00EE7300">
              <w:rPr>
                <w:sz w:val="20"/>
                <w:szCs w:val="20"/>
              </w:rPr>
              <w:t>0.987</w:t>
            </w:r>
          </w:p>
        </w:tc>
        <w:tc>
          <w:tcPr>
            <w:tcW w:w="1658" w:type="dxa"/>
            <w:gridSpan w:val="2"/>
          </w:tcPr>
          <w:p w14:paraId="7496B2D9" w14:textId="77777777" w:rsidR="009E7367" w:rsidRPr="00EE7300" w:rsidRDefault="009E7367" w:rsidP="00093403">
            <w:pPr>
              <w:widowControl w:val="0"/>
              <w:spacing w:line="480" w:lineRule="auto"/>
              <w:ind w:left="224"/>
              <w:jc w:val="center"/>
              <w:rPr>
                <w:sz w:val="20"/>
                <w:szCs w:val="20"/>
              </w:rPr>
            </w:pPr>
            <w:r w:rsidRPr="00EE7300">
              <w:rPr>
                <w:sz w:val="20"/>
                <w:szCs w:val="20"/>
              </w:rPr>
              <w:t>1.2%</w:t>
            </w:r>
          </w:p>
        </w:tc>
        <w:tc>
          <w:tcPr>
            <w:tcW w:w="1503" w:type="dxa"/>
            <w:gridSpan w:val="2"/>
          </w:tcPr>
          <w:p w14:paraId="545819FB" w14:textId="77777777" w:rsidR="009E7367" w:rsidRPr="00EE7300" w:rsidRDefault="009E7367" w:rsidP="00093403">
            <w:pPr>
              <w:widowControl w:val="0"/>
              <w:spacing w:line="480" w:lineRule="auto"/>
              <w:ind w:left="162"/>
              <w:jc w:val="center"/>
              <w:rPr>
                <w:sz w:val="20"/>
                <w:szCs w:val="20"/>
              </w:rPr>
            </w:pPr>
            <w:r w:rsidRPr="00EE7300">
              <w:rPr>
                <w:sz w:val="20"/>
                <w:szCs w:val="20"/>
              </w:rPr>
              <w:t>3.0</w:t>
            </w:r>
          </w:p>
        </w:tc>
        <w:tc>
          <w:tcPr>
            <w:tcW w:w="1658" w:type="dxa"/>
            <w:gridSpan w:val="2"/>
          </w:tcPr>
          <w:p w14:paraId="52E9826E" w14:textId="77777777" w:rsidR="009E7367" w:rsidRPr="00EE7300" w:rsidRDefault="009E7367" w:rsidP="00093403">
            <w:pPr>
              <w:widowControl w:val="0"/>
              <w:spacing w:line="480" w:lineRule="auto"/>
              <w:ind w:left="234"/>
              <w:jc w:val="center"/>
              <w:rPr>
                <w:sz w:val="20"/>
                <w:szCs w:val="20"/>
              </w:rPr>
            </w:pPr>
            <w:r w:rsidRPr="00EE7300">
              <w:rPr>
                <w:sz w:val="20"/>
                <w:szCs w:val="20"/>
              </w:rPr>
              <w:t>3.0</w:t>
            </w:r>
          </w:p>
        </w:tc>
      </w:tr>
      <w:tr w:rsidR="009E7367" w:rsidRPr="00EE7300" w14:paraId="2E13A5B7" w14:textId="77777777" w:rsidTr="009E7367">
        <w:trPr>
          <w:gridAfter w:val="1"/>
          <w:wAfter w:w="122" w:type="dxa"/>
          <w:trHeight w:val="356"/>
        </w:trPr>
        <w:tc>
          <w:tcPr>
            <w:tcW w:w="1694" w:type="dxa"/>
            <w:gridSpan w:val="2"/>
          </w:tcPr>
          <w:p w14:paraId="4ED8F994" w14:textId="77777777" w:rsidR="009E7367" w:rsidRPr="00EE7300" w:rsidRDefault="009E7367" w:rsidP="00035722">
            <w:pPr>
              <w:widowControl w:val="0"/>
              <w:spacing w:line="480" w:lineRule="auto"/>
              <w:jc w:val="center"/>
              <w:rPr>
                <w:sz w:val="20"/>
                <w:szCs w:val="20"/>
              </w:rPr>
            </w:pPr>
            <w:r w:rsidRPr="00EE7300">
              <w:rPr>
                <w:sz w:val="20"/>
                <w:szCs w:val="20"/>
              </w:rPr>
              <w:t>Cd</w:t>
            </w:r>
            <w:r w:rsidRPr="00EE7300">
              <w:rPr>
                <w:sz w:val="20"/>
                <w:szCs w:val="20"/>
                <w:vertAlign w:val="superscript"/>
              </w:rPr>
              <w:t>2+</w:t>
            </w:r>
          </w:p>
        </w:tc>
        <w:tc>
          <w:tcPr>
            <w:tcW w:w="2206" w:type="dxa"/>
          </w:tcPr>
          <w:p w14:paraId="74EB8DC3" w14:textId="77777777" w:rsidR="009E7367" w:rsidRPr="00EE7300" w:rsidRDefault="009E7367" w:rsidP="00035722">
            <w:pPr>
              <w:widowControl w:val="0"/>
              <w:spacing w:line="480" w:lineRule="auto"/>
              <w:rPr>
                <w:sz w:val="20"/>
                <w:szCs w:val="20"/>
              </w:rPr>
            </w:pPr>
            <w:r w:rsidRPr="00EE7300">
              <w:rPr>
                <w:sz w:val="20"/>
                <w:szCs w:val="20"/>
              </w:rPr>
              <w:t>-</w:t>
            </w:r>
          </w:p>
        </w:tc>
        <w:tc>
          <w:tcPr>
            <w:tcW w:w="1538" w:type="dxa"/>
            <w:gridSpan w:val="2"/>
          </w:tcPr>
          <w:p w14:paraId="0BAA5A5E" w14:textId="77777777" w:rsidR="009E7367" w:rsidRPr="00EE7300" w:rsidRDefault="009E7367" w:rsidP="00035722">
            <w:pPr>
              <w:widowControl w:val="0"/>
              <w:spacing w:line="480" w:lineRule="auto"/>
              <w:ind w:right="44"/>
              <w:rPr>
                <w:sz w:val="20"/>
                <w:szCs w:val="20"/>
              </w:rPr>
            </w:pPr>
            <w:r w:rsidRPr="00EE7300">
              <w:rPr>
                <w:sz w:val="20"/>
                <w:szCs w:val="20"/>
              </w:rPr>
              <w:t>DMSO</w:t>
            </w:r>
          </w:p>
        </w:tc>
        <w:tc>
          <w:tcPr>
            <w:tcW w:w="3190" w:type="dxa"/>
          </w:tcPr>
          <w:p w14:paraId="21598A9D" w14:textId="376FBACF" w:rsidR="009E7367" w:rsidRPr="00EE7300" w:rsidRDefault="00093403" w:rsidP="00093403">
            <w:pPr>
              <w:widowControl w:val="0"/>
              <w:spacing w:line="480" w:lineRule="auto"/>
              <w:ind w:left="72"/>
              <w:rPr>
                <w:sz w:val="20"/>
                <w:szCs w:val="20"/>
              </w:rPr>
            </w:pPr>
            <w:r w:rsidRPr="00EE7300">
              <w:rPr>
                <w:i/>
                <w:sz w:val="20"/>
                <w:szCs w:val="20"/>
              </w:rPr>
              <w:t xml:space="preserve">          </w:t>
            </w:r>
            <w:r w:rsidR="009E7367" w:rsidRPr="00EE7300">
              <w:rPr>
                <w:i/>
                <w:sz w:val="20"/>
                <w:szCs w:val="20"/>
              </w:rPr>
              <w:t>y</w:t>
            </w:r>
            <w:r w:rsidR="009E7367" w:rsidRPr="00EE7300">
              <w:rPr>
                <w:sz w:val="20"/>
                <w:szCs w:val="20"/>
              </w:rPr>
              <w:t xml:space="preserve"> = 2.8e</w:t>
            </w:r>
            <w:r w:rsidR="009E7367" w:rsidRPr="00EE7300">
              <w:rPr>
                <w:sz w:val="20"/>
                <w:szCs w:val="20"/>
                <w:vertAlign w:val="superscript"/>
              </w:rPr>
              <w:t>-5</w:t>
            </w:r>
            <w:r w:rsidR="009E7367" w:rsidRPr="00EE7300">
              <w:rPr>
                <w:i/>
                <w:sz w:val="20"/>
                <w:szCs w:val="20"/>
              </w:rPr>
              <w:t>x</w:t>
            </w:r>
            <w:r w:rsidR="009E7367" w:rsidRPr="00EE7300">
              <w:rPr>
                <w:sz w:val="20"/>
                <w:szCs w:val="20"/>
                <w:vertAlign w:val="superscript"/>
              </w:rPr>
              <w:t>2</w:t>
            </w:r>
            <w:r w:rsidR="009E7367" w:rsidRPr="00EE7300">
              <w:rPr>
                <w:sz w:val="20"/>
                <w:szCs w:val="20"/>
              </w:rPr>
              <w:t xml:space="preserve"> – 0.08</w:t>
            </w:r>
          </w:p>
        </w:tc>
        <w:tc>
          <w:tcPr>
            <w:tcW w:w="1201" w:type="dxa"/>
            <w:gridSpan w:val="2"/>
          </w:tcPr>
          <w:p w14:paraId="032760F0" w14:textId="77777777" w:rsidR="009E7367" w:rsidRPr="00EE7300" w:rsidRDefault="009E7367" w:rsidP="00093403">
            <w:pPr>
              <w:widowControl w:val="0"/>
              <w:spacing w:line="480" w:lineRule="auto"/>
              <w:jc w:val="center"/>
              <w:rPr>
                <w:sz w:val="20"/>
                <w:szCs w:val="20"/>
              </w:rPr>
            </w:pPr>
            <w:r w:rsidRPr="00EE7300">
              <w:rPr>
                <w:sz w:val="20"/>
                <w:szCs w:val="20"/>
              </w:rPr>
              <w:t>0.997</w:t>
            </w:r>
          </w:p>
        </w:tc>
        <w:tc>
          <w:tcPr>
            <w:tcW w:w="1658" w:type="dxa"/>
            <w:gridSpan w:val="2"/>
          </w:tcPr>
          <w:p w14:paraId="18BE77A2" w14:textId="77777777" w:rsidR="009E7367" w:rsidRPr="00EE7300" w:rsidRDefault="009E7367" w:rsidP="00093403">
            <w:pPr>
              <w:widowControl w:val="0"/>
              <w:spacing w:line="480" w:lineRule="auto"/>
              <w:ind w:left="224"/>
              <w:jc w:val="center"/>
              <w:rPr>
                <w:sz w:val="20"/>
                <w:szCs w:val="20"/>
              </w:rPr>
            </w:pPr>
            <w:r w:rsidRPr="00EE7300">
              <w:rPr>
                <w:sz w:val="20"/>
                <w:szCs w:val="20"/>
              </w:rPr>
              <w:t>11%</w:t>
            </w:r>
          </w:p>
        </w:tc>
        <w:tc>
          <w:tcPr>
            <w:tcW w:w="1503" w:type="dxa"/>
            <w:gridSpan w:val="2"/>
          </w:tcPr>
          <w:p w14:paraId="5E004E47" w14:textId="77777777" w:rsidR="009E7367" w:rsidRPr="00EE7300" w:rsidRDefault="009E7367" w:rsidP="00093403">
            <w:pPr>
              <w:widowControl w:val="0"/>
              <w:spacing w:line="480" w:lineRule="auto"/>
              <w:ind w:left="162"/>
              <w:jc w:val="center"/>
              <w:rPr>
                <w:sz w:val="20"/>
                <w:szCs w:val="20"/>
              </w:rPr>
            </w:pPr>
            <w:r w:rsidRPr="00EE7300">
              <w:rPr>
                <w:sz w:val="20"/>
                <w:szCs w:val="20"/>
              </w:rPr>
              <w:t>18</w:t>
            </w:r>
          </w:p>
        </w:tc>
        <w:tc>
          <w:tcPr>
            <w:tcW w:w="1658" w:type="dxa"/>
            <w:gridSpan w:val="2"/>
          </w:tcPr>
          <w:p w14:paraId="4CC7F520" w14:textId="77777777" w:rsidR="009E7367" w:rsidRPr="00EE7300" w:rsidRDefault="009E7367" w:rsidP="00093403">
            <w:pPr>
              <w:widowControl w:val="0"/>
              <w:spacing w:line="480" w:lineRule="auto"/>
              <w:ind w:left="234"/>
              <w:jc w:val="center"/>
              <w:rPr>
                <w:sz w:val="20"/>
                <w:szCs w:val="20"/>
              </w:rPr>
            </w:pPr>
            <w:r w:rsidRPr="00EE7300">
              <w:rPr>
                <w:sz w:val="20"/>
                <w:szCs w:val="20"/>
              </w:rPr>
              <w:t>-</w:t>
            </w:r>
          </w:p>
        </w:tc>
      </w:tr>
      <w:tr w:rsidR="009E7367" w:rsidRPr="00EE7300" w14:paraId="5F9AB1EB" w14:textId="77777777" w:rsidTr="009E7367">
        <w:trPr>
          <w:gridAfter w:val="1"/>
          <w:wAfter w:w="122" w:type="dxa"/>
          <w:trHeight w:val="356"/>
        </w:trPr>
        <w:tc>
          <w:tcPr>
            <w:tcW w:w="1694" w:type="dxa"/>
            <w:gridSpan w:val="2"/>
          </w:tcPr>
          <w:p w14:paraId="42C93632" w14:textId="77777777" w:rsidR="009E7367" w:rsidRPr="00EE7300" w:rsidRDefault="009E7367" w:rsidP="00035722">
            <w:pPr>
              <w:widowControl w:val="0"/>
              <w:spacing w:line="480" w:lineRule="auto"/>
              <w:jc w:val="center"/>
              <w:rPr>
                <w:sz w:val="20"/>
                <w:szCs w:val="20"/>
              </w:rPr>
            </w:pPr>
            <w:r w:rsidRPr="00EE7300">
              <w:rPr>
                <w:sz w:val="20"/>
                <w:szCs w:val="20"/>
              </w:rPr>
              <w:t>Pb</w:t>
            </w:r>
            <w:r w:rsidRPr="00EE7300">
              <w:rPr>
                <w:sz w:val="20"/>
                <w:szCs w:val="20"/>
                <w:vertAlign w:val="superscript"/>
              </w:rPr>
              <w:t>2+</w:t>
            </w:r>
          </w:p>
        </w:tc>
        <w:tc>
          <w:tcPr>
            <w:tcW w:w="2206" w:type="dxa"/>
          </w:tcPr>
          <w:p w14:paraId="3C30F867" w14:textId="77777777" w:rsidR="009E7367" w:rsidRPr="00EE7300" w:rsidRDefault="009E7367" w:rsidP="00035722">
            <w:pPr>
              <w:widowControl w:val="0"/>
              <w:spacing w:line="480" w:lineRule="auto"/>
              <w:rPr>
                <w:sz w:val="20"/>
                <w:szCs w:val="20"/>
              </w:rPr>
            </w:pPr>
            <w:r w:rsidRPr="00EE7300">
              <w:rPr>
                <w:sz w:val="20"/>
                <w:szCs w:val="20"/>
              </w:rPr>
              <w:t>-</w:t>
            </w:r>
          </w:p>
        </w:tc>
        <w:tc>
          <w:tcPr>
            <w:tcW w:w="1538" w:type="dxa"/>
            <w:gridSpan w:val="2"/>
          </w:tcPr>
          <w:p w14:paraId="3DB651E6" w14:textId="77777777" w:rsidR="009E7367" w:rsidRPr="00EE7300" w:rsidRDefault="009E7367" w:rsidP="00035722">
            <w:pPr>
              <w:widowControl w:val="0"/>
              <w:spacing w:line="480" w:lineRule="auto"/>
              <w:ind w:right="44"/>
              <w:rPr>
                <w:sz w:val="20"/>
                <w:szCs w:val="20"/>
              </w:rPr>
            </w:pPr>
            <w:r w:rsidRPr="00EE7300">
              <w:rPr>
                <w:sz w:val="20"/>
                <w:szCs w:val="20"/>
              </w:rPr>
              <w:t>DMSO</w:t>
            </w:r>
          </w:p>
        </w:tc>
        <w:tc>
          <w:tcPr>
            <w:tcW w:w="3190" w:type="dxa"/>
          </w:tcPr>
          <w:p w14:paraId="1670AD2A" w14:textId="545E7143" w:rsidR="009E7367" w:rsidRPr="00EE7300" w:rsidRDefault="00093403" w:rsidP="00093403">
            <w:pPr>
              <w:widowControl w:val="0"/>
              <w:spacing w:line="480" w:lineRule="auto"/>
              <w:ind w:left="72"/>
              <w:jc w:val="center"/>
              <w:rPr>
                <w:sz w:val="20"/>
                <w:szCs w:val="20"/>
              </w:rPr>
            </w:pPr>
            <w:r w:rsidRPr="00EE7300">
              <w:rPr>
                <w:i/>
                <w:sz w:val="20"/>
                <w:szCs w:val="20"/>
              </w:rPr>
              <w:t xml:space="preserve">  </w:t>
            </w:r>
            <w:r w:rsidR="009E7367" w:rsidRPr="00EE7300">
              <w:rPr>
                <w:i/>
                <w:sz w:val="20"/>
                <w:szCs w:val="20"/>
              </w:rPr>
              <w:t>y</w:t>
            </w:r>
            <w:r w:rsidR="009E7367" w:rsidRPr="00EE7300">
              <w:rPr>
                <w:sz w:val="20"/>
                <w:szCs w:val="20"/>
              </w:rPr>
              <w:t xml:space="preserve"> = 0.0041</w:t>
            </w:r>
            <w:r w:rsidR="009E7367" w:rsidRPr="00EE7300">
              <w:rPr>
                <w:i/>
                <w:sz w:val="20"/>
                <w:szCs w:val="20"/>
              </w:rPr>
              <w:t>x</w:t>
            </w:r>
            <w:r w:rsidR="009E7367" w:rsidRPr="00EE7300">
              <w:rPr>
                <w:sz w:val="20"/>
                <w:szCs w:val="20"/>
              </w:rPr>
              <w:t xml:space="preserve"> – 0.0608</w:t>
            </w:r>
          </w:p>
        </w:tc>
        <w:tc>
          <w:tcPr>
            <w:tcW w:w="1201" w:type="dxa"/>
            <w:gridSpan w:val="2"/>
          </w:tcPr>
          <w:p w14:paraId="7BAFD81B" w14:textId="77777777" w:rsidR="009E7367" w:rsidRPr="00EE7300" w:rsidRDefault="009E7367" w:rsidP="00093403">
            <w:pPr>
              <w:widowControl w:val="0"/>
              <w:spacing w:line="480" w:lineRule="auto"/>
              <w:jc w:val="center"/>
              <w:rPr>
                <w:sz w:val="20"/>
                <w:szCs w:val="20"/>
              </w:rPr>
            </w:pPr>
            <w:r w:rsidRPr="00EE7300">
              <w:rPr>
                <w:sz w:val="20"/>
                <w:szCs w:val="20"/>
              </w:rPr>
              <w:t>0.999</w:t>
            </w:r>
          </w:p>
        </w:tc>
        <w:tc>
          <w:tcPr>
            <w:tcW w:w="1658" w:type="dxa"/>
            <w:gridSpan w:val="2"/>
          </w:tcPr>
          <w:p w14:paraId="24027853" w14:textId="485A326D" w:rsidR="009E7367" w:rsidRPr="00EE7300" w:rsidRDefault="00093403" w:rsidP="00093403">
            <w:pPr>
              <w:widowControl w:val="0"/>
              <w:spacing w:line="480" w:lineRule="auto"/>
              <w:jc w:val="center"/>
              <w:rPr>
                <w:sz w:val="20"/>
                <w:szCs w:val="20"/>
              </w:rPr>
            </w:pPr>
            <w:r w:rsidRPr="00EE7300">
              <w:rPr>
                <w:sz w:val="20"/>
                <w:szCs w:val="20"/>
              </w:rPr>
              <w:t xml:space="preserve">      </w:t>
            </w:r>
            <w:r w:rsidR="009E7367" w:rsidRPr="00EE7300">
              <w:rPr>
                <w:sz w:val="20"/>
                <w:szCs w:val="20"/>
              </w:rPr>
              <w:t>0.46%</w:t>
            </w:r>
          </w:p>
        </w:tc>
        <w:tc>
          <w:tcPr>
            <w:tcW w:w="1503" w:type="dxa"/>
            <w:gridSpan w:val="2"/>
          </w:tcPr>
          <w:p w14:paraId="0DCECD04" w14:textId="474D63C7" w:rsidR="009E7367" w:rsidRPr="00EE7300" w:rsidRDefault="00093403" w:rsidP="00093403">
            <w:pPr>
              <w:widowControl w:val="0"/>
              <w:spacing w:line="480" w:lineRule="auto"/>
              <w:jc w:val="center"/>
              <w:rPr>
                <w:sz w:val="20"/>
                <w:szCs w:val="20"/>
              </w:rPr>
            </w:pPr>
            <w:r w:rsidRPr="00EE7300">
              <w:rPr>
                <w:sz w:val="20"/>
                <w:szCs w:val="20"/>
              </w:rPr>
              <w:t xml:space="preserve">      </w:t>
            </w:r>
            <w:r w:rsidR="009E7367" w:rsidRPr="00EE7300">
              <w:rPr>
                <w:sz w:val="20"/>
                <w:szCs w:val="20"/>
              </w:rPr>
              <w:t>0.80</w:t>
            </w:r>
          </w:p>
        </w:tc>
        <w:tc>
          <w:tcPr>
            <w:tcW w:w="1658" w:type="dxa"/>
            <w:gridSpan w:val="2"/>
          </w:tcPr>
          <w:p w14:paraId="519BC328" w14:textId="77777777" w:rsidR="009E7367" w:rsidRPr="00EE7300" w:rsidRDefault="009E7367" w:rsidP="00093403">
            <w:pPr>
              <w:widowControl w:val="0"/>
              <w:spacing w:line="480" w:lineRule="auto"/>
              <w:ind w:left="234"/>
              <w:jc w:val="center"/>
              <w:rPr>
                <w:sz w:val="20"/>
                <w:szCs w:val="20"/>
              </w:rPr>
            </w:pPr>
            <w:r w:rsidRPr="00EE7300">
              <w:rPr>
                <w:sz w:val="20"/>
                <w:szCs w:val="20"/>
              </w:rPr>
              <w:t>-</w:t>
            </w:r>
          </w:p>
        </w:tc>
      </w:tr>
      <w:tr w:rsidR="009E7367" w:rsidRPr="00EE7300" w14:paraId="46B9E369" w14:textId="77777777" w:rsidTr="009E7367">
        <w:trPr>
          <w:gridAfter w:val="1"/>
          <w:wAfter w:w="122" w:type="dxa"/>
          <w:trHeight w:val="347"/>
        </w:trPr>
        <w:tc>
          <w:tcPr>
            <w:tcW w:w="1694" w:type="dxa"/>
            <w:gridSpan w:val="2"/>
          </w:tcPr>
          <w:p w14:paraId="4CA85CC9" w14:textId="77777777" w:rsidR="009E7367" w:rsidRPr="00EE7300" w:rsidRDefault="009E7367" w:rsidP="00035722">
            <w:pPr>
              <w:widowControl w:val="0"/>
              <w:spacing w:line="480" w:lineRule="auto"/>
              <w:jc w:val="center"/>
              <w:rPr>
                <w:sz w:val="20"/>
                <w:szCs w:val="20"/>
              </w:rPr>
            </w:pPr>
            <w:r w:rsidRPr="00EE7300">
              <w:rPr>
                <w:sz w:val="20"/>
                <w:szCs w:val="20"/>
              </w:rPr>
              <w:t>Cd</w:t>
            </w:r>
            <w:r w:rsidRPr="00EE7300">
              <w:rPr>
                <w:sz w:val="20"/>
                <w:szCs w:val="20"/>
                <w:vertAlign w:val="superscript"/>
              </w:rPr>
              <w:t>2+</w:t>
            </w:r>
          </w:p>
        </w:tc>
        <w:tc>
          <w:tcPr>
            <w:tcW w:w="2206" w:type="dxa"/>
          </w:tcPr>
          <w:p w14:paraId="71FC71BE" w14:textId="77777777" w:rsidR="009E7367" w:rsidRPr="00EE7300" w:rsidRDefault="009E7367" w:rsidP="00035722">
            <w:pPr>
              <w:widowControl w:val="0"/>
              <w:spacing w:line="480" w:lineRule="auto"/>
              <w:rPr>
                <w:sz w:val="20"/>
                <w:szCs w:val="20"/>
              </w:rPr>
            </w:pPr>
            <w:r w:rsidRPr="00EE7300">
              <w:rPr>
                <w:sz w:val="20"/>
                <w:szCs w:val="20"/>
              </w:rPr>
              <w:t>Pb</w:t>
            </w:r>
            <w:r w:rsidRPr="00EE7300">
              <w:rPr>
                <w:sz w:val="20"/>
                <w:szCs w:val="20"/>
                <w:vertAlign w:val="superscript"/>
              </w:rPr>
              <w:t>2+</w:t>
            </w:r>
          </w:p>
        </w:tc>
        <w:tc>
          <w:tcPr>
            <w:tcW w:w="1538" w:type="dxa"/>
            <w:gridSpan w:val="2"/>
          </w:tcPr>
          <w:p w14:paraId="7CA48759" w14:textId="77777777" w:rsidR="009E7367" w:rsidRPr="00EE7300" w:rsidRDefault="009E7367" w:rsidP="00035722">
            <w:pPr>
              <w:widowControl w:val="0"/>
              <w:spacing w:line="480" w:lineRule="auto"/>
              <w:ind w:right="44"/>
              <w:rPr>
                <w:sz w:val="20"/>
                <w:szCs w:val="20"/>
              </w:rPr>
            </w:pPr>
            <w:r w:rsidRPr="00EE7300">
              <w:rPr>
                <w:sz w:val="20"/>
                <w:szCs w:val="20"/>
              </w:rPr>
              <w:t>DMSO</w:t>
            </w:r>
          </w:p>
        </w:tc>
        <w:tc>
          <w:tcPr>
            <w:tcW w:w="3190" w:type="dxa"/>
          </w:tcPr>
          <w:p w14:paraId="4EE94EF4" w14:textId="462BFDEB" w:rsidR="009E7367" w:rsidRPr="00EE7300" w:rsidRDefault="00093403" w:rsidP="00093403">
            <w:pPr>
              <w:widowControl w:val="0"/>
              <w:spacing w:line="480" w:lineRule="auto"/>
              <w:ind w:left="72"/>
              <w:jc w:val="center"/>
              <w:rPr>
                <w:sz w:val="20"/>
                <w:szCs w:val="20"/>
              </w:rPr>
            </w:pPr>
            <w:r w:rsidRPr="00EE7300">
              <w:rPr>
                <w:i/>
                <w:sz w:val="20"/>
                <w:szCs w:val="20"/>
              </w:rPr>
              <w:t xml:space="preserve"> </w:t>
            </w:r>
            <w:r w:rsidR="009E7367" w:rsidRPr="00EE7300">
              <w:rPr>
                <w:i/>
                <w:sz w:val="20"/>
                <w:szCs w:val="20"/>
              </w:rPr>
              <w:t>y</w:t>
            </w:r>
            <w:r w:rsidR="009E7367" w:rsidRPr="00EE7300">
              <w:rPr>
                <w:sz w:val="20"/>
                <w:szCs w:val="20"/>
              </w:rPr>
              <w:t xml:space="preserve"> = 2.1e</w:t>
            </w:r>
            <w:r w:rsidR="009E7367" w:rsidRPr="00EE7300">
              <w:rPr>
                <w:sz w:val="20"/>
                <w:szCs w:val="20"/>
                <w:vertAlign w:val="superscript"/>
              </w:rPr>
              <w:t>-7</w:t>
            </w:r>
            <w:r w:rsidR="009E7367" w:rsidRPr="00EE7300">
              <w:rPr>
                <w:i/>
                <w:sz w:val="20"/>
                <w:szCs w:val="20"/>
              </w:rPr>
              <w:t>x</w:t>
            </w:r>
            <w:r w:rsidR="009E7367" w:rsidRPr="00EE7300">
              <w:rPr>
                <w:sz w:val="20"/>
                <w:szCs w:val="20"/>
                <w:vertAlign w:val="superscript"/>
              </w:rPr>
              <w:t xml:space="preserve">2.7 </w:t>
            </w:r>
            <w:r w:rsidR="009E7367" w:rsidRPr="00EE7300">
              <w:rPr>
                <w:sz w:val="20"/>
                <w:szCs w:val="20"/>
              </w:rPr>
              <w:t>– 2.7e</w:t>
            </w:r>
            <w:r w:rsidR="009E7367" w:rsidRPr="00EE7300">
              <w:rPr>
                <w:sz w:val="20"/>
                <w:szCs w:val="20"/>
                <w:vertAlign w:val="superscript"/>
              </w:rPr>
              <w:t>-3</w:t>
            </w:r>
          </w:p>
        </w:tc>
        <w:tc>
          <w:tcPr>
            <w:tcW w:w="1201" w:type="dxa"/>
            <w:gridSpan w:val="2"/>
          </w:tcPr>
          <w:p w14:paraId="6786B696" w14:textId="77777777" w:rsidR="009E7367" w:rsidRPr="00EE7300" w:rsidRDefault="009E7367" w:rsidP="00093403">
            <w:pPr>
              <w:widowControl w:val="0"/>
              <w:spacing w:line="480" w:lineRule="auto"/>
              <w:jc w:val="center"/>
              <w:rPr>
                <w:sz w:val="20"/>
                <w:szCs w:val="20"/>
              </w:rPr>
            </w:pPr>
            <w:r w:rsidRPr="00EE7300">
              <w:rPr>
                <w:sz w:val="20"/>
                <w:szCs w:val="20"/>
              </w:rPr>
              <w:t>0.996</w:t>
            </w:r>
          </w:p>
        </w:tc>
        <w:tc>
          <w:tcPr>
            <w:tcW w:w="1658" w:type="dxa"/>
            <w:gridSpan w:val="2"/>
          </w:tcPr>
          <w:p w14:paraId="3617916D" w14:textId="77777777" w:rsidR="009E7367" w:rsidRPr="00EE7300" w:rsidRDefault="009E7367" w:rsidP="00093403">
            <w:pPr>
              <w:widowControl w:val="0"/>
              <w:spacing w:line="480" w:lineRule="auto"/>
              <w:ind w:left="224"/>
              <w:jc w:val="center"/>
              <w:rPr>
                <w:sz w:val="20"/>
                <w:szCs w:val="20"/>
              </w:rPr>
            </w:pPr>
            <w:r w:rsidRPr="00EE7300">
              <w:rPr>
                <w:sz w:val="20"/>
                <w:szCs w:val="20"/>
              </w:rPr>
              <w:t>2.7%</w:t>
            </w:r>
          </w:p>
        </w:tc>
        <w:tc>
          <w:tcPr>
            <w:tcW w:w="1503" w:type="dxa"/>
            <w:gridSpan w:val="2"/>
          </w:tcPr>
          <w:p w14:paraId="4132E2E1" w14:textId="77777777" w:rsidR="009E7367" w:rsidRPr="00EE7300" w:rsidRDefault="009E7367" w:rsidP="00093403">
            <w:pPr>
              <w:widowControl w:val="0"/>
              <w:spacing w:line="480" w:lineRule="auto"/>
              <w:ind w:left="162"/>
              <w:jc w:val="center"/>
              <w:rPr>
                <w:sz w:val="20"/>
                <w:szCs w:val="20"/>
              </w:rPr>
            </w:pPr>
            <w:r w:rsidRPr="00EE7300">
              <w:rPr>
                <w:sz w:val="20"/>
                <w:szCs w:val="20"/>
              </w:rPr>
              <w:t>25</w:t>
            </w:r>
          </w:p>
        </w:tc>
        <w:tc>
          <w:tcPr>
            <w:tcW w:w="1658" w:type="dxa"/>
            <w:gridSpan w:val="2"/>
          </w:tcPr>
          <w:p w14:paraId="5836BB3C" w14:textId="77777777" w:rsidR="009E7367" w:rsidRPr="00EE7300" w:rsidRDefault="009E7367" w:rsidP="00093403">
            <w:pPr>
              <w:widowControl w:val="0"/>
              <w:spacing w:line="480" w:lineRule="auto"/>
              <w:ind w:left="234"/>
              <w:jc w:val="center"/>
              <w:rPr>
                <w:sz w:val="20"/>
                <w:szCs w:val="20"/>
              </w:rPr>
            </w:pPr>
            <w:r w:rsidRPr="00EE7300">
              <w:rPr>
                <w:sz w:val="20"/>
                <w:szCs w:val="20"/>
              </w:rPr>
              <w:t>-</w:t>
            </w:r>
          </w:p>
        </w:tc>
      </w:tr>
      <w:tr w:rsidR="009E7367" w:rsidRPr="00EE7300" w14:paraId="2351714E" w14:textId="77777777" w:rsidTr="009E7367">
        <w:trPr>
          <w:gridAfter w:val="1"/>
          <w:wAfter w:w="122" w:type="dxa"/>
          <w:trHeight w:val="356"/>
        </w:trPr>
        <w:tc>
          <w:tcPr>
            <w:tcW w:w="1694" w:type="dxa"/>
            <w:gridSpan w:val="2"/>
          </w:tcPr>
          <w:p w14:paraId="6455FB39" w14:textId="77777777" w:rsidR="009E7367" w:rsidRPr="00EE7300" w:rsidRDefault="009E7367" w:rsidP="00035722">
            <w:pPr>
              <w:widowControl w:val="0"/>
              <w:spacing w:line="480" w:lineRule="auto"/>
              <w:jc w:val="center"/>
              <w:rPr>
                <w:sz w:val="20"/>
                <w:szCs w:val="20"/>
              </w:rPr>
            </w:pPr>
            <w:r w:rsidRPr="00EE7300">
              <w:rPr>
                <w:sz w:val="20"/>
                <w:szCs w:val="20"/>
              </w:rPr>
              <w:t>Pb</w:t>
            </w:r>
            <w:r w:rsidRPr="00EE7300">
              <w:rPr>
                <w:sz w:val="20"/>
                <w:szCs w:val="20"/>
                <w:vertAlign w:val="superscript"/>
              </w:rPr>
              <w:t>2+</w:t>
            </w:r>
          </w:p>
        </w:tc>
        <w:tc>
          <w:tcPr>
            <w:tcW w:w="2206" w:type="dxa"/>
          </w:tcPr>
          <w:p w14:paraId="5193AFDE" w14:textId="77777777" w:rsidR="009E7367" w:rsidRPr="00EE7300" w:rsidRDefault="009E7367" w:rsidP="00035722">
            <w:pPr>
              <w:widowControl w:val="0"/>
              <w:spacing w:line="480" w:lineRule="auto"/>
              <w:rPr>
                <w:sz w:val="20"/>
                <w:szCs w:val="20"/>
              </w:rPr>
            </w:pPr>
            <w:r w:rsidRPr="00EE7300">
              <w:rPr>
                <w:sz w:val="20"/>
                <w:szCs w:val="20"/>
              </w:rPr>
              <w:t>Cd</w:t>
            </w:r>
            <w:r w:rsidRPr="00EE7300">
              <w:rPr>
                <w:sz w:val="20"/>
                <w:szCs w:val="20"/>
                <w:vertAlign w:val="superscript"/>
              </w:rPr>
              <w:t>2+</w:t>
            </w:r>
          </w:p>
        </w:tc>
        <w:tc>
          <w:tcPr>
            <w:tcW w:w="1538" w:type="dxa"/>
            <w:gridSpan w:val="2"/>
          </w:tcPr>
          <w:p w14:paraId="29CEC2A6" w14:textId="77777777" w:rsidR="009E7367" w:rsidRPr="00EE7300" w:rsidRDefault="009E7367" w:rsidP="00035722">
            <w:pPr>
              <w:widowControl w:val="0"/>
              <w:spacing w:line="480" w:lineRule="auto"/>
              <w:ind w:right="44"/>
              <w:rPr>
                <w:sz w:val="20"/>
                <w:szCs w:val="20"/>
              </w:rPr>
            </w:pPr>
            <w:r w:rsidRPr="00EE7300">
              <w:rPr>
                <w:sz w:val="20"/>
                <w:szCs w:val="20"/>
              </w:rPr>
              <w:t>DMSO</w:t>
            </w:r>
          </w:p>
        </w:tc>
        <w:tc>
          <w:tcPr>
            <w:tcW w:w="3190" w:type="dxa"/>
          </w:tcPr>
          <w:p w14:paraId="7C0E1C77" w14:textId="20B8ED66" w:rsidR="009E7367" w:rsidRPr="00EE7300" w:rsidRDefault="00093403" w:rsidP="00093403">
            <w:pPr>
              <w:widowControl w:val="0"/>
              <w:spacing w:line="480" w:lineRule="auto"/>
              <w:ind w:left="72"/>
              <w:jc w:val="center"/>
              <w:rPr>
                <w:sz w:val="20"/>
                <w:szCs w:val="20"/>
              </w:rPr>
            </w:pPr>
            <w:r w:rsidRPr="00EE7300">
              <w:rPr>
                <w:i/>
                <w:sz w:val="20"/>
                <w:szCs w:val="20"/>
              </w:rPr>
              <w:t xml:space="preserve"> </w:t>
            </w:r>
            <w:r w:rsidR="009E7367" w:rsidRPr="00EE7300">
              <w:rPr>
                <w:i/>
                <w:sz w:val="20"/>
                <w:szCs w:val="20"/>
              </w:rPr>
              <w:t>y</w:t>
            </w:r>
            <w:r w:rsidR="009E7367" w:rsidRPr="00EE7300">
              <w:rPr>
                <w:sz w:val="20"/>
                <w:szCs w:val="20"/>
              </w:rPr>
              <w:t xml:space="preserve"> = 0.0041</w:t>
            </w:r>
            <w:r w:rsidR="009E7367" w:rsidRPr="00EE7300">
              <w:rPr>
                <w:i/>
                <w:sz w:val="20"/>
                <w:szCs w:val="20"/>
              </w:rPr>
              <w:t>x</w:t>
            </w:r>
            <w:r w:rsidR="009E7367" w:rsidRPr="00EE7300">
              <w:rPr>
                <w:sz w:val="20"/>
                <w:szCs w:val="20"/>
              </w:rPr>
              <w:t xml:space="preserve"> – 0.0608</w:t>
            </w:r>
          </w:p>
        </w:tc>
        <w:tc>
          <w:tcPr>
            <w:tcW w:w="1201" w:type="dxa"/>
            <w:gridSpan w:val="2"/>
          </w:tcPr>
          <w:p w14:paraId="4466E9FB" w14:textId="77777777" w:rsidR="009E7367" w:rsidRPr="00EE7300" w:rsidRDefault="009E7367" w:rsidP="00093403">
            <w:pPr>
              <w:widowControl w:val="0"/>
              <w:spacing w:line="480" w:lineRule="auto"/>
              <w:jc w:val="center"/>
              <w:rPr>
                <w:sz w:val="20"/>
                <w:szCs w:val="20"/>
              </w:rPr>
            </w:pPr>
            <w:r w:rsidRPr="00EE7300">
              <w:rPr>
                <w:sz w:val="20"/>
                <w:szCs w:val="20"/>
              </w:rPr>
              <w:t>0.996</w:t>
            </w:r>
          </w:p>
        </w:tc>
        <w:tc>
          <w:tcPr>
            <w:tcW w:w="1658" w:type="dxa"/>
            <w:gridSpan w:val="2"/>
          </w:tcPr>
          <w:p w14:paraId="3B2B19A0" w14:textId="77777777" w:rsidR="009E7367" w:rsidRPr="00EE7300" w:rsidRDefault="009E7367" w:rsidP="00093403">
            <w:pPr>
              <w:widowControl w:val="0"/>
              <w:spacing w:line="480" w:lineRule="auto"/>
              <w:ind w:left="224"/>
              <w:jc w:val="center"/>
              <w:rPr>
                <w:sz w:val="20"/>
                <w:szCs w:val="20"/>
              </w:rPr>
            </w:pPr>
            <w:r w:rsidRPr="00EE7300">
              <w:rPr>
                <w:sz w:val="20"/>
                <w:szCs w:val="20"/>
              </w:rPr>
              <w:t>2.7%</w:t>
            </w:r>
          </w:p>
        </w:tc>
        <w:tc>
          <w:tcPr>
            <w:tcW w:w="1503" w:type="dxa"/>
            <w:gridSpan w:val="2"/>
          </w:tcPr>
          <w:p w14:paraId="7F82E7FD" w14:textId="77777777" w:rsidR="009E7367" w:rsidRPr="00EE7300" w:rsidRDefault="009E7367" w:rsidP="00093403">
            <w:pPr>
              <w:widowControl w:val="0"/>
              <w:spacing w:line="480" w:lineRule="auto"/>
              <w:ind w:left="162"/>
              <w:jc w:val="center"/>
              <w:rPr>
                <w:sz w:val="20"/>
                <w:szCs w:val="20"/>
              </w:rPr>
            </w:pPr>
            <w:r w:rsidRPr="00EE7300">
              <w:rPr>
                <w:sz w:val="20"/>
                <w:szCs w:val="20"/>
              </w:rPr>
              <w:t>3.0</w:t>
            </w:r>
          </w:p>
        </w:tc>
        <w:tc>
          <w:tcPr>
            <w:tcW w:w="1658" w:type="dxa"/>
            <w:gridSpan w:val="2"/>
          </w:tcPr>
          <w:p w14:paraId="5C0ABF15" w14:textId="77777777" w:rsidR="009E7367" w:rsidRPr="00EE7300" w:rsidRDefault="009E7367" w:rsidP="00093403">
            <w:pPr>
              <w:widowControl w:val="0"/>
              <w:spacing w:line="480" w:lineRule="auto"/>
              <w:ind w:left="234"/>
              <w:jc w:val="center"/>
              <w:rPr>
                <w:sz w:val="20"/>
                <w:szCs w:val="20"/>
              </w:rPr>
            </w:pPr>
            <w:r w:rsidRPr="00EE7300">
              <w:rPr>
                <w:sz w:val="20"/>
                <w:szCs w:val="20"/>
              </w:rPr>
              <w:t>-</w:t>
            </w:r>
          </w:p>
        </w:tc>
      </w:tr>
      <w:tr w:rsidR="009E7367" w:rsidRPr="00EE7300" w14:paraId="4F1BA6C5" w14:textId="77777777" w:rsidTr="009E7367">
        <w:trPr>
          <w:gridAfter w:val="1"/>
          <w:wAfter w:w="122" w:type="dxa"/>
          <w:trHeight w:val="347"/>
        </w:trPr>
        <w:tc>
          <w:tcPr>
            <w:tcW w:w="1694" w:type="dxa"/>
            <w:gridSpan w:val="2"/>
          </w:tcPr>
          <w:p w14:paraId="06748DAA" w14:textId="77777777" w:rsidR="009E7367" w:rsidRPr="00EE7300" w:rsidRDefault="009E7367" w:rsidP="00035722">
            <w:pPr>
              <w:widowControl w:val="0"/>
              <w:spacing w:line="480" w:lineRule="auto"/>
              <w:jc w:val="center"/>
              <w:rPr>
                <w:sz w:val="20"/>
                <w:szCs w:val="20"/>
              </w:rPr>
            </w:pPr>
            <w:r w:rsidRPr="00EE7300">
              <w:rPr>
                <w:sz w:val="20"/>
                <w:szCs w:val="20"/>
              </w:rPr>
              <w:t>Cd</w:t>
            </w:r>
            <w:r w:rsidRPr="00EE7300">
              <w:rPr>
                <w:sz w:val="20"/>
                <w:szCs w:val="20"/>
                <w:vertAlign w:val="superscript"/>
              </w:rPr>
              <w:t>2+</w:t>
            </w:r>
          </w:p>
        </w:tc>
        <w:tc>
          <w:tcPr>
            <w:tcW w:w="2206" w:type="dxa"/>
          </w:tcPr>
          <w:p w14:paraId="406B5B72" w14:textId="77777777" w:rsidR="009E7367" w:rsidRPr="00EE7300" w:rsidRDefault="009E7367" w:rsidP="00035722">
            <w:pPr>
              <w:widowControl w:val="0"/>
              <w:spacing w:line="480" w:lineRule="auto"/>
              <w:rPr>
                <w:sz w:val="20"/>
                <w:szCs w:val="20"/>
              </w:rPr>
            </w:pPr>
            <w:r w:rsidRPr="00EE7300">
              <w:rPr>
                <w:sz w:val="20"/>
                <w:szCs w:val="20"/>
              </w:rPr>
              <w:t>ketoprofen</w:t>
            </w:r>
          </w:p>
        </w:tc>
        <w:tc>
          <w:tcPr>
            <w:tcW w:w="1538" w:type="dxa"/>
            <w:gridSpan w:val="2"/>
          </w:tcPr>
          <w:p w14:paraId="719FF017" w14:textId="77777777" w:rsidR="009E7367" w:rsidRPr="00EE7300" w:rsidRDefault="009E7367" w:rsidP="00035722">
            <w:pPr>
              <w:widowControl w:val="0"/>
              <w:spacing w:line="480" w:lineRule="auto"/>
              <w:ind w:right="44"/>
              <w:rPr>
                <w:sz w:val="20"/>
                <w:szCs w:val="20"/>
              </w:rPr>
            </w:pPr>
            <w:r w:rsidRPr="00EE7300">
              <w:rPr>
                <w:sz w:val="20"/>
                <w:szCs w:val="20"/>
              </w:rPr>
              <w:t>DMSO</w:t>
            </w:r>
          </w:p>
        </w:tc>
        <w:tc>
          <w:tcPr>
            <w:tcW w:w="3190" w:type="dxa"/>
          </w:tcPr>
          <w:p w14:paraId="1FCA8DBB" w14:textId="71783167" w:rsidR="009E7367" w:rsidRPr="00EE7300" w:rsidRDefault="00093403" w:rsidP="00093403">
            <w:pPr>
              <w:widowControl w:val="0"/>
              <w:spacing w:line="480" w:lineRule="auto"/>
              <w:ind w:left="72"/>
              <w:jc w:val="center"/>
              <w:rPr>
                <w:sz w:val="20"/>
                <w:szCs w:val="20"/>
              </w:rPr>
            </w:pPr>
            <w:r w:rsidRPr="00EE7300">
              <w:rPr>
                <w:i/>
                <w:sz w:val="20"/>
                <w:szCs w:val="20"/>
              </w:rPr>
              <w:t xml:space="preserve"> </w:t>
            </w:r>
            <w:r w:rsidR="009E7367" w:rsidRPr="00EE7300">
              <w:rPr>
                <w:i/>
                <w:sz w:val="20"/>
                <w:szCs w:val="20"/>
              </w:rPr>
              <w:t>y</w:t>
            </w:r>
            <w:r w:rsidR="009E7367" w:rsidRPr="00EE7300">
              <w:rPr>
                <w:sz w:val="20"/>
                <w:szCs w:val="20"/>
              </w:rPr>
              <w:t xml:space="preserve"> = 3.7e</w:t>
            </w:r>
            <w:r w:rsidR="009E7367" w:rsidRPr="00EE7300">
              <w:rPr>
                <w:sz w:val="20"/>
                <w:szCs w:val="20"/>
                <w:vertAlign w:val="superscript"/>
              </w:rPr>
              <w:t>-7</w:t>
            </w:r>
            <w:r w:rsidR="009E7367" w:rsidRPr="00EE7300">
              <w:rPr>
                <w:i/>
                <w:sz w:val="20"/>
                <w:szCs w:val="20"/>
              </w:rPr>
              <w:t>x</w:t>
            </w:r>
            <w:r w:rsidR="009E7367" w:rsidRPr="00EE7300">
              <w:rPr>
                <w:sz w:val="20"/>
                <w:szCs w:val="20"/>
                <w:vertAlign w:val="superscript"/>
              </w:rPr>
              <w:t>2.7</w:t>
            </w:r>
            <w:r w:rsidR="009E7367" w:rsidRPr="00EE7300">
              <w:rPr>
                <w:sz w:val="20"/>
                <w:szCs w:val="20"/>
              </w:rPr>
              <w:t xml:space="preserve"> – 3.9e</w:t>
            </w:r>
            <w:r w:rsidR="009E7367" w:rsidRPr="00EE7300">
              <w:rPr>
                <w:sz w:val="20"/>
                <w:szCs w:val="20"/>
                <w:vertAlign w:val="superscript"/>
              </w:rPr>
              <w:t>-3</w:t>
            </w:r>
          </w:p>
        </w:tc>
        <w:tc>
          <w:tcPr>
            <w:tcW w:w="1201" w:type="dxa"/>
            <w:gridSpan w:val="2"/>
          </w:tcPr>
          <w:p w14:paraId="38ABFDA6" w14:textId="77777777" w:rsidR="009E7367" w:rsidRPr="00EE7300" w:rsidRDefault="009E7367" w:rsidP="00093403">
            <w:pPr>
              <w:widowControl w:val="0"/>
              <w:spacing w:line="480" w:lineRule="auto"/>
              <w:jc w:val="center"/>
              <w:rPr>
                <w:sz w:val="20"/>
                <w:szCs w:val="20"/>
              </w:rPr>
            </w:pPr>
            <w:r w:rsidRPr="00EE7300">
              <w:rPr>
                <w:sz w:val="20"/>
                <w:szCs w:val="20"/>
              </w:rPr>
              <w:t>0.999</w:t>
            </w:r>
          </w:p>
        </w:tc>
        <w:tc>
          <w:tcPr>
            <w:tcW w:w="1658" w:type="dxa"/>
            <w:gridSpan w:val="2"/>
          </w:tcPr>
          <w:p w14:paraId="392EA46B" w14:textId="77777777" w:rsidR="009E7367" w:rsidRPr="00EE7300" w:rsidRDefault="009E7367" w:rsidP="00093403">
            <w:pPr>
              <w:widowControl w:val="0"/>
              <w:spacing w:line="480" w:lineRule="auto"/>
              <w:ind w:left="224"/>
              <w:jc w:val="center"/>
              <w:rPr>
                <w:sz w:val="20"/>
                <w:szCs w:val="20"/>
              </w:rPr>
            </w:pPr>
            <w:r w:rsidRPr="00EE7300">
              <w:rPr>
                <w:sz w:val="20"/>
                <w:szCs w:val="20"/>
              </w:rPr>
              <w:t>1.9%</w:t>
            </w:r>
          </w:p>
        </w:tc>
        <w:tc>
          <w:tcPr>
            <w:tcW w:w="1503" w:type="dxa"/>
            <w:gridSpan w:val="2"/>
          </w:tcPr>
          <w:p w14:paraId="4D6671EA" w14:textId="77777777" w:rsidR="009E7367" w:rsidRPr="00EE7300" w:rsidRDefault="009E7367" w:rsidP="00093403">
            <w:pPr>
              <w:widowControl w:val="0"/>
              <w:spacing w:line="480" w:lineRule="auto"/>
              <w:ind w:left="162"/>
              <w:jc w:val="center"/>
              <w:rPr>
                <w:sz w:val="20"/>
                <w:szCs w:val="20"/>
              </w:rPr>
            </w:pPr>
            <w:r w:rsidRPr="00EE7300">
              <w:rPr>
                <w:sz w:val="20"/>
                <w:szCs w:val="20"/>
              </w:rPr>
              <w:t>22</w:t>
            </w:r>
          </w:p>
        </w:tc>
        <w:tc>
          <w:tcPr>
            <w:tcW w:w="1658" w:type="dxa"/>
            <w:gridSpan w:val="2"/>
          </w:tcPr>
          <w:p w14:paraId="6E2CFE10" w14:textId="77777777" w:rsidR="009E7367" w:rsidRPr="00EE7300" w:rsidRDefault="009E7367" w:rsidP="00093403">
            <w:pPr>
              <w:widowControl w:val="0"/>
              <w:spacing w:line="480" w:lineRule="auto"/>
              <w:ind w:left="234"/>
              <w:jc w:val="center"/>
              <w:rPr>
                <w:sz w:val="20"/>
                <w:szCs w:val="20"/>
              </w:rPr>
            </w:pPr>
            <w:r w:rsidRPr="00EE7300">
              <w:rPr>
                <w:sz w:val="20"/>
                <w:szCs w:val="20"/>
              </w:rPr>
              <w:t>22</w:t>
            </w:r>
          </w:p>
        </w:tc>
      </w:tr>
      <w:tr w:rsidR="009E7367" w:rsidRPr="00EE7300" w14:paraId="62C0AE16" w14:textId="77777777" w:rsidTr="009E7367">
        <w:trPr>
          <w:gridAfter w:val="1"/>
          <w:wAfter w:w="122" w:type="dxa"/>
          <w:trHeight w:val="347"/>
        </w:trPr>
        <w:tc>
          <w:tcPr>
            <w:tcW w:w="1694" w:type="dxa"/>
            <w:gridSpan w:val="2"/>
          </w:tcPr>
          <w:p w14:paraId="72D9B040" w14:textId="77777777" w:rsidR="009E7367" w:rsidRPr="00EE7300" w:rsidRDefault="009E7367" w:rsidP="00035722">
            <w:pPr>
              <w:widowControl w:val="0"/>
              <w:spacing w:line="480" w:lineRule="auto"/>
              <w:jc w:val="center"/>
              <w:rPr>
                <w:sz w:val="20"/>
                <w:szCs w:val="20"/>
              </w:rPr>
            </w:pPr>
            <w:r w:rsidRPr="00EE7300">
              <w:rPr>
                <w:sz w:val="20"/>
                <w:szCs w:val="20"/>
              </w:rPr>
              <w:t>Pb</w:t>
            </w:r>
            <w:r w:rsidRPr="00EE7300">
              <w:rPr>
                <w:sz w:val="20"/>
                <w:szCs w:val="20"/>
                <w:vertAlign w:val="superscript"/>
              </w:rPr>
              <w:t>2+</w:t>
            </w:r>
          </w:p>
        </w:tc>
        <w:tc>
          <w:tcPr>
            <w:tcW w:w="2206" w:type="dxa"/>
          </w:tcPr>
          <w:p w14:paraId="244B7B8A" w14:textId="77777777" w:rsidR="009E7367" w:rsidRPr="00EE7300" w:rsidRDefault="009E7367" w:rsidP="00035722">
            <w:pPr>
              <w:widowControl w:val="0"/>
              <w:spacing w:line="480" w:lineRule="auto"/>
              <w:rPr>
                <w:sz w:val="20"/>
                <w:szCs w:val="20"/>
              </w:rPr>
            </w:pPr>
            <w:r w:rsidRPr="00EE7300">
              <w:rPr>
                <w:sz w:val="20"/>
                <w:szCs w:val="20"/>
              </w:rPr>
              <w:t>ketoprofen</w:t>
            </w:r>
          </w:p>
        </w:tc>
        <w:tc>
          <w:tcPr>
            <w:tcW w:w="1538" w:type="dxa"/>
            <w:gridSpan w:val="2"/>
          </w:tcPr>
          <w:p w14:paraId="7ECF335F" w14:textId="77777777" w:rsidR="009E7367" w:rsidRPr="00EE7300" w:rsidRDefault="009E7367" w:rsidP="00035722">
            <w:pPr>
              <w:widowControl w:val="0"/>
              <w:spacing w:line="480" w:lineRule="auto"/>
              <w:ind w:right="44"/>
              <w:rPr>
                <w:sz w:val="20"/>
                <w:szCs w:val="20"/>
              </w:rPr>
            </w:pPr>
            <w:r w:rsidRPr="00EE7300">
              <w:rPr>
                <w:sz w:val="20"/>
                <w:szCs w:val="20"/>
              </w:rPr>
              <w:t>DMSO</w:t>
            </w:r>
          </w:p>
        </w:tc>
        <w:tc>
          <w:tcPr>
            <w:tcW w:w="3190" w:type="dxa"/>
          </w:tcPr>
          <w:p w14:paraId="6DF2C656" w14:textId="2B0C23F8" w:rsidR="009E7367" w:rsidRPr="00EE7300" w:rsidRDefault="00093403" w:rsidP="00093403">
            <w:pPr>
              <w:widowControl w:val="0"/>
              <w:spacing w:line="480" w:lineRule="auto"/>
              <w:ind w:left="72"/>
              <w:rPr>
                <w:sz w:val="20"/>
                <w:szCs w:val="20"/>
              </w:rPr>
            </w:pPr>
            <w:r w:rsidRPr="00EE7300">
              <w:rPr>
                <w:i/>
                <w:sz w:val="20"/>
                <w:szCs w:val="20"/>
              </w:rPr>
              <w:t xml:space="preserve">          </w:t>
            </w:r>
            <w:r w:rsidR="009E7367" w:rsidRPr="00EE7300">
              <w:rPr>
                <w:i/>
                <w:sz w:val="20"/>
                <w:szCs w:val="20"/>
              </w:rPr>
              <w:t>y</w:t>
            </w:r>
            <w:r w:rsidR="009E7367" w:rsidRPr="00EE7300">
              <w:rPr>
                <w:sz w:val="20"/>
                <w:szCs w:val="20"/>
              </w:rPr>
              <w:t xml:space="preserve"> = 0.0022</w:t>
            </w:r>
            <w:r w:rsidR="009E7367" w:rsidRPr="00EE7300">
              <w:rPr>
                <w:i/>
                <w:sz w:val="20"/>
                <w:szCs w:val="20"/>
              </w:rPr>
              <w:t>x</w:t>
            </w:r>
            <w:r w:rsidR="009E7367" w:rsidRPr="00EE7300">
              <w:rPr>
                <w:sz w:val="20"/>
                <w:szCs w:val="20"/>
              </w:rPr>
              <w:t xml:space="preserve"> – 0.007</w:t>
            </w:r>
          </w:p>
        </w:tc>
        <w:tc>
          <w:tcPr>
            <w:tcW w:w="1201" w:type="dxa"/>
            <w:gridSpan w:val="2"/>
          </w:tcPr>
          <w:p w14:paraId="15AFB0C7" w14:textId="77777777" w:rsidR="009E7367" w:rsidRPr="00EE7300" w:rsidRDefault="009E7367" w:rsidP="00093403">
            <w:pPr>
              <w:widowControl w:val="0"/>
              <w:spacing w:line="480" w:lineRule="auto"/>
              <w:jc w:val="center"/>
              <w:rPr>
                <w:sz w:val="20"/>
                <w:szCs w:val="20"/>
              </w:rPr>
            </w:pPr>
            <w:r w:rsidRPr="00EE7300">
              <w:rPr>
                <w:sz w:val="20"/>
                <w:szCs w:val="20"/>
              </w:rPr>
              <w:t>0.999</w:t>
            </w:r>
          </w:p>
        </w:tc>
        <w:tc>
          <w:tcPr>
            <w:tcW w:w="1658" w:type="dxa"/>
            <w:gridSpan w:val="2"/>
          </w:tcPr>
          <w:p w14:paraId="101D8C8D" w14:textId="77777777" w:rsidR="009E7367" w:rsidRPr="00EE7300" w:rsidRDefault="009E7367" w:rsidP="00093403">
            <w:pPr>
              <w:widowControl w:val="0"/>
              <w:spacing w:line="480" w:lineRule="auto"/>
              <w:ind w:left="224"/>
              <w:jc w:val="center"/>
              <w:rPr>
                <w:sz w:val="20"/>
                <w:szCs w:val="20"/>
              </w:rPr>
            </w:pPr>
            <w:r w:rsidRPr="00EE7300">
              <w:rPr>
                <w:sz w:val="20"/>
                <w:szCs w:val="20"/>
              </w:rPr>
              <w:t>5.7%</w:t>
            </w:r>
          </w:p>
        </w:tc>
        <w:tc>
          <w:tcPr>
            <w:tcW w:w="1503" w:type="dxa"/>
            <w:gridSpan w:val="2"/>
          </w:tcPr>
          <w:p w14:paraId="58A5B0EC" w14:textId="77777777" w:rsidR="009E7367" w:rsidRPr="00EE7300" w:rsidRDefault="009E7367" w:rsidP="00093403">
            <w:pPr>
              <w:widowControl w:val="0"/>
              <w:spacing w:line="480" w:lineRule="auto"/>
              <w:ind w:left="162"/>
              <w:jc w:val="center"/>
              <w:rPr>
                <w:sz w:val="20"/>
                <w:szCs w:val="20"/>
              </w:rPr>
            </w:pPr>
            <w:r w:rsidRPr="00EE7300">
              <w:rPr>
                <w:sz w:val="20"/>
                <w:szCs w:val="20"/>
              </w:rPr>
              <w:t>1.9</w:t>
            </w:r>
          </w:p>
        </w:tc>
        <w:tc>
          <w:tcPr>
            <w:tcW w:w="1658" w:type="dxa"/>
            <w:gridSpan w:val="2"/>
          </w:tcPr>
          <w:p w14:paraId="6781344F" w14:textId="77777777" w:rsidR="009E7367" w:rsidRPr="00EE7300" w:rsidRDefault="009E7367" w:rsidP="00093403">
            <w:pPr>
              <w:widowControl w:val="0"/>
              <w:spacing w:line="480" w:lineRule="auto"/>
              <w:ind w:left="234"/>
              <w:jc w:val="center"/>
              <w:rPr>
                <w:sz w:val="20"/>
                <w:szCs w:val="20"/>
              </w:rPr>
            </w:pPr>
            <w:r w:rsidRPr="00EE7300">
              <w:rPr>
                <w:sz w:val="20"/>
                <w:szCs w:val="20"/>
              </w:rPr>
              <w:t>1.9</w:t>
            </w:r>
          </w:p>
        </w:tc>
      </w:tr>
    </w:tbl>
    <w:p w14:paraId="14E377B5" w14:textId="77777777" w:rsidR="009E7367" w:rsidRPr="00EE7300" w:rsidRDefault="009E7367" w:rsidP="009E7367">
      <w:pPr>
        <w:pStyle w:val="TAMainText"/>
        <w:ind w:firstLine="0"/>
        <w:sectPr w:rsidR="009E7367" w:rsidRPr="00EE7300" w:rsidSect="009E7367">
          <w:type w:val="continuous"/>
          <w:pgSz w:w="15840" w:h="12240" w:orient="landscape"/>
          <w:pgMar w:top="1800" w:right="1440" w:bottom="1800" w:left="1872" w:header="720" w:footer="720" w:gutter="0"/>
          <w:cols w:space="461"/>
          <w:docGrid w:linePitch="326"/>
        </w:sectPr>
      </w:pPr>
    </w:p>
    <w:p w14:paraId="75741BF0" w14:textId="0AD3D694" w:rsidR="007A656B" w:rsidRPr="00EE7300" w:rsidRDefault="00475C96" w:rsidP="00BC105F">
      <w:pPr>
        <w:pStyle w:val="TAMainText"/>
        <w:ind w:firstLine="0"/>
      </w:pPr>
      <w:r w:rsidRPr="00EE7300">
        <w:rPr>
          <w:b/>
          <w:i/>
        </w:rPr>
        <w:lastRenderedPageBreak/>
        <w:t>1</w:t>
      </w:r>
      <w:r w:rsidR="007A656B" w:rsidRPr="00EE7300">
        <w:rPr>
          <w:b/>
          <w:i/>
        </w:rPr>
        <w:t>.3.3. Apparent recoveries</w:t>
      </w:r>
      <w:r w:rsidR="001F667A">
        <w:rPr>
          <w:vertAlign w:val="superscript"/>
        </w:rPr>
        <w:t>79</w:t>
      </w:r>
    </w:p>
    <w:p w14:paraId="0260C771" w14:textId="77777777" w:rsidR="007A656B" w:rsidRPr="00EE7300" w:rsidRDefault="007A656B" w:rsidP="00F52FE3">
      <w:pPr>
        <w:pStyle w:val="TAMainText"/>
      </w:pPr>
      <w:r w:rsidRPr="00EE7300">
        <w:t>In an aqueous solution containing 1000 mg L</w:t>
      </w:r>
      <w:r w:rsidRPr="00EE7300">
        <w:rPr>
          <w:vertAlign w:val="superscript"/>
        </w:rPr>
        <w:t>-1</w:t>
      </w:r>
      <w:r w:rsidRPr="00EE7300">
        <w:t xml:space="preserve"> caffeine, 10.0 µg L</w:t>
      </w:r>
      <w:r w:rsidRPr="00EE7300">
        <w:rPr>
          <w:vertAlign w:val="superscript"/>
        </w:rPr>
        <w:t>-1</w:t>
      </w:r>
      <w:r w:rsidRPr="00EE7300">
        <w:t xml:space="preserve"> Pb</w:t>
      </w:r>
      <w:r w:rsidRPr="00EE7300">
        <w:rPr>
          <w:vertAlign w:val="superscript"/>
        </w:rPr>
        <w:t>2+</w:t>
      </w:r>
      <w:r w:rsidRPr="00EE7300">
        <w:t xml:space="preserve"> and 15.0 µg L</w:t>
      </w:r>
      <w:r w:rsidRPr="00EE7300">
        <w:rPr>
          <w:vertAlign w:val="superscript"/>
        </w:rPr>
        <w:t>-1</w:t>
      </w:r>
      <w:r w:rsidRPr="00EE7300">
        <w:t xml:space="preserve"> Cd</w:t>
      </w:r>
      <w:r w:rsidRPr="00EE7300">
        <w:rPr>
          <w:vertAlign w:val="superscript"/>
        </w:rPr>
        <w:t>2+</w:t>
      </w:r>
      <w:r w:rsidRPr="00EE7300">
        <w:t xml:space="preserve"> had apparent recoveries of 114% and 108%, respectively. In 95/5 DMSO/H</w:t>
      </w:r>
      <w:r w:rsidRPr="00EE7300">
        <w:rPr>
          <w:vertAlign w:val="subscript"/>
        </w:rPr>
        <w:t>2</w:t>
      </w:r>
      <w:r w:rsidRPr="00EE7300">
        <w:t>O solutions containing 1000 mg L</w:t>
      </w:r>
      <w:r w:rsidRPr="00EE7300">
        <w:rPr>
          <w:vertAlign w:val="superscript"/>
        </w:rPr>
        <w:t>-1</w:t>
      </w:r>
      <w:r w:rsidRPr="00EE7300">
        <w:t xml:space="preserve"> ketoprofen, 5.0 µg L</w:t>
      </w:r>
      <w:r w:rsidRPr="00EE7300">
        <w:rPr>
          <w:vertAlign w:val="superscript"/>
        </w:rPr>
        <w:t>-1</w:t>
      </w:r>
      <w:r w:rsidRPr="00EE7300">
        <w:t xml:space="preserve"> Pb</w:t>
      </w:r>
      <w:r w:rsidRPr="00EE7300">
        <w:rPr>
          <w:vertAlign w:val="superscript"/>
        </w:rPr>
        <w:t>2+</w:t>
      </w:r>
      <w:r w:rsidRPr="00EE7300">
        <w:t xml:space="preserve"> and 40.0 µg L</w:t>
      </w:r>
      <w:r w:rsidRPr="00EE7300">
        <w:rPr>
          <w:vertAlign w:val="superscript"/>
        </w:rPr>
        <w:t>-1</w:t>
      </w:r>
      <w:r w:rsidRPr="00EE7300">
        <w:t xml:space="preserve"> Cd</w:t>
      </w:r>
      <w:r w:rsidRPr="00EE7300">
        <w:rPr>
          <w:vertAlign w:val="superscript"/>
        </w:rPr>
        <w:t>2+</w:t>
      </w:r>
      <w:r w:rsidRPr="00EE7300">
        <w:t xml:space="preserve"> were recovered at 97.1% and 99.5%, respectively. These tests indicate that the method and platform used herein are sufficiently accurate and can be used for the direct detection of both Cd</w:t>
      </w:r>
      <w:r w:rsidRPr="00EE7300">
        <w:rPr>
          <w:vertAlign w:val="superscript"/>
        </w:rPr>
        <w:t>2+</w:t>
      </w:r>
      <w:r w:rsidRPr="00EE7300">
        <w:t xml:space="preserve"> and Pb</w:t>
      </w:r>
      <w:r w:rsidRPr="00EE7300">
        <w:rPr>
          <w:vertAlign w:val="superscript"/>
        </w:rPr>
        <w:t>2+</w:t>
      </w:r>
      <w:r w:rsidRPr="00EE7300">
        <w:t xml:space="preserve"> as a quantitative or qualitative pre-screening method.</w:t>
      </w:r>
    </w:p>
    <w:p w14:paraId="55CFFA43" w14:textId="77777777" w:rsidR="007A656B" w:rsidRPr="00EE7300" w:rsidRDefault="007A656B" w:rsidP="00F52FE3">
      <w:pPr>
        <w:pStyle w:val="TAMainText"/>
      </w:pPr>
      <w:r w:rsidRPr="00EE7300">
        <w:t>The response of Cd</w:t>
      </w:r>
      <w:r w:rsidRPr="00EE7300">
        <w:rPr>
          <w:vertAlign w:val="superscript"/>
        </w:rPr>
        <w:t>2+</w:t>
      </w:r>
      <w:r w:rsidRPr="00EE7300">
        <w:t xml:space="preserve"> in the presence of sulfide impurities in the DMSO is non-linear. We have developed a method to derive the Cd</w:t>
      </w:r>
      <w:r w:rsidRPr="00EE7300">
        <w:rPr>
          <w:vertAlign w:val="superscript"/>
        </w:rPr>
        <w:t>2+</w:t>
      </w:r>
      <w:r w:rsidRPr="00EE7300">
        <w:t xml:space="preserve"> concentration by standard addition. The non-linear method was successfully used to determine the unknown [Cd</w:t>
      </w:r>
      <w:r w:rsidRPr="00EE7300">
        <w:rPr>
          <w:vertAlign w:val="superscript"/>
        </w:rPr>
        <w:t>2+</w:t>
      </w:r>
      <w:r w:rsidRPr="00EE7300">
        <w:t xml:space="preserve">] in a solution. The method and experimental procedures for apparent recovery experiments are provided in </w:t>
      </w:r>
      <w:r w:rsidR="0052140C" w:rsidRPr="00EE7300">
        <w:t>Appendix A</w:t>
      </w:r>
      <w:r w:rsidRPr="00EE7300">
        <w:t xml:space="preserve">. </w:t>
      </w:r>
    </w:p>
    <w:p w14:paraId="26C0CFBC" w14:textId="77777777" w:rsidR="007A656B" w:rsidRPr="00EE7300" w:rsidRDefault="007A656B" w:rsidP="00F52FE3">
      <w:pPr>
        <w:pStyle w:val="TAMainText"/>
      </w:pPr>
    </w:p>
    <w:p w14:paraId="4DEE1F49" w14:textId="77777777" w:rsidR="007A656B" w:rsidRPr="00EE7300" w:rsidRDefault="00475C96" w:rsidP="00BC105F">
      <w:pPr>
        <w:pStyle w:val="TAMainText"/>
        <w:ind w:firstLine="0"/>
        <w:rPr>
          <w:b/>
          <w:i/>
        </w:rPr>
      </w:pPr>
      <w:r w:rsidRPr="00EE7300">
        <w:rPr>
          <w:b/>
          <w:i/>
        </w:rPr>
        <w:t>1</w:t>
      </w:r>
      <w:r w:rsidR="00F52FE3" w:rsidRPr="00EE7300">
        <w:rPr>
          <w:b/>
          <w:i/>
        </w:rPr>
        <w:t>.</w:t>
      </w:r>
      <w:r w:rsidR="007A656B" w:rsidRPr="00EE7300">
        <w:rPr>
          <w:b/>
          <w:i/>
        </w:rPr>
        <w:t>4. Conclusion</w:t>
      </w:r>
    </w:p>
    <w:p w14:paraId="43331201" w14:textId="77777777" w:rsidR="007A656B" w:rsidRPr="00EE7300" w:rsidRDefault="007A656B" w:rsidP="00F52FE3">
      <w:pPr>
        <w:pStyle w:val="TAMainText"/>
      </w:pPr>
      <w:r w:rsidRPr="00EE7300">
        <w:t>This work demonstrated the use of the classical electroanalytical method, ASV by using an off-the-shelf, unmodified GCE, for the analysis of two of the most toxic elemental impurities, Cd</w:t>
      </w:r>
      <w:r w:rsidRPr="00EE7300">
        <w:rPr>
          <w:vertAlign w:val="superscript"/>
        </w:rPr>
        <w:t>2+</w:t>
      </w:r>
      <w:r w:rsidRPr="00EE7300">
        <w:t xml:space="preserve"> and Pb</w:t>
      </w:r>
      <w:r w:rsidRPr="00EE7300">
        <w:rPr>
          <w:vertAlign w:val="superscript"/>
        </w:rPr>
        <w:t>2+</w:t>
      </w:r>
      <w:r w:rsidRPr="00EE7300">
        <w:t>, at trace levels in representative pharmaceutical matrices. The analyses were</w:t>
      </w:r>
      <w:r w:rsidRPr="00EE7300">
        <w:rPr>
          <w:b/>
        </w:rPr>
        <w:t xml:space="preserve"> </w:t>
      </w:r>
      <w:r w:rsidRPr="00EE7300">
        <w:t xml:space="preserve">successfully performed in both aqueous and DMSO/water solutions, allowing for the fast and simple dissolution of an active pharmaceutical ingredient, rendering ashing pretreatment techniques unnecessary. To the best of our knowledge, this is the first detection of heavy metals in DMSO-based solutions through ASV (with or without organic </w:t>
      </w:r>
      <w:r w:rsidRPr="00EE7300">
        <w:lastRenderedPageBreak/>
        <w:t>substrates). Detecting these heavy metals in pharmaceuticals is an important application of electrochemical analysis to an area of current interest.</w:t>
      </w:r>
    </w:p>
    <w:p w14:paraId="19468C14" w14:textId="77777777" w:rsidR="007A656B" w:rsidRPr="00EE7300" w:rsidRDefault="007A656B" w:rsidP="00F52FE3">
      <w:pPr>
        <w:pStyle w:val="TAMainText"/>
      </w:pPr>
      <w:r w:rsidRPr="00EE7300">
        <w:t>While the detection limits are generally higher than the USP limits of cadmium and lead in pharmaceuticals, comparable LODs without and with the organic matrices indicate that detection of these impurities in the presence of an API/excipient at even higher concentrations can still be maintained at trace levels. It can also be taken into account that acidifying the sample would allow for the analysis of a larger sample and lower organic interference, as well as increase the solubility of analytes in the form of metal oxides. Again, it is important to note that no data in the current studies were background-subtracted so as to replicate the determination of an unknown metal concentration in a real sample. Additional research and developments are needed to make this method meet the requirements of USP &lt;233&gt;. Future studies may be directed to increase sensitivity, include more analytes, and detect elements at higher API/excipient concentrations.</w:t>
      </w:r>
    </w:p>
    <w:p w14:paraId="42789B54" w14:textId="77777777" w:rsidR="007A656B" w:rsidRPr="00EE7300" w:rsidRDefault="007A656B" w:rsidP="00F52FE3">
      <w:pPr>
        <w:pStyle w:val="TAMainText"/>
      </w:pPr>
    </w:p>
    <w:p w14:paraId="27EBCAF8" w14:textId="77777777" w:rsidR="00F52FE3" w:rsidRPr="00EE7300" w:rsidRDefault="00F52FE3" w:rsidP="00F52FE3">
      <w:pPr>
        <w:pStyle w:val="TAMainText"/>
      </w:pPr>
    </w:p>
    <w:p w14:paraId="1BD663B0" w14:textId="77777777" w:rsidR="00F52FE3" w:rsidRPr="00EE7300" w:rsidRDefault="00F52FE3" w:rsidP="00F52FE3">
      <w:pPr>
        <w:pStyle w:val="TAMainText"/>
      </w:pPr>
    </w:p>
    <w:p w14:paraId="0ABB1761" w14:textId="77777777" w:rsidR="00F52FE3" w:rsidRPr="00EE7300" w:rsidRDefault="00F52FE3" w:rsidP="00F52FE3">
      <w:pPr>
        <w:pStyle w:val="TAMainText"/>
      </w:pPr>
    </w:p>
    <w:p w14:paraId="112A0014" w14:textId="77777777" w:rsidR="00F52FE3" w:rsidRPr="00EE7300" w:rsidRDefault="00F52FE3" w:rsidP="002D1E47">
      <w:pPr>
        <w:pStyle w:val="TAMainText"/>
        <w:ind w:firstLine="0"/>
      </w:pPr>
    </w:p>
    <w:p w14:paraId="1351A7F4" w14:textId="77777777" w:rsidR="007A656B" w:rsidRPr="00EE7300" w:rsidRDefault="007A656B" w:rsidP="00F52FE3">
      <w:pPr>
        <w:pStyle w:val="TAMainText"/>
      </w:pPr>
    </w:p>
    <w:p w14:paraId="117C9460" w14:textId="77777777" w:rsidR="002D1E47" w:rsidRDefault="002D1E47" w:rsidP="00B072B6">
      <w:pPr>
        <w:pStyle w:val="TAMainText"/>
        <w:ind w:firstLine="0"/>
        <w:rPr>
          <w:b/>
        </w:rPr>
        <w:sectPr w:rsidR="002D1E47" w:rsidSect="00D54530">
          <w:pgSz w:w="12240" w:h="15840"/>
          <w:pgMar w:top="1440" w:right="1800" w:bottom="1872" w:left="1800" w:header="720" w:footer="720" w:gutter="0"/>
          <w:cols w:space="461"/>
          <w:docGrid w:linePitch="326"/>
        </w:sectPr>
      </w:pPr>
    </w:p>
    <w:p w14:paraId="3EA50752" w14:textId="410FAD6A" w:rsidR="00F52FE3" w:rsidRPr="00EE7300" w:rsidRDefault="00F52FE3" w:rsidP="00B072B6">
      <w:pPr>
        <w:pStyle w:val="Heading2"/>
      </w:pPr>
      <w:r w:rsidRPr="00B072B6">
        <w:lastRenderedPageBreak/>
        <w:t>References</w:t>
      </w:r>
    </w:p>
    <w:p w14:paraId="5C1699CC" w14:textId="77777777" w:rsidR="00F52FE3" w:rsidRPr="005544C4" w:rsidRDefault="00F52FE3" w:rsidP="00F52FE3">
      <w:pPr>
        <w:pStyle w:val="TDAckTitle"/>
        <w:widowControl w:val="0"/>
        <w:spacing w:before="0" w:after="0" w:line="480" w:lineRule="auto"/>
        <w:jc w:val="left"/>
        <w:rPr>
          <w:rFonts w:ascii="Arial" w:hAnsi="Arial" w:cs="Arial"/>
          <w:sz w:val="24"/>
          <w:szCs w:val="24"/>
        </w:rPr>
      </w:pPr>
    </w:p>
    <w:p w14:paraId="6A170C1C" w14:textId="5D8FEC47" w:rsidR="00F52FE3" w:rsidRPr="00122952" w:rsidRDefault="00F52FE3" w:rsidP="00122952">
      <w:pPr>
        <w:pStyle w:val="SNSynopsisTOC"/>
        <w:ind w:left="540" w:hanging="540"/>
        <w:rPr>
          <w:rFonts w:ascii="Arial" w:hAnsi="Arial" w:cs="Arial"/>
        </w:rPr>
      </w:pPr>
      <w:r w:rsidRPr="00122952">
        <w:rPr>
          <w:rFonts w:ascii="Arial" w:hAnsi="Arial" w:cs="Arial"/>
        </w:rPr>
        <w:t xml:space="preserve">Guzinski, </w:t>
      </w:r>
      <w:r w:rsidR="00B072B6">
        <w:rPr>
          <w:rFonts w:ascii="Arial" w:hAnsi="Arial" w:cs="Arial"/>
        </w:rPr>
        <w:t xml:space="preserve">M; </w:t>
      </w:r>
      <w:r w:rsidRPr="00122952">
        <w:rPr>
          <w:rFonts w:ascii="Arial" w:hAnsi="Arial" w:cs="Arial"/>
        </w:rPr>
        <w:t xml:space="preserve">Lisak, </w:t>
      </w:r>
      <w:r w:rsidR="00B072B6">
        <w:rPr>
          <w:rFonts w:ascii="Arial" w:hAnsi="Arial" w:cs="Arial"/>
        </w:rPr>
        <w:t xml:space="preserve">G.; </w:t>
      </w:r>
      <w:r w:rsidRPr="00122952">
        <w:rPr>
          <w:rFonts w:ascii="Arial" w:hAnsi="Arial" w:cs="Arial"/>
        </w:rPr>
        <w:t xml:space="preserve">Kupis, </w:t>
      </w:r>
      <w:r w:rsidR="00B072B6">
        <w:rPr>
          <w:rFonts w:ascii="Arial" w:hAnsi="Arial" w:cs="Arial"/>
        </w:rPr>
        <w:t xml:space="preserve">J.; </w:t>
      </w:r>
      <w:r w:rsidRPr="00122952">
        <w:rPr>
          <w:rFonts w:ascii="Arial" w:hAnsi="Arial" w:cs="Arial"/>
        </w:rPr>
        <w:t xml:space="preserve">Jasinski, </w:t>
      </w:r>
      <w:r w:rsidR="00181914">
        <w:rPr>
          <w:rFonts w:ascii="Arial" w:hAnsi="Arial" w:cs="Arial"/>
        </w:rPr>
        <w:t xml:space="preserve">A; </w:t>
      </w:r>
      <w:r w:rsidRPr="00122952">
        <w:rPr>
          <w:rFonts w:ascii="Arial" w:hAnsi="Arial" w:cs="Arial"/>
        </w:rPr>
        <w:t xml:space="preserve">Bochenska, </w:t>
      </w:r>
      <w:r w:rsidR="00181914">
        <w:rPr>
          <w:rFonts w:ascii="Arial" w:hAnsi="Arial" w:cs="Arial"/>
        </w:rPr>
        <w:t xml:space="preserve">M. </w:t>
      </w:r>
      <w:r w:rsidRPr="00181914">
        <w:rPr>
          <w:rFonts w:ascii="Arial" w:hAnsi="Arial" w:cs="Arial"/>
          <w:i/>
        </w:rPr>
        <w:t>Anal. Chim. Acta</w:t>
      </w:r>
      <w:r w:rsidRPr="00122952">
        <w:rPr>
          <w:rFonts w:ascii="Arial" w:hAnsi="Arial" w:cs="Arial"/>
        </w:rPr>
        <w:t xml:space="preserve"> </w:t>
      </w:r>
      <w:r w:rsidR="00181914">
        <w:rPr>
          <w:rFonts w:ascii="Arial" w:hAnsi="Arial" w:cs="Arial"/>
          <w:b/>
        </w:rPr>
        <w:t>2013</w:t>
      </w:r>
      <w:r w:rsidR="00181914">
        <w:rPr>
          <w:rFonts w:ascii="Arial" w:hAnsi="Arial" w:cs="Arial"/>
        </w:rPr>
        <w:t>,</w:t>
      </w:r>
      <w:r w:rsidR="00181914">
        <w:rPr>
          <w:rFonts w:ascii="Arial" w:hAnsi="Arial" w:cs="Arial"/>
          <w:b/>
        </w:rPr>
        <w:t xml:space="preserve"> </w:t>
      </w:r>
      <w:r w:rsidRPr="00181914">
        <w:rPr>
          <w:rFonts w:ascii="Arial" w:hAnsi="Arial" w:cs="Arial"/>
          <w:i/>
        </w:rPr>
        <w:t>791</w:t>
      </w:r>
      <w:r w:rsidR="00181914">
        <w:rPr>
          <w:rFonts w:ascii="Arial" w:hAnsi="Arial" w:cs="Arial"/>
        </w:rPr>
        <w:t xml:space="preserve">, </w:t>
      </w:r>
      <w:r w:rsidRPr="00122952">
        <w:rPr>
          <w:rFonts w:ascii="Arial" w:hAnsi="Arial" w:cs="Arial"/>
        </w:rPr>
        <w:t>1-12.</w:t>
      </w:r>
    </w:p>
    <w:p w14:paraId="113888AF" w14:textId="2E0434FB" w:rsidR="00F52FE3" w:rsidRPr="00122952" w:rsidRDefault="00F52FE3" w:rsidP="00122952">
      <w:pPr>
        <w:pStyle w:val="SNSynopsisTOC"/>
        <w:ind w:left="540" w:hanging="540"/>
        <w:rPr>
          <w:rFonts w:ascii="Arial" w:hAnsi="Arial" w:cs="Arial"/>
        </w:rPr>
      </w:pPr>
      <w:r w:rsidRPr="00181914">
        <w:rPr>
          <w:rFonts w:ascii="Arial" w:hAnsi="Arial" w:cs="Arial"/>
          <w:i/>
        </w:rPr>
        <w:t>Analytical Chemistry of Cadmium: Sample Pre-​Treatmen</w:t>
      </w:r>
      <w:r w:rsidR="00181914" w:rsidRPr="00181914">
        <w:rPr>
          <w:rFonts w:ascii="Arial" w:hAnsi="Arial" w:cs="Arial"/>
          <w:i/>
        </w:rPr>
        <w:t>t and Determination Methods</w:t>
      </w:r>
      <w:r w:rsidR="00181914">
        <w:rPr>
          <w:rFonts w:ascii="Arial" w:hAnsi="Arial" w:cs="Arial"/>
        </w:rPr>
        <w:t xml:space="preserve">, </w:t>
      </w:r>
      <w:r w:rsidRPr="00122952">
        <w:rPr>
          <w:rFonts w:ascii="Arial" w:hAnsi="Arial" w:cs="Arial"/>
        </w:rPr>
        <w:t xml:space="preserve">Moreda-Pineiro, </w:t>
      </w:r>
      <w:r w:rsidR="00181914">
        <w:rPr>
          <w:rFonts w:ascii="Arial" w:hAnsi="Arial" w:cs="Arial"/>
        </w:rPr>
        <w:t xml:space="preserve">A.; </w:t>
      </w:r>
      <w:r w:rsidRPr="00122952">
        <w:rPr>
          <w:rFonts w:ascii="Arial" w:hAnsi="Arial" w:cs="Arial"/>
        </w:rPr>
        <w:t xml:space="preserve">Moreda-Pineiro, </w:t>
      </w:r>
      <w:r w:rsidR="00181914">
        <w:rPr>
          <w:rFonts w:ascii="Arial" w:hAnsi="Arial" w:cs="Arial"/>
        </w:rPr>
        <w:t>J.; Eds.;</w:t>
      </w:r>
      <w:r w:rsidRPr="00122952">
        <w:rPr>
          <w:rFonts w:ascii="Arial" w:hAnsi="Arial" w:cs="Arial"/>
        </w:rPr>
        <w:t xml:space="preserve"> Nova Science, </w:t>
      </w:r>
      <w:r w:rsidR="00181914" w:rsidRPr="00181914">
        <w:rPr>
          <w:rFonts w:ascii="Arial" w:hAnsi="Arial" w:cs="Arial"/>
          <w:bCs/>
        </w:rPr>
        <w:t>Hauppauge</w:t>
      </w:r>
      <w:r w:rsidR="00181914" w:rsidRPr="00181914">
        <w:rPr>
          <w:rFonts w:ascii="Arial" w:hAnsi="Arial" w:cs="Arial"/>
        </w:rPr>
        <w:t>,</w:t>
      </w:r>
      <w:r w:rsidR="00181914">
        <w:rPr>
          <w:rFonts w:ascii="Arial" w:hAnsi="Arial" w:cs="Arial"/>
        </w:rPr>
        <w:t xml:space="preserve"> </w:t>
      </w:r>
      <w:r w:rsidR="00181914" w:rsidRPr="00181914">
        <w:rPr>
          <w:rFonts w:ascii="Arial" w:hAnsi="Arial" w:cs="Arial"/>
          <w:bCs/>
        </w:rPr>
        <w:t>New York</w:t>
      </w:r>
      <w:r w:rsidR="00181914">
        <w:rPr>
          <w:rFonts w:ascii="Arial" w:hAnsi="Arial" w:cs="Arial"/>
        </w:rPr>
        <w:t xml:space="preserve"> </w:t>
      </w:r>
      <w:r w:rsidRPr="00122952">
        <w:rPr>
          <w:rFonts w:ascii="Arial" w:hAnsi="Arial" w:cs="Arial"/>
        </w:rPr>
        <w:t>2010.</w:t>
      </w:r>
    </w:p>
    <w:p w14:paraId="40E05460" w14:textId="5DC9BD5E" w:rsidR="00F52FE3" w:rsidRPr="00122952" w:rsidRDefault="00F52FE3" w:rsidP="00122952">
      <w:pPr>
        <w:pStyle w:val="SNSynopsisTOC"/>
        <w:ind w:left="540" w:hanging="540"/>
        <w:rPr>
          <w:rFonts w:ascii="Arial" w:hAnsi="Arial" w:cs="Arial"/>
        </w:rPr>
      </w:pPr>
      <w:r w:rsidRPr="00122952">
        <w:rPr>
          <w:rFonts w:ascii="Arial" w:hAnsi="Arial" w:cs="Arial"/>
        </w:rPr>
        <w:t xml:space="preserve">Fitch, </w:t>
      </w:r>
      <w:r w:rsidR="00181914">
        <w:rPr>
          <w:rFonts w:ascii="Arial" w:hAnsi="Arial" w:cs="Arial"/>
        </w:rPr>
        <w:t xml:space="preserve">A. </w:t>
      </w:r>
      <w:r w:rsidRPr="00181914">
        <w:rPr>
          <w:rFonts w:ascii="Arial" w:hAnsi="Arial" w:cs="Arial"/>
          <w:i/>
        </w:rPr>
        <w:t>Crit, Rev. Anal. Chem.</w:t>
      </w:r>
      <w:r w:rsidRPr="00122952">
        <w:rPr>
          <w:rFonts w:ascii="Arial" w:hAnsi="Arial" w:cs="Arial"/>
        </w:rPr>
        <w:t xml:space="preserve"> </w:t>
      </w:r>
      <w:r w:rsidR="00181914">
        <w:rPr>
          <w:rFonts w:ascii="Arial" w:hAnsi="Arial" w:cs="Arial"/>
          <w:b/>
        </w:rPr>
        <w:t>1998</w:t>
      </w:r>
      <w:r w:rsidR="00181914">
        <w:rPr>
          <w:rFonts w:ascii="Arial" w:hAnsi="Arial" w:cs="Arial"/>
        </w:rPr>
        <w:t>,</w:t>
      </w:r>
      <w:r w:rsidR="00181914">
        <w:rPr>
          <w:rFonts w:ascii="Arial" w:hAnsi="Arial" w:cs="Arial"/>
          <w:b/>
        </w:rPr>
        <w:t xml:space="preserve"> </w:t>
      </w:r>
      <w:r w:rsidRPr="00181914">
        <w:rPr>
          <w:rFonts w:ascii="Arial" w:hAnsi="Arial" w:cs="Arial"/>
          <w:i/>
        </w:rPr>
        <w:t>28</w:t>
      </w:r>
      <w:r w:rsidR="00181914">
        <w:rPr>
          <w:rFonts w:ascii="Arial" w:hAnsi="Arial" w:cs="Arial"/>
        </w:rPr>
        <w:t>,</w:t>
      </w:r>
      <w:r w:rsidRPr="00122952">
        <w:rPr>
          <w:rFonts w:ascii="Arial" w:hAnsi="Arial" w:cs="Arial"/>
        </w:rPr>
        <w:t xml:space="preserve"> 267-345.</w:t>
      </w:r>
    </w:p>
    <w:p w14:paraId="7911C68E" w14:textId="019844D4" w:rsidR="00F52FE3" w:rsidRPr="00122952" w:rsidRDefault="00F52FE3" w:rsidP="00122952">
      <w:pPr>
        <w:pStyle w:val="SNSynopsisTOC"/>
        <w:ind w:left="540" w:hanging="540"/>
        <w:rPr>
          <w:rFonts w:ascii="Arial" w:hAnsi="Arial" w:cs="Arial"/>
        </w:rPr>
      </w:pPr>
      <w:r w:rsidRPr="00122952">
        <w:rPr>
          <w:rFonts w:ascii="Arial" w:hAnsi="Arial" w:cs="Arial"/>
        </w:rPr>
        <w:t xml:space="preserve">Petrovic, </w:t>
      </w:r>
      <w:r w:rsidR="00181914" w:rsidRPr="00122952">
        <w:rPr>
          <w:rFonts w:ascii="Arial" w:hAnsi="Arial" w:cs="Arial"/>
        </w:rPr>
        <w:t>S.C.</w:t>
      </w:r>
      <w:r w:rsidR="00181914">
        <w:rPr>
          <w:rFonts w:ascii="Arial" w:hAnsi="Arial" w:cs="Arial"/>
        </w:rPr>
        <w:t>; King, D.F.;</w:t>
      </w:r>
      <w:r w:rsidRPr="00122952">
        <w:rPr>
          <w:rFonts w:ascii="Arial" w:hAnsi="Arial" w:cs="Arial"/>
        </w:rPr>
        <w:t xml:space="preserve"> Dewald, </w:t>
      </w:r>
      <w:r w:rsidR="00181914" w:rsidRPr="00122952">
        <w:rPr>
          <w:rFonts w:ascii="Arial" w:hAnsi="Arial" w:cs="Arial"/>
        </w:rPr>
        <w:t>H.D.</w:t>
      </w:r>
      <w:r w:rsidR="00181914">
        <w:rPr>
          <w:rFonts w:ascii="Arial" w:hAnsi="Arial" w:cs="Arial"/>
        </w:rPr>
        <w:t xml:space="preserve"> </w:t>
      </w:r>
      <w:r w:rsidRPr="00181914">
        <w:rPr>
          <w:rFonts w:ascii="Arial" w:hAnsi="Arial" w:cs="Arial"/>
          <w:i/>
        </w:rPr>
        <w:t>Electroanal.</w:t>
      </w:r>
      <w:r w:rsidRPr="00122952">
        <w:rPr>
          <w:rFonts w:ascii="Arial" w:hAnsi="Arial" w:cs="Arial"/>
        </w:rPr>
        <w:t xml:space="preserve"> </w:t>
      </w:r>
      <w:r w:rsidR="00181914">
        <w:rPr>
          <w:rFonts w:ascii="Arial" w:hAnsi="Arial" w:cs="Arial"/>
          <w:b/>
        </w:rPr>
        <w:t>1998</w:t>
      </w:r>
      <w:r w:rsidR="00181914">
        <w:rPr>
          <w:rFonts w:ascii="Arial" w:hAnsi="Arial" w:cs="Arial"/>
        </w:rPr>
        <w:t xml:space="preserve">, </w:t>
      </w:r>
      <w:r w:rsidRPr="00181914">
        <w:rPr>
          <w:rFonts w:ascii="Arial" w:hAnsi="Arial" w:cs="Arial"/>
          <w:i/>
        </w:rPr>
        <w:t>10</w:t>
      </w:r>
      <w:r w:rsidR="00181914">
        <w:rPr>
          <w:rFonts w:ascii="Arial" w:hAnsi="Arial" w:cs="Arial"/>
        </w:rPr>
        <w:t>,</w:t>
      </w:r>
      <w:r w:rsidRPr="00122952">
        <w:rPr>
          <w:rFonts w:ascii="Arial" w:hAnsi="Arial" w:cs="Arial"/>
        </w:rPr>
        <w:t xml:space="preserve"> 393-398.</w:t>
      </w:r>
    </w:p>
    <w:p w14:paraId="39FB3411" w14:textId="5C141561" w:rsidR="00F52FE3" w:rsidRPr="00122952" w:rsidRDefault="005032DD" w:rsidP="00122952">
      <w:pPr>
        <w:pStyle w:val="SNSynopsisTOC"/>
        <w:ind w:left="540" w:hanging="540"/>
        <w:rPr>
          <w:rFonts w:ascii="Arial" w:hAnsi="Arial" w:cs="Arial"/>
        </w:rPr>
      </w:pPr>
      <w:r>
        <w:rPr>
          <w:rFonts w:ascii="Arial" w:hAnsi="Arial" w:cs="Arial"/>
        </w:rPr>
        <w:t xml:space="preserve">Kasparova, L.; </w:t>
      </w:r>
      <w:r w:rsidRPr="00122952">
        <w:rPr>
          <w:rFonts w:ascii="Arial" w:hAnsi="Arial" w:cs="Arial"/>
        </w:rPr>
        <w:t xml:space="preserve">Navratil, </w:t>
      </w:r>
      <w:r>
        <w:rPr>
          <w:rFonts w:ascii="Arial" w:hAnsi="Arial" w:cs="Arial"/>
        </w:rPr>
        <w:t xml:space="preserve">T; </w:t>
      </w:r>
      <w:r w:rsidRPr="00122952">
        <w:rPr>
          <w:rFonts w:ascii="Arial" w:hAnsi="Arial" w:cs="Arial"/>
        </w:rPr>
        <w:t xml:space="preserve">Oieaoova, </w:t>
      </w:r>
      <w:r>
        <w:rPr>
          <w:rFonts w:ascii="Arial" w:hAnsi="Arial" w:cs="Arial"/>
        </w:rPr>
        <w:t xml:space="preserve">B.; </w:t>
      </w:r>
      <w:r w:rsidRPr="00122952">
        <w:rPr>
          <w:rFonts w:ascii="Arial" w:hAnsi="Arial" w:cs="Arial"/>
        </w:rPr>
        <w:t>Senholdova</w:t>
      </w:r>
      <w:r>
        <w:rPr>
          <w:rFonts w:ascii="Arial" w:hAnsi="Arial" w:cs="Arial"/>
        </w:rPr>
        <w:t>, Z.</w:t>
      </w:r>
      <w:r w:rsidRPr="005032DD">
        <w:rPr>
          <w:rFonts w:ascii="Arial" w:hAnsi="Arial" w:cs="Arial"/>
          <w:i/>
        </w:rPr>
        <w:t xml:space="preserve"> </w:t>
      </w:r>
      <w:r w:rsidR="00F52FE3" w:rsidRPr="005032DD">
        <w:rPr>
          <w:rFonts w:ascii="Arial" w:hAnsi="Arial" w:cs="Arial"/>
          <w:i/>
        </w:rPr>
        <w:t>Metals and Neurotoxicity</w:t>
      </w:r>
      <w:r w:rsidR="00F52FE3" w:rsidRPr="00122952">
        <w:rPr>
          <w:rFonts w:ascii="Arial" w:hAnsi="Arial" w:cs="Arial"/>
        </w:rPr>
        <w:t xml:space="preserve">, Vojtisek, </w:t>
      </w:r>
      <w:r w:rsidRPr="00122952">
        <w:rPr>
          <w:rFonts w:ascii="Arial" w:hAnsi="Arial" w:cs="Arial"/>
        </w:rPr>
        <w:t>M.</w:t>
      </w:r>
      <w:r>
        <w:rPr>
          <w:rFonts w:ascii="Arial" w:hAnsi="Arial" w:cs="Arial"/>
        </w:rPr>
        <w:t>;</w:t>
      </w:r>
      <w:r w:rsidRPr="00122952">
        <w:rPr>
          <w:rFonts w:ascii="Arial" w:hAnsi="Arial" w:cs="Arial"/>
        </w:rPr>
        <w:t xml:space="preserve"> </w:t>
      </w:r>
      <w:r w:rsidR="00F52FE3" w:rsidRPr="00122952">
        <w:rPr>
          <w:rFonts w:ascii="Arial" w:hAnsi="Arial" w:cs="Arial"/>
        </w:rPr>
        <w:t xml:space="preserve">Prakash, </w:t>
      </w:r>
      <w:r w:rsidRPr="00122952">
        <w:rPr>
          <w:rFonts w:ascii="Arial" w:hAnsi="Arial" w:cs="Arial"/>
        </w:rPr>
        <w:t>R.</w:t>
      </w:r>
      <w:r>
        <w:rPr>
          <w:rFonts w:ascii="Arial" w:hAnsi="Arial" w:cs="Arial"/>
        </w:rPr>
        <w:t>;</w:t>
      </w:r>
      <w:r w:rsidRPr="00122952">
        <w:rPr>
          <w:rFonts w:ascii="Arial" w:hAnsi="Arial" w:cs="Arial"/>
        </w:rPr>
        <w:t xml:space="preserve"> </w:t>
      </w:r>
      <w:r>
        <w:rPr>
          <w:rFonts w:ascii="Arial" w:hAnsi="Arial" w:cs="Arial"/>
        </w:rPr>
        <w:t>Eds.;</w:t>
      </w:r>
      <w:r w:rsidR="00F52FE3" w:rsidRPr="00122952">
        <w:rPr>
          <w:rFonts w:ascii="Arial" w:hAnsi="Arial" w:cs="Arial"/>
        </w:rPr>
        <w:t xml:space="preserve"> </w:t>
      </w:r>
      <w:r w:rsidR="00F52FE3" w:rsidRPr="005032DD">
        <w:rPr>
          <w:rFonts w:ascii="Arial" w:hAnsi="Arial" w:cs="Arial"/>
        </w:rPr>
        <w:t>Society for Science and Environment</w:t>
      </w:r>
      <w:r w:rsidR="00F52FE3" w:rsidRPr="00122952">
        <w:rPr>
          <w:rFonts w:ascii="Arial" w:hAnsi="Arial" w:cs="Arial"/>
        </w:rPr>
        <w:t>, Jalgaon, India</w:t>
      </w:r>
      <w:r>
        <w:rPr>
          <w:rFonts w:ascii="Arial" w:hAnsi="Arial" w:cs="Arial"/>
        </w:rPr>
        <w:t xml:space="preserve"> 2009</w:t>
      </w:r>
      <w:r w:rsidR="00F52FE3" w:rsidRPr="00122952">
        <w:rPr>
          <w:rFonts w:ascii="Arial" w:hAnsi="Arial" w:cs="Arial"/>
        </w:rPr>
        <w:t xml:space="preserve">. </w:t>
      </w:r>
      <w:r>
        <w:rPr>
          <w:rFonts w:ascii="Arial" w:hAnsi="Arial" w:cs="Arial"/>
        </w:rPr>
        <w:t>pp. 149-170/</w:t>
      </w:r>
      <w:r w:rsidR="00F52FE3" w:rsidRPr="00122952">
        <w:rPr>
          <w:rFonts w:ascii="Arial" w:hAnsi="Arial" w:cs="Arial"/>
        </w:rPr>
        <w:t>171-248.</w:t>
      </w:r>
    </w:p>
    <w:p w14:paraId="75093B07" w14:textId="0B9A008F" w:rsidR="00F52FE3" w:rsidRPr="00122952" w:rsidRDefault="00F52FE3" w:rsidP="00122952">
      <w:pPr>
        <w:pStyle w:val="SNSynopsisTOC"/>
        <w:ind w:left="540" w:hanging="540"/>
        <w:rPr>
          <w:rFonts w:ascii="Arial" w:hAnsi="Arial" w:cs="Arial"/>
        </w:rPr>
      </w:pPr>
      <w:r w:rsidRPr="00122952">
        <w:rPr>
          <w:rFonts w:ascii="Arial" w:hAnsi="Arial" w:cs="Arial"/>
        </w:rPr>
        <w:t xml:space="preserve">Yantasee, </w:t>
      </w:r>
      <w:r w:rsidR="005032DD">
        <w:rPr>
          <w:rFonts w:ascii="Arial" w:hAnsi="Arial" w:cs="Arial"/>
        </w:rPr>
        <w:t xml:space="preserve">W.; </w:t>
      </w:r>
      <w:r w:rsidRPr="00122952">
        <w:rPr>
          <w:rFonts w:ascii="Arial" w:hAnsi="Arial" w:cs="Arial"/>
        </w:rPr>
        <w:t xml:space="preserve">Lin, </w:t>
      </w:r>
      <w:r w:rsidR="005032DD">
        <w:rPr>
          <w:rFonts w:ascii="Arial" w:hAnsi="Arial" w:cs="Arial"/>
        </w:rPr>
        <w:t xml:space="preserve">Y.; </w:t>
      </w:r>
      <w:r w:rsidRPr="00122952">
        <w:rPr>
          <w:rFonts w:ascii="Arial" w:hAnsi="Arial" w:cs="Arial"/>
        </w:rPr>
        <w:t xml:space="preserve">Hongsirikarn, </w:t>
      </w:r>
      <w:r w:rsidR="005032DD" w:rsidRPr="00122952">
        <w:rPr>
          <w:rFonts w:ascii="Arial" w:hAnsi="Arial" w:cs="Arial"/>
        </w:rPr>
        <w:t>K.</w:t>
      </w:r>
      <w:r w:rsidR="005032DD">
        <w:rPr>
          <w:rFonts w:ascii="Arial" w:hAnsi="Arial" w:cs="Arial"/>
        </w:rPr>
        <w:t>;</w:t>
      </w:r>
      <w:r w:rsidR="005032DD" w:rsidRPr="00122952">
        <w:rPr>
          <w:rFonts w:ascii="Arial" w:hAnsi="Arial" w:cs="Arial"/>
        </w:rPr>
        <w:t xml:space="preserve"> </w:t>
      </w:r>
      <w:r w:rsidRPr="00122952">
        <w:rPr>
          <w:rFonts w:ascii="Arial" w:hAnsi="Arial" w:cs="Arial"/>
        </w:rPr>
        <w:t xml:space="preserve">Fryxell, </w:t>
      </w:r>
      <w:r w:rsidR="005032DD" w:rsidRPr="00122952">
        <w:rPr>
          <w:rFonts w:ascii="Arial" w:hAnsi="Arial" w:cs="Arial"/>
        </w:rPr>
        <w:t>G.E.</w:t>
      </w:r>
      <w:r w:rsidR="005032DD">
        <w:rPr>
          <w:rFonts w:ascii="Arial" w:hAnsi="Arial" w:cs="Arial"/>
        </w:rPr>
        <w:t>;</w:t>
      </w:r>
      <w:r w:rsidR="005032DD" w:rsidRPr="00122952">
        <w:rPr>
          <w:rFonts w:ascii="Arial" w:hAnsi="Arial" w:cs="Arial"/>
        </w:rPr>
        <w:t xml:space="preserve"> </w:t>
      </w:r>
      <w:r w:rsidRPr="00122952">
        <w:rPr>
          <w:rFonts w:ascii="Arial" w:hAnsi="Arial" w:cs="Arial"/>
        </w:rPr>
        <w:t xml:space="preserve">Addleman, </w:t>
      </w:r>
      <w:r w:rsidR="005032DD" w:rsidRPr="00122952">
        <w:rPr>
          <w:rFonts w:ascii="Arial" w:hAnsi="Arial" w:cs="Arial"/>
        </w:rPr>
        <w:t>R.</w:t>
      </w:r>
      <w:r w:rsidR="005032DD">
        <w:rPr>
          <w:rFonts w:ascii="Arial" w:hAnsi="Arial" w:cs="Arial"/>
        </w:rPr>
        <w:t>;</w:t>
      </w:r>
      <w:r w:rsidR="005032DD" w:rsidRPr="00122952">
        <w:rPr>
          <w:rFonts w:ascii="Arial" w:hAnsi="Arial" w:cs="Arial"/>
        </w:rPr>
        <w:t xml:space="preserve"> </w:t>
      </w:r>
      <w:r w:rsidRPr="00122952">
        <w:rPr>
          <w:rFonts w:ascii="Arial" w:hAnsi="Arial" w:cs="Arial"/>
        </w:rPr>
        <w:t xml:space="preserve">Timchalk, </w:t>
      </w:r>
      <w:r w:rsidR="005032DD" w:rsidRPr="00122952">
        <w:rPr>
          <w:rFonts w:ascii="Arial" w:hAnsi="Arial" w:cs="Arial"/>
        </w:rPr>
        <w:t xml:space="preserve">C. </w:t>
      </w:r>
      <w:r w:rsidRPr="005032DD">
        <w:rPr>
          <w:rFonts w:ascii="Arial" w:hAnsi="Arial" w:cs="Arial"/>
          <w:i/>
        </w:rPr>
        <w:t>Environ. Health Perspect.</w:t>
      </w:r>
      <w:r w:rsidRPr="00122952">
        <w:rPr>
          <w:rFonts w:ascii="Arial" w:hAnsi="Arial" w:cs="Arial"/>
        </w:rPr>
        <w:t xml:space="preserve"> </w:t>
      </w:r>
      <w:r w:rsidR="005032DD">
        <w:rPr>
          <w:rFonts w:ascii="Arial" w:hAnsi="Arial" w:cs="Arial"/>
          <w:b/>
        </w:rPr>
        <w:t>2007</w:t>
      </w:r>
      <w:r w:rsidR="005032DD">
        <w:rPr>
          <w:rFonts w:ascii="Arial" w:hAnsi="Arial" w:cs="Arial"/>
        </w:rPr>
        <w:t xml:space="preserve">, </w:t>
      </w:r>
      <w:r w:rsidRPr="005032DD">
        <w:rPr>
          <w:rFonts w:ascii="Arial" w:hAnsi="Arial" w:cs="Arial"/>
          <w:i/>
        </w:rPr>
        <w:t>115</w:t>
      </w:r>
      <w:r w:rsidR="005032DD">
        <w:rPr>
          <w:rFonts w:ascii="Arial" w:hAnsi="Arial" w:cs="Arial"/>
        </w:rPr>
        <w:t xml:space="preserve">, </w:t>
      </w:r>
      <w:r w:rsidRPr="00122952">
        <w:rPr>
          <w:rFonts w:ascii="Arial" w:hAnsi="Arial" w:cs="Arial"/>
        </w:rPr>
        <w:t>1683-1690.</w:t>
      </w:r>
    </w:p>
    <w:p w14:paraId="7E2A66FD" w14:textId="29E97404" w:rsidR="00F52FE3" w:rsidRPr="00122952" w:rsidRDefault="00F52FE3" w:rsidP="00122952">
      <w:pPr>
        <w:pStyle w:val="SNSynopsisTOC"/>
        <w:ind w:left="540" w:hanging="540"/>
        <w:rPr>
          <w:rFonts w:ascii="Arial" w:hAnsi="Arial" w:cs="Arial"/>
        </w:rPr>
      </w:pPr>
      <w:r w:rsidRPr="00122952">
        <w:rPr>
          <w:rFonts w:ascii="Arial" w:hAnsi="Arial" w:cs="Arial"/>
        </w:rPr>
        <w:t xml:space="preserve">Van Leeuwen, </w:t>
      </w:r>
      <w:r w:rsidR="005032DD" w:rsidRPr="00122952">
        <w:rPr>
          <w:rFonts w:ascii="Arial" w:hAnsi="Arial" w:cs="Arial"/>
        </w:rPr>
        <w:t>H.P.</w:t>
      </w:r>
      <w:r w:rsidR="005032DD">
        <w:rPr>
          <w:rFonts w:ascii="Arial" w:hAnsi="Arial" w:cs="Arial"/>
        </w:rPr>
        <w:t>;</w:t>
      </w:r>
      <w:r w:rsidR="005032DD" w:rsidRPr="00122952">
        <w:rPr>
          <w:rFonts w:ascii="Arial" w:hAnsi="Arial" w:cs="Arial"/>
        </w:rPr>
        <w:t xml:space="preserve"> </w:t>
      </w:r>
      <w:r w:rsidRPr="00122952">
        <w:rPr>
          <w:rFonts w:ascii="Arial" w:hAnsi="Arial" w:cs="Arial"/>
        </w:rPr>
        <w:t xml:space="preserve">Town, </w:t>
      </w:r>
      <w:r w:rsidR="005032DD" w:rsidRPr="00122952">
        <w:rPr>
          <w:rFonts w:ascii="Arial" w:hAnsi="Arial" w:cs="Arial"/>
        </w:rPr>
        <w:t xml:space="preserve">R.M. </w:t>
      </w:r>
      <w:r w:rsidRPr="005032DD">
        <w:rPr>
          <w:rFonts w:ascii="Arial" w:hAnsi="Arial" w:cs="Arial"/>
          <w:i/>
        </w:rPr>
        <w:t>Envir. Sci. Technol.</w:t>
      </w:r>
      <w:r w:rsidR="005032DD">
        <w:rPr>
          <w:rFonts w:ascii="Arial" w:hAnsi="Arial" w:cs="Arial"/>
        </w:rPr>
        <w:t xml:space="preserve"> </w:t>
      </w:r>
      <w:r w:rsidR="005032DD">
        <w:rPr>
          <w:rFonts w:ascii="Arial" w:hAnsi="Arial" w:cs="Arial"/>
          <w:b/>
        </w:rPr>
        <w:t>2003</w:t>
      </w:r>
      <w:r w:rsidR="005032DD">
        <w:rPr>
          <w:rFonts w:ascii="Arial" w:hAnsi="Arial" w:cs="Arial"/>
        </w:rPr>
        <w:t>,</w:t>
      </w:r>
      <w:r w:rsidRPr="00122952">
        <w:rPr>
          <w:rFonts w:ascii="Arial" w:hAnsi="Arial" w:cs="Arial"/>
        </w:rPr>
        <w:t xml:space="preserve"> </w:t>
      </w:r>
      <w:r w:rsidRPr="005032DD">
        <w:rPr>
          <w:rFonts w:ascii="Arial" w:hAnsi="Arial" w:cs="Arial"/>
          <w:i/>
        </w:rPr>
        <w:t>37</w:t>
      </w:r>
      <w:r w:rsidR="005032DD">
        <w:rPr>
          <w:rFonts w:ascii="Arial" w:hAnsi="Arial" w:cs="Arial"/>
        </w:rPr>
        <w:t>,</w:t>
      </w:r>
      <w:r w:rsidRPr="00122952">
        <w:rPr>
          <w:rFonts w:ascii="Arial" w:hAnsi="Arial" w:cs="Arial"/>
        </w:rPr>
        <w:t xml:space="preserve"> 3945-3952.</w:t>
      </w:r>
    </w:p>
    <w:p w14:paraId="3BBDE408" w14:textId="2175EEE2" w:rsidR="00F52FE3" w:rsidRPr="00122952" w:rsidRDefault="00F52FE3" w:rsidP="00122952">
      <w:pPr>
        <w:pStyle w:val="SNSynopsisTOC"/>
        <w:ind w:left="540" w:hanging="540"/>
        <w:rPr>
          <w:rFonts w:ascii="Arial" w:hAnsi="Arial" w:cs="Arial"/>
        </w:rPr>
      </w:pPr>
      <w:r w:rsidRPr="00122952">
        <w:rPr>
          <w:rFonts w:ascii="Arial" w:hAnsi="Arial" w:cs="Arial"/>
        </w:rPr>
        <w:t xml:space="preserve">Gismera, </w:t>
      </w:r>
      <w:r w:rsidR="005032DD" w:rsidRPr="00122952">
        <w:rPr>
          <w:rFonts w:ascii="Arial" w:hAnsi="Arial" w:cs="Arial"/>
        </w:rPr>
        <w:t>M.J.</w:t>
      </w:r>
      <w:r w:rsidR="005032DD">
        <w:rPr>
          <w:rFonts w:ascii="Arial" w:hAnsi="Arial" w:cs="Arial"/>
        </w:rPr>
        <w:t>;</w:t>
      </w:r>
      <w:r w:rsidR="005032DD" w:rsidRPr="00122952">
        <w:rPr>
          <w:rFonts w:ascii="Arial" w:hAnsi="Arial" w:cs="Arial"/>
        </w:rPr>
        <w:t xml:space="preserve"> </w:t>
      </w:r>
      <w:r w:rsidRPr="00122952">
        <w:rPr>
          <w:rFonts w:ascii="Arial" w:hAnsi="Arial" w:cs="Arial"/>
        </w:rPr>
        <w:t xml:space="preserve">Sevilla, </w:t>
      </w:r>
      <w:r w:rsidR="005032DD" w:rsidRPr="00122952">
        <w:rPr>
          <w:rFonts w:ascii="Arial" w:hAnsi="Arial" w:cs="Arial"/>
        </w:rPr>
        <w:t>M.T.</w:t>
      </w:r>
      <w:r w:rsidR="005032DD">
        <w:rPr>
          <w:rFonts w:ascii="Arial" w:hAnsi="Arial" w:cs="Arial"/>
        </w:rPr>
        <w:t>;</w:t>
      </w:r>
      <w:r w:rsidR="005032DD" w:rsidRPr="00122952">
        <w:rPr>
          <w:rFonts w:ascii="Arial" w:hAnsi="Arial" w:cs="Arial"/>
        </w:rPr>
        <w:t xml:space="preserve"> </w:t>
      </w:r>
      <w:r w:rsidRPr="00122952">
        <w:rPr>
          <w:rFonts w:ascii="Arial" w:hAnsi="Arial" w:cs="Arial"/>
        </w:rPr>
        <w:t xml:space="preserve">Procopio, </w:t>
      </w:r>
      <w:r w:rsidR="005032DD" w:rsidRPr="00122952">
        <w:rPr>
          <w:rFonts w:ascii="Arial" w:hAnsi="Arial" w:cs="Arial"/>
        </w:rPr>
        <w:t>J.R.</w:t>
      </w:r>
      <w:r w:rsidR="005032DD">
        <w:rPr>
          <w:rFonts w:ascii="Arial" w:hAnsi="Arial" w:cs="Arial"/>
        </w:rPr>
        <w:t>;</w:t>
      </w:r>
      <w:r w:rsidR="005032DD" w:rsidRPr="00122952">
        <w:rPr>
          <w:rFonts w:ascii="Arial" w:hAnsi="Arial" w:cs="Arial"/>
        </w:rPr>
        <w:t xml:space="preserve"> </w:t>
      </w:r>
      <w:r w:rsidRPr="005032DD">
        <w:rPr>
          <w:rFonts w:ascii="Arial" w:hAnsi="Arial" w:cs="Arial"/>
          <w:i/>
        </w:rPr>
        <w:t>Anal. Sci.</w:t>
      </w:r>
      <w:r w:rsidRPr="00122952">
        <w:rPr>
          <w:rFonts w:ascii="Arial" w:hAnsi="Arial" w:cs="Arial"/>
        </w:rPr>
        <w:t xml:space="preserve"> </w:t>
      </w:r>
      <w:r w:rsidR="005032DD">
        <w:rPr>
          <w:rFonts w:ascii="Arial" w:hAnsi="Arial" w:cs="Arial"/>
          <w:b/>
        </w:rPr>
        <w:t>2006</w:t>
      </w:r>
      <w:r w:rsidR="005032DD">
        <w:rPr>
          <w:rFonts w:ascii="Arial" w:hAnsi="Arial" w:cs="Arial"/>
        </w:rPr>
        <w:t xml:space="preserve">, </w:t>
      </w:r>
      <w:r w:rsidRPr="005032DD">
        <w:rPr>
          <w:rFonts w:ascii="Arial" w:hAnsi="Arial" w:cs="Arial"/>
          <w:i/>
        </w:rPr>
        <w:t>22</w:t>
      </w:r>
      <w:r w:rsidR="005032DD">
        <w:rPr>
          <w:rFonts w:ascii="Arial" w:hAnsi="Arial" w:cs="Arial"/>
        </w:rPr>
        <w:t>,</w:t>
      </w:r>
      <w:r w:rsidRPr="00122952">
        <w:rPr>
          <w:rFonts w:ascii="Arial" w:hAnsi="Arial" w:cs="Arial"/>
        </w:rPr>
        <w:t xml:space="preserve"> 405-410.</w:t>
      </w:r>
    </w:p>
    <w:p w14:paraId="7EE1E4F0" w14:textId="058D1084" w:rsidR="00F52FE3" w:rsidRPr="00122952" w:rsidRDefault="00F52FE3" w:rsidP="00122952">
      <w:pPr>
        <w:pStyle w:val="SNSynopsisTOC"/>
        <w:ind w:left="540" w:hanging="540"/>
        <w:rPr>
          <w:rFonts w:ascii="Arial" w:hAnsi="Arial" w:cs="Arial"/>
        </w:rPr>
      </w:pPr>
      <w:r w:rsidRPr="00122952">
        <w:rPr>
          <w:rFonts w:ascii="Arial" w:hAnsi="Arial" w:cs="Arial"/>
        </w:rPr>
        <w:t xml:space="preserve">Taylor, </w:t>
      </w:r>
      <w:r w:rsidR="005032DD" w:rsidRPr="00122952">
        <w:rPr>
          <w:rFonts w:ascii="Arial" w:hAnsi="Arial" w:cs="Arial"/>
        </w:rPr>
        <w:t>A.</w:t>
      </w:r>
      <w:r w:rsidR="005032DD">
        <w:rPr>
          <w:rFonts w:ascii="Arial" w:hAnsi="Arial" w:cs="Arial"/>
        </w:rPr>
        <w:t>;</w:t>
      </w:r>
      <w:r w:rsidR="005032DD" w:rsidRPr="00122952">
        <w:rPr>
          <w:rFonts w:ascii="Arial" w:hAnsi="Arial" w:cs="Arial"/>
        </w:rPr>
        <w:t xml:space="preserve"> </w:t>
      </w:r>
      <w:r w:rsidRPr="00122952">
        <w:rPr>
          <w:rFonts w:ascii="Arial" w:hAnsi="Arial" w:cs="Arial"/>
        </w:rPr>
        <w:t xml:space="preserve">Day, </w:t>
      </w:r>
      <w:r w:rsidR="005032DD" w:rsidRPr="00122952">
        <w:rPr>
          <w:rFonts w:ascii="Arial" w:hAnsi="Arial" w:cs="Arial"/>
        </w:rPr>
        <w:t>M.P.</w:t>
      </w:r>
      <w:r w:rsidR="005032DD">
        <w:rPr>
          <w:rFonts w:ascii="Arial" w:hAnsi="Arial" w:cs="Arial"/>
        </w:rPr>
        <w:t>;</w:t>
      </w:r>
      <w:r w:rsidR="005032DD" w:rsidRPr="00122952">
        <w:rPr>
          <w:rFonts w:ascii="Arial" w:hAnsi="Arial" w:cs="Arial"/>
        </w:rPr>
        <w:t xml:space="preserve"> </w:t>
      </w:r>
      <w:r w:rsidRPr="00122952">
        <w:rPr>
          <w:rFonts w:ascii="Arial" w:hAnsi="Arial" w:cs="Arial"/>
        </w:rPr>
        <w:t xml:space="preserve">Hill, </w:t>
      </w:r>
      <w:r w:rsidR="005032DD" w:rsidRPr="00122952">
        <w:rPr>
          <w:rFonts w:ascii="Arial" w:hAnsi="Arial" w:cs="Arial"/>
        </w:rPr>
        <w:t>S.</w:t>
      </w:r>
      <w:r w:rsidR="005032DD">
        <w:rPr>
          <w:rFonts w:ascii="Arial" w:hAnsi="Arial" w:cs="Arial"/>
        </w:rPr>
        <w:t>;</w:t>
      </w:r>
      <w:r w:rsidR="005032DD" w:rsidRPr="00122952">
        <w:rPr>
          <w:rFonts w:ascii="Arial" w:hAnsi="Arial" w:cs="Arial"/>
        </w:rPr>
        <w:t xml:space="preserve"> </w:t>
      </w:r>
      <w:r w:rsidRPr="00122952">
        <w:rPr>
          <w:rFonts w:ascii="Arial" w:hAnsi="Arial" w:cs="Arial"/>
        </w:rPr>
        <w:t xml:space="preserve">Marshall, </w:t>
      </w:r>
      <w:r w:rsidR="005032DD" w:rsidRPr="00122952">
        <w:rPr>
          <w:rFonts w:ascii="Arial" w:hAnsi="Arial" w:cs="Arial"/>
        </w:rPr>
        <w:t>J.</w:t>
      </w:r>
      <w:r w:rsidR="005032DD">
        <w:rPr>
          <w:rFonts w:ascii="Arial" w:hAnsi="Arial" w:cs="Arial"/>
        </w:rPr>
        <w:t>;</w:t>
      </w:r>
      <w:r w:rsidR="005032DD" w:rsidRPr="00122952">
        <w:rPr>
          <w:rFonts w:ascii="Arial" w:hAnsi="Arial" w:cs="Arial"/>
        </w:rPr>
        <w:t xml:space="preserve"> </w:t>
      </w:r>
      <w:r w:rsidRPr="00122952">
        <w:rPr>
          <w:rFonts w:ascii="Arial" w:hAnsi="Arial" w:cs="Arial"/>
        </w:rPr>
        <w:t xml:space="preserve">Patriarca, </w:t>
      </w:r>
      <w:r w:rsidR="005032DD" w:rsidRPr="00122952">
        <w:rPr>
          <w:rFonts w:ascii="Arial" w:hAnsi="Arial" w:cs="Arial"/>
        </w:rPr>
        <w:t>M.</w:t>
      </w:r>
      <w:r w:rsidR="005032DD">
        <w:rPr>
          <w:rFonts w:ascii="Arial" w:hAnsi="Arial" w:cs="Arial"/>
        </w:rPr>
        <w:t>;</w:t>
      </w:r>
      <w:r w:rsidR="005032DD" w:rsidRPr="00122952">
        <w:rPr>
          <w:rFonts w:ascii="Arial" w:hAnsi="Arial" w:cs="Arial"/>
        </w:rPr>
        <w:t xml:space="preserve"> </w:t>
      </w:r>
      <w:r w:rsidRPr="00122952">
        <w:rPr>
          <w:rFonts w:ascii="Arial" w:hAnsi="Arial" w:cs="Arial"/>
        </w:rPr>
        <w:t xml:space="preserve">White, </w:t>
      </w:r>
      <w:r w:rsidR="005032DD" w:rsidRPr="00122952">
        <w:rPr>
          <w:rFonts w:ascii="Arial" w:hAnsi="Arial" w:cs="Arial"/>
        </w:rPr>
        <w:t xml:space="preserve">M. </w:t>
      </w:r>
      <w:r w:rsidRPr="005032DD">
        <w:rPr>
          <w:rFonts w:ascii="Arial" w:hAnsi="Arial" w:cs="Arial"/>
          <w:i/>
        </w:rPr>
        <w:t>J. Anal. At. Spectrom.</w:t>
      </w:r>
      <w:r w:rsidR="005032DD">
        <w:rPr>
          <w:rFonts w:ascii="Arial" w:hAnsi="Arial" w:cs="Arial"/>
          <w:i/>
        </w:rPr>
        <w:t xml:space="preserve"> </w:t>
      </w:r>
      <w:r w:rsidR="005032DD">
        <w:rPr>
          <w:rFonts w:ascii="Arial" w:hAnsi="Arial" w:cs="Arial"/>
          <w:b/>
        </w:rPr>
        <w:t>2015</w:t>
      </w:r>
      <w:r w:rsidR="005032DD">
        <w:rPr>
          <w:rFonts w:ascii="Arial" w:hAnsi="Arial" w:cs="Arial"/>
        </w:rPr>
        <w:t>,</w:t>
      </w:r>
      <w:r w:rsidRPr="00122952">
        <w:rPr>
          <w:rFonts w:ascii="Arial" w:hAnsi="Arial" w:cs="Arial"/>
        </w:rPr>
        <w:t xml:space="preserve"> </w:t>
      </w:r>
      <w:r w:rsidRPr="005032DD">
        <w:rPr>
          <w:rFonts w:ascii="Arial" w:hAnsi="Arial" w:cs="Arial"/>
          <w:i/>
        </w:rPr>
        <w:t>30</w:t>
      </w:r>
      <w:r w:rsidR="005032DD">
        <w:rPr>
          <w:rFonts w:ascii="Arial" w:hAnsi="Arial" w:cs="Arial"/>
        </w:rPr>
        <w:t>,</w:t>
      </w:r>
      <w:r w:rsidRPr="00122952">
        <w:rPr>
          <w:rFonts w:ascii="Arial" w:hAnsi="Arial" w:cs="Arial"/>
        </w:rPr>
        <w:t xml:space="preserve"> </w:t>
      </w:r>
      <w:r w:rsidR="005032DD">
        <w:rPr>
          <w:rFonts w:ascii="Arial" w:hAnsi="Arial" w:cs="Arial"/>
        </w:rPr>
        <w:t>5</w:t>
      </w:r>
      <w:r w:rsidRPr="00122952">
        <w:rPr>
          <w:rFonts w:ascii="Arial" w:hAnsi="Arial" w:cs="Arial"/>
        </w:rPr>
        <w:t>42–579.</w:t>
      </w:r>
    </w:p>
    <w:p w14:paraId="3B18C9D1" w14:textId="7D4C41E9" w:rsidR="00F52FE3" w:rsidRPr="00122952" w:rsidRDefault="00F52FE3" w:rsidP="00122952">
      <w:pPr>
        <w:pStyle w:val="SNSynopsisTOC"/>
        <w:ind w:left="540" w:hanging="540"/>
        <w:rPr>
          <w:rFonts w:ascii="Arial" w:hAnsi="Arial" w:cs="Arial"/>
        </w:rPr>
      </w:pPr>
      <w:r w:rsidRPr="00122952">
        <w:rPr>
          <w:rFonts w:ascii="Arial" w:hAnsi="Arial" w:cs="Arial"/>
        </w:rPr>
        <w:t xml:space="preserve">Pohl, </w:t>
      </w:r>
      <w:r w:rsidR="00EE6BED" w:rsidRPr="00122952">
        <w:rPr>
          <w:rFonts w:ascii="Arial" w:hAnsi="Arial" w:cs="Arial"/>
        </w:rPr>
        <w:t xml:space="preserve">P. </w:t>
      </w:r>
      <w:r w:rsidRPr="00EE6BED">
        <w:rPr>
          <w:rFonts w:ascii="Arial" w:hAnsi="Arial" w:cs="Arial"/>
          <w:i/>
        </w:rPr>
        <w:t>Trends Anal. Chem.</w:t>
      </w:r>
      <w:r w:rsidR="00EE6BED">
        <w:rPr>
          <w:rFonts w:ascii="Arial" w:hAnsi="Arial" w:cs="Arial"/>
        </w:rPr>
        <w:t xml:space="preserve"> </w:t>
      </w:r>
      <w:r w:rsidR="00EE6BED">
        <w:rPr>
          <w:rFonts w:ascii="Arial" w:hAnsi="Arial" w:cs="Arial"/>
          <w:b/>
        </w:rPr>
        <w:t>2009</w:t>
      </w:r>
      <w:r w:rsidR="00EE6BED">
        <w:rPr>
          <w:rFonts w:ascii="Arial" w:hAnsi="Arial" w:cs="Arial"/>
        </w:rPr>
        <w:t>,</w:t>
      </w:r>
      <w:r w:rsidRPr="00122952">
        <w:rPr>
          <w:rFonts w:ascii="Arial" w:hAnsi="Arial" w:cs="Arial"/>
        </w:rPr>
        <w:t xml:space="preserve"> </w:t>
      </w:r>
      <w:r w:rsidRPr="00EE6BED">
        <w:rPr>
          <w:rFonts w:ascii="Arial" w:hAnsi="Arial" w:cs="Arial"/>
          <w:i/>
        </w:rPr>
        <w:t>28</w:t>
      </w:r>
      <w:r w:rsidR="00EE6BED">
        <w:rPr>
          <w:rFonts w:ascii="Arial" w:hAnsi="Arial" w:cs="Arial"/>
        </w:rPr>
        <w:t>,</w:t>
      </w:r>
      <w:r w:rsidRPr="00122952">
        <w:rPr>
          <w:rFonts w:ascii="Arial" w:hAnsi="Arial" w:cs="Arial"/>
        </w:rPr>
        <w:t xml:space="preserve"> 117-128.</w:t>
      </w:r>
    </w:p>
    <w:p w14:paraId="41032FDE" w14:textId="77777777" w:rsidR="00F52FE3" w:rsidRPr="00122952" w:rsidRDefault="00F52FE3" w:rsidP="00122952">
      <w:pPr>
        <w:pStyle w:val="SNSynopsisTOC"/>
        <w:ind w:left="540" w:hanging="540"/>
        <w:rPr>
          <w:rFonts w:ascii="Arial" w:hAnsi="Arial" w:cs="Arial"/>
        </w:rPr>
      </w:pPr>
      <w:r w:rsidRPr="00122952">
        <w:rPr>
          <w:rFonts w:ascii="Arial" w:hAnsi="Arial" w:cs="Arial"/>
        </w:rPr>
        <w:t xml:space="preserve">Elemental Impurities: Standards-Setting Record, USP, December 20, 2012, </w:t>
      </w:r>
      <w:hyperlink r:id="rId22" w:history="1">
        <w:r w:rsidRPr="00122952">
          <w:rPr>
            <w:rStyle w:val="Hyperlink"/>
            <w:rFonts w:ascii="Arial" w:hAnsi="Arial" w:cs="Arial"/>
          </w:rPr>
          <w:t>http://www.usp.org/sites/default/files/usp_pdf/EN/USPNF/2012-12-20_elemental_impurities_standards-setting_record-full.pdf</w:t>
        </w:r>
      </w:hyperlink>
      <w:r w:rsidRPr="00122952">
        <w:rPr>
          <w:rFonts w:ascii="Arial" w:hAnsi="Arial" w:cs="Arial"/>
        </w:rPr>
        <w:t xml:space="preserve"> accessed on October 1, 2014. </w:t>
      </w:r>
    </w:p>
    <w:p w14:paraId="3250226E" w14:textId="77777777" w:rsidR="00F52FE3" w:rsidRPr="00122952" w:rsidRDefault="00F52FE3" w:rsidP="00122952">
      <w:pPr>
        <w:pStyle w:val="SNSynopsisTOC"/>
        <w:ind w:left="540" w:hanging="540"/>
        <w:rPr>
          <w:rFonts w:ascii="Arial" w:hAnsi="Arial" w:cs="Arial"/>
        </w:rPr>
      </w:pPr>
      <w:r w:rsidRPr="00122952">
        <w:rPr>
          <w:rFonts w:ascii="Arial" w:hAnsi="Arial" w:cs="Arial"/>
        </w:rPr>
        <w:lastRenderedPageBreak/>
        <w:t xml:space="preserve">&lt;232&gt; Elemental Impurities—Limits and &lt;233&gt; Elemental Impurities—Procedures, USP, </w:t>
      </w:r>
      <w:hyperlink r:id="rId23" w:history="1">
        <w:r w:rsidRPr="00122952">
          <w:rPr>
            <w:rStyle w:val="Hyperlink"/>
            <w:rFonts w:ascii="Arial" w:hAnsi="Arial" w:cs="Arial"/>
          </w:rPr>
          <w:t>http://www.usp.org/usp-nf/official-text/accelerated-revision-process/accelerated-revision-history/elemental-impurities-limits-and-elemental</w:t>
        </w:r>
      </w:hyperlink>
      <w:r w:rsidRPr="00122952">
        <w:rPr>
          <w:rFonts w:ascii="Arial" w:hAnsi="Arial" w:cs="Arial"/>
        </w:rPr>
        <w:t xml:space="preserve"> accessed on October 1, 2014.</w:t>
      </w:r>
    </w:p>
    <w:p w14:paraId="47459414" w14:textId="77777777" w:rsidR="00F52FE3" w:rsidRPr="00122952" w:rsidRDefault="00F52FE3" w:rsidP="00122952">
      <w:pPr>
        <w:pStyle w:val="SNSynopsisTOC"/>
        <w:ind w:left="540" w:hanging="540"/>
        <w:rPr>
          <w:rFonts w:ascii="Arial" w:hAnsi="Arial" w:cs="Arial"/>
        </w:rPr>
      </w:pPr>
      <w:r w:rsidRPr="00122952">
        <w:rPr>
          <w:rFonts w:ascii="Arial" w:hAnsi="Arial" w:cs="Arial"/>
        </w:rPr>
        <w:t xml:space="preserve">Liba, A.; McCurdy, E., Proposed New USP General Chapters &lt;232&gt; and &lt;233&gt; for Elemental Impurities: The Application of ICP-MS for Pharmaceutical Analysis, </w:t>
      </w:r>
      <w:hyperlink r:id="rId24" w:history="1">
        <w:r w:rsidRPr="00122952">
          <w:rPr>
            <w:rStyle w:val="Hyperlink"/>
            <w:rFonts w:ascii="Arial" w:hAnsi="Arial" w:cs="Arial"/>
          </w:rPr>
          <w:t>http://www.chem.agilent.com/Library/whitepaper/Public/5990-9382EN_WhitePaper_7700x_Pharma.pdf</w:t>
        </w:r>
      </w:hyperlink>
      <w:r w:rsidRPr="00122952">
        <w:rPr>
          <w:rFonts w:ascii="Arial" w:hAnsi="Arial" w:cs="Arial"/>
        </w:rPr>
        <w:t xml:space="preserve"> accessed on October 1, 2014.</w:t>
      </w:r>
    </w:p>
    <w:p w14:paraId="534E8CFF" w14:textId="77777777" w:rsidR="00F52FE3" w:rsidRPr="00122952" w:rsidRDefault="00F52FE3" w:rsidP="00122952">
      <w:pPr>
        <w:pStyle w:val="SNSynopsisTOC"/>
        <w:ind w:left="540" w:hanging="540"/>
        <w:rPr>
          <w:rFonts w:ascii="Arial" w:hAnsi="Arial" w:cs="Arial"/>
        </w:rPr>
      </w:pPr>
      <w:r w:rsidRPr="00122952">
        <w:rPr>
          <w:rFonts w:ascii="Arial" w:hAnsi="Arial" w:cs="Arial"/>
        </w:rPr>
        <w:t xml:space="preserve">Q3D (Impurities: Guideline for Metal Impurities), ICH, December 16, 2014, </w:t>
      </w:r>
      <w:hyperlink r:id="rId25" w:history="1">
        <w:r w:rsidRPr="00122952">
          <w:rPr>
            <w:rStyle w:val="Hyperlink"/>
            <w:rFonts w:ascii="Arial" w:hAnsi="Arial" w:cs="Arial"/>
          </w:rPr>
          <w:t>http://www.ich.org/fileadmin/Public_Web_Site/ICH_Products/Guidelines/Quality/Q3D/Q3D_Step_4.pdf</w:t>
        </w:r>
      </w:hyperlink>
      <w:r w:rsidRPr="00122952">
        <w:rPr>
          <w:rFonts w:ascii="Arial" w:hAnsi="Arial" w:cs="Arial"/>
        </w:rPr>
        <w:t xml:space="preserve"> accessed on February 3, 2015.</w:t>
      </w:r>
    </w:p>
    <w:p w14:paraId="0783E24A" w14:textId="2F89E886" w:rsidR="00F52FE3" w:rsidRPr="00122952" w:rsidRDefault="00F52FE3" w:rsidP="00122952">
      <w:pPr>
        <w:pStyle w:val="SNSynopsisTOC"/>
        <w:ind w:left="540" w:hanging="540"/>
        <w:rPr>
          <w:rFonts w:ascii="Arial" w:hAnsi="Arial" w:cs="Arial"/>
        </w:rPr>
      </w:pPr>
      <w:r w:rsidRPr="00122952">
        <w:rPr>
          <w:rFonts w:ascii="Arial" w:hAnsi="Arial" w:cs="Arial"/>
        </w:rPr>
        <w:t xml:space="preserve">Kemula, </w:t>
      </w:r>
      <w:r w:rsidR="00EE6BED" w:rsidRPr="00122952">
        <w:rPr>
          <w:rFonts w:ascii="Arial" w:hAnsi="Arial" w:cs="Arial"/>
        </w:rPr>
        <w:t>W.</w:t>
      </w:r>
      <w:r w:rsidR="00EE6BED">
        <w:rPr>
          <w:rFonts w:ascii="Arial" w:hAnsi="Arial" w:cs="Arial"/>
        </w:rPr>
        <w:t>;</w:t>
      </w:r>
      <w:r w:rsidR="00EE6BED" w:rsidRPr="00122952">
        <w:rPr>
          <w:rFonts w:ascii="Arial" w:hAnsi="Arial" w:cs="Arial"/>
        </w:rPr>
        <w:t xml:space="preserve"> </w:t>
      </w:r>
      <w:r w:rsidRPr="00122952">
        <w:rPr>
          <w:rFonts w:ascii="Arial" w:hAnsi="Arial" w:cs="Arial"/>
        </w:rPr>
        <w:t xml:space="preserve">Strojek, </w:t>
      </w:r>
      <w:r w:rsidR="00EE6BED" w:rsidRPr="00122952">
        <w:rPr>
          <w:rFonts w:ascii="Arial" w:hAnsi="Arial" w:cs="Arial"/>
        </w:rPr>
        <w:t xml:space="preserve">J. </w:t>
      </w:r>
      <w:r w:rsidR="00EE6BED">
        <w:rPr>
          <w:rFonts w:ascii="Arial" w:hAnsi="Arial" w:cs="Arial"/>
          <w:i/>
        </w:rPr>
        <w:t xml:space="preserve">Chemia Analityczna </w:t>
      </w:r>
      <w:r w:rsidR="00EE6BED">
        <w:rPr>
          <w:rFonts w:ascii="Arial" w:hAnsi="Arial" w:cs="Arial"/>
          <w:b/>
        </w:rPr>
        <w:t>1963</w:t>
      </w:r>
      <w:r w:rsidR="00EE6BED">
        <w:rPr>
          <w:rFonts w:ascii="Arial" w:hAnsi="Arial" w:cs="Arial"/>
        </w:rPr>
        <w:t>,</w:t>
      </w:r>
      <w:r w:rsidRPr="00122952">
        <w:rPr>
          <w:rFonts w:ascii="Arial" w:hAnsi="Arial" w:cs="Arial"/>
        </w:rPr>
        <w:t xml:space="preserve"> </w:t>
      </w:r>
      <w:r w:rsidRPr="00EE6BED">
        <w:rPr>
          <w:rFonts w:ascii="Arial" w:hAnsi="Arial" w:cs="Arial"/>
          <w:i/>
        </w:rPr>
        <w:t>8</w:t>
      </w:r>
      <w:r w:rsidR="00EE6BED">
        <w:rPr>
          <w:rFonts w:ascii="Arial" w:hAnsi="Arial" w:cs="Arial"/>
        </w:rPr>
        <w:t>,</w:t>
      </w:r>
      <w:r w:rsidRPr="00122952">
        <w:rPr>
          <w:rFonts w:ascii="Arial" w:hAnsi="Arial" w:cs="Arial"/>
        </w:rPr>
        <w:t xml:space="preserve"> 685–690.</w:t>
      </w:r>
    </w:p>
    <w:p w14:paraId="698CE794" w14:textId="0D0AEDF1" w:rsidR="00F52FE3" w:rsidRPr="00122952" w:rsidRDefault="00F52FE3" w:rsidP="00122952">
      <w:pPr>
        <w:pStyle w:val="SNSynopsisTOC"/>
        <w:ind w:left="540" w:hanging="540"/>
        <w:rPr>
          <w:rFonts w:ascii="Arial" w:hAnsi="Arial" w:cs="Arial"/>
        </w:rPr>
      </w:pPr>
      <w:r w:rsidRPr="00122952">
        <w:rPr>
          <w:rFonts w:ascii="Arial" w:hAnsi="Arial" w:cs="Arial"/>
        </w:rPr>
        <w:t xml:space="preserve">Kemula, </w:t>
      </w:r>
      <w:r w:rsidR="00EE6BED" w:rsidRPr="00122952">
        <w:rPr>
          <w:rFonts w:ascii="Arial" w:hAnsi="Arial" w:cs="Arial"/>
        </w:rPr>
        <w:t>W.</w:t>
      </w:r>
      <w:r w:rsidR="00EE6BED">
        <w:rPr>
          <w:rFonts w:ascii="Arial" w:hAnsi="Arial" w:cs="Arial"/>
        </w:rPr>
        <w:t>;</w:t>
      </w:r>
      <w:r w:rsidR="00EE6BED" w:rsidRPr="00122952">
        <w:rPr>
          <w:rFonts w:ascii="Arial" w:hAnsi="Arial" w:cs="Arial"/>
        </w:rPr>
        <w:t xml:space="preserve"> </w:t>
      </w:r>
      <w:r w:rsidRPr="00122952">
        <w:rPr>
          <w:rFonts w:ascii="Arial" w:hAnsi="Arial" w:cs="Arial"/>
        </w:rPr>
        <w:t xml:space="preserve">Galus, </w:t>
      </w:r>
      <w:r w:rsidR="00EE6BED" w:rsidRPr="00122952">
        <w:rPr>
          <w:rFonts w:ascii="Arial" w:hAnsi="Arial" w:cs="Arial"/>
        </w:rPr>
        <w:t>Z.</w:t>
      </w:r>
      <w:r w:rsidR="00EE6BED">
        <w:rPr>
          <w:rFonts w:ascii="Arial" w:hAnsi="Arial" w:cs="Arial"/>
        </w:rPr>
        <w:t>;</w:t>
      </w:r>
      <w:r w:rsidR="00EE6BED" w:rsidRPr="00122952">
        <w:rPr>
          <w:rFonts w:ascii="Arial" w:hAnsi="Arial" w:cs="Arial"/>
        </w:rPr>
        <w:t xml:space="preserve"> </w:t>
      </w:r>
      <w:r w:rsidRPr="00122952">
        <w:rPr>
          <w:rFonts w:ascii="Arial" w:hAnsi="Arial" w:cs="Arial"/>
        </w:rPr>
        <w:t xml:space="preserve">Kublik, </w:t>
      </w:r>
      <w:r w:rsidR="00EE6BED" w:rsidRPr="00122952">
        <w:rPr>
          <w:rFonts w:ascii="Arial" w:hAnsi="Arial" w:cs="Arial"/>
        </w:rPr>
        <w:t xml:space="preserve">Z. </w:t>
      </w:r>
      <w:r w:rsidRPr="00EE6BED">
        <w:rPr>
          <w:rFonts w:ascii="Arial" w:hAnsi="Arial" w:cs="Arial"/>
          <w:i/>
        </w:rPr>
        <w:t>Nature</w:t>
      </w:r>
      <w:r w:rsidRPr="00122952">
        <w:rPr>
          <w:rFonts w:ascii="Arial" w:hAnsi="Arial" w:cs="Arial"/>
        </w:rPr>
        <w:t xml:space="preserve"> </w:t>
      </w:r>
      <w:r w:rsidR="00EE6BED">
        <w:rPr>
          <w:rFonts w:ascii="Arial" w:hAnsi="Arial" w:cs="Arial"/>
          <w:b/>
        </w:rPr>
        <w:t>1958</w:t>
      </w:r>
      <w:r w:rsidR="00EE6BED">
        <w:rPr>
          <w:rFonts w:ascii="Arial" w:hAnsi="Arial" w:cs="Arial"/>
        </w:rPr>
        <w:t xml:space="preserve">, </w:t>
      </w:r>
      <w:r w:rsidRPr="00EE6BED">
        <w:rPr>
          <w:rFonts w:ascii="Arial" w:hAnsi="Arial" w:cs="Arial"/>
          <w:i/>
        </w:rPr>
        <w:t>182</w:t>
      </w:r>
      <w:r w:rsidR="00EE6BED">
        <w:rPr>
          <w:rFonts w:ascii="Arial" w:hAnsi="Arial" w:cs="Arial"/>
        </w:rPr>
        <w:t>,</w:t>
      </w:r>
      <w:r w:rsidRPr="00122952">
        <w:rPr>
          <w:rFonts w:ascii="Arial" w:hAnsi="Arial" w:cs="Arial"/>
        </w:rPr>
        <w:t xml:space="preserve"> 1228–1229.</w:t>
      </w:r>
    </w:p>
    <w:p w14:paraId="5D9D0988" w14:textId="2D98EC3A" w:rsidR="00F52FE3" w:rsidRPr="00122952" w:rsidRDefault="00F52FE3" w:rsidP="00122952">
      <w:pPr>
        <w:pStyle w:val="SNSynopsisTOC"/>
        <w:ind w:left="540" w:hanging="540"/>
        <w:rPr>
          <w:rFonts w:ascii="Arial" w:hAnsi="Arial" w:cs="Arial"/>
        </w:rPr>
      </w:pPr>
      <w:r w:rsidRPr="00122952">
        <w:rPr>
          <w:rFonts w:ascii="Arial" w:hAnsi="Arial" w:cs="Arial"/>
        </w:rPr>
        <w:t xml:space="preserve">Bard, </w:t>
      </w:r>
      <w:r w:rsidR="00EE6BED" w:rsidRPr="00122952">
        <w:rPr>
          <w:rFonts w:ascii="Arial" w:hAnsi="Arial" w:cs="Arial"/>
        </w:rPr>
        <w:t>A.J.</w:t>
      </w:r>
      <w:r w:rsidR="00EE6BED">
        <w:rPr>
          <w:rFonts w:ascii="Arial" w:hAnsi="Arial" w:cs="Arial"/>
        </w:rPr>
        <w:t>;</w:t>
      </w:r>
      <w:r w:rsidR="00EE6BED" w:rsidRPr="00122952">
        <w:rPr>
          <w:rFonts w:ascii="Arial" w:hAnsi="Arial" w:cs="Arial"/>
        </w:rPr>
        <w:t xml:space="preserve"> </w:t>
      </w:r>
      <w:r w:rsidRPr="00122952">
        <w:rPr>
          <w:rFonts w:ascii="Arial" w:hAnsi="Arial" w:cs="Arial"/>
        </w:rPr>
        <w:t xml:space="preserve">Faulkner, </w:t>
      </w:r>
      <w:r w:rsidR="00EE6BED" w:rsidRPr="00122952">
        <w:rPr>
          <w:rFonts w:ascii="Arial" w:hAnsi="Arial" w:cs="Arial"/>
        </w:rPr>
        <w:t xml:space="preserve">L.R. </w:t>
      </w:r>
      <w:r w:rsidRPr="00EE6BED">
        <w:rPr>
          <w:rFonts w:ascii="Arial" w:hAnsi="Arial" w:cs="Arial"/>
          <w:i/>
        </w:rPr>
        <w:t>Electrochemical Methods. Fundamentals and Applications</w:t>
      </w:r>
      <w:r w:rsidRPr="00122952">
        <w:rPr>
          <w:rFonts w:ascii="Arial" w:hAnsi="Arial" w:cs="Arial"/>
          <w:i/>
        </w:rPr>
        <w:t xml:space="preserve">, </w:t>
      </w:r>
      <w:r w:rsidR="00EE6BED">
        <w:rPr>
          <w:rFonts w:ascii="Arial" w:hAnsi="Arial" w:cs="Arial"/>
        </w:rPr>
        <w:t>2</w:t>
      </w:r>
      <w:r w:rsidR="00EE6BED" w:rsidRPr="00EE6BED">
        <w:rPr>
          <w:rFonts w:ascii="Arial" w:hAnsi="Arial" w:cs="Arial"/>
          <w:vertAlign w:val="superscript"/>
        </w:rPr>
        <w:t>nd</w:t>
      </w:r>
      <w:r w:rsidR="00EE6BED">
        <w:rPr>
          <w:rFonts w:ascii="Arial" w:hAnsi="Arial" w:cs="Arial"/>
        </w:rPr>
        <w:t xml:space="preserve"> </w:t>
      </w:r>
      <w:r w:rsidRPr="00122952">
        <w:rPr>
          <w:rFonts w:ascii="Arial" w:hAnsi="Arial" w:cs="Arial"/>
        </w:rPr>
        <w:t>ed</w:t>
      </w:r>
      <w:r w:rsidR="00EE6BED">
        <w:rPr>
          <w:rFonts w:ascii="Arial" w:hAnsi="Arial" w:cs="Arial"/>
        </w:rPr>
        <w:t>.</w:t>
      </w:r>
      <w:r w:rsidRPr="00122952">
        <w:rPr>
          <w:rFonts w:ascii="Arial" w:hAnsi="Arial" w:cs="Arial"/>
        </w:rPr>
        <w:t xml:space="preserve">, Wiley, </w:t>
      </w:r>
      <w:r w:rsidR="00EE6BED">
        <w:rPr>
          <w:rFonts w:ascii="Arial" w:hAnsi="Arial" w:cs="Arial"/>
        </w:rPr>
        <w:t xml:space="preserve">Hoboken, </w:t>
      </w:r>
      <w:r w:rsidRPr="00122952">
        <w:rPr>
          <w:rFonts w:ascii="Arial" w:hAnsi="Arial" w:cs="Arial"/>
        </w:rPr>
        <w:t>New York, 2001, p. 458.</w:t>
      </w:r>
    </w:p>
    <w:p w14:paraId="6C838E68" w14:textId="78044A81" w:rsidR="00F52FE3" w:rsidRPr="00122952" w:rsidRDefault="00F52FE3" w:rsidP="00122952">
      <w:pPr>
        <w:pStyle w:val="SNSynopsisTOC"/>
        <w:ind w:left="540" w:hanging="540"/>
        <w:rPr>
          <w:rFonts w:ascii="Arial" w:hAnsi="Arial" w:cs="Arial"/>
        </w:rPr>
      </w:pPr>
      <w:r w:rsidRPr="00122952">
        <w:rPr>
          <w:rFonts w:ascii="Arial" w:hAnsi="Arial" w:cs="Arial"/>
        </w:rPr>
        <w:t xml:space="preserve">Compton, </w:t>
      </w:r>
      <w:r w:rsidR="00EE6BED" w:rsidRPr="00122952">
        <w:rPr>
          <w:rFonts w:ascii="Arial" w:hAnsi="Arial" w:cs="Arial"/>
        </w:rPr>
        <w:t>R.G.</w:t>
      </w:r>
      <w:r w:rsidR="00EE6BED">
        <w:rPr>
          <w:rFonts w:ascii="Arial" w:hAnsi="Arial" w:cs="Arial"/>
        </w:rPr>
        <w:t>;</w:t>
      </w:r>
      <w:r w:rsidR="00EE6BED" w:rsidRPr="00122952">
        <w:rPr>
          <w:rFonts w:ascii="Arial" w:hAnsi="Arial" w:cs="Arial"/>
        </w:rPr>
        <w:t xml:space="preserve"> </w:t>
      </w:r>
      <w:r w:rsidRPr="00122952">
        <w:rPr>
          <w:rFonts w:ascii="Arial" w:hAnsi="Arial" w:cs="Arial"/>
        </w:rPr>
        <w:t xml:space="preserve">Banks, </w:t>
      </w:r>
      <w:r w:rsidR="00EE6BED" w:rsidRPr="00122952">
        <w:rPr>
          <w:rFonts w:ascii="Arial" w:hAnsi="Arial" w:cs="Arial"/>
        </w:rPr>
        <w:t>C.E.</w:t>
      </w:r>
      <w:r w:rsidR="00EE6BED">
        <w:rPr>
          <w:rFonts w:ascii="Arial" w:hAnsi="Arial" w:cs="Arial"/>
        </w:rPr>
        <w:t>;</w:t>
      </w:r>
      <w:r w:rsidR="00EE6BED" w:rsidRPr="00122952">
        <w:rPr>
          <w:rFonts w:ascii="Arial" w:hAnsi="Arial" w:cs="Arial"/>
        </w:rPr>
        <w:t xml:space="preserve"> </w:t>
      </w:r>
      <w:r w:rsidRPr="00EE6BED">
        <w:rPr>
          <w:rFonts w:ascii="Arial" w:hAnsi="Arial" w:cs="Arial"/>
          <w:i/>
        </w:rPr>
        <w:t>Understanding Voltammetry</w:t>
      </w:r>
      <w:r w:rsidRPr="00122952">
        <w:rPr>
          <w:rFonts w:ascii="Arial" w:hAnsi="Arial" w:cs="Arial"/>
        </w:rPr>
        <w:t xml:space="preserve">, </w:t>
      </w:r>
      <w:r w:rsidR="00EE6BED">
        <w:rPr>
          <w:rFonts w:ascii="Arial" w:hAnsi="Arial" w:cs="Arial"/>
        </w:rPr>
        <w:t>2</w:t>
      </w:r>
      <w:r w:rsidR="00EE6BED" w:rsidRPr="00EE6BED">
        <w:rPr>
          <w:rFonts w:ascii="Arial" w:hAnsi="Arial" w:cs="Arial"/>
          <w:vertAlign w:val="superscript"/>
        </w:rPr>
        <w:t>nd</w:t>
      </w:r>
      <w:r w:rsidR="00EE6BED">
        <w:rPr>
          <w:rFonts w:ascii="Arial" w:hAnsi="Arial" w:cs="Arial"/>
        </w:rPr>
        <w:t xml:space="preserve"> </w:t>
      </w:r>
      <w:r w:rsidRPr="00122952">
        <w:rPr>
          <w:rFonts w:ascii="Arial" w:hAnsi="Arial" w:cs="Arial"/>
        </w:rPr>
        <w:t>ed</w:t>
      </w:r>
      <w:r w:rsidR="00EE6BED">
        <w:rPr>
          <w:rFonts w:ascii="Arial" w:hAnsi="Arial" w:cs="Arial"/>
        </w:rPr>
        <w:t>.</w:t>
      </w:r>
      <w:r w:rsidRPr="00122952">
        <w:rPr>
          <w:rFonts w:ascii="Arial" w:hAnsi="Arial" w:cs="Arial"/>
        </w:rPr>
        <w:t>, Imperial College Press, London, 2011.</w:t>
      </w:r>
    </w:p>
    <w:p w14:paraId="0DFB0A1F" w14:textId="46936AA3" w:rsidR="00F52FE3" w:rsidRPr="00122952" w:rsidRDefault="00F52FE3" w:rsidP="00122952">
      <w:pPr>
        <w:pStyle w:val="SNSynopsisTOC"/>
        <w:ind w:left="540" w:hanging="540"/>
        <w:rPr>
          <w:rFonts w:ascii="Arial" w:hAnsi="Arial" w:cs="Arial"/>
        </w:rPr>
      </w:pPr>
      <w:r w:rsidRPr="00122952">
        <w:rPr>
          <w:rFonts w:ascii="Arial" w:hAnsi="Arial" w:cs="Arial"/>
        </w:rPr>
        <w:t xml:space="preserve">Wang, </w:t>
      </w:r>
      <w:r w:rsidR="00EE6BED" w:rsidRPr="00122952">
        <w:rPr>
          <w:rFonts w:ascii="Arial" w:hAnsi="Arial" w:cs="Arial"/>
        </w:rPr>
        <w:t xml:space="preserve">J. </w:t>
      </w:r>
      <w:r w:rsidRPr="00EE6BED">
        <w:rPr>
          <w:rFonts w:ascii="Arial" w:hAnsi="Arial" w:cs="Arial"/>
          <w:i/>
        </w:rPr>
        <w:t>Analytical Electrochemistry</w:t>
      </w:r>
      <w:r w:rsidRPr="00122952">
        <w:rPr>
          <w:rFonts w:ascii="Arial" w:hAnsi="Arial" w:cs="Arial"/>
        </w:rPr>
        <w:t xml:space="preserve">, Wiley-VCH, </w:t>
      </w:r>
      <w:r w:rsidR="00EE6BED">
        <w:rPr>
          <w:rFonts w:ascii="Arial" w:hAnsi="Arial" w:cs="Arial"/>
        </w:rPr>
        <w:t xml:space="preserve">Hoboken, </w:t>
      </w:r>
      <w:r w:rsidRPr="00122952">
        <w:rPr>
          <w:rFonts w:ascii="Arial" w:hAnsi="Arial" w:cs="Arial"/>
        </w:rPr>
        <w:t>New York, 2000, p. 86.</w:t>
      </w:r>
    </w:p>
    <w:p w14:paraId="72BFEEBF" w14:textId="3F2A37EA" w:rsidR="00F52FE3" w:rsidRPr="00122952" w:rsidRDefault="00F52FE3" w:rsidP="00122952">
      <w:pPr>
        <w:pStyle w:val="SNSynopsisTOC"/>
        <w:ind w:left="540" w:hanging="540"/>
        <w:rPr>
          <w:rFonts w:ascii="Arial" w:hAnsi="Arial" w:cs="Arial"/>
        </w:rPr>
      </w:pPr>
      <w:r w:rsidRPr="00122952">
        <w:rPr>
          <w:rFonts w:ascii="Arial" w:hAnsi="Arial" w:cs="Arial"/>
        </w:rPr>
        <w:t xml:space="preserve">Wang, </w:t>
      </w:r>
      <w:r w:rsidR="00C8526F" w:rsidRPr="00122952">
        <w:rPr>
          <w:rFonts w:ascii="Arial" w:hAnsi="Arial" w:cs="Arial"/>
        </w:rPr>
        <w:t>J.</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Lu, </w:t>
      </w:r>
      <w:r w:rsidR="00C8526F" w:rsidRPr="00122952">
        <w:rPr>
          <w:rFonts w:ascii="Arial" w:hAnsi="Arial" w:cs="Arial"/>
        </w:rPr>
        <w:t>J.</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Hocevar, </w:t>
      </w:r>
      <w:r w:rsidR="00C8526F" w:rsidRPr="00122952">
        <w:rPr>
          <w:rFonts w:ascii="Arial" w:hAnsi="Arial" w:cs="Arial"/>
        </w:rPr>
        <w:t>S.B.</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Farias, </w:t>
      </w:r>
      <w:r w:rsidR="00C8526F" w:rsidRPr="00122952">
        <w:rPr>
          <w:rFonts w:ascii="Arial" w:hAnsi="Arial" w:cs="Arial"/>
        </w:rPr>
        <w:t>P.A.M.</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Ogorevc, </w:t>
      </w:r>
      <w:r w:rsidR="00C8526F" w:rsidRPr="00122952">
        <w:rPr>
          <w:rFonts w:ascii="Arial" w:hAnsi="Arial" w:cs="Arial"/>
        </w:rPr>
        <w:t>B.</w:t>
      </w:r>
      <w:r w:rsidRPr="00122952">
        <w:rPr>
          <w:rFonts w:ascii="Arial" w:hAnsi="Arial" w:cs="Arial"/>
        </w:rPr>
        <w:t xml:space="preserve"> </w:t>
      </w:r>
      <w:r w:rsidRPr="00C8526F">
        <w:rPr>
          <w:rFonts w:ascii="Arial" w:hAnsi="Arial" w:cs="Arial"/>
          <w:i/>
        </w:rPr>
        <w:t>Anal. Chem.</w:t>
      </w:r>
      <w:r w:rsidRPr="00122952">
        <w:rPr>
          <w:rFonts w:ascii="Arial" w:hAnsi="Arial" w:cs="Arial"/>
        </w:rPr>
        <w:t xml:space="preserve"> </w:t>
      </w:r>
      <w:r w:rsidR="00C8526F">
        <w:rPr>
          <w:rFonts w:ascii="Arial" w:hAnsi="Arial" w:cs="Arial"/>
          <w:b/>
        </w:rPr>
        <w:t>2000</w:t>
      </w:r>
      <w:r w:rsidR="00C8526F">
        <w:rPr>
          <w:rFonts w:ascii="Arial" w:hAnsi="Arial" w:cs="Arial"/>
        </w:rPr>
        <w:t xml:space="preserve">, </w:t>
      </w:r>
      <w:r w:rsidRPr="00C8526F">
        <w:rPr>
          <w:rFonts w:ascii="Arial" w:hAnsi="Arial" w:cs="Arial"/>
          <w:i/>
        </w:rPr>
        <w:t>72</w:t>
      </w:r>
      <w:r w:rsidR="00C8526F">
        <w:rPr>
          <w:rFonts w:ascii="Arial" w:hAnsi="Arial" w:cs="Arial"/>
        </w:rPr>
        <w:t>,</w:t>
      </w:r>
      <w:r w:rsidRPr="00122952">
        <w:rPr>
          <w:rFonts w:ascii="Arial" w:hAnsi="Arial" w:cs="Arial"/>
        </w:rPr>
        <w:t xml:space="preserve"> </w:t>
      </w:r>
      <w:r w:rsidRPr="00122952">
        <w:rPr>
          <w:rFonts w:ascii="Arial" w:hAnsi="Arial" w:cs="Arial"/>
          <w:iCs/>
        </w:rPr>
        <w:t>3218–3222.</w:t>
      </w:r>
    </w:p>
    <w:p w14:paraId="48370B06" w14:textId="294C2582" w:rsidR="00F52FE3" w:rsidRPr="00122952" w:rsidRDefault="00F52FE3" w:rsidP="00122952">
      <w:pPr>
        <w:pStyle w:val="SNSynopsisTOC"/>
        <w:ind w:left="540" w:hanging="540"/>
        <w:rPr>
          <w:rFonts w:ascii="Arial" w:hAnsi="Arial" w:cs="Arial"/>
        </w:rPr>
      </w:pPr>
      <w:r w:rsidRPr="00122952">
        <w:rPr>
          <w:rFonts w:ascii="Arial" w:hAnsi="Arial" w:cs="Arial"/>
        </w:rPr>
        <w:t xml:space="preserve">Rico, </w:t>
      </w:r>
      <w:r w:rsidR="00C8526F" w:rsidRPr="00122952">
        <w:rPr>
          <w:rFonts w:ascii="Arial" w:hAnsi="Arial" w:cs="Arial"/>
          <w:iCs/>
        </w:rPr>
        <w:t>M.A.G</w:t>
      </w:r>
      <w:r w:rsidR="00C8526F">
        <w:rPr>
          <w:rFonts w:ascii="Arial" w:hAnsi="Arial" w:cs="Arial"/>
          <w:iCs/>
        </w:rPr>
        <w:t>;</w:t>
      </w:r>
      <w:r w:rsidR="00C8526F" w:rsidRPr="00122952">
        <w:rPr>
          <w:rFonts w:ascii="Arial" w:hAnsi="Arial" w:cs="Arial"/>
          <w:iCs/>
        </w:rPr>
        <w:t xml:space="preserve"> </w:t>
      </w:r>
      <w:r w:rsidRPr="00122952">
        <w:rPr>
          <w:rFonts w:ascii="Arial" w:hAnsi="Arial" w:cs="Arial"/>
        </w:rPr>
        <w:t xml:space="preserve">Olivares-Marin, </w:t>
      </w:r>
      <w:r w:rsidR="00C8526F" w:rsidRPr="00122952">
        <w:rPr>
          <w:rFonts w:ascii="Arial" w:hAnsi="Arial" w:cs="Arial"/>
        </w:rPr>
        <w:t>M.</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Gil, </w:t>
      </w:r>
      <w:r w:rsidR="00C8526F" w:rsidRPr="00122952">
        <w:rPr>
          <w:rFonts w:ascii="Arial" w:hAnsi="Arial" w:cs="Arial"/>
        </w:rPr>
        <w:t xml:space="preserve">E.P. </w:t>
      </w:r>
      <w:r w:rsidRPr="00C8526F">
        <w:rPr>
          <w:rFonts w:ascii="Arial" w:hAnsi="Arial" w:cs="Arial"/>
          <w:i/>
        </w:rPr>
        <w:t>Electroanal.</w:t>
      </w:r>
      <w:r w:rsidRPr="00122952">
        <w:rPr>
          <w:rFonts w:ascii="Arial" w:hAnsi="Arial" w:cs="Arial"/>
        </w:rPr>
        <w:t xml:space="preserve"> </w:t>
      </w:r>
      <w:r w:rsidR="00C8526F">
        <w:rPr>
          <w:rFonts w:ascii="Arial" w:hAnsi="Arial" w:cs="Arial"/>
          <w:b/>
        </w:rPr>
        <w:t>2008</w:t>
      </w:r>
      <w:r w:rsidR="00C8526F">
        <w:rPr>
          <w:rFonts w:ascii="Arial" w:hAnsi="Arial" w:cs="Arial"/>
        </w:rPr>
        <w:t xml:space="preserve">, </w:t>
      </w:r>
      <w:r w:rsidRPr="00C8526F">
        <w:rPr>
          <w:rFonts w:ascii="Arial" w:hAnsi="Arial" w:cs="Arial"/>
          <w:i/>
        </w:rPr>
        <w:t>20</w:t>
      </w:r>
      <w:r w:rsidR="00C8526F">
        <w:rPr>
          <w:rFonts w:ascii="Arial" w:hAnsi="Arial" w:cs="Arial"/>
        </w:rPr>
        <w:t>,</w:t>
      </w:r>
      <w:r w:rsidRPr="00122952">
        <w:rPr>
          <w:rFonts w:ascii="Arial" w:hAnsi="Arial" w:cs="Arial"/>
        </w:rPr>
        <w:t xml:space="preserve"> 2608–</w:t>
      </w:r>
      <w:r w:rsidRPr="00122952">
        <w:rPr>
          <w:rFonts w:ascii="Arial" w:hAnsi="Arial" w:cs="Arial"/>
        </w:rPr>
        <w:lastRenderedPageBreak/>
        <w:t>2613.</w:t>
      </w:r>
    </w:p>
    <w:p w14:paraId="02AEC5EB" w14:textId="691058A8" w:rsidR="00F52FE3" w:rsidRPr="00122952" w:rsidRDefault="00F52FE3" w:rsidP="00122952">
      <w:pPr>
        <w:pStyle w:val="SNSynopsisTOC"/>
        <w:ind w:left="540" w:hanging="540"/>
        <w:rPr>
          <w:rFonts w:ascii="Arial" w:hAnsi="Arial" w:cs="Arial"/>
        </w:rPr>
      </w:pPr>
      <w:r w:rsidRPr="00122952">
        <w:rPr>
          <w:rFonts w:ascii="Arial" w:hAnsi="Arial" w:cs="Arial"/>
        </w:rPr>
        <w:t xml:space="preserve">Rico, </w:t>
      </w:r>
      <w:r w:rsidR="00C8526F" w:rsidRPr="00122952">
        <w:rPr>
          <w:rFonts w:ascii="Arial" w:hAnsi="Arial" w:cs="Arial"/>
        </w:rPr>
        <w:t>M.A.G.</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Olivares-Marin, </w:t>
      </w:r>
      <w:r w:rsidR="00C8526F" w:rsidRPr="00122952">
        <w:rPr>
          <w:rFonts w:ascii="Arial" w:hAnsi="Arial" w:cs="Arial"/>
        </w:rPr>
        <w:t>M.</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Gil, </w:t>
      </w:r>
      <w:r w:rsidR="00C8526F" w:rsidRPr="00122952">
        <w:rPr>
          <w:rFonts w:ascii="Arial" w:hAnsi="Arial" w:cs="Arial"/>
        </w:rPr>
        <w:t xml:space="preserve">E. P. </w:t>
      </w:r>
      <w:r w:rsidRPr="00C8526F">
        <w:rPr>
          <w:rFonts w:ascii="Arial" w:hAnsi="Arial" w:cs="Arial"/>
          <w:i/>
        </w:rPr>
        <w:t>Talanta</w:t>
      </w:r>
      <w:r w:rsidR="00C8526F">
        <w:rPr>
          <w:rFonts w:ascii="Arial" w:hAnsi="Arial" w:cs="Arial"/>
        </w:rPr>
        <w:t xml:space="preserve"> </w:t>
      </w:r>
      <w:r w:rsidR="00C8526F">
        <w:rPr>
          <w:rFonts w:ascii="Arial" w:hAnsi="Arial" w:cs="Arial"/>
          <w:b/>
        </w:rPr>
        <w:t>2009</w:t>
      </w:r>
      <w:r w:rsidR="00C8526F">
        <w:rPr>
          <w:rFonts w:ascii="Arial" w:hAnsi="Arial" w:cs="Arial"/>
        </w:rPr>
        <w:t>,</w:t>
      </w:r>
      <w:r w:rsidRPr="00122952">
        <w:rPr>
          <w:rFonts w:ascii="Arial" w:hAnsi="Arial" w:cs="Arial"/>
        </w:rPr>
        <w:t xml:space="preserve"> </w:t>
      </w:r>
      <w:r w:rsidRPr="00C8526F">
        <w:rPr>
          <w:rFonts w:ascii="Arial" w:hAnsi="Arial" w:cs="Arial"/>
          <w:i/>
        </w:rPr>
        <w:t>80</w:t>
      </w:r>
      <w:r w:rsidR="00C8526F">
        <w:rPr>
          <w:rFonts w:ascii="Arial" w:hAnsi="Arial" w:cs="Arial"/>
        </w:rPr>
        <w:t>,</w:t>
      </w:r>
      <w:r w:rsidRPr="00122952">
        <w:rPr>
          <w:rFonts w:ascii="Arial" w:hAnsi="Arial" w:cs="Arial"/>
        </w:rPr>
        <w:t xml:space="preserve"> 631–635.</w:t>
      </w:r>
    </w:p>
    <w:p w14:paraId="05EB6898" w14:textId="63A85BE5" w:rsidR="00F52FE3" w:rsidRPr="00122952" w:rsidRDefault="00F52FE3" w:rsidP="00122952">
      <w:pPr>
        <w:pStyle w:val="SNSynopsisTOC"/>
        <w:ind w:left="540" w:hanging="540"/>
        <w:rPr>
          <w:rFonts w:ascii="Arial" w:hAnsi="Arial" w:cs="Arial"/>
        </w:rPr>
      </w:pPr>
      <w:r w:rsidRPr="00122952">
        <w:rPr>
          <w:rFonts w:ascii="Arial" w:hAnsi="Arial" w:cs="Arial"/>
        </w:rPr>
        <w:t xml:space="preserve">Hocevar, </w:t>
      </w:r>
      <w:r w:rsidR="00C8526F" w:rsidRPr="00122952">
        <w:rPr>
          <w:rFonts w:ascii="Arial" w:hAnsi="Arial" w:cs="Arial"/>
          <w:bCs/>
        </w:rPr>
        <w:t>S.B.</w:t>
      </w:r>
      <w:r w:rsidR="00C8526F">
        <w:rPr>
          <w:rFonts w:ascii="Arial" w:hAnsi="Arial" w:cs="Arial"/>
          <w:bCs/>
        </w:rPr>
        <w:t>;</w:t>
      </w:r>
      <w:r w:rsidR="00C8526F" w:rsidRPr="00122952">
        <w:rPr>
          <w:rFonts w:ascii="Arial" w:hAnsi="Arial" w:cs="Arial"/>
          <w:bCs/>
        </w:rPr>
        <w:t xml:space="preserve"> </w:t>
      </w:r>
      <w:r w:rsidRPr="00122952">
        <w:rPr>
          <w:rFonts w:ascii="Arial" w:hAnsi="Arial" w:cs="Arial"/>
        </w:rPr>
        <w:t xml:space="preserve">Svancara, </w:t>
      </w:r>
      <w:r w:rsidR="00C8526F" w:rsidRPr="00122952">
        <w:rPr>
          <w:rFonts w:ascii="Arial" w:hAnsi="Arial" w:cs="Arial"/>
        </w:rPr>
        <w:t>I.</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Vytras, </w:t>
      </w:r>
      <w:r w:rsidR="00C8526F" w:rsidRPr="00122952">
        <w:rPr>
          <w:rFonts w:ascii="Arial" w:hAnsi="Arial" w:cs="Arial"/>
        </w:rPr>
        <w:t>K.</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Ogorevc, </w:t>
      </w:r>
      <w:r w:rsidR="00C8526F" w:rsidRPr="00122952">
        <w:rPr>
          <w:rFonts w:ascii="Arial" w:hAnsi="Arial" w:cs="Arial"/>
        </w:rPr>
        <w:t xml:space="preserve">B. </w:t>
      </w:r>
      <w:r w:rsidRPr="00C8526F">
        <w:rPr>
          <w:rFonts w:ascii="Arial" w:hAnsi="Arial" w:cs="Arial"/>
          <w:i/>
        </w:rPr>
        <w:t>Electrochim. Acta</w:t>
      </w:r>
      <w:r w:rsidR="00C8526F">
        <w:rPr>
          <w:rFonts w:ascii="Arial" w:hAnsi="Arial" w:cs="Arial"/>
          <w:i/>
        </w:rPr>
        <w:t xml:space="preserve"> </w:t>
      </w:r>
      <w:r w:rsidR="00C8526F">
        <w:rPr>
          <w:rFonts w:ascii="Arial" w:hAnsi="Arial" w:cs="Arial"/>
          <w:b/>
        </w:rPr>
        <w:t>2005</w:t>
      </w:r>
      <w:r w:rsidR="00C8526F">
        <w:rPr>
          <w:rFonts w:ascii="Arial" w:hAnsi="Arial" w:cs="Arial"/>
        </w:rPr>
        <w:t>,</w:t>
      </w:r>
      <w:r w:rsidRPr="00122952">
        <w:rPr>
          <w:rFonts w:ascii="Arial" w:hAnsi="Arial" w:cs="Arial"/>
        </w:rPr>
        <w:t xml:space="preserve"> </w:t>
      </w:r>
      <w:r w:rsidRPr="00C8526F">
        <w:rPr>
          <w:rFonts w:ascii="Arial" w:hAnsi="Arial" w:cs="Arial"/>
          <w:i/>
        </w:rPr>
        <w:t>51</w:t>
      </w:r>
      <w:r w:rsidR="00C8526F">
        <w:rPr>
          <w:rFonts w:ascii="Arial" w:hAnsi="Arial" w:cs="Arial"/>
        </w:rPr>
        <w:t>,</w:t>
      </w:r>
      <w:r w:rsidRPr="00122952">
        <w:rPr>
          <w:rFonts w:ascii="Arial" w:hAnsi="Arial" w:cs="Arial"/>
        </w:rPr>
        <w:t xml:space="preserve"> 706–710.</w:t>
      </w:r>
    </w:p>
    <w:p w14:paraId="331846BE" w14:textId="39DD1DAB" w:rsidR="00F52FE3" w:rsidRPr="00122952" w:rsidRDefault="00F52FE3" w:rsidP="00122952">
      <w:pPr>
        <w:pStyle w:val="SNSynopsisTOC"/>
        <w:ind w:left="540" w:hanging="540"/>
        <w:rPr>
          <w:rFonts w:ascii="Arial" w:hAnsi="Arial" w:cs="Arial"/>
        </w:rPr>
      </w:pPr>
      <w:r w:rsidRPr="00122952">
        <w:rPr>
          <w:rFonts w:ascii="Arial" w:hAnsi="Arial" w:cs="Arial"/>
        </w:rPr>
        <w:t xml:space="preserve">Svancara, </w:t>
      </w:r>
      <w:r w:rsidR="00C8526F" w:rsidRPr="00122952">
        <w:rPr>
          <w:rFonts w:ascii="Arial" w:hAnsi="Arial" w:cs="Arial"/>
        </w:rPr>
        <w:t>I.</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Baldrianova, </w:t>
      </w:r>
      <w:r w:rsidR="00C8526F" w:rsidRPr="00122952">
        <w:rPr>
          <w:rFonts w:ascii="Arial" w:hAnsi="Arial" w:cs="Arial"/>
        </w:rPr>
        <w:t>L.</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Tesarova, </w:t>
      </w:r>
      <w:r w:rsidR="00C8526F" w:rsidRPr="00122952">
        <w:rPr>
          <w:rFonts w:ascii="Arial" w:hAnsi="Arial" w:cs="Arial"/>
        </w:rPr>
        <w:t>E.</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Hocevar, </w:t>
      </w:r>
      <w:r w:rsidR="00C8526F" w:rsidRPr="00122952">
        <w:rPr>
          <w:rFonts w:ascii="Arial" w:hAnsi="Arial" w:cs="Arial"/>
        </w:rPr>
        <w:t>S.B.</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Elsuccary, </w:t>
      </w:r>
      <w:r w:rsidR="00C8526F" w:rsidRPr="00122952">
        <w:rPr>
          <w:rFonts w:ascii="Arial" w:hAnsi="Arial" w:cs="Arial"/>
        </w:rPr>
        <w:t>S.A.A.</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Economou, </w:t>
      </w:r>
      <w:r w:rsidR="00C8526F" w:rsidRPr="00122952">
        <w:rPr>
          <w:rFonts w:ascii="Arial" w:hAnsi="Arial" w:cs="Arial"/>
        </w:rPr>
        <w:t>A.</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Sotiropoulos, </w:t>
      </w:r>
      <w:r w:rsidR="00C8526F" w:rsidRPr="00122952">
        <w:rPr>
          <w:rFonts w:ascii="Arial" w:hAnsi="Arial" w:cs="Arial"/>
        </w:rPr>
        <w:t>S.</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Ogorevc, </w:t>
      </w:r>
      <w:r w:rsidR="00C8526F" w:rsidRPr="00122952">
        <w:rPr>
          <w:rFonts w:ascii="Arial" w:hAnsi="Arial" w:cs="Arial"/>
        </w:rPr>
        <w:t>B.</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Vytras, </w:t>
      </w:r>
      <w:r w:rsidR="00C8526F" w:rsidRPr="00122952">
        <w:rPr>
          <w:rFonts w:ascii="Arial" w:hAnsi="Arial" w:cs="Arial"/>
        </w:rPr>
        <w:t xml:space="preserve">K. </w:t>
      </w:r>
      <w:r w:rsidRPr="00C8526F">
        <w:rPr>
          <w:rFonts w:ascii="Arial" w:hAnsi="Arial" w:cs="Arial"/>
          <w:i/>
        </w:rPr>
        <w:t>Electroanal.</w:t>
      </w:r>
      <w:r w:rsidRPr="00122952">
        <w:rPr>
          <w:rFonts w:ascii="Arial" w:hAnsi="Arial" w:cs="Arial"/>
        </w:rPr>
        <w:t xml:space="preserve"> </w:t>
      </w:r>
      <w:r w:rsidR="00C8526F">
        <w:rPr>
          <w:rFonts w:ascii="Arial" w:hAnsi="Arial" w:cs="Arial"/>
          <w:b/>
        </w:rPr>
        <w:t>2006</w:t>
      </w:r>
      <w:r w:rsidR="00C8526F">
        <w:rPr>
          <w:rFonts w:ascii="Arial" w:hAnsi="Arial" w:cs="Arial"/>
        </w:rPr>
        <w:t xml:space="preserve">, </w:t>
      </w:r>
      <w:r w:rsidRPr="00C8526F">
        <w:rPr>
          <w:rFonts w:ascii="Arial" w:hAnsi="Arial" w:cs="Arial"/>
          <w:i/>
        </w:rPr>
        <w:t>18</w:t>
      </w:r>
      <w:r w:rsidR="00C8526F">
        <w:rPr>
          <w:rFonts w:ascii="Arial" w:hAnsi="Arial" w:cs="Arial"/>
        </w:rPr>
        <w:t>,</w:t>
      </w:r>
      <w:r w:rsidRPr="00122952">
        <w:rPr>
          <w:rFonts w:ascii="Arial" w:hAnsi="Arial" w:cs="Arial"/>
        </w:rPr>
        <w:t xml:space="preserve"> 177–185.</w:t>
      </w:r>
    </w:p>
    <w:p w14:paraId="455EC859" w14:textId="355D5E50" w:rsidR="00F52FE3" w:rsidRPr="00122952" w:rsidRDefault="00F52FE3" w:rsidP="00122952">
      <w:pPr>
        <w:pStyle w:val="SNSynopsisTOC"/>
        <w:ind w:left="540" w:hanging="540"/>
        <w:rPr>
          <w:rFonts w:ascii="Arial" w:hAnsi="Arial" w:cs="Arial"/>
        </w:rPr>
      </w:pPr>
      <w:r w:rsidRPr="00122952">
        <w:rPr>
          <w:rFonts w:ascii="Arial" w:hAnsi="Arial" w:cs="Arial"/>
        </w:rPr>
        <w:t xml:space="preserve">Pauliukaite, </w:t>
      </w:r>
      <w:r w:rsidR="00C8526F" w:rsidRPr="00122952">
        <w:rPr>
          <w:rFonts w:ascii="Arial" w:hAnsi="Arial" w:cs="Arial"/>
        </w:rPr>
        <w:t>R.</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Brett, </w:t>
      </w:r>
      <w:r w:rsidR="00C8526F" w:rsidRPr="00122952">
        <w:rPr>
          <w:rFonts w:ascii="Arial" w:hAnsi="Arial" w:cs="Arial"/>
        </w:rPr>
        <w:t xml:space="preserve">C.M.A. </w:t>
      </w:r>
      <w:r w:rsidRPr="00C8526F">
        <w:rPr>
          <w:rFonts w:ascii="Arial" w:hAnsi="Arial" w:cs="Arial"/>
          <w:i/>
        </w:rPr>
        <w:t>Electroanal.</w:t>
      </w:r>
      <w:r w:rsidRPr="00122952">
        <w:rPr>
          <w:rFonts w:ascii="Arial" w:hAnsi="Arial" w:cs="Arial"/>
        </w:rPr>
        <w:t xml:space="preserve"> </w:t>
      </w:r>
      <w:r w:rsidR="00C8526F">
        <w:rPr>
          <w:rFonts w:ascii="Arial" w:hAnsi="Arial" w:cs="Arial"/>
          <w:b/>
        </w:rPr>
        <w:t>2005</w:t>
      </w:r>
      <w:r w:rsidR="00C8526F">
        <w:rPr>
          <w:rFonts w:ascii="Arial" w:hAnsi="Arial" w:cs="Arial"/>
        </w:rPr>
        <w:t xml:space="preserve">, </w:t>
      </w:r>
      <w:r w:rsidRPr="00C8526F">
        <w:rPr>
          <w:rFonts w:ascii="Arial" w:hAnsi="Arial" w:cs="Arial"/>
          <w:i/>
        </w:rPr>
        <w:t>17</w:t>
      </w:r>
      <w:r w:rsidR="00C8526F">
        <w:rPr>
          <w:rFonts w:ascii="Arial" w:hAnsi="Arial" w:cs="Arial"/>
        </w:rPr>
        <w:t>,</w:t>
      </w:r>
      <w:r w:rsidRPr="00122952">
        <w:rPr>
          <w:rFonts w:ascii="Arial" w:hAnsi="Arial" w:cs="Arial"/>
        </w:rPr>
        <w:t xml:space="preserve"> 1354–1359.</w:t>
      </w:r>
    </w:p>
    <w:p w14:paraId="6038C70C" w14:textId="59C84A9B" w:rsidR="00F52FE3" w:rsidRPr="00122952" w:rsidRDefault="00F52FE3" w:rsidP="00122952">
      <w:pPr>
        <w:pStyle w:val="SNSynopsisTOC"/>
        <w:ind w:left="540" w:hanging="540"/>
        <w:rPr>
          <w:rFonts w:ascii="Arial" w:hAnsi="Arial" w:cs="Arial"/>
        </w:rPr>
      </w:pPr>
      <w:r w:rsidRPr="00122952">
        <w:rPr>
          <w:rFonts w:ascii="Arial" w:hAnsi="Arial" w:cs="Arial"/>
        </w:rPr>
        <w:t xml:space="preserve">Rehacek, </w:t>
      </w:r>
      <w:r w:rsidR="00C8526F" w:rsidRPr="00122952">
        <w:rPr>
          <w:rFonts w:ascii="Arial" w:hAnsi="Arial" w:cs="Arial"/>
        </w:rPr>
        <w:t>V.</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Hotovy, </w:t>
      </w:r>
      <w:r w:rsidR="00C8526F" w:rsidRPr="00122952">
        <w:rPr>
          <w:rFonts w:ascii="Arial" w:hAnsi="Arial" w:cs="Arial"/>
        </w:rPr>
        <w:t>I.</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Vojs, </w:t>
      </w:r>
      <w:r w:rsidR="00C8526F" w:rsidRPr="00122952">
        <w:rPr>
          <w:rFonts w:ascii="Arial" w:hAnsi="Arial" w:cs="Arial"/>
        </w:rPr>
        <w:t>M.</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Mika, </w:t>
      </w:r>
      <w:r w:rsidR="00C8526F" w:rsidRPr="00122952">
        <w:rPr>
          <w:rFonts w:ascii="Arial" w:hAnsi="Arial" w:cs="Arial"/>
        </w:rPr>
        <w:t xml:space="preserve">F. </w:t>
      </w:r>
      <w:r w:rsidRPr="00C8526F">
        <w:rPr>
          <w:rFonts w:ascii="Arial" w:hAnsi="Arial" w:cs="Arial"/>
          <w:i/>
        </w:rPr>
        <w:t>Microsyst. Technol.</w:t>
      </w:r>
      <w:r w:rsidRPr="00122952">
        <w:rPr>
          <w:rFonts w:ascii="Arial" w:hAnsi="Arial" w:cs="Arial"/>
        </w:rPr>
        <w:t xml:space="preserve"> </w:t>
      </w:r>
      <w:r w:rsidR="00C8526F">
        <w:rPr>
          <w:rFonts w:ascii="Arial" w:hAnsi="Arial" w:cs="Arial"/>
          <w:b/>
        </w:rPr>
        <w:t>2008</w:t>
      </w:r>
      <w:r w:rsidR="00C8526F">
        <w:rPr>
          <w:rFonts w:ascii="Arial" w:hAnsi="Arial" w:cs="Arial"/>
        </w:rPr>
        <w:t xml:space="preserve">, </w:t>
      </w:r>
      <w:r w:rsidRPr="00C8526F">
        <w:rPr>
          <w:rFonts w:ascii="Arial" w:hAnsi="Arial" w:cs="Arial"/>
          <w:i/>
        </w:rPr>
        <w:t>14</w:t>
      </w:r>
      <w:r w:rsidR="00C8526F">
        <w:rPr>
          <w:rFonts w:ascii="Arial" w:hAnsi="Arial" w:cs="Arial"/>
        </w:rPr>
        <w:t>,</w:t>
      </w:r>
      <w:r w:rsidRPr="00122952">
        <w:rPr>
          <w:rFonts w:ascii="Arial" w:hAnsi="Arial" w:cs="Arial"/>
        </w:rPr>
        <w:t xml:space="preserve"> 491–498.</w:t>
      </w:r>
    </w:p>
    <w:p w14:paraId="7D390F3E" w14:textId="315FBAD3" w:rsidR="00F52FE3" w:rsidRPr="00122952" w:rsidRDefault="00F52FE3" w:rsidP="00122952">
      <w:pPr>
        <w:pStyle w:val="SNSynopsisTOC"/>
        <w:ind w:left="540" w:hanging="540"/>
        <w:rPr>
          <w:rFonts w:ascii="Arial" w:hAnsi="Arial" w:cs="Arial"/>
        </w:rPr>
      </w:pPr>
      <w:r w:rsidRPr="00122952">
        <w:rPr>
          <w:rFonts w:ascii="Arial" w:hAnsi="Arial" w:cs="Arial"/>
        </w:rPr>
        <w:t xml:space="preserve">Lee, </w:t>
      </w:r>
      <w:r w:rsidR="00C8526F" w:rsidRPr="00122952">
        <w:rPr>
          <w:rFonts w:ascii="Arial" w:hAnsi="Arial" w:cs="Arial"/>
        </w:rPr>
        <w:t>G.</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Lee, </w:t>
      </w:r>
      <w:r w:rsidR="00C8526F" w:rsidRPr="00122952">
        <w:rPr>
          <w:rFonts w:ascii="Arial" w:hAnsi="Arial" w:cs="Arial"/>
        </w:rPr>
        <w:t>H.</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Rhee, </w:t>
      </w:r>
      <w:r w:rsidR="00C8526F" w:rsidRPr="00122952">
        <w:rPr>
          <w:rFonts w:ascii="Arial" w:hAnsi="Arial" w:cs="Arial"/>
        </w:rPr>
        <w:t xml:space="preserve">C. </w:t>
      </w:r>
      <w:r w:rsidRPr="00C8526F">
        <w:rPr>
          <w:rFonts w:ascii="Arial" w:hAnsi="Arial" w:cs="Arial"/>
          <w:i/>
        </w:rPr>
        <w:t>Electrochem. Commun.</w:t>
      </w:r>
      <w:r w:rsidR="00C8526F">
        <w:rPr>
          <w:rFonts w:ascii="Arial" w:hAnsi="Arial" w:cs="Arial"/>
        </w:rPr>
        <w:t xml:space="preserve"> </w:t>
      </w:r>
      <w:r w:rsidR="00C8526F">
        <w:rPr>
          <w:rFonts w:ascii="Arial" w:hAnsi="Arial" w:cs="Arial"/>
          <w:b/>
        </w:rPr>
        <w:t>2007</w:t>
      </w:r>
      <w:r w:rsidR="00C8526F">
        <w:rPr>
          <w:rFonts w:ascii="Arial" w:hAnsi="Arial" w:cs="Arial"/>
        </w:rPr>
        <w:t>,</w:t>
      </w:r>
      <w:r w:rsidRPr="00122952">
        <w:rPr>
          <w:rFonts w:ascii="Arial" w:hAnsi="Arial" w:cs="Arial"/>
        </w:rPr>
        <w:t xml:space="preserve"> </w:t>
      </w:r>
      <w:r w:rsidRPr="00C8526F">
        <w:rPr>
          <w:rFonts w:ascii="Arial" w:hAnsi="Arial" w:cs="Arial"/>
          <w:i/>
        </w:rPr>
        <w:t>9</w:t>
      </w:r>
      <w:r w:rsidR="00C8526F">
        <w:rPr>
          <w:rFonts w:ascii="Arial" w:hAnsi="Arial" w:cs="Arial"/>
        </w:rPr>
        <w:t>,</w:t>
      </w:r>
      <w:r w:rsidRPr="00122952">
        <w:rPr>
          <w:rFonts w:ascii="Arial" w:hAnsi="Arial" w:cs="Arial"/>
        </w:rPr>
        <w:t xml:space="preserve"> 2514–2518.</w:t>
      </w:r>
    </w:p>
    <w:p w14:paraId="110AAF58" w14:textId="5EBC7FA5" w:rsidR="00F52FE3" w:rsidRPr="00122952" w:rsidRDefault="00F52FE3" w:rsidP="00122952">
      <w:pPr>
        <w:pStyle w:val="SNSynopsisTOC"/>
        <w:ind w:left="540" w:hanging="540"/>
        <w:rPr>
          <w:rFonts w:ascii="Arial" w:hAnsi="Arial" w:cs="Arial"/>
        </w:rPr>
      </w:pPr>
      <w:r w:rsidRPr="00122952">
        <w:rPr>
          <w:rFonts w:ascii="Arial" w:hAnsi="Arial" w:cs="Arial"/>
        </w:rPr>
        <w:t xml:space="preserve">Hwang, </w:t>
      </w:r>
      <w:r w:rsidR="00C8526F" w:rsidRPr="00122952">
        <w:rPr>
          <w:rFonts w:ascii="Arial" w:hAnsi="Arial" w:cs="Arial"/>
        </w:rPr>
        <w:t>G.H.</w:t>
      </w:r>
      <w:r w:rsidR="00C8526F">
        <w:rPr>
          <w:rFonts w:ascii="Arial" w:hAnsi="Arial" w:cs="Arial"/>
        </w:rPr>
        <w:t>;</w:t>
      </w:r>
      <w:r w:rsidR="00C8526F" w:rsidRPr="00122952">
        <w:rPr>
          <w:rFonts w:ascii="Arial" w:hAnsi="Arial" w:cs="Arial"/>
        </w:rPr>
        <w:t xml:space="preserve"> </w:t>
      </w:r>
      <w:r w:rsidR="00C8526F">
        <w:rPr>
          <w:rFonts w:ascii="Arial" w:hAnsi="Arial" w:cs="Arial"/>
        </w:rPr>
        <w:t xml:space="preserve">Han, </w:t>
      </w:r>
      <w:r w:rsidR="00C8526F" w:rsidRPr="00122952">
        <w:rPr>
          <w:rFonts w:ascii="Arial" w:hAnsi="Arial" w:cs="Arial"/>
        </w:rPr>
        <w:t>W.K.</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Park, </w:t>
      </w:r>
      <w:r w:rsidR="00C8526F" w:rsidRPr="00122952">
        <w:rPr>
          <w:rFonts w:ascii="Arial" w:hAnsi="Arial" w:cs="Arial"/>
        </w:rPr>
        <w:t>J.S.</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Kang, </w:t>
      </w:r>
      <w:r w:rsidR="00C8526F" w:rsidRPr="00122952">
        <w:rPr>
          <w:rFonts w:ascii="Arial" w:hAnsi="Arial" w:cs="Arial"/>
        </w:rPr>
        <w:t xml:space="preserve">S.G. </w:t>
      </w:r>
      <w:r w:rsidRPr="00C8526F">
        <w:rPr>
          <w:rFonts w:ascii="Arial" w:hAnsi="Arial" w:cs="Arial"/>
          <w:i/>
        </w:rPr>
        <w:t>Talanta</w:t>
      </w:r>
      <w:r w:rsidR="00C8526F">
        <w:rPr>
          <w:rFonts w:ascii="Arial" w:hAnsi="Arial" w:cs="Arial"/>
        </w:rPr>
        <w:t xml:space="preserve"> </w:t>
      </w:r>
      <w:r w:rsidR="00C8526F">
        <w:rPr>
          <w:rFonts w:ascii="Arial" w:hAnsi="Arial" w:cs="Arial"/>
          <w:b/>
        </w:rPr>
        <w:t>2008</w:t>
      </w:r>
      <w:r w:rsidR="00C8526F">
        <w:rPr>
          <w:rFonts w:ascii="Arial" w:hAnsi="Arial" w:cs="Arial"/>
        </w:rPr>
        <w:t>,</w:t>
      </w:r>
      <w:r w:rsidRPr="00122952">
        <w:rPr>
          <w:rFonts w:ascii="Arial" w:hAnsi="Arial" w:cs="Arial"/>
        </w:rPr>
        <w:t xml:space="preserve"> </w:t>
      </w:r>
      <w:r w:rsidRPr="00C8526F">
        <w:rPr>
          <w:rFonts w:ascii="Arial" w:hAnsi="Arial" w:cs="Arial"/>
          <w:i/>
        </w:rPr>
        <w:t>76</w:t>
      </w:r>
      <w:r w:rsidR="00C8526F">
        <w:rPr>
          <w:rFonts w:ascii="Arial" w:hAnsi="Arial" w:cs="Arial"/>
        </w:rPr>
        <w:t>,</w:t>
      </w:r>
      <w:r w:rsidRPr="00122952">
        <w:rPr>
          <w:rFonts w:ascii="Arial" w:hAnsi="Arial" w:cs="Arial"/>
        </w:rPr>
        <w:t xml:space="preserve"> 301–308.</w:t>
      </w:r>
    </w:p>
    <w:p w14:paraId="61F57325" w14:textId="1A0D531F" w:rsidR="00F52FE3" w:rsidRPr="00122952" w:rsidRDefault="00F52FE3" w:rsidP="00122952">
      <w:pPr>
        <w:pStyle w:val="SNSynopsisTOC"/>
        <w:ind w:left="540" w:hanging="540"/>
        <w:rPr>
          <w:rFonts w:ascii="Arial" w:hAnsi="Arial" w:cs="Arial"/>
        </w:rPr>
      </w:pPr>
      <w:r w:rsidRPr="00122952">
        <w:rPr>
          <w:rFonts w:ascii="Arial" w:hAnsi="Arial" w:cs="Arial"/>
        </w:rPr>
        <w:t xml:space="preserve">Wu, </w:t>
      </w:r>
      <w:r w:rsidR="00C8526F" w:rsidRPr="00122952">
        <w:rPr>
          <w:rFonts w:ascii="Arial" w:hAnsi="Arial" w:cs="Arial"/>
        </w:rPr>
        <w:t>Y.</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Li, </w:t>
      </w:r>
      <w:r w:rsidR="00C8526F" w:rsidRPr="00122952">
        <w:rPr>
          <w:rFonts w:ascii="Arial" w:hAnsi="Arial" w:cs="Arial"/>
        </w:rPr>
        <w:t>N.B.</w:t>
      </w:r>
      <w:r w:rsidR="00C8526F">
        <w:rPr>
          <w:rFonts w:ascii="Arial" w:hAnsi="Arial" w:cs="Arial"/>
        </w:rPr>
        <w:t>;</w:t>
      </w:r>
      <w:r w:rsidR="00C8526F" w:rsidRPr="00122952">
        <w:rPr>
          <w:rFonts w:ascii="Arial" w:hAnsi="Arial" w:cs="Arial"/>
        </w:rPr>
        <w:t xml:space="preserve"> </w:t>
      </w:r>
      <w:r w:rsidRPr="00122952">
        <w:rPr>
          <w:rFonts w:ascii="Arial" w:hAnsi="Arial" w:cs="Arial"/>
        </w:rPr>
        <w:t xml:space="preserve">Luo, </w:t>
      </w:r>
      <w:r w:rsidR="00C8526F" w:rsidRPr="00122952">
        <w:rPr>
          <w:rFonts w:ascii="Arial" w:hAnsi="Arial" w:cs="Arial"/>
        </w:rPr>
        <w:t xml:space="preserve">H.Q. </w:t>
      </w:r>
      <w:r w:rsidRPr="002141D9">
        <w:rPr>
          <w:rFonts w:ascii="Arial" w:hAnsi="Arial" w:cs="Arial"/>
          <w:i/>
        </w:rPr>
        <w:t>Sens. Actuat. B.</w:t>
      </w:r>
      <w:r w:rsidR="002141D9">
        <w:rPr>
          <w:rFonts w:ascii="Arial" w:hAnsi="Arial" w:cs="Arial"/>
        </w:rPr>
        <w:t xml:space="preserve"> </w:t>
      </w:r>
      <w:r w:rsidR="002141D9">
        <w:rPr>
          <w:rFonts w:ascii="Arial" w:hAnsi="Arial" w:cs="Arial"/>
          <w:b/>
        </w:rPr>
        <w:t>2008</w:t>
      </w:r>
      <w:r w:rsidR="002141D9">
        <w:rPr>
          <w:rFonts w:ascii="Arial" w:hAnsi="Arial" w:cs="Arial"/>
        </w:rPr>
        <w:t>,</w:t>
      </w:r>
      <w:r w:rsidRPr="00122952">
        <w:rPr>
          <w:rFonts w:ascii="Arial" w:hAnsi="Arial" w:cs="Arial"/>
        </w:rPr>
        <w:t xml:space="preserve"> </w:t>
      </w:r>
      <w:r w:rsidRPr="002141D9">
        <w:rPr>
          <w:rFonts w:ascii="Arial" w:hAnsi="Arial" w:cs="Arial"/>
          <w:i/>
        </w:rPr>
        <w:t>133</w:t>
      </w:r>
      <w:r w:rsidR="002141D9">
        <w:rPr>
          <w:rFonts w:ascii="Arial" w:hAnsi="Arial" w:cs="Arial"/>
        </w:rPr>
        <w:t>,</w:t>
      </w:r>
      <w:r w:rsidRPr="00122952">
        <w:rPr>
          <w:rFonts w:ascii="Arial" w:hAnsi="Arial" w:cs="Arial"/>
        </w:rPr>
        <w:t xml:space="preserve"> 677–681.</w:t>
      </w:r>
    </w:p>
    <w:p w14:paraId="204F4AC7" w14:textId="2C83D383" w:rsidR="00F52FE3" w:rsidRPr="00122952" w:rsidRDefault="00F52FE3" w:rsidP="00122952">
      <w:pPr>
        <w:pStyle w:val="SNSynopsisTOC"/>
        <w:ind w:left="540" w:hanging="540"/>
        <w:rPr>
          <w:rFonts w:ascii="Arial" w:hAnsi="Arial" w:cs="Arial"/>
        </w:rPr>
      </w:pPr>
      <w:r w:rsidRPr="00122952">
        <w:rPr>
          <w:rFonts w:ascii="Arial" w:hAnsi="Arial" w:cs="Arial"/>
        </w:rPr>
        <w:t xml:space="preserve">Siriangkhawut, </w:t>
      </w:r>
      <w:r w:rsidR="002141D9" w:rsidRPr="00122952">
        <w:rPr>
          <w:rFonts w:ascii="Arial" w:hAnsi="Arial" w:cs="Arial"/>
        </w:rPr>
        <w:t>W.</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Pencharee, </w:t>
      </w:r>
      <w:r w:rsidR="002141D9" w:rsidRPr="00122952">
        <w:rPr>
          <w:rFonts w:ascii="Arial" w:hAnsi="Arial" w:cs="Arial"/>
        </w:rPr>
        <w:t>S.</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Grudpan, </w:t>
      </w:r>
      <w:r w:rsidR="002141D9" w:rsidRPr="00122952">
        <w:rPr>
          <w:rFonts w:ascii="Arial" w:hAnsi="Arial" w:cs="Arial"/>
        </w:rPr>
        <w:t>K.</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Jackmunee, </w:t>
      </w:r>
      <w:r w:rsidR="002141D9" w:rsidRPr="00122952">
        <w:rPr>
          <w:rFonts w:ascii="Arial" w:hAnsi="Arial" w:cs="Arial"/>
        </w:rPr>
        <w:t xml:space="preserve">J. </w:t>
      </w:r>
      <w:r w:rsidRPr="002141D9">
        <w:rPr>
          <w:rFonts w:ascii="Arial" w:hAnsi="Arial" w:cs="Arial"/>
          <w:i/>
        </w:rPr>
        <w:t>Talanta</w:t>
      </w:r>
      <w:r w:rsidR="002141D9">
        <w:rPr>
          <w:rFonts w:ascii="Arial" w:hAnsi="Arial" w:cs="Arial"/>
        </w:rPr>
        <w:t xml:space="preserve"> </w:t>
      </w:r>
      <w:r w:rsidR="002141D9">
        <w:rPr>
          <w:rFonts w:ascii="Arial" w:hAnsi="Arial" w:cs="Arial"/>
          <w:b/>
        </w:rPr>
        <w:t>2009</w:t>
      </w:r>
      <w:r w:rsidR="002141D9">
        <w:rPr>
          <w:rFonts w:ascii="Arial" w:hAnsi="Arial" w:cs="Arial"/>
        </w:rPr>
        <w:t>,</w:t>
      </w:r>
      <w:r w:rsidRPr="00122952">
        <w:rPr>
          <w:rFonts w:ascii="Arial" w:hAnsi="Arial" w:cs="Arial"/>
        </w:rPr>
        <w:t xml:space="preserve"> </w:t>
      </w:r>
      <w:r w:rsidRPr="002141D9">
        <w:rPr>
          <w:rFonts w:ascii="Arial" w:hAnsi="Arial" w:cs="Arial"/>
          <w:i/>
        </w:rPr>
        <w:t>79</w:t>
      </w:r>
      <w:r w:rsidR="002141D9">
        <w:rPr>
          <w:rFonts w:ascii="Arial" w:hAnsi="Arial" w:cs="Arial"/>
        </w:rPr>
        <w:t>,</w:t>
      </w:r>
      <w:r w:rsidRPr="00122952">
        <w:rPr>
          <w:rFonts w:ascii="Arial" w:hAnsi="Arial" w:cs="Arial"/>
        </w:rPr>
        <w:t xml:space="preserve"> 1118–1124.</w:t>
      </w:r>
    </w:p>
    <w:p w14:paraId="1CF48332" w14:textId="6EECE0C8" w:rsidR="00F52FE3" w:rsidRPr="00122952" w:rsidRDefault="00F52FE3" w:rsidP="00122952">
      <w:pPr>
        <w:pStyle w:val="SNSynopsisTOC"/>
        <w:ind w:left="540" w:hanging="540"/>
        <w:rPr>
          <w:rFonts w:ascii="Arial" w:hAnsi="Arial" w:cs="Arial"/>
        </w:rPr>
      </w:pPr>
      <w:r w:rsidRPr="00122952">
        <w:rPr>
          <w:rFonts w:ascii="Arial" w:hAnsi="Arial" w:cs="Arial"/>
        </w:rPr>
        <w:t xml:space="preserve">Torma, </w:t>
      </w:r>
      <w:r w:rsidR="002141D9" w:rsidRPr="00122952">
        <w:rPr>
          <w:rFonts w:ascii="Arial" w:hAnsi="Arial" w:cs="Arial"/>
        </w:rPr>
        <w:t>F.</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Kádár, </w:t>
      </w:r>
      <w:r w:rsidR="002141D9" w:rsidRPr="00122952">
        <w:rPr>
          <w:rFonts w:ascii="Arial" w:hAnsi="Arial" w:cs="Arial"/>
        </w:rPr>
        <w:t>M.</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Tóth, </w:t>
      </w:r>
      <w:r w:rsidR="002141D9" w:rsidRPr="00122952">
        <w:rPr>
          <w:rFonts w:ascii="Arial" w:hAnsi="Arial" w:cs="Arial"/>
        </w:rPr>
        <w:t>K.</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Tatár, </w:t>
      </w:r>
      <w:r w:rsidR="002141D9" w:rsidRPr="00122952">
        <w:rPr>
          <w:rFonts w:ascii="Arial" w:hAnsi="Arial" w:cs="Arial"/>
        </w:rPr>
        <w:t xml:space="preserve">E. </w:t>
      </w:r>
      <w:r w:rsidR="002141D9">
        <w:rPr>
          <w:rFonts w:ascii="Arial" w:hAnsi="Arial" w:cs="Arial"/>
          <w:i/>
        </w:rPr>
        <w:t>Anal. Chim. Acta</w:t>
      </w:r>
      <w:r w:rsidR="002141D9">
        <w:rPr>
          <w:rFonts w:ascii="Arial" w:hAnsi="Arial" w:cs="Arial"/>
        </w:rPr>
        <w:t xml:space="preserve"> </w:t>
      </w:r>
      <w:r w:rsidR="002141D9">
        <w:rPr>
          <w:rFonts w:ascii="Arial" w:hAnsi="Arial" w:cs="Arial"/>
          <w:b/>
        </w:rPr>
        <w:t>2008</w:t>
      </w:r>
      <w:r w:rsidR="002141D9">
        <w:rPr>
          <w:rFonts w:ascii="Arial" w:hAnsi="Arial" w:cs="Arial"/>
        </w:rPr>
        <w:t>,</w:t>
      </w:r>
      <w:r w:rsidRPr="00122952">
        <w:rPr>
          <w:rFonts w:ascii="Arial" w:hAnsi="Arial" w:cs="Arial"/>
        </w:rPr>
        <w:t xml:space="preserve"> </w:t>
      </w:r>
      <w:r w:rsidRPr="002141D9">
        <w:rPr>
          <w:rFonts w:ascii="Arial" w:hAnsi="Arial" w:cs="Arial"/>
          <w:i/>
        </w:rPr>
        <w:t>619</w:t>
      </w:r>
      <w:r w:rsidR="002141D9">
        <w:rPr>
          <w:rFonts w:ascii="Arial" w:hAnsi="Arial" w:cs="Arial"/>
        </w:rPr>
        <w:t>,</w:t>
      </w:r>
      <w:r w:rsidRPr="00122952">
        <w:rPr>
          <w:rFonts w:ascii="Arial" w:hAnsi="Arial" w:cs="Arial"/>
        </w:rPr>
        <w:t xml:space="preserve"> 173–182.</w:t>
      </w:r>
    </w:p>
    <w:p w14:paraId="6B59D2E7" w14:textId="37477B86" w:rsidR="00F52FE3" w:rsidRPr="00122952" w:rsidRDefault="00F52FE3" w:rsidP="00122952">
      <w:pPr>
        <w:pStyle w:val="SNSynopsisTOC"/>
        <w:ind w:left="540" w:hanging="540"/>
        <w:rPr>
          <w:rFonts w:ascii="Arial" w:hAnsi="Arial" w:cs="Arial"/>
        </w:rPr>
      </w:pPr>
      <w:r w:rsidRPr="00122952">
        <w:rPr>
          <w:rFonts w:ascii="Arial" w:hAnsi="Arial" w:cs="Arial"/>
        </w:rPr>
        <w:t xml:space="preserve">Kefala, </w:t>
      </w:r>
      <w:r w:rsidR="002141D9" w:rsidRPr="00122952">
        <w:rPr>
          <w:rFonts w:ascii="Arial" w:hAnsi="Arial" w:cs="Arial"/>
        </w:rPr>
        <w:t>G.</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Economou, </w:t>
      </w:r>
      <w:r w:rsidR="002141D9" w:rsidRPr="00122952">
        <w:rPr>
          <w:rFonts w:ascii="Arial" w:hAnsi="Arial" w:cs="Arial"/>
        </w:rPr>
        <w:t xml:space="preserve">A. </w:t>
      </w:r>
      <w:r w:rsidR="002141D9" w:rsidRPr="002141D9">
        <w:rPr>
          <w:rFonts w:ascii="Arial" w:hAnsi="Arial" w:cs="Arial"/>
          <w:i/>
        </w:rPr>
        <w:t>Anal. Chim. Acta</w:t>
      </w:r>
      <w:r w:rsidRPr="00122952">
        <w:rPr>
          <w:rFonts w:ascii="Arial" w:hAnsi="Arial" w:cs="Arial"/>
        </w:rPr>
        <w:t xml:space="preserve"> </w:t>
      </w:r>
      <w:r w:rsidR="002141D9">
        <w:rPr>
          <w:rFonts w:ascii="Arial" w:hAnsi="Arial" w:cs="Arial"/>
          <w:b/>
        </w:rPr>
        <w:t>2006</w:t>
      </w:r>
      <w:r w:rsidR="002141D9">
        <w:rPr>
          <w:rFonts w:ascii="Arial" w:hAnsi="Arial" w:cs="Arial"/>
        </w:rPr>
        <w:t xml:space="preserve">, </w:t>
      </w:r>
      <w:r w:rsidRPr="002141D9">
        <w:rPr>
          <w:rFonts w:ascii="Arial" w:hAnsi="Arial" w:cs="Arial"/>
          <w:i/>
        </w:rPr>
        <w:t>576</w:t>
      </w:r>
      <w:r w:rsidR="002141D9">
        <w:rPr>
          <w:rFonts w:ascii="Arial" w:hAnsi="Arial" w:cs="Arial"/>
        </w:rPr>
        <w:t>,</w:t>
      </w:r>
      <w:r w:rsidRPr="00122952">
        <w:rPr>
          <w:rFonts w:ascii="Arial" w:hAnsi="Arial" w:cs="Arial"/>
        </w:rPr>
        <w:t xml:space="preserve"> 283–289. </w:t>
      </w:r>
    </w:p>
    <w:p w14:paraId="6FFCDB88" w14:textId="012C52B5" w:rsidR="00F52FE3" w:rsidRPr="00122952" w:rsidRDefault="00F52FE3" w:rsidP="00122952">
      <w:pPr>
        <w:pStyle w:val="SNSynopsisTOC"/>
        <w:ind w:left="540" w:hanging="540"/>
        <w:rPr>
          <w:rFonts w:ascii="Arial" w:hAnsi="Arial" w:cs="Arial"/>
        </w:rPr>
      </w:pPr>
      <w:r w:rsidRPr="00122952">
        <w:rPr>
          <w:rFonts w:ascii="Arial" w:hAnsi="Arial" w:cs="Arial"/>
        </w:rPr>
        <w:t xml:space="preserve">Kachoosangi, </w:t>
      </w:r>
      <w:r w:rsidR="002141D9" w:rsidRPr="00122952">
        <w:rPr>
          <w:rFonts w:ascii="Arial" w:hAnsi="Arial" w:cs="Arial"/>
        </w:rPr>
        <w:t>R.T.</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Banks, </w:t>
      </w:r>
      <w:r w:rsidR="002141D9" w:rsidRPr="00122952">
        <w:rPr>
          <w:rFonts w:ascii="Arial" w:hAnsi="Arial" w:cs="Arial"/>
        </w:rPr>
        <w:t>C.E.</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Ji, </w:t>
      </w:r>
      <w:r w:rsidR="002141D9" w:rsidRPr="00122952">
        <w:rPr>
          <w:rFonts w:ascii="Arial" w:hAnsi="Arial" w:cs="Arial"/>
        </w:rPr>
        <w:t>X.</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Compton, </w:t>
      </w:r>
      <w:r w:rsidR="002141D9" w:rsidRPr="00122952">
        <w:rPr>
          <w:rFonts w:ascii="Arial" w:hAnsi="Arial" w:cs="Arial"/>
        </w:rPr>
        <w:t xml:space="preserve">R.G. </w:t>
      </w:r>
      <w:r w:rsidR="002141D9" w:rsidRPr="002141D9">
        <w:rPr>
          <w:rFonts w:ascii="Arial" w:hAnsi="Arial" w:cs="Arial"/>
          <w:i/>
        </w:rPr>
        <w:t>An</w:t>
      </w:r>
      <w:r w:rsidRPr="002141D9">
        <w:rPr>
          <w:rFonts w:ascii="Arial" w:hAnsi="Arial" w:cs="Arial"/>
          <w:i/>
        </w:rPr>
        <w:t>al. Sci.</w:t>
      </w:r>
      <w:r w:rsidR="002141D9">
        <w:rPr>
          <w:rFonts w:ascii="Arial" w:hAnsi="Arial" w:cs="Arial"/>
          <w:i/>
        </w:rPr>
        <w:t xml:space="preserve"> </w:t>
      </w:r>
      <w:r w:rsidR="002141D9">
        <w:rPr>
          <w:rFonts w:ascii="Arial" w:hAnsi="Arial" w:cs="Arial"/>
          <w:b/>
        </w:rPr>
        <w:t>2007</w:t>
      </w:r>
      <w:r w:rsidR="002141D9">
        <w:rPr>
          <w:rFonts w:ascii="Arial" w:hAnsi="Arial" w:cs="Arial"/>
        </w:rPr>
        <w:t>,</w:t>
      </w:r>
      <w:r w:rsidRPr="00122952">
        <w:rPr>
          <w:rFonts w:ascii="Arial" w:hAnsi="Arial" w:cs="Arial"/>
          <w:i/>
        </w:rPr>
        <w:t xml:space="preserve"> </w:t>
      </w:r>
      <w:r w:rsidRPr="002141D9">
        <w:rPr>
          <w:rFonts w:ascii="Arial" w:hAnsi="Arial" w:cs="Arial"/>
          <w:i/>
        </w:rPr>
        <w:t>23</w:t>
      </w:r>
      <w:r w:rsidR="002141D9">
        <w:rPr>
          <w:rFonts w:ascii="Arial" w:hAnsi="Arial" w:cs="Arial"/>
        </w:rPr>
        <w:t>,</w:t>
      </w:r>
      <w:r w:rsidRPr="00122952">
        <w:rPr>
          <w:rFonts w:ascii="Arial" w:hAnsi="Arial" w:cs="Arial"/>
        </w:rPr>
        <w:t xml:space="preserve"> 283–289.</w:t>
      </w:r>
    </w:p>
    <w:p w14:paraId="527ED4BC" w14:textId="318F4194" w:rsidR="00F52FE3" w:rsidRPr="00122952" w:rsidRDefault="00F52FE3" w:rsidP="00122952">
      <w:pPr>
        <w:pStyle w:val="SNSynopsisTOC"/>
        <w:ind w:left="540" w:hanging="540"/>
        <w:rPr>
          <w:rFonts w:ascii="Arial" w:hAnsi="Arial" w:cs="Arial"/>
        </w:rPr>
      </w:pPr>
      <w:r w:rsidRPr="00122952">
        <w:rPr>
          <w:rFonts w:ascii="Arial" w:hAnsi="Arial" w:cs="Arial"/>
        </w:rPr>
        <w:t xml:space="preserve">Toghill, </w:t>
      </w:r>
      <w:r w:rsidR="002141D9" w:rsidRPr="00122952">
        <w:rPr>
          <w:rFonts w:ascii="Arial" w:hAnsi="Arial" w:cs="Arial"/>
        </w:rPr>
        <w:t>K.E.</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Wildgoose, </w:t>
      </w:r>
      <w:r w:rsidR="002141D9" w:rsidRPr="00122952">
        <w:rPr>
          <w:rFonts w:ascii="Arial" w:hAnsi="Arial" w:cs="Arial"/>
        </w:rPr>
        <w:t>G.G.</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Moshar, </w:t>
      </w:r>
      <w:r w:rsidR="002141D9" w:rsidRPr="00122952">
        <w:rPr>
          <w:rFonts w:ascii="Arial" w:hAnsi="Arial" w:cs="Arial"/>
        </w:rPr>
        <w:t>A.</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Mulcahy, </w:t>
      </w:r>
      <w:r w:rsidR="002141D9" w:rsidRPr="00122952">
        <w:rPr>
          <w:rFonts w:ascii="Arial" w:hAnsi="Arial" w:cs="Arial"/>
        </w:rPr>
        <w:t>C.</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Compton, </w:t>
      </w:r>
      <w:r w:rsidR="002141D9" w:rsidRPr="00122952">
        <w:rPr>
          <w:rFonts w:ascii="Arial" w:hAnsi="Arial" w:cs="Arial"/>
        </w:rPr>
        <w:t xml:space="preserve">R.G. </w:t>
      </w:r>
      <w:r w:rsidRPr="002141D9">
        <w:rPr>
          <w:rFonts w:ascii="Arial" w:hAnsi="Arial" w:cs="Arial"/>
          <w:i/>
        </w:rPr>
        <w:t>Electroanalysis</w:t>
      </w:r>
      <w:r w:rsidR="002141D9">
        <w:rPr>
          <w:rFonts w:ascii="Arial" w:hAnsi="Arial" w:cs="Arial"/>
          <w:i/>
        </w:rPr>
        <w:t xml:space="preserve"> </w:t>
      </w:r>
      <w:r w:rsidR="002141D9">
        <w:rPr>
          <w:rFonts w:ascii="Arial" w:hAnsi="Arial" w:cs="Arial"/>
          <w:b/>
        </w:rPr>
        <w:t>2008</w:t>
      </w:r>
      <w:r w:rsidR="002141D9">
        <w:rPr>
          <w:rFonts w:ascii="Arial" w:hAnsi="Arial" w:cs="Arial"/>
        </w:rPr>
        <w:t>,</w:t>
      </w:r>
      <w:r w:rsidRPr="00122952">
        <w:rPr>
          <w:rFonts w:ascii="Arial" w:hAnsi="Arial" w:cs="Arial"/>
        </w:rPr>
        <w:t xml:space="preserve"> </w:t>
      </w:r>
      <w:r w:rsidRPr="002141D9">
        <w:rPr>
          <w:rFonts w:ascii="Arial" w:hAnsi="Arial" w:cs="Arial"/>
          <w:i/>
        </w:rPr>
        <w:t>20</w:t>
      </w:r>
      <w:r w:rsidR="002141D9">
        <w:rPr>
          <w:rFonts w:ascii="Arial" w:hAnsi="Arial" w:cs="Arial"/>
        </w:rPr>
        <w:t>,</w:t>
      </w:r>
      <w:r w:rsidRPr="00122952">
        <w:rPr>
          <w:rFonts w:ascii="Arial" w:hAnsi="Arial" w:cs="Arial"/>
        </w:rPr>
        <w:t xml:space="preserve"> 1731–1737.</w:t>
      </w:r>
    </w:p>
    <w:p w14:paraId="66B41287" w14:textId="5BA1ECDA" w:rsidR="00F52FE3" w:rsidRPr="00122952" w:rsidRDefault="00F52FE3" w:rsidP="00122952">
      <w:pPr>
        <w:pStyle w:val="SNSynopsisTOC"/>
        <w:ind w:left="540" w:hanging="540"/>
        <w:rPr>
          <w:rFonts w:ascii="Arial" w:hAnsi="Arial" w:cs="Arial"/>
        </w:rPr>
      </w:pPr>
      <w:r w:rsidRPr="00122952">
        <w:rPr>
          <w:rFonts w:ascii="Arial" w:hAnsi="Arial" w:cs="Arial"/>
        </w:rPr>
        <w:t xml:space="preserve">Anastasiadou, </w:t>
      </w:r>
      <w:r w:rsidR="002141D9" w:rsidRPr="00122952">
        <w:rPr>
          <w:rFonts w:ascii="Arial" w:hAnsi="Arial" w:cs="Arial"/>
        </w:rPr>
        <w:t>Z.D.</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Sipaki, </w:t>
      </w:r>
      <w:r w:rsidR="002141D9" w:rsidRPr="00122952">
        <w:rPr>
          <w:rFonts w:ascii="Arial" w:hAnsi="Arial" w:cs="Arial"/>
        </w:rPr>
        <w:t>I.</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Jannakoudakis, </w:t>
      </w:r>
      <w:r w:rsidR="002141D9" w:rsidRPr="00122952">
        <w:rPr>
          <w:rFonts w:ascii="Arial" w:hAnsi="Arial" w:cs="Arial"/>
        </w:rPr>
        <w:t>P.D.</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Girousi, </w:t>
      </w:r>
      <w:r w:rsidR="002141D9" w:rsidRPr="00122952">
        <w:rPr>
          <w:rFonts w:ascii="Arial" w:hAnsi="Arial" w:cs="Arial"/>
        </w:rPr>
        <w:t xml:space="preserve">S.T. </w:t>
      </w:r>
      <w:r w:rsidRPr="002141D9">
        <w:rPr>
          <w:rFonts w:ascii="Arial" w:hAnsi="Arial" w:cs="Arial"/>
          <w:i/>
        </w:rPr>
        <w:t xml:space="preserve">Anal. </w:t>
      </w:r>
      <w:r w:rsidRPr="002141D9">
        <w:rPr>
          <w:rFonts w:ascii="Arial" w:hAnsi="Arial" w:cs="Arial"/>
          <w:i/>
        </w:rPr>
        <w:lastRenderedPageBreak/>
        <w:t>Letters</w:t>
      </w:r>
      <w:r w:rsidR="002141D9">
        <w:rPr>
          <w:rFonts w:ascii="Arial" w:hAnsi="Arial" w:cs="Arial"/>
        </w:rPr>
        <w:t xml:space="preserve"> </w:t>
      </w:r>
      <w:r w:rsidR="002141D9">
        <w:rPr>
          <w:rFonts w:ascii="Arial" w:hAnsi="Arial" w:cs="Arial"/>
          <w:b/>
        </w:rPr>
        <w:t>2011</w:t>
      </w:r>
      <w:r w:rsidR="002141D9">
        <w:rPr>
          <w:rFonts w:ascii="Arial" w:hAnsi="Arial" w:cs="Arial"/>
        </w:rPr>
        <w:t>,</w:t>
      </w:r>
      <w:r w:rsidRPr="00122952">
        <w:rPr>
          <w:rFonts w:ascii="Arial" w:hAnsi="Arial" w:cs="Arial"/>
        </w:rPr>
        <w:t xml:space="preserve"> </w:t>
      </w:r>
      <w:r w:rsidRPr="002141D9">
        <w:rPr>
          <w:rFonts w:ascii="Arial" w:hAnsi="Arial" w:cs="Arial"/>
          <w:i/>
        </w:rPr>
        <w:t>44</w:t>
      </w:r>
      <w:r w:rsidR="002141D9">
        <w:rPr>
          <w:rFonts w:ascii="Arial" w:hAnsi="Arial" w:cs="Arial"/>
        </w:rPr>
        <w:t>,</w:t>
      </w:r>
      <w:r w:rsidRPr="00122952">
        <w:rPr>
          <w:rFonts w:ascii="Arial" w:hAnsi="Arial" w:cs="Arial"/>
        </w:rPr>
        <w:t xml:space="preserve"> </w:t>
      </w:r>
      <w:r w:rsidRPr="00122952">
        <w:rPr>
          <w:rFonts w:ascii="Arial" w:hAnsi="Arial" w:cs="Arial"/>
          <w:iCs/>
        </w:rPr>
        <w:t>761–777</w:t>
      </w:r>
      <w:r w:rsidRPr="00122952">
        <w:rPr>
          <w:rFonts w:ascii="Arial" w:hAnsi="Arial" w:cs="Arial"/>
        </w:rPr>
        <w:t>.</w:t>
      </w:r>
    </w:p>
    <w:p w14:paraId="2537A3E7" w14:textId="19501870" w:rsidR="00F52FE3" w:rsidRPr="00122952" w:rsidRDefault="00F52FE3" w:rsidP="00122952">
      <w:pPr>
        <w:pStyle w:val="SNSynopsisTOC"/>
        <w:ind w:left="540" w:hanging="540"/>
        <w:rPr>
          <w:rFonts w:ascii="Arial" w:hAnsi="Arial" w:cs="Arial"/>
        </w:rPr>
      </w:pPr>
      <w:r w:rsidRPr="00122952">
        <w:rPr>
          <w:rFonts w:ascii="Arial" w:hAnsi="Arial" w:cs="Arial"/>
        </w:rPr>
        <w:t xml:space="preserve">Qi, </w:t>
      </w:r>
      <w:r w:rsidR="002141D9" w:rsidRPr="00122952">
        <w:rPr>
          <w:rFonts w:ascii="Arial" w:hAnsi="Arial" w:cs="Arial"/>
        </w:rPr>
        <w:t>L.</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Mei, </w:t>
      </w:r>
      <w:r w:rsidR="002141D9" w:rsidRPr="00122952">
        <w:rPr>
          <w:rFonts w:ascii="Arial" w:hAnsi="Arial" w:cs="Arial"/>
        </w:rPr>
        <w:t>L.H.</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Hui, </w:t>
      </w:r>
      <w:r w:rsidR="002141D9" w:rsidRPr="00122952">
        <w:rPr>
          <w:rFonts w:ascii="Arial" w:hAnsi="Arial" w:cs="Arial"/>
        </w:rPr>
        <w:t>Z.Y.</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Cong, </w:t>
      </w:r>
      <w:r w:rsidR="002141D9" w:rsidRPr="00122952">
        <w:rPr>
          <w:rFonts w:ascii="Arial" w:hAnsi="Arial" w:cs="Arial"/>
        </w:rPr>
        <w:t>R.M.</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Xian, </w:t>
      </w:r>
      <w:r w:rsidR="002141D9" w:rsidRPr="00122952">
        <w:rPr>
          <w:rFonts w:ascii="Arial" w:hAnsi="Arial" w:cs="Arial"/>
        </w:rPr>
        <w:t>K.H.</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Hua, </w:t>
      </w:r>
      <w:r w:rsidR="002141D9" w:rsidRPr="00122952">
        <w:rPr>
          <w:rFonts w:ascii="Arial" w:hAnsi="Arial" w:cs="Arial"/>
        </w:rPr>
        <w:t>T.X.</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Xi, </w:t>
      </w:r>
      <w:r w:rsidR="002141D9" w:rsidRPr="00122952">
        <w:rPr>
          <w:rFonts w:ascii="Arial" w:hAnsi="Arial" w:cs="Arial"/>
        </w:rPr>
        <w:t>C</w:t>
      </w:r>
      <w:r w:rsidR="002141D9">
        <w:rPr>
          <w:rFonts w:ascii="Arial" w:hAnsi="Arial" w:cs="Arial"/>
        </w:rPr>
        <w:t xml:space="preserve"> </w:t>
      </w:r>
      <w:r w:rsidRPr="002141D9">
        <w:rPr>
          <w:rFonts w:ascii="Arial" w:hAnsi="Arial" w:cs="Arial"/>
          <w:i/>
        </w:rPr>
        <w:t>Sci. China Chem.</w:t>
      </w:r>
      <w:r w:rsidRPr="00122952">
        <w:rPr>
          <w:rFonts w:ascii="Arial" w:hAnsi="Arial" w:cs="Arial"/>
        </w:rPr>
        <w:t xml:space="preserve"> </w:t>
      </w:r>
      <w:r w:rsidR="002141D9">
        <w:rPr>
          <w:rFonts w:ascii="Arial" w:hAnsi="Arial" w:cs="Arial"/>
          <w:b/>
        </w:rPr>
        <w:t>2013</w:t>
      </w:r>
      <w:r w:rsidR="002141D9">
        <w:rPr>
          <w:rFonts w:ascii="Arial" w:hAnsi="Arial" w:cs="Arial"/>
        </w:rPr>
        <w:t xml:space="preserve">, </w:t>
      </w:r>
      <w:r w:rsidRPr="002141D9">
        <w:rPr>
          <w:rFonts w:ascii="Arial" w:hAnsi="Arial" w:cs="Arial"/>
          <w:i/>
        </w:rPr>
        <w:t>56</w:t>
      </w:r>
      <w:r w:rsidR="002141D9">
        <w:rPr>
          <w:rFonts w:ascii="Arial" w:hAnsi="Arial" w:cs="Arial"/>
        </w:rPr>
        <w:t>,</w:t>
      </w:r>
      <w:r w:rsidRPr="00122952">
        <w:rPr>
          <w:rFonts w:ascii="Arial" w:hAnsi="Arial" w:cs="Arial"/>
        </w:rPr>
        <w:t xml:space="preserve"> 1749</w:t>
      </w:r>
      <w:r w:rsidRPr="00122952">
        <w:rPr>
          <w:rFonts w:ascii="Arial" w:hAnsi="Arial" w:cs="Arial"/>
          <w:iCs/>
        </w:rPr>
        <w:t>–</w:t>
      </w:r>
      <w:r w:rsidRPr="00122952">
        <w:rPr>
          <w:rFonts w:ascii="Arial" w:hAnsi="Arial" w:cs="Arial"/>
        </w:rPr>
        <w:t>1756.</w:t>
      </w:r>
    </w:p>
    <w:p w14:paraId="6297AD1B" w14:textId="1F3C6881" w:rsidR="00F52FE3" w:rsidRPr="00122952" w:rsidRDefault="00F52FE3" w:rsidP="00122952">
      <w:pPr>
        <w:pStyle w:val="SNSynopsisTOC"/>
        <w:ind w:left="540" w:hanging="540"/>
        <w:rPr>
          <w:rFonts w:ascii="Arial" w:hAnsi="Arial" w:cs="Arial"/>
        </w:rPr>
      </w:pPr>
      <w:r w:rsidRPr="00122952">
        <w:rPr>
          <w:rFonts w:ascii="Arial" w:hAnsi="Arial" w:cs="Arial"/>
        </w:rPr>
        <w:t xml:space="preserve">Long, </w:t>
      </w:r>
      <w:r w:rsidR="002141D9" w:rsidRPr="00122952">
        <w:rPr>
          <w:rFonts w:ascii="Arial" w:hAnsi="Arial" w:cs="Arial"/>
        </w:rPr>
        <w:t>J.</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Nagaosa, </w:t>
      </w:r>
      <w:r w:rsidR="002141D9" w:rsidRPr="00122952">
        <w:rPr>
          <w:rFonts w:ascii="Arial" w:hAnsi="Arial" w:cs="Arial"/>
        </w:rPr>
        <w:t xml:space="preserve">Y. </w:t>
      </w:r>
      <w:r w:rsidRPr="002141D9">
        <w:rPr>
          <w:rFonts w:ascii="Arial" w:hAnsi="Arial" w:cs="Arial"/>
          <w:i/>
        </w:rPr>
        <w:t>Intern. J. Environ. Anal. Chem.</w:t>
      </w:r>
      <w:r w:rsidR="002141D9">
        <w:rPr>
          <w:rFonts w:ascii="Arial" w:hAnsi="Arial" w:cs="Arial"/>
        </w:rPr>
        <w:t xml:space="preserve"> </w:t>
      </w:r>
      <w:r w:rsidR="002141D9">
        <w:rPr>
          <w:rFonts w:ascii="Arial" w:hAnsi="Arial" w:cs="Arial"/>
          <w:b/>
        </w:rPr>
        <w:t>2008</w:t>
      </w:r>
      <w:r w:rsidR="002141D9">
        <w:rPr>
          <w:rFonts w:ascii="Arial" w:hAnsi="Arial" w:cs="Arial"/>
        </w:rPr>
        <w:t>,</w:t>
      </w:r>
      <w:r w:rsidRPr="00122952">
        <w:rPr>
          <w:rFonts w:ascii="Arial" w:hAnsi="Arial" w:cs="Arial"/>
        </w:rPr>
        <w:t xml:space="preserve"> </w:t>
      </w:r>
      <w:r w:rsidRPr="002141D9">
        <w:rPr>
          <w:rFonts w:ascii="Arial" w:hAnsi="Arial" w:cs="Arial"/>
          <w:i/>
        </w:rPr>
        <w:t>88</w:t>
      </w:r>
      <w:r w:rsidR="002141D9">
        <w:rPr>
          <w:rFonts w:ascii="Arial" w:hAnsi="Arial" w:cs="Arial"/>
        </w:rPr>
        <w:t>,</w:t>
      </w:r>
      <w:r w:rsidRPr="00122952">
        <w:rPr>
          <w:rFonts w:ascii="Arial" w:hAnsi="Arial" w:cs="Arial"/>
        </w:rPr>
        <w:t xml:space="preserve"> 51–60.</w:t>
      </w:r>
    </w:p>
    <w:p w14:paraId="6FD8DCFE" w14:textId="14B050EA" w:rsidR="00F52FE3" w:rsidRPr="00122952" w:rsidRDefault="00F52FE3" w:rsidP="00122952">
      <w:pPr>
        <w:pStyle w:val="SNSynopsisTOC"/>
        <w:ind w:left="540" w:hanging="540"/>
        <w:rPr>
          <w:rFonts w:ascii="Arial" w:hAnsi="Arial" w:cs="Arial"/>
        </w:rPr>
      </w:pPr>
      <w:r w:rsidRPr="00122952">
        <w:rPr>
          <w:rFonts w:ascii="Arial" w:hAnsi="Arial" w:cs="Arial"/>
        </w:rPr>
        <w:t xml:space="preserve">Wang, </w:t>
      </w:r>
      <w:r w:rsidR="002141D9" w:rsidRPr="00122952">
        <w:rPr>
          <w:rFonts w:ascii="Arial" w:hAnsi="Arial" w:cs="Arial"/>
        </w:rPr>
        <w:t>J.</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Lu, </w:t>
      </w:r>
      <w:r w:rsidR="002141D9" w:rsidRPr="00122952">
        <w:rPr>
          <w:rFonts w:ascii="Arial" w:hAnsi="Arial" w:cs="Arial"/>
        </w:rPr>
        <w:t xml:space="preserve">J. </w:t>
      </w:r>
      <w:r w:rsidRPr="002141D9">
        <w:rPr>
          <w:rFonts w:ascii="Arial" w:hAnsi="Arial" w:cs="Arial"/>
          <w:i/>
        </w:rPr>
        <w:t>Electrochem. Comm.</w:t>
      </w:r>
      <w:r w:rsidR="002141D9">
        <w:rPr>
          <w:rFonts w:ascii="Arial" w:hAnsi="Arial" w:cs="Arial"/>
          <w:i/>
        </w:rPr>
        <w:t xml:space="preserve"> </w:t>
      </w:r>
      <w:r w:rsidR="002141D9">
        <w:rPr>
          <w:rFonts w:ascii="Arial" w:hAnsi="Arial" w:cs="Arial"/>
          <w:b/>
        </w:rPr>
        <w:t>2000</w:t>
      </w:r>
      <w:r w:rsidR="002141D9">
        <w:rPr>
          <w:rFonts w:ascii="Arial" w:hAnsi="Arial" w:cs="Arial"/>
        </w:rPr>
        <w:t>,</w:t>
      </w:r>
      <w:r w:rsidRPr="00122952">
        <w:rPr>
          <w:rFonts w:ascii="Arial" w:hAnsi="Arial" w:cs="Arial"/>
        </w:rPr>
        <w:t xml:space="preserve"> </w:t>
      </w:r>
      <w:r w:rsidRPr="002141D9">
        <w:rPr>
          <w:rFonts w:ascii="Arial" w:hAnsi="Arial" w:cs="Arial"/>
          <w:i/>
        </w:rPr>
        <w:t>2</w:t>
      </w:r>
      <w:r w:rsidR="002141D9">
        <w:rPr>
          <w:rFonts w:ascii="Arial" w:hAnsi="Arial" w:cs="Arial"/>
        </w:rPr>
        <w:t>,</w:t>
      </w:r>
      <w:r w:rsidRPr="00122952">
        <w:rPr>
          <w:rFonts w:ascii="Arial" w:hAnsi="Arial" w:cs="Arial"/>
        </w:rPr>
        <w:t> 390–393.</w:t>
      </w:r>
    </w:p>
    <w:p w14:paraId="6DA2E399" w14:textId="2A3301AF" w:rsidR="00F52FE3" w:rsidRPr="00122952" w:rsidRDefault="00F52FE3" w:rsidP="00122952">
      <w:pPr>
        <w:pStyle w:val="SNSynopsisTOC"/>
        <w:ind w:left="540" w:hanging="540"/>
        <w:rPr>
          <w:rFonts w:ascii="Arial" w:hAnsi="Arial" w:cs="Arial"/>
        </w:rPr>
      </w:pPr>
      <w:r w:rsidRPr="00122952">
        <w:rPr>
          <w:rFonts w:ascii="Arial" w:hAnsi="Arial" w:cs="Arial"/>
        </w:rPr>
        <w:t xml:space="preserve">Wang, </w:t>
      </w:r>
      <w:r w:rsidR="002141D9" w:rsidRPr="00122952">
        <w:rPr>
          <w:rFonts w:ascii="Arial" w:hAnsi="Arial" w:cs="Arial"/>
        </w:rPr>
        <w:t>J.</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Lu, </w:t>
      </w:r>
      <w:r w:rsidR="002141D9" w:rsidRPr="00122952">
        <w:rPr>
          <w:rFonts w:ascii="Arial" w:hAnsi="Arial" w:cs="Arial"/>
        </w:rPr>
        <w:t>J.</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Hocevar, </w:t>
      </w:r>
      <w:r w:rsidR="002141D9" w:rsidRPr="00122952">
        <w:rPr>
          <w:rFonts w:ascii="Arial" w:hAnsi="Arial" w:cs="Arial"/>
        </w:rPr>
        <w:t>S.B.</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Ogorevc, </w:t>
      </w:r>
      <w:r w:rsidR="002141D9" w:rsidRPr="00122952">
        <w:rPr>
          <w:rFonts w:ascii="Arial" w:hAnsi="Arial" w:cs="Arial"/>
        </w:rPr>
        <w:t xml:space="preserve">B. </w:t>
      </w:r>
      <w:r w:rsidRPr="002141D9">
        <w:rPr>
          <w:rFonts w:ascii="Arial" w:hAnsi="Arial" w:cs="Arial"/>
          <w:i/>
        </w:rPr>
        <w:t>Electroanal.</w:t>
      </w:r>
      <w:r w:rsidR="002141D9">
        <w:rPr>
          <w:rFonts w:ascii="Arial" w:hAnsi="Arial" w:cs="Arial"/>
        </w:rPr>
        <w:t xml:space="preserve"> </w:t>
      </w:r>
      <w:r w:rsidR="002141D9">
        <w:rPr>
          <w:rFonts w:ascii="Arial" w:hAnsi="Arial" w:cs="Arial"/>
          <w:b/>
        </w:rPr>
        <w:t>2001</w:t>
      </w:r>
      <w:r w:rsidR="002141D9">
        <w:rPr>
          <w:rFonts w:ascii="Arial" w:hAnsi="Arial" w:cs="Arial"/>
        </w:rPr>
        <w:t>,</w:t>
      </w:r>
      <w:r w:rsidRPr="00122952">
        <w:rPr>
          <w:rFonts w:ascii="Arial" w:hAnsi="Arial" w:cs="Arial"/>
        </w:rPr>
        <w:t xml:space="preserve"> </w:t>
      </w:r>
      <w:r w:rsidRPr="002141D9">
        <w:rPr>
          <w:rFonts w:ascii="Arial" w:hAnsi="Arial" w:cs="Arial"/>
          <w:i/>
        </w:rPr>
        <w:t>13</w:t>
      </w:r>
      <w:r w:rsidR="002141D9">
        <w:rPr>
          <w:rFonts w:ascii="Arial" w:hAnsi="Arial" w:cs="Arial"/>
        </w:rPr>
        <w:t>,</w:t>
      </w:r>
      <w:r w:rsidRPr="00122952">
        <w:rPr>
          <w:rFonts w:ascii="Arial" w:hAnsi="Arial" w:cs="Arial"/>
        </w:rPr>
        <w:t xml:space="preserve"> 13–16.</w:t>
      </w:r>
    </w:p>
    <w:p w14:paraId="1D025101" w14:textId="7A9D4703" w:rsidR="00F52FE3" w:rsidRPr="00122952" w:rsidRDefault="00F52FE3" w:rsidP="00122952">
      <w:pPr>
        <w:pStyle w:val="SNSynopsisTOC"/>
        <w:ind w:left="540" w:hanging="540"/>
        <w:rPr>
          <w:rFonts w:ascii="Arial" w:hAnsi="Arial" w:cs="Arial"/>
        </w:rPr>
      </w:pPr>
      <w:r w:rsidRPr="00122952">
        <w:rPr>
          <w:rFonts w:ascii="Arial" w:hAnsi="Arial" w:cs="Arial"/>
        </w:rPr>
        <w:t xml:space="preserve">Lin, </w:t>
      </w:r>
      <w:r w:rsidR="002141D9" w:rsidRPr="00122952">
        <w:rPr>
          <w:rFonts w:ascii="Arial" w:hAnsi="Arial" w:cs="Arial"/>
        </w:rPr>
        <w:t>L.</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Lawrence, </w:t>
      </w:r>
      <w:r w:rsidR="002141D9" w:rsidRPr="00122952">
        <w:rPr>
          <w:rFonts w:ascii="Arial" w:hAnsi="Arial" w:cs="Arial"/>
        </w:rPr>
        <w:t>N.S.</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Thongngamdee, </w:t>
      </w:r>
      <w:r w:rsidR="002141D9" w:rsidRPr="00122952">
        <w:rPr>
          <w:rFonts w:ascii="Arial" w:hAnsi="Arial" w:cs="Arial"/>
        </w:rPr>
        <w:t>S.</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Wang, </w:t>
      </w:r>
      <w:r w:rsidR="002141D9" w:rsidRPr="00122952">
        <w:rPr>
          <w:rFonts w:ascii="Arial" w:hAnsi="Arial" w:cs="Arial"/>
        </w:rPr>
        <w:t>J.</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Lin, </w:t>
      </w:r>
      <w:r w:rsidR="002141D9" w:rsidRPr="00122952">
        <w:rPr>
          <w:rFonts w:ascii="Arial" w:hAnsi="Arial" w:cs="Arial"/>
        </w:rPr>
        <w:t xml:space="preserve">Y. </w:t>
      </w:r>
      <w:r w:rsidRPr="002141D9">
        <w:rPr>
          <w:rFonts w:ascii="Arial" w:hAnsi="Arial" w:cs="Arial"/>
          <w:i/>
        </w:rPr>
        <w:t>Talanta</w:t>
      </w:r>
      <w:r w:rsidR="002141D9">
        <w:rPr>
          <w:rFonts w:ascii="Arial" w:hAnsi="Arial" w:cs="Arial"/>
        </w:rPr>
        <w:t xml:space="preserve"> </w:t>
      </w:r>
      <w:r w:rsidR="002141D9">
        <w:rPr>
          <w:rFonts w:ascii="Arial" w:hAnsi="Arial" w:cs="Arial"/>
          <w:b/>
        </w:rPr>
        <w:t>2005</w:t>
      </w:r>
      <w:r w:rsidR="002141D9">
        <w:rPr>
          <w:rFonts w:ascii="Arial" w:hAnsi="Arial" w:cs="Arial"/>
        </w:rPr>
        <w:t>,</w:t>
      </w:r>
      <w:r w:rsidRPr="00122952">
        <w:rPr>
          <w:rFonts w:ascii="Arial" w:hAnsi="Arial" w:cs="Arial"/>
        </w:rPr>
        <w:t xml:space="preserve"> </w:t>
      </w:r>
      <w:r w:rsidRPr="002141D9">
        <w:rPr>
          <w:rFonts w:ascii="Arial" w:hAnsi="Arial" w:cs="Arial"/>
          <w:i/>
        </w:rPr>
        <w:t>65</w:t>
      </w:r>
      <w:r w:rsidR="002141D9">
        <w:rPr>
          <w:rFonts w:ascii="Arial" w:hAnsi="Arial" w:cs="Arial"/>
        </w:rPr>
        <w:t>,</w:t>
      </w:r>
      <w:r w:rsidRPr="00122952">
        <w:rPr>
          <w:rFonts w:ascii="Arial" w:hAnsi="Arial" w:cs="Arial"/>
        </w:rPr>
        <w:t xml:space="preserve"> 144–148. </w:t>
      </w:r>
    </w:p>
    <w:p w14:paraId="7CEA66E8" w14:textId="07F7485C" w:rsidR="00F52FE3" w:rsidRPr="00122952" w:rsidRDefault="00F52FE3" w:rsidP="00122952">
      <w:pPr>
        <w:pStyle w:val="SNSynopsisTOC"/>
        <w:ind w:left="540" w:hanging="540"/>
        <w:rPr>
          <w:rFonts w:ascii="Arial" w:hAnsi="Arial" w:cs="Arial"/>
        </w:rPr>
      </w:pPr>
      <w:r w:rsidRPr="00122952">
        <w:rPr>
          <w:rFonts w:ascii="Arial" w:hAnsi="Arial" w:cs="Arial"/>
        </w:rPr>
        <w:t xml:space="preserve">Wang, </w:t>
      </w:r>
      <w:r w:rsidR="002141D9" w:rsidRPr="00122952">
        <w:rPr>
          <w:rFonts w:ascii="Arial" w:hAnsi="Arial" w:cs="Arial"/>
        </w:rPr>
        <w:t>J.</w:t>
      </w:r>
      <w:r w:rsidR="002141D9">
        <w:rPr>
          <w:rFonts w:ascii="Arial" w:hAnsi="Arial" w:cs="Arial"/>
        </w:rPr>
        <w:t>;</w:t>
      </w:r>
      <w:r w:rsidR="002141D9" w:rsidRPr="00122952">
        <w:rPr>
          <w:rFonts w:ascii="Arial" w:hAnsi="Arial" w:cs="Arial"/>
        </w:rPr>
        <w:t xml:space="preserve"> </w:t>
      </w:r>
      <w:r w:rsidRPr="00122952">
        <w:rPr>
          <w:rFonts w:ascii="Arial" w:hAnsi="Arial" w:cs="Arial"/>
        </w:rPr>
        <w:t xml:space="preserve">Lu, </w:t>
      </w:r>
      <w:r w:rsidR="002141D9" w:rsidRPr="00122952">
        <w:rPr>
          <w:rFonts w:ascii="Arial" w:hAnsi="Arial" w:cs="Arial"/>
        </w:rPr>
        <w:t>D.</w:t>
      </w:r>
      <w:r w:rsidR="00F3632B">
        <w:rPr>
          <w:rFonts w:ascii="Arial" w:hAnsi="Arial" w:cs="Arial"/>
        </w:rPr>
        <w:t>;</w:t>
      </w:r>
      <w:r w:rsidR="002141D9" w:rsidRPr="00122952">
        <w:rPr>
          <w:rFonts w:ascii="Arial" w:hAnsi="Arial" w:cs="Arial"/>
        </w:rPr>
        <w:t xml:space="preserve"> </w:t>
      </w:r>
      <w:r w:rsidRPr="00122952">
        <w:rPr>
          <w:rFonts w:ascii="Arial" w:hAnsi="Arial" w:cs="Arial"/>
        </w:rPr>
        <w:t xml:space="preserve">Thongngamdee, </w:t>
      </w:r>
      <w:r w:rsidR="00F3632B" w:rsidRPr="00122952">
        <w:rPr>
          <w:rFonts w:ascii="Arial" w:hAnsi="Arial" w:cs="Arial"/>
        </w:rPr>
        <w:t>S.</w:t>
      </w:r>
      <w:r w:rsidR="00F3632B">
        <w:rPr>
          <w:rFonts w:ascii="Arial" w:hAnsi="Arial" w:cs="Arial"/>
        </w:rPr>
        <w:t>;</w:t>
      </w:r>
      <w:r w:rsidR="00F3632B" w:rsidRPr="00122952">
        <w:rPr>
          <w:rFonts w:ascii="Arial" w:hAnsi="Arial" w:cs="Arial"/>
        </w:rPr>
        <w:t xml:space="preserve"> </w:t>
      </w:r>
      <w:r w:rsidRPr="00122952">
        <w:rPr>
          <w:rFonts w:ascii="Arial" w:hAnsi="Arial" w:cs="Arial"/>
        </w:rPr>
        <w:t xml:space="preserve">Lin, </w:t>
      </w:r>
      <w:r w:rsidR="00F3632B" w:rsidRPr="00122952">
        <w:rPr>
          <w:rFonts w:ascii="Arial" w:hAnsi="Arial" w:cs="Arial"/>
        </w:rPr>
        <w:t>Y.</w:t>
      </w:r>
      <w:r w:rsidR="00F3632B">
        <w:rPr>
          <w:rFonts w:ascii="Arial" w:hAnsi="Arial" w:cs="Arial"/>
        </w:rPr>
        <w:t>;</w:t>
      </w:r>
      <w:r w:rsidR="00F3632B" w:rsidRPr="00122952">
        <w:rPr>
          <w:rFonts w:ascii="Arial" w:hAnsi="Arial" w:cs="Arial"/>
        </w:rPr>
        <w:t xml:space="preserve"> </w:t>
      </w:r>
      <w:r w:rsidRPr="00122952">
        <w:rPr>
          <w:rFonts w:ascii="Arial" w:hAnsi="Arial" w:cs="Arial"/>
        </w:rPr>
        <w:t xml:space="preserve">Sadik, </w:t>
      </w:r>
      <w:r w:rsidR="00F3632B" w:rsidRPr="00122952">
        <w:rPr>
          <w:rFonts w:ascii="Arial" w:hAnsi="Arial" w:cs="Arial"/>
        </w:rPr>
        <w:t xml:space="preserve">O.A. </w:t>
      </w:r>
      <w:r w:rsidRPr="00F3632B">
        <w:rPr>
          <w:rFonts w:ascii="Arial" w:hAnsi="Arial" w:cs="Arial"/>
          <w:i/>
        </w:rPr>
        <w:t>Talanta</w:t>
      </w:r>
      <w:r w:rsidR="00F3632B">
        <w:rPr>
          <w:rFonts w:ascii="Arial" w:hAnsi="Arial" w:cs="Arial"/>
        </w:rPr>
        <w:t xml:space="preserve"> </w:t>
      </w:r>
      <w:r w:rsidR="00F3632B">
        <w:rPr>
          <w:rFonts w:ascii="Arial" w:hAnsi="Arial" w:cs="Arial"/>
          <w:b/>
        </w:rPr>
        <w:t>2006</w:t>
      </w:r>
      <w:r w:rsidR="00F3632B">
        <w:rPr>
          <w:rFonts w:ascii="Arial" w:hAnsi="Arial" w:cs="Arial"/>
        </w:rPr>
        <w:t>,</w:t>
      </w:r>
      <w:r w:rsidRPr="00122952">
        <w:rPr>
          <w:rFonts w:ascii="Arial" w:hAnsi="Arial" w:cs="Arial"/>
        </w:rPr>
        <w:t xml:space="preserve"> </w:t>
      </w:r>
      <w:r w:rsidRPr="00F3632B">
        <w:rPr>
          <w:rFonts w:ascii="Arial" w:hAnsi="Arial" w:cs="Arial"/>
          <w:i/>
        </w:rPr>
        <w:t>69</w:t>
      </w:r>
      <w:r w:rsidR="00F3632B">
        <w:rPr>
          <w:rFonts w:ascii="Arial" w:hAnsi="Arial" w:cs="Arial"/>
        </w:rPr>
        <w:t>,</w:t>
      </w:r>
      <w:r w:rsidRPr="00122952">
        <w:rPr>
          <w:rFonts w:ascii="Arial" w:hAnsi="Arial" w:cs="Arial"/>
        </w:rPr>
        <w:t xml:space="preserve"> 914–917.</w:t>
      </w:r>
    </w:p>
    <w:p w14:paraId="477AC06D" w14:textId="01C435B2" w:rsidR="00F52FE3" w:rsidRPr="00122952" w:rsidRDefault="00F52FE3" w:rsidP="00122952">
      <w:pPr>
        <w:pStyle w:val="SNSynopsisTOC"/>
        <w:ind w:left="540" w:hanging="540"/>
        <w:rPr>
          <w:rFonts w:ascii="Arial" w:hAnsi="Arial" w:cs="Arial"/>
        </w:rPr>
      </w:pPr>
      <w:r w:rsidRPr="00122952">
        <w:rPr>
          <w:rFonts w:ascii="Arial" w:hAnsi="Arial" w:cs="Arial"/>
        </w:rPr>
        <w:t xml:space="preserve">Armstrong, </w:t>
      </w:r>
      <w:r w:rsidR="00F3632B" w:rsidRPr="00122952">
        <w:rPr>
          <w:rFonts w:ascii="Arial" w:hAnsi="Arial" w:cs="Arial"/>
        </w:rPr>
        <w:t>K.C.</w:t>
      </w:r>
      <w:r w:rsidR="00F3632B">
        <w:rPr>
          <w:rFonts w:ascii="Arial" w:hAnsi="Arial" w:cs="Arial"/>
        </w:rPr>
        <w:t>;</w:t>
      </w:r>
      <w:r w:rsidR="00F3632B" w:rsidRPr="00122952">
        <w:rPr>
          <w:rFonts w:ascii="Arial" w:hAnsi="Arial" w:cs="Arial"/>
        </w:rPr>
        <w:t xml:space="preserve"> </w:t>
      </w:r>
      <w:r w:rsidRPr="00122952">
        <w:rPr>
          <w:rFonts w:ascii="Arial" w:hAnsi="Arial" w:cs="Arial"/>
        </w:rPr>
        <w:t xml:space="preserve">Tatum, </w:t>
      </w:r>
      <w:r w:rsidR="00F3632B" w:rsidRPr="00122952">
        <w:rPr>
          <w:rFonts w:ascii="Arial" w:hAnsi="Arial" w:cs="Arial"/>
        </w:rPr>
        <w:t>C.E.</w:t>
      </w:r>
      <w:r w:rsidR="00F3632B">
        <w:rPr>
          <w:rFonts w:ascii="Arial" w:hAnsi="Arial" w:cs="Arial"/>
        </w:rPr>
        <w:t>;</w:t>
      </w:r>
      <w:r w:rsidR="00F3632B" w:rsidRPr="00122952">
        <w:rPr>
          <w:rFonts w:ascii="Arial" w:hAnsi="Arial" w:cs="Arial"/>
        </w:rPr>
        <w:t xml:space="preserve"> </w:t>
      </w:r>
      <w:r w:rsidRPr="00122952">
        <w:rPr>
          <w:rFonts w:ascii="Arial" w:hAnsi="Arial" w:cs="Arial"/>
        </w:rPr>
        <w:t xml:space="preserve">Dansby-Sparks, </w:t>
      </w:r>
      <w:r w:rsidR="00F3632B" w:rsidRPr="00122952">
        <w:rPr>
          <w:rFonts w:ascii="Arial" w:hAnsi="Arial" w:cs="Arial"/>
        </w:rPr>
        <w:t>R.N.</w:t>
      </w:r>
      <w:r w:rsidR="00F3632B">
        <w:rPr>
          <w:rFonts w:ascii="Arial" w:hAnsi="Arial" w:cs="Arial"/>
        </w:rPr>
        <w:t>;</w:t>
      </w:r>
      <w:r w:rsidR="00F3632B" w:rsidRPr="00122952">
        <w:rPr>
          <w:rFonts w:ascii="Arial" w:hAnsi="Arial" w:cs="Arial"/>
        </w:rPr>
        <w:t xml:space="preserve"> </w:t>
      </w:r>
      <w:r w:rsidRPr="00122952">
        <w:rPr>
          <w:rFonts w:ascii="Arial" w:hAnsi="Arial" w:cs="Arial"/>
        </w:rPr>
        <w:t xml:space="preserve">Chambers, </w:t>
      </w:r>
      <w:r w:rsidR="00F3632B" w:rsidRPr="00122952">
        <w:rPr>
          <w:rFonts w:ascii="Arial" w:hAnsi="Arial" w:cs="Arial"/>
        </w:rPr>
        <w:t>J.Q.</w:t>
      </w:r>
      <w:r w:rsidR="00F3632B">
        <w:rPr>
          <w:rFonts w:ascii="Arial" w:hAnsi="Arial" w:cs="Arial"/>
        </w:rPr>
        <w:t>;</w:t>
      </w:r>
      <w:r w:rsidR="00F3632B" w:rsidRPr="00122952">
        <w:rPr>
          <w:rFonts w:ascii="Arial" w:hAnsi="Arial" w:cs="Arial"/>
        </w:rPr>
        <w:t xml:space="preserve"> </w:t>
      </w:r>
      <w:r w:rsidRPr="00122952">
        <w:rPr>
          <w:rFonts w:ascii="Arial" w:hAnsi="Arial" w:cs="Arial"/>
        </w:rPr>
        <w:t xml:space="preserve">Xue, </w:t>
      </w:r>
      <w:r w:rsidR="00F3632B" w:rsidRPr="00122952">
        <w:rPr>
          <w:rFonts w:ascii="Arial" w:hAnsi="Arial" w:cs="Arial"/>
        </w:rPr>
        <w:t>Z</w:t>
      </w:r>
      <w:r w:rsidR="00F3632B">
        <w:rPr>
          <w:rFonts w:ascii="Arial" w:hAnsi="Arial" w:cs="Arial"/>
        </w:rPr>
        <w:t>.</w:t>
      </w:r>
      <w:r w:rsidR="00F3632B" w:rsidRPr="00122952">
        <w:rPr>
          <w:rFonts w:ascii="Arial" w:hAnsi="Arial" w:cs="Arial"/>
        </w:rPr>
        <w:t>-L.</w:t>
      </w:r>
      <w:r w:rsidRPr="00122952">
        <w:rPr>
          <w:rFonts w:ascii="Arial" w:hAnsi="Arial" w:cs="Arial"/>
        </w:rPr>
        <w:t xml:space="preserve"> </w:t>
      </w:r>
      <w:r w:rsidRPr="00F3632B">
        <w:rPr>
          <w:rFonts w:ascii="Arial" w:hAnsi="Arial" w:cs="Arial"/>
          <w:i/>
        </w:rPr>
        <w:t>Talanta</w:t>
      </w:r>
      <w:r w:rsidR="00F3632B">
        <w:rPr>
          <w:rFonts w:ascii="Arial" w:hAnsi="Arial" w:cs="Arial"/>
        </w:rPr>
        <w:t xml:space="preserve"> </w:t>
      </w:r>
      <w:r w:rsidR="00F3632B">
        <w:rPr>
          <w:rFonts w:ascii="Arial" w:hAnsi="Arial" w:cs="Arial"/>
          <w:b/>
        </w:rPr>
        <w:t>2010</w:t>
      </w:r>
      <w:r w:rsidR="00F3632B">
        <w:rPr>
          <w:rFonts w:ascii="Arial" w:hAnsi="Arial" w:cs="Arial"/>
        </w:rPr>
        <w:t>,</w:t>
      </w:r>
      <w:r w:rsidRPr="00122952">
        <w:rPr>
          <w:rFonts w:ascii="Arial" w:hAnsi="Arial" w:cs="Arial"/>
        </w:rPr>
        <w:t xml:space="preserve"> </w:t>
      </w:r>
      <w:r w:rsidRPr="00F3632B">
        <w:rPr>
          <w:rFonts w:ascii="Arial" w:hAnsi="Arial" w:cs="Arial"/>
          <w:i/>
        </w:rPr>
        <w:t>82</w:t>
      </w:r>
      <w:r w:rsidR="00F3632B">
        <w:rPr>
          <w:rFonts w:ascii="Arial" w:hAnsi="Arial" w:cs="Arial"/>
        </w:rPr>
        <w:t>,</w:t>
      </w:r>
      <w:r w:rsidRPr="00122952">
        <w:rPr>
          <w:rFonts w:ascii="Arial" w:hAnsi="Arial" w:cs="Arial"/>
        </w:rPr>
        <w:t xml:space="preserve"> 675–680.</w:t>
      </w:r>
    </w:p>
    <w:p w14:paraId="4B34F009" w14:textId="694D6B5B" w:rsidR="00F52FE3" w:rsidRPr="00122952" w:rsidRDefault="00F52FE3" w:rsidP="00122952">
      <w:pPr>
        <w:pStyle w:val="SNSynopsisTOC"/>
        <w:ind w:left="540" w:hanging="540"/>
        <w:rPr>
          <w:rFonts w:ascii="Arial" w:hAnsi="Arial" w:cs="Arial"/>
        </w:rPr>
      </w:pPr>
      <w:r w:rsidRPr="00122952">
        <w:rPr>
          <w:rFonts w:ascii="Arial" w:hAnsi="Arial" w:cs="Arial"/>
        </w:rPr>
        <w:t xml:space="preserve">Ouyang, </w:t>
      </w:r>
      <w:r w:rsidR="00F3632B" w:rsidRPr="00122952">
        <w:rPr>
          <w:rFonts w:ascii="Arial" w:hAnsi="Arial" w:cs="Arial"/>
        </w:rPr>
        <w:t>R.</w:t>
      </w:r>
      <w:r w:rsidR="00F3632B">
        <w:rPr>
          <w:rFonts w:ascii="Arial" w:hAnsi="Arial" w:cs="Arial"/>
        </w:rPr>
        <w:t>;</w:t>
      </w:r>
      <w:r w:rsidR="00F3632B" w:rsidRPr="00122952">
        <w:rPr>
          <w:rFonts w:ascii="Arial" w:hAnsi="Arial" w:cs="Arial"/>
        </w:rPr>
        <w:t xml:space="preserve"> </w:t>
      </w:r>
      <w:r w:rsidRPr="00122952">
        <w:rPr>
          <w:rFonts w:ascii="Arial" w:hAnsi="Arial" w:cs="Arial"/>
        </w:rPr>
        <w:t xml:space="preserve">Zhu, </w:t>
      </w:r>
      <w:r w:rsidR="00F3632B" w:rsidRPr="00122952">
        <w:rPr>
          <w:rFonts w:ascii="Arial" w:hAnsi="Arial" w:cs="Arial"/>
        </w:rPr>
        <w:t>Z.</w:t>
      </w:r>
      <w:r w:rsidR="00F3632B">
        <w:rPr>
          <w:rFonts w:ascii="Arial" w:hAnsi="Arial" w:cs="Arial"/>
        </w:rPr>
        <w:t>;</w:t>
      </w:r>
      <w:r w:rsidR="00F3632B" w:rsidRPr="00122952">
        <w:rPr>
          <w:rFonts w:ascii="Arial" w:hAnsi="Arial" w:cs="Arial"/>
        </w:rPr>
        <w:t xml:space="preserve"> </w:t>
      </w:r>
      <w:r w:rsidRPr="00122952">
        <w:rPr>
          <w:rFonts w:ascii="Arial" w:hAnsi="Arial" w:cs="Arial"/>
        </w:rPr>
        <w:t xml:space="preserve">Tatum, </w:t>
      </w:r>
      <w:r w:rsidR="00F3632B" w:rsidRPr="00122952">
        <w:rPr>
          <w:rFonts w:ascii="Arial" w:hAnsi="Arial" w:cs="Arial"/>
        </w:rPr>
        <w:t>C.E.</w:t>
      </w:r>
      <w:r w:rsidR="00F3632B">
        <w:rPr>
          <w:rFonts w:ascii="Arial" w:hAnsi="Arial" w:cs="Arial"/>
        </w:rPr>
        <w:t>;</w:t>
      </w:r>
      <w:r w:rsidR="00F3632B" w:rsidRPr="00122952">
        <w:rPr>
          <w:rFonts w:ascii="Arial" w:hAnsi="Arial" w:cs="Arial"/>
        </w:rPr>
        <w:t xml:space="preserve"> </w:t>
      </w:r>
      <w:r w:rsidRPr="00122952">
        <w:rPr>
          <w:rFonts w:ascii="Arial" w:hAnsi="Arial" w:cs="Arial"/>
        </w:rPr>
        <w:t xml:space="preserve">Chambers, </w:t>
      </w:r>
      <w:r w:rsidR="00F3632B" w:rsidRPr="00122952">
        <w:rPr>
          <w:rFonts w:ascii="Arial" w:hAnsi="Arial" w:cs="Arial"/>
        </w:rPr>
        <w:t>J.Q.</w:t>
      </w:r>
      <w:r w:rsidR="00F3632B">
        <w:rPr>
          <w:rFonts w:ascii="Arial" w:hAnsi="Arial" w:cs="Arial"/>
        </w:rPr>
        <w:t>;</w:t>
      </w:r>
      <w:r w:rsidR="00F3632B" w:rsidRPr="00122952">
        <w:rPr>
          <w:rFonts w:ascii="Arial" w:hAnsi="Arial" w:cs="Arial"/>
        </w:rPr>
        <w:t xml:space="preserve"> </w:t>
      </w:r>
      <w:r w:rsidRPr="00122952">
        <w:rPr>
          <w:rFonts w:ascii="Arial" w:hAnsi="Arial" w:cs="Arial"/>
        </w:rPr>
        <w:t xml:space="preserve">Xue, </w:t>
      </w:r>
      <w:r w:rsidR="00F3632B" w:rsidRPr="00122952">
        <w:rPr>
          <w:rFonts w:ascii="Arial" w:hAnsi="Arial" w:cs="Arial"/>
        </w:rPr>
        <w:t xml:space="preserve">Z.-L. </w:t>
      </w:r>
      <w:r w:rsidRPr="00F3632B">
        <w:rPr>
          <w:rFonts w:ascii="Arial" w:hAnsi="Arial" w:cs="Arial"/>
          <w:i/>
        </w:rPr>
        <w:t>J. Electroanal. Chem.</w:t>
      </w:r>
      <w:r w:rsidR="00F3632B">
        <w:rPr>
          <w:rFonts w:ascii="Arial" w:hAnsi="Arial" w:cs="Arial"/>
        </w:rPr>
        <w:t xml:space="preserve"> </w:t>
      </w:r>
      <w:r w:rsidR="00F3632B">
        <w:rPr>
          <w:rFonts w:ascii="Arial" w:hAnsi="Arial" w:cs="Arial"/>
          <w:b/>
        </w:rPr>
        <w:t>2011</w:t>
      </w:r>
      <w:r w:rsidR="00F3632B">
        <w:rPr>
          <w:rFonts w:ascii="Arial" w:hAnsi="Arial" w:cs="Arial"/>
        </w:rPr>
        <w:t>,</w:t>
      </w:r>
      <w:r w:rsidRPr="00122952">
        <w:rPr>
          <w:rFonts w:ascii="Arial" w:hAnsi="Arial" w:cs="Arial"/>
        </w:rPr>
        <w:t xml:space="preserve"> </w:t>
      </w:r>
      <w:r w:rsidRPr="00F3632B">
        <w:rPr>
          <w:rFonts w:ascii="Arial" w:hAnsi="Arial" w:cs="Arial"/>
          <w:i/>
        </w:rPr>
        <w:t>656</w:t>
      </w:r>
      <w:r w:rsidR="00F3632B">
        <w:rPr>
          <w:rFonts w:ascii="Arial" w:hAnsi="Arial" w:cs="Arial"/>
        </w:rPr>
        <w:t>,</w:t>
      </w:r>
      <w:r w:rsidRPr="00122952">
        <w:rPr>
          <w:rFonts w:ascii="Arial" w:hAnsi="Arial" w:cs="Arial"/>
        </w:rPr>
        <w:t xml:space="preserve"> 78–84.</w:t>
      </w:r>
    </w:p>
    <w:p w14:paraId="48E96C53" w14:textId="196FCFBF" w:rsidR="00F52FE3" w:rsidRPr="00122952" w:rsidRDefault="00F52FE3" w:rsidP="00122952">
      <w:pPr>
        <w:pStyle w:val="SNSynopsisTOC"/>
        <w:ind w:left="540" w:hanging="540"/>
        <w:rPr>
          <w:rFonts w:ascii="Arial" w:hAnsi="Arial" w:cs="Arial"/>
        </w:rPr>
      </w:pPr>
      <w:r w:rsidRPr="00122952">
        <w:rPr>
          <w:rFonts w:ascii="Arial" w:hAnsi="Arial" w:cs="Arial"/>
        </w:rPr>
        <w:t xml:space="preserve">Yong, </w:t>
      </w:r>
      <w:r w:rsidR="00F3632B" w:rsidRPr="00122952">
        <w:rPr>
          <w:rFonts w:ascii="Arial" w:hAnsi="Arial" w:cs="Arial"/>
          <w:bCs/>
        </w:rPr>
        <w:t>L.</w:t>
      </w:r>
      <w:r w:rsidR="00F3632B">
        <w:rPr>
          <w:rFonts w:ascii="Arial" w:hAnsi="Arial" w:cs="Arial"/>
          <w:bCs/>
        </w:rPr>
        <w:t>;</w:t>
      </w:r>
      <w:r w:rsidR="00F3632B" w:rsidRPr="00122952">
        <w:rPr>
          <w:rFonts w:ascii="Arial" w:hAnsi="Arial" w:cs="Arial"/>
          <w:bCs/>
        </w:rPr>
        <w:t xml:space="preserve"> </w:t>
      </w:r>
      <w:r w:rsidRPr="00122952">
        <w:rPr>
          <w:rFonts w:ascii="Arial" w:hAnsi="Arial" w:cs="Arial"/>
        </w:rPr>
        <w:t xml:space="preserve">Armstrong, </w:t>
      </w:r>
      <w:r w:rsidR="00F3632B" w:rsidRPr="00122952">
        <w:rPr>
          <w:rFonts w:ascii="Arial" w:hAnsi="Arial" w:cs="Arial"/>
        </w:rPr>
        <w:t>K.C.</w:t>
      </w:r>
      <w:r w:rsidR="00F3632B">
        <w:rPr>
          <w:rFonts w:ascii="Arial" w:hAnsi="Arial" w:cs="Arial"/>
        </w:rPr>
        <w:t>;</w:t>
      </w:r>
      <w:r w:rsidR="00F3632B" w:rsidRPr="00122952">
        <w:rPr>
          <w:rFonts w:ascii="Arial" w:hAnsi="Arial" w:cs="Arial"/>
        </w:rPr>
        <w:t xml:space="preserve"> </w:t>
      </w:r>
      <w:r w:rsidRPr="00122952">
        <w:rPr>
          <w:rFonts w:ascii="Arial" w:hAnsi="Arial" w:cs="Arial"/>
        </w:rPr>
        <w:t xml:space="preserve">Dansby-Sparks, </w:t>
      </w:r>
      <w:r w:rsidR="00F3632B" w:rsidRPr="00122952">
        <w:rPr>
          <w:rFonts w:ascii="Arial" w:hAnsi="Arial" w:cs="Arial"/>
        </w:rPr>
        <w:t>R.N.</w:t>
      </w:r>
      <w:r w:rsidR="00F3632B">
        <w:rPr>
          <w:rFonts w:ascii="Arial" w:hAnsi="Arial" w:cs="Arial"/>
        </w:rPr>
        <w:t>;</w:t>
      </w:r>
      <w:r w:rsidR="00F3632B" w:rsidRPr="00122952">
        <w:rPr>
          <w:rFonts w:ascii="Arial" w:hAnsi="Arial" w:cs="Arial"/>
        </w:rPr>
        <w:t xml:space="preserve"> </w:t>
      </w:r>
      <w:r w:rsidRPr="00122952">
        <w:rPr>
          <w:rFonts w:ascii="Arial" w:hAnsi="Arial" w:cs="Arial"/>
        </w:rPr>
        <w:t xml:space="preserve">Carrington, </w:t>
      </w:r>
      <w:r w:rsidR="00F3632B" w:rsidRPr="00122952">
        <w:rPr>
          <w:rFonts w:ascii="Arial" w:hAnsi="Arial" w:cs="Arial"/>
        </w:rPr>
        <w:t>N.A.</w:t>
      </w:r>
      <w:r w:rsidR="00F3632B">
        <w:rPr>
          <w:rFonts w:ascii="Arial" w:hAnsi="Arial" w:cs="Arial"/>
        </w:rPr>
        <w:t>;</w:t>
      </w:r>
      <w:r w:rsidR="00F3632B" w:rsidRPr="00122952">
        <w:rPr>
          <w:rFonts w:ascii="Arial" w:hAnsi="Arial" w:cs="Arial"/>
        </w:rPr>
        <w:t xml:space="preserve"> </w:t>
      </w:r>
      <w:r w:rsidRPr="00122952">
        <w:rPr>
          <w:rFonts w:ascii="Arial" w:hAnsi="Arial" w:cs="Arial"/>
        </w:rPr>
        <w:t xml:space="preserve">Chambers, </w:t>
      </w:r>
      <w:r w:rsidR="00F3632B" w:rsidRPr="00122952">
        <w:rPr>
          <w:rFonts w:ascii="Arial" w:hAnsi="Arial" w:cs="Arial"/>
        </w:rPr>
        <w:t>J.Q.</w:t>
      </w:r>
      <w:r w:rsidR="00F3632B">
        <w:rPr>
          <w:rFonts w:ascii="Arial" w:hAnsi="Arial" w:cs="Arial"/>
        </w:rPr>
        <w:t>;</w:t>
      </w:r>
      <w:r w:rsidR="00F3632B" w:rsidRPr="00122952">
        <w:rPr>
          <w:rFonts w:ascii="Arial" w:hAnsi="Arial" w:cs="Arial"/>
        </w:rPr>
        <w:t xml:space="preserve"> </w:t>
      </w:r>
      <w:r w:rsidRPr="00122952">
        <w:rPr>
          <w:rFonts w:ascii="Arial" w:hAnsi="Arial" w:cs="Arial"/>
        </w:rPr>
        <w:t xml:space="preserve">Xue, </w:t>
      </w:r>
      <w:r w:rsidR="00F3632B" w:rsidRPr="00122952">
        <w:rPr>
          <w:rFonts w:ascii="Arial" w:hAnsi="Arial" w:cs="Arial"/>
        </w:rPr>
        <w:t xml:space="preserve">Z.-L. </w:t>
      </w:r>
      <w:r w:rsidRPr="00F3632B">
        <w:rPr>
          <w:rFonts w:ascii="Arial" w:hAnsi="Arial" w:cs="Arial"/>
          <w:i/>
        </w:rPr>
        <w:t>Anal. Chem.</w:t>
      </w:r>
      <w:r w:rsidR="00F3632B">
        <w:rPr>
          <w:rFonts w:ascii="Arial" w:hAnsi="Arial" w:cs="Arial"/>
          <w:i/>
        </w:rPr>
        <w:t xml:space="preserve"> </w:t>
      </w:r>
      <w:r w:rsidR="00F3632B">
        <w:rPr>
          <w:rFonts w:ascii="Arial" w:hAnsi="Arial" w:cs="Arial"/>
          <w:b/>
        </w:rPr>
        <w:t>2006</w:t>
      </w:r>
      <w:r w:rsidR="00F3632B">
        <w:rPr>
          <w:rFonts w:ascii="Arial" w:hAnsi="Arial" w:cs="Arial"/>
        </w:rPr>
        <w:t>,</w:t>
      </w:r>
      <w:r w:rsidRPr="00122952">
        <w:rPr>
          <w:rFonts w:ascii="Arial" w:hAnsi="Arial" w:cs="Arial"/>
        </w:rPr>
        <w:t xml:space="preserve"> </w:t>
      </w:r>
      <w:r w:rsidRPr="00F3632B">
        <w:rPr>
          <w:rFonts w:ascii="Arial" w:hAnsi="Arial" w:cs="Arial"/>
          <w:i/>
        </w:rPr>
        <w:t>78</w:t>
      </w:r>
      <w:r w:rsidR="00F3632B">
        <w:rPr>
          <w:rFonts w:ascii="Arial" w:hAnsi="Arial" w:cs="Arial"/>
        </w:rPr>
        <w:t>,</w:t>
      </w:r>
      <w:r w:rsidRPr="00122952">
        <w:rPr>
          <w:rFonts w:ascii="Arial" w:hAnsi="Arial" w:cs="Arial"/>
        </w:rPr>
        <w:t xml:space="preserve"> 7582 –7587.</w:t>
      </w:r>
    </w:p>
    <w:p w14:paraId="3DED8AF0" w14:textId="260827A3" w:rsidR="00F52FE3" w:rsidRPr="00122952" w:rsidRDefault="00F52FE3" w:rsidP="00122952">
      <w:pPr>
        <w:pStyle w:val="SNSynopsisTOC"/>
        <w:ind w:left="540" w:hanging="540"/>
        <w:rPr>
          <w:rFonts w:ascii="Arial" w:hAnsi="Arial" w:cs="Arial"/>
        </w:rPr>
      </w:pPr>
      <w:r w:rsidRPr="00122952">
        <w:rPr>
          <w:rFonts w:ascii="Arial" w:hAnsi="Arial" w:cs="Arial"/>
        </w:rPr>
        <w:t xml:space="preserve">Dansby-Sparks, </w:t>
      </w:r>
      <w:r w:rsidR="00F3632B" w:rsidRPr="00122952">
        <w:rPr>
          <w:rFonts w:ascii="Arial" w:hAnsi="Arial" w:cs="Arial"/>
        </w:rPr>
        <w:t>R.N.</w:t>
      </w:r>
      <w:r w:rsidR="00F3632B">
        <w:rPr>
          <w:rFonts w:ascii="Arial" w:hAnsi="Arial" w:cs="Arial"/>
        </w:rPr>
        <w:t>;</w:t>
      </w:r>
      <w:r w:rsidR="00F3632B" w:rsidRPr="00122952">
        <w:rPr>
          <w:rFonts w:ascii="Arial" w:hAnsi="Arial" w:cs="Arial"/>
        </w:rPr>
        <w:t xml:space="preserve"> </w:t>
      </w:r>
      <w:r w:rsidRPr="00122952">
        <w:rPr>
          <w:rFonts w:ascii="Arial" w:hAnsi="Arial" w:cs="Arial"/>
        </w:rPr>
        <w:t xml:space="preserve">Chambers, </w:t>
      </w:r>
      <w:r w:rsidR="00F3632B" w:rsidRPr="00122952">
        <w:rPr>
          <w:rFonts w:ascii="Arial" w:hAnsi="Arial" w:cs="Arial"/>
        </w:rPr>
        <w:t>J.Q.</w:t>
      </w:r>
      <w:r w:rsidR="00F3632B">
        <w:rPr>
          <w:rFonts w:ascii="Arial" w:hAnsi="Arial" w:cs="Arial"/>
        </w:rPr>
        <w:t>;</w:t>
      </w:r>
      <w:r w:rsidR="00F3632B" w:rsidRPr="00122952">
        <w:rPr>
          <w:rFonts w:ascii="Arial" w:hAnsi="Arial" w:cs="Arial"/>
        </w:rPr>
        <w:t xml:space="preserve"> </w:t>
      </w:r>
      <w:r w:rsidRPr="00122952">
        <w:rPr>
          <w:rFonts w:ascii="Arial" w:hAnsi="Arial" w:cs="Arial"/>
        </w:rPr>
        <w:t xml:space="preserve">Xue, </w:t>
      </w:r>
      <w:r w:rsidR="00F3632B" w:rsidRPr="00122952">
        <w:rPr>
          <w:rFonts w:ascii="Arial" w:hAnsi="Arial" w:cs="Arial"/>
        </w:rPr>
        <w:t xml:space="preserve">Z.-L. </w:t>
      </w:r>
      <w:r w:rsidRPr="00F3632B">
        <w:rPr>
          <w:rFonts w:ascii="Arial" w:hAnsi="Arial" w:cs="Arial"/>
          <w:i/>
        </w:rPr>
        <w:t xml:space="preserve">Anal. </w:t>
      </w:r>
      <w:r w:rsidRPr="00F3632B">
        <w:rPr>
          <w:rFonts w:ascii="Arial" w:hAnsi="Arial" w:cs="Arial"/>
          <w:i/>
          <w:lang w:val="pt-BR"/>
        </w:rPr>
        <w:t>Chim. Acta.</w:t>
      </w:r>
      <w:r w:rsidR="00F3632B">
        <w:rPr>
          <w:rFonts w:ascii="Arial" w:hAnsi="Arial" w:cs="Arial"/>
          <w:lang w:val="pt-BR"/>
        </w:rPr>
        <w:t xml:space="preserve"> </w:t>
      </w:r>
      <w:r w:rsidR="00F3632B">
        <w:rPr>
          <w:rFonts w:ascii="Arial" w:hAnsi="Arial" w:cs="Arial"/>
          <w:b/>
          <w:lang w:val="pt-BR"/>
        </w:rPr>
        <w:t>2009</w:t>
      </w:r>
      <w:r w:rsidR="00F3632B">
        <w:rPr>
          <w:rFonts w:ascii="Arial" w:hAnsi="Arial" w:cs="Arial"/>
          <w:lang w:val="pt-BR"/>
        </w:rPr>
        <w:t>,</w:t>
      </w:r>
      <w:r w:rsidRPr="00122952">
        <w:rPr>
          <w:rFonts w:ascii="Arial" w:hAnsi="Arial" w:cs="Arial"/>
          <w:lang w:val="pt-BR"/>
        </w:rPr>
        <w:t xml:space="preserve"> </w:t>
      </w:r>
      <w:r w:rsidRPr="00F3632B">
        <w:rPr>
          <w:rFonts w:ascii="Arial" w:hAnsi="Arial" w:cs="Arial"/>
          <w:i/>
          <w:lang w:val="pt-BR"/>
        </w:rPr>
        <w:t>643</w:t>
      </w:r>
      <w:r w:rsidR="00F3632B">
        <w:rPr>
          <w:rFonts w:ascii="Arial" w:hAnsi="Arial" w:cs="Arial"/>
          <w:lang w:val="pt-BR"/>
        </w:rPr>
        <w:t xml:space="preserve">, </w:t>
      </w:r>
      <w:r w:rsidRPr="00122952">
        <w:rPr>
          <w:rFonts w:ascii="Arial" w:hAnsi="Arial" w:cs="Arial"/>
          <w:lang w:val="pt-BR"/>
        </w:rPr>
        <w:t>19–25.</w:t>
      </w:r>
    </w:p>
    <w:p w14:paraId="5CF7EA69" w14:textId="2DE052C5" w:rsidR="00F52FE3" w:rsidRPr="00122952" w:rsidRDefault="00F52FE3" w:rsidP="00122952">
      <w:pPr>
        <w:pStyle w:val="SNSynopsisTOC"/>
        <w:ind w:left="540" w:hanging="540"/>
        <w:rPr>
          <w:rFonts w:ascii="Arial" w:hAnsi="Arial" w:cs="Arial"/>
        </w:rPr>
      </w:pPr>
      <w:r w:rsidRPr="00122952">
        <w:rPr>
          <w:rFonts w:ascii="Arial" w:hAnsi="Arial" w:cs="Arial"/>
        </w:rPr>
        <w:t xml:space="preserve">Wang, </w:t>
      </w:r>
      <w:r w:rsidR="00DC37DA" w:rsidRPr="00122952">
        <w:rPr>
          <w:rFonts w:ascii="Arial" w:hAnsi="Arial" w:cs="Arial"/>
          <w:lang w:val="pt-BR"/>
        </w:rPr>
        <w:t>J.</w:t>
      </w:r>
      <w:r w:rsidR="00DC37DA">
        <w:rPr>
          <w:rFonts w:ascii="Arial" w:hAnsi="Arial" w:cs="Arial"/>
          <w:lang w:val="pt-BR"/>
        </w:rPr>
        <w:t>;</w:t>
      </w:r>
      <w:r w:rsidR="00DC37DA" w:rsidRPr="00122952">
        <w:rPr>
          <w:rFonts w:ascii="Arial" w:hAnsi="Arial" w:cs="Arial"/>
          <w:lang w:val="pt-BR"/>
        </w:rPr>
        <w:t xml:space="preserve"> </w:t>
      </w:r>
      <w:r w:rsidRPr="00122952">
        <w:rPr>
          <w:rFonts w:ascii="Arial" w:hAnsi="Arial" w:cs="Arial"/>
        </w:rPr>
        <w:t xml:space="preserve">Lu, </w:t>
      </w:r>
      <w:r w:rsidR="00DC37DA" w:rsidRPr="00122952">
        <w:rPr>
          <w:rFonts w:ascii="Arial" w:hAnsi="Arial" w:cs="Arial"/>
        </w:rPr>
        <w:t>J.</w:t>
      </w:r>
      <w:r w:rsidR="00DC37DA">
        <w:rPr>
          <w:rFonts w:ascii="Arial" w:hAnsi="Arial" w:cs="Arial"/>
        </w:rPr>
        <w:t>;</w:t>
      </w:r>
      <w:r w:rsidR="00DC37DA" w:rsidRPr="00122952">
        <w:rPr>
          <w:rFonts w:ascii="Arial" w:hAnsi="Arial" w:cs="Arial"/>
        </w:rPr>
        <w:t xml:space="preserve"> </w:t>
      </w:r>
      <w:r w:rsidRPr="00122952">
        <w:rPr>
          <w:rFonts w:ascii="Arial" w:hAnsi="Arial" w:cs="Arial"/>
        </w:rPr>
        <w:t xml:space="preserve">Kirgöz, </w:t>
      </w:r>
      <w:r w:rsidR="00DC37DA" w:rsidRPr="00122952">
        <w:rPr>
          <w:rFonts w:ascii="Arial" w:hAnsi="Arial" w:cs="Arial"/>
        </w:rPr>
        <w:t>Ü.A.</w:t>
      </w:r>
      <w:r w:rsidR="00DC37DA">
        <w:rPr>
          <w:rFonts w:ascii="Arial" w:hAnsi="Arial" w:cs="Arial"/>
        </w:rPr>
        <w:t>;</w:t>
      </w:r>
      <w:r w:rsidR="00DC37DA" w:rsidRPr="00122952">
        <w:rPr>
          <w:rFonts w:ascii="Arial" w:hAnsi="Arial" w:cs="Arial"/>
        </w:rPr>
        <w:t xml:space="preserve"> </w:t>
      </w:r>
      <w:r w:rsidRPr="00122952">
        <w:rPr>
          <w:rFonts w:ascii="Arial" w:hAnsi="Arial" w:cs="Arial"/>
        </w:rPr>
        <w:t xml:space="preserve">Hocevar, </w:t>
      </w:r>
      <w:r w:rsidR="00DC37DA" w:rsidRPr="00122952">
        <w:rPr>
          <w:rFonts w:ascii="Arial" w:hAnsi="Arial" w:cs="Arial"/>
        </w:rPr>
        <w:t>S.B.</w:t>
      </w:r>
      <w:r w:rsidR="00DC37DA">
        <w:rPr>
          <w:rFonts w:ascii="Arial" w:hAnsi="Arial" w:cs="Arial"/>
        </w:rPr>
        <w:t>;</w:t>
      </w:r>
      <w:r w:rsidR="00DC37DA" w:rsidRPr="00122952">
        <w:rPr>
          <w:rFonts w:ascii="Arial" w:hAnsi="Arial" w:cs="Arial"/>
        </w:rPr>
        <w:t xml:space="preserve"> </w:t>
      </w:r>
      <w:r w:rsidRPr="00122952">
        <w:rPr>
          <w:rFonts w:ascii="Arial" w:hAnsi="Arial" w:cs="Arial"/>
        </w:rPr>
        <w:t xml:space="preserve">Ogorevc, </w:t>
      </w:r>
      <w:r w:rsidR="00DC37DA" w:rsidRPr="00122952">
        <w:rPr>
          <w:rFonts w:ascii="Arial" w:hAnsi="Arial" w:cs="Arial"/>
        </w:rPr>
        <w:t xml:space="preserve">B. </w:t>
      </w:r>
      <w:r w:rsidRPr="00DC37DA">
        <w:rPr>
          <w:rFonts w:ascii="Arial" w:hAnsi="Arial" w:cs="Arial"/>
          <w:i/>
        </w:rPr>
        <w:t>Anal. Chim. Acta</w:t>
      </w:r>
      <w:r w:rsidR="00DC37DA">
        <w:rPr>
          <w:rFonts w:ascii="Arial" w:hAnsi="Arial" w:cs="Arial"/>
        </w:rPr>
        <w:t xml:space="preserve"> </w:t>
      </w:r>
      <w:r w:rsidR="00DC37DA">
        <w:rPr>
          <w:rFonts w:ascii="Arial" w:hAnsi="Arial" w:cs="Arial"/>
          <w:b/>
        </w:rPr>
        <w:t>2001</w:t>
      </w:r>
      <w:r w:rsidR="00DC37DA">
        <w:rPr>
          <w:rFonts w:ascii="Arial" w:hAnsi="Arial" w:cs="Arial"/>
        </w:rPr>
        <w:t>,</w:t>
      </w:r>
      <w:r w:rsidRPr="00122952">
        <w:rPr>
          <w:rFonts w:ascii="Arial" w:hAnsi="Arial" w:cs="Arial"/>
        </w:rPr>
        <w:t xml:space="preserve"> </w:t>
      </w:r>
      <w:r w:rsidRPr="00DC37DA">
        <w:rPr>
          <w:rFonts w:ascii="Arial" w:hAnsi="Arial" w:cs="Arial"/>
          <w:i/>
        </w:rPr>
        <w:t>434</w:t>
      </w:r>
      <w:r w:rsidR="00DC37DA">
        <w:rPr>
          <w:rFonts w:ascii="Arial" w:hAnsi="Arial" w:cs="Arial"/>
        </w:rPr>
        <w:t>,</w:t>
      </w:r>
      <w:r w:rsidRPr="00122952">
        <w:rPr>
          <w:rFonts w:ascii="Arial" w:hAnsi="Arial" w:cs="Arial"/>
        </w:rPr>
        <w:t xml:space="preserve"> </w:t>
      </w:r>
      <w:r w:rsidRPr="00122952">
        <w:rPr>
          <w:rFonts w:ascii="Arial" w:hAnsi="Arial" w:cs="Arial"/>
          <w:iCs/>
        </w:rPr>
        <w:t>29–34</w:t>
      </w:r>
      <w:r w:rsidRPr="00122952">
        <w:rPr>
          <w:rFonts w:ascii="Arial" w:hAnsi="Arial" w:cs="Arial"/>
        </w:rPr>
        <w:t>.</w:t>
      </w:r>
    </w:p>
    <w:p w14:paraId="2DE89417" w14:textId="69427E9C" w:rsidR="00F52FE3" w:rsidRPr="00122952" w:rsidRDefault="00DC37DA" w:rsidP="00122952">
      <w:pPr>
        <w:pStyle w:val="SNSynopsisTOC"/>
        <w:ind w:left="540" w:hanging="540"/>
        <w:rPr>
          <w:rFonts w:ascii="Arial" w:hAnsi="Arial" w:cs="Arial"/>
        </w:rPr>
      </w:pPr>
      <w:r>
        <w:rPr>
          <w:rFonts w:ascii="Arial" w:hAnsi="Arial" w:cs="Arial"/>
        </w:rPr>
        <w:t xml:space="preserve">Lu, </w:t>
      </w:r>
      <w:r w:rsidRPr="00122952">
        <w:rPr>
          <w:rFonts w:ascii="Arial" w:hAnsi="Arial" w:cs="Arial"/>
        </w:rPr>
        <w:t>M.</w:t>
      </w:r>
      <w:r>
        <w:rPr>
          <w:rFonts w:ascii="Arial" w:hAnsi="Arial" w:cs="Arial"/>
        </w:rPr>
        <w:t>;</w:t>
      </w:r>
      <w:r w:rsidRPr="00122952">
        <w:rPr>
          <w:rFonts w:ascii="Arial" w:hAnsi="Arial" w:cs="Arial"/>
        </w:rPr>
        <w:t xml:space="preserve"> </w:t>
      </w:r>
      <w:r w:rsidR="00F52FE3" w:rsidRPr="00122952">
        <w:rPr>
          <w:rFonts w:ascii="Arial" w:hAnsi="Arial" w:cs="Arial"/>
        </w:rPr>
        <w:t xml:space="preserve">Toghill, </w:t>
      </w:r>
      <w:r w:rsidRPr="00122952">
        <w:rPr>
          <w:rFonts w:ascii="Arial" w:hAnsi="Arial" w:cs="Arial"/>
        </w:rPr>
        <w:t>K.E.</w:t>
      </w:r>
      <w:r>
        <w:rPr>
          <w:rFonts w:ascii="Arial" w:hAnsi="Arial" w:cs="Arial"/>
        </w:rPr>
        <w:t>;</w:t>
      </w:r>
      <w:r w:rsidRPr="00122952">
        <w:rPr>
          <w:rFonts w:ascii="Arial" w:hAnsi="Arial" w:cs="Arial"/>
        </w:rPr>
        <w:t xml:space="preserve"> </w:t>
      </w:r>
      <w:r w:rsidR="00F52FE3" w:rsidRPr="00122952">
        <w:rPr>
          <w:rFonts w:ascii="Arial" w:hAnsi="Arial" w:cs="Arial"/>
        </w:rPr>
        <w:t xml:space="preserve">Compton, </w:t>
      </w:r>
      <w:r w:rsidRPr="00122952">
        <w:rPr>
          <w:rFonts w:ascii="Arial" w:hAnsi="Arial" w:cs="Arial"/>
        </w:rPr>
        <w:t xml:space="preserve">R.G. </w:t>
      </w:r>
      <w:r w:rsidR="00F52FE3" w:rsidRPr="00DC37DA">
        <w:rPr>
          <w:rFonts w:ascii="Arial" w:hAnsi="Arial" w:cs="Arial"/>
          <w:i/>
        </w:rPr>
        <w:t>Electroanal</w:t>
      </w:r>
      <w:r>
        <w:rPr>
          <w:rFonts w:ascii="Arial" w:hAnsi="Arial" w:cs="Arial"/>
          <w:i/>
        </w:rPr>
        <w:t xml:space="preserve">. </w:t>
      </w:r>
      <w:r>
        <w:rPr>
          <w:rFonts w:ascii="Arial" w:hAnsi="Arial" w:cs="Arial"/>
          <w:b/>
        </w:rPr>
        <w:t>2011</w:t>
      </w:r>
      <w:r>
        <w:rPr>
          <w:rFonts w:ascii="Arial" w:hAnsi="Arial" w:cs="Arial"/>
        </w:rPr>
        <w:t>,</w:t>
      </w:r>
      <w:r w:rsidR="00F52FE3" w:rsidRPr="00122952">
        <w:rPr>
          <w:rFonts w:ascii="Arial" w:hAnsi="Arial" w:cs="Arial"/>
        </w:rPr>
        <w:t xml:space="preserve"> </w:t>
      </w:r>
      <w:r w:rsidR="00F52FE3" w:rsidRPr="00DC37DA">
        <w:rPr>
          <w:rFonts w:ascii="Arial" w:hAnsi="Arial" w:cs="Arial"/>
          <w:i/>
        </w:rPr>
        <w:t>23</w:t>
      </w:r>
      <w:r>
        <w:rPr>
          <w:rFonts w:ascii="Arial" w:hAnsi="Arial" w:cs="Arial"/>
        </w:rPr>
        <w:t>,</w:t>
      </w:r>
      <w:r w:rsidR="00F52FE3" w:rsidRPr="00122952">
        <w:rPr>
          <w:rFonts w:ascii="Arial" w:hAnsi="Arial" w:cs="Arial"/>
        </w:rPr>
        <w:t xml:space="preserve"> 1089–1094.</w:t>
      </w:r>
    </w:p>
    <w:p w14:paraId="4E85F6F1" w14:textId="083F4CF7" w:rsidR="00F52FE3" w:rsidRPr="00122952" w:rsidRDefault="00F52FE3" w:rsidP="00122952">
      <w:pPr>
        <w:pStyle w:val="SNSynopsisTOC"/>
        <w:ind w:left="540" w:hanging="540"/>
        <w:rPr>
          <w:rFonts w:ascii="Arial" w:hAnsi="Arial" w:cs="Arial"/>
        </w:rPr>
      </w:pPr>
      <w:r w:rsidRPr="00122952">
        <w:rPr>
          <w:rFonts w:ascii="Arial" w:hAnsi="Arial" w:cs="Arial"/>
          <w:lang w:eastAsia="zh-CN"/>
        </w:rPr>
        <w:t xml:space="preserve">El Tall, </w:t>
      </w:r>
      <w:r w:rsidR="00DC37DA" w:rsidRPr="00122952">
        <w:rPr>
          <w:rFonts w:ascii="Arial" w:hAnsi="Arial" w:cs="Arial"/>
          <w:lang w:eastAsia="zh-CN"/>
        </w:rPr>
        <w:t>O.</w:t>
      </w:r>
      <w:r w:rsidR="00DC37DA">
        <w:rPr>
          <w:rFonts w:ascii="Arial" w:hAnsi="Arial" w:cs="Arial"/>
          <w:lang w:eastAsia="zh-CN"/>
        </w:rPr>
        <w:t>;</w:t>
      </w:r>
      <w:r w:rsidR="00DC37DA" w:rsidRPr="00122952">
        <w:rPr>
          <w:rFonts w:ascii="Arial" w:hAnsi="Arial" w:cs="Arial"/>
          <w:lang w:eastAsia="zh-CN"/>
        </w:rPr>
        <w:t xml:space="preserve"> </w:t>
      </w:r>
      <w:r w:rsidRPr="00122952">
        <w:rPr>
          <w:rFonts w:ascii="Arial" w:hAnsi="Arial" w:cs="Arial"/>
          <w:lang w:eastAsia="zh-CN"/>
        </w:rPr>
        <w:t xml:space="preserve">Jaffrezin-Renault, </w:t>
      </w:r>
      <w:r w:rsidR="00DC37DA" w:rsidRPr="00122952">
        <w:rPr>
          <w:rFonts w:ascii="Arial" w:hAnsi="Arial" w:cs="Arial"/>
          <w:lang w:eastAsia="zh-CN"/>
        </w:rPr>
        <w:t>N.</w:t>
      </w:r>
      <w:r w:rsidR="00DC37DA">
        <w:rPr>
          <w:rFonts w:ascii="Arial" w:hAnsi="Arial" w:cs="Arial"/>
          <w:lang w:eastAsia="zh-CN"/>
        </w:rPr>
        <w:t>;</w:t>
      </w:r>
      <w:r w:rsidR="00DC37DA" w:rsidRPr="00122952">
        <w:rPr>
          <w:rFonts w:ascii="Arial" w:hAnsi="Arial" w:cs="Arial"/>
          <w:lang w:eastAsia="zh-CN"/>
        </w:rPr>
        <w:t xml:space="preserve"> </w:t>
      </w:r>
      <w:r w:rsidRPr="00122952">
        <w:rPr>
          <w:rFonts w:ascii="Arial" w:hAnsi="Arial" w:cs="Arial"/>
          <w:lang w:eastAsia="zh-CN"/>
        </w:rPr>
        <w:t xml:space="preserve">Siguad, </w:t>
      </w:r>
      <w:r w:rsidR="00DC37DA" w:rsidRPr="00122952">
        <w:rPr>
          <w:rFonts w:ascii="Arial" w:hAnsi="Arial" w:cs="Arial"/>
          <w:lang w:eastAsia="zh-CN"/>
        </w:rPr>
        <w:t>M.</w:t>
      </w:r>
      <w:r w:rsidR="00DC37DA">
        <w:rPr>
          <w:rFonts w:ascii="Arial" w:hAnsi="Arial" w:cs="Arial"/>
          <w:lang w:eastAsia="zh-CN"/>
        </w:rPr>
        <w:t>;</w:t>
      </w:r>
      <w:r w:rsidR="00DC37DA" w:rsidRPr="00122952">
        <w:rPr>
          <w:rFonts w:ascii="Arial" w:hAnsi="Arial" w:cs="Arial"/>
          <w:lang w:eastAsia="zh-CN"/>
        </w:rPr>
        <w:t xml:space="preserve"> </w:t>
      </w:r>
      <w:r w:rsidRPr="00122952">
        <w:rPr>
          <w:rFonts w:ascii="Arial" w:hAnsi="Arial" w:cs="Arial"/>
          <w:lang w:eastAsia="zh-CN"/>
        </w:rPr>
        <w:t xml:space="preserve">Vittori, </w:t>
      </w:r>
      <w:r w:rsidR="00DC37DA" w:rsidRPr="00122952">
        <w:rPr>
          <w:rFonts w:ascii="Arial" w:hAnsi="Arial" w:cs="Arial"/>
          <w:lang w:eastAsia="zh-CN"/>
        </w:rPr>
        <w:t xml:space="preserve">O. </w:t>
      </w:r>
      <w:r w:rsidRPr="00DC37DA">
        <w:rPr>
          <w:rFonts w:ascii="Arial" w:hAnsi="Arial" w:cs="Arial"/>
          <w:i/>
          <w:lang w:eastAsia="zh-CN"/>
        </w:rPr>
        <w:t>Electroanal</w:t>
      </w:r>
      <w:r w:rsidR="00DC37DA" w:rsidRPr="00DC37DA">
        <w:rPr>
          <w:rFonts w:ascii="Arial" w:hAnsi="Arial" w:cs="Arial"/>
          <w:i/>
          <w:lang w:eastAsia="zh-CN"/>
        </w:rPr>
        <w:t>.</w:t>
      </w:r>
      <w:r w:rsidRPr="00122952">
        <w:rPr>
          <w:rFonts w:ascii="Arial" w:hAnsi="Arial" w:cs="Arial"/>
          <w:lang w:eastAsia="zh-CN"/>
        </w:rPr>
        <w:t xml:space="preserve"> </w:t>
      </w:r>
      <w:r w:rsidR="00DC37DA">
        <w:rPr>
          <w:rFonts w:ascii="Arial" w:hAnsi="Arial" w:cs="Arial"/>
          <w:b/>
          <w:lang w:eastAsia="zh-CN"/>
        </w:rPr>
        <w:t>2007</w:t>
      </w:r>
      <w:r w:rsidR="00DC37DA">
        <w:rPr>
          <w:rFonts w:ascii="Arial" w:hAnsi="Arial" w:cs="Arial"/>
          <w:lang w:eastAsia="zh-CN"/>
        </w:rPr>
        <w:t xml:space="preserve">, </w:t>
      </w:r>
      <w:r w:rsidRPr="00DC37DA">
        <w:rPr>
          <w:rFonts w:ascii="Arial" w:hAnsi="Arial" w:cs="Arial"/>
          <w:i/>
          <w:lang w:eastAsia="zh-CN"/>
        </w:rPr>
        <w:t>19</w:t>
      </w:r>
      <w:r w:rsidR="00DC37DA">
        <w:rPr>
          <w:rFonts w:ascii="Arial" w:hAnsi="Arial" w:cs="Arial"/>
          <w:lang w:eastAsia="zh-CN"/>
        </w:rPr>
        <w:t>,</w:t>
      </w:r>
      <w:r w:rsidRPr="00122952">
        <w:rPr>
          <w:rFonts w:ascii="Arial" w:hAnsi="Arial" w:cs="Arial"/>
          <w:lang w:eastAsia="zh-CN"/>
        </w:rPr>
        <w:t xml:space="preserve"> 1152–1159.</w:t>
      </w:r>
    </w:p>
    <w:p w14:paraId="045F6B6C" w14:textId="79983A48" w:rsidR="00F52FE3" w:rsidRPr="00122952" w:rsidRDefault="00F52FE3" w:rsidP="00122952">
      <w:pPr>
        <w:pStyle w:val="SNSynopsisTOC"/>
        <w:ind w:left="540" w:hanging="540"/>
        <w:rPr>
          <w:rFonts w:ascii="Arial" w:hAnsi="Arial" w:cs="Arial"/>
        </w:rPr>
      </w:pPr>
      <w:r w:rsidRPr="00122952">
        <w:rPr>
          <w:rFonts w:ascii="Arial" w:hAnsi="Arial" w:cs="Arial"/>
          <w:lang w:eastAsia="zh-CN"/>
        </w:rPr>
        <w:lastRenderedPageBreak/>
        <w:t xml:space="preserve">McGaw, </w:t>
      </w:r>
      <w:r w:rsidR="00DC37DA" w:rsidRPr="00122952">
        <w:rPr>
          <w:rFonts w:ascii="Arial" w:hAnsi="Arial" w:cs="Arial"/>
          <w:lang w:eastAsia="zh-CN"/>
        </w:rPr>
        <w:t>E.A.</w:t>
      </w:r>
      <w:r w:rsidR="00DC37DA">
        <w:rPr>
          <w:rFonts w:ascii="Arial" w:hAnsi="Arial" w:cs="Arial"/>
          <w:lang w:eastAsia="zh-CN"/>
        </w:rPr>
        <w:t>;</w:t>
      </w:r>
      <w:r w:rsidR="00DC37DA" w:rsidRPr="00122952">
        <w:rPr>
          <w:rFonts w:ascii="Arial" w:hAnsi="Arial" w:cs="Arial"/>
          <w:lang w:eastAsia="zh-CN"/>
        </w:rPr>
        <w:t xml:space="preserve"> </w:t>
      </w:r>
      <w:r w:rsidRPr="00122952">
        <w:rPr>
          <w:rFonts w:ascii="Arial" w:hAnsi="Arial" w:cs="Arial"/>
          <w:lang w:eastAsia="zh-CN"/>
        </w:rPr>
        <w:t xml:space="preserve">Swain, </w:t>
      </w:r>
      <w:r w:rsidR="00DC37DA" w:rsidRPr="00122952">
        <w:rPr>
          <w:rFonts w:ascii="Arial" w:hAnsi="Arial" w:cs="Arial"/>
          <w:lang w:eastAsia="zh-CN"/>
        </w:rPr>
        <w:t xml:space="preserve">G.M. </w:t>
      </w:r>
      <w:r w:rsidRPr="00DC37DA">
        <w:rPr>
          <w:rFonts w:ascii="Arial" w:hAnsi="Arial" w:cs="Arial"/>
          <w:i/>
          <w:lang w:eastAsia="zh-CN"/>
        </w:rPr>
        <w:t>Anal. Chim. Acta</w:t>
      </w:r>
      <w:r w:rsidRPr="00122952">
        <w:rPr>
          <w:rFonts w:ascii="Arial" w:hAnsi="Arial" w:cs="Arial"/>
          <w:lang w:eastAsia="zh-CN"/>
        </w:rPr>
        <w:t xml:space="preserve"> </w:t>
      </w:r>
      <w:r w:rsidR="00DC37DA">
        <w:rPr>
          <w:rFonts w:ascii="Arial" w:hAnsi="Arial" w:cs="Arial"/>
          <w:b/>
          <w:lang w:eastAsia="zh-CN"/>
        </w:rPr>
        <w:t>2006</w:t>
      </w:r>
      <w:r w:rsidR="00DC37DA">
        <w:rPr>
          <w:rFonts w:ascii="Arial" w:hAnsi="Arial" w:cs="Arial"/>
          <w:lang w:eastAsia="zh-CN"/>
        </w:rPr>
        <w:t xml:space="preserve">, </w:t>
      </w:r>
      <w:r w:rsidRPr="00DC37DA">
        <w:rPr>
          <w:rFonts w:ascii="Arial" w:hAnsi="Arial" w:cs="Arial"/>
          <w:i/>
          <w:lang w:eastAsia="zh-CN"/>
        </w:rPr>
        <w:t>575</w:t>
      </w:r>
      <w:r w:rsidR="00DC37DA">
        <w:rPr>
          <w:rFonts w:ascii="Arial" w:hAnsi="Arial" w:cs="Arial"/>
          <w:lang w:eastAsia="zh-CN"/>
        </w:rPr>
        <w:t>,</w:t>
      </w:r>
      <w:r w:rsidRPr="00122952">
        <w:rPr>
          <w:rFonts w:ascii="Arial" w:hAnsi="Arial" w:cs="Arial"/>
          <w:lang w:eastAsia="zh-CN"/>
        </w:rPr>
        <w:t xml:space="preserve"> 180–189</w:t>
      </w:r>
      <w:r w:rsidRPr="00122952">
        <w:rPr>
          <w:rFonts w:ascii="Arial" w:hAnsi="Arial" w:cs="Arial"/>
        </w:rPr>
        <w:t>.</w:t>
      </w:r>
    </w:p>
    <w:p w14:paraId="5BA8C8FA" w14:textId="7B9BBAF4" w:rsidR="00F52FE3" w:rsidRPr="00122952" w:rsidRDefault="00F52FE3" w:rsidP="00122952">
      <w:pPr>
        <w:pStyle w:val="SNSynopsisTOC"/>
        <w:ind w:left="540" w:hanging="540"/>
        <w:rPr>
          <w:rFonts w:ascii="Arial" w:hAnsi="Arial" w:cs="Arial"/>
        </w:rPr>
      </w:pPr>
      <w:r w:rsidRPr="00122952">
        <w:rPr>
          <w:rFonts w:ascii="Arial" w:hAnsi="Arial" w:cs="Arial"/>
        </w:rPr>
        <w:t xml:space="preserve">Toghill, </w:t>
      </w:r>
      <w:r w:rsidR="00DC37DA" w:rsidRPr="00122952">
        <w:rPr>
          <w:rFonts w:ascii="Arial" w:hAnsi="Arial" w:cs="Arial"/>
        </w:rPr>
        <w:t>K.E.</w:t>
      </w:r>
      <w:r w:rsidR="00DC37DA">
        <w:rPr>
          <w:rFonts w:ascii="Arial" w:hAnsi="Arial" w:cs="Arial"/>
        </w:rPr>
        <w:t>;</w:t>
      </w:r>
      <w:r w:rsidR="00DC37DA" w:rsidRPr="00122952">
        <w:rPr>
          <w:rFonts w:ascii="Arial" w:hAnsi="Arial" w:cs="Arial"/>
        </w:rPr>
        <w:t xml:space="preserve"> </w:t>
      </w:r>
      <w:r w:rsidRPr="00122952">
        <w:rPr>
          <w:rFonts w:ascii="Arial" w:hAnsi="Arial" w:cs="Arial"/>
        </w:rPr>
        <w:t xml:space="preserve">Xiao, </w:t>
      </w:r>
      <w:r w:rsidR="00DC37DA" w:rsidRPr="00122952">
        <w:rPr>
          <w:rFonts w:ascii="Arial" w:hAnsi="Arial" w:cs="Arial"/>
        </w:rPr>
        <w:t>L.</w:t>
      </w:r>
      <w:r w:rsidR="00DC37DA">
        <w:rPr>
          <w:rFonts w:ascii="Arial" w:hAnsi="Arial" w:cs="Arial"/>
        </w:rPr>
        <w:t>;</w:t>
      </w:r>
      <w:r w:rsidR="00DC37DA" w:rsidRPr="00122952">
        <w:rPr>
          <w:rFonts w:ascii="Arial" w:hAnsi="Arial" w:cs="Arial"/>
        </w:rPr>
        <w:t xml:space="preserve"> </w:t>
      </w:r>
      <w:r w:rsidRPr="00122952">
        <w:rPr>
          <w:rFonts w:ascii="Arial" w:hAnsi="Arial" w:cs="Arial"/>
        </w:rPr>
        <w:t xml:space="preserve">Wildgoose, </w:t>
      </w:r>
      <w:r w:rsidR="00DC37DA" w:rsidRPr="00122952">
        <w:rPr>
          <w:rFonts w:ascii="Arial" w:hAnsi="Arial" w:cs="Arial"/>
        </w:rPr>
        <w:t>C.G.</w:t>
      </w:r>
      <w:r w:rsidR="00DC37DA">
        <w:rPr>
          <w:rFonts w:ascii="Arial" w:hAnsi="Arial" w:cs="Arial"/>
        </w:rPr>
        <w:t>;</w:t>
      </w:r>
      <w:r w:rsidR="00DC37DA" w:rsidRPr="00122952">
        <w:rPr>
          <w:rFonts w:ascii="Arial" w:hAnsi="Arial" w:cs="Arial"/>
        </w:rPr>
        <w:t xml:space="preserve"> </w:t>
      </w:r>
      <w:r w:rsidRPr="00122952">
        <w:rPr>
          <w:rFonts w:ascii="Arial" w:hAnsi="Arial" w:cs="Arial"/>
        </w:rPr>
        <w:t xml:space="preserve">Compton, </w:t>
      </w:r>
      <w:r w:rsidR="00DC37DA" w:rsidRPr="00122952">
        <w:rPr>
          <w:rFonts w:ascii="Arial" w:hAnsi="Arial" w:cs="Arial"/>
        </w:rPr>
        <w:t>R.G.</w:t>
      </w:r>
      <w:r w:rsidR="00DC37DA">
        <w:rPr>
          <w:rFonts w:ascii="Arial" w:hAnsi="Arial" w:cs="Arial"/>
        </w:rPr>
        <w:t>;</w:t>
      </w:r>
      <w:r w:rsidR="00DC37DA" w:rsidRPr="00122952">
        <w:rPr>
          <w:rFonts w:ascii="Arial" w:hAnsi="Arial" w:cs="Arial"/>
        </w:rPr>
        <w:t xml:space="preserve"> </w:t>
      </w:r>
      <w:r w:rsidRPr="00DC37DA">
        <w:rPr>
          <w:rFonts w:ascii="Arial" w:hAnsi="Arial" w:cs="Arial"/>
          <w:i/>
        </w:rPr>
        <w:t>Electroanal</w:t>
      </w:r>
      <w:r w:rsidR="00DC37DA" w:rsidRPr="00DC37DA">
        <w:rPr>
          <w:rFonts w:ascii="Arial" w:hAnsi="Arial" w:cs="Arial"/>
          <w:i/>
        </w:rPr>
        <w:t>.</w:t>
      </w:r>
      <w:r w:rsidRPr="00122952">
        <w:rPr>
          <w:rFonts w:ascii="Arial" w:hAnsi="Arial" w:cs="Arial"/>
        </w:rPr>
        <w:t xml:space="preserve"> </w:t>
      </w:r>
      <w:r w:rsidR="00343A6E">
        <w:rPr>
          <w:rFonts w:ascii="Arial" w:hAnsi="Arial" w:cs="Arial"/>
          <w:b/>
        </w:rPr>
        <w:t>2009</w:t>
      </w:r>
      <w:r w:rsidR="00343A6E">
        <w:rPr>
          <w:rFonts w:ascii="Arial" w:hAnsi="Arial" w:cs="Arial"/>
        </w:rPr>
        <w:t xml:space="preserve">, </w:t>
      </w:r>
      <w:r w:rsidRPr="00343A6E">
        <w:rPr>
          <w:rFonts w:ascii="Arial" w:hAnsi="Arial" w:cs="Arial"/>
          <w:i/>
        </w:rPr>
        <w:t>21</w:t>
      </w:r>
      <w:r w:rsidR="00343A6E">
        <w:rPr>
          <w:rFonts w:ascii="Arial" w:hAnsi="Arial" w:cs="Arial"/>
        </w:rPr>
        <w:t xml:space="preserve">, </w:t>
      </w:r>
      <w:r w:rsidRPr="00122952">
        <w:rPr>
          <w:rFonts w:ascii="Arial" w:hAnsi="Arial" w:cs="Arial"/>
        </w:rPr>
        <w:t>1113–1118.</w:t>
      </w:r>
    </w:p>
    <w:p w14:paraId="7533083E" w14:textId="2A1CD1CB" w:rsidR="00F52FE3" w:rsidRPr="00122952" w:rsidRDefault="00F52FE3" w:rsidP="00122952">
      <w:pPr>
        <w:pStyle w:val="SNSynopsisTOC"/>
        <w:ind w:left="540" w:hanging="540"/>
        <w:rPr>
          <w:rFonts w:ascii="Arial" w:hAnsi="Arial" w:cs="Arial"/>
        </w:rPr>
      </w:pPr>
      <w:r w:rsidRPr="00122952">
        <w:rPr>
          <w:rFonts w:ascii="Arial" w:hAnsi="Arial" w:cs="Arial"/>
          <w:lang w:eastAsia="zh-CN"/>
        </w:rPr>
        <w:t xml:space="preserve">Tesarova, </w:t>
      </w:r>
      <w:r w:rsidR="00343A6E" w:rsidRPr="00122952">
        <w:rPr>
          <w:rFonts w:ascii="Arial" w:hAnsi="Arial" w:cs="Arial"/>
        </w:rPr>
        <w:t>E.</w:t>
      </w:r>
      <w:r w:rsidR="00343A6E">
        <w:rPr>
          <w:rFonts w:ascii="Arial" w:hAnsi="Arial" w:cs="Arial"/>
        </w:rPr>
        <w:t>;</w:t>
      </w:r>
      <w:r w:rsidR="00343A6E" w:rsidRPr="00122952">
        <w:rPr>
          <w:rFonts w:ascii="Arial" w:hAnsi="Arial" w:cs="Arial"/>
        </w:rPr>
        <w:t xml:space="preserve"> </w:t>
      </w:r>
      <w:r w:rsidRPr="00122952">
        <w:rPr>
          <w:rFonts w:ascii="Arial" w:hAnsi="Arial" w:cs="Arial"/>
          <w:lang w:eastAsia="zh-CN"/>
        </w:rPr>
        <w:t xml:space="preserve">Baldrianova, </w:t>
      </w:r>
      <w:r w:rsidR="00343A6E" w:rsidRPr="00122952">
        <w:rPr>
          <w:rFonts w:ascii="Arial" w:hAnsi="Arial" w:cs="Arial"/>
          <w:lang w:eastAsia="zh-CN"/>
        </w:rPr>
        <w:t>L.</w:t>
      </w:r>
      <w:r w:rsidR="00343A6E">
        <w:rPr>
          <w:rFonts w:ascii="Arial" w:hAnsi="Arial" w:cs="Arial"/>
          <w:lang w:eastAsia="zh-CN"/>
        </w:rPr>
        <w:t>;</w:t>
      </w:r>
      <w:r w:rsidR="00343A6E" w:rsidRPr="00122952">
        <w:rPr>
          <w:rFonts w:ascii="Arial" w:hAnsi="Arial" w:cs="Arial"/>
          <w:lang w:eastAsia="zh-CN"/>
        </w:rPr>
        <w:t xml:space="preserve"> </w:t>
      </w:r>
      <w:r w:rsidRPr="00122952">
        <w:rPr>
          <w:rFonts w:ascii="Arial" w:hAnsi="Arial" w:cs="Arial"/>
          <w:lang w:eastAsia="zh-CN"/>
        </w:rPr>
        <w:t xml:space="preserve">Hocevar, </w:t>
      </w:r>
      <w:r w:rsidR="00343A6E" w:rsidRPr="00122952">
        <w:rPr>
          <w:rFonts w:ascii="Arial" w:hAnsi="Arial" w:cs="Arial"/>
          <w:lang w:eastAsia="zh-CN"/>
        </w:rPr>
        <w:t>S.B.</w:t>
      </w:r>
      <w:r w:rsidR="00343A6E">
        <w:rPr>
          <w:rFonts w:ascii="Arial" w:hAnsi="Arial" w:cs="Arial"/>
          <w:lang w:eastAsia="zh-CN"/>
        </w:rPr>
        <w:t>;</w:t>
      </w:r>
      <w:r w:rsidR="00343A6E" w:rsidRPr="00122952">
        <w:rPr>
          <w:rFonts w:ascii="Arial" w:hAnsi="Arial" w:cs="Arial"/>
          <w:lang w:eastAsia="zh-CN"/>
        </w:rPr>
        <w:t xml:space="preserve"> </w:t>
      </w:r>
      <w:r w:rsidRPr="00122952">
        <w:rPr>
          <w:rFonts w:ascii="Arial" w:hAnsi="Arial" w:cs="Arial"/>
          <w:lang w:eastAsia="zh-CN"/>
        </w:rPr>
        <w:t xml:space="preserve">Svancara, </w:t>
      </w:r>
      <w:r w:rsidR="00343A6E" w:rsidRPr="00122952">
        <w:rPr>
          <w:rFonts w:ascii="Arial" w:hAnsi="Arial" w:cs="Arial"/>
          <w:lang w:eastAsia="zh-CN"/>
        </w:rPr>
        <w:t>I.</w:t>
      </w:r>
      <w:r w:rsidR="00343A6E">
        <w:rPr>
          <w:rFonts w:ascii="Arial" w:hAnsi="Arial" w:cs="Arial"/>
          <w:lang w:eastAsia="zh-CN"/>
        </w:rPr>
        <w:t>;</w:t>
      </w:r>
      <w:r w:rsidR="00343A6E" w:rsidRPr="00122952">
        <w:rPr>
          <w:rFonts w:ascii="Arial" w:hAnsi="Arial" w:cs="Arial"/>
          <w:lang w:eastAsia="zh-CN"/>
        </w:rPr>
        <w:t xml:space="preserve"> </w:t>
      </w:r>
      <w:r w:rsidRPr="00122952">
        <w:rPr>
          <w:rFonts w:ascii="Arial" w:hAnsi="Arial" w:cs="Arial"/>
          <w:lang w:eastAsia="zh-CN"/>
        </w:rPr>
        <w:t xml:space="preserve">Vytras, </w:t>
      </w:r>
      <w:r w:rsidR="00343A6E" w:rsidRPr="00122952">
        <w:rPr>
          <w:rFonts w:ascii="Arial" w:hAnsi="Arial" w:cs="Arial"/>
          <w:lang w:eastAsia="zh-CN"/>
        </w:rPr>
        <w:t>K.</w:t>
      </w:r>
      <w:r w:rsidR="00343A6E">
        <w:rPr>
          <w:rFonts w:ascii="Arial" w:hAnsi="Arial" w:cs="Arial"/>
          <w:lang w:eastAsia="zh-CN"/>
        </w:rPr>
        <w:t>;</w:t>
      </w:r>
      <w:r w:rsidR="00343A6E" w:rsidRPr="00122952">
        <w:rPr>
          <w:rFonts w:ascii="Arial" w:hAnsi="Arial" w:cs="Arial"/>
          <w:lang w:eastAsia="zh-CN"/>
        </w:rPr>
        <w:t xml:space="preserve"> </w:t>
      </w:r>
      <w:r w:rsidRPr="00122952">
        <w:rPr>
          <w:rFonts w:ascii="Arial" w:hAnsi="Arial" w:cs="Arial"/>
          <w:lang w:eastAsia="zh-CN"/>
        </w:rPr>
        <w:t xml:space="preserve">Ogorevc, </w:t>
      </w:r>
      <w:r w:rsidR="00343A6E" w:rsidRPr="00122952">
        <w:rPr>
          <w:rFonts w:ascii="Arial" w:hAnsi="Arial" w:cs="Arial"/>
          <w:lang w:eastAsia="zh-CN"/>
        </w:rPr>
        <w:t xml:space="preserve">B. </w:t>
      </w:r>
      <w:r w:rsidR="00343A6E" w:rsidRPr="00343A6E">
        <w:rPr>
          <w:rFonts w:ascii="Arial" w:hAnsi="Arial" w:cs="Arial"/>
          <w:i/>
          <w:lang w:eastAsia="zh-CN"/>
        </w:rPr>
        <w:t>Electrochim. Acta</w:t>
      </w:r>
      <w:r w:rsidRPr="00122952">
        <w:rPr>
          <w:rFonts w:ascii="Arial" w:hAnsi="Arial" w:cs="Arial"/>
          <w:lang w:eastAsia="zh-CN"/>
        </w:rPr>
        <w:t xml:space="preserve"> </w:t>
      </w:r>
      <w:r w:rsidR="00343A6E">
        <w:rPr>
          <w:rFonts w:ascii="Arial" w:hAnsi="Arial" w:cs="Arial"/>
          <w:b/>
          <w:lang w:eastAsia="zh-CN"/>
        </w:rPr>
        <w:t>2009</w:t>
      </w:r>
      <w:r w:rsidR="00343A6E">
        <w:rPr>
          <w:rFonts w:ascii="Arial" w:hAnsi="Arial" w:cs="Arial"/>
          <w:lang w:eastAsia="zh-CN"/>
        </w:rPr>
        <w:t xml:space="preserve">, </w:t>
      </w:r>
      <w:r w:rsidRPr="00343A6E">
        <w:rPr>
          <w:rFonts w:ascii="Arial" w:hAnsi="Arial" w:cs="Arial"/>
          <w:i/>
          <w:lang w:eastAsia="zh-CN"/>
        </w:rPr>
        <w:t>54</w:t>
      </w:r>
      <w:r w:rsidR="00343A6E">
        <w:rPr>
          <w:rFonts w:ascii="Arial" w:hAnsi="Arial" w:cs="Arial"/>
          <w:lang w:eastAsia="zh-CN"/>
        </w:rPr>
        <w:t>,</w:t>
      </w:r>
      <w:r w:rsidRPr="00122952">
        <w:rPr>
          <w:rFonts w:ascii="Arial" w:hAnsi="Arial" w:cs="Arial"/>
          <w:lang w:eastAsia="zh-CN"/>
        </w:rPr>
        <w:t xml:space="preserve"> 1506–1510.</w:t>
      </w:r>
    </w:p>
    <w:p w14:paraId="41D0222B" w14:textId="0F97E4D9" w:rsidR="00F52FE3" w:rsidRPr="00122952" w:rsidRDefault="00F52FE3" w:rsidP="00122952">
      <w:pPr>
        <w:pStyle w:val="SNSynopsisTOC"/>
        <w:ind w:left="540" w:hanging="540"/>
        <w:rPr>
          <w:rFonts w:ascii="Arial" w:hAnsi="Arial" w:cs="Arial"/>
        </w:rPr>
      </w:pPr>
      <w:r w:rsidRPr="00122952">
        <w:rPr>
          <w:rFonts w:ascii="Arial" w:hAnsi="Arial" w:cs="Arial"/>
        </w:rPr>
        <w:t xml:space="preserve">Bi, </w:t>
      </w:r>
      <w:r w:rsidR="00343A6E" w:rsidRPr="00122952">
        <w:rPr>
          <w:rFonts w:ascii="Arial" w:hAnsi="Arial" w:cs="Arial"/>
          <w:lang w:eastAsia="zh-CN"/>
        </w:rPr>
        <w:t>Z.</w:t>
      </w:r>
      <w:r w:rsidR="00343A6E">
        <w:rPr>
          <w:rFonts w:ascii="Arial" w:hAnsi="Arial" w:cs="Arial"/>
          <w:lang w:eastAsia="zh-CN"/>
        </w:rPr>
        <w:t>;</w:t>
      </w:r>
      <w:r w:rsidR="00343A6E" w:rsidRPr="00122952">
        <w:rPr>
          <w:rFonts w:ascii="Arial" w:hAnsi="Arial" w:cs="Arial"/>
          <w:lang w:eastAsia="zh-CN"/>
        </w:rPr>
        <w:t xml:space="preserve"> </w:t>
      </w:r>
      <w:r w:rsidRPr="00122952">
        <w:rPr>
          <w:rFonts w:ascii="Arial" w:hAnsi="Arial" w:cs="Arial"/>
        </w:rPr>
        <w:t xml:space="preserve">Salaun, </w:t>
      </w:r>
      <w:r w:rsidR="00343A6E" w:rsidRPr="00122952">
        <w:rPr>
          <w:rFonts w:ascii="Arial" w:hAnsi="Arial" w:cs="Arial"/>
        </w:rPr>
        <w:t>P.</w:t>
      </w:r>
      <w:r w:rsidR="00343A6E">
        <w:rPr>
          <w:rFonts w:ascii="Arial" w:hAnsi="Arial" w:cs="Arial"/>
        </w:rPr>
        <w:t>;</w:t>
      </w:r>
      <w:r w:rsidR="00343A6E" w:rsidRPr="00122952">
        <w:rPr>
          <w:rFonts w:ascii="Arial" w:hAnsi="Arial" w:cs="Arial"/>
        </w:rPr>
        <w:t xml:space="preserve"> </w:t>
      </w:r>
      <w:r w:rsidR="00343A6E">
        <w:rPr>
          <w:rFonts w:ascii="Arial" w:hAnsi="Arial" w:cs="Arial"/>
        </w:rPr>
        <w:t>Van D</w:t>
      </w:r>
      <w:r w:rsidRPr="00122952">
        <w:rPr>
          <w:rFonts w:ascii="Arial" w:hAnsi="Arial" w:cs="Arial"/>
        </w:rPr>
        <w:t xml:space="preserve">en Berg, </w:t>
      </w:r>
      <w:r w:rsidR="00343A6E" w:rsidRPr="00122952">
        <w:rPr>
          <w:rFonts w:ascii="Arial" w:hAnsi="Arial" w:cs="Arial"/>
        </w:rPr>
        <w:t xml:space="preserve">C.M.G. </w:t>
      </w:r>
      <w:r w:rsidRPr="00343A6E">
        <w:rPr>
          <w:rFonts w:ascii="Arial" w:hAnsi="Arial" w:cs="Arial"/>
          <w:i/>
        </w:rPr>
        <w:t>Anal. Chim. Acta</w:t>
      </w:r>
      <w:r w:rsidRPr="00122952">
        <w:rPr>
          <w:rFonts w:ascii="Arial" w:hAnsi="Arial" w:cs="Arial"/>
        </w:rPr>
        <w:t xml:space="preserve"> </w:t>
      </w:r>
      <w:r w:rsidR="00343A6E">
        <w:rPr>
          <w:rFonts w:ascii="Arial" w:hAnsi="Arial" w:cs="Arial"/>
          <w:b/>
        </w:rPr>
        <w:t>2013</w:t>
      </w:r>
      <w:r w:rsidR="00343A6E">
        <w:rPr>
          <w:rFonts w:ascii="Arial" w:hAnsi="Arial" w:cs="Arial"/>
        </w:rPr>
        <w:t xml:space="preserve">, </w:t>
      </w:r>
      <w:r w:rsidRPr="00343A6E">
        <w:rPr>
          <w:rFonts w:ascii="Arial" w:hAnsi="Arial" w:cs="Arial"/>
          <w:i/>
        </w:rPr>
        <w:t>769</w:t>
      </w:r>
      <w:r w:rsidR="00343A6E">
        <w:rPr>
          <w:rFonts w:ascii="Arial" w:hAnsi="Arial" w:cs="Arial"/>
        </w:rPr>
        <w:t>,</w:t>
      </w:r>
      <w:r w:rsidRPr="00122952">
        <w:rPr>
          <w:rFonts w:ascii="Arial" w:hAnsi="Arial" w:cs="Arial"/>
        </w:rPr>
        <w:t xml:space="preserve"> 56–64.</w:t>
      </w:r>
    </w:p>
    <w:p w14:paraId="68BB97F9" w14:textId="5D225FCB" w:rsidR="00F52FE3" w:rsidRPr="00122952" w:rsidRDefault="00F52FE3" w:rsidP="00122952">
      <w:pPr>
        <w:pStyle w:val="SNSynopsisTOC"/>
        <w:ind w:left="540" w:hanging="540"/>
        <w:rPr>
          <w:rFonts w:ascii="Arial" w:hAnsi="Arial" w:cs="Arial"/>
        </w:rPr>
      </w:pPr>
      <w:r w:rsidRPr="00122952">
        <w:rPr>
          <w:rFonts w:ascii="Arial" w:hAnsi="Arial" w:cs="Arial"/>
        </w:rPr>
        <w:t xml:space="preserve">de Oliveira, </w:t>
      </w:r>
      <w:r w:rsidR="00343A6E" w:rsidRPr="00122952">
        <w:rPr>
          <w:rFonts w:ascii="Arial" w:hAnsi="Arial" w:cs="Arial"/>
        </w:rPr>
        <w:t>M.F.</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Saczk, </w:t>
      </w:r>
      <w:r w:rsidR="00343A6E" w:rsidRPr="00122952">
        <w:rPr>
          <w:rFonts w:ascii="Arial" w:hAnsi="Arial" w:cs="Arial"/>
        </w:rPr>
        <w:t>A.A.</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Okumura, </w:t>
      </w:r>
      <w:r w:rsidR="00343A6E" w:rsidRPr="00122952">
        <w:rPr>
          <w:rFonts w:ascii="Arial" w:hAnsi="Arial" w:cs="Arial"/>
        </w:rPr>
        <w:t>L.L.</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Fernandes, </w:t>
      </w:r>
      <w:r w:rsidR="00343A6E" w:rsidRPr="00122952">
        <w:rPr>
          <w:rFonts w:ascii="Arial" w:hAnsi="Arial" w:cs="Arial"/>
        </w:rPr>
        <w:t>A.P.</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de Moraes, </w:t>
      </w:r>
      <w:r w:rsidR="00343A6E" w:rsidRPr="00122952">
        <w:rPr>
          <w:rFonts w:ascii="Arial" w:hAnsi="Arial" w:cs="Arial"/>
        </w:rPr>
        <w:t>M.</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Stradiotto, </w:t>
      </w:r>
      <w:r w:rsidR="00343A6E" w:rsidRPr="00122952">
        <w:rPr>
          <w:rFonts w:ascii="Arial" w:hAnsi="Arial" w:cs="Arial"/>
        </w:rPr>
        <w:t xml:space="preserve">N.R. </w:t>
      </w:r>
      <w:r w:rsidRPr="00343A6E">
        <w:rPr>
          <w:rFonts w:ascii="Arial" w:hAnsi="Arial" w:cs="Arial"/>
          <w:i/>
        </w:rPr>
        <w:t>Anal. Bioanal. Chem.</w:t>
      </w:r>
      <w:r w:rsidR="00343A6E">
        <w:rPr>
          <w:rFonts w:ascii="Arial" w:hAnsi="Arial" w:cs="Arial"/>
        </w:rPr>
        <w:t xml:space="preserve"> </w:t>
      </w:r>
      <w:r w:rsidR="00343A6E">
        <w:rPr>
          <w:rFonts w:ascii="Arial" w:hAnsi="Arial" w:cs="Arial"/>
          <w:b/>
        </w:rPr>
        <w:t>2004</w:t>
      </w:r>
      <w:r w:rsidR="00343A6E">
        <w:rPr>
          <w:rFonts w:ascii="Arial" w:hAnsi="Arial" w:cs="Arial"/>
        </w:rPr>
        <w:t>,</w:t>
      </w:r>
      <w:r w:rsidRPr="00122952">
        <w:rPr>
          <w:rFonts w:ascii="Arial" w:hAnsi="Arial" w:cs="Arial"/>
        </w:rPr>
        <w:t xml:space="preserve"> </w:t>
      </w:r>
      <w:r w:rsidRPr="00343A6E">
        <w:rPr>
          <w:rFonts w:ascii="Arial" w:hAnsi="Arial" w:cs="Arial"/>
          <w:i/>
        </w:rPr>
        <w:t>380</w:t>
      </w:r>
      <w:r w:rsidR="00343A6E">
        <w:rPr>
          <w:rFonts w:ascii="Arial" w:hAnsi="Arial" w:cs="Arial"/>
        </w:rPr>
        <w:t>,</w:t>
      </w:r>
      <w:r w:rsidRPr="00122952">
        <w:rPr>
          <w:rFonts w:ascii="Arial" w:hAnsi="Arial" w:cs="Arial"/>
        </w:rPr>
        <w:t xml:space="preserve"> 135–140.</w:t>
      </w:r>
    </w:p>
    <w:p w14:paraId="7FC208D0" w14:textId="61DA66C7" w:rsidR="00F52FE3" w:rsidRPr="00122952" w:rsidRDefault="00F52FE3" w:rsidP="00122952">
      <w:pPr>
        <w:pStyle w:val="SNSynopsisTOC"/>
        <w:ind w:left="540" w:hanging="540"/>
        <w:rPr>
          <w:rFonts w:ascii="Arial" w:hAnsi="Arial" w:cs="Arial"/>
        </w:rPr>
      </w:pPr>
      <w:r w:rsidRPr="00122952">
        <w:rPr>
          <w:rFonts w:ascii="Arial" w:hAnsi="Arial" w:cs="Arial"/>
        </w:rPr>
        <w:t xml:space="preserve">Mamani, </w:t>
      </w:r>
      <w:r w:rsidR="00343A6E" w:rsidRPr="00122952">
        <w:rPr>
          <w:rFonts w:ascii="Arial" w:hAnsi="Arial" w:cs="Arial"/>
        </w:rPr>
        <w:t>M.C.V</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Aleixo, </w:t>
      </w:r>
      <w:r w:rsidR="00343A6E" w:rsidRPr="00122952">
        <w:rPr>
          <w:rFonts w:ascii="Arial" w:hAnsi="Arial" w:cs="Arial"/>
        </w:rPr>
        <w:t>L.M.</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de Abreu, </w:t>
      </w:r>
      <w:r w:rsidR="00343A6E" w:rsidRPr="00122952">
        <w:rPr>
          <w:rFonts w:ascii="Arial" w:hAnsi="Arial" w:cs="Arial"/>
        </w:rPr>
        <w:t>M.F.</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Rath, </w:t>
      </w:r>
      <w:r w:rsidR="00343A6E" w:rsidRPr="00122952">
        <w:rPr>
          <w:rFonts w:ascii="Arial" w:hAnsi="Arial" w:cs="Arial"/>
        </w:rPr>
        <w:t xml:space="preserve">S. </w:t>
      </w:r>
      <w:r w:rsidRPr="00343A6E">
        <w:rPr>
          <w:rFonts w:ascii="Arial" w:hAnsi="Arial" w:cs="Arial"/>
          <w:i/>
        </w:rPr>
        <w:t>J. Pharm. Biomed. Anal.</w:t>
      </w:r>
      <w:r w:rsidR="00343A6E">
        <w:rPr>
          <w:rFonts w:ascii="Arial" w:hAnsi="Arial" w:cs="Arial"/>
        </w:rPr>
        <w:t xml:space="preserve"> </w:t>
      </w:r>
      <w:r w:rsidR="00343A6E">
        <w:rPr>
          <w:rFonts w:ascii="Arial" w:hAnsi="Arial" w:cs="Arial"/>
          <w:b/>
        </w:rPr>
        <w:t>2005</w:t>
      </w:r>
      <w:r w:rsidR="00343A6E">
        <w:rPr>
          <w:rFonts w:ascii="Arial" w:hAnsi="Arial" w:cs="Arial"/>
        </w:rPr>
        <w:t>,</w:t>
      </w:r>
      <w:r w:rsidRPr="00122952">
        <w:rPr>
          <w:rFonts w:ascii="Arial" w:hAnsi="Arial" w:cs="Arial"/>
        </w:rPr>
        <w:t xml:space="preserve"> </w:t>
      </w:r>
      <w:r w:rsidRPr="00343A6E">
        <w:rPr>
          <w:rFonts w:ascii="Arial" w:hAnsi="Arial" w:cs="Arial"/>
          <w:i/>
        </w:rPr>
        <w:t>37</w:t>
      </w:r>
      <w:r w:rsidR="00343A6E">
        <w:rPr>
          <w:rFonts w:ascii="Arial" w:hAnsi="Arial" w:cs="Arial"/>
        </w:rPr>
        <w:t>,</w:t>
      </w:r>
      <w:r w:rsidRPr="00122952">
        <w:rPr>
          <w:rFonts w:ascii="Arial" w:hAnsi="Arial" w:cs="Arial"/>
        </w:rPr>
        <w:t xml:space="preserve"> 709</w:t>
      </w:r>
      <w:r w:rsidRPr="00122952">
        <w:rPr>
          <w:rFonts w:ascii="Arial" w:hAnsi="Arial" w:cs="Arial"/>
          <w:iCs/>
        </w:rPr>
        <w:t>–</w:t>
      </w:r>
      <w:r w:rsidRPr="00122952">
        <w:rPr>
          <w:rFonts w:ascii="Arial" w:hAnsi="Arial" w:cs="Arial"/>
        </w:rPr>
        <w:t>713.</w:t>
      </w:r>
    </w:p>
    <w:p w14:paraId="51D92034" w14:textId="2B4CEFE2" w:rsidR="00F52FE3" w:rsidRPr="00122952" w:rsidRDefault="00F52FE3" w:rsidP="00122952">
      <w:pPr>
        <w:pStyle w:val="SNSynopsisTOC"/>
        <w:ind w:left="540" w:hanging="540"/>
        <w:rPr>
          <w:rFonts w:ascii="Arial" w:hAnsi="Arial" w:cs="Arial"/>
        </w:rPr>
      </w:pPr>
      <w:r w:rsidRPr="00122952">
        <w:rPr>
          <w:rFonts w:ascii="Arial" w:hAnsi="Arial" w:cs="Arial"/>
        </w:rPr>
        <w:t>Matloob,</w:t>
      </w:r>
      <w:r w:rsidRPr="00122952">
        <w:rPr>
          <w:rFonts w:ascii="Arial" w:hAnsi="Arial" w:cs="Arial"/>
          <w:i/>
        </w:rPr>
        <w:t xml:space="preserve"> </w:t>
      </w:r>
      <w:r w:rsidR="00343A6E" w:rsidRPr="00122952">
        <w:rPr>
          <w:rFonts w:ascii="Arial" w:hAnsi="Arial" w:cs="Arial"/>
        </w:rPr>
        <w:t xml:space="preserve">M.H. </w:t>
      </w:r>
      <w:r w:rsidRPr="00343A6E">
        <w:rPr>
          <w:rFonts w:ascii="Arial" w:hAnsi="Arial" w:cs="Arial"/>
          <w:i/>
        </w:rPr>
        <w:t>Mediterr. Health J.</w:t>
      </w:r>
      <w:r w:rsidRPr="00122952">
        <w:rPr>
          <w:rFonts w:ascii="Arial" w:hAnsi="Arial" w:cs="Arial"/>
        </w:rPr>
        <w:t xml:space="preserve"> </w:t>
      </w:r>
      <w:r w:rsidR="00343A6E">
        <w:rPr>
          <w:rFonts w:ascii="Arial" w:hAnsi="Arial" w:cs="Arial"/>
          <w:b/>
        </w:rPr>
        <w:t>2003</w:t>
      </w:r>
      <w:r w:rsidR="00343A6E">
        <w:rPr>
          <w:rFonts w:ascii="Arial" w:hAnsi="Arial" w:cs="Arial"/>
        </w:rPr>
        <w:t xml:space="preserve">, </w:t>
      </w:r>
      <w:r w:rsidRPr="00343A6E">
        <w:rPr>
          <w:rFonts w:ascii="Arial" w:hAnsi="Arial" w:cs="Arial"/>
          <w:i/>
        </w:rPr>
        <w:t>9</w:t>
      </w:r>
      <w:r w:rsidR="00343A6E">
        <w:rPr>
          <w:rFonts w:ascii="Arial" w:hAnsi="Arial" w:cs="Arial"/>
        </w:rPr>
        <w:t>,</w:t>
      </w:r>
      <w:r w:rsidRPr="00122952">
        <w:rPr>
          <w:rFonts w:ascii="Arial" w:hAnsi="Arial" w:cs="Arial"/>
        </w:rPr>
        <w:t xml:space="preserve"> 28</w:t>
      </w:r>
      <w:r w:rsidRPr="00122952">
        <w:rPr>
          <w:rFonts w:ascii="Arial" w:hAnsi="Arial" w:cs="Arial"/>
          <w:iCs/>
        </w:rPr>
        <w:t>–</w:t>
      </w:r>
      <w:r w:rsidRPr="00122952">
        <w:rPr>
          <w:rFonts w:ascii="Arial" w:hAnsi="Arial" w:cs="Arial"/>
        </w:rPr>
        <w:t>36.</w:t>
      </w:r>
    </w:p>
    <w:p w14:paraId="11B5427C" w14:textId="27247DA6" w:rsidR="00F52FE3" w:rsidRPr="00122952" w:rsidRDefault="00F52FE3" w:rsidP="00122952">
      <w:pPr>
        <w:pStyle w:val="SNSynopsisTOC"/>
        <w:ind w:left="540" w:hanging="540"/>
        <w:rPr>
          <w:rFonts w:ascii="Arial" w:hAnsi="Arial" w:cs="Arial"/>
        </w:rPr>
      </w:pPr>
      <w:r w:rsidRPr="00122952">
        <w:rPr>
          <w:rFonts w:ascii="Arial" w:hAnsi="Arial" w:cs="Arial"/>
        </w:rPr>
        <w:t xml:space="preserve">Mascarenhas, </w:t>
      </w:r>
      <w:r w:rsidR="00343A6E" w:rsidRPr="00122952">
        <w:rPr>
          <w:rFonts w:ascii="Arial" w:hAnsi="Arial" w:cs="Arial"/>
        </w:rPr>
        <w:t>R.J.</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Satpati, </w:t>
      </w:r>
      <w:r w:rsidR="00343A6E" w:rsidRPr="00122952">
        <w:rPr>
          <w:rFonts w:ascii="Arial" w:hAnsi="Arial" w:cs="Arial"/>
        </w:rPr>
        <w:t>A.K.</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Yellapa, </w:t>
      </w:r>
      <w:r w:rsidR="00343A6E" w:rsidRPr="00122952">
        <w:rPr>
          <w:rFonts w:ascii="Arial" w:hAnsi="Arial" w:cs="Arial"/>
        </w:rPr>
        <w:t>S.</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Sherigara, </w:t>
      </w:r>
      <w:r w:rsidR="00343A6E" w:rsidRPr="00122952">
        <w:rPr>
          <w:rFonts w:ascii="Arial" w:hAnsi="Arial" w:cs="Arial"/>
        </w:rPr>
        <w:t>B.S.</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Bopiah, </w:t>
      </w:r>
      <w:r w:rsidR="00343A6E" w:rsidRPr="00122952">
        <w:rPr>
          <w:rFonts w:ascii="Arial" w:hAnsi="Arial" w:cs="Arial"/>
        </w:rPr>
        <w:t xml:space="preserve">A.K. </w:t>
      </w:r>
      <w:r w:rsidRPr="00343A6E">
        <w:rPr>
          <w:rFonts w:ascii="Arial" w:hAnsi="Arial" w:cs="Arial"/>
          <w:i/>
        </w:rPr>
        <w:t>Anal. Sci.</w:t>
      </w:r>
      <w:r w:rsidR="00343A6E">
        <w:rPr>
          <w:rFonts w:ascii="Arial" w:hAnsi="Arial" w:cs="Arial"/>
        </w:rPr>
        <w:t xml:space="preserve"> </w:t>
      </w:r>
      <w:r w:rsidR="00343A6E">
        <w:rPr>
          <w:rFonts w:ascii="Arial" w:hAnsi="Arial" w:cs="Arial"/>
          <w:b/>
        </w:rPr>
        <w:t>2006</w:t>
      </w:r>
      <w:r w:rsidR="00343A6E">
        <w:rPr>
          <w:rFonts w:ascii="Arial" w:hAnsi="Arial" w:cs="Arial"/>
        </w:rPr>
        <w:t>,</w:t>
      </w:r>
      <w:r w:rsidRPr="00122952">
        <w:rPr>
          <w:rFonts w:ascii="Arial" w:hAnsi="Arial" w:cs="Arial"/>
        </w:rPr>
        <w:t xml:space="preserve"> </w:t>
      </w:r>
      <w:r w:rsidRPr="00343A6E">
        <w:rPr>
          <w:rFonts w:ascii="Arial" w:hAnsi="Arial" w:cs="Arial"/>
          <w:i/>
        </w:rPr>
        <w:t>22</w:t>
      </w:r>
      <w:r w:rsidR="00343A6E">
        <w:rPr>
          <w:rFonts w:ascii="Arial" w:hAnsi="Arial" w:cs="Arial"/>
        </w:rPr>
        <w:t>,</w:t>
      </w:r>
      <w:r w:rsidRPr="00122952">
        <w:rPr>
          <w:rFonts w:ascii="Arial" w:hAnsi="Arial" w:cs="Arial"/>
        </w:rPr>
        <w:t xml:space="preserve"> 871</w:t>
      </w:r>
      <w:r w:rsidRPr="00122952">
        <w:rPr>
          <w:rFonts w:ascii="Arial" w:hAnsi="Arial" w:cs="Arial"/>
          <w:iCs/>
        </w:rPr>
        <w:t>–</w:t>
      </w:r>
      <w:r w:rsidRPr="00122952">
        <w:rPr>
          <w:rFonts w:ascii="Arial" w:hAnsi="Arial" w:cs="Arial"/>
        </w:rPr>
        <w:t>875.</w:t>
      </w:r>
    </w:p>
    <w:p w14:paraId="71C44F7C" w14:textId="2ACD1FD8" w:rsidR="00F52FE3" w:rsidRPr="00122952" w:rsidRDefault="00F52FE3" w:rsidP="00122952">
      <w:pPr>
        <w:pStyle w:val="SNSynopsisTOC"/>
        <w:ind w:left="540" w:hanging="540"/>
        <w:rPr>
          <w:rFonts w:ascii="Arial" w:hAnsi="Arial" w:cs="Arial"/>
        </w:rPr>
      </w:pPr>
      <w:r w:rsidRPr="00122952">
        <w:rPr>
          <w:rFonts w:ascii="Arial" w:hAnsi="Arial" w:cs="Arial"/>
        </w:rPr>
        <w:t xml:space="preserve">Lokesh, </w:t>
      </w:r>
      <w:r w:rsidR="00343A6E" w:rsidRPr="00122952">
        <w:rPr>
          <w:rFonts w:ascii="Arial" w:hAnsi="Arial" w:cs="Arial"/>
        </w:rPr>
        <w:t>S.V.</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Sherigara, </w:t>
      </w:r>
      <w:r w:rsidR="00343A6E" w:rsidRPr="00122952">
        <w:rPr>
          <w:rFonts w:ascii="Arial" w:hAnsi="Arial" w:cs="Arial"/>
        </w:rPr>
        <w:t>B.S.</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Naik, </w:t>
      </w:r>
      <w:r w:rsidR="00343A6E" w:rsidRPr="00122952">
        <w:rPr>
          <w:rFonts w:ascii="Arial" w:hAnsi="Arial" w:cs="Arial"/>
        </w:rPr>
        <w:t>H.S.</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Shivaraj, </w:t>
      </w:r>
      <w:r w:rsidR="00343A6E" w:rsidRPr="00122952">
        <w:rPr>
          <w:rFonts w:ascii="Arial" w:hAnsi="Arial" w:cs="Arial"/>
        </w:rPr>
        <w:t>Y.</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Satpati, </w:t>
      </w:r>
      <w:r w:rsidR="00343A6E" w:rsidRPr="00122952">
        <w:rPr>
          <w:rFonts w:ascii="Arial" w:hAnsi="Arial" w:cs="Arial"/>
        </w:rPr>
        <w:t xml:space="preserve">A.K. </w:t>
      </w:r>
      <w:r w:rsidRPr="00122952">
        <w:rPr>
          <w:rFonts w:ascii="Arial" w:hAnsi="Arial" w:cs="Arial"/>
        </w:rPr>
        <w:t xml:space="preserve">India, J. </w:t>
      </w:r>
      <w:r w:rsidRPr="00343A6E">
        <w:rPr>
          <w:rFonts w:ascii="Arial" w:hAnsi="Arial" w:cs="Arial"/>
          <w:i/>
        </w:rPr>
        <w:t>Environ. Sci. Eng.</w:t>
      </w:r>
      <w:r w:rsidR="00343A6E">
        <w:rPr>
          <w:rFonts w:ascii="Arial" w:hAnsi="Arial" w:cs="Arial"/>
        </w:rPr>
        <w:t xml:space="preserve"> </w:t>
      </w:r>
      <w:r w:rsidR="00343A6E">
        <w:rPr>
          <w:rFonts w:ascii="Arial" w:hAnsi="Arial" w:cs="Arial"/>
          <w:b/>
        </w:rPr>
        <w:t>2008</w:t>
      </w:r>
      <w:r w:rsidR="00343A6E">
        <w:rPr>
          <w:rFonts w:ascii="Arial" w:hAnsi="Arial" w:cs="Arial"/>
        </w:rPr>
        <w:t>,</w:t>
      </w:r>
      <w:r w:rsidRPr="00122952">
        <w:rPr>
          <w:rFonts w:ascii="Arial" w:hAnsi="Arial" w:cs="Arial"/>
        </w:rPr>
        <w:t xml:space="preserve"> </w:t>
      </w:r>
      <w:r w:rsidRPr="00343A6E">
        <w:rPr>
          <w:rFonts w:ascii="Arial" w:hAnsi="Arial" w:cs="Arial"/>
          <w:i/>
        </w:rPr>
        <w:t>50</w:t>
      </w:r>
      <w:r w:rsidR="00343A6E">
        <w:rPr>
          <w:rFonts w:ascii="Arial" w:hAnsi="Arial" w:cs="Arial"/>
        </w:rPr>
        <w:t>,</w:t>
      </w:r>
      <w:r w:rsidRPr="00122952">
        <w:rPr>
          <w:rFonts w:ascii="Arial" w:hAnsi="Arial" w:cs="Arial"/>
        </w:rPr>
        <w:t xml:space="preserve"> 69–74.</w:t>
      </w:r>
    </w:p>
    <w:p w14:paraId="132A29FB" w14:textId="5D815406" w:rsidR="00F52FE3" w:rsidRPr="00122952" w:rsidRDefault="00F52FE3" w:rsidP="00122952">
      <w:pPr>
        <w:pStyle w:val="SNSynopsisTOC"/>
        <w:ind w:left="540" w:hanging="540"/>
        <w:rPr>
          <w:rFonts w:ascii="Arial" w:hAnsi="Arial" w:cs="Arial"/>
        </w:rPr>
      </w:pPr>
      <w:r w:rsidRPr="00122952">
        <w:rPr>
          <w:rFonts w:ascii="Arial" w:hAnsi="Arial" w:cs="Arial"/>
        </w:rPr>
        <w:t xml:space="preserve">Holak, </w:t>
      </w:r>
      <w:r w:rsidR="00343A6E" w:rsidRPr="00122952">
        <w:rPr>
          <w:rFonts w:ascii="Arial" w:hAnsi="Arial" w:cs="Arial"/>
        </w:rPr>
        <w:t>W.</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Specchio, </w:t>
      </w:r>
      <w:r w:rsidR="00343A6E" w:rsidRPr="00122952">
        <w:rPr>
          <w:rFonts w:ascii="Arial" w:hAnsi="Arial" w:cs="Arial"/>
        </w:rPr>
        <w:t>J.J.</w:t>
      </w:r>
      <w:r w:rsidR="00343A6E">
        <w:rPr>
          <w:rFonts w:ascii="Arial" w:hAnsi="Arial" w:cs="Arial"/>
        </w:rPr>
        <w:t>;</w:t>
      </w:r>
      <w:r w:rsidR="00343A6E" w:rsidRPr="00122952">
        <w:rPr>
          <w:rFonts w:ascii="Arial" w:hAnsi="Arial" w:cs="Arial"/>
        </w:rPr>
        <w:t xml:space="preserve"> </w:t>
      </w:r>
      <w:r w:rsidRPr="00343A6E">
        <w:rPr>
          <w:rFonts w:ascii="Arial" w:hAnsi="Arial" w:cs="Arial"/>
          <w:i/>
        </w:rPr>
        <w:t>J. Assoc. Off. Anal. Chem.</w:t>
      </w:r>
      <w:r w:rsidRPr="00122952">
        <w:rPr>
          <w:rFonts w:ascii="Arial" w:hAnsi="Arial" w:cs="Arial"/>
        </w:rPr>
        <w:t xml:space="preserve"> </w:t>
      </w:r>
      <w:r w:rsidR="00343A6E">
        <w:rPr>
          <w:rFonts w:ascii="Arial" w:hAnsi="Arial" w:cs="Arial"/>
          <w:b/>
        </w:rPr>
        <w:t>1988</w:t>
      </w:r>
      <w:r w:rsidR="00343A6E">
        <w:rPr>
          <w:rFonts w:ascii="Arial" w:hAnsi="Arial" w:cs="Arial"/>
        </w:rPr>
        <w:t xml:space="preserve">, </w:t>
      </w:r>
      <w:r w:rsidRPr="00343A6E">
        <w:rPr>
          <w:rFonts w:ascii="Arial" w:hAnsi="Arial" w:cs="Arial"/>
          <w:i/>
        </w:rPr>
        <w:t>71</w:t>
      </w:r>
      <w:r w:rsidR="00343A6E">
        <w:rPr>
          <w:rFonts w:ascii="Arial" w:hAnsi="Arial" w:cs="Arial"/>
        </w:rPr>
        <w:t>,</w:t>
      </w:r>
      <w:r w:rsidRPr="00122952">
        <w:rPr>
          <w:rFonts w:ascii="Arial" w:hAnsi="Arial" w:cs="Arial"/>
        </w:rPr>
        <w:t xml:space="preserve"> 857–859.</w:t>
      </w:r>
    </w:p>
    <w:p w14:paraId="5399453E" w14:textId="0280102C" w:rsidR="00F52FE3" w:rsidRPr="00122952" w:rsidRDefault="00F52FE3" w:rsidP="00122952">
      <w:pPr>
        <w:pStyle w:val="SNSynopsisTOC"/>
        <w:ind w:left="540" w:hanging="540"/>
        <w:rPr>
          <w:rFonts w:ascii="Arial" w:hAnsi="Arial" w:cs="Arial"/>
        </w:rPr>
      </w:pPr>
      <w:r w:rsidRPr="00122952">
        <w:rPr>
          <w:rFonts w:ascii="Arial" w:hAnsi="Arial" w:cs="Arial"/>
        </w:rPr>
        <w:t xml:space="preserve">Gajan, </w:t>
      </w:r>
      <w:r w:rsidR="00343A6E" w:rsidRPr="00122952">
        <w:rPr>
          <w:rFonts w:ascii="Arial" w:hAnsi="Arial" w:cs="Arial"/>
        </w:rPr>
        <w:t>R.J.</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Capar, </w:t>
      </w:r>
      <w:r w:rsidR="00343A6E" w:rsidRPr="00122952">
        <w:rPr>
          <w:rFonts w:ascii="Arial" w:hAnsi="Arial" w:cs="Arial"/>
        </w:rPr>
        <w:t>S.G.</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Subjoc, </w:t>
      </w:r>
      <w:r w:rsidR="00343A6E" w:rsidRPr="00122952">
        <w:rPr>
          <w:rFonts w:ascii="Arial" w:hAnsi="Arial" w:cs="Arial"/>
        </w:rPr>
        <w:t>C.A.</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Sanders, </w:t>
      </w:r>
      <w:r w:rsidR="00343A6E" w:rsidRPr="00122952">
        <w:rPr>
          <w:rFonts w:ascii="Arial" w:hAnsi="Arial" w:cs="Arial"/>
        </w:rPr>
        <w:t xml:space="preserve">M. </w:t>
      </w:r>
      <w:r w:rsidRPr="00343A6E">
        <w:rPr>
          <w:rFonts w:ascii="Arial" w:hAnsi="Arial" w:cs="Arial"/>
          <w:i/>
        </w:rPr>
        <w:t>J. Assoc. Off. Anal. Chem.</w:t>
      </w:r>
      <w:r w:rsidRPr="00122952">
        <w:rPr>
          <w:rFonts w:ascii="Arial" w:hAnsi="Arial" w:cs="Arial"/>
        </w:rPr>
        <w:t xml:space="preserve"> </w:t>
      </w:r>
      <w:r w:rsidR="00343A6E" w:rsidRPr="00343A6E">
        <w:rPr>
          <w:rFonts w:ascii="Arial" w:hAnsi="Arial" w:cs="Arial"/>
          <w:b/>
        </w:rPr>
        <w:t>1982</w:t>
      </w:r>
      <w:r w:rsidR="00343A6E">
        <w:rPr>
          <w:rFonts w:ascii="Arial" w:hAnsi="Arial" w:cs="Arial"/>
        </w:rPr>
        <w:t xml:space="preserve">, </w:t>
      </w:r>
      <w:r w:rsidRPr="00343A6E">
        <w:rPr>
          <w:rFonts w:ascii="Arial" w:hAnsi="Arial" w:cs="Arial"/>
          <w:i/>
        </w:rPr>
        <w:t>65</w:t>
      </w:r>
      <w:r w:rsidR="00343A6E">
        <w:rPr>
          <w:rFonts w:ascii="Arial" w:hAnsi="Arial" w:cs="Arial"/>
        </w:rPr>
        <w:t>, 9</w:t>
      </w:r>
      <w:r w:rsidRPr="00122952">
        <w:rPr>
          <w:rFonts w:ascii="Arial" w:hAnsi="Arial" w:cs="Arial"/>
        </w:rPr>
        <w:t>70–977.</w:t>
      </w:r>
    </w:p>
    <w:p w14:paraId="3A024B2B" w14:textId="39C58635" w:rsidR="00F52FE3" w:rsidRPr="00122952" w:rsidRDefault="00F52FE3" w:rsidP="00122952">
      <w:pPr>
        <w:pStyle w:val="SNSynopsisTOC"/>
        <w:ind w:left="540" w:hanging="540"/>
        <w:rPr>
          <w:rFonts w:ascii="Arial" w:hAnsi="Arial" w:cs="Arial"/>
        </w:rPr>
      </w:pPr>
      <w:r w:rsidRPr="00122952">
        <w:rPr>
          <w:rFonts w:ascii="Arial" w:hAnsi="Arial" w:cs="Arial"/>
        </w:rPr>
        <w:t xml:space="preserve">Coco, </w:t>
      </w:r>
      <w:r w:rsidR="00343A6E" w:rsidRPr="00122952">
        <w:rPr>
          <w:rFonts w:ascii="Arial" w:hAnsi="Arial" w:cs="Arial"/>
        </w:rPr>
        <w:t>F.L.</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Monotti, </w:t>
      </w:r>
      <w:r w:rsidR="00343A6E" w:rsidRPr="00122952">
        <w:rPr>
          <w:rFonts w:ascii="Arial" w:hAnsi="Arial" w:cs="Arial"/>
        </w:rPr>
        <w:t>P.</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Novelli, </w:t>
      </w:r>
      <w:r w:rsidR="00343A6E" w:rsidRPr="00122952">
        <w:rPr>
          <w:rFonts w:ascii="Arial" w:hAnsi="Arial" w:cs="Arial"/>
        </w:rPr>
        <w:t>V.</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Ceccon, </w:t>
      </w:r>
      <w:r w:rsidR="00343A6E" w:rsidRPr="00122952">
        <w:rPr>
          <w:rFonts w:ascii="Arial" w:hAnsi="Arial" w:cs="Arial"/>
        </w:rPr>
        <w:t>L.</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Adami, </w:t>
      </w:r>
      <w:r w:rsidR="00343A6E" w:rsidRPr="00122952">
        <w:rPr>
          <w:rFonts w:ascii="Arial" w:hAnsi="Arial" w:cs="Arial"/>
        </w:rPr>
        <w:t>G.</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Micali, </w:t>
      </w:r>
      <w:r w:rsidR="00343A6E" w:rsidRPr="00122952">
        <w:rPr>
          <w:rFonts w:ascii="Arial" w:hAnsi="Arial" w:cs="Arial"/>
        </w:rPr>
        <w:t xml:space="preserve">G. </w:t>
      </w:r>
      <w:r w:rsidRPr="00343A6E">
        <w:rPr>
          <w:rFonts w:ascii="Arial" w:hAnsi="Arial" w:cs="Arial"/>
          <w:i/>
        </w:rPr>
        <w:t>Food Addit. Contam.</w:t>
      </w:r>
      <w:r w:rsidRPr="00122952">
        <w:rPr>
          <w:rFonts w:ascii="Arial" w:hAnsi="Arial" w:cs="Arial"/>
        </w:rPr>
        <w:t xml:space="preserve"> </w:t>
      </w:r>
      <w:r w:rsidR="00343A6E">
        <w:rPr>
          <w:rFonts w:ascii="Arial" w:hAnsi="Arial" w:cs="Arial"/>
          <w:b/>
        </w:rPr>
        <w:t>2004</w:t>
      </w:r>
      <w:r w:rsidR="00343A6E">
        <w:rPr>
          <w:rFonts w:ascii="Arial" w:hAnsi="Arial" w:cs="Arial"/>
        </w:rPr>
        <w:t xml:space="preserve">, </w:t>
      </w:r>
      <w:r w:rsidRPr="00343A6E">
        <w:rPr>
          <w:rFonts w:ascii="Arial" w:hAnsi="Arial" w:cs="Arial"/>
          <w:i/>
        </w:rPr>
        <w:t>21</w:t>
      </w:r>
      <w:r w:rsidR="00343A6E">
        <w:rPr>
          <w:rFonts w:ascii="Arial" w:hAnsi="Arial" w:cs="Arial"/>
        </w:rPr>
        <w:t>,</w:t>
      </w:r>
      <w:r w:rsidRPr="00122952">
        <w:rPr>
          <w:rFonts w:ascii="Arial" w:hAnsi="Arial" w:cs="Arial"/>
        </w:rPr>
        <w:t xml:space="preserve"> 441–446.</w:t>
      </w:r>
    </w:p>
    <w:p w14:paraId="050A7CD4" w14:textId="01FC61D7" w:rsidR="00F52FE3" w:rsidRPr="00122952" w:rsidRDefault="00F52FE3" w:rsidP="00122952">
      <w:pPr>
        <w:pStyle w:val="SNSynopsisTOC"/>
        <w:ind w:left="540" w:hanging="540"/>
        <w:rPr>
          <w:rFonts w:ascii="Arial" w:hAnsi="Arial" w:cs="Arial"/>
        </w:rPr>
      </w:pPr>
      <w:r w:rsidRPr="00122952">
        <w:rPr>
          <w:rFonts w:ascii="Arial" w:hAnsi="Arial" w:cs="Arial"/>
        </w:rPr>
        <w:t xml:space="preserve">Pravda, </w:t>
      </w:r>
      <w:r w:rsidR="00343A6E" w:rsidRPr="00122952">
        <w:rPr>
          <w:rFonts w:ascii="Arial" w:hAnsi="Arial" w:cs="Arial"/>
        </w:rPr>
        <w:t>M.</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Vytřas, </w:t>
      </w:r>
      <w:r w:rsidR="00343A6E" w:rsidRPr="00122952">
        <w:rPr>
          <w:rFonts w:ascii="Arial" w:hAnsi="Arial" w:cs="Arial"/>
        </w:rPr>
        <w:t xml:space="preserve">K. </w:t>
      </w:r>
      <w:r w:rsidRPr="00343A6E">
        <w:rPr>
          <w:rFonts w:ascii="Arial" w:hAnsi="Arial" w:cs="Arial"/>
          <w:i/>
        </w:rPr>
        <w:t>J. Pharm. Biomed. Anal.</w:t>
      </w:r>
      <w:r w:rsidRPr="00122952">
        <w:rPr>
          <w:rFonts w:ascii="Arial" w:hAnsi="Arial" w:cs="Arial"/>
        </w:rPr>
        <w:t xml:space="preserve"> </w:t>
      </w:r>
      <w:r w:rsidR="00343A6E">
        <w:rPr>
          <w:rFonts w:ascii="Arial" w:hAnsi="Arial" w:cs="Arial"/>
          <w:b/>
        </w:rPr>
        <w:t>1996</w:t>
      </w:r>
      <w:r w:rsidR="00343A6E">
        <w:rPr>
          <w:rFonts w:ascii="Arial" w:hAnsi="Arial" w:cs="Arial"/>
        </w:rPr>
        <w:t xml:space="preserve">, </w:t>
      </w:r>
      <w:r w:rsidRPr="00343A6E">
        <w:rPr>
          <w:rFonts w:ascii="Arial" w:hAnsi="Arial" w:cs="Arial"/>
          <w:i/>
        </w:rPr>
        <w:t>14</w:t>
      </w:r>
      <w:r w:rsidR="00343A6E">
        <w:rPr>
          <w:rFonts w:ascii="Arial" w:hAnsi="Arial" w:cs="Arial"/>
        </w:rPr>
        <w:t>,</w:t>
      </w:r>
      <w:r w:rsidRPr="00122952">
        <w:rPr>
          <w:rFonts w:ascii="Arial" w:hAnsi="Arial" w:cs="Arial"/>
        </w:rPr>
        <w:t xml:space="preserve"> 765–771. </w:t>
      </w:r>
    </w:p>
    <w:p w14:paraId="7E637A13" w14:textId="31CE102B" w:rsidR="00F52FE3" w:rsidRPr="00122952" w:rsidRDefault="00F52FE3" w:rsidP="00122952">
      <w:pPr>
        <w:pStyle w:val="SNSynopsisTOC"/>
        <w:ind w:left="540" w:hanging="540"/>
        <w:rPr>
          <w:rFonts w:ascii="Arial" w:hAnsi="Arial" w:cs="Arial"/>
        </w:rPr>
      </w:pPr>
      <w:r w:rsidRPr="00122952">
        <w:rPr>
          <w:rFonts w:ascii="Arial" w:hAnsi="Arial" w:cs="Arial"/>
        </w:rPr>
        <w:t xml:space="preserve">Jyothi, </w:t>
      </w:r>
      <w:r w:rsidR="00343A6E" w:rsidRPr="00122952">
        <w:rPr>
          <w:rFonts w:ascii="Arial" w:hAnsi="Arial" w:cs="Arial"/>
        </w:rPr>
        <w:t>N.V.V.</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Mouli, </w:t>
      </w:r>
      <w:r w:rsidR="00343A6E" w:rsidRPr="00122952">
        <w:rPr>
          <w:rFonts w:ascii="Arial" w:hAnsi="Arial" w:cs="Arial"/>
        </w:rPr>
        <w:t>P.C.</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Reddy, </w:t>
      </w:r>
      <w:r w:rsidR="00343A6E" w:rsidRPr="00122952">
        <w:rPr>
          <w:rFonts w:ascii="Arial" w:hAnsi="Arial" w:cs="Arial"/>
        </w:rPr>
        <w:t>S.R.J.</w:t>
      </w:r>
      <w:r w:rsidR="00343A6E">
        <w:rPr>
          <w:rFonts w:ascii="Arial" w:hAnsi="Arial" w:cs="Arial"/>
        </w:rPr>
        <w:t>;</w:t>
      </w:r>
      <w:r w:rsidR="00343A6E" w:rsidRPr="00122952">
        <w:rPr>
          <w:rFonts w:ascii="Arial" w:hAnsi="Arial" w:cs="Arial"/>
        </w:rPr>
        <w:t xml:space="preserve"> </w:t>
      </w:r>
      <w:r w:rsidRPr="00343A6E">
        <w:rPr>
          <w:rFonts w:ascii="Arial" w:hAnsi="Arial" w:cs="Arial"/>
          <w:i/>
        </w:rPr>
        <w:t>J. Trace Elem. Med. Biol.</w:t>
      </w:r>
      <w:r w:rsidRPr="00122952">
        <w:rPr>
          <w:rFonts w:ascii="Arial" w:hAnsi="Arial" w:cs="Arial"/>
        </w:rPr>
        <w:t xml:space="preserve"> </w:t>
      </w:r>
      <w:r w:rsidR="00343A6E">
        <w:rPr>
          <w:rFonts w:ascii="Arial" w:hAnsi="Arial" w:cs="Arial"/>
          <w:b/>
        </w:rPr>
        <w:t>2003</w:t>
      </w:r>
      <w:r w:rsidR="00343A6E">
        <w:rPr>
          <w:rFonts w:ascii="Arial" w:hAnsi="Arial" w:cs="Arial"/>
        </w:rPr>
        <w:t xml:space="preserve">, </w:t>
      </w:r>
      <w:r w:rsidRPr="00343A6E">
        <w:rPr>
          <w:rFonts w:ascii="Arial" w:hAnsi="Arial" w:cs="Arial"/>
          <w:i/>
        </w:rPr>
        <w:lastRenderedPageBreak/>
        <w:t>17</w:t>
      </w:r>
      <w:r w:rsidR="00343A6E">
        <w:rPr>
          <w:rFonts w:ascii="Arial" w:hAnsi="Arial" w:cs="Arial"/>
        </w:rPr>
        <w:t>,</w:t>
      </w:r>
      <w:r w:rsidRPr="00122952">
        <w:rPr>
          <w:rFonts w:ascii="Arial" w:hAnsi="Arial" w:cs="Arial"/>
        </w:rPr>
        <w:t xml:space="preserve"> 79–83.</w:t>
      </w:r>
    </w:p>
    <w:p w14:paraId="494F196C" w14:textId="70C24BC3" w:rsidR="00F52FE3" w:rsidRPr="00122952" w:rsidRDefault="00F52FE3" w:rsidP="00122952">
      <w:pPr>
        <w:pStyle w:val="SNSynopsisTOC"/>
        <w:ind w:left="540" w:hanging="540"/>
        <w:rPr>
          <w:rFonts w:ascii="Arial" w:hAnsi="Arial" w:cs="Arial"/>
        </w:rPr>
      </w:pPr>
      <w:r w:rsidRPr="00122952">
        <w:rPr>
          <w:rFonts w:ascii="Arial" w:hAnsi="Arial" w:cs="Arial"/>
        </w:rPr>
        <w:t xml:space="preserve">Melucci, </w:t>
      </w:r>
      <w:r w:rsidR="00343A6E" w:rsidRPr="00122952">
        <w:rPr>
          <w:rFonts w:ascii="Arial" w:hAnsi="Arial" w:cs="Arial"/>
        </w:rPr>
        <w:t>D.</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Torsi, </w:t>
      </w:r>
      <w:r w:rsidR="00343A6E" w:rsidRPr="00122952">
        <w:rPr>
          <w:rFonts w:ascii="Arial" w:hAnsi="Arial" w:cs="Arial"/>
        </w:rPr>
        <w:t>G.</w:t>
      </w:r>
      <w:r w:rsidR="00343A6E">
        <w:rPr>
          <w:rFonts w:ascii="Arial" w:hAnsi="Arial" w:cs="Arial"/>
        </w:rPr>
        <w:t>;</w:t>
      </w:r>
      <w:r w:rsidR="00343A6E" w:rsidRPr="00122952">
        <w:rPr>
          <w:rFonts w:ascii="Arial" w:hAnsi="Arial" w:cs="Arial"/>
        </w:rPr>
        <w:t xml:space="preserve"> </w:t>
      </w:r>
      <w:r w:rsidRPr="00122952">
        <w:rPr>
          <w:rFonts w:ascii="Arial" w:hAnsi="Arial" w:cs="Arial"/>
        </w:rPr>
        <w:t xml:space="preserve">Locatelli, </w:t>
      </w:r>
      <w:r w:rsidR="00343A6E" w:rsidRPr="00122952">
        <w:rPr>
          <w:rFonts w:ascii="Arial" w:hAnsi="Arial" w:cs="Arial"/>
        </w:rPr>
        <w:t xml:space="preserve">C. </w:t>
      </w:r>
      <w:r w:rsidRPr="00343A6E">
        <w:rPr>
          <w:rFonts w:ascii="Arial" w:hAnsi="Arial" w:cs="Arial"/>
          <w:i/>
        </w:rPr>
        <w:t>Ann. Chim.-Rome.</w:t>
      </w:r>
      <w:r w:rsidRPr="00122952">
        <w:rPr>
          <w:rFonts w:ascii="Arial" w:hAnsi="Arial" w:cs="Arial"/>
          <w:i/>
        </w:rPr>
        <w:t xml:space="preserve"> </w:t>
      </w:r>
      <w:r w:rsidR="00703D64">
        <w:rPr>
          <w:rFonts w:ascii="Arial" w:hAnsi="Arial" w:cs="Arial"/>
          <w:b/>
        </w:rPr>
        <w:t>2007</w:t>
      </w:r>
      <w:r w:rsidR="00703D64">
        <w:rPr>
          <w:rFonts w:ascii="Arial" w:hAnsi="Arial" w:cs="Arial"/>
        </w:rPr>
        <w:t xml:space="preserve">, </w:t>
      </w:r>
      <w:r w:rsidRPr="00703D64">
        <w:rPr>
          <w:rFonts w:ascii="Arial" w:hAnsi="Arial" w:cs="Arial"/>
          <w:i/>
        </w:rPr>
        <w:t>97</w:t>
      </w:r>
      <w:r w:rsidR="00703D64">
        <w:rPr>
          <w:rFonts w:ascii="Arial" w:hAnsi="Arial" w:cs="Arial"/>
        </w:rPr>
        <w:t>,</w:t>
      </w:r>
      <w:r w:rsidRPr="00122952">
        <w:rPr>
          <w:rFonts w:ascii="Arial" w:hAnsi="Arial" w:cs="Arial"/>
        </w:rPr>
        <w:t xml:space="preserve"> 141–145.</w:t>
      </w:r>
    </w:p>
    <w:p w14:paraId="7A8F1B13" w14:textId="0E59FECB" w:rsidR="00F52FE3" w:rsidRPr="00122952" w:rsidRDefault="00F52FE3" w:rsidP="00122952">
      <w:pPr>
        <w:pStyle w:val="SNSynopsisTOC"/>
        <w:ind w:left="540" w:hanging="540"/>
        <w:rPr>
          <w:rFonts w:ascii="Arial" w:hAnsi="Arial" w:cs="Arial"/>
        </w:rPr>
      </w:pPr>
      <w:r w:rsidRPr="00122952">
        <w:rPr>
          <w:rFonts w:ascii="Arial" w:hAnsi="Arial" w:cs="Arial"/>
        </w:rPr>
        <w:t xml:space="preserve">Mester, </w:t>
      </w:r>
      <w:r w:rsidR="00703D64" w:rsidRPr="00122952">
        <w:rPr>
          <w:rFonts w:ascii="Arial" w:hAnsi="Arial" w:cs="Arial"/>
        </w:rPr>
        <w:t>Z.</w:t>
      </w:r>
      <w:r w:rsidR="00703D64">
        <w:rPr>
          <w:rFonts w:ascii="Arial" w:hAnsi="Arial" w:cs="Arial"/>
        </w:rPr>
        <w:t>;</w:t>
      </w:r>
      <w:r w:rsidR="00703D64" w:rsidRPr="00122952">
        <w:rPr>
          <w:rFonts w:ascii="Arial" w:hAnsi="Arial" w:cs="Arial"/>
        </w:rPr>
        <w:t xml:space="preserve"> </w:t>
      </w:r>
      <w:r w:rsidRPr="00122952">
        <w:rPr>
          <w:rFonts w:ascii="Arial" w:hAnsi="Arial" w:cs="Arial"/>
        </w:rPr>
        <w:t xml:space="preserve">Sturgeon, </w:t>
      </w:r>
      <w:r w:rsidR="00703D64">
        <w:rPr>
          <w:rFonts w:ascii="Arial" w:hAnsi="Arial" w:cs="Arial"/>
        </w:rPr>
        <w:t xml:space="preserve">R. </w:t>
      </w:r>
      <w:r w:rsidRPr="00703D64">
        <w:rPr>
          <w:rFonts w:ascii="Arial" w:hAnsi="Arial" w:cs="Arial"/>
          <w:i/>
        </w:rPr>
        <w:t>Comprehensive Analytical Chemistry Volume XLI: Sample Preparation for Trace Metal Analysis</w:t>
      </w:r>
      <w:r w:rsidRPr="00122952">
        <w:rPr>
          <w:rFonts w:ascii="Arial" w:hAnsi="Arial" w:cs="Arial"/>
        </w:rPr>
        <w:t>, Elsevier B.V., Amsterdam, 2003.</w:t>
      </w:r>
    </w:p>
    <w:p w14:paraId="5F0E95BF" w14:textId="0FAA9C78" w:rsidR="00F52FE3" w:rsidRPr="00122952" w:rsidRDefault="00F52FE3" w:rsidP="00122952">
      <w:pPr>
        <w:pStyle w:val="SNSynopsisTOC"/>
        <w:ind w:left="540" w:hanging="540"/>
        <w:rPr>
          <w:rFonts w:ascii="Arial" w:hAnsi="Arial" w:cs="Arial"/>
        </w:rPr>
      </w:pPr>
      <w:r w:rsidRPr="00122952">
        <w:rPr>
          <w:rFonts w:ascii="Arial" w:hAnsi="Arial" w:cs="Arial"/>
        </w:rPr>
        <w:t xml:space="preserve">Bragg, </w:t>
      </w:r>
      <w:r w:rsidR="00703D64" w:rsidRPr="00122952">
        <w:rPr>
          <w:rFonts w:ascii="Arial" w:hAnsi="Arial" w:cs="Arial"/>
        </w:rPr>
        <w:t>S.A.</w:t>
      </w:r>
      <w:r w:rsidR="00703D64">
        <w:rPr>
          <w:rFonts w:ascii="Arial" w:hAnsi="Arial" w:cs="Arial"/>
        </w:rPr>
        <w:t>;</w:t>
      </w:r>
      <w:r w:rsidR="00703D64" w:rsidRPr="00122952">
        <w:rPr>
          <w:rFonts w:ascii="Arial" w:hAnsi="Arial" w:cs="Arial"/>
        </w:rPr>
        <w:t xml:space="preserve"> </w:t>
      </w:r>
      <w:r w:rsidRPr="00122952">
        <w:rPr>
          <w:rFonts w:ascii="Arial" w:hAnsi="Arial" w:cs="Arial"/>
        </w:rPr>
        <w:t xml:space="preserve">Xue, </w:t>
      </w:r>
      <w:r w:rsidR="00703D64" w:rsidRPr="00122952">
        <w:rPr>
          <w:rFonts w:ascii="Arial" w:hAnsi="Arial" w:cs="Arial"/>
        </w:rPr>
        <w:t xml:space="preserve">Z.-L. </w:t>
      </w:r>
      <w:r w:rsidRPr="00703D64">
        <w:rPr>
          <w:rFonts w:ascii="Arial" w:hAnsi="Arial" w:cs="Arial"/>
          <w:i/>
        </w:rPr>
        <w:t>Am. J. Anal. Chem.</w:t>
      </w:r>
      <w:r w:rsidR="00703D64">
        <w:rPr>
          <w:rFonts w:ascii="Arial" w:hAnsi="Arial" w:cs="Arial"/>
        </w:rPr>
        <w:t xml:space="preserve"> </w:t>
      </w:r>
      <w:r w:rsidR="00703D64">
        <w:rPr>
          <w:rFonts w:ascii="Arial" w:hAnsi="Arial" w:cs="Arial"/>
          <w:b/>
        </w:rPr>
        <w:t>2011</w:t>
      </w:r>
      <w:r w:rsidR="00703D64">
        <w:rPr>
          <w:rFonts w:ascii="Arial" w:hAnsi="Arial" w:cs="Arial"/>
        </w:rPr>
        <w:t>,</w:t>
      </w:r>
      <w:r w:rsidRPr="00122952">
        <w:rPr>
          <w:rFonts w:ascii="Arial" w:hAnsi="Arial" w:cs="Arial"/>
        </w:rPr>
        <w:t xml:space="preserve"> </w:t>
      </w:r>
      <w:r w:rsidRPr="00703D64">
        <w:rPr>
          <w:rFonts w:ascii="Arial" w:hAnsi="Arial" w:cs="Arial"/>
          <w:i/>
        </w:rPr>
        <w:t>2</w:t>
      </w:r>
      <w:r w:rsidR="00703D64">
        <w:rPr>
          <w:rFonts w:ascii="Arial" w:hAnsi="Arial" w:cs="Arial"/>
        </w:rPr>
        <w:t>,</w:t>
      </w:r>
      <w:r w:rsidRPr="00122952">
        <w:rPr>
          <w:rFonts w:ascii="Arial" w:hAnsi="Arial" w:cs="Arial"/>
        </w:rPr>
        <w:t xml:space="preserve"> 979–983.</w:t>
      </w:r>
    </w:p>
    <w:p w14:paraId="4D93A551" w14:textId="571365EE" w:rsidR="00F52FE3" w:rsidRPr="00122952" w:rsidRDefault="00F52FE3" w:rsidP="00122952">
      <w:pPr>
        <w:pStyle w:val="SNSynopsisTOC"/>
        <w:ind w:left="540" w:hanging="540"/>
        <w:rPr>
          <w:rFonts w:ascii="Arial" w:hAnsi="Arial" w:cs="Arial"/>
        </w:rPr>
      </w:pPr>
      <w:r w:rsidRPr="00122952">
        <w:rPr>
          <w:rFonts w:ascii="Arial" w:hAnsi="Arial" w:cs="Arial"/>
        </w:rPr>
        <w:t xml:space="preserve">Lipinski, </w:t>
      </w:r>
      <w:r w:rsidR="00703D64" w:rsidRPr="00122952">
        <w:rPr>
          <w:rFonts w:ascii="Arial" w:hAnsi="Arial" w:cs="Arial"/>
        </w:rPr>
        <w:t xml:space="preserve">C. </w:t>
      </w:r>
      <w:r w:rsidRPr="00703D64">
        <w:rPr>
          <w:rFonts w:ascii="Arial" w:hAnsi="Arial" w:cs="Arial"/>
          <w:i/>
        </w:rPr>
        <w:t>Pharmaceutical Profiling in Drug Discovery for Lead Selection</w:t>
      </w:r>
      <w:r w:rsidRPr="00122952">
        <w:rPr>
          <w:rFonts w:ascii="Arial" w:hAnsi="Arial" w:cs="Arial"/>
        </w:rPr>
        <w:t xml:space="preserve">; Borchardt, R; Kerns, E; Lipinski, C; Thakker, D; Wang, B. </w:t>
      </w:r>
      <w:r w:rsidRPr="00703D64">
        <w:rPr>
          <w:rFonts w:ascii="Arial" w:hAnsi="Arial" w:cs="Arial"/>
          <w:i/>
        </w:rPr>
        <w:t xml:space="preserve">Biotechnology: Pharmaceutical Aspects 1; American Association of Pharmaceutical Scientists: </w:t>
      </w:r>
      <w:r w:rsidRPr="00122952">
        <w:rPr>
          <w:rFonts w:ascii="Arial" w:hAnsi="Arial" w:cs="Arial"/>
        </w:rPr>
        <w:t xml:space="preserve">Arlington, </w:t>
      </w:r>
      <w:r w:rsidR="00703D64">
        <w:rPr>
          <w:rFonts w:ascii="Arial" w:hAnsi="Arial" w:cs="Arial"/>
        </w:rPr>
        <w:t xml:space="preserve">Texas, </w:t>
      </w:r>
      <w:r w:rsidRPr="00122952">
        <w:rPr>
          <w:rFonts w:ascii="Arial" w:hAnsi="Arial" w:cs="Arial"/>
        </w:rPr>
        <w:t>2004; pp. 93–125.</w:t>
      </w:r>
    </w:p>
    <w:p w14:paraId="3439E19A" w14:textId="13F1C257" w:rsidR="00F52FE3" w:rsidRPr="00122952" w:rsidRDefault="00F52FE3" w:rsidP="00122952">
      <w:pPr>
        <w:pStyle w:val="SNSynopsisTOC"/>
        <w:ind w:left="540" w:hanging="540"/>
        <w:rPr>
          <w:rFonts w:ascii="Arial" w:hAnsi="Arial" w:cs="Arial"/>
        </w:rPr>
      </w:pPr>
      <w:r w:rsidRPr="00122952">
        <w:rPr>
          <w:rFonts w:ascii="Arial" w:hAnsi="Arial" w:cs="Arial"/>
        </w:rPr>
        <w:t xml:space="preserve">Wang, </w:t>
      </w:r>
      <w:r w:rsidR="00703D64" w:rsidRPr="00122952">
        <w:rPr>
          <w:rFonts w:ascii="Arial" w:hAnsi="Arial" w:cs="Arial"/>
        </w:rPr>
        <w:t>J.</w:t>
      </w:r>
      <w:r w:rsidR="00703D64">
        <w:rPr>
          <w:rFonts w:ascii="Arial" w:hAnsi="Arial" w:cs="Arial"/>
        </w:rPr>
        <w:t>;</w:t>
      </w:r>
      <w:r w:rsidR="00703D64" w:rsidRPr="00122952">
        <w:rPr>
          <w:rFonts w:ascii="Arial" w:hAnsi="Arial" w:cs="Arial"/>
        </w:rPr>
        <w:t xml:space="preserve"> </w:t>
      </w:r>
      <w:r w:rsidRPr="00122952">
        <w:rPr>
          <w:rFonts w:ascii="Arial" w:hAnsi="Arial" w:cs="Arial"/>
        </w:rPr>
        <w:t xml:space="preserve">Tuzhi, </w:t>
      </w:r>
      <w:r w:rsidR="00703D64" w:rsidRPr="00122952">
        <w:rPr>
          <w:rFonts w:ascii="Arial" w:hAnsi="Arial" w:cs="Arial"/>
        </w:rPr>
        <w:t>P.</w:t>
      </w:r>
      <w:r w:rsidR="00703D64">
        <w:rPr>
          <w:rFonts w:ascii="Arial" w:hAnsi="Arial" w:cs="Arial"/>
        </w:rPr>
        <w:t>;</w:t>
      </w:r>
      <w:r w:rsidR="00703D64" w:rsidRPr="00122952">
        <w:rPr>
          <w:rFonts w:ascii="Arial" w:hAnsi="Arial" w:cs="Arial"/>
        </w:rPr>
        <w:t xml:space="preserve"> </w:t>
      </w:r>
      <w:r w:rsidRPr="00703D64">
        <w:rPr>
          <w:rFonts w:ascii="Arial" w:hAnsi="Arial" w:cs="Arial"/>
          <w:i/>
        </w:rPr>
        <w:t>Anal. Chim. Acta</w:t>
      </w:r>
      <w:r w:rsidRPr="00122952">
        <w:rPr>
          <w:rFonts w:ascii="Arial" w:hAnsi="Arial" w:cs="Arial"/>
        </w:rPr>
        <w:t xml:space="preserve"> </w:t>
      </w:r>
      <w:r w:rsidR="00703D64">
        <w:rPr>
          <w:rFonts w:ascii="Arial" w:hAnsi="Arial" w:cs="Arial"/>
          <w:b/>
        </w:rPr>
        <w:t>1987</w:t>
      </w:r>
      <w:r w:rsidR="00703D64">
        <w:rPr>
          <w:rFonts w:ascii="Arial" w:hAnsi="Arial" w:cs="Arial"/>
        </w:rPr>
        <w:t xml:space="preserve">, </w:t>
      </w:r>
      <w:r w:rsidRPr="00703D64">
        <w:rPr>
          <w:rFonts w:ascii="Arial" w:hAnsi="Arial" w:cs="Arial"/>
          <w:i/>
        </w:rPr>
        <w:t>197</w:t>
      </w:r>
      <w:r w:rsidR="00703D64">
        <w:rPr>
          <w:rFonts w:ascii="Arial" w:hAnsi="Arial" w:cs="Arial"/>
        </w:rPr>
        <w:t>,</w:t>
      </w:r>
      <w:r w:rsidRPr="00122952">
        <w:rPr>
          <w:rFonts w:ascii="Arial" w:hAnsi="Arial" w:cs="Arial"/>
        </w:rPr>
        <w:t xml:space="preserve"> 367-372.</w:t>
      </w:r>
    </w:p>
    <w:p w14:paraId="2B90AE3C" w14:textId="5EAD949A" w:rsidR="00F52FE3" w:rsidRPr="00122952" w:rsidRDefault="00F52FE3" w:rsidP="00122952">
      <w:pPr>
        <w:pStyle w:val="SNSynopsisTOC"/>
        <w:ind w:left="540" w:hanging="540"/>
        <w:rPr>
          <w:rFonts w:ascii="Arial" w:hAnsi="Arial" w:cs="Arial"/>
        </w:rPr>
      </w:pPr>
      <w:r w:rsidRPr="00122952">
        <w:rPr>
          <w:rFonts w:ascii="Arial" w:hAnsi="Arial" w:cs="Arial"/>
        </w:rPr>
        <w:t xml:space="preserve">Daniele, </w:t>
      </w:r>
      <w:r w:rsidR="00703D64" w:rsidRPr="00122952">
        <w:rPr>
          <w:rFonts w:ascii="Arial" w:hAnsi="Arial" w:cs="Arial"/>
        </w:rPr>
        <w:t>S.</w:t>
      </w:r>
      <w:r w:rsidR="00703D64">
        <w:rPr>
          <w:rFonts w:ascii="Arial" w:hAnsi="Arial" w:cs="Arial"/>
        </w:rPr>
        <w:t>;</w:t>
      </w:r>
      <w:r w:rsidR="00703D64" w:rsidRPr="00122952">
        <w:rPr>
          <w:rFonts w:ascii="Arial" w:hAnsi="Arial" w:cs="Arial"/>
        </w:rPr>
        <w:t xml:space="preserve"> </w:t>
      </w:r>
      <w:r w:rsidRPr="00122952">
        <w:rPr>
          <w:rFonts w:ascii="Arial" w:hAnsi="Arial" w:cs="Arial"/>
        </w:rPr>
        <w:t xml:space="preserve">Corbetta, </w:t>
      </w:r>
      <w:r w:rsidR="00703D64" w:rsidRPr="00122952">
        <w:rPr>
          <w:rFonts w:ascii="Arial" w:hAnsi="Arial" w:cs="Arial"/>
        </w:rPr>
        <w:t>M.</w:t>
      </w:r>
      <w:r w:rsidR="00703D64">
        <w:rPr>
          <w:rFonts w:ascii="Arial" w:hAnsi="Arial" w:cs="Arial"/>
        </w:rPr>
        <w:t>;</w:t>
      </w:r>
      <w:r w:rsidR="00703D64" w:rsidRPr="00122952">
        <w:rPr>
          <w:rFonts w:ascii="Arial" w:hAnsi="Arial" w:cs="Arial"/>
        </w:rPr>
        <w:t xml:space="preserve"> </w:t>
      </w:r>
      <w:r w:rsidRPr="00122952">
        <w:rPr>
          <w:rFonts w:ascii="Arial" w:hAnsi="Arial" w:cs="Arial"/>
        </w:rPr>
        <w:t xml:space="preserve">Baldo, </w:t>
      </w:r>
      <w:r w:rsidR="00703D64">
        <w:rPr>
          <w:rFonts w:ascii="Arial" w:hAnsi="Arial" w:cs="Arial"/>
        </w:rPr>
        <w:t>M.</w:t>
      </w:r>
      <w:r w:rsidR="00703D64" w:rsidRPr="00122952">
        <w:rPr>
          <w:rFonts w:ascii="Arial" w:hAnsi="Arial" w:cs="Arial"/>
        </w:rPr>
        <w:t>A.</w:t>
      </w:r>
      <w:r w:rsidR="00703D64">
        <w:rPr>
          <w:rFonts w:ascii="Arial" w:hAnsi="Arial" w:cs="Arial"/>
        </w:rPr>
        <w:t>;</w:t>
      </w:r>
      <w:r w:rsidR="00703D64" w:rsidRPr="00122952">
        <w:rPr>
          <w:rFonts w:ascii="Arial" w:hAnsi="Arial" w:cs="Arial"/>
        </w:rPr>
        <w:t xml:space="preserve"> </w:t>
      </w:r>
      <w:r w:rsidRPr="00122952">
        <w:rPr>
          <w:rFonts w:ascii="Arial" w:hAnsi="Arial" w:cs="Arial"/>
        </w:rPr>
        <w:t xml:space="preserve">Bragato, </w:t>
      </w:r>
      <w:r w:rsidR="00703D64" w:rsidRPr="00122952">
        <w:rPr>
          <w:rFonts w:ascii="Arial" w:hAnsi="Arial" w:cs="Arial"/>
        </w:rPr>
        <w:t xml:space="preserve">C. </w:t>
      </w:r>
      <w:r w:rsidRPr="00703D64">
        <w:rPr>
          <w:rFonts w:ascii="Arial" w:hAnsi="Arial" w:cs="Arial"/>
          <w:i/>
        </w:rPr>
        <w:t>J. Electroanal. Chem.</w:t>
      </w:r>
      <w:r w:rsidRPr="00122952">
        <w:rPr>
          <w:rFonts w:ascii="Arial" w:hAnsi="Arial" w:cs="Arial"/>
        </w:rPr>
        <w:t xml:space="preserve"> </w:t>
      </w:r>
      <w:r w:rsidR="00703D64">
        <w:rPr>
          <w:rFonts w:ascii="Arial" w:hAnsi="Arial" w:cs="Arial"/>
          <w:b/>
        </w:rPr>
        <w:t>1996</w:t>
      </w:r>
      <w:r w:rsidR="00703D64">
        <w:rPr>
          <w:rFonts w:ascii="Arial" w:hAnsi="Arial" w:cs="Arial"/>
        </w:rPr>
        <w:t xml:space="preserve">, </w:t>
      </w:r>
      <w:r w:rsidRPr="00703D64">
        <w:rPr>
          <w:rFonts w:ascii="Arial" w:hAnsi="Arial" w:cs="Arial"/>
          <w:i/>
        </w:rPr>
        <w:t>407</w:t>
      </w:r>
      <w:r w:rsidR="00703D64">
        <w:rPr>
          <w:rFonts w:ascii="Arial" w:hAnsi="Arial" w:cs="Arial"/>
        </w:rPr>
        <w:t>,</w:t>
      </w:r>
      <w:r w:rsidRPr="00122952">
        <w:rPr>
          <w:rFonts w:ascii="Arial" w:hAnsi="Arial" w:cs="Arial"/>
        </w:rPr>
        <w:t xml:space="preserve"> 149-154.</w:t>
      </w:r>
    </w:p>
    <w:p w14:paraId="021F10AA" w14:textId="435AF177" w:rsidR="00F52FE3" w:rsidRPr="00122952" w:rsidRDefault="00F52FE3" w:rsidP="00122952">
      <w:pPr>
        <w:pStyle w:val="SNSynopsisTOC"/>
        <w:ind w:left="540" w:hanging="540"/>
        <w:rPr>
          <w:rFonts w:ascii="Arial" w:hAnsi="Arial" w:cs="Arial"/>
        </w:rPr>
      </w:pPr>
      <w:r w:rsidRPr="00122952">
        <w:rPr>
          <w:rFonts w:ascii="Arial" w:hAnsi="Arial" w:cs="Arial"/>
        </w:rPr>
        <w:t xml:space="preserve">Baldo, </w:t>
      </w:r>
      <w:r w:rsidR="00703D64">
        <w:rPr>
          <w:rFonts w:ascii="Arial" w:hAnsi="Arial" w:cs="Arial"/>
        </w:rPr>
        <w:t>M.</w:t>
      </w:r>
      <w:r w:rsidR="00703D64" w:rsidRPr="00122952">
        <w:rPr>
          <w:rFonts w:ascii="Arial" w:hAnsi="Arial" w:cs="Arial"/>
        </w:rPr>
        <w:t>A.</w:t>
      </w:r>
      <w:r w:rsidR="00703D64">
        <w:rPr>
          <w:rFonts w:ascii="Arial" w:hAnsi="Arial" w:cs="Arial"/>
        </w:rPr>
        <w:t>;</w:t>
      </w:r>
      <w:r w:rsidR="00703D64" w:rsidRPr="00122952">
        <w:rPr>
          <w:rFonts w:ascii="Arial" w:hAnsi="Arial" w:cs="Arial"/>
        </w:rPr>
        <w:t xml:space="preserve"> </w:t>
      </w:r>
      <w:r w:rsidRPr="00122952">
        <w:rPr>
          <w:rFonts w:ascii="Arial" w:hAnsi="Arial" w:cs="Arial"/>
        </w:rPr>
        <w:t xml:space="preserve">Daniele, </w:t>
      </w:r>
      <w:r w:rsidR="00703D64" w:rsidRPr="00122952">
        <w:rPr>
          <w:rFonts w:ascii="Arial" w:hAnsi="Arial" w:cs="Arial"/>
        </w:rPr>
        <w:t>S.</w:t>
      </w:r>
      <w:r w:rsidR="00703D64">
        <w:rPr>
          <w:rFonts w:ascii="Arial" w:hAnsi="Arial" w:cs="Arial"/>
        </w:rPr>
        <w:t>;</w:t>
      </w:r>
      <w:r w:rsidR="00703D64" w:rsidRPr="00122952">
        <w:rPr>
          <w:rFonts w:ascii="Arial" w:hAnsi="Arial" w:cs="Arial"/>
        </w:rPr>
        <w:t xml:space="preserve"> </w:t>
      </w:r>
      <w:r w:rsidRPr="00703D64">
        <w:rPr>
          <w:rFonts w:ascii="Arial" w:hAnsi="Arial" w:cs="Arial"/>
          <w:i/>
        </w:rPr>
        <w:t>Electroanal</w:t>
      </w:r>
      <w:r w:rsidR="00703D64" w:rsidRPr="00703D64">
        <w:rPr>
          <w:rFonts w:ascii="Arial" w:hAnsi="Arial" w:cs="Arial"/>
          <w:i/>
        </w:rPr>
        <w:t>.</w:t>
      </w:r>
      <w:r w:rsidRPr="00122952">
        <w:rPr>
          <w:rFonts w:ascii="Arial" w:hAnsi="Arial" w:cs="Arial"/>
        </w:rPr>
        <w:t xml:space="preserve"> </w:t>
      </w:r>
      <w:r w:rsidR="00703D64">
        <w:rPr>
          <w:rFonts w:ascii="Arial" w:hAnsi="Arial" w:cs="Arial"/>
          <w:b/>
        </w:rPr>
        <w:t>2006</w:t>
      </w:r>
      <w:r w:rsidR="00703D64">
        <w:rPr>
          <w:rFonts w:ascii="Arial" w:hAnsi="Arial" w:cs="Arial"/>
        </w:rPr>
        <w:t xml:space="preserve">, </w:t>
      </w:r>
      <w:r w:rsidRPr="00703D64">
        <w:rPr>
          <w:rFonts w:ascii="Arial" w:hAnsi="Arial" w:cs="Arial"/>
          <w:i/>
        </w:rPr>
        <w:t>18</w:t>
      </w:r>
      <w:r w:rsidR="00703D64">
        <w:rPr>
          <w:rFonts w:ascii="Arial" w:hAnsi="Arial" w:cs="Arial"/>
        </w:rPr>
        <w:t>,</w:t>
      </w:r>
      <w:r w:rsidRPr="00122952">
        <w:rPr>
          <w:rFonts w:ascii="Arial" w:hAnsi="Arial" w:cs="Arial"/>
        </w:rPr>
        <w:t xml:space="preserve"> 633-639.</w:t>
      </w:r>
    </w:p>
    <w:p w14:paraId="7CCF02DA" w14:textId="2F40327C" w:rsidR="00F52FE3" w:rsidRPr="00122952" w:rsidRDefault="00F52FE3" w:rsidP="00122952">
      <w:pPr>
        <w:pStyle w:val="SNSynopsisTOC"/>
        <w:ind w:left="540" w:hanging="540"/>
        <w:rPr>
          <w:rFonts w:ascii="Arial" w:hAnsi="Arial" w:cs="Arial"/>
        </w:rPr>
      </w:pPr>
      <w:r w:rsidRPr="00122952">
        <w:rPr>
          <w:rFonts w:ascii="Arial" w:hAnsi="Arial" w:cs="Arial"/>
        </w:rPr>
        <w:t xml:space="preserve">Barton, </w:t>
      </w:r>
      <w:r w:rsidR="00703D64">
        <w:rPr>
          <w:rFonts w:ascii="Arial" w:hAnsi="Arial" w:cs="Arial"/>
        </w:rPr>
        <w:t>Z.</w:t>
      </w:r>
      <w:r w:rsidR="00703D64" w:rsidRPr="00122952">
        <w:rPr>
          <w:rFonts w:ascii="Arial" w:hAnsi="Arial" w:cs="Arial"/>
        </w:rPr>
        <w:t>J.</w:t>
      </w:r>
      <w:r w:rsidR="00703D64">
        <w:rPr>
          <w:rFonts w:ascii="Arial" w:hAnsi="Arial" w:cs="Arial"/>
        </w:rPr>
        <w:t>;</w:t>
      </w:r>
      <w:r w:rsidR="00703D64" w:rsidRPr="00122952">
        <w:rPr>
          <w:rFonts w:ascii="Arial" w:hAnsi="Arial" w:cs="Arial"/>
        </w:rPr>
        <w:t xml:space="preserve"> </w:t>
      </w:r>
      <w:r w:rsidRPr="00122952">
        <w:rPr>
          <w:rFonts w:ascii="Arial" w:hAnsi="Arial" w:cs="Arial"/>
        </w:rPr>
        <w:t xml:space="preserve">Rodríguez-López, </w:t>
      </w:r>
      <w:r w:rsidR="00703D64" w:rsidRPr="00122952">
        <w:rPr>
          <w:rFonts w:ascii="Arial" w:hAnsi="Arial" w:cs="Arial"/>
        </w:rPr>
        <w:t xml:space="preserve">J. </w:t>
      </w:r>
      <w:r w:rsidRPr="00703D64">
        <w:rPr>
          <w:rFonts w:ascii="Arial" w:hAnsi="Arial" w:cs="Arial"/>
          <w:i/>
        </w:rPr>
        <w:t>Anal. Chem.</w:t>
      </w:r>
      <w:r w:rsidRPr="00122952">
        <w:rPr>
          <w:rFonts w:ascii="Arial" w:hAnsi="Arial" w:cs="Arial"/>
        </w:rPr>
        <w:t xml:space="preserve"> </w:t>
      </w:r>
      <w:r w:rsidR="00703D64">
        <w:rPr>
          <w:rFonts w:ascii="Arial" w:hAnsi="Arial" w:cs="Arial"/>
          <w:b/>
        </w:rPr>
        <w:t>2014</w:t>
      </w:r>
      <w:r w:rsidR="00703D64">
        <w:rPr>
          <w:rFonts w:ascii="Arial" w:hAnsi="Arial" w:cs="Arial"/>
        </w:rPr>
        <w:t xml:space="preserve">, </w:t>
      </w:r>
      <w:r w:rsidRPr="00703D64">
        <w:rPr>
          <w:rFonts w:ascii="Arial" w:hAnsi="Arial" w:cs="Arial"/>
          <w:i/>
        </w:rPr>
        <w:t>86</w:t>
      </w:r>
      <w:r w:rsidR="00703D64">
        <w:rPr>
          <w:rFonts w:ascii="Arial" w:hAnsi="Arial" w:cs="Arial"/>
        </w:rPr>
        <w:t>,</w:t>
      </w:r>
      <w:r w:rsidRPr="00122952">
        <w:rPr>
          <w:rFonts w:ascii="Arial" w:hAnsi="Arial" w:cs="Arial"/>
        </w:rPr>
        <w:t xml:space="preserve"> 10660−10667.</w:t>
      </w:r>
    </w:p>
    <w:p w14:paraId="2CAD4EC6" w14:textId="7BC2E423" w:rsidR="00F52FE3" w:rsidRPr="00122952" w:rsidRDefault="00F52FE3" w:rsidP="00122952">
      <w:pPr>
        <w:pStyle w:val="SNSynopsisTOC"/>
        <w:ind w:left="540" w:hanging="540"/>
        <w:rPr>
          <w:rFonts w:ascii="Arial" w:hAnsi="Arial" w:cs="Arial"/>
        </w:rPr>
      </w:pPr>
      <w:r w:rsidRPr="00122952">
        <w:rPr>
          <w:rFonts w:ascii="Arial" w:hAnsi="Arial" w:cs="Arial"/>
        </w:rPr>
        <w:t xml:space="preserve">Tohge, </w:t>
      </w:r>
      <w:r w:rsidR="00703D64" w:rsidRPr="00122952">
        <w:rPr>
          <w:rFonts w:ascii="Arial" w:hAnsi="Arial" w:cs="Arial"/>
        </w:rPr>
        <w:t>N.</w:t>
      </w:r>
      <w:r w:rsidR="00703D64">
        <w:rPr>
          <w:rFonts w:ascii="Arial" w:hAnsi="Arial" w:cs="Arial"/>
        </w:rPr>
        <w:t>;</w:t>
      </w:r>
      <w:r w:rsidR="00703D64" w:rsidRPr="00122952">
        <w:rPr>
          <w:rFonts w:ascii="Arial" w:hAnsi="Arial" w:cs="Arial"/>
        </w:rPr>
        <w:t xml:space="preserve"> </w:t>
      </w:r>
      <w:r w:rsidRPr="00122952">
        <w:rPr>
          <w:rFonts w:ascii="Arial" w:hAnsi="Arial" w:cs="Arial"/>
        </w:rPr>
        <w:t xml:space="preserve">Takahashi, </w:t>
      </w:r>
      <w:r w:rsidR="00703D64" w:rsidRPr="00122952">
        <w:rPr>
          <w:rFonts w:ascii="Arial" w:hAnsi="Arial" w:cs="Arial"/>
        </w:rPr>
        <w:t>S.</w:t>
      </w:r>
      <w:r w:rsidR="00703D64">
        <w:rPr>
          <w:rFonts w:ascii="Arial" w:hAnsi="Arial" w:cs="Arial"/>
        </w:rPr>
        <w:t>;</w:t>
      </w:r>
      <w:r w:rsidR="00703D64" w:rsidRPr="00122952">
        <w:rPr>
          <w:rFonts w:ascii="Arial" w:hAnsi="Arial" w:cs="Arial"/>
        </w:rPr>
        <w:t xml:space="preserve"> </w:t>
      </w:r>
      <w:r w:rsidRPr="00122952">
        <w:rPr>
          <w:rFonts w:ascii="Arial" w:hAnsi="Arial" w:cs="Arial"/>
        </w:rPr>
        <w:t xml:space="preserve">Minami, </w:t>
      </w:r>
      <w:r w:rsidR="00703D64" w:rsidRPr="00122952">
        <w:rPr>
          <w:rFonts w:ascii="Arial" w:hAnsi="Arial" w:cs="Arial"/>
        </w:rPr>
        <w:t>T.</w:t>
      </w:r>
      <w:r w:rsidR="00703D64">
        <w:rPr>
          <w:rFonts w:ascii="Arial" w:hAnsi="Arial" w:cs="Arial"/>
        </w:rPr>
        <w:t xml:space="preserve"> </w:t>
      </w:r>
      <w:r w:rsidRPr="00703D64">
        <w:rPr>
          <w:rFonts w:ascii="Arial" w:hAnsi="Arial" w:cs="Arial"/>
          <w:i/>
        </w:rPr>
        <w:t>J. Am. Ceram. Soc.</w:t>
      </w:r>
      <w:r w:rsidRPr="00122952">
        <w:rPr>
          <w:rFonts w:ascii="Arial" w:hAnsi="Arial" w:cs="Arial"/>
        </w:rPr>
        <w:t xml:space="preserve"> </w:t>
      </w:r>
      <w:r w:rsidR="00703D64">
        <w:rPr>
          <w:rFonts w:ascii="Arial" w:hAnsi="Arial" w:cs="Arial"/>
          <w:b/>
        </w:rPr>
        <w:t>1991</w:t>
      </w:r>
      <w:r w:rsidR="00703D64">
        <w:rPr>
          <w:rFonts w:ascii="Arial" w:hAnsi="Arial" w:cs="Arial"/>
        </w:rPr>
        <w:t xml:space="preserve">, </w:t>
      </w:r>
      <w:r w:rsidRPr="00703D64">
        <w:rPr>
          <w:rFonts w:ascii="Arial" w:hAnsi="Arial" w:cs="Arial"/>
          <w:i/>
        </w:rPr>
        <w:t>74</w:t>
      </w:r>
      <w:r w:rsidR="00703D64">
        <w:rPr>
          <w:rFonts w:ascii="Arial" w:hAnsi="Arial" w:cs="Arial"/>
        </w:rPr>
        <w:t>,</w:t>
      </w:r>
      <w:r w:rsidRPr="00122952">
        <w:rPr>
          <w:rFonts w:ascii="Arial" w:hAnsi="Arial" w:cs="Arial"/>
        </w:rPr>
        <w:t xml:space="preserve"> 67–71.</w:t>
      </w:r>
    </w:p>
    <w:p w14:paraId="0FB3C9CA" w14:textId="6A106914" w:rsidR="00F52FE3" w:rsidRPr="00122952" w:rsidRDefault="00F52FE3" w:rsidP="00122952">
      <w:pPr>
        <w:pStyle w:val="SNSynopsisTOC"/>
        <w:ind w:left="540" w:hanging="540"/>
        <w:rPr>
          <w:rFonts w:ascii="Arial" w:hAnsi="Arial" w:cs="Arial"/>
        </w:rPr>
      </w:pPr>
      <w:r w:rsidRPr="00122952">
        <w:rPr>
          <w:rFonts w:ascii="Arial" w:hAnsi="Arial" w:cs="Arial"/>
        </w:rPr>
        <w:t xml:space="preserve">Bradley, </w:t>
      </w:r>
      <w:r w:rsidR="00703D64" w:rsidRPr="00122952">
        <w:rPr>
          <w:rFonts w:ascii="Arial" w:hAnsi="Arial" w:cs="Arial"/>
        </w:rPr>
        <w:t xml:space="preserve">D.C. </w:t>
      </w:r>
      <w:r w:rsidRPr="00703D64">
        <w:rPr>
          <w:rFonts w:ascii="Arial" w:hAnsi="Arial" w:cs="Arial"/>
          <w:i/>
        </w:rPr>
        <w:t>Chem. Rev.</w:t>
      </w:r>
      <w:r w:rsidRPr="00122952">
        <w:rPr>
          <w:rFonts w:ascii="Arial" w:hAnsi="Arial" w:cs="Arial"/>
        </w:rPr>
        <w:t xml:space="preserve"> </w:t>
      </w:r>
      <w:r w:rsidR="00703D64">
        <w:rPr>
          <w:rFonts w:ascii="Arial" w:hAnsi="Arial" w:cs="Arial"/>
          <w:b/>
        </w:rPr>
        <w:t>1989</w:t>
      </w:r>
      <w:r w:rsidR="00703D64">
        <w:rPr>
          <w:rFonts w:ascii="Arial" w:hAnsi="Arial" w:cs="Arial"/>
        </w:rPr>
        <w:t xml:space="preserve">, </w:t>
      </w:r>
      <w:r w:rsidRPr="00703D64">
        <w:rPr>
          <w:rFonts w:ascii="Arial" w:hAnsi="Arial" w:cs="Arial"/>
          <w:i/>
        </w:rPr>
        <w:t>89</w:t>
      </w:r>
      <w:r w:rsidR="00703D64">
        <w:rPr>
          <w:rFonts w:ascii="Arial" w:hAnsi="Arial" w:cs="Arial"/>
        </w:rPr>
        <w:t>,</w:t>
      </w:r>
      <w:r w:rsidRPr="00122952">
        <w:rPr>
          <w:rFonts w:ascii="Arial" w:hAnsi="Arial" w:cs="Arial"/>
        </w:rPr>
        <w:t xml:space="preserve"> 1317–1322. </w:t>
      </w:r>
    </w:p>
    <w:p w14:paraId="7F510546" w14:textId="18A4AC8A" w:rsidR="00F52FE3" w:rsidRPr="00122952" w:rsidRDefault="00F52FE3" w:rsidP="00122952">
      <w:pPr>
        <w:pStyle w:val="SNSynopsisTOC"/>
        <w:ind w:left="540" w:hanging="540"/>
        <w:rPr>
          <w:rFonts w:ascii="Arial" w:hAnsi="Arial" w:cs="Arial"/>
        </w:rPr>
      </w:pPr>
      <w:r w:rsidRPr="00122952">
        <w:rPr>
          <w:rFonts w:ascii="Arial" w:hAnsi="Arial" w:cs="Arial"/>
        </w:rPr>
        <w:t xml:space="preserve">Lennstrom, </w:t>
      </w:r>
      <w:r w:rsidR="00703D64" w:rsidRPr="00122952">
        <w:rPr>
          <w:rFonts w:ascii="Arial" w:hAnsi="Arial" w:cs="Arial"/>
        </w:rPr>
        <w:t>K.</w:t>
      </w:r>
      <w:r w:rsidR="00703D64">
        <w:rPr>
          <w:rFonts w:ascii="Arial" w:hAnsi="Arial" w:cs="Arial"/>
        </w:rPr>
        <w:t>;</w:t>
      </w:r>
      <w:r w:rsidR="00703D64" w:rsidRPr="00122952">
        <w:rPr>
          <w:rFonts w:ascii="Arial" w:hAnsi="Arial" w:cs="Arial"/>
        </w:rPr>
        <w:t xml:space="preserve"> </w:t>
      </w:r>
      <w:r w:rsidRPr="00122952">
        <w:rPr>
          <w:rFonts w:ascii="Arial" w:hAnsi="Arial" w:cs="Arial"/>
        </w:rPr>
        <w:t xml:space="preserve">Limmer, </w:t>
      </w:r>
      <w:r w:rsidR="00703D64" w:rsidRPr="00122952">
        <w:rPr>
          <w:rFonts w:ascii="Arial" w:hAnsi="Arial" w:cs="Arial"/>
        </w:rPr>
        <w:t>S.J.</w:t>
      </w:r>
      <w:r w:rsidR="00703D64">
        <w:rPr>
          <w:rFonts w:ascii="Arial" w:hAnsi="Arial" w:cs="Arial"/>
        </w:rPr>
        <w:t>;</w:t>
      </w:r>
      <w:r w:rsidR="00703D64" w:rsidRPr="00122952">
        <w:rPr>
          <w:rFonts w:ascii="Arial" w:hAnsi="Arial" w:cs="Arial"/>
        </w:rPr>
        <w:t xml:space="preserve"> </w:t>
      </w:r>
      <w:r w:rsidRPr="00122952">
        <w:rPr>
          <w:rFonts w:ascii="Arial" w:hAnsi="Arial" w:cs="Arial"/>
        </w:rPr>
        <w:t xml:space="preserve">Cao, </w:t>
      </w:r>
      <w:r w:rsidR="00703D64" w:rsidRPr="00122952">
        <w:rPr>
          <w:rFonts w:ascii="Arial" w:hAnsi="Arial" w:cs="Arial"/>
        </w:rPr>
        <w:t xml:space="preserve">G. </w:t>
      </w:r>
      <w:r w:rsidRPr="00703D64">
        <w:rPr>
          <w:rFonts w:ascii="Arial" w:hAnsi="Arial" w:cs="Arial"/>
          <w:i/>
        </w:rPr>
        <w:t>Thin Solid Films</w:t>
      </w:r>
      <w:r w:rsidR="00703D64">
        <w:rPr>
          <w:rFonts w:ascii="Arial" w:hAnsi="Arial" w:cs="Arial"/>
          <w:i/>
        </w:rPr>
        <w:t xml:space="preserve"> </w:t>
      </w:r>
      <w:r w:rsidR="00703D64">
        <w:rPr>
          <w:rFonts w:ascii="Arial" w:hAnsi="Arial" w:cs="Arial"/>
          <w:b/>
        </w:rPr>
        <w:t>2003</w:t>
      </w:r>
      <w:r w:rsidR="00703D64">
        <w:rPr>
          <w:rFonts w:ascii="Arial" w:hAnsi="Arial" w:cs="Arial"/>
        </w:rPr>
        <w:t>,</w:t>
      </w:r>
      <w:r w:rsidRPr="00122952">
        <w:rPr>
          <w:rFonts w:ascii="Arial" w:hAnsi="Arial" w:cs="Arial"/>
          <w:i/>
        </w:rPr>
        <w:t xml:space="preserve"> </w:t>
      </w:r>
      <w:r w:rsidRPr="00703D64">
        <w:rPr>
          <w:rFonts w:ascii="Arial" w:hAnsi="Arial" w:cs="Arial"/>
          <w:i/>
        </w:rPr>
        <w:t>434</w:t>
      </w:r>
      <w:r w:rsidR="00703D64">
        <w:rPr>
          <w:rFonts w:ascii="Arial" w:hAnsi="Arial" w:cs="Arial"/>
        </w:rPr>
        <w:t>,</w:t>
      </w:r>
      <w:r w:rsidRPr="00122952">
        <w:rPr>
          <w:rFonts w:ascii="Arial" w:hAnsi="Arial" w:cs="Arial"/>
        </w:rPr>
        <w:t xml:space="preserve"> 55–61.</w:t>
      </w:r>
    </w:p>
    <w:p w14:paraId="624445CA" w14:textId="0F0BE9C2" w:rsidR="00F52FE3" w:rsidRPr="00122952" w:rsidRDefault="00F52FE3" w:rsidP="00122952">
      <w:pPr>
        <w:pStyle w:val="SNSynopsisTOC"/>
        <w:ind w:left="540" w:hanging="540"/>
        <w:rPr>
          <w:rFonts w:ascii="Arial" w:hAnsi="Arial" w:cs="Arial"/>
        </w:rPr>
      </w:pPr>
      <w:r w:rsidRPr="00122952">
        <w:rPr>
          <w:rFonts w:ascii="Arial" w:hAnsi="Arial" w:cs="Arial"/>
        </w:rPr>
        <w:t xml:space="preserve">West, </w:t>
      </w:r>
      <w:r w:rsidR="00703D64" w:rsidRPr="00122952">
        <w:rPr>
          <w:rFonts w:ascii="Arial" w:hAnsi="Arial" w:cs="Arial"/>
        </w:rPr>
        <w:t>C.J.</w:t>
      </w:r>
      <w:r w:rsidR="00703D64">
        <w:rPr>
          <w:rFonts w:ascii="Arial" w:hAnsi="Arial" w:cs="Arial"/>
        </w:rPr>
        <w:t>;</w:t>
      </w:r>
      <w:r w:rsidR="00703D64" w:rsidRPr="00122952">
        <w:rPr>
          <w:rFonts w:ascii="Arial" w:hAnsi="Arial" w:cs="Arial"/>
        </w:rPr>
        <w:t xml:space="preserve"> </w:t>
      </w:r>
      <w:r w:rsidRPr="00122952">
        <w:rPr>
          <w:rFonts w:ascii="Arial" w:hAnsi="Arial" w:cs="Arial"/>
        </w:rPr>
        <w:t xml:space="preserve">Hull, </w:t>
      </w:r>
      <w:r w:rsidR="00703D64" w:rsidRPr="00122952">
        <w:rPr>
          <w:rFonts w:ascii="Arial" w:hAnsi="Arial" w:cs="Arial"/>
        </w:rPr>
        <w:t xml:space="preserve">C. </w:t>
      </w:r>
      <w:r w:rsidRPr="00703D64">
        <w:rPr>
          <w:rFonts w:ascii="Arial" w:hAnsi="Arial" w:cs="Arial"/>
          <w:i/>
        </w:rPr>
        <w:t>International Critical Tables of Numerical Data, Physics, Chemistry and Technology</w:t>
      </w:r>
      <w:r w:rsidRPr="00122952">
        <w:rPr>
          <w:rFonts w:ascii="Arial" w:hAnsi="Arial" w:cs="Arial"/>
        </w:rPr>
        <w:t xml:space="preserve">, Maple Press Co., York, </w:t>
      </w:r>
      <w:r w:rsidR="00703D64">
        <w:rPr>
          <w:rFonts w:ascii="Arial" w:hAnsi="Arial" w:cs="Arial"/>
        </w:rPr>
        <w:t xml:space="preserve">Pennsylvania </w:t>
      </w:r>
      <w:r w:rsidRPr="00122952">
        <w:rPr>
          <w:rFonts w:ascii="Arial" w:hAnsi="Arial" w:cs="Arial"/>
        </w:rPr>
        <w:t>1933.</w:t>
      </w:r>
    </w:p>
    <w:p w14:paraId="70363DDB" w14:textId="6AA0BE70" w:rsidR="00F52FE3" w:rsidRPr="00122952" w:rsidRDefault="00F52FE3" w:rsidP="00122952">
      <w:pPr>
        <w:pStyle w:val="SNSynopsisTOC"/>
        <w:ind w:left="540" w:hanging="540"/>
        <w:rPr>
          <w:rFonts w:ascii="Arial" w:hAnsi="Arial" w:cs="Arial"/>
        </w:rPr>
      </w:pPr>
      <w:r w:rsidRPr="00122952">
        <w:rPr>
          <w:rFonts w:ascii="Arial" w:hAnsi="Arial" w:cs="Arial"/>
        </w:rPr>
        <w:t xml:space="preserve">Jacques, </w:t>
      </w:r>
      <w:r w:rsidR="00703D64" w:rsidRPr="00122952">
        <w:rPr>
          <w:rFonts w:ascii="Arial" w:hAnsi="Arial" w:cs="Arial"/>
        </w:rPr>
        <w:t xml:space="preserve">A. </w:t>
      </w:r>
      <w:r w:rsidRPr="00703D64">
        <w:rPr>
          <w:rFonts w:ascii="Arial" w:hAnsi="Arial" w:cs="Arial"/>
          <w:i/>
        </w:rPr>
        <w:t>Complex Ions in Aqueous Solutions</w:t>
      </w:r>
      <w:r w:rsidRPr="00122952">
        <w:rPr>
          <w:rFonts w:ascii="Arial" w:hAnsi="Arial" w:cs="Arial"/>
        </w:rPr>
        <w:t>, Longmans, Green and Co., London, 1914.</w:t>
      </w:r>
    </w:p>
    <w:p w14:paraId="6BEFF4D7" w14:textId="0D0A94D9" w:rsidR="00F52FE3" w:rsidRPr="00122952" w:rsidRDefault="00F52FE3" w:rsidP="00122952">
      <w:pPr>
        <w:pStyle w:val="SNSynopsisTOC"/>
        <w:ind w:left="540" w:hanging="540"/>
        <w:rPr>
          <w:rFonts w:ascii="Arial" w:hAnsi="Arial" w:cs="Arial"/>
        </w:rPr>
      </w:pPr>
      <w:r w:rsidRPr="00122952">
        <w:rPr>
          <w:rFonts w:ascii="Arial" w:hAnsi="Arial" w:cs="Arial"/>
        </w:rPr>
        <w:t xml:space="preserve">Jacques, </w:t>
      </w:r>
      <w:r w:rsidR="00703D64" w:rsidRPr="00122952">
        <w:rPr>
          <w:rFonts w:ascii="Arial" w:hAnsi="Arial" w:cs="Arial"/>
        </w:rPr>
        <w:t>A.</w:t>
      </w:r>
      <w:r w:rsidRPr="00122952">
        <w:rPr>
          <w:rFonts w:ascii="Arial" w:hAnsi="Arial" w:cs="Arial"/>
        </w:rPr>
        <w:t xml:space="preserve"> </w:t>
      </w:r>
      <w:r w:rsidRPr="00122952">
        <w:rPr>
          <w:rFonts w:ascii="Arial" w:hAnsi="Arial" w:cs="Arial"/>
          <w:i/>
        </w:rPr>
        <w:t>Trans. Faraday Soc</w:t>
      </w:r>
      <w:r w:rsidRPr="00122952">
        <w:rPr>
          <w:rFonts w:ascii="Arial" w:hAnsi="Arial" w:cs="Arial"/>
        </w:rPr>
        <w:t xml:space="preserve">. </w:t>
      </w:r>
      <w:r w:rsidR="00703D64">
        <w:rPr>
          <w:rFonts w:ascii="Arial" w:hAnsi="Arial" w:cs="Arial"/>
          <w:b/>
        </w:rPr>
        <w:t>1910</w:t>
      </w:r>
      <w:r w:rsidR="00703D64">
        <w:rPr>
          <w:rFonts w:ascii="Arial" w:hAnsi="Arial" w:cs="Arial"/>
        </w:rPr>
        <w:t xml:space="preserve">, </w:t>
      </w:r>
      <w:r w:rsidRPr="00703D64">
        <w:rPr>
          <w:rFonts w:ascii="Arial" w:hAnsi="Arial" w:cs="Arial"/>
          <w:i/>
        </w:rPr>
        <w:t>5</w:t>
      </w:r>
      <w:r w:rsidR="00703D64">
        <w:rPr>
          <w:rFonts w:ascii="Arial" w:hAnsi="Arial" w:cs="Arial"/>
        </w:rPr>
        <w:t>,</w:t>
      </w:r>
      <w:r w:rsidRPr="00122952">
        <w:rPr>
          <w:rFonts w:ascii="Arial" w:hAnsi="Arial" w:cs="Arial"/>
        </w:rPr>
        <w:t xml:space="preserve"> 225–243.</w:t>
      </w:r>
    </w:p>
    <w:p w14:paraId="6F90C6BA" w14:textId="1B31BD74" w:rsidR="00F52FE3" w:rsidRPr="00122952" w:rsidRDefault="00F52FE3" w:rsidP="00122952">
      <w:pPr>
        <w:pStyle w:val="SNSynopsisTOC"/>
        <w:ind w:left="540" w:hanging="540"/>
        <w:rPr>
          <w:rFonts w:ascii="Arial" w:hAnsi="Arial" w:cs="Arial"/>
        </w:rPr>
      </w:pPr>
      <w:r w:rsidRPr="00122952">
        <w:rPr>
          <w:rFonts w:ascii="Arial" w:hAnsi="Arial" w:cs="Arial"/>
        </w:rPr>
        <w:lastRenderedPageBreak/>
        <w:t xml:space="preserve">Balakrishnan, </w:t>
      </w:r>
      <w:r w:rsidR="00703D64" w:rsidRPr="00122952">
        <w:rPr>
          <w:rFonts w:ascii="Arial" w:hAnsi="Arial" w:cs="Arial"/>
        </w:rPr>
        <w:t>K.S.</w:t>
      </w:r>
      <w:r w:rsidR="00703D64">
        <w:rPr>
          <w:rFonts w:ascii="Arial" w:hAnsi="Arial" w:cs="Arial"/>
        </w:rPr>
        <w:t>;</w:t>
      </w:r>
      <w:r w:rsidR="00703D64" w:rsidRPr="00122952">
        <w:rPr>
          <w:rFonts w:ascii="Arial" w:hAnsi="Arial" w:cs="Arial"/>
        </w:rPr>
        <w:t xml:space="preserve"> </w:t>
      </w:r>
      <w:r w:rsidRPr="00122952">
        <w:rPr>
          <w:rFonts w:ascii="Arial" w:hAnsi="Arial" w:cs="Arial"/>
        </w:rPr>
        <w:t xml:space="preserve">Rastogi, </w:t>
      </w:r>
      <w:r w:rsidR="00703D64" w:rsidRPr="00122952">
        <w:rPr>
          <w:rFonts w:ascii="Arial" w:hAnsi="Arial" w:cs="Arial"/>
        </w:rPr>
        <w:t xml:space="preserve">A.C. </w:t>
      </w:r>
      <w:r w:rsidRPr="00703D64">
        <w:rPr>
          <w:rFonts w:ascii="Arial" w:hAnsi="Arial" w:cs="Arial"/>
          <w:i/>
        </w:rPr>
        <w:t>Solar Energy Mat.</w:t>
      </w:r>
      <w:r w:rsidR="00703D64">
        <w:rPr>
          <w:rFonts w:ascii="Arial" w:hAnsi="Arial" w:cs="Arial"/>
        </w:rPr>
        <w:t xml:space="preserve"> </w:t>
      </w:r>
      <w:r w:rsidR="00703D64">
        <w:rPr>
          <w:rFonts w:ascii="Arial" w:hAnsi="Arial" w:cs="Arial"/>
          <w:b/>
        </w:rPr>
        <w:t>1990</w:t>
      </w:r>
      <w:r w:rsidR="00703D64">
        <w:rPr>
          <w:rFonts w:ascii="Arial" w:hAnsi="Arial" w:cs="Arial"/>
        </w:rPr>
        <w:t>,</w:t>
      </w:r>
      <w:r w:rsidRPr="00122952">
        <w:rPr>
          <w:rFonts w:ascii="Arial" w:hAnsi="Arial" w:cs="Arial"/>
        </w:rPr>
        <w:t xml:space="preserve"> </w:t>
      </w:r>
      <w:r w:rsidRPr="00703D64">
        <w:rPr>
          <w:rFonts w:ascii="Arial" w:hAnsi="Arial" w:cs="Arial"/>
          <w:i/>
        </w:rPr>
        <w:t>20</w:t>
      </w:r>
      <w:r w:rsidR="00703D64">
        <w:rPr>
          <w:rFonts w:ascii="Arial" w:hAnsi="Arial" w:cs="Arial"/>
        </w:rPr>
        <w:t>,</w:t>
      </w:r>
      <w:r w:rsidRPr="00122952">
        <w:rPr>
          <w:rFonts w:ascii="Arial" w:hAnsi="Arial" w:cs="Arial"/>
        </w:rPr>
        <w:t xml:space="preserve"> 417</w:t>
      </w:r>
      <w:r w:rsidRPr="00122952">
        <w:rPr>
          <w:rFonts w:ascii="Arial" w:hAnsi="Arial" w:cs="Arial"/>
          <w:iCs/>
        </w:rPr>
        <w:t>–</w:t>
      </w:r>
      <w:r w:rsidRPr="00122952">
        <w:rPr>
          <w:rFonts w:ascii="Arial" w:hAnsi="Arial" w:cs="Arial"/>
        </w:rPr>
        <w:t>434.</w:t>
      </w:r>
    </w:p>
    <w:p w14:paraId="2024B9B2" w14:textId="4199F75E" w:rsidR="00F52FE3" w:rsidRPr="00122952" w:rsidRDefault="00F52FE3" w:rsidP="00122952">
      <w:pPr>
        <w:pStyle w:val="SNSynopsisTOC"/>
        <w:ind w:left="540" w:hanging="540"/>
        <w:rPr>
          <w:rFonts w:ascii="Arial" w:hAnsi="Arial" w:cs="Arial"/>
        </w:rPr>
      </w:pPr>
      <w:r w:rsidRPr="00122952">
        <w:rPr>
          <w:rFonts w:ascii="Arial" w:hAnsi="Arial" w:cs="Arial"/>
        </w:rPr>
        <w:t xml:space="preserve">Kadirgan, </w:t>
      </w:r>
      <w:r w:rsidR="00703D64" w:rsidRPr="00122952">
        <w:rPr>
          <w:rFonts w:ascii="Arial" w:hAnsi="Arial" w:cs="Arial"/>
        </w:rPr>
        <w:t>F.</w:t>
      </w:r>
      <w:r w:rsidR="00703D64">
        <w:rPr>
          <w:rFonts w:ascii="Arial" w:hAnsi="Arial" w:cs="Arial"/>
        </w:rPr>
        <w:t>;</w:t>
      </w:r>
      <w:r w:rsidR="00703D64" w:rsidRPr="00122952">
        <w:rPr>
          <w:rFonts w:ascii="Arial" w:hAnsi="Arial" w:cs="Arial"/>
        </w:rPr>
        <w:t xml:space="preserve"> </w:t>
      </w:r>
      <w:r w:rsidRPr="00122952">
        <w:rPr>
          <w:rFonts w:ascii="Arial" w:hAnsi="Arial" w:cs="Arial"/>
        </w:rPr>
        <w:t xml:space="preserve">Mao, </w:t>
      </w:r>
      <w:r w:rsidR="00703D64" w:rsidRPr="00122952">
        <w:rPr>
          <w:rFonts w:ascii="Arial" w:hAnsi="Arial" w:cs="Arial"/>
        </w:rPr>
        <w:t>D.</w:t>
      </w:r>
      <w:r w:rsidR="00703D64">
        <w:rPr>
          <w:rFonts w:ascii="Arial" w:hAnsi="Arial" w:cs="Arial"/>
        </w:rPr>
        <w:t>;</w:t>
      </w:r>
      <w:r w:rsidR="00703D64" w:rsidRPr="00122952">
        <w:rPr>
          <w:rFonts w:ascii="Arial" w:hAnsi="Arial" w:cs="Arial"/>
        </w:rPr>
        <w:t xml:space="preserve"> </w:t>
      </w:r>
      <w:r w:rsidRPr="00122952">
        <w:rPr>
          <w:rFonts w:ascii="Arial" w:hAnsi="Arial" w:cs="Arial"/>
        </w:rPr>
        <w:t xml:space="preserve">Song, </w:t>
      </w:r>
      <w:r w:rsidR="00703D64" w:rsidRPr="00122952">
        <w:rPr>
          <w:rFonts w:ascii="Arial" w:hAnsi="Arial" w:cs="Arial"/>
        </w:rPr>
        <w:t>W.</w:t>
      </w:r>
      <w:r w:rsidR="00703D64">
        <w:rPr>
          <w:rFonts w:ascii="Arial" w:hAnsi="Arial" w:cs="Arial"/>
        </w:rPr>
        <w:t>;</w:t>
      </w:r>
      <w:r w:rsidR="00703D64" w:rsidRPr="00122952">
        <w:rPr>
          <w:rFonts w:ascii="Arial" w:hAnsi="Arial" w:cs="Arial"/>
        </w:rPr>
        <w:t xml:space="preserve"> </w:t>
      </w:r>
      <w:r w:rsidRPr="00122952">
        <w:rPr>
          <w:rFonts w:ascii="Arial" w:hAnsi="Arial" w:cs="Arial"/>
        </w:rPr>
        <w:t xml:space="preserve">Ohno, </w:t>
      </w:r>
      <w:r w:rsidR="00703D64" w:rsidRPr="00122952">
        <w:rPr>
          <w:rFonts w:ascii="Arial" w:hAnsi="Arial" w:cs="Arial"/>
        </w:rPr>
        <w:t>T.</w:t>
      </w:r>
      <w:r w:rsidR="00703D64">
        <w:rPr>
          <w:rFonts w:ascii="Arial" w:hAnsi="Arial" w:cs="Arial"/>
        </w:rPr>
        <w:t>;</w:t>
      </w:r>
      <w:r w:rsidR="00703D64" w:rsidRPr="00122952">
        <w:rPr>
          <w:rFonts w:ascii="Arial" w:hAnsi="Arial" w:cs="Arial"/>
        </w:rPr>
        <w:t xml:space="preserve"> </w:t>
      </w:r>
      <w:r w:rsidRPr="00122952">
        <w:rPr>
          <w:rFonts w:ascii="Arial" w:hAnsi="Arial" w:cs="Arial"/>
        </w:rPr>
        <w:t xml:space="preserve">McCandless, </w:t>
      </w:r>
      <w:r w:rsidR="00703D64" w:rsidRPr="00122952">
        <w:rPr>
          <w:rFonts w:ascii="Arial" w:hAnsi="Arial" w:cs="Arial"/>
        </w:rPr>
        <w:t xml:space="preserve">B. </w:t>
      </w:r>
      <w:r w:rsidRPr="00703D64">
        <w:rPr>
          <w:rFonts w:ascii="Arial" w:hAnsi="Arial" w:cs="Arial"/>
          <w:i/>
        </w:rPr>
        <w:t>Turk. J. Chem.</w:t>
      </w:r>
      <w:r w:rsidR="00703D64">
        <w:rPr>
          <w:rFonts w:ascii="Arial" w:hAnsi="Arial" w:cs="Arial"/>
        </w:rPr>
        <w:t xml:space="preserve"> </w:t>
      </w:r>
      <w:r w:rsidR="00703D64">
        <w:rPr>
          <w:rFonts w:ascii="Arial" w:hAnsi="Arial" w:cs="Arial"/>
          <w:b/>
        </w:rPr>
        <w:t>2000</w:t>
      </w:r>
      <w:r w:rsidR="00703D64">
        <w:rPr>
          <w:rFonts w:ascii="Arial" w:hAnsi="Arial" w:cs="Arial"/>
        </w:rPr>
        <w:t>,</w:t>
      </w:r>
      <w:r w:rsidRPr="00122952">
        <w:rPr>
          <w:rFonts w:ascii="Arial" w:hAnsi="Arial" w:cs="Arial"/>
        </w:rPr>
        <w:t xml:space="preserve"> </w:t>
      </w:r>
      <w:r w:rsidRPr="00703D64">
        <w:rPr>
          <w:rFonts w:ascii="Arial" w:hAnsi="Arial" w:cs="Arial"/>
          <w:i/>
        </w:rPr>
        <w:t>24</w:t>
      </w:r>
      <w:r w:rsidR="00703D64">
        <w:rPr>
          <w:rFonts w:ascii="Arial" w:hAnsi="Arial" w:cs="Arial"/>
        </w:rPr>
        <w:t>,</w:t>
      </w:r>
      <w:r w:rsidRPr="00122952">
        <w:rPr>
          <w:rFonts w:ascii="Arial" w:hAnsi="Arial" w:cs="Arial"/>
        </w:rPr>
        <w:t xml:space="preserve"> 21</w:t>
      </w:r>
      <w:r w:rsidRPr="00122952">
        <w:rPr>
          <w:rFonts w:ascii="Arial" w:hAnsi="Arial" w:cs="Arial"/>
          <w:iCs/>
        </w:rPr>
        <w:t>–33</w:t>
      </w:r>
      <w:r w:rsidRPr="00122952">
        <w:rPr>
          <w:rFonts w:ascii="Arial" w:hAnsi="Arial" w:cs="Arial"/>
        </w:rPr>
        <w:t>.</w:t>
      </w:r>
    </w:p>
    <w:p w14:paraId="3BF49956" w14:textId="27E5AFC5" w:rsidR="00F52FE3" w:rsidRPr="00122952" w:rsidRDefault="00E930D6" w:rsidP="00122952">
      <w:pPr>
        <w:pStyle w:val="SNSynopsisTOC"/>
        <w:ind w:left="540" w:hanging="540"/>
        <w:rPr>
          <w:rFonts w:ascii="Arial" w:hAnsi="Arial" w:cs="Arial"/>
        </w:rPr>
      </w:pPr>
      <w:r w:rsidRPr="00BA60BF">
        <w:rPr>
          <w:rFonts w:ascii="Arial" w:hAnsi="Arial" w:cs="Arial"/>
        </w:rPr>
        <w:t>Burns, D.H.</w:t>
      </w:r>
      <w:r>
        <w:rPr>
          <w:rFonts w:ascii="Arial" w:hAnsi="Arial" w:cs="Arial"/>
        </w:rPr>
        <w:t>;</w:t>
      </w:r>
      <w:r w:rsidRPr="00BA60BF">
        <w:rPr>
          <w:rFonts w:ascii="Arial" w:hAnsi="Arial" w:cs="Arial"/>
        </w:rPr>
        <w:t xml:space="preserve"> Danzer, K.</w:t>
      </w:r>
      <w:r>
        <w:rPr>
          <w:rFonts w:ascii="Arial" w:hAnsi="Arial" w:cs="Arial"/>
        </w:rPr>
        <w:t>;</w:t>
      </w:r>
      <w:r w:rsidRPr="00BA60BF">
        <w:rPr>
          <w:rFonts w:ascii="Arial" w:hAnsi="Arial" w:cs="Arial"/>
        </w:rPr>
        <w:t xml:space="preserve"> Townshend, A. </w:t>
      </w:r>
      <w:r w:rsidRPr="00E930D6">
        <w:rPr>
          <w:rFonts w:ascii="Arial" w:hAnsi="Arial" w:cs="Arial"/>
          <w:i/>
        </w:rPr>
        <w:t>Pure Appl. Chem.</w:t>
      </w:r>
      <w:r w:rsidRPr="00BA60BF">
        <w:rPr>
          <w:rFonts w:ascii="Arial" w:hAnsi="Arial" w:cs="Arial"/>
        </w:rPr>
        <w:t xml:space="preserve"> </w:t>
      </w:r>
      <w:r>
        <w:rPr>
          <w:rFonts w:ascii="Arial" w:hAnsi="Arial" w:cs="Arial"/>
          <w:b/>
        </w:rPr>
        <w:t>2002</w:t>
      </w:r>
      <w:r>
        <w:rPr>
          <w:rFonts w:ascii="Arial" w:hAnsi="Arial" w:cs="Arial"/>
        </w:rPr>
        <w:t xml:space="preserve">, </w:t>
      </w:r>
      <w:r w:rsidRPr="00E930D6">
        <w:rPr>
          <w:rFonts w:ascii="Arial" w:hAnsi="Arial" w:cs="Arial"/>
          <w:i/>
        </w:rPr>
        <w:t>74</w:t>
      </w:r>
      <w:r>
        <w:rPr>
          <w:rFonts w:ascii="Arial" w:hAnsi="Arial" w:cs="Arial"/>
        </w:rPr>
        <w:t>,</w:t>
      </w:r>
      <w:r w:rsidRPr="00BA60BF">
        <w:rPr>
          <w:rFonts w:ascii="Arial" w:hAnsi="Arial" w:cs="Arial"/>
        </w:rPr>
        <w:t xml:space="preserve"> 2201–2205</w:t>
      </w:r>
      <w:r w:rsidR="00F52FE3" w:rsidRPr="00122952">
        <w:rPr>
          <w:rFonts w:ascii="Arial" w:hAnsi="Arial" w:cs="Arial"/>
        </w:rPr>
        <w:t>.</w:t>
      </w:r>
    </w:p>
    <w:p w14:paraId="31AB5082" w14:textId="77777777" w:rsidR="00F52FE3" w:rsidRPr="00EE7300" w:rsidRDefault="00F52FE3" w:rsidP="00F52FE3">
      <w:pPr>
        <w:pStyle w:val="TAMainText"/>
      </w:pPr>
    </w:p>
    <w:p w14:paraId="143C6405" w14:textId="77777777" w:rsidR="007752F6" w:rsidRPr="00EE7300" w:rsidRDefault="007752F6" w:rsidP="00F52FE3">
      <w:pPr>
        <w:pStyle w:val="TAMainText"/>
      </w:pPr>
    </w:p>
    <w:p w14:paraId="6BD5D0A8" w14:textId="77777777" w:rsidR="007752F6" w:rsidRPr="00EE7300" w:rsidRDefault="007752F6" w:rsidP="00F52FE3">
      <w:pPr>
        <w:pStyle w:val="TAMainText"/>
      </w:pPr>
    </w:p>
    <w:p w14:paraId="04B2A9C2" w14:textId="77777777" w:rsidR="007752F6" w:rsidRPr="00EE7300" w:rsidRDefault="007752F6" w:rsidP="00F52FE3">
      <w:pPr>
        <w:pStyle w:val="TAMainText"/>
        <w:sectPr w:rsidR="007752F6" w:rsidRPr="00EE7300" w:rsidSect="00D54530">
          <w:pgSz w:w="12240" w:h="15840"/>
          <w:pgMar w:top="1440" w:right="1800" w:bottom="1872" w:left="1800" w:header="720" w:footer="720" w:gutter="0"/>
          <w:cols w:space="461"/>
          <w:docGrid w:linePitch="326"/>
        </w:sectPr>
      </w:pPr>
    </w:p>
    <w:p w14:paraId="55271A2B" w14:textId="77777777" w:rsidR="00F8294F" w:rsidRPr="00EE7300" w:rsidRDefault="008227EC" w:rsidP="008227EC">
      <w:pPr>
        <w:pStyle w:val="Heading2"/>
      </w:pPr>
      <w:r w:rsidRPr="00EE7300">
        <w:lastRenderedPageBreak/>
        <w:t>Appendix A</w:t>
      </w:r>
    </w:p>
    <w:p w14:paraId="5823C148" w14:textId="77777777" w:rsidR="008227EC" w:rsidRPr="00EE7300" w:rsidRDefault="008227EC" w:rsidP="008227EC">
      <w:pPr>
        <w:spacing w:line="480" w:lineRule="auto"/>
        <w:jc w:val="center"/>
        <w:rPr>
          <w:b/>
        </w:rPr>
      </w:pPr>
    </w:p>
    <w:p w14:paraId="6EBAC2F1" w14:textId="77777777" w:rsidR="008227EC" w:rsidRPr="00EE7300" w:rsidRDefault="008227EC" w:rsidP="008227EC">
      <w:pPr>
        <w:spacing w:line="480" w:lineRule="auto"/>
        <w:jc w:val="center"/>
        <w:rPr>
          <w:b/>
        </w:rPr>
      </w:pPr>
      <w:r w:rsidRPr="00EE7300">
        <w:rPr>
          <w:b/>
          <w:noProof/>
        </w:rPr>
        <w:drawing>
          <wp:inline distT="0" distB="0" distL="0" distR="0" wp14:anchorId="0DF4851A" wp14:editId="78A2FA7A">
            <wp:extent cx="2743200" cy="2075688"/>
            <wp:effectExtent l="0" t="0" r="0" b="12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 Aqueous elec voltammograms.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43200" cy="2075688"/>
                    </a:xfrm>
                    <a:prstGeom prst="rect">
                      <a:avLst/>
                    </a:prstGeom>
                  </pic:spPr>
                </pic:pic>
              </a:graphicData>
            </a:graphic>
          </wp:inline>
        </w:drawing>
      </w:r>
      <w:r w:rsidRPr="00EE7300">
        <w:rPr>
          <w:b/>
          <w:noProof/>
        </w:rPr>
        <w:drawing>
          <wp:inline distT="0" distB="0" distL="0" distR="0" wp14:anchorId="1F7017D4" wp14:editId="2A4EDD15">
            <wp:extent cx="2743200" cy="2075688"/>
            <wp:effectExtent l="0" t="0" r="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b Aq elec volt.T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43200" cy="2075688"/>
                    </a:xfrm>
                    <a:prstGeom prst="rect">
                      <a:avLst/>
                    </a:prstGeom>
                  </pic:spPr>
                </pic:pic>
              </a:graphicData>
            </a:graphic>
          </wp:inline>
        </w:drawing>
      </w:r>
    </w:p>
    <w:p w14:paraId="0DD584F3" w14:textId="77777777" w:rsidR="008227EC" w:rsidRPr="00EE7300" w:rsidRDefault="00475C96" w:rsidP="008227EC">
      <w:pPr>
        <w:spacing w:line="480" w:lineRule="auto"/>
        <w:rPr>
          <w:sz w:val="20"/>
          <w:szCs w:val="20"/>
        </w:rPr>
      </w:pPr>
      <w:r w:rsidRPr="00EE7300">
        <w:rPr>
          <w:b/>
          <w:sz w:val="20"/>
          <w:szCs w:val="20"/>
        </w:rPr>
        <w:t>Figure A.</w:t>
      </w:r>
      <w:r w:rsidR="008227EC" w:rsidRPr="00EE7300">
        <w:rPr>
          <w:b/>
          <w:sz w:val="20"/>
          <w:szCs w:val="20"/>
        </w:rPr>
        <w:t xml:space="preserve">1. </w:t>
      </w:r>
      <w:r w:rsidR="008227EC" w:rsidRPr="00EE7300">
        <w:rPr>
          <w:sz w:val="20"/>
          <w:szCs w:val="20"/>
        </w:rPr>
        <w:t>Voltammograms depicting the supporting electrolyte’s effect on the sensitivity of detecting Cd</w:t>
      </w:r>
      <w:r w:rsidR="008227EC" w:rsidRPr="00EE7300">
        <w:rPr>
          <w:sz w:val="20"/>
          <w:szCs w:val="20"/>
          <w:vertAlign w:val="superscript"/>
        </w:rPr>
        <w:t>2+</w:t>
      </w:r>
      <w:r w:rsidR="008227EC" w:rsidRPr="00EE7300">
        <w:rPr>
          <w:sz w:val="20"/>
          <w:szCs w:val="20"/>
        </w:rPr>
        <w:t xml:space="preserve"> (A) and Pb</w:t>
      </w:r>
      <w:r w:rsidR="008227EC" w:rsidRPr="00EE7300">
        <w:rPr>
          <w:sz w:val="20"/>
          <w:szCs w:val="20"/>
          <w:vertAlign w:val="superscript"/>
        </w:rPr>
        <w:t>2+</w:t>
      </w:r>
      <w:r w:rsidR="008227EC" w:rsidRPr="00EE7300">
        <w:rPr>
          <w:sz w:val="20"/>
          <w:szCs w:val="20"/>
        </w:rPr>
        <w:t xml:space="preserve"> (B) in aqueous solutions. Electrolytes tested were 0.2 M NaOAc (black solid line), 1.8 M NaNO</w:t>
      </w:r>
      <w:r w:rsidR="008227EC" w:rsidRPr="00EE7300">
        <w:rPr>
          <w:sz w:val="20"/>
          <w:szCs w:val="20"/>
          <w:vertAlign w:val="subscript"/>
        </w:rPr>
        <w:t>3</w:t>
      </w:r>
      <w:r w:rsidR="008227EC" w:rsidRPr="00EE7300">
        <w:rPr>
          <w:sz w:val="20"/>
          <w:szCs w:val="20"/>
        </w:rPr>
        <w:t xml:space="preserve"> (red dotted line), and 0.05 M Et</w:t>
      </w:r>
      <w:r w:rsidR="008227EC" w:rsidRPr="00EE7300">
        <w:rPr>
          <w:sz w:val="20"/>
          <w:szCs w:val="20"/>
          <w:vertAlign w:val="subscript"/>
        </w:rPr>
        <w:t>4</w:t>
      </w:r>
      <w:r w:rsidR="008227EC" w:rsidRPr="00EE7300">
        <w:rPr>
          <w:sz w:val="20"/>
          <w:szCs w:val="20"/>
        </w:rPr>
        <w:t>NBF</w:t>
      </w:r>
      <w:r w:rsidR="008227EC" w:rsidRPr="00EE7300">
        <w:rPr>
          <w:sz w:val="20"/>
          <w:szCs w:val="20"/>
          <w:vertAlign w:val="subscript"/>
        </w:rPr>
        <w:t>4</w:t>
      </w:r>
      <w:r w:rsidR="008227EC" w:rsidRPr="00EE7300">
        <w:rPr>
          <w:sz w:val="20"/>
          <w:szCs w:val="20"/>
        </w:rPr>
        <w:t xml:space="preserve"> (green dashed line). The best electrolyte (0.05 M Et</w:t>
      </w:r>
      <w:r w:rsidR="008227EC" w:rsidRPr="00EE7300">
        <w:rPr>
          <w:sz w:val="20"/>
          <w:szCs w:val="20"/>
          <w:vertAlign w:val="subscript"/>
        </w:rPr>
        <w:t>4</w:t>
      </w:r>
      <w:r w:rsidR="008227EC" w:rsidRPr="00EE7300">
        <w:rPr>
          <w:sz w:val="20"/>
          <w:szCs w:val="20"/>
        </w:rPr>
        <w:t>NBF</w:t>
      </w:r>
      <w:r w:rsidR="008227EC" w:rsidRPr="00EE7300">
        <w:rPr>
          <w:sz w:val="20"/>
          <w:szCs w:val="20"/>
          <w:vertAlign w:val="subscript"/>
        </w:rPr>
        <w:t>4</w:t>
      </w:r>
      <w:r w:rsidR="008227EC" w:rsidRPr="00EE7300">
        <w:rPr>
          <w:sz w:val="20"/>
          <w:szCs w:val="20"/>
        </w:rPr>
        <w:t>) was chosen through the comparison of Cd</w:t>
      </w:r>
      <w:r w:rsidR="008227EC" w:rsidRPr="00EE7300">
        <w:rPr>
          <w:sz w:val="20"/>
          <w:szCs w:val="20"/>
          <w:vertAlign w:val="superscript"/>
        </w:rPr>
        <w:t>2+</w:t>
      </w:r>
      <w:r w:rsidR="008227EC" w:rsidRPr="00EE7300">
        <w:rPr>
          <w:sz w:val="20"/>
          <w:szCs w:val="20"/>
        </w:rPr>
        <w:t xml:space="preserve"> and Pb</w:t>
      </w:r>
      <w:r w:rsidR="008227EC" w:rsidRPr="00EE7300">
        <w:rPr>
          <w:sz w:val="20"/>
          <w:szCs w:val="20"/>
          <w:vertAlign w:val="superscript"/>
        </w:rPr>
        <w:t>2+</w:t>
      </w:r>
      <w:r w:rsidR="008227EC" w:rsidRPr="00EE7300">
        <w:rPr>
          <w:sz w:val="20"/>
          <w:szCs w:val="20"/>
        </w:rPr>
        <w:t xml:space="preserve"> peak areas, both at concentrations of 50 µg L</w:t>
      </w:r>
      <w:r w:rsidR="008227EC" w:rsidRPr="00EE7300">
        <w:rPr>
          <w:sz w:val="20"/>
          <w:szCs w:val="20"/>
          <w:vertAlign w:val="superscript"/>
        </w:rPr>
        <w:t>-1</w:t>
      </w:r>
      <w:r w:rsidR="008227EC" w:rsidRPr="00EE7300">
        <w:rPr>
          <w:sz w:val="20"/>
          <w:szCs w:val="20"/>
        </w:rPr>
        <w:t>.</w:t>
      </w:r>
    </w:p>
    <w:p w14:paraId="535A193F" w14:textId="77777777" w:rsidR="008227EC" w:rsidRPr="00EE7300" w:rsidRDefault="008227EC" w:rsidP="008227EC">
      <w:pPr>
        <w:spacing w:line="480" w:lineRule="auto"/>
        <w:jc w:val="center"/>
        <w:rPr>
          <w:b/>
        </w:rPr>
      </w:pPr>
      <w:r w:rsidRPr="00EE7300">
        <w:rPr>
          <w:b/>
          <w:noProof/>
        </w:rPr>
        <w:drawing>
          <wp:inline distT="0" distB="0" distL="0" distR="0" wp14:anchorId="2E8449E5" wp14:editId="241392CF">
            <wp:extent cx="2743200" cy="1892808"/>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 DMSO elec volt.TIF"/>
                    <pic:cNvPicPr/>
                  </pic:nvPicPr>
                  <pic:blipFill rotWithShape="1">
                    <a:blip r:embed="rId28" cstate="print">
                      <a:extLst>
                        <a:ext uri="{28A0092B-C50C-407E-A947-70E740481C1C}">
                          <a14:useLocalDpi xmlns:a14="http://schemas.microsoft.com/office/drawing/2010/main" val="0"/>
                        </a:ext>
                      </a:extLst>
                    </a:blip>
                    <a:srcRect t="8208"/>
                    <a:stretch/>
                  </pic:blipFill>
                  <pic:spPr bwMode="auto">
                    <a:xfrm>
                      <a:off x="0" y="0"/>
                      <a:ext cx="2743200" cy="1892808"/>
                    </a:xfrm>
                    <a:prstGeom prst="rect">
                      <a:avLst/>
                    </a:prstGeom>
                    <a:ln>
                      <a:noFill/>
                    </a:ln>
                    <a:extLst>
                      <a:ext uri="{53640926-AAD7-44D8-BBD7-CCE9431645EC}">
                        <a14:shadowObscured xmlns:a14="http://schemas.microsoft.com/office/drawing/2010/main"/>
                      </a:ext>
                    </a:extLst>
                  </pic:spPr>
                </pic:pic>
              </a:graphicData>
            </a:graphic>
          </wp:inline>
        </w:drawing>
      </w:r>
      <w:r w:rsidRPr="00EE7300">
        <w:rPr>
          <w:b/>
          <w:noProof/>
        </w:rPr>
        <w:drawing>
          <wp:inline distT="0" distB="0" distL="0" distR="0" wp14:anchorId="1DF3E705" wp14:editId="30F259CC">
            <wp:extent cx="2743200" cy="1920240"/>
            <wp:effectExtent l="0" t="0" r="0" b="381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b DMSO elec volt.TIF"/>
                    <pic:cNvPicPr/>
                  </pic:nvPicPr>
                  <pic:blipFill rotWithShape="1">
                    <a:blip r:embed="rId29" cstate="print">
                      <a:extLst>
                        <a:ext uri="{28A0092B-C50C-407E-A947-70E740481C1C}">
                          <a14:useLocalDpi xmlns:a14="http://schemas.microsoft.com/office/drawing/2010/main" val="0"/>
                        </a:ext>
                      </a:extLst>
                    </a:blip>
                    <a:srcRect t="7902"/>
                    <a:stretch/>
                  </pic:blipFill>
                  <pic:spPr bwMode="auto">
                    <a:xfrm>
                      <a:off x="0" y="0"/>
                      <a:ext cx="2743200" cy="1920240"/>
                    </a:xfrm>
                    <a:prstGeom prst="rect">
                      <a:avLst/>
                    </a:prstGeom>
                    <a:ln>
                      <a:noFill/>
                    </a:ln>
                    <a:extLst>
                      <a:ext uri="{53640926-AAD7-44D8-BBD7-CCE9431645EC}">
                        <a14:shadowObscured xmlns:a14="http://schemas.microsoft.com/office/drawing/2010/main"/>
                      </a:ext>
                    </a:extLst>
                  </pic:spPr>
                </pic:pic>
              </a:graphicData>
            </a:graphic>
          </wp:inline>
        </w:drawing>
      </w:r>
    </w:p>
    <w:p w14:paraId="42875DDA" w14:textId="77777777" w:rsidR="008227EC" w:rsidRPr="00EE7300" w:rsidRDefault="00475C96" w:rsidP="008227EC">
      <w:pPr>
        <w:spacing w:line="480" w:lineRule="auto"/>
        <w:rPr>
          <w:sz w:val="20"/>
          <w:szCs w:val="20"/>
        </w:rPr>
      </w:pPr>
      <w:r w:rsidRPr="00EE7300">
        <w:rPr>
          <w:b/>
          <w:sz w:val="20"/>
          <w:szCs w:val="20"/>
        </w:rPr>
        <w:t>Figure A.</w:t>
      </w:r>
      <w:r w:rsidR="008227EC" w:rsidRPr="00EE7300">
        <w:rPr>
          <w:b/>
          <w:sz w:val="20"/>
          <w:szCs w:val="20"/>
        </w:rPr>
        <w:t xml:space="preserve">2. </w:t>
      </w:r>
      <w:r w:rsidR="008227EC" w:rsidRPr="00EE7300">
        <w:rPr>
          <w:sz w:val="20"/>
          <w:szCs w:val="20"/>
        </w:rPr>
        <w:t>Voltammograms depicting the supporting electrolyte’s effect on the sensitivity of detecting Cd</w:t>
      </w:r>
      <w:r w:rsidR="008227EC" w:rsidRPr="00EE7300">
        <w:rPr>
          <w:sz w:val="20"/>
          <w:szCs w:val="20"/>
          <w:vertAlign w:val="superscript"/>
        </w:rPr>
        <w:t>2+</w:t>
      </w:r>
      <w:r w:rsidR="008227EC" w:rsidRPr="00EE7300">
        <w:rPr>
          <w:sz w:val="20"/>
          <w:szCs w:val="20"/>
        </w:rPr>
        <w:t xml:space="preserve"> (A) and Pb</w:t>
      </w:r>
      <w:r w:rsidR="008227EC" w:rsidRPr="00EE7300">
        <w:rPr>
          <w:sz w:val="20"/>
          <w:szCs w:val="20"/>
          <w:vertAlign w:val="superscript"/>
        </w:rPr>
        <w:t>2+</w:t>
      </w:r>
      <w:r w:rsidR="008227EC" w:rsidRPr="00EE7300">
        <w:rPr>
          <w:sz w:val="20"/>
          <w:szCs w:val="20"/>
        </w:rPr>
        <w:t xml:space="preserve"> (B) in 95/5 DMSO/water solutions. Electrolytes tested were 1.8 M NaNO</w:t>
      </w:r>
      <w:r w:rsidR="008227EC" w:rsidRPr="00EE7300">
        <w:rPr>
          <w:sz w:val="20"/>
          <w:szCs w:val="20"/>
          <w:vertAlign w:val="subscript"/>
        </w:rPr>
        <w:t>3</w:t>
      </w:r>
      <w:r w:rsidR="008227EC" w:rsidRPr="00EE7300">
        <w:rPr>
          <w:sz w:val="20"/>
          <w:szCs w:val="20"/>
        </w:rPr>
        <w:t xml:space="preserve"> (black solid line), and 0.05 M Et</w:t>
      </w:r>
      <w:r w:rsidR="008227EC" w:rsidRPr="00EE7300">
        <w:rPr>
          <w:sz w:val="20"/>
          <w:szCs w:val="20"/>
          <w:vertAlign w:val="subscript"/>
        </w:rPr>
        <w:t>4</w:t>
      </w:r>
      <w:r w:rsidR="008227EC" w:rsidRPr="00EE7300">
        <w:rPr>
          <w:sz w:val="20"/>
          <w:szCs w:val="20"/>
        </w:rPr>
        <w:t>NBF</w:t>
      </w:r>
      <w:r w:rsidR="008227EC" w:rsidRPr="00EE7300">
        <w:rPr>
          <w:sz w:val="20"/>
          <w:szCs w:val="20"/>
          <w:vertAlign w:val="subscript"/>
        </w:rPr>
        <w:t>4</w:t>
      </w:r>
      <w:r w:rsidR="008227EC" w:rsidRPr="00EE7300">
        <w:rPr>
          <w:sz w:val="20"/>
          <w:szCs w:val="20"/>
        </w:rPr>
        <w:t xml:space="preserve"> (red dotted line). The best electrolyte (0.05 M Et</w:t>
      </w:r>
      <w:r w:rsidR="008227EC" w:rsidRPr="00EE7300">
        <w:rPr>
          <w:sz w:val="20"/>
          <w:szCs w:val="20"/>
          <w:vertAlign w:val="subscript"/>
        </w:rPr>
        <w:t>4</w:t>
      </w:r>
      <w:r w:rsidR="008227EC" w:rsidRPr="00EE7300">
        <w:rPr>
          <w:sz w:val="20"/>
          <w:szCs w:val="20"/>
        </w:rPr>
        <w:t>NBF</w:t>
      </w:r>
      <w:r w:rsidR="008227EC" w:rsidRPr="00EE7300">
        <w:rPr>
          <w:sz w:val="20"/>
          <w:szCs w:val="20"/>
          <w:vertAlign w:val="subscript"/>
        </w:rPr>
        <w:t>4</w:t>
      </w:r>
      <w:r w:rsidR="008227EC" w:rsidRPr="00EE7300">
        <w:rPr>
          <w:sz w:val="20"/>
          <w:szCs w:val="20"/>
        </w:rPr>
        <w:t>) was chosen through the comparison of Cd</w:t>
      </w:r>
      <w:r w:rsidR="008227EC" w:rsidRPr="00EE7300">
        <w:rPr>
          <w:sz w:val="20"/>
          <w:szCs w:val="20"/>
          <w:vertAlign w:val="superscript"/>
        </w:rPr>
        <w:t>2+</w:t>
      </w:r>
      <w:r w:rsidR="008227EC" w:rsidRPr="00EE7300">
        <w:rPr>
          <w:sz w:val="20"/>
          <w:szCs w:val="20"/>
        </w:rPr>
        <w:t xml:space="preserve"> and Pb</w:t>
      </w:r>
      <w:r w:rsidR="008227EC" w:rsidRPr="00EE7300">
        <w:rPr>
          <w:sz w:val="20"/>
          <w:szCs w:val="20"/>
          <w:vertAlign w:val="superscript"/>
        </w:rPr>
        <w:t>2+</w:t>
      </w:r>
      <w:r w:rsidR="008227EC" w:rsidRPr="00EE7300">
        <w:rPr>
          <w:sz w:val="20"/>
          <w:szCs w:val="20"/>
        </w:rPr>
        <w:t xml:space="preserve"> peak areas, both at concentrations of 50 µg L</w:t>
      </w:r>
      <w:r w:rsidR="008227EC" w:rsidRPr="00EE7300">
        <w:rPr>
          <w:sz w:val="20"/>
          <w:szCs w:val="20"/>
          <w:vertAlign w:val="superscript"/>
        </w:rPr>
        <w:t>-1</w:t>
      </w:r>
      <w:r w:rsidR="008227EC" w:rsidRPr="00EE7300">
        <w:rPr>
          <w:sz w:val="20"/>
          <w:szCs w:val="20"/>
        </w:rPr>
        <w:t>.</w:t>
      </w:r>
    </w:p>
    <w:p w14:paraId="5E285779" w14:textId="77777777" w:rsidR="008227EC" w:rsidRPr="00EE7300" w:rsidRDefault="008227EC" w:rsidP="008227EC">
      <w:pPr>
        <w:spacing w:line="480" w:lineRule="auto"/>
        <w:rPr>
          <w:b/>
        </w:rPr>
      </w:pPr>
    </w:p>
    <w:p w14:paraId="4CB0B0A5" w14:textId="77777777" w:rsidR="008227EC" w:rsidRPr="00EE7300" w:rsidRDefault="00475C96" w:rsidP="00AB7628">
      <w:pPr>
        <w:pStyle w:val="Heading3"/>
        <w:spacing w:line="480" w:lineRule="auto"/>
      </w:pPr>
      <w:r w:rsidRPr="00EE7300">
        <w:t>A.</w:t>
      </w:r>
      <w:r w:rsidR="008227EC" w:rsidRPr="00EE7300">
        <w:t>1 Apparent recoveries</w:t>
      </w:r>
    </w:p>
    <w:p w14:paraId="3175952A" w14:textId="77777777" w:rsidR="008227EC" w:rsidRPr="00EE7300" w:rsidRDefault="00475C96" w:rsidP="00AB7628">
      <w:pPr>
        <w:pStyle w:val="Heading3"/>
        <w:spacing w:line="480" w:lineRule="auto"/>
      </w:pPr>
      <w:r w:rsidRPr="00EE7300">
        <w:t>A.</w:t>
      </w:r>
      <w:r w:rsidR="008227EC" w:rsidRPr="00EE7300">
        <w:t>1.1. Apparent recoveries of [Pb</w:t>
      </w:r>
      <w:r w:rsidR="008227EC" w:rsidRPr="00EE7300">
        <w:rPr>
          <w:vertAlign w:val="superscript"/>
        </w:rPr>
        <w:t>2+</w:t>
      </w:r>
      <w:r w:rsidR="008227EC" w:rsidRPr="00EE7300">
        <w:t>] and [Cd</w:t>
      </w:r>
      <w:r w:rsidR="008227EC" w:rsidRPr="00EE7300">
        <w:rPr>
          <w:vertAlign w:val="superscript"/>
        </w:rPr>
        <w:t>2+</w:t>
      </w:r>
      <w:r w:rsidR="008227EC" w:rsidRPr="00EE7300">
        <w:t>] in the presence of 1000 mg L</w:t>
      </w:r>
      <w:r w:rsidR="008227EC" w:rsidRPr="00EE7300">
        <w:rPr>
          <w:vertAlign w:val="superscript"/>
        </w:rPr>
        <w:t>-1</w:t>
      </w:r>
      <w:r w:rsidR="008227EC" w:rsidRPr="00EE7300">
        <w:t xml:space="preserve"> caffeine (aqueous solution)</w:t>
      </w:r>
    </w:p>
    <w:p w14:paraId="06E84354" w14:textId="77777777" w:rsidR="008227EC" w:rsidRPr="00EE7300" w:rsidRDefault="008227EC" w:rsidP="008227EC">
      <w:pPr>
        <w:spacing w:line="480" w:lineRule="auto"/>
        <w:ind w:firstLine="720"/>
      </w:pPr>
      <w:r w:rsidRPr="00EE7300">
        <w:t>An aqueous solution containing 1000 mg L</w:t>
      </w:r>
      <w:r w:rsidRPr="00EE7300">
        <w:rPr>
          <w:vertAlign w:val="superscript"/>
        </w:rPr>
        <w:t>-1</w:t>
      </w:r>
      <w:r w:rsidRPr="00EE7300">
        <w:t xml:space="preserve"> caffeine (and 0.05 M Et</w:t>
      </w:r>
      <w:r w:rsidRPr="00EE7300">
        <w:rPr>
          <w:vertAlign w:val="subscript"/>
        </w:rPr>
        <w:t>4</w:t>
      </w:r>
      <w:r w:rsidRPr="00EE7300">
        <w:t>NBF</w:t>
      </w:r>
      <w:r w:rsidRPr="00EE7300">
        <w:rPr>
          <w:vertAlign w:val="subscript"/>
        </w:rPr>
        <w:t>4</w:t>
      </w:r>
      <w:proofErr w:type="gramStart"/>
      <w:r w:rsidRPr="00EE7300">
        <w:t>,2.5</w:t>
      </w:r>
      <w:proofErr w:type="gramEnd"/>
      <w:r w:rsidRPr="00EE7300">
        <w:t xml:space="preserve"> mg L</w:t>
      </w:r>
      <w:r w:rsidRPr="00EE7300">
        <w:rPr>
          <w:vertAlign w:val="superscript"/>
        </w:rPr>
        <w:t>-1</w:t>
      </w:r>
      <w:r w:rsidRPr="00EE7300">
        <w:t xml:space="preserve"> Bi</w:t>
      </w:r>
      <w:r w:rsidRPr="00EE7300">
        <w:rPr>
          <w:vertAlign w:val="superscript"/>
        </w:rPr>
        <w:t>3+</w:t>
      </w:r>
      <w:r w:rsidRPr="00EE7300">
        <w:t>) was spiked to 10.0 µg L</w:t>
      </w:r>
      <w:r w:rsidRPr="00EE7300">
        <w:rPr>
          <w:vertAlign w:val="superscript"/>
        </w:rPr>
        <w:t>-1</w:t>
      </w:r>
      <w:r w:rsidRPr="00EE7300">
        <w:t xml:space="preserve"> Pb</w:t>
      </w:r>
      <w:r w:rsidRPr="00EE7300">
        <w:rPr>
          <w:vertAlign w:val="superscript"/>
        </w:rPr>
        <w:t>2+</w:t>
      </w:r>
      <w:r w:rsidRPr="00EE7300">
        <w:t xml:space="preserve"> and 15.0 µg L</w:t>
      </w:r>
      <w:r w:rsidRPr="00EE7300">
        <w:rPr>
          <w:vertAlign w:val="superscript"/>
        </w:rPr>
        <w:t>-1</w:t>
      </w:r>
      <w:r w:rsidRPr="00EE7300">
        <w:t xml:space="preserve"> Cd</w:t>
      </w:r>
      <w:r w:rsidRPr="00EE7300">
        <w:rPr>
          <w:vertAlign w:val="superscript"/>
        </w:rPr>
        <w:t>2+</w:t>
      </w:r>
      <w:r w:rsidRPr="00EE7300">
        <w:t>.  The sample was treated as an unknown, and standard addition was performed with simultaneous spiking of both metals between each analysis to added concentrations of 5.0, 10.0, 20.0, 30.0, 50.0, and finally 80.0 µg L</w:t>
      </w:r>
      <w:r w:rsidRPr="00EE7300">
        <w:rPr>
          <w:vertAlign w:val="superscript"/>
        </w:rPr>
        <w:t>-1</w:t>
      </w:r>
      <w:r w:rsidRPr="00EE7300">
        <w:t>.  By placing the initial concentrations at [M</w:t>
      </w:r>
      <w:r w:rsidRPr="00EE7300">
        <w:rPr>
          <w:vertAlign w:val="superscript"/>
        </w:rPr>
        <w:t>2+</w:t>
      </w:r>
      <w:r w:rsidRPr="00EE7300">
        <w:t xml:space="preserve">] = 0, the analyses produced the linear regression </w:t>
      </w:r>
      <w:r w:rsidRPr="00EE7300">
        <w:rPr>
          <w:i/>
        </w:rPr>
        <w:t xml:space="preserve">y = </w:t>
      </w:r>
      <w:r w:rsidRPr="00EE7300">
        <w:t>0.0206</w:t>
      </w:r>
      <w:r w:rsidRPr="00EE7300">
        <w:rPr>
          <w:i/>
        </w:rPr>
        <w:t xml:space="preserve">x + </w:t>
      </w:r>
      <w:r w:rsidRPr="00EE7300">
        <w:t>0.2348 (</w:t>
      </w:r>
      <w:r w:rsidRPr="00EE7300">
        <w:rPr>
          <w:i/>
        </w:rPr>
        <w:t>R</w:t>
      </w:r>
      <w:r w:rsidRPr="00EE7300">
        <w:rPr>
          <w:vertAlign w:val="superscript"/>
        </w:rPr>
        <w:t>2</w:t>
      </w:r>
      <w:r w:rsidRPr="00EE7300">
        <w:t xml:space="preserve"> = 0.999) for Pb</w:t>
      </w:r>
      <w:r w:rsidRPr="00EE7300">
        <w:rPr>
          <w:vertAlign w:val="superscript"/>
        </w:rPr>
        <w:t>2+</w:t>
      </w:r>
      <w:r w:rsidRPr="00EE7300">
        <w:t xml:space="preserve"> and </w:t>
      </w:r>
      <w:r w:rsidRPr="00EE7300">
        <w:rPr>
          <w:i/>
        </w:rPr>
        <w:t>y</w:t>
      </w:r>
      <w:r w:rsidRPr="00EE7300">
        <w:t xml:space="preserve"> = 0.0102</w:t>
      </w:r>
      <w:r w:rsidRPr="00EE7300">
        <w:rPr>
          <w:i/>
        </w:rPr>
        <w:t>x</w:t>
      </w:r>
      <w:r w:rsidRPr="00EE7300">
        <w:t xml:space="preserve"> + 0.1645 (</w:t>
      </w:r>
      <w:r w:rsidRPr="00EE7300">
        <w:rPr>
          <w:i/>
        </w:rPr>
        <w:t>R</w:t>
      </w:r>
      <w:r w:rsidRPr="00EE7300">
        <w:t>² = 0.998) for Cd</w:t>
      </w:r>
      <w:r w:rsidRPr="00EE7300">
        <w:rPr>
          <w:vertAlign w:val="superscript"/>
        </w:rPr>
        <w:t>2+</w:t>
      </w:r>
      <w:r w:rsidRPr="00EE7300">
        <w:t xml:space="preserve"> (Fig.</w:t>
      </w:r>
      <w:r w:rsidR="00F01677" w:rsidRPr="00EE7300">
        <w:t xml:space="preserve"> A.</w:t>
      </w:r>
      <w:r w:rsidRPr="00EE7300">
        <w:t>3)</w:t>
      </w:r>
      <w:proofErr w:type="gramStart"/>
      <w:r w:rsidRPr="00EE7300">
        <w:t>.  Calculating</w:t>
      </w:r>
      <w:proofErr w:type="gramEnd"/>
      <w:r w:rsidRPr="00EE7300">
        <w:t xml:space="preserve"> the initial “unknown” concentration of the metals gave 11.4 µg L</w:t>
      </w:r>
      <w:r w:rsidRPr="00EE7300">
        <w:rPr>
          <w:vertAlign w:val="superscript"/>
        </w:rPr>
        <w:t>-1</w:t>
      </w:r>
      <w:r w:rsidRPr="00EE7300">
        <w:t xml:space="preserve"> Pb</w:t>
      </w:r>
      <w:r w:rsidRPr="00EE7300">
        <w:rPr>
          <w:vertAlign w:val="superscript"/>
        </w:rPr>
        <w:t>2+</w:t>
      </w:r>
      <w:r w:rsidRPr="00EE7300">
        <w:t xml:space="preserve"> and 16.2 µg L</w:t>
      </w:r>
      <w:r w:rsidRPr="00EE7300">
        <w:rPr>
          <w:vertAlign w:val="superscript"/>
        </w:rPr>
        <w:t>-1</w:t>
      </w:r>
      <w:r w:rsidRPr="00EE7300">
        <w:t xml:space="preserve"> Cd</w:t>
      </w:r>
      <w:r w:rsidRPr="00EE7300">
        <w:rPr>
          <w:vertAlign w:val="superscript"/>
        </w:rPr>
        <w:t>2+</w:t>
      </w:r>
      <w:r w:rsidRPr="00EE7300">
        <w:t xml:space="preserve"> with apparent recoveries of 114% and 108%, respectively.</w:t>
      </w:r>
    </w:p>
    <w:p w14:paraId="176BA38B" w14:textId="77777777" w:rsidR="008227EC" w:rsidRPr="00EE7300" w:rsidRDefault="008227EC" w:rsidP="008227EC">
      <w:pPr>
        <w:pStyle w:val="TAMainText"/>
      </w:pPr>
      <w:r w:rsidRPr="00EE7300">
        <w:t>In another test, Cd</w:t>
      </w:r>
      <w:r w:rsidRPr="00EE7300">
        <w:rPr>
          <w:vertAlign w:val="superscript"/>
        </w:rPr>
        <w:t>2+</w:t>
      </w:r>
      <w:r w:rsidRPr="00EE7300">
        <w:t xml:space="preserve"> was detected in a new aqueous 1000 ppm caffeine solution (0.05 M Et</w:t>
      </w:r>
      <w:r w:rsidRPr="00EE7300">
        <w:rPr>
          <w:vertAlign w:val="subscript"/>
        </w:rPr>
        <w:t>4</w:t>
      </w:r>
      <w:r w:rsidRPr="00EE7300">
        <w:t>NBF</w:t>
      </w:r>
      <w:r w:rsidRPr="00EE7300">
        <w:rPr>
          <w:vertAlign w:val="subscript"/>
        </w:rPr>
        <w:t>4</w:t>
      </w:r>
      <w:r w:rsidRPr="00EE7300">
        <w:t>), using a different electrode, three months after making the calibration curve</w:t>
      </w:r>
      <w:r w:rsidRPr="00EE7300">
        <w:rPr>
          <w:b/>
        </w:rPr>
        <w:t xml:space="preserve"> </w:t>
      </w:r>
      <w:r w:rsidRPr="00EE7300">
        <w:t>of Cd</w:t>
      </w:r>
      <w:r w:rsidRPr="00EE7300">
        <w:rPr>
          <w:vertAlign w:val="superscript"/>
        </w:rPr>
        <w:t>2+</w:t>
      </w:r>
      <w:r w:rsidRPr="00EE7300">
        <w:t xml:space="preserve"> in the presence of caffeine.  The solution was spiked to 2.5 µg L</w:t>
      </w:r>
      <w:r w:rsidRPr="00EE7300">
        <w:rPr>
          <w:vertAlign w:val="superscript"/>
        </w:rPr>
        <w:t>-1</w:t>
      </w:r>
      <w:r w:rsidRPr="00EE7300">
        <w:t xml:space="preserve"> Bi</w:t>
      </w:r>
      <w:r w:rsidRPr="00EE7300">
        <w:rPr>
          <w:vertAlign w:val="superscript"/>
        </w:rPr>
        <w:t>3+</w:t>
      </w:r>
      <w:r w:rsidRPr="00EE7300">
        <w:t xml:space="preserve"> and 20 µg L</w:t>
      </w:r>
      <w:r w:rsidRPr="00EE7300">
        <w:rPr>
          <w:vertAlign w:val="superscript"/>
        </w:rPr>
        <w:t>-1</w:t>
      </w:r>
      <w:r w:rsidRPr="00EE7300">
        <w:t xml:space="preserve"> Cd</w:t>
      </w:r>
      <w:r w:rsidRPr="00EE7300">
        <w:rPr>
          <w:vertAlign w:val="superscript"/>
        </w:rPr>
        <w:t>2+</w:t>
      </w:r>
      <w:r w:rsidRPr="00EE7300">
        <w:t xml:space="preserve"> before being analyzed in triplicate.  The average peak area fell within the error bars, giving a concentration of 22±0.4 µg L</w:t>
      </w:r>
      <w:r w:rsidRPr="00EE7300">
        <w:rPr>
          <w:vertAlign w:val="superscript"/>
        </w:rPr>
        <w:t>-1</w:t>
      </w:r>
      <w:r w:rsidRPr="00EE7300">
        <w:t xml:space="preserve"> Cd</w:t>
      </w:r>
      <w:r w:rsidRPr="00EE7300">
        <w:rPr>
          <w:vertAlign w:val="superscript"/>
        </w:rPr>
        <w:t>2+</w:t>
      </w:r>
      <w:r w:rsidRPr="00EE7300">
        <w:t>, and an apparent recovery of 111%.</w:t>
      </w:r>
    </w:p>
    <w:p w14:paraId="176DBD8D" w14:textId="77777777" w:rsidR="008227EC" w:rsidRPr="00EE7300" w:rsidRDefault="008227EC" w:rsidP="008227EC">
      <w:pPr>
        <w:spacing w:line="480" w:lineRule="auto"/>
      </w:pPr>
    </w:p>
    <w:p w14:paraId="680D8A95" w14:textId="77777777" w:rsidR="008227EC" w:rsidRPr="00EE7300" w:rsidRDefault="00475C96" w:rsidP="00AB7628">
      <w:pPr>
        <w:pStyle w:val="Heading3"/>
        <w:spacing w:line="480" w:lineRule="auto"/>
      </w:pPr>
      <w:r w:rsidRPr="00EE7300">
        <w:lastRenderedPageBreak/>
        <w:t>A.</w:t>
      </w:r>
      <w:r w:rsidR="008227EC" w:rsidRPr="00EE7300">
        <w:t>1.2. Apparent recoveries of [Pb</w:t>
      </w:r>
      <w:r w:rsidR="008227EC" w:rsidRPr="00EE7300">
        <w:rPr>
          <w:vertAlign w:val="superscript"/>
        </w:rPr>
        <w:t>2+</w:t>
      </w:r>
      <w:r w:rsidR="008227EC" w:rsidRPr="00EE7300">
        <w:t>] and [Cd</w:t>
      </w:r>
      <w:r w:rsidR="008227EC" w:rsidRPr="00EE7300">
        <w:rPr>
          <w:vertAlign w:val="superscript"/>
        </w:rPr>
        <w:t>2+</w:t>
      </w:r>
      <w:r w:rsidR="008227EC" w:rsidRPr="00EE7300">
        <w:t>] in 95/5 DMSO/H</w:t>
      </w:r>
      <w:r w:rsidR="008227EC" w:rsidRPr="00EE7300">
        <w:rPr>
          <w:vertAlign w:val="subscript"/>
        </w:rPr>
        <w:t>2</w:t>
      </w:r>
      <w:r w:rsidR="008227EC" w:rsidRPr="00EE7300">
        <w:t>O solutions</w:t>
      </w:r>
      <w:r w:rsidR="008227EC" w:rsidRPr="00EE7300" w:rsidDel="00112076">
        <w:t xml:space="preserve"> </w:t>
      </w:r>
    </w:p>
    <w:p w14:paraId="6A8A7774" w14:textId="77777777" w:rsidR="008227EC" w:rsidRPr="00EE7300" w:rsidRDefault="008227EC" w:rsidP="008227EC">
      <w:pPr>
        <w:spacing w:line="480" w:lineRule="auto"/>
        <w:ind w:firstLine="720"/>
        <w:rPr>
          <w:b/>
        </w:rPr>
      </w:pPr>
      <w:r w:rsidRPr="00EE7300">
        <w:t>A 95/5 DMSO/H</w:t>
      </w:r>
      <w:r w:rsidRPr="00EE7300">
        <w:rPr>
          <w:vertAlign w:val="subscript"/>
        </w:rPr>
        <w:t>2</w:t>
      </w:r>
      <w:r w:rsidRPr="00EE7300">
        <w:t>O</w:t>
      </w:r>
      <w:r w:rsidRPr="00EE7300" w:rsidDel="00070E60">
        <w:t xml:space="preserve"> </w:t>
      </w:r>
      <w:r w:rsidRPr="00EE7300">
        <w:t>solution containing 1000 mg L</w:t>
      </w:r>
      <w:r w:rsidRPr="00EE7300">
        <w:rPr>
          <w:vertAlign w:val="superscript"/>
        </w:rPr>
        <w:t>-1</w:t>
      </w:r>
      <w:r w:rsidRPr="00EE7300">
        <w:t xml:space="preserve"> ketoprofen (0.05 M Et</w:t>
      </w:r>
      <w:r w:rsidRPr="00EE7300">
        <w:rPr>
          <w:vertAlign w:val="subscript"/>
        </w:rPr>
        <w:t>4</w:t>
      </w:r>
      <w:r w:rsidRPr="00EE7300">
        <w:t>NBF</w:t>
      </w:r>
      <w:r w:rsidRPr="00EE7300">
        <w:rPr>
          <w:vertAlign w:val="subscript"/>
        </w:rPr>
        <w:t>4</w:t>
      </w:r>
      <w:r w:rsidRPr="00EE7300">
        <w:t>, 10.0 mg L</w:t>
      </w:r>
      <w:r w:rsidRPr="00EE7300">
        <w:rPr>
          <w:vertAlign w:val="superscript"/>
        </w:rPr>
        <w:t>-1</w:t>
      </w:r>
      <w:r w:rsidRPr="00EE7300">
        <w:t xml:space="preserve"> Bi</w:t>
      </w:r>
      <w:r w:rsidRPr="00EE7300">
        <w:rPr>
          <w:vertAlign w:val="superscript"/>
        </w:rPr>
        <w:t>3+</w:t>
      </w:r>
      <w:r w:rsidRPr="00EE7300">
        <w:t>) was spiked to 5.0 µg L</w:t>
      </w:r>
      <w:r w:rsidRPr="00EE7300">
        <w:rPr>
          <w:vertAlign w:val="superscript"/>
        </w:rPr>
        <w:t>-1</w:t>
      </w:r>
      <w:r w:rsidRPr="00EE7300">
        <w:t xml:space="preserve"> Pb</w:t>
      </w:r>
      <w:r w:rsidRPr="00EE7300">
        <w:rPr>
          <w:vertAlign w:val="superscript"/>
        </w:rPr>
        <w:t>2+</w:t>
      </w:r>
      <w:r w:rsidRPr="00EE7300">
        <w:t xml:space="preserve"> and 25.0 µg L</w:t>
      </w:r>
      <w:r w:rsidRPr="00EE7300">
        <w:rPr>
          <w:vertAlign w:val="superscript"/>
        </w:rPr>
        <w:t>-1</w:t>
      </w:r>
      <w:r w:rsidRPr="00EE7300">
        <w:t xml:space="preserve"> Cd</w:t>
      </w:r>
      <w:r w:rsidRPr="00EE7300">
        <w:rPr>
          <w:vertAlign w:val="superscript"/>
        </w:rPr>
        <w:t>2+</w:t>
      </w:r>
      <w:r w:rsidRPr="00EE7300">
        <w:t>.  Standard addition was performed with simultaneous spiking of both metals between each analysis to added concentrations of 10.0, 20.0, 25.0, 40.0 and finally 50.0 µg L</w:t>
      </w:r>
      <w:r w:rsidRPr="00EE7300">
        <w:rPr>
          <w:vertAlign w:val="superscript"/>
        </w:rPr>
        <w:t>-1</w:t>
      </w:r>
      <w:r w:rsidR="00475C96" w:rsidRPr="00EE7300">
        <w:t xml:space="preserve"> (Table A.</w:t>
      </w:r>
      <w:r w:rsidRPr="00EE7300">
        <w:t>1).  At this point, the [Pb</w:t>
      </w:r>
      <w:r w:rsidRPr="00EE7300">
        <w:rPr>
          <w:vertAlign w:val="superscript"/>
        </w:rPr>
        <w:t>2+</w:t>
      </w:r>
      <w:proofErr w:type="gramStart"/>
      <w:r w:rsidRPr="00EE7300">
        <w:t>]</w:t>
      </w:r>
      <w:r w:rsidRPr="00EE7300">
        <w:rPr>
          <w:vertAlign w:val="subscript"/>
        </w:rPr>
        <w:t>initial</w:t>
      </w:r>
      <w:proofErr w:type="gramEnd"/>
      <w:r w:rsidRPr="00EE7300">
        <w:t xml:space="preserve"> was treated as an unknown by placing it at [Pb</w:t>
      </w:r>
      <w:r w:rsidRPr="00EE7300">
        <w:rPr>
          <w:vertAlign w:val="superscript"/>
        </w:rPr>
        <w:t>2+</w:t>
      </w:r>
      <w:r w:rsidRPr="00EE7300">
        <w:t>] = 0.  The Pb</w:t>
      </w:r>
      <w:r w:rsidRPr="00EE7300">
        <w:rPr>
          <w:vertAlign w:val="superscript"/>
        </w:rPr>
        <w:t>2+</w:t>
      </w:r>
      <w:r w:rsidRPr="00EE7300">
        <w:t xml:space="preserve"> curve produced a linear regression of the equation </w:t>
      </w:r>
      <w:r w:rsidRPr="00EE7300">
        <w:rPr>
          <w:i/>
        </w:rPr>
        <w:t>y</w:t>
      </w:r>
      <w:r w:rsidRPr="00EE7300">
        <w:t xml:space="preserve"> = 0.0022</w:t>
      </w:r>
      <w:r w:rsidRPr="00EE7300">
        <w:rPr>
          <w:i/>
        </w:rPr>
        <w:t>x</w:t>
      </w:r>
      <w:r w:rsidRPr="00EE7300">
        <w:t xml:space="preserve"> + 0.0101 (</w:t>
      </w:r>
      <w:r w:rsidRPr="00EE7300">
        <w:rPr>
          <w:i/>
        </w:rPr>
        <w:t>R</w:t>
      </w:r>
      <w:r w:rsidRPr="00EE7300">
        <w:rPr>
          <w:vertAlign w:val="superscript"/>
        </w:rPr>
        <w:t>2</w:t>
      </w:r>
      <w:r w:rsidRPr="00EE7300">
        <w:t xml:space="preserve"> = 0.997), and calculating the [Pb</w:t>
      </w:r>
      <w:r w:rsidRPr="00EE7300">
        <w:rPr>
          <w:vertAlign w:val="superscript"/>
        </w:rPr>
        <w:t>2+</w:t>
      </w:r>
      <w:proofErr w:type="gramStart"/>
      <w:r w:rsidRPr="00EE7300">
        <w:t>]</w:t>
      </w:r>
      <w:r w:rsidRPr="00EE7300">
        <w:rPr>
          <w:vertAlign w:val="subscript"/>
        </w:rPr>
        <w:t>initial</w:t>
      </w:r>
      <w:proofErr w:type="gramEnd"/>
      <w:r w:rsidRPr="00EE7300">
        <w:t xml:space="preserve"> concentration gave 4.59 µg L</w:t>
      </w:r>
      <w:r w:rsidRPr="00EE7300">
        <w:rPr>
          <w:vertAlign w:val="superscript"/>
        </w:rPr>
        <w:t>-1</w:t>
      </w:r>
      <w:r w:rsidRPr="00EE7300">
        <w:t xml:space="preserve"> and an apparent recovery of 91.8%.  </w:t>
      </w:r>
    </w:p>
    <w:p w14:paraId="5D158A9C" w14:textId="77777777" w:rsidR="00475C96" w:rsidRPr="00EE7300" w:rsidRDefault="00475C96" w:rsidP="008227EC">
      <w:pPr>
        <w:spacing w:line="480" w:lineRule="auto"/>
        <w:rPr>
          <w:b/>
        </w:rPr>
      </w:pPr>
    </w:p>
    <w:p w14:paraId="1E736AF9" w14:textId="77777777" w:rsidR="008227EC" w:rsidRPr="00EE7300" w:rsidRDefault="00475C96" w:rsidP="008227EC">
      <w:pPr>
        <w:spacing w:line="480" w:lineRule="auto"/>
        <w:rPr>
          <w:sz w:val="20"/>
          <w:szCs w:val="20"/>
        </w:rPr>
      </w:pPr>
      <w:r w:rsidRPr="00EE7300">
        <w:rPr>
          <w:b/>
          <w:sz w:val="20"/>
          <w:szCs w:val="20"/>
        </w:rPr>
        <w:t>Table A.</w:t>
      </w:r>
      <w:r w:rsidR="008227EC" w:rsidRPr="00EE7300">
        <w:rPr>
          <w:b/>
          <w:sz w:val="20"/>
          <w:szCs w:val="20"/>
        </w:rPr>
        <w:t>1.</w:t>
      </w:r>
      <w:r w:rsidR="008227EC" w:rsidRPr="00EE7300">
        <w:rPr>
          <w:sz w:val="20"/>
          <w:szCs w:val="20"/>
        </w:rPr>
        <w:t xml:space="preserve"> Calibration Curve for Cd</w:t>
      </w:r>
      <w:r w:rsidR="008227EC" w:rsidRPr="00EE7300">
        <w:rPr>
          <w:sz w:val="20"/>
          <w:szCs w:val="20"/>
          <w:vertAlign w:val="superscript"/>
        </w:rPr>
        <w:t>2+</w:t>
      </w:r>
      <w:r w:rsidR="008227EC" w:rsidRPr="00EE7300">
        <w:rPr>
          <w:sz w:val="20"/>
          <w:szCs w:val="20"/>
        </w:rPr>
        <w:t xml:space="preserve"> and Pb</w:t>
      </w:r>
      <w:r w:rsidR="008227EC" w:rsidRPr="00EE7300">
        <w:rPr>
          <w:sz w:val="20"/>
          <w:szCs w:val="20"/>
          <w:vertAlign w:val="superscript"/>
        </w:rPr>
        <w:t>2+</w:t>
      </w:r>
      <w:r w:rsidR="008227EC" w:rsidRPr="00EE7300">
        <w:rPr>
          <w:sz w:val="20"/>
          <w:szCs w:val="20"/>
        </w:rPr>
        <w:t xml:space="preserve"> with 1000 mg L</w:t>
      </w:r>
      <w:r w:rsidR="008227EC" w:rsidRPr="00EE7300">
        <w:rPr>
          <w:sz w:val="20"/>
          <w:szCs w:val="20"/>
          <w:vertAlign w:val="superscript"/>
        </w:rPr>
        <w:t>-1</w:t>
      </w:r>
      <w:r w:rsidR="008227EC" w:rsidRPr="00EE7300">
        <w:rPr>
          <w:sz w:val="20"/>
          <w:szCs w:val="20"/>
        </w:rPr>
        <w:t xml:space="preserve"> caffeine in 95/5 DMSO/H</w:t>
      </w:r>
      <w:r w:rsidR="008227EC" w:rsidRPr="00EE7300">
        <w:rPr>
          <w:sz w:val="20"/>
          <w:szCs w:val="20"/>
          <w:vertAlign w:val="subscript"/>
        </w:rPr>
        <w:t>2</w:t>
      </w:r>
      <w:r w:rsidR="008227EC" w:rsidRPr="00EE7300">
        <w:rPr>
          <w:sz w:val="20"/>
          <w:szCs w:val="20"/>
        </w:rPr>
        <w:t>O</w:t>
      </w:r>
    </w:p>
    <w:tbl>
      <w:tblPr>
        <w:tblStyle w:val="TableGrid"/>
        <w:tblW w:w="0" w:type="auto"/>
        <w:tblLook w:val="04A0" w:firstRow="1" w:lastRow="0" w:firstColumn="1" w:lastColumn="0" w:noHBand="0" w:noVBand="1"/>
      </w:tblPr>
      <w:tblGrid>
        <w:gridCol w:w="1268"/>
        <w:gridCol w:w="2043"/>
        <w:gridCol w:w="1824"/>
        <w:gridCol w:w="1805"/>
        <w:gridCol w:w="1694"/>
      </w:tblGrid>
      <w:tr w:rsidR="008227EC" w:rsidRPr="00EE7300" w14:paraId="1EF55EED" w14:textId="77777777" w:rsidTr="00035722">
        <w:tc>
          <w:tcPr>
            <w:tcW w:w="1373" w:type="dxa"/>
            <w:tcBorders>
              <w:top w:val="single" w:sz="2" w:space="0" w:color="auto"/>
              <w:left w:val="single" w:sz="2" w:space="0" w:color="auto"/>
              <w:bottom w:val="single" w:sz="2" w:space="0" w:color="auto"/>
              <w:right w:val="single" w:sz="2" w:space="0" w:color="auto"/>
            </w:tcBorders>
          </w:tcPr>
          <w:p w14:paraId="4CDBA64D" w14:textId="77777777" w:rsidR="008227EC" w:rsidRPr="00EE7300" w:rsidRDefault="008227EC" w:rsidP="00035722">
            <w:pPr>
              <w:jc w:val="center"/>
              <w:rPr>
                <w:vertAlign w:val="superscript"/>
              </w:rPr>
            </w:pPr>
            <w:r w:rsidRPr="00EE7300">
              <w:t>[Cd</w:t>
            </w:r>
            <w:r w:rsidRPr="00EE7300">
              <w:rPr>
                <w:vertAlign w:val="superscript"/>
              </w:rPr>
              <w:t>2+</w:t>
            </w:r>
            <w:r w:rsidRPr="00EE7300">
              <w:t>] / µg L</w:t>
            </w:r>
            <w:r w:rsidRPr="00EE7300">
              <w:rPr>
                <w:vertAlign w:val="superscript"/>
              </w:rPr>
              <w:t>-1</w:t>
            </w:r>
          </w:p>
        </w:tc>
        <w:tc>
          <w:tcPr>
            <w:tcW w:w="2245" w:type="dxa"/>
            <w:tcBorders>
              <w:top w:val="single" w:sz="2" w:space="0" w:color="auto"/>
              <w:left w:val="single" w:sz="2" w:space="0" w:color="auto"/>
              <w:bottom w:val="single" w:sz="2" w:space="0" w:color="auto"/>
              <w:right w:val="single" w:sz="2" w:space="0" w:color="auto"/>
            </w:tcBorders>
          </w:tcPr>
          <w:p w14:paraId="2187BBA1" w14:textId="77777777" w:rsidR="008227EC" w:rsidRPr="00EE7300" w:rsidRDefault="008227EC" w:rsidP="00035722">
            <w:pPr>
              <w:jc w:val="center"/>
            </w:pPr>
            <w:r w:rsidRPr="00EE7300">
              <w:rPr>
                <w:i/>
              </w:rPr>
              <w:t>A</w:t>
            </w:r>
            <w:r w:rsidRPr="00EE7300">
              <w:rPr>
                <w:vertAlign w:val="subscript"/>
              </w:rPr>
              <w:t>p</w:t>
            </w:r>
            <w:r w:rsidRPr="00EE7300">
              <w:t xml:space="preserve"> (Cd Peak Area) / µVA</w:t>
            </w:r>
          </w:p>
        </w:tc>
        <w:tc>
          <w:tcPr>
            <w:tcW w:w="2070" w:type="dxa"/>
            <w:tcBorders>
              <w:top w:val="single" w:sz="2" w:space="0" w:color="auto"/>
              <w:left w:val="single" w:sz="2" w:space="0" w:color="auto"/>
              <w:bottom w:val="single" w:sz="2" w:space="0" w:color="auto"/>
              <w:right w:val="single" w:sz="2" w:space="0" w:color="auto"/>
            </w:tcBorders>
          </w:tcPr>
          <w:p w14:paraId="6F35D94A" w14:textId="77777777" w:rsidR="008227EC" w:rsidRPr="00EE7300" w:rsidRDefault="008227EC" w:rsidP="00035722">
            <w:pPr>
              <w:jc w:val="center"/>
            </w:pPr>
            <w:r w:rsidRPr="00EE7300">
              <w:rPr>
                <w:i/>
              </w:rPr>
              <w:t>A</w:t>
            </w:r>
            <w:r w:rsidRPr="00EE7300">
              <w:rPr>
                <w:vertAlign w:val="subscript"/>
              </w:rPr>
              <w:t>p</w:t>
            </w:r>
            <w:r w:rsidRPr="00EE7300">
              <w:sym w:font="Symbol" w:char="F0A2"/>
            </w:r>
          </w:p>
        </w:tc>
        <w:tc>
          <w:tcPr>
            <w:tcW w:w="2045" w:type="dxa"/>
            <w:tcBorders>
              <w:top w:val="single" w:sz="2" w:space="0" w:color="auto"/>
              <w:left w:val="single" w:sz="2" w:space="0" w:color="auto"/>
              <w:bottom w:val="single" w:sz="2" w:space="0" w:color="auto"/>
              <w:right w:val="single" w:sz="2" w:space="0" w:color="auto"/>
            </w:tcBorders>
          </w:tcPr>
          <w:p w14:paraId="7FDDE8DC" w14:textId="77777777" w:rsidR="008227EC" w:rsidRPr="00EE7300" w:rsidRDefault="008227EC" w:rsidP="00035722">
            <w:pPr>
              <w:jc w:val="center"/>
              <w:rPr>
                <w:vertAlign w:val="superscript"/>
              </w:rPr>
            </w:pPr>
            <w:r w:rsidRPr="00EE7300">
              <w:t>[Pb</w:t>
            </w:r>
            <w:r w:rsidRPr="00EE7300">
              <w:rPr>
                <w:vertAlign w:val="superscript"/>
              </w:rPr>
              <w:t>2+</w:t>
            </w:r>
            <w:r w:rsidRPr="00EE7300">
              <w:t>] / µg L</w:t>
            </w:r>
            <w:r w:rsidRPr="00EE7300">
              <w:rPr>
                <w:vertAlign w:val="superscript"/>
              </w:rPr>
              <w:t>-1</w:t>
            </w:r>
          </w:p>
        </w:tc>
        <w:tc>
          <w:tcPr>
            <w:tcW w:w="1843" w:type="dxa"/>
            <w:tcBorders>
              <w:top w:val="single" w:sz="2" w:space="0" w:color="auto"/>
              <w:left w:val="single" w:sz="2" w:space="0" w:color="auto"/>
              <w:bottom w:val="single" w:sz="2" w:space="0" w:color="auto"/>
              <w:right w:val="single" w:sz="2" w:space="0" w:color="auto"/>
            </w:tcBorders>
          </w:tcPr>
          <w:p w14:paraId="7F3B3F39" w14:textId="77777777" w:rsidR="008227EC" w:rsidRPr="00EE7300" w:rsidRDefault="008227EC" w:rsidP="00035722">
            <w:pPr>
              <w:jc w:val="center"/>
            </w:pPr>
            <w:r w:rsidRPr="00EE7300">
              <w:t>Pb Peak Area / µVA</w:t>
            </w:r>
          </w:p>
        </w:tc>
      </w:tr>
      <w:tr w:rsidR="008227EC" w:rsidRPr="00EE7300" w14:paraId="01553805" w14:textId="77777777" w:rsidTr="00035722">
        <w:tc>
          <w:tcPr>
            <w:tcW w:w="1373" w:type="dxa"/>
            <w:tcBorders>
              <w:top w:val="single" w:sz="2" w:space="0" w:color="auto"/>
              <w:bottom w:val="single" w:sz="4" w:space="0" w:color="auto"/>
            </w:tcBorders>
          </w:tcPr>
          <w:p w14:paraId="46476F42" w14:textId="77777777" w:rsidR="008227EC" w:rsidRPr="00EE7300" w:rsidRDefault="008227EC" w:rsidP="00035722">
            <w:pPr>
              <w:spacing w:line="480" w:lineRule="auto"/>
              <w:jc w:val="center"/>
            </w:pPr>
            <w:r w:rsidRPr="00EE7300">
              <w:t>25.0</w:t>
            </w:r>
          </w:p>
        </w:tc>
        <w:tc>
          <w:tcPr>
            <w:tcW w:w="2245" w:type="dxa"/>
            <w:tcBorders>
              <w:top w:val="single" w:sz="2" w:space="0" w:color="auto"/>
              <w:bottom w:val="single" w:sz="4" w:space="0" w:color="auto"/>
            </w:tcBorders>
            <w:vAlign w:val="bottom"/>
          </w:tcPr>
          <w:p w14:paraId="3D84038E" w14:textId="77777777" w:rsidR="008227EC" w:rsidRPr="00EE7300" w:rsidRDefault="008227EC" w:rsidP="00035722">
            <w:pPr>
              <w:spacing w:line="480" w:lineRule="auto"/>
              <w:jc w:val="center"/>
            </w:pPr>
            <w:r w:rsidRPr="00EE7300">
              <w:t>0.007677</w:t>
            </w:r>
          </w:p>
        </w:tc>
        <w:tc>
          <w:tcPr>
            <w:tcW w:w="2070" w:type="dxa"/>
            <w:tcBorders>
              <w:top w:val="single" w:sz="2" w:space="0" w:color="auto"/>
              <w:bottom w:val="single" w:sz="4" w:space="0" w:color="auto"/>
            </w:tcBorders>
          </w:tcPr>
          <w:p w14:paraId="0C892A7E" w14:textId="77777777" w:rsidR="008227EC" w:rsidRPr="00EE7300" w:rsidRDefault="008227EC" w:rsidP="00035722">
            <w:pPr>
              <w:spacing w:line="480" w:lineRule="auto"/>
              <w:jc w:val="center"/>
            </w:pPr>
            <w:r w:rsidRPr="00EE7300">
              <w:t>24.47</w:t>
            </w:r>
          </w:p>
        </w:tc>
        <w:tc>
          <w:tcPr>
            <w:tcW w:w="2045" w:type="dxa"/>
            <w:tcBorders>
              <w:top w:val="single" w:sz="2" w:space="0" w:color="auto"/>
              <w:bottom w:val="single" w:sz="4" w:space="0" w:color="auto"/>
            </w:tcBorders>
          </w:tcPr>
          <w:p w14:paraId="052FD754" w14:textId="77777777" w:rsidR="008227EC" w:rsidRPr="00EE7300" w:rsidRDefault="008227EC" w:rsidP="00035722">
            <w:pPr>
              <w:spacing w:line="480" w:lineRule="auto"/>
              <w:jc w:val="center"/>
            </w:pPr>
            <w:r w:rsidRPr="00EE7300">
              <w:t>5.0</w:t>
            </w:r>
          </w:p>
        </w:tc>
        <w:tc>
          <w:tcPr>
            <w:tcW w:w="1843" w:type="dxa"/>
            <w:tcBorders>
              <w:top w:val="single" w:sz="2" w:space="0" w:color="auto"/>
              <w:bottom w:val="single" w:sz="4" w:space="0" w:color="auto"/>
            </w:tcBorders>
            <w:vAlign w:val="bottom"/>
          </w:tcPr>
          <w:p w14:paraId="176463CC" w14:textId="77777777" w:rsidR="008227EC" w:rsidRPr="00EE7300" w:rsidRDefault="008227EC" w:rsidP="00035722">
            <w:pPr>
              <w:spacing w:line="480" w:lineRule="auto"/>
              <w:jc w:val="center"/>
            </w:pPr>
            <w:r w:rsidRPr="00EE7300">
              <w:t>0.01298</w:t>
            </w:r>
          </w:p>
        </w:tc>
      </w:tr>
      <w:tr w:rsidR="008227EC" w:rsidRPr="00EE7300" w14:paraId="34F7F87F" w14:textId="77777777" w:rsidTr="00035722">
        <w:tc>
          <w:tcPr>
            <w:tcW w:w="1373" w:type="dxa"/>
            <w:tcBorders>
              <w:top w:val="single" w:sz="4" w:space="0" w:color="auto"/>
            </w:tcBorders>
          </w:tcPr>
          <w:p w14:paraId="3D52C00E" w14:textId="77777777" w:rsidR="008227EC" w:rsidRPr="00EE7300" w:rsidRDefault="008227EC" w:rsidP="00035722">
            <w:pPr>
              <w:spacing w:line="480" w:lineRule="auto"/>
              <w:jc w:val="center"/>
            </w:pPr>
            <w:r w:rsidRPr="00EE7300">
              <w:t>35.0</w:t>
            </w:r>
          </w:p>
        </w:tc>
        <w:tc>
          <w:tcPr>
            <w:tcW w:w="2245" w:type="dxa"/>
            <w:tcBorders>
              <w:top w:val="single" w:sz="4" w:space="0" w:color="auto"/>
            </w:tcBorders>
            <w:vAlign w:val="bottom"/>
          </w:tcPr>
          <w:p w14:paraId="2A9EA152" w14:textId="77777777" w:rsidR="008227EC" w:rsidRPr="00EE7300" w:rsidRDefault="008227EC" w:rsidP="00035722">
            <w:pPr>
              <w:spacing w:line="480" w:lineRule="auto"/>
              <w:jc w:val="center"/>
            </w:pPr>
            <w:r w:rsidRPr="00EE7300">
              <w:t>0.02915</w:t>
            </w:r>
          </w:p>
        </w:tc>
        <w:tc>
          <w:tcPr>
            <w:tcW w:w="2070" w:type="dxa"/>
            <w:tcBorders>
              <w:top w:val="single" w:sz="4" w:space="0" w:color="auto"/>
            </w:tcBorders>
          </w:tcPr>
          <w:p w14:paraId="229F89A1" w14:textId="77777777" w:rsidR="008227EC" w:rsidRPr="00EE7300" w:rsidRDefault="008227EC" w:rsidP="00035722">
            <w:pPr>
              <w:spacing w:line="480" w:lineRule="auto"/>
              <w:jc w:val="center"/>
            </w:pPr>
            <w:r w:rsidRPr="00EE7300">
              <w:t>35.72</w:t>
            </w:r>
          </w:p>
        </w:tc>
        <w:tc>
          <w:tcPr>
            <w:tcW w:w="2045" w:type="dxa"/>
            <w:tcBorders>
              <w:top w:val="single" w:sz="4" w:space="0" w:color="auto"/>
            </w:tcBorders>
          </w:tcPr>
          <w:p w14:paraId="5D6F99DD" w14:textId="77777777" w:rsidR="008227EC" w:rsidRPr="00EE7300" w:rsidRDefault="008227EC" w:rsidP="00035722">
            <w:pPr>
              <w:spacing w:line="480" w:lineRule="auto"/>
              <w:jc w:val="center"/>
            </w:pPr>
            <w:r w:rsidRPr="00EE7300">
              <w:t>15.0</w:t>
            </w:r>
          </w:p>
        </w:tc>
        <w:tc>
          <w:tcPr>
            <w:tcW w:w="1843" w:type="dxa"/>
            <w:tcBorders>
              <w:top w:val="single" w:sz="4" w:space="0" w:color="auto"/>
            </w:tcBorders>
            <w:vAlign w:val="bottom"/>
          </w:tcPr>
          <w:p w14:paraId="1D6E8BDA" w14:textId="77777777" w:rsidR="008227EC" w:rsidRPr="00EE7300" w:rsidRDefault="008227EC" w:rsidP="00035722">
            <w:pPr>
              <w:spacing w:line="480" w:lineRule="auto"/>
              <w:jc w:val="center"/>
            </w:pPr>
            <w:r w:rsidRPr="00EE7300">
              <w:t>0.03001</w:t>
            </w:r>
          </w:p>
        </w:tc>
      </w:tr>
      <w:tr w:rsidR="008227EC" w:rsidRPr="00EE7300" w14:paraId="15842557" w14:textId="77777777" w:rsidTr="00035722">
        <w:tc>
          <w:tcPr>
            <w:tcW w:w="1373" w:type="dxa"/>
          </w:tcPr>
          <w:p w14:paraId="2804F2DC" w14:textId="77777777" w:rsidR="008227EC" w:rsidRPr="00EE7300" w:rsidRDefault="008227EC" w:rsidP="00035722">
            <w:pPr>
              <w:spacing w:line="480" w:lineRule="auto"/>
              <w:jc w:val="center"/>
            </w:pPr>
            <w:r w:rsidRPr="00EE7300">
              <w:t>45.0</w:t>
            </w:r>
          </w:p>
        </w:tc>
        <w:tc>
          <w:tcPr>
            <w:tcW w:w="2245" w:type="dxa"/>
            <w:vAlign w:val="bottom"/>
          </w:tcPr>
          <w:p w14:paraId="60E5A9C7" w14:textId="77777777" w:rsidR="008227EC" w:rsidRPr="00EE7300" w:rsidRDefault="008227EC" w:rsidP="00035722">
            <w:pPr>
              <w:spacing w:line="480" w:lineRule="auto"/>
              <w:jc w:val="center"/>
            </w:pPr>
            <w:r w:rsidRPr="00EE7300">
              <w:t>0.05527</w:t>
            </w:r>
          </w:p>
        </w:tc>
        <w:tc>
          <w:tcPr>
            <w:tcW w:w="2070" w:type="dxa"/>
          </w:tcPr>
          <w:p w14:paraId="65AF188C" w14:textId="77777777" w:rsidR="008227EC" w:rsidRPr="00EE7300" w:rsidRDefault="008227EC" w:rsidP="00035722">
            <w:pPr>
              <w:spacing w:line="480" w:lineRule="auto"/>
              <w:jc w:val="center"/>
            </w:pPr>
            <w:r w:rsidRPr="00EE7300">
              <w:t>44.67</w:t>
            </w:r>
          </w:p>
        </w:tc>
        <w:tc>
          <w:tcPr>
            <w:tcW w:w="2045" w:type="dxa"/>
          </w:tcPr>
          <w:p w14:paraId="094DAA39" w14:textId="77777777" w:rsidR="008227EC" w:rsidRPr="00EE7300" w:rsidRDefault="008227EC" w:rsidP="00035722">
            <w:pPr>
              <w:spacing w:line="480" w:lineRule="auto"/>
              <w:jc w:val="center"/>
            </w:pPr>
            <w:r w:rsidRPr="00EE7300">
              <w:t>25.0</w:t>
            </w:r>
          </w:p>
        </w:tc>
        <w:tc>
          <w:tcPr>
            <w:tcW w:w="1843" w:type="dxa"/>
            <w:vAlign w:val="bottom"/>
          </w:tcPr>
          <w:p w14:paraId="03880DC0" w14:textId="77777777" w:rsidR="008227EC" w:rsidRPr="00EE7300" w:rsidRDefault="008227EC" w:rsidP="00035722">
            <w:pPr>
              <w:spacing w:line="480" w:lineRule="auto"/>
              <w:jc w:val="center"/>
            </w:pPr>
            <w:r w:rsidRPr="00EE7300">
              <w:t>0.05183</w:t>
            </w:r>
          </w:p>
        </w:tc>
      </w:tr>
      <w:tr w:rsidR="008227EC" w:rsidRPr="00EE7300" w14:paraId="4CBED537" w14:textId="77777777" w:rsidTr="00035722">
        <w:tc>
          <w:tcPr>
            <w:tcW w:w="1373" w:type="dxa"/>
          </w:tcPr>
          <w:p w14:paraId="099942FD" w14:textId="77777777" w:rsidR="008227EC" w:rsidRPr="00EE7300" w:rsidRDefault="008227EC" w:rsidP="00035722">
            <w:pPr>
              <w:spacing w:line="480" w:lineRule="auto"/>
              <w:jc w:val="center"/>
            </w:pPr>
            <w:r w:rsidRPr="00EE7300">
              <w:t>50.0</w:t>
            </w:r>
          </w:p>
        </w:tc>
        <w:tc>
          <w:tcPr>
            <w:tcW w:w="2245" w:type="dxa"/>
            <w:vAlign w:val="bottom"/>
          </w:tcPr>
          <w:p w14:paraId="57ABA938" w14:textId="77777777" w:rsidR="008227EC" w:rsidRPr="00EE7300" w:rsidRDefault="008227EC" w:rsidP="00035722">
            <w:pPr>
              <w:spacing w:line="480" w:lineRule="auto"/>
              <w:jc w:val="center"/>
            </w:pPr>
            <w:r w:rsidRPr="00EE7300">
              <w:t>0.07464</w:t>
            </w:r>
          </w:p>
        </w:tc>
        <w:tc>
          <w:tcPr>
            <w:tcW w:w="2070" w:type="dxa"/>
          </w:tcPr>
          <w:p w14:paraId="6F87A3DB" w14:textId="77777777" w:rsidR="008227EC" w:rsidRPr="00EE7300" w:rsidRDefault="008227EC" w:rsidP="00035722">
            <w:pPr>
              <w:spacing w:line="480" w:lineRule="auto"/>
              <w:jc w:val="center"/>
            </w:pPr>
            <w:r w:rsidRPr="00EE7300">
              <w:t>49.90</w:t>
            </w:r>
          </w:p>
        </w:tc>
        <w:tc>
          <w:tcPr>
            <w:tcW w:w="2045" w:type="dxa"/>
          </w:tcPr>
          <w:p w14:paraId="41A5F295" w14:textId="77777777" w:rsidR="008227EC" w:rsidRPr="00EE7300" w:rsidRDefault="008227EC" w:rsidP="00035722">
            <w:pPr>
              <w:spacing w:line="480" w:lineRule="auto"/>
              <w:jc w:val="center"/>
            </w:pPr>
            <w:r w:rsidRPr="00EE7300">
              <w:t>30.0</w:t>
            </w:r>
          </w:p>
        </w:tc>
        <w:tc>
          <w:tcPr>
            <w:tcW w:w="1843" w:type="dxa"/>
            <w:vAlign w:val="bottom"/>
          </w:tcPr>
          <w:p w14:paraId="165818DF" w14:textId="77777777" w:rsidR="008227EC" w:rsidRPr="00EE7300" w:rsidRDefault="008227EC" w:rsidP="00035722">
            <w:pPr>
              <w:spacing w:line="480" w:lineRule="auto"/>
              <w:jc w:val="center"/>
            </w:pPr>
            <w:r w:rsidRPr="00EE7300">
              <w:t>0.06602</w:t>
            </w:r>
          </w:p>
        </w:tc>
      </w:tr>
      <w:tr w:rsidR="008227EC" w:rsidRPr="00EE7300" w14:paraId="174BC7D4" w14:textId="77777777" w:rsidTr="00035722">
        <w:trPr>
          <w:trHeight w:val="58"/>
        </w:trPr>
        <w:tc>
          <w:tcPr>
            <w:tcW w:w="1373" w:type="dxa"/>
          </w:tcPr>
          <w:p w14:paraId="50066D48" w14:textId="77777777" w:rsidR="008227EC" w:rsidRPr="00EE7300" w:rsidRDefault="008227EC" w:rsidP="00035722">
            <w:pPr>
              <w:spacing w:line="480" w:lineRule="auto"/>
              <w:jc w:val="center"/>
            </w:pPr>
            <w:r w:rsidRPr="00EE7300">
              <w:t>65.0</w:t>
            </w:r>
          </w:p>
        </w:tc>
        <w:tc>
          <w:tcPr>
            <w:tcW w:w="2245" w:type="dxa"/>
            <w:vAlign w:val="bottom"/>
          </w:tcPr>
          <w:p w14:paraId="219B35E1" w14:textId="77777777" w:rsidR="008227EC" w:rsidRPr="00EE7300" w:rsidRDefault="008227EC" w:rsidP="00035722">
            <w:pPr>
              <w:spacing w:line="480" w:lineRule="auto"/>
              <w:jc w:val="center"/>
            </w:pPr>
            <w:r w:rsidRPr="00EE7300">
              <w:t>0.1497</w:t>
            </w:r>
          </w:p>
        </w:tc>
        <w:tc>
          <w:tcPr>
            <w:tcW w:w="2070" w:type="dxa"/>
          </w:tcPr>
          <w:p w14:paraId="5A6EC098" w14:textId="77777777" w:rsidR="008227EC" w:rsidRPr="00EE7300" w:rsidRDefault="008227EC" w:rsidP="00035722">
            <w:pPr>
              <w:spacing w:line="480" w:lineRule="auto"/>
              <w:jc w:val="center"/>
            </w:pPr>
            <w:r w:rsidRPr="00EE7300">
              <w:t>65.05</w:t>
            </w:r>
          </w:p>
        </w:tc>
        <w:tc>
          <w:tcPr>
            <w:tcW w:w="2045" w:type="dxa"/>
          </w:tcPr>
          <w:p w14:paraId="65DF6879" w14:textId="77777777" w:rsidR="008227EC" w:rsidRPr="00EE7300" w:rsidRDefault="008227EC" w:rsidP="00035722">
            <w:pPr>
              <w:spacing w:line="480" w:lineRule="auto"/>
              <w:jc w:val="center"/>
            </w:pPr>
            <w:r w:rsidRPr="00EE7300">
              <w:t>45.0</w:t>
            </w:r>
          </w:p>
        </w:tc>
        <w:tc>
          <w:tcPr>
            <w:tcW w:w="1843" w:type="dxa"/>
            <w:vAlign w:val="bottom"/>
          </w:tcPr>
          <w:p w14:paraId="46B7E151" w14:textId="77777777" w:rsidR="008227EC" w:rsidRPr="00EE7300" w:rsidRDefault="008227EC" w:rsidP="00035722">
            <w:pPr>
              <w:spacing w:line="480" w:lineRule="auto"/>
              <w:jc w:val="center"/>
            </w:pPr>
            <w:r w:rsidRPr="00EE7300">
              <w:t>0.1006</w:t>
            </w:r>
          </w:p>
        </w:tc>
      </w:tr>
      <w:tr w:rsidR="008227EC" w:rsidRPr="00EE7300" w14:paraId="748F54D7" w14:textId="77777777" w:rsidTr="00035722">
        <w:tc>
          <w:tcPr>
            <w:tcW w:w="1373" w:type="dxa"/>
          </w:tcPr>
          <w:p w14:paraId="513DDCF7" w14:textId="77777777" w:rsidR="008227EC" w:rsidRPr="00EE7300" w:rsidRDefault="008227EC" w:rsidP="00035722">
            <w:pPr>
              <w:spacing w:line="480" w:lineRule="auto"/>
              <w:jc w:val="center"/>
            </w:pPr>
            <w:r w:rsidRPr="00EE7300">
              <w:t>75.0</w:t>
            </w:r>
          </w:p>
        </w:tc>
        <w:tc>
          <w:tcPr>
            <w:tcW w:w="2245" w:type="dxa"/>
            <w:vAlign w:val="bottom"/>
          </w:tcPr>
          <w:p w14:paraId="4D52DE79" w14:textId="77777777" w:rsidR="008227EC" w:rsidRPr="00EE7300" w:rsidRDefault="008227EC" w:rsidP="00035722">
            <w:pPr>
              <w:spacing w:line="480" w:lineRule="auto"/>
              <w:jc w:val="center"/>
            </w:pPr>
            <w:r w:rsidRPr="00EE7300">
              <w:t>0.2152</w:t>
            </w:r>
          </w:p>
        </w:tc>
        <w:tc>
          <w:tcPr>
            <w:tcW w:w="2070" w:type="dxa"/>
          </w:tcPr>
          <w:p w14:paraId="7F2DB3A0" w14:textId="77777777" w:rsidR="008227EC" w:rsidRPr="00EE7300" w:rsidRDefault="008227EC" w:rsidP="00035722">
            <w:pPr>
              <w:spacing w:line="480" w:lineRule="auto"/>
              <w:jc w:val="center"/>
            </w:pPr>
            <w:r w:rsidRPr="00EE7300">
              <w:t>74.94</w:t>
            </w:r>
          </w:p>
        </w:tc>
        <w:tc>
          <w:tcPr>
            <w:tcW w:w="2045" w:type="dxa"/>
          </w:tcPr>
          <w:p w14:paraId="17510201" w14:textId="77777777" w:rsidR="008227EC" w:rsidRPr="00EE7300" w:rsidRDefault="008227EC" w:rsidP="00035722">
            <w:pPr>
              <w:spacing w:line="480" w:lineRule="auto"/>
              <w:jc w:val="center"/>
            </w:pPr>
            <w:r w:rsidRPr="00EE7300">
              <w:t>55.0</w:t>
            </w:r>
          </w:p>
        </w:tc>
        <w:tc>
          <w:tcPr>
            <w:tcW w:w="1843" w:type="dxa"/>
            <w:vAlign w:val="bottom"/>
          </w:tcPr>
          <w:p w14:paraId="19C6A407" w14:textId="77777777" w:rsidR="008227EC" w:rsidRPr="00EE7300" w:rsidRDefault="008227EC" w:rsidP="00035722">
            <w:pPr>
              <w:spacing w:line="480" w:lineRule="auto"/>
              <w:jc w:val="center"/>
            </w:pPr>
            <w:r w:rsidRPr="00EE7300">
              <w:t>0.1213</w:t>
            </w:r>
          </w:p>
        </w:tc>
      </w:tr>
    </w:tbl>
    <w:p w14:paraId="39B6B411" w14:textId="77777777" w:rsidR="008227EC" w:rsidRPr="00EE7300" w:rsidRDefault="008227EC" w:rsidP="008227EC">
      <w:pPr>
        <w:spacing w:line="480" w:lineRule="auto"/>
      </w:pPr>
    </w:p>
    <w:p w14:paraId="3126C2AC" w14:textId="77777777" w:rsidR="008227EC" w:rsidRPr="00EE7300" w:rsidRDefault="008227EC" w:rsidP="008227EC">
      <w:pPr>
        <w:spacing w:line="480" w:lineRule="auto"/>
        <w:ind w:firstLine="720"/>
      </w:pPr>
      <w:r w:rsidRPr="00EE7300">
        <w:t>Due to the non-linear nature of Cd</w:t>
      </w:r>
      <w:r w:rsidRPr="00EE7300">
        <w:rPr>
          <w:vertAlign w:val="superscript"/>
        </w:rPr>
        <w:t>2+</w:t>
      </w:r>
      <w:r w:rsidRPr="00EE7300">
        <w:t xml:space="preserve"> in the presence of sulfide impurities in the DMSO, the initial concentration cannot be calculated through extrapolation, as is the case for linear calibrations in standard addition. We have thus </w:t>
      </w:r>
      <w:r w:rsidRPr="00EE7300">
        <w:lastRenderedPageBreak/>
        <w:t>developed a method to derive the concentration of Cd</w:t>
      </w:r>
      <w:r w:rsidRPr="00EE7300">
        <w:rPr>
          <w:vertAlign w:val="superscript"/>
        </w:rPr>
        <w:t>2+</w:t>
      </w:r>
      <w:r w:rsidRPr="00EE7300">
        <w:t xml:space="preserve"> solution by addition of standards.</w:t>
      </w:r>
    </w:p>
    <w:p w14:paraId="370719CD" w14:textId="77777777" w:rsidR="008227EC" w:rsidRPr="00EE7300" w:rsidRDefault="008227EC" w:rsidP="008227EC">
      <w:pPr>
        <w:spacing w:line="480" w:lineRule="auto"/>
        <w:ind w:firstLine="720"/>
      </w:pPr>
      <w:r w:rsidRPr="00EE7300">
        <w:t xml:space="preserve">In this approach, the logarithmic regression (Eq. </w:t>
      </w:r>
      <w:r w:rsidR="00475C96" w:rsidRPr="00EE7300">
        <w:t>A.</w:t>
      </w:r>
      <w:r w:rsidRPr="00EE7300">
        <w:t xml:space="preserve">1) was obtained first from a set of standards (Table </w:t>
      </w:r>
      <w:r w:rsidR="00475C96" w:rsidRPr="00EE7300">
        <w:t>A.</w:t>
      </w:r>
      <w:r w:rsidRPr="00EE7300">
        <w:t xml:space="preserve">1, Fig. </w:t>
      </w:r>
      <w:r w:rsidR="00475C96" w:rsidRPr="00EE7300">
        <w:t>A.</w:t>
      </w:r>
      <w:r w:rsidRPr="00EE7300">
        <w:t>4).</w:t>
      </w:r>
    </w:p>
    <w:p w14:paraId="267594BB" w14:textId="77777777" w:rsidR="008227EC" w:rsidRPr="00EE7300" w:rsidRDefault="008227EC" w:rsidP="008227EC">
      <w:pPr>
        <w:spacing w:line="480" w:lineRule="auto"/>
        <w:ind w:firstLine="720"/>
      </w:pPr>
    </w:p>
    <w:p w14:paraId="07D799D0" w14:textId="77777777" w:rsidR="008227EC" w:rsidRPr="00EE7300" w:rsidRDefault="008227EC" w:rsidP="008227EC">
      <w:pPr>
        <w:spacing w:line="480" w:lineRule="auto"/>
      </w:pPr>
      <w:r w:rsidRPr="00EE7300">
        <w:rPr>
          <w:i/>
        </w:rPr>
        <w:t>A</w:t>
      </w:r>
      <w:r w:rsidRPr="00EE7300">
        <w:rPr>
          <w:vertAlign w:val="subscript"/>
        </w:rPr>
        <w:t>p</w:t>
      </w:r>
      <w:r w:rsidRPr="00EE7300">
        <w:t xml:space="preserve"> = 5.006e</w:t>
      </w:r>
      <w:r w:rsidRPr="00EE7300">
        <w:rPr>
          <w:vertAlign w:val="superscript"/>
        </w:rPr>
        <w:t>-6</w:t>
      </w:r>
      <w:r w:rsidRPr="00EE7300">
        <w:t>[Cd</w:t>
      </w:r>
      <w:r w:rsidRPr="00EE7300">
        <w:rPr>
          <w:vertAlign w:val="superscript"/>
        </w:rPr>
        <w:t>2+</w:t>
      </w:r>
      <w:proofErr w:type="gramStart"/>
      <w:r w:rsidRPr="00EE7300">
        <w:t>]</w:t>
      </w:r>
      <w:r w:rsidRPr="00EE7300">
        <w:rPr>
          <w:vertAlign w:val="superscript"/>
        </w:rPr>
        <w:t>2.478</w:t>
      </w:r>
      <w:proofErr w:type="gramEnd"/>
      <w:r w:rsidRPr="00EE7300">
        <w:t xml:space="preserve"> + 6.144e</w:t>
      </w:r>
      <w:r w:rsidRPr="00EE7300">
        <w:rPr>
          <w:vertAlign w:val="superscript"/>
        </w:rPr>
        <w:t>-3</w:t>
      </w:r>
      <w:r w:rsidRPr="00EE7300">
        <w:t xml:space="preserve">, </w:t>
      </w:r>
      <w:r w:rsidRPr="00EE7300">
        <w:rPr>
          <w:i/>
        </w:rPr>
        <w:t>R</w:t>
      </w:r>
      <w:r w:rsidRPr="00EE7300">
        <w:rPr>
          <w:vertAlign w:val="superscript"/>
        </w:rPr>
        <w:t>2</w:t>
      </w:r>
      <w:r w:rsidRPr="00EE7300">
        <w:t xml:space="preserve"> = 0.999; </w:t>
      </w:r>
      <w:r w:rsidRPr="00EE7300">
        <w:rPr>
          <w:i/>
        </w:rPr>
        <w:t>A</w:t>
      </w:r>
      <w:r w:rsidRPr="00EE7300">
        <w:rPr>
          <w:vertAlign w:val="subscript"/>
        </w:rPr>
        <w:t>p</w:t>
      </w:r>
      <w:r w:rsidRPr="00EE7300">
        <w:t xml:space="preserve"> = peak area      (Eq. </w:t>
      </w:r>
      <w:r w:rsidR="00475C96" w:rsidRPr="00EE7300">
        <w:t>A.</w:t>
      </w:r>
      <w:r w:rsidRPr="00EE7300">
        <w:t>1)</w:t>
      </w:r>
    </w:p>
    <w:p w14:paraId="753465CD" w14:textId="77777777" w:rsidR="008227EC" w:rsidRPr="00EE7300" w:rsidRDefault="008227EC" w:rsidP="008227EC">
      <w:pPr>
        <w:spacing w:line="480" w:lineRule="auto"/>
      </w:pPr>
    </w:p>
    <w:p w14:paraId="76324DE0" w14:textId="77777777" w:rsidR="008227EC" w:rsidRPr="00EE7300" w:rsidRDefault="008227EC" w:rsidP="008227EC">
      <w:pPr>
        <w:spacing w:line="480" w:lineRule="auto"/>
      </w:pPr>
      <w:r w:rsidRPr="00EE7300">
        <w:t>The lowest Cd</w:t>
      </w:r>
      <w:r w:rsidRPr="00EE7300">
        <w:rPr>
          <w:vertAlign w:val="superscript"/>
        </w:rPr>
        <w:t>2+</w:t>
      </w:r>
      <w:r w:rsidRPr="00EE7300">
        <w:t xml:space="preserve"> concentration here was 25.0 µg L</w:t>
      </w:r>
      <w:r w:rsidRPr="00EE7300">
        <w:rPr>
          <w:vertAlign w:val="superscript"/>
        </w:rPr>
        <w:t>-1</w:t>
      </w:r>
      <w:r w:rsidRPr="00EE7300">
        <w:t xml:space="preserve">, the detection limit. It should be noted that the logarithmic regression in Eq. </w:t>
      </w:r>
      <w:r w:rsidR="00475C96" w:rsidRPr="00EE7300">
        <w:t>A.</w:t>
      </w:r>
      <w:r w:rsidRPr="00EE7300">
        <w:t>1 depends on [Pb</w:t>
      </w:r>
      <w:r w:rsidRPr="00EE7300">
        <w:rPr>
          <w:vertAlign w:val="superscript"/>
        </w:rPr>
        <w:t>2+</w:t>
      </w:r>
      <w:r w:rsidRPr="00EE7300">
        <w:t xml:space="preserve">]. That is, the three parameters in Eq. </w:t>
      </w:r>
      <w:r w:rsidR="00475C96" w:rsidRPr="00EE7300">
        <w:t>A.</w:t>
      </w:r>
      <w:r w:rsidRPr="00EE7300">
        <w:t>1 are functions of [Pb</w:t>
      </w:r>
      <w:r w:rsidRPr="00EE7300">
        <w:rPr>
          <w:vertAlign w:val="superscript"/>
        </w:rPr>
        <w:t>2+</w:t>
      </w:r>
      <w:r w:rsidRPr="00EE7300">
        <w:t>].</w:t>
      </w:r>
    </w:p>
    <w:p w14:paraId="02E27381" w14:textId="77777777" w:rsidR="008227EC" w:rsidRPr="00EE7300" w:rsidRDefault="008227EC" w:rsidP="008227EC">
      <w:pPr>
        <w:spacing w:line="480" w:lineRule="auto"/>
      </w:pPr>
    </w:p>
    <w:p w14:paraId="4475C958" w14:textId="77777777" w:rsidR="008227EC" w:rsidRPr="00EE7300" w:rsidRDefault="008227EC" w:rsidP="008227EC">
      <w:pPr>
        <w:spacing w:line="480" w:lineRule="auto"/>
        <w:ind w:firstLine="720"/>
      </w:pPr>
      <w:r w:rsidRPr="00EE7300">
        <w:t xml:space="preserve">Eq. </w:t>
      </w:r>
      <w:r w:rsidR="00475C96" w:rsidRPr="00EE7300">
        <w:t>A.</w:t>
      </w:r>
      <w:r w:rsidRPr="00EE7300">
        <w:t xml:space="preserve">2 is then converted into a </w:t>
      </w:r>
      <w:r w:rsidRPr="00EE7300">
        <w:rPr>
          <w:i/>
        </w:rPr>
        <w:t>linear</w:t>
      </w:r>
      <w:r w:rsidRPr="00EE7300">
        <w:t xml:space="preserve"> form by using </w:t>
      </w:r>
      <w:proofErr w:type="gramStart"/>
      <w:r w:rsidRPr="00EE7300">
        <w:rPr>
          <w:i/>
        </w:rPr>
        <w:t>A</w:t>
      </w:r>
      <w:r w:rsidRPr="00EE7300">
        <w:rPr>
          <w:vertAlign w:val="subscript"/>
        </w:rPr>
        <w:t>p</w:t>
      </w:r>
      <w:proofErr w:type="gramEnd"/>
      <w:r w:rsidRPr="00EE7300">
        <w:sym w:font="Symbol" w:char="F0A2"/>
      </w:r>
      <w:r w:rsidRPr="00EE7300">
        <w:t xml:space="preserve"> in Eq. </w:t>
      </w:r>
      <w:r w:rsidR="00475C96" w:rsidRPr="00EE7300">
        <w:t>A.</w:t>
      </w:r>
      <w:r w:rsidRPr="00EE7300">
        <w:t xml:space="preserve">2, giving Eq. </w:t>
      </w:r>
      <w:r w:rsidR="00475C96" w:rsidRPr="00EE7300">
        <w:t>A.</w:t>
      </w:r>
      <w:r w:rsidRPr="00EE7300">
        <w:t>3.</w:t>
      </w:r>
    </w:p>
    <w:p w14:paraId="75BA189F" w14:textId="77777777" w:rsidR="008227EC" w:rsidRPr="00EE7300" w:rsidRDefault="008227EC" w:rsidP="008227EC">
      <w:pPr>
        <w:spacing w:line="480" w:lineRule="auto"/>
      </w:pPr>
    </w:p>
    <w:p w14:paraId="7F4F92EE" w14:textId="77777777" w:rsidR="008227EC" w:rsidRPr="00EE7300" w:rsidRDefault="000716D7" w:rsidP="008227EC">
      <w:pPr>
        <w:spacing w:line="480" w:lineRule="auto"/>
        <w:ind w:left="720"/>
      </w:pPr>
      <m:oMath>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p</m:t>
                </m:r>
              </m:sub>
            </m:sSub>
          </m:e>
          <m:sup>
            <m:r>
              <w:rPr>
                <w:rFonts w:ascii="Cambria Math" w:hAnsi="Cambria Math"/>
              </w:rPr>
              <m:t>'</m:t>
            </m:r>
          </m:sup>
        </m:sSup>
        <m:r>
          <w:rPr>
            <w:rFonts w:ascii="Cambria Math" w:hAnsi="Cambria Math"/>
          </w:rPr>
          <m:t xml:space="preserve">= </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p</m:t>
                        </m:r>
                      </m:sub>
                    </m:sSub>
                    <m:r>
                      <w:rPr>
                        <w:rFonts w:ascii="Cambria Math" w:hAnsi="Cambria Math"/>
                      </w:rPr>
                      <m:t>+ 6.144</m:t>
                    </m:r>
                    <m:sSup>
                      <m:sSupPr>
                        <m:ctrlPr>
                          <w:rPr>
                            <w:rFonts w:ascii="Cambria Math" w:hAnsi="Cambria Math"/>
                            <w:i/>
                          </w:rPr>
                        </m:ctrlPr>
                      </m:sSupPr>
                      <m:e>
                        <m:r>
                          <w:rPr>
                            <w:rFonts w:ascii="Cambria Math" w:hAnsi="Cambria Math"/>
                          </w:rPr>
                          <m:t>e</m:t>
                        </m:r>
                      </m:e>
                      <m:sup>
                        <m:r>
                          <w:rPr>
                            <w:rFonts w:ascii="Cambria Math" w:hAnsi="Cambria Math"/>
                          </w:rPr>
                          <m:t>-3</m:t>
                        </m:r>
                      </m:sup>
                    </m:sSup>
                  </m:num>
                  <m:den>
                    <m:r>
                      <w:rPr>
                        <w:rFonts w:ascii="Cambria Math" w:hAnsi="Cambria Math"/>
                      </w:rPr>
                      <m:t>5.006</m:t>
                    </m:r>
                    <m:sSup>
                      <m:sSupPr>
                        <m:ctrlPr>
                          <w:rPr>
                            <w:rFonts w:ascii="Cambria Math" w:hAnsi="Cambria Math"/>
                            <w:i/>
                          </w:rPr>
                        </m:ctrlPr>
                      </m:sSupPr>
                      <m:e>
                        <m:r>
                          <w:rPr>
                            <w:rFonts w:ascii="Cambria Math" w:hAnsi="Cambria Math"/>
                          </w:rPr>
                          <m:t>e</m:t>
                        </m:r>
                      </m:e>
                      <m:sup>
                        <m:r>
                          <w:rPr>
                            <w:rFonts w:ascii="Cambria Math" w:hAnsi="Cambria Math"/>
                          </w:rPr>
                          <m:t>-6</m:t>
                        </m:r>
                      </m:sup>
                    </m:sSup>
                  </m:den>
                </m:f>
              </m:e>
            </m:d>
          </m:e>
          <m:sup>
            <m:f>
              <m:fPr>
                <m:ctrlPr>
                  <w:rPr>
                    <w:rFonts w:ascii="Cambria Math" w:hAnsi="Cambria Math"/>
                    <w:i/>
                  </w:rPr>
                </m:ctrlPr>
              </m:fPr>
              <m:num>
                <m:r>
                  <w:rPr>
                    <w:rFonts w:ascii="Cambria Math" w:hAnsi="Cambria Math"/>
                  </w:rPr>
                  <m:t>1</m:t>
                </m:r>
              </m:num>
              <m:den>
                <m:r>
                  <w:rPr>
                    <w:rFonts w:ascii="Cambria Math" w:hAnsi="Cambria Math"/>
                  </w:rPr>
                  <m:t>2.478</m:t>
                </m:r>
              </m:den>
            </m:f>
          </m:sup>
        </m:sSup>
      </m:oMath>
      <w:r w:rsidR="008227EC" w:rsidRPr="00EE7300">
        <w:rPr>
          <w:rFonts w:eastAsiaTheme="minorEastAsia"/>
        </w:rPr>
        <w:tab/>
      </w:r>
      <w:r w:rsidR="008227EC" w:rsidRPr="00EE7300">
        <w:rPr>
          <w:rFonts w:eastAsiaTheme="minorEastAsia"/>
        </w:rPr>
        <w:tab/>
      </w:r>
      <w:r w:rsidR="008227EC" w:rsidRPr="00EE7300">
        <w:rPr>
          <w:rFonts w:eastAsiaTheme="minorEastAsia"/>
        </w:rPr>
        <w:tab/>
      </w:r>
      <w:r w:rsidR="008227EC" w:rsidRPr="00EE7300">
        <w:rPr>
          <w:rFonts w:eastAsiaTheme="minorEastAsia"/>
        </w:rPr>
        <w:tab/>
      </w:r>
      <w:r w:rsidR="008227EC" w:rsidRPr="00EE7300">
        <w:rPr>
          <w:rFonts w:eastAsiaTheme="minorEastAsia"/>
        </w:rPr>
        <w:tab/>
      </w:r>
      <w:r w:rsidR="008227EC" w:rsidRPr="00EE7300">
        <w:rPr>
          <w:rFonts w:eastAsiaTheme="minorEastAsia"/>
        </w:rPr>
        <w:tab/>
      </w:r>
      <w:r w:rsidR="008227EC" w:rsidRPr="00EE7300">
        <w:t>(Eq. S2)</w:t>
      </w:r>
    </w:p>
    <w:p w14:paraId="2AC4A860" w14:textId="77777777" w:rsidR="008227EC" w:rsidRPr="00EE7300" w:rsidRDefault="008227EC" w:rsidP="008227EC">
      <w:pPr>
        <w:spacing w:line="480" w:lineRule="auto"/>
        <w:ind w:left="720"/>
      </w:pPr>
      <w:proofErr w:type="gramStart"/>
      <w:r w:rsidRPr="00EE7300">
        <w:rPr>
          <w:i/>
        </w:rPr>
        <w:t>A</w:t>
      </w:r>
      <w:r w:rsidRPr="00EE7300">
        <w:rPr>
          <w:vertAlign w:val="subscript"/>
        </w:rPr>
        <w:t>p</w:t>
      </w:r>
      <w:proofErr w:type="gramEnd"/>
      <w:r w:rsidRPr="00EE7300">
        <w:sym w:font="Symbol" w:char="F0A2"/>
      </w:r>
      <w:r w:rsidRPr="00EE7300">
        <w:t xml:space="preserve"> = [Cd</w:t>
      </w:r>
      <w:r w:rsidRPr="00EE7300">
        <w:rPr>
          <w:vertAlign w:val="superscript"/>
        </w:rPr>
        <w:t>2+</w:t>
      </w:r>
      <w:r w:rsidRPr="00EE7300">
        <w:t>]</w:t>
      </w:r>
      <w:r w:rsidRPr="00EE7300">
        <w:tab/>
      </w:r>
      <w:r w:rsidRPr="00EE7300">
        <w:tab/>
      </w:r>
      <w:r w:rsidRPr="00EE7300">
        <w:tab/>
      </w:r>
      <w:r w:rsidRPr="00EE7300">
        <w:tab/>
      </w:r>
      <w:r w:rsidRPr="00EE7300">
        <w:tab/>
      </w:r>
      <w:r w:rsidRPr="00EE7300">
        <w:tab/>
      </w:r>
      <w:r w:rsidRPr="00EE7300">
        <w:tab/>
      </w:r>
      <w:r w:rsidRPr="00EE7300">
        <w:tab/>
        <w:t>(Eq. S3)</w:t>
      </w:r>
    </w:p>
    <w:p w14:paraId="557C44B7" w14:textId="77777777" w:rsidR="008227EC" w:rsidRPr="00EE7300" w:rsidRDefault="008227EC" w:rsidP="008227EC">
      <w:pPr>
        <w:spacing w:line="480" w:lineRule="auto"/>
      </w:pPr>
    </w:p>
    <w:p w14:paraId="1B64F228" w14:textId="77777777" w:rsidR="008227EC" w:rsidRPr="00EE7300" w:rsidRDefault="008227EC" w:rsidP="008227EC">
      <w:pPr>
        <w:spacing w:line="480" w:lineRule="auto"/>
      </w:pPr>
      <w:r w:rsidRPr="00EE7300">
        <w:t xml:space="preserve">Since Eq. </w:t>
      </w:r>
      <w:r w:rsidR="00475C96" w:rsidRPr="00EE7300">
        <w:t>A.</w:t>
      </w:r>
      <w:r w:rsidRPr="00EE7300">
        <w:t>3 is linear, we have used it in conjunction with standard addition to determine the unknown [Cd</w:t>
      </w:r>
      <w:r w:rsidRPr="00EE7300">
        <w:rPr>
          <w:vertAlign w:val="superscript"/>
        </w:rPr>
        <w:t>2+</w:t>
      </w:r>
      <w:r w:rsidRPr="00EE7300">
        <w:t>] in a solution. In the example below, initial concentrations of Cd</w:t>
      </w:r>
      <w:r w:rsidRPr="00EE7300">
        <w:rPr>
          <w:vertAlign w:val="superscript"/>
        </w:rPr>
        <w:t>2+</w:t>
      </w:r>
      <w:r w:rsidRPr="00EE7300">
        <w:t xml:space="preserve"> and Pb</w:t>
      </w:r>
      <w:r w:rsidRPr="00EE7300">
        <w:rPr>
          <w:vertAlign w:val="superscript"/>
        </w:rPr>
        <w:t>2+</w:t>
      </w:r>
      <w:r w:rsidRPr="00EE7300">
        <w:t xml:space="preserve"> were recovered through standard addition and the use of Eq. </w:t>
      </w:r>
      <w:r w:rsidR="00475C96" w:rsidRPr="00EE7300">
        <w:t>A.</w:t>
      </w:r>
      <w:r w:rsidRPr="00EE7300">
        <w:t>3 in the case of Cd</w:t>
      </w:r>
      <w:r w:rsidRPr="00EE7300">
        <w:rPr>
          <w:vertAlign w:val="superscript"/>
        </w:rPr>
        <w:t>2+</w:t>
      </w:r>
      <w:r w:rsidRPr="00EE7300">
        <w:t xml:space="preserve">. </w:t>
      </w:r>
    </w:p>
    <w:p w14:paraId="0AAA9B90" w14:textId="77777777" w:rsidR="008227EC" w:rsidRPr="00EE7300" w:rsidRDefault="008227EC" w:rsidP="0090320F">
      <w:pPr>
        <w:spacing w:line="480" w:lineRule="auto"/>
        <w:ind w:firstLine="720"/>
        <w:rPr>
          <w:vertAlign w:val="superscript"/>
        </w:rPr>
      </w:pPr>
      <w:r w:rsidRPr="00EE7300">
        <w:lastRenderedPageBreak/>
        <w:t>A 95/5 DMSO/H</w:t>
      </w:r>
      <w:r w:rsidRPr="00EE7300">
        <w:rPr>
          <w:vertAlign w:val="subscript"/>
        </w:rPr>
        <w:t>2</w:t>
      </w:r>
      <w:r w:rsidRPr="00EE7300">
        <w:t>O solution containing 1000 mg L</w:t>
      </w:r>
      <w:r w:rsidRPr="00EE7300">
        <w:rPr>
          <w:vertAlign w:val="superscript"/>
        </w:rPr>
        <w:t>-1</w:t>
      </w:r>
      <w:r w:rsidRPr="00EE7300">
        <w:t xml:space="preserve"> ketoprofen (0.05 M Et</w:t>
      </w:r>
      <w:r w:rsidRPr="00EE7300">
        <w:rPr>
          <w:vertAlign w:val="subscript"/>
        </w:rPr>
        <w:t>4</w:t>
      </w:r>
      <w:r w:rsidRPr="00EE7300">
        <w:t>NBF</w:t>
      </w:r>
      <w:r w:rsidRPr="00EE7300">
        <w:rPr>
          <w:vertAlign w:val="subscript"/>
        </w:rPr>
        <w:t>4</w:t>
      </w:r>
      <w:r w:rsidRPr="00EE7300">
        <w:t>, 10.0 mg L</w:t>
      </w:r>
      <w:r w:rsidRPr="00EE7300">
        <w:rPr>
          <w:vertAlign w:val="superscript"/>
        </w:rPr>
        <w:t>-1</w:t>
      </w:r>
      <w:r w:rsidRPr="00EE7300">
        <w:t xml:space="preserve"> Bi</w:t>
      </w:r>
      <w:r w:rsidRPr="00EE7300">
        <w:rPr>
          <w:vertAlign w:val="superscript"/>
        </w:rPr>
        <w:t>3+</w:t>
      </w:r>
      <w:r w:rsidRPr="00EE7300">
        <w:t>) was spiked to 5.0 µg L</w:t>
      </w:r>
      <w:r w:rsidRPr="00EE7300">
        <w:rPr>
          <w:vertAlign w:val="superscript"/>
        </w:rPr>
        <w:t>-1</w:t>
      </w:r>
      <w:r w:rsidRPr="00EE7300">
        <w:t xml:space="preserve"> Pb</w:t>
      </w:r>
      <w:r w:rsidRPr="00EE7300">
        <w:rPr>
          <w:vertAlign w:val="superscript"/>
        </w:rPr>
        <w:t>2+</w:t>
      </w:r>
      <w:r w:rsidRPr="00EE7300">
        <w:t xml:space="preserve"> and 40.0 µg L</w:t>
      </w:r>
      <w:r w:rsidRPr="00EE7300">
        <w:rPr>
          <w:vertAlign w:val="superscript"/>
        </w:rPr>
        <w:t>-1</w:t>
      </w:r>
      <w:r w:rsidRPr="00EE7300">
        <w:t xml:space="preserve"> Cd</w:t>
      </w:r>
      <w:r w:rsidRPr="00EE7300">
        <w:rPr>
          <w:vertAlign w:val="superscript"/>
        </w:rPr>
        <w:t>2+</w:t>
      </w:r>
      <w:r w:rsidRPr="00EE7300">
        <w:t>, which were treated as [Pb</w:t>
      </w:r>
      <w:r w:rsidRPr="00EE7300">
        <w:rPr>
          <w:vertAlign w:val="superscript"/>
        </w:rPr>
        <w:t>2+</w:t>
      </w:r>
      <w:r w:rsidRPr="00EE7300">
        <w:t>]</w:t>
      </w:r>
      <w:r w:rsidRPr="00EE7300">
        <w:rPr>
          <w:vertAlign w:val="subscript"/>
        </w:rPr>
        <w:t>initial</w:t>
      </w:r>
      <w:r w:rsidRPr="00EE7300">
        <w:t xml:space="preserve"> and [Cd</w:t>
      </w:r>
      <w:r w:rsidRPr="00EE7300">
        <w:rPr>
          <w:vertAlign w:val="superscript"/>
        </w:rPr>
        <w:t>2+</w:t>
      </w:r>
      <w:r w:rsidRPr="00EE7300">
        <w:t>]</w:t>
      </w:r>
      <w:r w:rsidRPr="00EE7300">
        <w:rPr>
          <w:vertAlign w:val="subscript"/>
        </w:rPr>
        <w:t>initial</w:t>
      </w:r>
      <w:r w:rsidRPr="00EE7300">
        <w:t>, respectively. Standard addition was performed with simultaneous spiking of both metals between each analysis to added concentrations of 10.0, 20.0, and 30.0 µg L</w:t>
      </w:r>
      <w:r w:rsidRPr="00EE7300">
        <w:rPr>
          <w:vertAlign w:val="superscript"/>
        </w:rPr>
        <w:t>-1</w:t>
      </w:r>
      <w:r w:rsidR="00BF7596" w:rsidRPr="00EE7300">
        <w:t xml:space="preserve"> (Table A.</w:t>
      </w:r>
      <w:r w:rsidRPr="00EE7300">
        <w:t>2).  The Cd peak area (</w:t>
      </w:r>
      <w:proofErr w:type="gramStart"/>
      <w:r w:rsidRPr="00EE7300">
        <w:rPr>
          <w:i/>
        </w:rPr>
        <w:t>A</w:t>
      </w:r>
      <w:r w:rsidRPr="00EE7300">
        <w:rPr>
          <w:vertAlign w:val="subscript"/>
        </w:rPr>
        <w:t>p</w:t>
      </w:r>
      <w:proofErr w:type="gramEnd"/>
      <w:r w:rsidRPr="00EE7300">
        <w:t xml:space="preserve">) was then individually transposed into </w:t>
      </w:r>
      <w:r w:rsidRPr="00EE7300">
        <w:rPr>
          <w:i/>
        </w:rPr>
        <w:t>A</w:t>
      </w:r>
      <w:r w:rsidRPr="00EE7300">
        <w:rPr>
          <w:vertAlign w:val="subscript"/>
        </w:rPr>
        <w:t>p</w:t>
      </w:r>
      <w:r w:rsidRPr="00EE7300">
        <w:t xml:space="preserve">′ using Eq. </w:t>
      </w:r>
      <w:r w:rsidR="00BF7596" w:rsidRPr="00EE7300">
        <w:t>A.2 and the data are given Table A.</w:t>
      </w:r>
      <w:r w:rsidRPr="00EE7300">
        <w:t>2. In other words, the calibration of the previous Cd</w:t>
      </w:r>
      <w:r w:rsidRPr="00EE7300">
        <w:rPr>
          <w:vertAlign w:val="superscript"/>
        </w:rPr>
        <w:t>2+</w:t>
      </w:r>
      <w:r w:rsidRPr="00EE7300">
        <w:t xml:space="preserve"> standards was used here to calculate </w:t>
      </w:r>
      <w:r w:rsidRPr="00EE7300">
        <w:rPr>
          <w:i/>
        </w:rPr>
        <w:t>A</w:t>
      </w:r>
      <w:r w:rsidRPr="00EE7300">
        <w:rPr>
          <w:vertAlign w:val="subscript"/>
        </w:rPr>
        <w:t>p</w:t>
      </w:r>
      <w:r w:rsidRPr="00EE7300">
        <w:t>′. Plotting [Cd</w:t>
      </w:r>
      <w:r w:rsidRPr="00EE7300">
        <w:rPr>
          <w:vertAlign w:val="superscript"/>
        </w:rPr>
        <w:t>2+</w:t>
      </w:r>
      <w:proofErr w:type="gramStart"/>
      <w:r w:rsidRPr="00EE7300">
        <w:t>]</w:t>
      </w:r>
      <w:r w:rsidRPr="00EE7300">
        <w:rPr>
          <w:vertAlign w:val="subscript"/>
        </w:rPr>
        <w:t>added</w:t>
      </w:r>
      <w:proofErr w:type="gramEnd"/>
      <w:r w:rsidRPr="00EE7300">
        <w:t xml:space="preserve"> vs. </w:t>
      </w:r>
      <w:r w:rsidRPr="00EE7300">
        <w:rPr>
          <w:i/>
        </w:rPr>
        <w:t>A</w:t>
      </w:r>
      <w:r w:rsidRPr="00EE7300">
        <w:rPr>
          <w:vertAlign w:val="subscript"/>
        </w:rPr>
        <w:t>p</w:t>
      </w:r>
      <w:r w:rsidRPr="00EE7300">
        <w:t xml:space="preserve">′ produced a linear regression (Fig. </w:t>
      </w:r>
      <w:r w:rsidR="00BF7596" w:rsidRPr="00EE7300">
        <w:t>A.</w:t>
      </w:r>
      <w:r w:rsidRPr="00EE7300">
        <w:t xml:space="preserve">5, </w:t>
      </w:r>
      <w:r w:rsidRPr="00EE7300">
        <w:rPr>
          <w:i/>
        </w:rPr>
        <w:t>R</w:t>
      </w:r>
      <w:r w:rsidRPr="00EE7300">
        <w:rPr>
          <w:vertAlign w:val="superscript"/>
        </w:rPr>
        <w:t>2</w:t>
      </w:r>
      <w:r w:rsidRPr="00EE7300">
        <w:t xml:space="preserve"> = 0.999) which, through extrapolation, was used to calculate [Cd</w:t>
      </w:r>
      <w:r w:rsidRPr="00EE7300">
        <w:rPr>
          <w:vertAlign w:val="superscript"/>
        </w:rPr>
        <w:t>2+</w:t>
      </w:r>
      <w:proofErr w:type="gramStart"/>
      <w:r w:rsidRPr="00EE7300">
        <w:t>]</w:t>
      </w:r>
      <w:r w:rsidRPr="00EE7300">
        <w:rPr>
          <w:vertAlign w:val="subscript"/>
        </w:rPr>
        <w:t>initial</w:t>
      </w:r>
      <w:proofErr w:type="gramEnd"/>
      <w:r w:rsidRPr="00EE7300">
        <w:t>. This calculation gave [Cd</w:t>
      </w:r>
      <w:r w:rsidRPr="00EE7300">
        <w:rPr>
          <w:vertAlign w:val="superscript"/>
        </w:rPr>
        <w:t>2+</w:t>
      </w:r>
      <w:proofErr w:type="gramStart"/>
      <w:r w:rsidRPr="00EE7300">
        <w:t>]</w:t>
      </w:r>
      <w:r w:rsidRPr="00EE7300">
        <w:rPr>
          <w:vertAlign w:val="subscript"/>
        </w:rPr>
        <w:t>initial</w:t>
      </w:r>
      <w:proofErr w:type="gramEnd"/>
      <w:r w:rsidRPr="00EE7300">
        <w:t xml:space="preserve"> of 39.8 µg L</w:t>
      </w:r>
      <w:r w:rsidRPr="00EE7300">
        <w:rPr>
          <w:vertAlign w:val="superscript"/>
        </w:rPr>
        <w:t>-1</w:t>
      </w:r>
      <w:r w:rsidRPr="00EE7300">
        <w:t xml:space="preserve"> and an apparent recovery of 99.5%. The [Pb</w:t>
      </w:r>
      <w:r w:rsidRPr="00EE7300">
        <w:rPr>
          <w:vertAlign w:val="superscript"/>
        </w:rPr>
        <w:t>2+</w:t>
      </w:r>
      <w:r w:rsidRPr="00EE7300">
        <w:t>]</w:t>
      </w:r>
      <w:proofErr w:type="gramStart"/>
      <w:r w:rsidRPr="00EE7300">
        <w:t>:[</w:t>
      </w:r>
      <w:proofErr w:type="gramEnd"/>
      <w:r w:rsidRPr="00EE7300">
        <w:t>Cd</w:t>
      </w:r>
      <w:r w:rsidRPr="00EE7300">
        <w:rPr>
          <w:vertAlign w:val="superscript"/>
        </w:rPr>
        <w:t>2+</w:t>
      </w:r>
      <w:r w:rsidRPr="00EE7300">
        <w:t xml:space="preserve">] ratios here were different from the </w:t>
      </w:r>
      <w:r w:rsidR="00BF7596" w:rsidRPr="00EE7300">
        <w:t>previous calibration in Table A.</w:t>
      </w:r>
      <w:r w:rsidRPr="00EE7300">
        <w:t>1, but within the small range of the concentrations of both metal ions tested, the effects were negligible.</w:t>
      </w:r>
    </w:p>
    <w:p w14:paraId="4E1E8B2C" w14:textId="77777777" w:rsidR="008227EC" w:rsidRPr="00EE7300" w:rsidRDefault="008227EC" w:rsidP="008227EC">
      <w:pPr>
        <w:tabs>
          <w:tab w:val="center" w:pos="5400"/>
        </w:tabs>
        <w:spacing w:line="480" w:lineRule="auto"/>
        <w:rPr>
          <w:b/>
        </w:rPr>
      </w:pPr>
    </w:p>
    <w:p w14:paraId="04CE091B" w14:textId="77777777" w:rsidR="008227EC" w:rsidRPr="00EE7300" w:rsidRDefault="00BF7596" w:rsidP="008227EC">
      <w:pPr>
        <w:tabs>
          <w:tab w:val="center" w:pos="5400"/>
        </w:tabs>
        <w:spacing w:line="480" w:lineRule="auto"/>
        <w:rPr>
          <w:sz w:val="20"/>
          <w:szCs w:val="20"/>
        </w:rPr>
      </w:pPr>
      <w:r w:rsidRPr="00EE7300">
        <w:rPr>
          <w:b/>
          <w:sz w:val="20"/>
          <w:szCs w:val="20"/>
        </w:rPr>
        <w:t>Table A.</w:t>
      </w:r>
      <w:r w:rsidR="008227EC" w:rsidRPr="00EE7300">
        <w:rPr>
          <w:b/>
          <w:sz w:val="20"/>
          <w:szCs w:val="20"/>
        </w:rPr>
        <w:t>2.</w:t>
      </w:r>
      <w:r w:rsidR="008227EC" w:rsidRPr="00EE7300">
        <w:rPr>
          <w:sz w:val="20"/>
          <w:szCs w:val="20"/>
        </w:rPr>
        <w:t xml:space="preserve"> </w:t>
      </w:r>
      <w:r w:rsidR="008227EC" w:rsidRPr="00EE7300">
        <w:rPr>
          <w:rFonts w:eastAsiaTheme="minorEastAsia"/>
          <w:sz w:val="20"/>
          <w:szCs w:val="20"/>
        </w:rPr>
        <w:t xml:space="preserve">Standard addition </w:t>
      </w:r>
      <w:r w:rsidR="008227EC" w:rsidRPr="00EE7300">
        <w:rPr>
          <w:sz w:val="20"/>
          <w:szCs w:val="20"/>
        </w:rPr>
        <w:t>for Cd</w:t>
      </w:r>
      <w:r w:rsidR="008227EC" w:rsidRPr="00EE7300">
        <w:rPr>
          <w:sz w:val="20"/>
          <w:szCs w:val="20"/>
          <w:vertAlign w:val="superscript"/>
        </w:rPr>
        <w:t>2+</w:t>
      </w:r>
      <w:r w:rsidR="008227EC" w:rsidRPr="00EE7300">
        <w:rPr>
          <w:sz w:val="20"/>
          <w:szCs w:val="20"/>
        </w:rPr>
        <w:t xml:space="preserve"> and Pb</w:t>
      </w:r>
      <w:r w:rsidR="008227EC" w:rsidRPr="00EE7300">
        <w:rPr>
          <w:sz w:val="20"/>
          <w:szCs w:val="20"/>
          <w:vertAlign w:val="superscript"/>
        </w:rPr>
        <w:t>2+</w:t>
      </w:r>
      <w:r w:rsidR="008227EC" w:rsidRPr="00EE7300">
        <w:rPr>
          <w:sz w:val="20"/>
          <w:szCs w:val="20"/>
        </w:rPr>
        <w:t xml:space="preserve"> with 1000 mg L</w:t>
      </w:r>
      <w:r w:rsidR="008227EC" w:rsidRPr="00EE7300">
        <w:rPr>
          <w:sz w:val="20"/>
          <w:szCs w:val="20"/>
          <w:vertAlign w:val="superscript"/>
        </w:rPr>
        <w:t>-1</w:t>
      </w:r>
      <w:r w:rsidR="008227EC" w:rsidRPr="00EE7300">
        <w:rPr>
          <w:sz w:val="20"/>
          <w:szCs w:val="20"/>
        </w:rPr>
        <w:t xml:space="preserve"> ketoprofen in 95/5 DMSO/H</w:t>
      </w:r>
      <w:r w:rsidR="008227EC" w:rsidRPr="00EE7300">
        <w:rPr>
          <w:sz w:val="20"/>
          <w:szCs w:val="20"/>
          <w:vertAlign w:val="subscript"/>
        </w:rPr>
        <w:t>2</w:t>
      </w:r>
      <w:r w:rsidR="008227EC" w:rsidRPr="00EE7300">
        <w:rPr>
          <w:sz w:val="20"/>
          <w:szCs w:val="20"/>
        </w:rPr>
        <w:t>O</w:t>
      </w:r>
    </w:p>
    <w:tbl>
      <w:tblPr>
        <w:tblStyle w:val="TableGrid"/>
        <w:tblW w:w="0" w:type="auto"/>
        <w:tblLook w:val="04A0" w:firstRow="1" w:lastRow="0" w:firstColumn="1" w:lastColumn="0" w:noHBand="0" w:noVBand="1"/>
      </w:tblPr>
      <w:tblGrid>
        <w:gridCol w:w="2038"/>
        <w:gridCol w:w="1564"/>
        <w:gridCol w:w="1364"/>
        <w:gridCol w:w="1906"/>
        <w:gridCol w:w="1762"/>
      </w:tblGrid>
      <w:tr w:rsidR="008227EC" w:rsidRPr="00EE7300" w14:paraId="02C97F1A" w14:textId="77777777" w:rsidTr="00035722">
        <w:tc>
          <w:tcPr>
            <w:tcW w:w="2268" w:type="dxa"/>
            <w:tcBorders>
              <w:top w:val="single" w:sz="2" w:space="0" w:color="auto"/>
              <w:left w:val="single" w:sz="2" w:space="0" w:color="auto"/>
              <w:bottom w:val="single" w:sz="2" w:space="0" w:color="auto"/>
              <w:right w:val="single" w:sz="2" w:space="0" w:color="auto"/>
            </w:tcBorders>
          </w:tcPr>
          <w:p w14:paraId="6F3FF66C" w14:textId="77777777" w:rsidR="008227EC" w:rsidRPr="00EE7300" w:rsidRDefault="008227EC" w:rsidP="00035722">
            <w:pPr>
              <w:spacing w:line="480" w:lineRule="auto"/>
              <w:jc w:val="center"/>
              <w:rPr>
                <w:vertAlign w:val="superscript"/>
              </w:rPr>
            </w:pPr>
            <w:r w:rsidRPr="00EE7300">
              <w:t>[Cd</w:t>
            </w:r>
            <w:r w:rsidRPr="00EE7300">
              <w:rPr>
                <w:vertAlign w:val="superscript"/>
              </w:rPr>
              <w:t>2+</w:t>
            </w:r>
            <w:r w:rsidRPr="00EE7300">
              <w:t>]</w:t>
            </w:r>
            <w:r w:rsidRPr="00EE7300">
              <w:rPr>
                <w:vertAlign w:val="subscript"/>
              </w:rPr>
              <w:t>added</w:t>
            </w:r>
            <w:r w:rsidRPr="00EE7300">
              <w:t xml:space="preserve"> / µg L</w:t>
            </w:r>
            <w:r w:rsidRPr="00EE7300">
              <w:rPr>
                <w:vertAlign w:val="superscript"/>
              </w:rPr>
              <w:t>-1</w:t>
            </w:r>
          </w:p>
        </w:tc>
        <w:tc>
          <w:tcPr>
            <w:tcW w:w="1710" w:type="dxa"/>
            <w:tcBorders>
              <w:top w:val="single" w:sz="2" w:space="0" w:color="auto"/>
              <w:left w:val="single" w:sz="2" w:space="0" w:color="auto"/>
              <w:bottom w:val="single" w:sz="2" w:space="0" w:color="auto"/>
              <w:right w:val="single" w:sz="2" w:space="0" w:color="auto"/>
            </w:tcBorders>
          </w:tcPr>
          <w:p w14:paraId="03DD6E1F" w14:textId="77777777" w:rsidR="008227EC" w:rsidRPr="00EE7300" w:rsidRDefault="008227EC" w:rsidP="00035722">
            <w:pPr>
              <w:spacing w:line="480" w:lineRule="auto"/>
              <w:jc w:val="center"/>
            </w:pPr>
            <w:r w:rsidRPr="00EE7300">
              <w:rPr>
                <w:i/>
              </w:rPr>
              <w:t>A</w:t>
            </w:r>
            <w:r w:rsidRPr="00EE7300">
              <w:rPr>
                <w:vertAlign w:val="subscript"/>
              </w:rPr>
              <w:t>p</w:t>
            </w:r>
            <w:r w:rsidRPr="00EE7300">
              <w:t xml:space="preserve"> (Cd Peak Area) / µVA</w:t>
            </w:r>
          </w:p>
        </w:tc>
        <w:tc>
          <w:tcPr>
            <w:tcW w:w="1530" w:type="dxa"/>
            <w:tcBorders>
              <w:top w:val="single" w:sz="2" w:space="0" w:color="auto"/>
              <w:left w:val="single" w:sz="2" w:space="0" w:color="auto"/>
              <w:bottom w:val="single" w:sz="2" w:space="0" w:color="auto"/>
              <w:right w:val="single" w:sz="2" w:space="0" w:color="auto"/>
            </w:tcBorders>
          </w:tcPr>
          <w:p w14:paraId="60D6497E" w14:textId="77777777" w:rsidR="008227EC" w:rsidRPr="00EE7300" w:rsidRDefault="008227EC" w:rsidP="00035722">
            <w:pPr>
              <w:spacing w:line="480" w:lineRule="auto"/>
              <w:jc w:val="center"/>
            </w:pPr>
            <w:r w:rsidRPr="00EE7300">
              <w:rPr>
                <w:i/>
              </w:rPr>
              <w:t>A</w:t>
            </w:r>
            <w:r w:rsidRPr="00EE7300">
              <w:rPr>
                <w:vertAlign w:val="subscript"/>
              </w:rPr>
              <w:t>p</w:t>
            </w:r>
            <w:r w:rsidRPr="00EE7300">
              <w:sym w:font="Symbol" w:char="F0A2"/>
            </w:r>
          </w:p>
        </w:tc>
        <w:tc>
          <w:tcPr>
            <w:tcW w:w="2099" w:type="dxa"/>
            <w:tcBorders>
              <w:top w:val="single" w:sz="2" w:space="0" w:color="auto"/>
              <w:left w:val="single" w:sz="2" w:space="0" w:color="auto"/>
              <w:bottom w:val="single" w:sz="2" w:space="0" w:color="auto"/>
              <w:right w:val="single" w:sz="2" w:space="0" w:color="auto"/>
            </w:tcBorders>
          </w:tcPr>
          <w:p w14:paraId="17CE4363" w14:textId="77777777" w:rsidR="008227EC" w:rsidRPr="00EE7300" w:rsidRDefault="008227EC" w:rsidP="00035722">
            <w:pPr>
              <w:spacing w:line="480" w:lineRule="auto"/>
              <w:jc w:val="center"/>
              <w:rPr>
                <w:vertAlign w:val="superscript"/>
              </w:rPr>
            </w:pPr>
            <w:r w:rsidRPr="00EE7300">
              <w:t>[Pb</w:t>
            </w:r>
            <w:r w:rsidRPr="00EE7300">
              <w:rPr>
                <w:vertAlign w:val="superscript"/>
              </w:rPr>
              <w:t>2+</w:t>
            </w:r>
            <w:r w:rsidRPr="00EE7300">
              <w:t>]</w:t>
            </w:r>
            <w:r w:rsidRPr="00EE7300">
              <w:rPr>
                <w:vertAlign w:val="subscript"/>
              </w:rPr>
              <w:t>added</w:t>
            </w:r>
            <w:r w:rsidRPr="00EE7300">
              <w:t xml:space="preserve"> / µg L</w:t>
            </w:r>
            <w:r w:rsidRPr="00EE7300">
              <w:rPr>
                <w:vertAlign w:val="superscript"/>
              </w:rPr>
              <w:t>-1</w:t>
            </w:r>
          </w:p>
        </w:tc>
        <w:tc>
          <w:tcPr>
            <w:tcW w:w="1969" w:type="dxa"/>
            <w:tcBorders>
              <w:top w:val="single" w:sz="2" w:space="0" w:color="auto"/>
              <w:left w:val="single" w:sz="2" w:space="0" w:color="auto"/>
              <w:bottom w:val="single" w:sz="2" w:space="0" w:color="auto"/>
              <w:right w:val="single" w:sz="2" w:space="0" w:color="auto"/>
            </w:tcBorders>
          </w:tcPr>
          <w:p w14:paraId="5EFBF3EC" w14:textId="77777777" w:rsidR="008227EC" w:rsidRPr="00EE7300" w:rsidRDefault="008227EC" w:rsidP="00035722">
            <w:pPr>
              <w:spacing w:line="480" w:lineRule="auto"/>
              <w:jc w:val="center"/>
            </w:pPr>
            <w:r w:rsidRPr="00EE7300">
              <w:t>Pb Peak Area / µVA</w:t>
            </w:r>
          </w:p>
        </w:tc>
      </w:tr>
      <w:tr w:rsidR="008227EC" w:rsidRPr="00EE7300" w14:paraId="1E2B8725" w14:textId="77777777" w:rsidTr="00035722">
        <w:tc>
          <w:tcPr>
            <w:tcW w:w="2268" w:type="dxa"/>
            <w:tcBorders>
              <w:top w:val="single" w:sz="2" w:space="0" w:color="auto"/>
              <w:bottom w:val="single" w:sz="4" w:space="0" w:color="auto"/>
            </w:tcBorders>
          </w:tcPr>
          <w:p w14:paraId="071DBE2C" w14:textId="77777777" w:rsidR="008227EC" w:rsidRPr="00EE7300" w:rsidRDefault="008227EC" w:rsidP="00035722">
            <w:pPr>
              <w:spacing w:line="480" w:lineRule="auto"/>
              <w:jc w:val="center"/>
            </w:pPr>
            <w:r w:rsidRPr="00EE7300">
              <w:t>0.00</w:t>
            </w:r>
          </w:p>
        </w:tc>
        <w:tc>
          <w:tcPr>
            <w:tcW w:w="1710" w:type="dxa"/>
            <w:tcBorders>
              <w:top w:val="single" w:sz="2" w:space="0" w:color="auto"/>
              <w:bottom w:val="single" w:sz="4" w:space="0" w:color="auto"/>
            </w:tcBorders>
          </w:tcPr>
          <w:p w14:paraId="1B155A88" w14:textId="77777777" w:rsidR="008227EC" w:rsidRPr="00EE7300" w:rsidRDefault="008227EC" w:rsidP="00035722">
            <w:pPr>
              <w:spacing w:line="480" w:lineRule="auto"/>
              <w:jc w:val="center"/>
            </w:pPr>
            <w:r w:rsidRPr="00EE7300">
              <w:t>0.08011</w:t>
            </w:r>
          </w:p>
        </w:tc>
        <w:tc>
          <w:tcPr>
            <w:tcW w:w="1530" w:type="dxa"/>
            <w:tcBorders>
              <w:top w:val="single" w:sz="2" w:space="0" w:color="auto"/>
              <w:bottom w:val="single" w:sz="4" w:space="0" w:color="auto"/>
            </w:tcBorders>
          </w:tcPr>
          <w:p w14:paraId="1D3ED4E3" w14:textId="77777777" w:rsidR="008227EC" w:rsidRPr="00EE7300" w:rsidRDefault="008227EC" w:rsidP="00035722">
            <w:pPr>
              <w:spacing w:line="480" w:lineRule="auto"/>
              <w:jc w:val="center"/>
            </w:pPr>
            <w:r w:rsidRPr="00EE7300">
              <w:t>51.23</w:t>
            </w:r>
          </w:p>
        </w:tc>
        <w:tc>
          <w:tcPr>
            <w:tcW w:w="2099" w:type="dxa"/>
            <w:tcBorders>
              <w:top w:val="single" w:sz="2" w:space="0" w:color="auto"/>
              <w:bottom w:val="single" w:sz="4" w:space="0" w:color="auto"/>
            </w:tcBorders>
          </w:tcPr>
          <w:p w14:paraId="0E79C99E" w14:textId="77777777" w:rsidR="008227EC" w:rsidRPr="00EE7300" w:rsidRDefault="008227EC" w:rsidP="00035722">
            <w:pPr>
              <w:spacing w:line="480" w:lineRule="auto"/>
              <w:jc w:val="center"/>
            </w:pPr>
            <w:r w:rsidRPr="00EE7300">
              <w:t>0.00</w:t>
            </w:r>
          </w:p>
        </w:tc>
        <w:tc>
          <w:tcPr>
            <w:tcW w:w="1969" w:type="dxa"/>
            <w:tcBorders>
              <w:top w:val="single" w:sz="2" w:space="0" w:color="auto"/>
              <w:bottom w:val="single" w:sz="4" w:space="0" w:color="auto"/>
            </w:tcBorders>
          </w:tcPr>
          <w:p w14:paraId="7138769E" w14:textId="77777777" w:rsidR="008227EC" w:rsidRPr="00EE7300" w:rsidRDefault="008227EC" w:rsidP="00035722">
            <w:pPr>
              <w:spacing w:line="480" w:lineRule="auto"/>
              <w:jc w:val="center"/>
            </w:pPr>
            <w:r w:rsidRPr="00EE7300">
              <w:t>0.01881</w:t>
            </w:r>
          </w:p>
        </w:tc>
      </w:tr>
      <w:tr w:rsidR="008227EC" w:rsidRPr="00EE7300" w14:paraId="4769024A" w14:textId="77777777" w:rsidTr="00035722">
        <w:trPr>
          <w:trHeight w:val="645"/>
        </w:trPr>
        <w:tc>
          <w:tcPr>
            <w:tcW w:w="2268" w:type="dxa"/>
            <w:tcBorders>
              <w:top w:val="single" w:sz="4" w:space="0" w:color="auto"/>
            </w:tcBorders>
          </w:tcPr>
          <w:p w14:paraId="06EC5C5A" w14:textId="77777777" w:rsidR="008227EC" w:rsidRPr="00EE7300" w:rsidRDefault="008227EC" w:rsidP="00035722">
            <w:pPr>
              <w:spacing w:line="480" w:lineRule="auto"/>
              <w:jc w:val="center"/>
            </w:pPr>
            <w:r w:rsidRPr="00EE7300">
              <w:t>10.0</w:t>
            </w:r>
          </w:p>
        </w:tc>
        <w:tc>
          <w:tcPr>
            <w:tcW w:w="1710" w:type="dxa"/>
            <w:tcBorders>
              <w:top w:val="single" w:sz="4" w:space="0" w:color="auto"/>
            </w:tcBorders>
          </w:tcPr>
          <w:p w14:paraId="349FAE3B" w14:textId="77777777" w:rsidR="008227EC" w:rsidRPr="00EE7300" w:rsidRDefault="008227EC" w:rsidP="00035722">
            <w:pPr>
              <w:spacing w:line="480" w:lineRule="auto"/>
              <w:jc w:val="center"/>
            </w:pPr>
            <w:r w:rsidRPr="00EE7300">
              <w:t>0.1461</w:t>
            </w:r>
          </w:p>
        </w:tc>
        <w:tc>
          <w:tcPr>
            <w:tcW w:w="1530" w:type="dxa"/>
            <w:tcBorders>
              <w:top w:val="single" w:sz="4" w:space="0" w:color="auto"/>
            </w:tcBorders>
          </w:tcPr>
          <w:p w14:paraId="6CEBD67C" w14:textId="77777777" w:rsidR="008227EC" w:rsidRPr="00EE7300" w:rsidRDefault="008227EC" w:rsidP="00035722">
            <w:pPr>
              <w:spacing w:line="480" w:lineRule="auto"/>
              <w:jc w:val="center"/>
            </w:pPr>
            <w:r w:rsidRPr="00EE7300">
              <w:t>64.44</w:t>
            </w:r>
          </w:p>
        </w:tc>
        <w:tc>
          <w:tcPr>
            <w:tcW w:w="2099" w:type="dxa"/>
            <w:tcBorders>
              <w:top w:val="single" w:sz="4" w:space="0" w:color="auto"/>
            </w:tcBorders>
          </w:tcPr>
          <w:p w14:paraId="2E905712" w14:textId="77777777" w:rsidR="008227EC" w:rsidRPr="00EE7300" w:rsidRDefault="008227EC" w:rsidP="00035722">
            <w:pPr>
              <w:spacing w:line="480" w:lineRule="auto"/>
              <w:jc w:val="center"/>
            </w:pPr>
            <w:r w:rsidRPr="00EE7300">
              <w:t>10.0</w:t>
            </w:r>
          </w:p>
        </w:tc>
        <w:tc>
          <w:tcPr>
            <w:tcW w:w="1969" w:type="dxa"/>
            <w:tcBorders>
              <w:top w:val="single" w:sz="4" w:space="0" w:color="auto"/>
            </w:tcBorders>
          </w:tcPr>
          <w:p w14:paraId="72692979" w14:textId="77777777" w:rsidR="008227EC" w:rsidRPr="00EE7300" w:rsidRDefault="008227EC" w:rsidP="00035722">
            <w:pPr>
              <w:spacing w:line="480" w:lineRule="auto"/>
              <w:jc w:val="center"/>
            </w:pPr>
            <w:r w:rsidRPr="00EE7300">
              <w:t>0.04954</w:t>
            </w:r>
          </w:p>
        </w:tc>
      </w:tr>
      <w:tr w:rsidR="008227EC" w:rsidRPr="00EE7300" w14:paraId="2FBAC706" w14:textId="77777777" w:rsidTr="00035722">
        <w:tc>
          <w:tcPr>
            <w:tcW w:w="2268" w:type="dxa"/>
          </w:tcPr>
          <w:p w14:paraId="2289AA20" w14:textId="77777777" w:rsidR="008227EC" w:rsidRPr="00EE7300" w:rsidRDefault="008227EC" w:rsidP="00035722">
            <w:pPr>
              <w:spacing w:line="480" w:lineRule="auto"/>
              <w:jc w:val="center"/>
            </w:pPr>
            <w:r w:rsidRPr="00EE7300">
              <w:t>20.0</w:t>
            </w:r>
          </w:p>
        </w:tc>
        <w:tc>
          <w:tcPr>
            <w:tcW w:w="1710" w:type="dxa"/>
          </w:tcPr>
          <w:p w14:paraId="16504DEB" w14:textId="77777777" w:rsidR="008227EC" w:rsidRPr="00EE7300" w:rsidRDefault="008227EC" w:rsidP="00035722">
            <w:pPr>
              <w:spacing w:line="480" w:lineRule="auto"/>
              <w:jc w:val="center"/>
            </w:pPr>
            <w:r w:rsidRPr="00EE7300">
              <w:t>0.2306</w:t>
            </w:r>
          </w:p>
        </w:tc>
        <w:tc>
          <w:tcPr>
            <w:tcW w:w="1530" w:type="dxa"/>
          </w:tcPr>
          <w:p w14:paraId="21C9DE01" w14:textId="77777777" w:rsidR="008227EC" w:rsidRPr="00EE7300" w:rsidRDefault="008227EC" w:rsidP="00035722">
            <w:pPr>
              <w:spacing w:line="480" w:lineRule="auto"/>
              <w:jc w:val="center"/>
            </w:pPr>
            <w:r w:rsidRPr="00EE7300">
              <w:t>77.00</w:t>
            </w:r>
          </w:p>
        </w:tc>
        <w:tc>
          <w:tcPr>
            <w:tcW w:w="2099" w:type="dxa"/>
          </w:tcPr>
          <w:p w14:paraId="58569797" w14:textId="77777777" w:rsidR="008227EC" w:rsidRPr="00EE7300" w:rsidRDefault="008227EC" w:rsidP="00035722">
            <w:pPr>
              <w:spacing w:line="480" w:lineRule="auto"/>
              <w:jc w:val="center"/>
            </w:pPr>
            <w:r w:rsidRPr="00EE7300">
              <w:t>20.0</w:t>
            </w:r>
          </w:p>
        </w:tc>
        <w:tc>
          <w:tcPr>
            <w:tcW w:w="1969" w:type="dxa"/>
          </w:tcPr>
          <w:p w14:paraId="0D0263C9" w14:textId="77777777" w:rsidR="008227EC" w:rsidRPr="00EE7300" w:rsidRDefault="008227EC" w:rsidP="00035722">
            <w:pPr>
              <w:spacing w:line="480" w:lineRule="auto"/>
              <w:jc w:val="center"/>
            </w:pPr>
            <w:r w:rsidRPr="00EE7300">
              <w:t>0.08407</w:t>
            </w:r>
          </w:p>
        </w:tc>
      </w:tr>
      <w:tr w:rsidR="008227EC" w:rsidRPr="00EE7300" w14:paraId="1E16208E" w14:textId="77777777" w:rsidTr="00035722">
        <w:tc>
          <w:tcPr>
            <w:tcW w:w="2268" w:type="dxa"/>
          </w:tcPr>
          <w:p w14:paraId="2B720314" w14:textId="77777777" w:rsidR="008227EC" w:rsidRPr="00EE7300" w:rsidRDefault="008227EC" w:rsidP="00035722">
            <w:pPr>
              <w:spacing w:line="480" w:lineRule="auto"/>
              <w:jc w:val="center"/>
            </w:pPr>
            <w:r w:rsidRPr="00EE7300">
              <w:t>30.0</w:t>
            </w:r>
          </w:p>
        </w:tc>
        <w:tc>
          <w:tcPr>
            <w:tcW w:w="1710" w:type="dxa"/>
          </w:tcPr>
          <w:p w14:paraId="4FECDE32" w14:textId="77777777" w:rsidR="008227EC" w:rsidRPr="00EE7300" w:rsidRDefault="008227EC" w:rsidP="00035722">
            <w:pPr>
              <w:spacing w:line="480" w:lineRule="auto"/>
              <w:jc w:val="center"/>
            </w:pPr>
            <w:r w:rsidRPr="00EE7300">
              <w:t>0.3425</w:t>
            </w:r>
          </w:p>
        </w:tc>
        <w:tc>
          <w:tcPr>
            <w:tcW w:w="1530" w:type="dxa"/>
          </w:tcPr>
          <w:p w14:paraId="4D150C64" w14:textId="77777777" w:rsidR="008227EC" w:rsidRPr="00EE7300" w:rsidRDefault="008227EC" w:rsidP="00035722">
            <w:pPr>
              <w:spacing w:line="480" w:lineRule="auto"/>
              <w:jc w:val="center"/>
            </w:pPr>
            <w:r w:rsidRPr="00EE7300">
              <w:t>90.02</w:t>
            </w:r>
          </w:p>
        </w:tc>
        <w:tc>
          <w:tcPr>
            <w:tcW w:w="2099" w:type="dxa"/>
          </w:tcPr>
          <w:p w14:paraId="3B892535" w14:textId="77777777" w:rsidR="008227EC" w:rsidRPr="00EE7300" w:rsidRDefault="008227EC" w:rsidP="00035722">
            <w:pPr>
              <w:spacing w:line="480" w:lineRule="auto"/>
              <w:jc w:val="center"/>
            </w:pPr>
            <w:r w:rsidRPr="00EE7300">
              <w:t>30.0</w:t>
            </w:r>
          </w:p>
        </w:tc>
        <w:tc>
          <w:tcPr>
            <w:tcW w:w="1969" w:type="dxa"/>
          </w:tcPr>
          <w:p w14:paraId="176523AB" w14:textId="77777777" w:rsidR="008227EC" w:rsidRPr="00EE7300" w:rsidRDefault="008227EC" w:rsidP="00035722">
            <w:pPr>
              <w:spacing w:line="480" w:lineRule="auto"/>
              <w:jc w:val="center"/>
            </w:pPr>
            <w:r w:rsidRPr="00EE7300">
              <w:t>0.1195</w:t>
            </w:r>
          </w:p>
        </w:tc>
      </w:tr>
    </w:tbl>
    <w:p w14:paraId="51EB9B5C" w14:textId="77777777" w:rsidR="008227EC" w:rsidRPr="00EE7300" w:rsidRDefault="008227EC" w:rsidP="008227EC">
      <w:pPr>
        <w:spacing w:line="480" w:lineRule="auto"/>
      </w:pPr>
    </w:p>
    <w:p w14:paraId="56B405F7" w14:textId="77777777" w:rsidR="008227EC" w:rsidRPr="00EE7300" w:rsidRDefault="008227EC" w:rsidP="008227EC">
      <w:pPr>
        <w:spacing w:line="480" w:lineRule="auto"/>
        <w:ind w:firstLine="720"/>
      </w:pPr>
      <w:r w:rsidRPr="00EE7300">
        <w:lastRenderedPageBreak/>
        <w:t>Standard addition of Pb</w:t>
      </w:r>
      <w:r w:rsidRPr="00EE7300">
        <w:rPr>
          <w:vertAlign w:val="superscript"/>
        </w:rPr>
        <w:t>2+</w:t>
      </w:r>
      <w:r w:rsidRPr="00EE7300">
        <w:t xml:space="preserve"> in this study also produced a linear regression (Fig.</w:t>
      </w:r>
      <w:r w:rsidR="00BF7596" w:rsidRPr="00EE7300">
        <w:t xml:space="preserve"> A.</w:t>
      </w:r>
      <w:r w:rsidRPr="00EE7300">
        <w:t>6), yielding [Pb</w:t>
      </w:r>
      <w:r w:rsidRPr="00EE7300">
        <w:rPr>
          <w:vertAlign w:val="superscript"/>
        </w:rPr>
        <w:t>2+</w:t>
      </w:r>
      <w:proofErr w:type="gramStart"/>
      <w:r w:rsidRPr="00EE7300">
        <w:t>]</w:t>
      </w:r>
      <w:r w:rsidRPr="00EE7300">
        <w:rPr>
          <w:vertAlign w:val="subscript"/>
        </w:rPr>
        <w:t>initial</w:t>
      </w:r>
      <w:proofErr w:type="gramEnd"/>
      <w:r w:rsidRPr="00EE7300">
        <w:t xml:space="preserve"> = 5.15 µg L</w:t>
      </w:r>
      <w:r w:rsidRPr="00EE7300">
        <w:rPr>
          <w:vertAlign w:val="superscript"/>
        </w:rPr>
        <w:t>-1</w:t>
      </w:r>
      <w:r w:rsidRPr="00EE7300">
        <w:t xml:space="preserve"> and an apparent recovery of 97.1%.</w:t>
      </w:r>
    </w:p>
    <w:p w14:paraId="5355C400" w14:textId="77777777" w:rsidR="008227EC" w:rsidRPr="00EE7300" w:rsidRDefault="008227EC" w:rsidP="008227EC">
      <w:pPr>
        <w:spacing w:line="480" w:lineRule="auto"/>
      </w:pPr>
    </w:p>
    <w:p w14:paraId="1C4D03BA" w14:textId="77777777" w:rsidR="008227EC" w:rsidRPr="00EE7300" w:rsidRDefault="008227EC" w:rsidP="008227EC">
      <w:pPr>
        <w:spacing w:line="480" w:lineRule="auto"/>
        <w:jc w:val="center"/>
      </w:pPr>
      <w:r w:rsidRPr="00EE7300">
        <w:rPr>
          <w:noProof/>
        </w:rPr>
        <w:drawing>
          <wp:inline distT="0" distB="0" distL="0" distR="0" wp14:anchorId="5C6BBCAD" wp14:editId="2C322353">
            <wp:extent cx="3657600" cy="2843784"/>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d Add Trial, 1000 ppm Caff.TIF"/>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657600" cy="2843784"/>
                    </a:xfrm>
                    <a:prstGeom prst="rect">
                      <a:avLst/>
                    </a:prstGeom>
                  </pic:spPr>
                </pic:pic>
              </a:graphicData>
            </a:graphic>
          </wp:inline>
        </w:drawing>
      </w:r>
    </w:p>
    <w:p w14:paraId="5194B43C" w14:textId="77777777" w:rsidR="008227EC" w:rsidRPr="00EE7300" w:rsidRDefault="00BF7596" w:rsidP="008227EC">
      <w:pPr>
        <w:spacing w:line="480" w:lineRule="auto"/>
        <w:rPr>
          <w:sz w:val="20"/>
          <w:szCs w:val="20"/>
        </w:rPr>
      </w:pPr>
      <w:r w:rsidRPr="00EE7300">
        <w:rPr>
          <w:b/>
          <w:sz w:val="20"/>
          <w:szCs w:val="20"/>
        </w:rPr>
        <w:t>Figure A.</w:t>
      </w:r>
      <w:r w:rsidR="008227EC" w:rsidRPr="00EE7300">
        <w:rPr>
          <w:b/>
          <w:sz w:val="20"/>
          <w:szCs w:val="20"/>
        </w:rPr>
        <w:t xml:space="preserve">3. </w:t>
      </w:r>
      <w:r w:rsidR="008227EC" w:rsidRPr="00EE7300">
        <w:rPr>
          <w:sz w:val="20"/>
          <w:szCs w:val="20"/>
        </w:rPr>
        <w:t>Simultaneous standard additions of Cd</w:t>
      </w:r>
      <w:r w:rsidR="008227EC" w:rsidRPr="00EE7300">
        <w:rPr>
          <w:sz w:val="20"/>
          <w:szCs w:val="20"/>
          <w:vertAlign w:val="superscript"/>
        </w:rPr>
        <w:t>2+</w:t>
      </w:r>
      <w:r w:rsidR="008227EC" w:rsidRPr="00EE7300">
        <w:rPr>
          <w:sz w:val="20"/>
          <w:szCs w:val="20"/>
        </w:rPr>
        <w:t xml:space="preserve"> (black) and Pb</w:t>
      </w:r>
      <w:r w:rsidR="008227EC" w:rsidRPr="00EE7300">
        <w:rPr>
          <w:sz w:val="20"/>
          <w:szCs w:val="20"/>
          <w:vertAlign w:val="superscript"/>
        </w:rPr>
        <w:t>2+</w:t>
      </w:r>
      <w:r w:rsidR="008227EC" w:rsidRPr="00EE7300">
        <w:rPr>
          <w:sz w:val="20"/>
          <w:szCs w:val="20"/>
        </w:rPr>
        <w:t xml:space="preserve"> (red) in an aqueous solution containing 1000 mg L</w:t>
      </w:r>
      <w:r w:rsidR="008227EC" w:rsidRPr="00EE7300">
        <w:rPr>
          <w:sz w:val="20"/>
          <w:szCs w:val="20"/>
          <w:vertAlign w:val="superscript"/>
        </w:rPr>
        <w:t>-1</w:t>
      </w:r>
      <w:r w:rsidR="008227EC" w:rsidRPr="00EE7300">
        <w:rPr>
          <w:sz w:val="20"/>
          <w:szCs w:val="20"/>
        </w:rPr>
        <w:t xml:space="preserve"> caffeine, 0.05 M Et</w:t>
      </w:r>
      <w:r w:rsidR="008227EC" w:rsidRPr="00EE7300">
        <w:rPr>
          <w:sz w:val="20"/>
          <w:szCs w:val="20"/>
          <w:vertAlign w:val="subscript"/>
        </w:rPr>
        <w:t>4</w:t>
      </w:r>
      <w:r w:rsidR="008227EC" w:rsidRPr="00EE7300">
        <w:rPr>
          <w:sz w:val="20"/>
          <w:szCs w:val="20"/>
        </w:rPr>
        <w:t>NBF</w:t>
      </w:r>
      <w:r w:rsidR="008227EC" w:rsidRPr="00EE7300">
        <w:rPr>
          <w:sz w:val="20"/>
          <w:szCs w:val="20"/>
          <w:vertAlign w:val="subscript"/>
        </w:rPr>
        <w:t>4</w:t>
      </w:r>
      <w:r w:rsidR="008227EC" w:rsidRPr="00EE7300">
        <w:rPr>
          <w:sz w:val="20"/>
          <w:szCs w:val="20"/>
        </w:rPr>
        <w:t>, and 2.5 mg L</w:t>
      </w:r>
      <w:r w:rsidR="008227EC" w:rsidRPr="00EE7300">
        <w:rPr>
          <w:sz w:val="20"/>
          <w:szCs w:val="20"/>
          <w:vertAlign w:val="superscript"/>
        </w:rPr>
        <w:t>-1</w:t>
      </w:r>
      <w:r w:rsidR="008227EC" w:rsidRPr="00EE7300">
        <w:rPr>
          <w:sz w:val="20"/>
          <w:szCs w:val="20"/>
        </w:rPr>
        <w:t xml:space="preserve"> Bi</w:t>
      </w:r>
      <w:r w:rsidR="008227EC" w:rsidRPr="00EE7300">
        <w:rPr>
          <w:sz w:val="20"/>
          <w:szCs w:val="20"/>
          <w:vertAlign w:val="superscript"/>
        </w:rPr>
        <w:t>3+</w:t>
      </w:r>
      <w:r w:rsidR="008227EC" w:rsidRPr="00EE7300">
        <w:rPr>
          <w:sz w:val="20"/>
          <w:szCs w:val="20"/>
        </w:rPr>
        <w:t>.</w:t>
      </w:r>
    </w:p>
    <w:p w14:paraId="50D34E71" w14:textId="77777777" w:rsidR="008227EC" w:rsidRPr="00EE7300" w:rsidRDefault="008227EC" w:rsidP="008227EC">
      <w:pPr>
        <w:spacing w:line="480" w:lineRule="auto"/>
      </w:pPr>
    </w:p>
    <w:p w14:paraId="55752D6D" w14:textId="77777777" w:rsidR="008227EC" w:rsidRPr="00EE7300" w:rsidRDefault="008227EC" w:rsidP="008227EC">
      <w:pPr>
        <w:jc w:val="center"/>
      </w:pPr>
      <w:r w:rsidRPr="00EE7300">
        <w:rPr>
          <w:noProof/>
        </w:rPr>
        <w:lastRenderedPageBreak/>
        <w:drawing>
          <wp:inline distT="0" distB="0" distL="0" distR="0" wp14:anchorId="1A81DEE7" wp14:editId="0350FCCB">
            <wp:extent cx="3657600" cy="288036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 std add 1, 1000 ppm keto.TIF"/>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657600" cy="2880360"/>
                    </a:xfrm>
                    <a:prstGeom prst="rect">
                      <a:avLst/>
                    </a:prstGeom>
                  </pic:spPr>
                </pic:pic>
              </a:graphicData>
            </a:graphic>
          </wp:inline>
        </w:drawing>
      </w:r>
    </w:p>
    <w:p w14:paraId="0B5C896A" w14:textId="77777777" w:rsidR="008227EC" w:rsidRPr="00EE7300" w:rsidRDefault="008227EC" w:rsidP="008227EC"/>
    <w:p w14:paraId="781060AD" w14:textId="77777777" w:rsidR="008227EC" w:rsidRPr="00EE7300" w:rsidRDefault="008227EC" w:rsidP="008227EC">
      <w:pPr>
        <w:spacing w:line="480" w:lineRule="auto"/>
        <w:rPr>
          <w:sz w:val="20"/>
          <w:szCs w:val="20"/>
        </w:rPr>
      </w:pPr>
      <w:r w:rsidRPr="00EE7300">
        <w:rPr>
          <w:b/>
          <w:sz w:val="20"/>
          <w:szCs w:val="20"/>
        </w:rPr>
        <w:t xml:space="preserve">Figure </w:t>
      </w:r>
      <w:r w:rsidR="00BF7596" w:rsidRPr="00EE7300">
        <w:rPr>
          <w:b/>
          <w:sz w:val="20"/>
          <w:szCs w:val="20"/>
        </w:rPr>
        <w:t>A.</w:t>
      </w:r>
      <w:r w:rsidRPr="00EE7300">
        <w:rPr>
          <w:b/>
          <w:sz w:val="20"/>
          <w:szCs w:val="20"/>
        </w:rPr>
        <w:t xml:space="preserve">4. </w:t>
      </w:r>
      <w:r w:rsidRPr="00EE7300">
        <w:rPr>
          <w:sz w:val="20"/>
          <w:szCs w:val="20"/>
        </w:rPr>
        <w:t>Calibration plot of Cd</w:t>
      </w:r>
      <w:r w:rsidRPr="00EE7300">
        <w:rPr>
          <w:sz w:val="20"/>
          <w:szCs w:val="20"/>
          <w:vertAlign w:val="superscript"/>
        </w:rPr>
        <w:t>2+</w:t>
      </w:r>
      <w:r w:rsidRPr="00EE7300">
        <w:rPr>
          <w:sz w:val="20"/>
          <w:szCs w:val="20"/>
        </w:rPr>
        <w:t xml:space="preserve">  in the presence of increasing Pb</w:t>
      </w:r>
      <w:r w:rsidRPr="00EE7300">
        <w:rPr>
          <w:sz w:val="20"/>
          <w:szCs w:val="20"/>
          <w:vertAlign w:val="superscript"/>
        </w:rPr>
        <w:t>2+</w:t>
      </w:r>
      <w:r w:rsidRPr="00EE7300">
        <w:rPr>
          <w:sz w:val="20"/>
          <w:szCs w:val="20"/>
        </w:rPr>
        <w:t>, 1000 mg L</w:t>
      </w:r>
      <w:r w:rsidRPr="00EE7300">
        <w:rPr>
          <w:sz w:val="20"/>
          <w:szCs w:val="20"/>
          <w:vertAlign w:val="superscript"/>
        </w:rPr>
        <w:t>-1</w:t>
      </w:r>
      <w:r w:rsidRPr="00EE7300">
        <w:rPr>
          <w:sz w:val="20"/>
          <w:szCs w:val="20"/>
        </w:rPr>
        <w:t xml:space="preserve"> ketoprofen, 0.05 M Et</w:t>
      </w:r>
      <w:r w:rsidRPr="00EE7300">
        <w:rPr>
          <w:sz w:val="20"/>
          <w:szCs w:val="20"/>
          <w:vertAlign w:val="subscript"/>
        </w:rPr>
        <w:t>4</w:t>
      </w:r>
      <w:r w:rsidRPr="00EE7300">
        <w:rPr>
          <w:sz w:val="20"/>
          <w:szCs w:val="20"/>
        </w:rPr>
        <w:t>NBF</w:t>
      </w:r>
      <w:r w:rsidRPr="00EE7300">
        <w:rPr>
          <w:sz w:val="20"/>
          <w:szCs w:val="20"/>
          <w:vertAlign w:val="subscript"/>
        </w:rPr>
        <w:t>4</w:t>
      </w:r>
      <w:r w:rsidRPr="00EE7300">
        <w:rPr>
          <w:sz w:val="20"/>
          <w:szCs w:val="20"/>
        </w:rPr>
        <w:t>, and 10.0 mg L</w:t>
      </w:r>
      <w:r w:rsidRPr="00EE7300">
        <w:rPr>
          <w:sz w:val="20"/>
          <w:szCs w:val="20"/>
          <w:vertAlign w:val="superscript"/>
        </w:rPr>
        <w:t>-1</w:t>
      </w:r>
      <w:r w:rsidRPr="00EE7300">
        <w:rPr>
          <w:sz w:val="20"/>
          <w:szCs w:val="20"/>
        </w:rPr>
        <w:t xml:space="preserve"> Bi</w:t>
      </w:r>
      <w:r w:rsidRPr="00EE7300">
        <w:rPr>
          <w:sz w:val="20"/>
          <w:szCs w:val="20"/>
          <w:vertAlign w:val="superscript"/>
        </w:rPr>
        <w:t>3+</w:t>
      </w:r>
      <w:r w:rsidRPr="00EE7300">
        <w:rPr>
          <w:sz w:val="20"/>
          <w:szCs w:val="20"/>
        </w:rPr>
        <w:t>, in 95/5 DMSO/H</w:t>
      </w:r>
      <w:r w:rsidRPr="00EE7300">
        <w:rPr>
          <w:sz w:val="20"/>
          <w:szCs w:val="20"/>
          <w:vertAlign w:val="subscript"/>
        </w:rPr>
        <w:t>2</w:t>
      </w:r>
      <w:r w:rsidRPr="00EE7300">
        <w:rPr>
          <w:sz w:val="20"/>
          <w:szCs w:val="20"/>
        </w:rPr>
        <w:t>O.</w:t>
      </w:r>
    </w:p>
    <w:p w14:paraId="2759BD64" w14:textId="77777777" w:rsidR="008227EC" w:rsidRPr="00EE7300" w:rsidRDefault="008227EC" w:rsidP="008227EC">
      <w:pPr>
        <w:spacing w:line="480" w:lineRule="auto"/>
        <w:rPr>
          <w:b/>
        </w:rPr>
      </w:pPr>
    </w:p>
    <w:p w14:paraId="38C37893" w14:textId="77777777" w:rsidR="008227EC" w:rsidRPr="00EE7300" w:rsidRDefault="008227EC" w:rsidP="008227EC">
      <w:pPr>
        <w:spacing w:line="480" w:lineRule="auto"/>
        <w:jc w:val="center"/>
      </w:pPr>
      <w:r w:rsidRPr="00EE7300">
        <w:rPr>
          <w:noProof/>
        </w:rPr>
        <w:drawing>
          <wp:inline distT="0" distB="0" distL="0" distR="0" wp14:anchorId="54FEA60D" wp14:editId="4835244E">
            <wp:extent cx="3657600" cy="2752344"/>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d. Add Trial Linearized.TIF"/>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57600" cy="2752344"/>
                    </a:xfrm>
                    <a:prstGeom prst="rect">
                      <a:avLst/>
                    </a:prstGeom>
                  </pic:spPr>
                </pic:pic>
              </a:graphicData>
            </a:graphic>
          </wp:inline>
        </w:drawing>
      </w:r>
    </w:p>
    <w:p w14:paraId="3DF571AD" w14:textId="77777777" w:rsidR="008227EC" w:rsidRPr="00EE7300" w:rsidRDefault="00BF7596" w:rsidP="008227EC">
      <w:pPr>
        <w:spacing w:line="480" w:lineRule="auto"/>
        <w:rPr>
          <w:sz w:val="20"/>
          <w:szCs w:val="20"/>
        </w:rPr>
      </w:pPr>
      <w:r w:rsidRPr="00EE7300">
        <w:rPr>
          <w:b/>
          <w:sz w:val="20"/>
          <w:szCs w:val="20"/>
        </w:rPr>
        <w:t>Figure A.</w:t>
      </w:r>
      <w:r w:rsidR="008227EC" w:rsidRPr="00EE7300">
        <w:rPr>
          <w:b/>
          <w:sz w:val="20"/>
          <w:szCs w:val="20"/>
        </w:rPr>
        <w:t xml:space="preserve">5. </w:t>
      </w:r>
      <w:r w:rsidR="008227EC" w:rsidRPr="00EE7300">
        <w:rPr>
          <w:sz w:val="20"/>
          <w:szCs w:val="20"/>
        </w:rPr>
        <w:t>Linearized Cd</w:t>
      </w:r>
      <w:r w:rsidR="008227EC" w:rsidRPr="00EE7300">
        <w:rPr>
          <w:sz w:val="20"/>
          <w:szCs w:val="20"/>
          <w:vertAlign w:val="superscript"/>
        </w:rPr>
        <w:t>2+</w:t>
      </w:r>
      <w:r w:rsidR="008227EC" w:rsidRPr="00EE7300">
        <w:rPr>
          <w:sz w:val="20"/>
          <w:szCs w:val="20"/>
        </w:rPr>
        <w:t xml:space="preserve"> standard addition calibration, using Eq. S3, through simultaneous standard additions of Cd</w:t>
      </w:r>
      <w:r w:rsidR="008227EC" w:rsidRPr="00EE7300">
        <w:rPr>
          <w:sz w:val="20"/>
          <w:szCs w:val="20"/>
          <w:vertAlign w:val="superscript"/>
        </w:rPr>
        <w:t>2+</w:t>
      </w:r>
      <w:r w:rsidR="008227EC" w:rsidRPr="00EE7300">
        <w:rPr>
          <w:sz w:val="20"/>
          <w:szCs w:val="20"/>
        </w:rPr>
        <w:t xml:space="preserve"> and Pb</w:t>
      </w:r>
      <w:r w:rsidR="008227EC" w:rsidRPr="00EE7300">
        <w:rPr>
          <w:sz w:val="20"/>
          <w:szCs w:val="20"/>
          <w:vertAlign w:val="superscript"/>
        </w:rPr>
        <w:t>2+</w:t>
      </w:r>
      <w:r w:rsidR="008227EC" w:rsidRPr="00EE7300">
        <w:rPr>
          <w:sz w:val="20"/>
          <w:szCs w:val="20"/>
        </w:rPr>
        <w:t xml:space="preserve"> in 95% DMSO containing 1000 mg L</w:t>
      </w:r>
      <w:r w:rsidR="008227EC" w:rsidRPr="00EE7300">
        <w:rPr>
          <w:sz w:val="20"/>
          <w:szCs w:val="20"/>
          <w:vertAlign w:val="superscript"/>
        </w:rPr>
        <w:t>-1</w:t>
      </w:r>
      <w:r w:rsidR="008227EC" w:rsidRPr="00EE7300">
        <w:rPr>
          <w:sz w:val="20"/>
          <w:szCs w:val="20"/>
        </w:rPr>
        <w:t xml:space="preserve"> ketoprofen, 0.05 M Et</w:t>
      </w:r>
      <w:r w:rsidR="008227EC" w:rsidRPr="00EE7300">
        <w:rPr>
          <w:sz w:val="20"/>
          <w:szCs w:val="20"/>
          <w:vertAlign w:val="subscript"/>
        </w:rPr>
        <w:t>4</w:t>
      </w:r>
      <w:r w:rsidR="008227EC" w:rsidRPr="00EE7300">
        <w:rPr>
          <w:sz w:val="20"/>
          <w:szCs w:val="20"/>
        </w:rPr>
        <w:t>NBF</w:t>
      </w:r>
      <w:r w:rsidR="008227EC" w:rsidRPr="00EE7300">
        <w:rPr>
          <w:sz w:val="20"/>
          <w:szCs w:val="20"/>
          <w:vertAlign w:val="subscript"/>
        </w:rPr>
        <w:t>4</w:t>
      </w:r>
      <w:r w:rsidR="008227EC" w:rsidRPr="00EE7300">
        <w:rPr>
          <w:sz w:val="20"/>
          <w:szCs w:val="20"/>
        </w:rPr>
        <w:t>, and 10.0 mg L</w:t>
      </w:r>
      <w:r w:rsidR="008227EC" w:rsidRPr="00EE7300">
        <w:rPr>
          <w:sz w:val="20"/>
          <w:szCs w:val="20"/>
          <w:vertAlign w:val="superscript"/>
        </w:rPr>
        <w:t>-1</w:t>
      </w:r>
      <w:r w:rsidR="008227EC" w:rsidRPr="00EE7300">
        <w:rPr>
          <w:sz w:val="20"/>
          <w:szCs w:val="20"/>
        </w:rPr>
        <w:t xml:space="preserve"> Bi</w:t>
      </w:r>
      <w:r w:rsidR="008227EC" w:rsidRPr="00EE7300">
        <w:rPr>
          <w:sz w:val="20"/>
          <w:szCs w:val="20"/>
          <w:vertAlign w:val="superscript"/>
        </w:rPr>
        <w:t>3+</w:t>
      </w:r>
      <w:r w:rsidR="008227EC" w:rsidRPr="00EE7300">
        <w:rPr>
          <w:sz w:val="20"/>
          <w:szCs w:val="20"/>
        </w:rPr>
        <w:t>.</w:t>
      </w:r>
    </w:p>
    <w:p w14:paraId="0C16BE43" w14:textId="77777777" w:rsidR="008227EC" w:rsidRPr="00EE7300" w:rsidRDefault="008227EC" w:rsidP="008227EC">
      <w:pPr>
        <w:spacing w:line="480" w:lineRule="auto"/>
      </w:pPr>
    </w:p>
    <w:p w14:paraId="5F8DBD98" w14:textId="77777777" w:rsidR="008227EC" w:rsidRPr="00EE7300" w:rsidRDefault="008227EC" w:rsidP="008227EC">
      <w:pPr>
        <w:spacing w:line="480" w:lineRule="auto"/>
        <w:jc w:val="center"/>
      </w:pPr>
      <w:r w:rsidRPr="00EE7300">
        <w:rPr>
          <w:noProof/>
        </w:rPr>
        <w:drawing>
          <wp:inline distT="0" distB="0" distL="0" distR="0" wp14:anchorId="39BE9E2D" wp14:editId="60C6F605">
            <wp:extent cx="3657600" cy="288036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ult Std Add 2, 1000 ppm Keto Pb.TIF"/>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657600" cy="2880360"/>
                    </a:xfrm>
                    <a:prstGeom prst="rect">
                      <a:avLst/>
                    </a:prstGeom>
                  </pic:spPr>
                </pic:pic>
              </a:graphicData>
            </a:graphic>
          </wp:inline>
        </w:drawing>
      </w:r>
    </w:p>
    <w:p w14:paraId="5BAF6555" w14:textId="77777777" w:rsidR="008227EC" w:rsidRPr="00EE7300" w:rsidRDefault="00BF7596" w:rsidP="008227EC">
      <w:pPr>
        <w:spacing w:line="480" w:lineRule="auto"/>
        <w:rPr>
          <w:sz w:val="20"/>
          <w:szCs w:val="20"/>
        </w:rPr>
      </w:pPr>
      <w:r w:rsidRPr="00EE7300">
        <w:rPr>
          <w:b/>
          <w:sz w:val="20"/>
          <w:szCs w:val="20"/>
        </w:rPr>
        <w:t>Figure A.</w:t>
      </w:r>
      <w:r w:rsidR="008227EC" w:rsidRPr="00EE7300">
        <w:rPr>
          <w:b/>
          <w:sz w:val="20"/>
          <w:szCs w:val="20"/>
        </w:rPr>
        <w:t xml:space="preserve">6. </w:t>
      </w:r>
      <w:r w:rsidR="008227EC" w:rsidRPr="00EE7300">
        <w:rPr>
          <w:sz w:val="20"/>
          <w:szCs w:val="20"/>
        </w:rPr>
        <w:t>Linear regression of Pb</w:t>
      </w:r>
      <w:r w:rsidR="008227EC" w:rsidRPr="00EE7300">
        <w:rPr>
          <w:sz w:val="20"/>
          <w:szCs w:val="20"/>
          <w:vertAlign w:val="superscript"/>
        </w:rPr>
        <w:t>2+</w:t>
      </w:r>
      <w:r w:rsidR="008227EC" w:rsidRPr="00EE7300">
        <w:rPr>
          <w:sz w:val="20"/>
          <w:szCs w:val="20"/>
        </w:rPr>
        <w:t xml:space="preserve"> through simultaneous standard additions of Cd</w:t>
      </w:r>
      <w:r w:rsidR="008227EC" w:rsidRPr="00EE7300">
        <w:rPr>
          <w:sz w:val="20"/>
          <w:szCs w:val="20"/>
          <w:vertAlign w:val="superscript"/>
        </w:rPr>
        <w:t>2+</w:t>
      </w:r>
      <w:r w:rsidR="008227EC" w:rsidRPr="00EE7300">
        <w:rPr>
          <w:sz w:val="20"/>
          <w:szCs w:val="20"/>
        </w:rPr>
        <w:t xml:space="preserve"> and Pb</w:t>
      </w:r>
      <w:r w:rsidR="008227EC" w:rsidRPr="00EE7300">
        <w:rPr>
          <w:sz w:val="20"/>
          <w:szCs w:val="20"/>
          <w:vertAlign w:val="superscript"/>
        </w:rPr>
        <w:t>2+</w:t>
      </w:r>
      <w:r w:rsidR="008227EC" w:rsidRPr="00EE7300">
        <w:rPr>
          <w:sz w:val="20"/>
          <w:szCs w:val="20"/>
        </w:rPr>
        <w:t xml:space="preserve"> in 95% DMSO containing 1000 mg L</w:t>
      </w:r>
      <w:r w:rsidR="008227EC" w:rsidRPr="00EE7300">
        <w:rPr>
          <w:sz w:val="20"/>
          <w:szCs w:val="20"/>
          <w:vertAlign w:val="superscript"/>
        </w:rPr>
        <w:t>-1</w:t>
      </w:r>
      <w:r w:rsidR="008227EC" w:rsidRPr="00EE7300">
        <w:rPr>
          <w:sz w:val="20"/>
          <w:szCs w:val="20"/>
        </w:rPr>
        <w:t xml:space="preserve"> ketoprofen, 0.05 M Et</w:t>
      </w:r>
      <w:r w:rsidR="008227EC" w:rsidRPr="00EE7300">
        <w:rPr>
          <w:sz w:val="20"/>
          <w:szCs w:val="20"/>
          <w:vertAlign w:val="subscript"/>
        </w:rPr>
        <w:t>4</w:t>
      </w:r>
      <w:r w:rsidR="008227EC" w:rsidRPr="00EE7300">
        <w:rPr>
          <w:sz w:val="20"/>
          <w:szCs w:val="20"/>
        </w:rPr>
        <w:t>NBF</w:t>
      </w:r>
      <w:r w:rsidR="008227EC" w:rsidRPr="00EE7300">
        <w:rPr>
          <w:sz w:val="20"/>
          <w:szCs w:val="20"/>
          <w:vertAlign w:val="subscript"/>
        </w:rPr>
        <w:t>4</w:t>
      </w:r>
      <w:r w:rsidR="008227EC" w:rsidRPr="00EE7300">
        <w:rPr>
          <w:sz w:val="20"/>
          <w:szCs w:val="20"/>
        </w:rPr>
        <w:t>, and 10.0 mg L</w:t>
      </w:r>
      <w:r w:rsidR="008227EC" w:rsidRPr="00EE7300">
        <w:rPr>
          <w:sz w:val="20"/>
          <w:szCs w:val="20"/>
          <w:vertAlign w:val="superscript"/>
        </w:rPr>
        <w:t>-1</w:t>
      </w:r>
      <w:r w:rsidR="008227EC" w:rsidRPr="00EE7300">
        <w:rPr>
          <w:sz w:val="20"/>
          <w:szCs w:val="20"/>
        </w:rPr>
        <w:t xml:space="preserve"> Bi</w:t>
      </w:r>
      <w:r w:rsidR="008227EC" w:rsidRPr="00EE7300">
        <w:rPr>
          <w:sz w:val="20"/>
          <w:szCs w:val="20"/>
          <w:vertAlign w:val="superscript"/>
        </w:rPr>
        <w:t>3+</w:t>
      </w:r>
      <w:r w:rsidR="008227EC" w:rsidRPr="00EE7300">
        <w:rPr>
          <w:sz w:val="20"/>
          <w:szCs w:val="20"/>
        </w:rPr>
        <w:t>.</w:t>
      </w:r>
    </w:p>
    <w:p w14:paraId="72CF440B" w14:textId="77777777" w:rsidR="008227EC" w:rsidRPr="00EE7300" w:rsidRDefault="008227EC" w:rsidP="00F8294F">
      <w:pPr>
        <w:ind w:firstLine="720"/>
      </w:pPr>
    </w:p>
    <w:p w14:paraId="147255DB" w14:textId="77777777" w:rsidR="008227EC" w:rsidRPr="00EE7300" w:rsidRDefault="008227EC" w:rsidP="00F8294F">
      <w:pPr>
        <w:ind w:firstLine="720"/>
      </w:pPr>
    </w:p>
    <w:p w14:paraId="01546FC7" w14:textId="77777777" w:rsidR="008227EC" w:rsidRPr="00EE7300" w:rsidRDefault="008227EC" w:rsidP="00F8294F">
      <w:pPr>
        <w:ind w:firstLine="720"/>
      </w:pPr>
    </w:p>
    <w:p w14:paraId="1F50E822" w14:textId="77777777" w:rsidR="008227EC" w:rsidRPr="00EE7300" w:rsidRDefault="008227EC" w:rsidP="00F8294F">
      <w:pPr>
        <w:ind w:firstLine="720"/>
      </w:pPr>
    </w:p>
    <w:p w14:paraId="7DE614B9" w14:textId="77777777" w:rsidR="008227EC" w:rsidRPr="00EE7300" w:rsidRDefault="008227EC" w:rsidP="00F8294F">
      <w:pPr>
        <w:ind w:firstLine="720"/>
      </w:pPr>
    </w:p>
    <w:p w14:paraId="7EB607A2" w14:textId="77777777" w:rsidR="008227EC" w:rsidRPr="00EE7300" w:rsidRDefault="008227EC" w:rsidP="00F8294F">
      <w:pPr>
        <w:ind w:firstLine="720"/>
      </w:pPr>
    </w:p>
    <w:p w14:paraId="284FD534" w14:textId="77777777" w:rsidR="008227EC" w:rsidRPr="00EE7300" w:rsidRDefault="008227EC" w:rsidP="00F8294F">
      <w:pPr>
        <w:ind w:firstLine="720"/>
      </w:pPr>
    </w:p>
    <w:p w14:paraId="0CD31A93" w14:textId="77777777" w:rsidR="00282583" w:rsidRDefault="00282583" w:rsidP="00F8294F">
      <w:pPr>
        <w:ind w:firstLine="720"/>
        <w:sectPr w:rsidR="00282583" w:rsidSect="00212DA3">
          <w:pgSz w:w="12240" w:h="15840" w:code="1"/>
          <w:pgMar w:top="1440" w:right="1800" w:bottom="1872" w:left="1800" w:header="720" w:footer="1440" w:gutter="0"/>
          <w:cols w:space="720"/>
          <w:noEndnote/>
          <w:docGrid w:linePitch="360"/>
        </w:sectPr>
      </w:pPr>
    </w:p>
    <w:p w14:paraId="19B2EF67" w14:textId="48A21381" w:rsidR="008227EC" w:rsidRPr="00EE7300" w:rsidRDefault="008227EC" w:rsidP="00F8294F">
      <w:pPr>
        <w:ind w:firstLine="720"/>
      </w:pPr>
    </w:p>
    <w:p w14:paraId="00970F26" w14:textId="77777777" w:rsidR="008227EC" w:rsidRPr="00EE7300" w:rsidRDefault="008227EC" w:rsidP="00F8294F">
      <w:pPr>
        <w:ind w:firstLine="720"/>
      </w:pPr>
    </w:p>
    <w:p w14:paraId="3E2CD848" w14:textId="77777777" w:rsidR="008227EC" w:rsidRPr="00EE7300" w:rsidRDefault="008227EC" w:rsidP="00F8294F">
      <w:pPr>
        <w:ind w:firstLine="720"/>
      </w:pPr>
    </w:p>
    <w:p w14:paraId="597213D4" w14:textId="77777777" w:rsidR="008227EC" w:rsidRPr="00EE7300" w:rsidRDefault="008227EC" w:rsidP="00F8294F">
      <w:pPr>
        <w:ind w:firstLine="720"/>
      </w:pPr>
    </w:p>
    <w:p w14:paraId="086F90DF" w14:textId="77777777" w:rsidR="008227EC" w:rsidRPr="00EE7300" w:rsidRDefault="008227EC" w:rsidP="00F8294F">
      <w:pPr>
        <w:ind w:firstLine="720"/>
      </w:pPr>
    </w:p>
    <w:p w14:paraId="3B158138" w14:textId="77777777" w:rsidR="008227EC" w:rsidRPr="00EE7300" w:rsidRDefault="008227EC" w:rsidP="00F8294F">
      <w:pPr>
        <w:ind w:firstLine="720"/>
      </w:pPr>
    </w:p>
    <w:p w14:paraId="19727973" w14:textId="77777777" w:rsidR="008227EC" w:rsidRPr="00EE7300" w:rsidRDefault="008227EC" w:rsidP="0090320F"/>
    <w:p w14:paraId="57A9EE4B" w14:textId="77777777" w:rsidR="008227EC" w:rsidRPr="00EE7300" w:rsidRDefault="008227EC" w:rsidP="00F8294F">
      <w:pPr>
        <w:ind w:firstLine="720"/>
      </w:pPr>
    </w:p>
    <w:p w14:paraId="2D2791F5" w14:textId="77777777" w:rsidR="00BF7596" w:rsidRPr="00EE7300" w:rsidRDefault="006C19CC" w:rsidP="00E73FA6">
      <w:pPr>
        <w:pStyle w:val="Heading2"/>
        <w:spacing w:line="360" w:lineRule="auto"/>
        <w:rPr>
          <w:sz w:val="32"/>
          <w:szCs w:val="32"/>
        </w:rPr>
      </w:pPr>
      <w:r w:rsidRPr="00EE7300">
        <w:rPr>
          <w:sz w:val="32"/>
          <w:szCs w:val="32"/>
        </w:rPr>
        <w:t>Part</w:t>
      </w:r>
      <w:r w:rsidR="00BF7596" w:rsidRPr="00EE7300">
        <w:rPr>
          <w:sz w:val="32"/>
          <w:szCs w:val="32"/>
        </w:rPr>
        <w:t xml:space="preserve"> 2</w:t>
      </w:r>
    </w:p>
    <w:p w14:paraId="62172E42" w14:textId="77777777" w:rsidR="006E2542" w:rsidRPr="00EE7300" w:rsidRDefault="006E2542" w:rsidP="00E73FA6">
      <w:pPr>
        <w:pStyle w:val="Heading2"/>
        <w:spacing w:line="360" w:lineRule="auto"/>
      </w:pPr>
      <w:r w:rsidRPr="00EE7300">
        <w:rPr>
          <w:sz w:val="32"/>
          <w:szCs w:val="32"/>
        </w:rPr>
        <w:br/>
        <w:t>Direct analysis of palladium in active pharmaceutical ingredients by anodic stripping voltammetry</w:t>
      </w:r>
      <w:r w:rsidRPr="00EE7300">
        <w:t xml:space="preserve"> </w:t>
      </w:r>
      <w:r w:rsidRPr="00EE7300">
        <w:br w:type="page"/>
      </w:r>
    </w:p>
    <w:p w14:paraId="2E56740B" w14:textId="77777777" w:rsidR="006E2542" w:rsidRPr="00EE7300" w:rsidRDefault="006E2542" w:rsidP="006E2542">
      <w:pPr>
        <w:pStyle w:val="Heading2"/>
      </w:pPr>
    </w:p>
    <w:p w14:paraId="45AE8A36" w14:textId="77777777" w:rsidR="006E2542" w:rsidRPr="00EE7300" w:rsidRDefault="006E2542" w:rsidP="00316BDF">
      <w:pPr>
        <w:spacing w:line="480" w:lineRule="auto"/>
        <w:ind w:firstLine="720"/>
      </w:pPr>
      <w:r w:rsidRPr="00EE7300">
        <w:t>A version of this chapter was originally published by Samuel M. Rosolina, James Q. Chambers,</w:t>
      </w:r>
      <w:r w:rsidRPr="00EE7300">
        <w:rPr>
          <w:vertAlign w:val="superscript"/>
        </w:rPr>
        <w:t xml:space="preserve"> </w:t>
      </w:r>
      <w:r w:rsidRPr="00EE7300">
        <w:t>and Zi-Ling Xue. Only minor revisions were made.</w:t>
      </w:r>
    </w:p>
    <w:p w14:paraId="53F906A5" w14:textId="77777777" w:rsidR="006E2542" w:rsidRPr="00EE7300" w:rsidRDefault="006E2542" w:rsidP="00316BDF">
      <w:pPr>
        <w:spacing w:line="480" w:lineRule="auto"/>
        <w:ind w:firstLine="720"/>
        <w:rPr>
          <w:i/>
        </w:rPr>
      </w:pPr>
      <w:r w:rsidRPr="00EE7300">
        <w:t>Samuel M. Rosolina, James Q. Chambers,</w:t>
      </w:r>
      <w:r w:rsidRPr="00EE7300">
        <w:rPr>
          <w:vertAlign w:val="superscript"/>
        </w:rPr>
        <w:t xml:space="preserve"> </w:t>
      </w:r>
      <w:r w:rsidRPr="00EE7300">
        <w:t xml:space="preserve">and Zi-Ling Xue. “Direct Analysis of Palladium in Active Pharmaceutical Ingredients by Anodic Stripping Voltammetry.” </w:t>
      </w:r>
      <w:r w:rsidRPr="00EE7300">
        <w:rPr>
          <w:i/>
        </w:rPr>
        <w:t xml:space="preserve">Analytica Chimica Acta </w:t>
      </w:r>
    </w:p>
    <w:p w14:paraId="1380B74B" w14:textId="77777777" w:rsidR="006E2542" w:rsidRPr="00EE7300" w:rsidRDefault="006E2542" w:rsidP="00316BDF">
      <w:pPr>
        <w:spacing w:line="480" w:lineRule="auto"/>
        <w:ind w:firstLine="720"/>
        <w:rPr>
          <w:i/>
        </w:rPr>
      </w:pPr>
    </w:p>
    <w:p w14:paraId="4C04796F" w14:textId="77777777" w:rsidR="006E2542" w:rsidRPr="00EE7300" w:rsidRDefault="006E2542" w:rsidP="00316BDF">
      <w:pPr>
        <w:spacing w:line="480" w:lineRule="auto"/>
        <w:ind w:firstLine="720"/>
      </w:pPr>
    </w:p>
    <w:p w14:paraId="62B37236" w14:textId="77777777" w:rsidR="006E2542" w:rsidRPr="00EE7300" w:rsidRDefault="006E2542" w:rsidP="00316BDF">
      <w:pPr>
        <w:pStyle w:val="Heading2"/>
        <w:spacing w:line="480" w:lineRule="auto"/>
      </w:pPr>
      <w:r w:rsidRPr="00EE7300">
        <w:t>Abstract</w:t>
      </w:r>
    </w:p>
    <w:p w14:paraId="1931681F" w14:textId="7B64252A" w:rsidR="006E2542" w:rsidRPr="00EE7300" w:rsidRDefault="00E4243E" w:rsidP="00316BDF">
      <w:pPr>
        <w:spacing w:line="480" w:lineRule="auto"/>
        <w:ind w:firstLine="720"/>
      </w:pPr>
      <w:r w:rsidRPr="00EE7300">
        <w:t xml:space="preserve">Anodic stripping voltammetry, a classical electroanalytical method has been optimized to analyze trace </w:t>
      </w:r>
      <w:proofErr w:type="gramStart"/>
      <w:r w:rsidRPr="00EE7300">
        <w:t>Pd(</w:t>
      </w:r>
      <w:proofErr w:type="gramEnd"/>
      <w:r w:rsidRPr="00EE7300">
        <w:t>II) in active pharmaceutical ingredient matrices. The electroanalytical approach with an unmodified glassy carbon electrode was p</w:t>
      </w:r>
      <w:r w:rsidR="00A07AD2">
        <w:t xml:space="preserve">erformed in both aqueous and </w:t>
      </w:r>
      <w:r w:rsidRPr="00EE7300">
        <w:t>95% DMSO/5% water (95/5 DMSO/ H</w:t>
      </w:r>
      <w:r w:rsidRPr="00EE7300">
        <w:rPr>
          <w:vertAlign w:val="subscript"/>
        </w:rPr>
        <w:t>2</w:t>
      </w:r>
      <w:r w:rsidRPr="00EE7300">
        <w:t xml:space="preserve">O) solutions, </w:t>
      </w:r>
      <w:r w:rsidRPr="00EE7300">
        <w:rPr>
          <w:i/>
        </w:rPr>
        <w:t>without</w:t>
      </w:r>
      <w:r w:rsidRPr="00EE7300">
        <w:t xml:space="preserve"> pretreatment such as acid digestion or dry ashing to remove the organics. Limits of detection (LODs) in the presence of caffeine and ketoprofen were determined to be 11 and 9.6 µg g</w:t>
      </w:r>
      <w:r w:rsidRPr="00EE7300">
        <w:rPr>
          <w:vertAlign w:val="superscript"/>
        </w:rPr>
        <w:t>-1</w:t>
      </w:r>
      <w:r w:rsidRPr="00EE7300">
        <w:t xml:space="preserve">, with a relative standard deviation (RSD) of 5.7% and 2.3%, respectively.  This method is simple, highly reproducible, sensitive, and robust.  The instrumentation has the potential to be portable and the obviation of sample pretreatment makes it an ideal approach for determining lost catalytic metals in pharmaceutical-related industries.  Furthermore, the simultaneous detection of </w:t>
      </w:r>
      <w:proofErr w:type="gramStart"/>
      <w:r w:rsidRPr="00EE7300">
        <w:t>Pd(</w:t>
      </w:r>
      <w:proofErr w:type="gramEnd"/>
      <w:r w:rsidRPr="00EE7300">
        <w:t xml:space="preserve">II) with Cd(II) and Pb(II) in the low </w:t>
      </w:r>
      <w:r w:rsidRPr="00EE7300">
        <w:lastRenderedPageBreak/>
        <w:t>µg L</w:t>
      </w:r>
      <w:r w:rsidRPr="00EE7300">
        <w:rPr>
          <w:vertAlign w:val="superscript"/>
        </w:rPr>
        <w:t>-1</w:t>
      </w:r>
      <w:r w:rsidRPr="00EE7300">
        <w:t xml:space="preserve"> range indicates that this system is capable of simultaneous multi-analyte analysis in a variety of matrices.</w:t>
      </w:r>
    </w:p>
    <w:p w14:paraId="17743353" w14:textId="77777777" w:rsidR="006E2542" w:rsidRPr="00EE7300" w:rsidRDefault="006E2542" w:rsidP="00316BDF">
      <w:pPr>
        <w:spacing w:line="480" w:lineRule="auto"/>
      </w:pPr>
    </w:p>
    <w:p w14:paraId="5FE1A442" w14:textId="77777777" w:rsidR="006E2542" w:rsidRPr="00EE7300" w:rsidRDefault="00BF7596" w:rsidP="00AB7628">
      <w:pPr>
        <w:pStyle w:val="Heading3"/>
      </w:pPr>
      <w:r w:rsidRPr="00EE7300">
        <w:t>2</w:t>
      </w:r>
      <w:r w:rsidR="00E4243E" w:rsidRPr="00EE7300">
        <w:t xml:space="preserve">.1. </w:t>
      </w:r>
      <w:r w:rsidR="006E2542" w:rsidRPr="00EE7300">
        <w:t>Introduction</w:t>
      </w:r>
    </w:p>
    <w:p w14:paraId="6E675F26" w14:textId="77777777" w:rsidR="006E2542" w:rsidRPr="00EE7300" w:rsidRDefault="006E2542" w:rsidP="00316BDF">
      <w:pPr>
        <w:spacing w:line="480" w:lineRule="auto"/>
      </w:pPr>
    </w:p>
    <w:p w14:paraId="0EBA3995" w14:textId="378EA73F" w:rsidR="00E4243E" w:rsidRPr="00EE7300" w:rsidRDefault="00E4243E" w:rsidP="00316BDF">
      <w:pPr>
        <w:spacing w:line="480" w:lineRule="auto"/>
        <w:ind w:firstLine="720"/>
      </w:pPr>
      <w:r w:rsidRPr="00EE7300">
        <w:t>Platinum group metals are heavily used in catalysis pharmaceutical synthesis. Palladium-based catalysts are particularly useful for large scale synthesis of active pharmaceutical ingredients (APIs) mainly because many important organic reactions, including carbon-carbon cross-coupling, hydrogenations and cyclization reac</w:t>
      </w:r>
      <w:r w:rsidR="00E80773">
        <w:t>tions, rely on the catalysts</w:t>
      </w:r>
      <w:r w:rsidRPr="00EE7300">
        <w:t>.</w:t>
      </w:r>
      <w:r w:rsidR="00E80773">
        <w:rPr>
          <w:vertAlign w:val="superscript"/>
        </w:rPr>
        <w:t>1</w:t>
      </w:r>
      <w:r w:rsidRPr="00EE7300">
        <w:t xml:space="preserve">  </w:t>
      </w:r>
      <w:r w:rsidR="00BA60BF" w:rsidRPr="00C31E0A">
        <w:t>Furthermore, palladium catalysts have been shown to be successful in the coupling of substrates with low reactivity, allow reactions to take place at lower temperatures, and often have the best turnover numbers in</w:t>
      </w:r>
      <w:r w:rsidR="00BA60BF">
        <w:t xml:space="preserve"> comparison to other catalysts</w:t>
      </w:r>
      <w:r w:rsidR="00BA60BF" w:rsidRPr="00C31E0A">
        <w:t>.</w:t>
      </w:r>
      <w:r w:rsidR="00BA60BF">
        <w:rPr>
          <w:vertAlign w:val="superscript"/>
        </w:rPr>
        <w:t>2</w:t>
      </w:r>
      <w:r w:rsidR="00BA60BF">
        <w:t xml:space="preserve"> </w:t>
      </w:r>
      <w:r w:rsidRPr="00EE7300">
        <w:t>Analysis of trace, residual palladium in pharmaceutical matrices is significant for several reasons. First, residual palladium may lead to unwanted side reactions during subsequent steps in synthesis, lowering the yields of final products. Second, palladium left in APIs has adverse effects on health of patients. Although it has a low acute oral toxicity, palladium is known to be a potent sensitiz</w:t>
      </w:r>
      <w:r w:rsidR="00E80773">
        <w:t>er, second only behind nickel</w:t>
      </w:r>
      <w:r w:rsidRPr="00EE7300">
        <w:t>.</w:t>
      </w:r>
      <w:r w:rsidR="00BA60BF">
        <w:rPr>
          <w:vertAlign w:val="superscript"/>
        </w:rPr>
        <w:t>3</w:t>
      </w:r>
      <w:r w:rsidRPr="00EE7300">
        <w:t xml:space="preserve"> Third, a consistent loss of palladium throughout the multi-step synthesis of APIs could quickly become costly. A quick and inexpensive analysis of the lost metal in AP</w:t>
      </w:r>
      <w:r w:rsidR="00BA60BF">
        <w:t>I</w:t>
      </w:r>
      <w:r w:rsidRPr="00EE7300">
        <w:t xml:space="preserve"> would help to determine inefficiencies in the system. </w:t>
      </w:r>
    </w:p>
    <w:p w14:paraId="193FB783" w14:textId="48A6C7F8" w:rsidR="00E4243E" w:rsidRPr="00EE7300" w:rsidRDefault="00E4243E" w:rsidP="00316BDF">
      <w:pPr>
        <w:spacing w:line="480" w:lineRule="auto"/>
        <w:ind w:firstLine="720"/>
      </w:pPr>
      <w:r w:rsidRPr="00EE7300">
        <w:lastRenderedPageBreak/>
        <w:t>Detection and quantification of elemental impurities in pharmaceutical drug products (DPs) and their in-going components (APIs and excipients) to meet more stringent regulatory guidelines remain a major challenge. The International Conference on Harmonisation (ICH), which works to achieve greater harmonization of regulatory procedures in the world, recently published new guidance (ICH Q3D) for the control of elemental impurities</w:t>
      </w:r>
      <w:r w:rsidR="00E80773">
        <w:t xml:space="preserve"> in pharmaceuticals products</w:t>
      </w:r>
      <w:r w:rsidRPr="00EE7300">
        <w:t>.</w:t>
      </w:r>
      <w:r w:rsidR="00BA60BF">
        <w:rPr>
          <w:vertAlign w:val="superscript"/>
        </w:rPr>
        <w:t>4</w:t>
      </w:r>
      <w:r w:rsidRPr="00EE7300">
        <w:t xml:space="preserve"> </w:t>
      </w:r>
      <w:proofErr w:type="gramStart"/>
      <w:r w:rsidRPr="00EE7300">
        <w:t>This</w:t>
      </w:r>
      <w:proofErr w:type="gramEnd"/>
      <w:r w:rsidRPr="00EE7300">
        <w:t xml:space="preserve"> new guideline has identified 24 elemental impurities, including previously unmonitored catalytic metals that must be controlled to the established Permissible Daily Exposure values (PDEs). Palladium, with an Elemental Impurity Classification of 2B, has a PDE of 100 µg/day, based on the oral route of administration. </w:t>
      </w:r>
      <w:r w:rsidR="00A07AD2">
        <w:t>At</w:t>
      </w:r>
      <w:r w:rsidRPr="00EE7300">
        <w:t xml:space="preserve"> the total oral daily intake of 10 g/day, palladium must be controlled down to 10 µg/g (ppm) in finished drug products.</w:t>
      </w:r>
    </w:p>
    <w:p w14:paraId="3C6FE0C6" w14:textId="6F66C252" w:rsidR="00E4243E" w:rsidRPr="00EE7300" w:rsidRDefault="00E4243E" w:rsidP="00316BDF">
      <w:pPr>
        <w:spacing w:line="480" w:lineRule="auto"/>
        <w:ind w:firstLine="720"/>
      </w:pPr>
      <w:r w:rsidRPr="00EE7300">
        <w:t>ICP-based techniques, known to detect to the parts per trillion (ppt, ng L</w:t>
      </w:r>
      <w:r w:rsidRPr="00EE7300">
        <w:rPr>
          <w:vertAlign w:val="superscript"/>
        </w:rPr>
        <w:t>-1</w:t>
      </w:r>
      <w:r w:rsidRPr="00EE7300">
        <w:t>) level for most metals, are capable of addressing the requirements of th</w:t>
      </w:r>
      <w:r w:rsidR="00E80773">
        <w:t>e new proposed limits</w:t>
      </w:r>
      <w:r w:rsidRPr="00EE7300">
        <w:t>.</w:t>
      </w:r>
      <w:r w:rsidR="00BA60BF">
        <w:rPr>
          <w:vertAlign w:val="superscript"/>
        </w:rPr>
        <w:t>5,6</w:t>
      </w:r>
      <w:r w:rsidRPr="00EE7300">
        <w:t xml:space="preserve"> These techniques depend, however, on expensive instrumentation in a central laboratory, and are thus not portable. Many methods also require time-consuming sample pretreatment, including acid or microwave mineralization of the samples prior to analysis, in order to minimize interferences. Any extra sample handling increases the total error of the analysis and the time needed for sample shipment and pretreatment. It is highly desirable to develop </w:t>
      </w:r>
      <w:r w:rsidRPr="00EE7300">
        <w:lastRenderedPageBreak/>
        <w:t xml:space="preserve">lower cost, </w:t>
      </w:r>
      <w:r w:rsidRPr="00EE7300">
        <w:rPr>
          <w:i/>
        </w:rPr>
        <w:t>portable field methods</w:t>
      </w:r>
      <w:r w:rsidRPr="00EE7300">
        <w:t xml:space="preserve"> to accurately detect and quantitate elemental impurities in APIs </w:t>
      </w:r>
      <w:r w:rsidRPr="00EE7300">
        <w:rPr>
          <w:i/>
        </w:rPr>
        <w:t>without pretreatment</w:t>
      </w:r>
      <w:r w:rsidRPr="00EE7300">
        <w:t>.</w:t>
      </w:r>
    </w:p>
    <w:p w14:paraId="2B0EF102" w14:textId="17AA18C9" w:rsidR="00E4243E" w:rsidRPr="00E80773" w:rsidRDefault="00E4243E" w:rsidP="00316BDF">
      <w:pPr>
        <w:spacing w:line="480" w:lineRule="auto"/>
        <w:ind w:firstLine="720"/>
      </w:pPr>
      <w:r w:rsidRPr="00EE7300">
        <w:t>Electrochemical methods are attractive alternatives to ICP-based approaches. In addition to possessing high resolution, multi-element detection capabilities, electroanalytical approaches require instrumentation of relatively low-cost maintenance and operation. Several stripping voltammetric methods are in existence for the analysis of Pd</w:t>
      </w:r>
      <w:r w:rsidRPr="00EE7300">
        <w:rPr>
          <w:vertAlign w:val="superscript"/>
        </w:rPr>
        <w:t>2+</w:t>
      </w:r>
      <w:r w:rsidRPr="00EE7300">
        <w:t xml:space="preserve"> in aqueous solutions, most of which utilize adsorptive stripping voltammetry (AdSV) on a han</w:t>
      </w:r>
      <w:r w:rsidR="00B33E20">
        <w:t>ging mercury drop electrode.</w:t>
      </w:r>
      <w:r w:rsidR="00B33E20">
        <w:rPr>
          <w:vertAlign w:val="superscript"/>
        </w:rPr>
        <w:t xml:space="preserve">7-11 </w:t>
      </w:r>
      <w:proofErr w:type="gramStart"/>
      <w:r w:rsidRPr="00EE7300">
        <w:t>The</w:t>
      </w:r>
      <w:proofErr w:type="gramEnd"/>
      <w:r w:rsidRPr="00EE7300">
        <w:t xml:space="preserve"> method, relying on toxic mercury, raises safety a</w:t>
      </w:r>
      <w:r w:rsidR="00E80773">
        <w:t>nd environmental concerns</w:t>
      </w:r>
      <w:r w:rsidRPr="00EE7300">
        <w:t xml:space="preserve">. An inexpensive commercial, non-toxic electrode, requiring </w:t>
      </w:r>
      <w:r w:rsidRPr="00EE7300">
        <w:rPr>
          <w:i/>
        </w:rPr>
        <w:t>no</w:t>
      </w:r>
      <w:r w:rsidRPr="00EE7300">
        <w:t xml:space="preserve"> modification, is an ideal probe for palladium analysis in APIs. A previous study used a bare glassy carbon electrode for the detection of Pd</w:t>
      </w:r>
      <w:r w:rsidRPr="00EE7300">
        <w:rPr>
          <w:vertAlign w:val="superscript"/>
        </w:rPr>
        <w:t>2+</w:t>
      </w:r>
      <w:r w:rsidRPr="00EE7300">
        <w:t xml:space="preserve"> in superficial nuclear wastes using Anodic </w:t>
      </w:r>
      <w:r w:rsidR="00E80773">
        <w:t>Stripping Voltammetry (ASV)</w:t>
      </w:r>
      <w:r w:rsidRPr="00EE7300">
        <w:t>.</w:t>
      </w:r>
      <w:r w:rsidR="00E80773">
        <w:rPr>
          <w:vertAlign w:val="superscript"/>
        </w:rPr>
        <w:t>1</w:t>
      </w:r>
      <w:r w:rsidR="00BA60BF">
        <w:rPr>
          <w:vertAlign w:val="superscript"/>
        </w:rPr>
        <w:t>2</w:t>
      </w:r>
    </w:p>
    <w:p w14:paraId="7740B4D6" w14:textId="0A88A204" w:rsidR="00E4243E" w:rsidRPr="00EE7300" w:rsidRDefault="00E4243E" w:rsidP="00316BDF">
      <w:pPr>
        <w:spacing w:line="480" w:lineRule="auto"/>
        <w:ind w:firstLine="720"/>
      </w:pPr>
      <w:r w:rsidRPr="00EE7300">
        <w:t>ASV is a common electroanalytical technique first developed by Kemula in conjunction with his newly invente</w:t>
      </w:r>
      <w:r w:rsidR="00E80773">
        <w:t>d mercury-drop electrode</w:t>
      </w:r>
      <w:r w:rsidRPr="00EE7300">
        <w:t>.</w:t>
      </w:r>
      <w:r w:rsidR="00E80773">
        <w:rPr>
          <w:vertAlign w:val="superscript"/>
        </w:rPr>
        <w:t>1</w:t>
      </w:r>
      <w:r w:rsidR="00B33E20">
        <w:rPr>
          <w:vertAlign w:val="superscript"/>
        </w:rPr>
        <w:t>3</w:t>
      </w:r>
      <w:r w:rsidR="00E80773">
        <w:rPr>
          <w:vertAlign w:val="superscript"/>
        </w:rPr>
        <w:t>,1</w:t>
      </w:r>
      <w:r w:rsidR="00B33E20">
        <w:rPr>
          <w:vertAlign w:val="superscript"/>
        </w:rPr>
        <w:t>4</w:t>
      </w:r>
      <w:r w:rsidRPr="00EE7300">
        <w:t xml:space="preserve"> Known for its speed and sensitivity, ASV utilizes the reduction of metal ions onto an electrode surface followed by rapid oxidation (stripping) of the metals off of the electrode back into solution, producing the curre</w:t>
      </w:r>
      <w:r w:rsidR="00E80773">
        <w:t>nts in the anodic peaks</w:t>
      </w:r>
      <w:r w:rsidRPr="00EE7300">
        <w:t>.</w:t>
      </w:r>
      <w:r w:rsidR="00E80773">
        <w:rPr>
          <w:vertAlign w:val="superscript"/>
        </w:rPr>
        <w:t>1</w:t>
      </w:r>
      <w:r w:rsidR="00B33E20">
        <w:rPr>
          <w:vertAlign w:val="superscript"/>
        </w:rPr>
        <w:t>5</w:t>
      </w:r>
      <w:r w:rsidR="00E80773">
        <w:rPr>
          <w:vertAlign w:val="superscript"/>
        </w:rPr>
        <w:t>-1</w:t>
      </w:r>
      <w:r w:rsidR="00B33E20">
        <w:rPr>
          <w:vertAlign w:val="superscript"/>
        </w:rPr>
        <w:t>7</w:t>
      </w:r>
      <w:r w:rsidRPr="00EE7300">
        <w:t xml:space="preserve">  Square Wave Voltammetry (SWV) is one of the most sensitive voltammetric methods, making it especially useful when paired wit</w:t>
      </w:r>
      <w:r w:rsidR="00E80773">
        <w:t>h ASV for trace analysis</w:t>
      </w:r>
      <w:r w:rsidRPr="00EE7300">
        <w:t>.</w:t>
      </w:r>
      <w:r w:rsidR="00B33E20">
        <w:rPr>
          <w:vertAlign w:val="superscript"/>
        </w:rPr>
        <w:t>15</w:t>
      </w:r>
      <w:r w:rsidR="00E80773">
        <w:rPr>
          <w:vertAlign w:val="superscript"/>
        </w:rPr>
        <w:t>-1</w:t>
      </w:r>
      <w:r w:rsidR="00B33E20">
        <w:rPr>
          <w:vertAlign w:val="superscript"/>
        </w:rPr>
        <w:t>7</w:t>
      </w:r>
      <w:r w:rsidRPr="00EE7300">
        <w:t xml:space="preserve"> </w:t>
      </w:r>
    </w:p>
    <w:p w14:paraId="08667127" w14:textId="17C27984" w:rsidR="00E4243E" w:rsidRPr="00EE7300" w:rsidRDefault="00E4243E" w:rsidP="00316BDF">
      <w:pPr>
        <w:spacing w:line="480" w:lineRule="auto"/>
        <w:ind w:firstLine="720"/>
      </w:pPr>
      <w:r w:rsidRPr="00EE7300">
        <w:t xml:space="preserve">Electroanalysis of elemental impurities in organic matrices typically requires sample pretreatment to remove the organic matrices from the sample </w:t>
      </w:r>
      <w:r w:rsidRPr="00EE7300">
        <w:lastRenderedPageBreak/>
        <w:t>prior to analysis. Removal of the organic matrix is often conducted by acid digestions at elevated temperatures, using concentrated acids such as nitric acid, hydrochloric acid, sulfuric acid,</w:t>
      </w:r>
      <w:r w:rsidR="00E80773">
        <w:t xml:space="preserve"> and mixtures thereof</w:t>
      </w:r>
      <w:r w:rsidRPr="00EE7300">
        <w:t>.</w:t>
      </w:r>
      <w:r w:rsidR="00E80773">
        <w:rPr>
          <w:vertAlign w:val="superscript"/>
        </w:rPr>
        <w:t>18-2</w:t>
      </w:r>
      <w:r w:rsidR="00B33E20">
        <w:rPr>
          <w:vertAlign w:val="superscript"/>
        </w:rPr>
        <w:t>8</w:t>
      </w:r>
      <w:r w:rsidRPr="00EE7300">
        <w:t xml:space="preserve"> Digestions are often performed in microwaves, in open and closed vessels.</w:t>
      </w:r>
      <w:r w:rsidRPr="00EE7300" w:rsidDel="009533B5">
        <w:t xml:space="preserve"> </w:t>
      </w:r>
      <w:r w:rsidRPr="00EE7300">
        <w:t>Removal of the organic matrix may also be conducted via dry-ashing, where the organic matrix is combusted at elevated temperatures, leaving t</w:t>
      </w:r>
      <w:r w:rsidR="00E80773">
        <w:t>he metal analytes behind</w:t>
      </w:r>
      <w:r w:rsidRPr="00EE7300">
        <w:t>.</w:t>
      </w:r>
      <w:r w:rsidR="00E80773">
        <w:rPr>
          <w:vertAlign w:val="superscript"/>
        </w:rPr>
        <w:t>29</w:t>
      </w:r>
      <w:proofErr w:type="gramStart"/>
      <w:r w:rsidR="00B33E20">
        <w:rPr>
          <w:vertAlign w:val="superscript"/>
        </w:rPr>
        <w:t>,30</w:t>
      </w:r>
      <w:proofErr w:type="gramEnd"/>
      <w:r w:rsidRPr="00EE7300">
        <w:t xml:space="preserve"> Both pretreatments require slow and careful work to reduce errors during the process or sample transfer. Incomplete mineralization is </w:t>
      </w:r>
      <w:r w:rsidR="00E80773">
        <w:t>also a common occurrence</w:t>
      </w:r>
      <w:r w:rsidRPr="00EE7300">
        <w:t>.</w:t>
      </w:r>
      <w:r w:rsidR="00E80773">
        <w:rPr>
          <w:vertAlign w:val="superscript"/>
        </w:rPr>
        <w:t>29</w:t>
      </w:r>
      <w:proofErr w:type="gramStart"/>
      <w:r w:rsidR="00B33E20">
        <w:rPr>
          <w:vertAlign w:val="superscript"/>
        </w:rPr>
        <w:t>,30</w:t>
      </w:r>
      <w:proofErr w:type="gramEnd"/>
      <w:r w:rsidRPr="00EE7300">
        <w:t xml:space="preserve">  For post wet-ashing samples, the low pH in the digest is not desirable in the subsequent electrochemical analysis. Aside from the potential to damage the electrode directly, the increased acidity may decrease the allowed potential window for detection due to the production of H</w:t>
      </w:r>
      <w:r w:rsidRPr="00EE7300">
        <w:rPr>
          <w:vertAlign w:val="subscript"/>
        </w:rPr>
        <w:t>2</w:t>
      </w:r>
      <w:r w:rsidRPr="00EE7300">
        <w:t xml:space="preserve"> gas during the metal deposition.  </w:t>
      </w:r>
    </w:p>
    <w:p w14:paraId="5D0F9EF0" w14:textId="7FC73622" w:rsidR="00E4243E" w:rsidRPr="00EE7300" w:rsidRDefault="00E4243E" w:rsidP="00316BDF">
      <w:pPr>
        <w:spacing w:line="480" w:lineRule="auto"/>
        <w:ind w:firstLine="720"/>
      </w:pPr>
      <w:r w:rsidRPr="00EE7300">
        <w:t xml:space="preserve">This work describes the use of Square Wave Anodic Stripping Voltammetry (SWASV) to detect and quantitate </w:t>
      </w:r>
      <w:proofErr w:type="gramStart"/>
      <w:r w:rsidRPr="00EE7300">
        <w:t>Pd(</w:t>
      </w:r>
      <w:proofErr w:type="gramEnd"/>
      <w:r w:rsidRPr="00EE7300">
        <w:t>II) in pharmaceutical-like matrices. No sample pretreatment, either wet- or dry-ashing, is needed prior to the electrochemical analyses. The analyses conducted in both aqueous and 95/5 DMSO/ H</w:t>
      </w:r>
      <w:r w:rsidRPr="00EE7300">
        <w:rPr>
          <w:vertAlign w:val="subscript"/>
        </w:rPr>
        <w:t>2</w:t>
      </w:r>
      <w:r w:rsidRPr="00EE7300">
        <w:t xml:space="preserve">O solutions with and without pharmaceutical substrates. The process uses a simple, un-modified glassy carbon electrode (GCE) to analyze </w:t>
      </w:r>
      <w:proofErr w:type="gramStart"/>
      <w:r w:rsidRPr="00EE7300">
        <w:t>Pd(</w:t>
      </w:r>
      <w:proofErr w:type="gramEnd"/>
      <w:r w:rsidRPr="00EE7300">
        <w:t>II) in the low ppb (µg L</w:t>
      </w:r>
      <w:r w:rsidRPr="00EE7300">
        <w:rPr>
          <w:vertAlign w:val="superscript"/>
        </w:rPr>
        <w:t>-1</w:t>
      </w:r>
      <w:r w:rsidRPr="00EE7300">
        <w:t>) range. An in-situ bismuth codeposition allows for the detection of Pd</w:t>
      </w:r>
      <w:r w:rsidRPr="00EE7300">
        <w:rPr>
          <w:vertAlign w:val="superscript"/>
        </w:rPr>
        <w:t>2+</w:t>
      </w:r>
      <w:r w:rsidRPr="00EE7300">
        <w:t xml:space="preserve"> in the 95/5 DMSO/ H</w:t>
      </w:r>
      <w:r w:rsidRPr="00EE7300">
        <w:rPr>
          <w:vertAlign w:val="subscript"/>
        </w:rPr>
        <w:t>2</w:t>
      </w:r>
      <w:r w:rsidRPr="00EE7300">
        <w:t xml:space="preserve">O solution, which is otherwise unobservable. No prefabrication of the off-the-shelf, commercial GCE is needed. The stripping step, followed by a cleaning step, oxidizes and removes the metal </w:t>
      </w:r>
      <w:r w:rsidRPr="00EE7300">
        <w:lastRenderedPageBreak/>
        <w:t xml:space="preserve">analyte from the electrode, forming a fresh surface each time, allowing for more consistent results within the technique. The importance of this method lies in its ability to be used in both aqueous and DMSO-based media. Using either water or the DMSO solutions, representative APIs, excipients, and dietary supplements are easily dissolved with little to no prior workup, reducing the need for wet or </w:t>
      </w:r>
      <w:r w:rsidR="00E80773">
        <w:t>dry-ashing of the sample</w:t>
      </w:r>
      <w:r w:rsidRPr="00EE7300">
        <w:t>.</w:t>
      </w:r>
      <w:r w:rsidR="00E80773">
        <w:rPr>
          <w:vertAlign w:val="superscript"/>
        </w:rPr>
        <w:t>3</w:t>
      </w:r>
      <w:r w:rsidR="00B33E20">
        <w:rPr>
          <w:vertAlign w:val="superscript"/>
        </w:rPr>
        <w:t>1</w:t>
      </w:r>
      <w:r w:rsidRPr="00EE7300">
        <w:t xml:space="preserve"> We have chosen DMSO as our non-aqueous solvent, as DMSO, with fewer hydrogen bonding networks than water, is commonly used to di</w:t>
      </w:r>
      <w:r w:rsidR="00E80773">
        <w:t>ssolve many drug components</w:t>
      </w:r>
      <w:r w:rsidRPr="00EE7300">
        <w:t>.</w:t>
      </w:r>
      <w:r w:rsidR="00E80773">
        <w:rPr>
          <w:vertAlign w:val="superscript"/>
        </w:rPr>
        <w:t>3</w:t>
      </w:r>
      <w:r w:rsidR="00B33E20">
        <w:rPr>
          <w:vertAlign w:val="superscript"/>
        </w:rPr>
        <w:t>1</w:t>
      </w:r>
      <w:r w:rsidRPr="00EE7300">
        <w:t xml:space="preserve">  The method reported here allows for inexpensive, fast, and portable analysis of Pd(II), thus creating the opportunity to pre-screen many organic products for palladium impurities as well as pin-pointing stages where catalysts are deactivated throughout the API’s synthesis.  It also has the capability for simultaneous coanalysis of </w:t>
      </w:r>
      <w:proofErr w:type="gramStart"/>
      <w:r w:rsidRPr="00EE7300">
        <w:t>Cd(</w:t>
      </w:r>
      <w:proofErr w:type="gramEnd"/>
      <w:r w:rsidRPr="00EE7300">
        <w:t>II) and Pb(II) along with the Pd(II) in the same solutions. The work herein is, to our knowledge, the first work to detect palladium in pharmaceutical matrices using electroanalysis, as well as the first detection of palladium in DMSO-based solutions.</w:t>
      </w:r>
    </w:p>
    <w:p w14:paraId="3B5138C0" w14:textId="77777777" w:rsidR="00E4243E" w:rsidRPr="00EE7300" w:rsidRDefault="00E4243E" w:rsidP="00316BDF">
      <w:pPr>
        <w:spacing w:line="480" w:lineRule="auto"/>
      </w:pPr>
    </w:p>
    <w:p w14:paraId="35FAF63E" w14:textId="77777777" w:rsidR="00E4243E" w:rsidRPr="00EE7300" w:rsidRDefault="00E4243E" w:rsidP="00316BDF">
      <w:pPr>
        <w:spacing w:line="480" w:lineRule="auto"/>
      </w:pPr>
    </w:p>
    <w:p w14:paraId="6C60FB66" w14:textId="25957B15" w:rsidR="00E4243E" w:rsidRPr="00EE7300" w:rsidRDefault="00BF7596" w:rsidP="00AB7628">
      <w:pPr>
        <w:pStyle w:val="Heading3"/>
        <w:spacing w:line="480" w:lineRule="auto"/>
      </w:pPr>
      <w:r w:rsidRPr="00EE7300">
        <w:t>2</w:t>
      </w:r>
      <w:r w:rsidR="00E4243E" w:rsidRPr="00EE7300">
        <w:t>.2. Materials and methods</w:t>
      </w:r>
      <w:r w:rsidR="00AB7628" w:rsidRPr="00EE7300">
        <w:br/>
      </w:r>
      <w:r w:rsidRPr="00EE7300">
        <w:t>2</w:t>
      </w:r>
      <w:r w:rsidR="00E4243E" w:rsidRPr="00EE7300">
        <w:t>.2.1. Chemicals and instruments</w:t>
      </w:r>
    </w:p>
    <w:p w14:paraId="5F9965F9" w14:textId="77777777" w:rsidR="00E4243E" w:rsidRPr="00EE7300" w:rsidRDefault="00E4243E" w:rsidP="00316BDF">
      <w:pPr>
        <w:pStyle w:val="TAMainText"/>
      </w:pPr>
      <w:r w:rsidRPr="00EE7300">
        <w:t>The following chemicals were used as received and of analytical grade: caffeine (</w:t>
      </w:r>
      <w:r w:rsidRPr="00EE7300">
        <w:rPr>
          <w:color w:val="000000"/>
        </w:rPr>
        <w:t>Thermo Fisher Scientific, Waltham, MA</w:t>
      </w:r>
      <w:r w:rsidRPr="00EE7300">
        <w:t>), ketoprofen (</w:t>
      </w:r>
      <w:r w:rsidRPr="00EE7300">
        <w:rPr>
          <w:color w:val="000000"/>
        </w:rPr>
        <w:t>Sigma Aldrich Co., St. Louis, MO</w:t>
      </w:r>
      <w:r w:rsidRPr="00EE7300">
        <w:t>), tetraethylammonium tetrafluoroborate (Et</w:t>
      </w:r>
      <w:r w:rsidRPr="00EE7300">
        <w:rPr>
          <w:vertAlign w:val="subscript"/>
        </w:rPr>
        <w:t>4</w:t>
      </w:r>
      <w:r w:rsidRPr="00EE7300">
        <w:t>NBF</w:t>
      </w:r>
      <w:r w:rsidRPr="00EE7300">
        <w:rPr>
          <w:vertAlign w:val="subscript"/>
        </w:rPr>
        <w:t>4</w:t>
      </w:r>
      <w:r w:rsidRPr="00EE7300">
        <w:t xml:space="preserve">, </w:t>
      </w:r>
      <w:r w:rsidRPr="00EE7300">
        <w:rPr>
          <w:color w:val="000000"/>
        </w:rPr>
        <w:t xml:space="preserve">Sigma Aldrich </w:t>
      </w:r>
      <w:r w:rsidRPr="00EE7300">
        <w:rPr>
          <w:color w:val="000000"/>
        </w:rPr>
        <w:lastRenderedPageBreak/>
        <w:t>Co.</w:t>
      </w:r>
      <w:r w:rsidRPr="00EE7300">
        <w:t>), DMSO (</w:t>
      </w:r>
      <w:r w:rsidRPr="00EE7300">
        <w:rPr>
          <w:color w:val="000000"/>
        </w:rPr>
        <w:t>Thermo Fisher Scientific</w:t>
      </w:r>
      <w:r w:rsidRPr="00EE7300">
        <w:t>), ethanol (</w:t>
      </w:r>
      <w:r w:rsidRPr="00EE7300">
        <w:rPr>
          <w:color w:val="000000"/>
        </w:rPr>
        <w:t>95%, Decon Laboratories, Inc., King of Prussia, PA</w:t>
      </w:r>
      <w:r w:rsidRPr="00EE7300">
        <w:t>). Standard solutions of Pd(II), Bi(III), Cd(II), and Pb(II) with concentrations of 1000 mg L</w:t>
      </w:r>
      <w:r w:rsidRPr="00EE7300">
        <w:rPr>
          <w:vertAlign w:val="superscript"/>
        </w:rPr>
        <w:t>-1</w:t>
      </w:r>
      <w:r w:rsidRPr="00EE7300">
        <w:t xml:space="preserve"> in 10% HNO</w:t>
      </w:r>
      <w:r w:rsidRPr="00EE7300">
        <w:rPr>
          <w:vertAlign w:val="subscript"/>
        </w:rPr>
        <w:t>3</w:t>
      </w:r>
      <w:r w:rsidRPr="00EE7300">
        <w:t xml:space="preserve"> (</w:t>
      </w:r>
      <w:r w:rsidRPr="00EE7300">
        <w:rPr>
          <w:color w:val="000000"/>
        </w:rPr>
        <w:t>Ricca Chemical Co., Arlington, TX</w:t>
      </w:r>
      <w:r w:rsidRPr="00EE7300">
        <w:t>) were diluted in supporting electrolytes to form stock solutions. Ultrapure water from a Millipore water purified system (≥18 MΩ•cm, Barnstead Thermolyne, Thermo Fisher Scientific) was used in all assays. 95/5 DMSO/H</w:t>
      </w:r>
      <w:r w:rsidRPr="00EE7300">
        <w:rPr>
          <w:vertAlign w:val="subscript"/>
        </w:rPr>
        <w:t>2</w:t>
      </w:r>
      <w:r w:rsidRPr="00EE7300">
        <w:t>O was made by adding 1.0 mL ultrapure water to 19.0 mL of DMSO in the electrochemical cell prior to analysis.</w:t>
      </w:r>
    </w:p>
    <w:p w14:paraId="1AE9ED48" w14:textId="77777777" w:rsidR="00E4243E" w:rsidRPr="00EE7300" w:rsidRDefault="00E4243E" w:rsidP="00316BDF">
      <w:pPr>
        <w:pStyle w:val="TAMainText"/>
      </w:pPr>
      <w:r w:rsidRPr="00EE7300">
        <w:t>Prior to use,</w:t>
      </w:r>
      <w:r w:rsidRPr="00EE7300">
        <w:rPr>
          <w:b/>
        </w:rPr>
        <w:t xml:space="preserve"> </w:t>
      </w:r>
      <w:r w:rsidRPr="00EE7300">
        <w:t>GCEs were polished to a mirror-like surface on a standard electrode polishing kit (CH Instruments Inc., Austin, TX) including a 1200 grit CarbiMet™ disk, 1.0 and 0.3 µm alumina slurry on a nylon cloth, and 0.05 µm alumina slurry on a microcloth polishing pad. After polishing, GCEs were successively sonicated with deionized (DI) water, ethanol, and DI water again for 5 min each. Electrochemical measurements were carried out on a CHI 440a Electrochemical Workstation (CH Instruments). A three-electrode configuration consisted of a bare, unmodified GCE (3 mm in diameter, BAS Inc., West Lafayette, IN), Ag/AgCl (saturated KCl solution, CH Instruments) and a platinum wire (CH Instruments) as working, reference, and counter electrodes, respectively.</w:t>
      </w:r>
    </w:p>
    <w:p w14:paraId="1B40A53F" w14:textId="77777777" w:rsidR="00E4243E" w:rsidRPr="00EE7300" w:rsidRDefault="00E4243E" w:rsidP="00316BDF">
      <w:pPr>
        <w:pStyle w:val="TAMainText"/>
      </w:pPr>
    </w:p>
    <w:p w14:paraId="1A101D4F" w14:textId="77777777" w:rsidR="00E4243E" w:rsidRPr="00EE7300" w:rsidRDefault="00BF7596" w:rsidP="00316BDF">
      <w:pPr>
        <w:pStyle w:val="TAMainText"/>
        <w:ind w:firstLine="0"/>
        <w:rPr>
          <w:b/>
        </w:rPr>
      </w:pPr>
      <w:r w:rsidRPr="00EE7300">
        <w:rPr>
          <w:b/>
          <w:i/>
        </w:rPr>
        <w:t>2</w:t>
      </w:r>
      <w:r w:rsidR="00E4243E" w:rsidRPr="00EE7300">
        <w:rPr>
          <w:b/>
          <w:i/>
        </w:rPr>
        <w:t xml:space="preserve">.2.2. Sample preparation and SWASV analysis of </w:t>
      </w:r>
      <w:proofErr w:type="gramStart"/>
      <w:r w:rsidR="00E4243E" w:rsidRPr="00EE7300">
        <w:rPr>
          <w:b/>
          <w:i/>
        </w:rPr>
        <w:t>Pd(</w:t>
      </w:r>
      <w:proofErr w:type="gramEnd"/>
      <w:r w:rsidR="00E4243E" w:rsidRPr="00EE7300">
        <w:rPr>
          <w:b/>
          <w:i/>
        </w:rPr>
        <w:t xml:space="preserve">II) </w:t>
      </w:r>
    </w:p>
    <w:p w14:paraId="774114BF" w14:textId="77777777" w:rsidR="00E4243E" w:rsidRPr="00EE7300" w:rsidRDefault="00E4243E" w:rsidP="00316BDF">
      <w:pPr>
        <w:pStyle w:val="TAMainText"/>
      </w:pPr>
      <w:r w:rsidRPr="00EE7300">
        <w:t xml:space="preserve">All experiments were conducted at room temperature without deaeration. </w:t>
      </w:r>
      <w:r w:rsidRPr="00EE7300">
        <w:lastRenderedPageBreak/>
        <w:t>The unmodified GCE, Ag/AgCl, and Pt wire electrodes were placed in an electrochemical cell containing 20 mL of 0.05 M Et</w:t>
      </w:r>
      <w:r w:rsidRPr="00EE7300">
        <w:rPr>
          <w:vertAlign w:val="subscript"/>
        </w:rPr>
        <w:t>4</w:t>
      </w:r>
      <w:r w:rsidRPr="00EE7300">
        <w:t>NBF</w:t>
      </w:r>
      <w:r w:rsidRPr="00EE7300">
        <w:rPr>
          <w:vertAlign w:val="subscript"/>
        </w:rPr>
        <w:t>4</w:t>
      </w:r>
      <w:r w:rsidRPr="00EE7300">
        <w:t xml:space="preserve"> in ultrapure DI water or 0.05 M Et</w:t>
      </w:r>
      <w:r w:rsidRPr="00EE7300">
        <w:rPr>
          <w:vertAlign w:val="subscript"/>
        </w:rPr>
        <w:t>4</w:t>
      </w:r>
      <w:r w:rsidRPr="00EE7300">
        <w:t>NBF</w:t>
      </w:r>
      <w:r w:rsidRPr="00EE7300">
        <w:rPr>
          <w:vertAlign w:val="subscript"/>
        </w:rPr>
        <w:t>4</w:t>
      </w:r>
      <w:r w:rsidRPr="00EE7300">
        <w:t xml:space="preserve"> in 95/5 DMSO/H</w:t>
      </w:r>
      <w:r w:rsidRPr="00EE7300">
        <w:rPr>
          <w:vertAlign w:val="subscript"/>
        </w:rPr>
        <w:t>2</w:t>
      </w:r>
      <w:r w:rsidRPr="00EE7300">
        <w:t xml:space="preserve">O. In aqueous samples containing </w:t>
      </w:r>
      <w:proofErr w:type="gramStart"/>
      <w:r w:rsidRPr="00EE7300">
        <w:t>Bi(</w:t>
      </w:r>
      <w:proofErr w:type="gramEnd"/>
      <w:r w:rsidRPr="00EE7300">
        <w:t xml:space="preserve">III), </w:t>
      </w:r>
      <w:r w:rsidRPr="00EE7300">
        <w:rPr>
          <w:color w:val="000000"/>
        </w:rPr>
        <w:t>50.0 µL of 1000 mg L</w:t>
      </w:r>
      <w:r w:rsidRPr="00EE7300">
        <w:rPr>
          <w:color w:val="000000"/>
          <w:vertAlign w:val="superscript"/>
        </w:rPr>
        <w:t>-1</w:t>
      </w:r>
      <w:r w:rsidRPr="00EE7300">
        <w:rPr>
          <w:color w:val="000000"/>
          <w:sz w:val="16"/>
          <w:szCs w:val="16"/>
        </w:rPr>
        <w:t xml:space="preserve"> </w:t>
      </w:r>
      <w:r w:rsidRPr="00EE7300">
        <w:rPr>
          <w:color w:val="000000"/>
        </w:rPr>
        <w:t>Bi(III)</w:t>
      </w:r>
      <w:r w:rsidRPr="00EE7300">
        <w:rPr>
          <w:color w:val="000000"/>
          <w:sz w:val="16"/>
          <w:szCs w:val="16"/>
        </w:rPr>
        <w:t xml:space="preserve"> </w:t>
      </w:r>
      <w:r w:rsidRPr="00EE7300">
        <w:rPr>
          <w:color w:val="000000"/>
        </w:rPr>
        <w:t>standard solution was added to give 2.5 mg L</w:t>
      </w:r>
      <w:r w:rsidRPr="00EE7300">
        <w:rPr>
          <w:color w:val="000000"/>
          <w:vertAlign w:val="superscript"/>
        </w:rPr>
        <w:t>-1</w:t>
      </w:r>
      <w:r w:rsidRPr="00EE7300">
        <w:rPr>
          <w:color w:val="000000"/>
          <w:sz w:val="16"/>
          <w:szCs w:val="16"/>
        </w:rPr>
        <w:t xml:space="preserve"> </w:t>
      </w:r>
      <w:r w:rsidRPr="00EE7300">
        <w:rPr>
          <w:color w:val="000000"/>
        </w:rPr>
        <w:t>of total Bi(III),</w:t>
      </w:r>
      <w:r w:rsidRPr="00EE7300">
        <w:rPr>
          <w:color w:val="000000"/>
          <w:vertAlign w:val="superscript"/>
        </w:rPr>
        <w:t xml:space="preserve"> </w:t>
      </w:r>
      <w:r w:rsidRPr="00EE7300">
        <w:t>prior to analysis. For all 95/5 DMSO/H</w:t>
      </w:r>
      <w:r w:rsidRPr="00EE7300">
        <w:rPr>
          <w:vertAlign w:val="subscript"/>
        </w:rPr>
        <w:t>2</w:t>
      </w:r>
      <w:r w:rsidRPr="00EE7300">
        <w:t>O samples, 200.00 µL of 1000 mg L</w:t>
      </w:r>
      <w:r w:rsidRPr="00EE7300">
        <w:rPr>
          <w:vertAlign w:val="superscript"/>
        </w:rPr>
        <w:t>-1</w:t>
      </w:r>
      <w:r w:rsidRPr="00EE7300">
        <w:t xml:space="preserve"> </w:t>
      </w:r>
      <w:proofErr w:type="gramStart"/>
      <w:r w:rsidRPr="00EE7300">
        <w:t>Bi</w:t>
      </w:r>
      <w:r w:rsidRPr="00EE7300">
        <w:rPr>
          <w:color w:val="000000"/>
        </w:rPr>
        <w:t>(</w:t>
      </w:r>
      <w:proofErr w:type="gramEnd"/>
      <w:r w:rsidRPr="00EE7300">
        <w:rPr>
          <w:color w:val="000000"/>
        </w:rPr>
        <w:t>III)</w:t>
      </w:r>
      <w:r w:rsidRPr="00EE7300">
        <w:t xml:space="preserve"> standard solution was added to give 9.9 mg L</w:t>
      </w:r>
      <w:r w:rsidRPr="00EE7300">
        <w:rPr>
          <w:vertAlign w:val="superscript"/>
        </w:rPr>
        <w:t>-1</w:t>
      </w:r>
      <w:r w:rsidRPr="00EE7300">
        <w:t xml:space="preserve"> of total Bi</w:t>
      </w:r>
      <w:r w:rsidRPr="00EE7300">
        <w:rPr>
          <w:color w:val="000000"/>
        </w:rPr>
        <w:t>(III)</w:t>
      </w:r>
      <w:r w:rsidRPr="00EE7300">
        <w:t xml:space="preserve"> prior to analysis.</w:t>
      </w:r>
    </w:p>
    <w:p w14:paraId="16C5D44E" w14:textId="77777777" w:rsidR="00E4243E" w:rsidRPr="00EE7300" w:rsidRDefault="00E4243E" w:rsidP="00316BDF">
      <w:pPr>
        <w:pStyle w:val="TAMainText"/>
      </w:pPr>
      <w:r w:rsidRPr="00EE7300">
        <w:t xml:space="preserve">For analysis in aqueous solutions, the potential was held at -1.1 V for 250 s to pre-concentrate Pd onto the electrode surface via electrodeposition. This was followed by sweeping the potential from -1.1 to 0.9 V using a frequency of 15 Hz, a step potential of 4 mV, and amplitude of 25 mV for the stripping step. The solution was stirred at high speed during the accumulation, but the stirrer was turned off prior to the stripping step.  The electrode surface was regenerated between measurements by holding the potential at 0.9 V for 200 s in the sample solution while stirring at high speed. </w:t>
      </w:r>
    </w:p>
    <w:p w14:paraId="3E6E83FC" w14:textId="77777777" w:rsidR="00E4243E" w:rsidRPr="00EE7300" w:rsidRDefault="00E4243E" w:rsidP="00316BDF">
      <w:pPr>
        <w:pStyle w:val="TAMainText"/>
      </w:pPr>
      <w:r w:rsidRPr="00EE7300">
        <w:t>For analysis in 95/5 DMSO/H</w:t>
      </w:r>
      <w:r w:rsidRPr="00EE7300">
        <w:rPr>
          <w:vertAlign w:val="subscript"/>
        </w:rPr>
        <w:t>2</w:t>
      </w:r>
      <w:r w:rsidRPr="00EE7300">
        <w:t>O solutions, Pd</w:t>
      </w:r>
      <w:r w:rsidRPr="00EE7300" w:rsidDel="00A44B06">
        <w:rPr>
          <w:vertAlign w:val="superscript"/>
        </w:rPr>
        <w:t xml:space="preserve"> </w:t>
      </w:r>
      <w:r w:rsidRPr="00EE7300">
        <w:t xml:space="preserve">(II) and </w:t>
      </w:r>
      <w:proofErr w:type="gramStart"/>
      <w:r w:rsidRPr="00EE7300">
        <w:t>Bi</w:t>
      </w:r>
      <w:r w:rsidRPr="00EE7300">
        <w:rPr>
          <w:color w:val="000000"/>
        </w:rPr>
        <w:t>(</w:t>
      </w:r>
      <w:proofErr w:type="gramEnd"/>
      <w:r w:rsidRPr="00EE7300">
        <w:rPr>
          <w:color w:val="000000"/>
        </w:rPr>
        <w:t>III)</w:t>
      </w:r>
      <w:r w:rsidRPr="00EE7300">
        <w:t xml:space="preserve"> were codeposited by holding the potential at -1.4 V for 300 s. For the stripping step, the potential was swept from -1.4 to 0.6 V using a frequency of 25 Hz, a step potential of 4 mV, and amplitude of 25 mV. Stirring of the solution at high speed was required for the accumulation step, but was turned off in time for the stripping step. In 95/5 DMSO/H</w:t>
      </w:r>
      <w:r w:rsidRPr="00EE7300">
        <w:rPr>
          <w:vertAlign w:val="subscript"/>
        </w:rPr>
        <w:t>2</w:t>
      </w:r>
      <w:r w:rsidRPr="00EE7300">
        <w:t xml:space="preserve">O, the electrode surface was regenerated between measurements by holding the potential at 0.8 V for 200 s while stirring </w:t>
      </w:r>
      <w:r w:rsidRPr="00EE7300">
        <w:lastRenderedPageBreak/>
        <w:t>the solution at high speed.  All solutions were stirred at 1200 rpm during the accumulation step, but stirring was stopped 10 s prior to the stripping step.</w:t>
      </w:r>
    </w:p>
    <w:p w14:paraId="30CA379C" w14:textId="77777777" w:rsidR="00E4243E" w:rsidRPr="00EE7300" w:rsidRDefault="00E4243E" w:rsidP="00316BDF">
      <w:pPr>
        <w:pStyle w:val="TAMainText"/>
      </w:pPr>
      <w:r w:rsidRPr="00EE7300">
        <w:t>Samples containing API were made by directly dissolving 20 mg of the organic compound (either caffeine or ketoprofen) in 20 mL of the media (water or 95/5 DMSO/H</w:t>
      </w:r>
      <w:r w:rsidRPr="00EE7300">
        <w:rPr>
          <w:vertAlign w:val="subscript"/>
        </w:rPr>
        <w:t>2</w:t>
      </w:r>
      <w:r w:rsidRPr="00EE7300">
        <w:t xml:space="preserve">O).  During analysis of these samples, the solutions were allowed to stir for 1 min after spiking with </w:t>
      </w:r>
      <w:proofErr w:type="gramStart"/>
      <w:r w:rsidRPr="00EE7300">
        <w:t>Pd(</w:t>
      </w:r>
      <w:proofErr w:type="gramEnd"/>
      <w:r w:rsidRPr="00EE7300">
        <w:t>II) in order to allow the metal to reach an equilibrium throughout the matrix, and to allow it to interact with the organics.</w:t>
      </w:r>
    </w:p>
    <w:p w14:paraId="58C42613" w14:textId="77777777" w:rsidR="00E4243E" w:rsidRPr="00EE7300" w:rsidRDefault="00E4243E" w:rsidP="00316BDF">
      <w:pPr>
        <w:pStyle w:val="TAMainText"/>
        <w:rPr>
          <w:b/>
        </w:rPr>
      </w:pPr>
    </w:p>
    <w:p w14:paraId="22781241" w14:textId="52439112" w:rsidR="00E4243E" w:rsidRPr="00EE7300" w:rsidRDefault="00BF7596" w:rsidP="00AB7628">
      <w:pPr>
        <w:pStyle w:val="Heading3"/>
        <w:spacing w:line="480" w:lineRule="auto"/>
      </w:pPr>
      <w:r w:rsidRPr="00EE7300">
        <w:t>2</w:t>
      </w:r>
      <w:r w:rsidR="00C24E7A" w:rsidRPr="00EE7300">
        <w:t>.</w:t>
      </w:r>
      <w:r w:rsidR="00E4243E" w:rsidRPr="00EE7300">
        <w:t>3. Results and discussion</w:t>
      </w:r>
      <w:r w:rsidR="00AB7628" w:rsidRPr="00EE7300">
        <w:br/>
      </w:r>
      <w:r w:rsidRPr="00EE7300">
        <w:t>2</w:t>
      </w:r>
      <w:r w:rsidR="00C24E7A" w:rsidRPr="00EE7300">
        <w:t>.</w:t>
      </w:r>
      <w:r w:rsidR="00E4243E" w:rsidRPr="00EE7300">
        <w:t>3.1. Analytical results</w:t>
      </w:r>
    </w:p>
    <w:p w14:paraId="73611576" w14:textId="77777777" w:rsidR="00E4243E" w:rsidRPr="00EE7300" w:rsidRDefault="00E4243E" w:rsidP="00316BDF">
      <w:pPr>
        <w:spacing w:line="480" w:lineRule="auto"/>
        <w:ind w:firstLine="720"/>
      </w:pPr>
      <w:r w:rsidRPr="00EE7300">
        <w:t xml:space="preserve">Standard addition was the chosen method for all calibration curves in this paper. Thus it is important to note that all results are given </w:t>
      </w:r>
      <w:r w:rsidRPr="00EE7300">
        <w:rPr>
          <w:i/>
        </w:rPr>
        <w:t>without</w:t>
      </w:r>
      <w:r w:rsidRPr="00EE7300">
        <w:t xml:space="preserve"> background subtraction. This approach was taken due to the importance of treating the analysis as if actually analyzing an unknown sample.  Standard addition allows for the determination of an original concentration while keeping the matrix the same, which is necessary for analysis of </w:t>
      </w:r>
      <w:proofErr w:type="gramStart"/>
      <w:r w:rsidRPr="00EE7300">
        <w:t>an</w:t>
      </w:r>
      <w:proofErr w:type="gramEnd"/>
      <w:r w:rsidRPr="00EE7300">
        <w:t xml:space="preserve"> un-ashed API.</w:t>
      </w:r>
    </w:p>
    <w:p w14:paraId="6E814581" w14:textId="649AC1C1" w:rsidR="00E4243E" w:rsidRPr="00EE7300" w:rsidRDefault="00E4243E" w:rsidP="00316BDF">
      <w:pPr>
        <w:spacing w:line="480" w:lineRule="auto"/>
        <w:ind w:firstLine="720"/>
      </w:pPr>
      <w:r w:rsidRPr="00EE7300">
        <w:t>As a proof of concept for simultaneous multi-analyte detection, Pd(II) was analyzed in the presence of Bi(III), Cd(II), and Pb(II) which we have previously analyzed</w:t>
      </w:r>
      <w:r w:rsidR="00E80773">
        <w:t xml:space="preserve"> in pharmaceutical matrices</w:t>
      </w:r>
      <w:r w:rsidRPr="00EE7300">
        <w:t>.</w:t>
      </w:r>
      <w:r w:rsidR="00E80773">
        <w:rPr>
          <w:vertAlign w:val="superscript"/>
        </w:rPr>
        <w:t>3</w:t>
      </w:r>
      <w:r w:rsidR="00B33E20">
        <w:rPr>
          <w:vertAlign w:val="superscript"/>
        </w:rPr>
        <w:t>2</w:t>
      </w:r>
      <w:r w:rsidRPr="00EE7300">
        <w:t xml:space="preserve"> Simultaneous analysis of all four metals was shown to be possible in both aqueous solutions as well as 95/5 DMSO/H</w:t>
      </w:r>
      <w:r w:rsidRPr="00EE7300">
        <w:rPr>
          <w:vertAlign w:val="subscript"/>
        </w:rPr>
        <w:t>2</w:t>
      </w:r>
      <w:r w:rsidRPr="00EE7300">
        <w:t xml:space="preserve">O solutions. Results, including the regression functions, square of the correlation coefficient </w:t>
      </w:r>
      <w:r w:rsidRPr="00EE7300">
        <w:rPr>
          <w:i/>
        </w:rPr>
        <w:t>R</w:t>
      </w:r>
      <w:r w:rsidRPr="00EE7300">
        <w:rPr>
          <w:vertAlign w:val="superscript"/>
        </w:rPr>
        <w:t>2</w:t>
      </w:r>
      <w:r w:rsidRPr="00EE7300">
        <w:t>, RSD (relative standard deviation) at 80 µg L</w:t>
      </w:r>
      <w:r w:rsidRPr="00EE7300">
        <w:rPr>
          <w:vertAlign w:val="superscript"/>
        </w:rPr>
        <w:t>-1</w:t>
      </w:r>
      <w:r w:rsidRPr="00EE7300">
        <w:t xml:space="preserve">, and LOD for each </w:t>
      </w:r>
      <w:r w:rsidRPr="00EE7300">
        <w:lastRenderedPageBreak/>
        <w:t xml:space="preserve">of the following studies, are listed in Table </w:t>
      </w:r>
      <w:r w:rsidR="00BF7596" w:rsidRPr="00EE7300">
        <w:t>2.</w:t>
      </w:r>
      <w:r w:rsidRPr="00EE7300">
        <w:t xml:space="preserve">1. The classic equation for LOD was used: </w:t>
      </w:r>
    </w:p>
    <w:p w14:paraId="70544698" w14:textId="77777777" w:rsidR="00E4243E" w:rsidRPr="00EE7300" w:rsidRDefault="00E4243E" w:rsidP="00316BDF">
      <w:pPr>
        <w:spacing w:line="480" w:lineRule="auto"/>
        <w:ind w:firstLine="720"/>
      </w:pPr>
    </w:p>
    <w:p w14:paraId="6C25223D" w14:textId="77777777" w:rsidR="00E4243E" w:rsidRPr="00EE7300" w:rsidRDefault="00E4243E" w:rsidP="00316BDF">
      <w:pPr>
        <w:spacing w:line="480" w:lineRule="auto"/>
        <w:ind w:left="1260" w:firstLine="720"/>
      </w:pPr>
      <m:oMath>
        <m:r>
          <w:rPr>
            <w:rFonts w:ascii="Cambria Math" w:hAnsi="Cambria Math"/>
          </w:rPr>
          <m:t>LOD≡</m:t>
        </m:r>
        <m:f>
          <m:fPr>
            <m:ctrlPr>
              <w:rPr>
                <w:rFonts w:ascii="Cambria Math" w:hAnsi="Cambria Math"/>
                <w:i/>
              </w:rPr>
            </m:ctrlPr>
          </m:fPr>
          <m:num>
            <m:r>
              <w:rPr>
                <w:rFonts w:ascii="Cambria Math" w:hAnsi="Cambria Math"/>
              </w:rPr>
              <m:t>3s</m:t>
            </m:r>
          </m:num>
          <m:den>
            <m:r>
              <w:rPr>
                <w:rFonts w:ascii="Cambria Math" w:hAnsi="Cambria Math"/>
              </w:rPr>
              <m:t>m</m:t>
            </m:r>
          </m:den>
        </m:f>
      </m:oMath>
      <w:r w:rsidRPr="00EE7300">
        <w:t xml:space="preserve">                                                                (</w:t>
      </w:r>
      <w:r w:rsidR="00BF7596" w:rsidRPr="00EE7300">
        <w:t>Eq. 2.</w:t>
      </w:r>
      <w:r w:rsidRPr="00EE7300">
        <w:t>1)</w:t>
      </w:r>
    </w:p>
    <w:p w14:paraId="679F6316" w14:textId="77777777" w:rsidR="00E4243E" w:rsidRPr="00EE7300" w:rsidRDefault="00E4243E" w:rsidP="00316BDF">
      <w:pPr>
        <w:spacing w:line="480" w:lineRule="auto"/>
        <w:ind w:firstLine="720"/>
      </w:pPr>
    </w:p>
    <w:p w14:paraId="68A9369B" w14:textId="77777777" w:rsidR="00E4243E" w:rsidRPr="00EE7300" w:rsidRDefault="00E4243E" w:rsidP="00316BDF">
      <w:pPr>
        <w:spacing w:line="480" w:lineRule="auto"/>
      </w:pPr>
      <w:proofErr w:type="gramStart"/>
      <w:r w:rsidRPr="00EE7300">
        <w:t>where</w:t>
      </w:r>
      <w:proofErr w:type="gramEnd"/>
      <w:r w:rsidRPr="00EE7300">
        <w:t xml:space="preserve"> </w:t>
      </w:r>
      <w:r w:rsidRPr="00EE7300">
        <w:rPr>
          <w:i/>
        </w:rPr>
        <w:t>s</w:t>
      </w:r>
      <w:r w:rsidRPr="00EE7300">
        <w:t xml:space="preserve"> is the standard deviation of the peak area from the lowest observable concentration (n = 3), and </w:t>
      </w:r>
      <w:r w:rsidRPr="00EE7300">
        <w:rPr>
          <w:i/>
        </w:rPr>
        <w:t>m</w:t>
      </w:r>
      <w:r w:rsidRPr="00EE7300">
        <w:t xml:space="preserve"> is the slope of the linear regression.</w:t>
      </w:r>
    </w:p>
    <w:p w14:paraId="3EA0BC90" w14:textId="77777777" w:rsidR="00E4243E" w:rsidRPr="00EE7300" w:rsidRDefault="00E4243E" w:rsidP="00316BDF">
      <w:pPr>
        <w:spacing w:line="480" w:lineRule="auto"/>
        <w:ind w:firstLine="720"/>
      </w:pPr>
    </w:p>
    <w:p w14:paraId="376EBB80" w14:textId="77777777" w:rsidR="00E4243E" w:rsidRPr="00EE7300" w:rsidRDefault="00E4243E" w:rsidP="00316BDF">
      <w:pPr>
        <w:spacing w:line="480" w:lineRule="auto"/>
        <w:ind w:firstLine="720"/>
      </w:pPr>
      <w:r w:rsidRPr="00EE7300">
        <w:t>In API solutions, API (20 mg) was dissolved in 20 mL solution, resulting in API concentrations of 1000 mg L</w:t>
      </w:r>
      <w:r w:rsidRPr="00EE7300">
        <w:rPr>
          <w:vertAlign w:val="superscript"/>
        </w:rPr>
        <w:t>-1</w:t>
      </w:r>
      <w:r w:rsidRPr="00EE7300">
        <w:t>. Thus, when calculating the LOD of Pd(II) as compared to the API sample, µg L</w:t>
      </w:r>
      <w:r w:rsidRPr="00EE7300">
        <w:rPr>
          <w:vertAlign w:val="superscript"/>
        </w:rPr>
        <w:t>-1</w:t>
      </w:r>
      <w:r w:rsidRPr="00EE7300">
        <w:t xml:space="preserve"> (mass analyte/volume solution) is directly converted to µg g</w:t>
      </w:r>
      <w:r w:rsidRPr="00EE7300">
        <w:rPr>
          <w:vertAlign w:val="superscript"/>
        </w:rPr>
        <w:t>-1</w:t>
      </w:r>
      <w:r w:rsidRPr="00EE7300">
        <w:t xml:space="preserve"> (mass analyte/mass API).</w:t>
      </w:r>
    </w:p>
    <w:p w14:paraId="2E1BF983" w14:textId="77777777" w:rsidR="00C24E7A" w:rsidRPr="00EE7300" w:rsidRDefault="00C24E7A" w:rsidP="00316BDF">
      <w:pPr>
        <w:spacing w:line="480" w:lineRule="auto"/>
        <w:ind w:firstLine="720"/>
      </w:pPr>
    </w:p>
    <w:p w14:paraId="023FF288" w14:textId="77777777" w:rsidR="00C24E7A" w:rsidRPr="00EE7300" w:rsidRDefault="00C24E7A" w:rsidP="00316BDF">
      <w:pPr>
        <w:spacing w:line="480" w:lineRule="auto"/>
      </w:pPr>
    </w:p>
    <w:p w14:paraId="6A47FA02" w14:textId="77777777" w:rsidR="008227EC" w:rsidRPr="00EE7300" w:rsidRDefault="008227EC" w:rsidP="00316BDF">
      <w:pPr>
        <w:widowControl w:val="0"/>
        <w:spacing w:line="480" w:lineRule="auto"/>
        <w:rPr>
          <w:b/>
          <w:kern w:val="21"/>
        </w:rPr>
      </w:pPr>
    </w:p>
    <w:p w14:paraId="664F1E2E" w14:textId="77777777" w:rsidR="008227EC" w:rsidRPr="00EE7300" w:rsidRDefault="008227EC" w:rsidP="00316BDF">
      <w:pPr>
        <w:widowControl w:val="0"/>
        <w:spacing w:line="480" w:lineRule="auto"/>
        <w:rPr>
          <w:b/>
          <w:kern w:val="21"/>
        </w:rPr>
      </w:pPr>
    </w:p>
    <w:p w14:paraId="0445BA6F" w14:textId="77777777" w:rsidR="008227EC" w:rsidRPr="00EE7300" w:rsidRDefault="008227EC" w:rsidP="00316BDF">
      <w:pPr>
        <w:widowControl w:val="0"/>
        <w:spacing w:line="480" w:lineRule="auto"/>
        <w:rPr>
          <w:b/>
          <w:kern w:val="21"/>
        </w:rPr>
      </w:pPr>
    </w:p>
    <w:p w14:paraId="020DE123" w14:textId="77777777" w:rsidR="008227EC" w:rsidRPr="00EE7300" w:rsidRDefault="008227EC" w:rsidP="00316BDF">
      <w:pPr>
        <w:widowControl w:val="0"/>
        <w:spacing w:line="480" w:lineRule="auto"/>
        <w:rPr>
          <w:b/>
          <w:kern w:val="21"/>
        </w:rPr>
      </w:pPr>
    </w:p>
    <w:p w14:paraId="6982A0A7" w14:textId="77777777" w:rsidR="008227EC" w:rsidRPr="00EE7300" w:rsidRDefault="008227EC" w:rsidP="00316BDF">
      <w:pPr>
        <w:widowControl w:val="0"/>
        <w:spacing w:line="480" w:lineRule="auto"/>
        <w:rPr>
          <w:b/>
          <w:kern w:val="21"/>
        </w:rPr>
      </w:pPr>
    </w:p>
    <w:p w14:paraId="535A1590" w14:textId="77777777" w:rsidR="008227EC" w:rsidRPr="00EE7300" w:rsidRDefault="008227EC" w:rsidP="00316BDF">
      <w:pPr>
        <w:widowControl w:val="0"/>
        <w:spacing w:line="480" w:lineRule="auto"/>
        <w:rPr>
          <w:b/>
          <w:kern w:val="21"/>
        </w:rPr>
      </w:pPr>
    </w:p>
    <w:p w14:paraId="41FA1F90" w14:textId="77777777" w:rsidR="008227EC" w:rsidRPr="00EE7300" w:rsidRDefault="008227EC" w:rsidP="00316BDF">
      <w:pPr>
        <w:widowControl w:val="0"/>
        <w:spacing w:line="480" w:lineRule="auto"/>
        <w:rPr>
          <w:b/>
          <w:kern w:val="21"/>
        </w:rPr>
      </w:pPr>
    </w:p>
    <w:p w14:paraId="37F9DC9F" w14:textId="77777777" w:rsidR="00956C27" w:rsidRPr="00EE7300" w:rsidRDefault="00956C27" w:rsidP="00316BDF">
      <w:pPr>
        <w:widowControl w:val="0"/>
        <w:spacing w:line="480" w:lineRule="auto"/>
        <w:rPr>
          <w:b/>
          <w:kern w:val="21"/>
        </w:rPr>
        <w:sectPr w:rsidR="00956C27" w:rsidRPr="00EE7300" w:rsidSect="00212DA3">
          <w:pgSz w:w="12240" w:h="15840" w:code="1"/>
          <w:pgMar w:top="1440" w:right="1800" w:bottom="1872" w:left="1800" w:header="720" w:footer="1440" w:gutter="0"/>
          <w:cols w:space="720"/>
          <w:noEndnote/>
          <w:docGrid w:linePitch="360"/>
        </w:sectPr>
      </w:pPr>
    </w:p>
    <w:p w14:paraId="079194E2" w14:textId="77777777" w:rsidR="00C24E7A" w:rsidRPr="00EE7300" w:rsidRDefault="00C24E7A" w:rsidP="00316BDF">
      <w:pPr>
        <w:widowControl w:val="0"/>
        <w:spacing w:line="480" w:lineRule="auto"/>
        <w:rPr>
          <w:kern w:val="21"/>
          <w:sz w:val="20"/>
          <w:szCs w:val="20"/>
        </w:rPr>
      </w:pPr>
      <w:r w:rsidRPr="00EE7300">
        <w:rPr>
          <w:b/>
          <w:kern w:val="21"/>
          <w:sz w:val="20"/>
          <w:szCs w:val="20"/>
        </w:rPr>
        <w:lastRenderedPageBreak/>
        <w:t xml:space="preserve">Table </w:t>
      </w:r>
      <w:r w:rsidR="00BF7596" w:rsidRPr="00EE7300">
        <w:rPr>
          <w:b/>
          <w:kern w:val="21"/>
          <w:sz w:val="20"/>
          <w:szCs w:val="20"/>
        </w:rPr>
        <w:t>2</w:t>
      </w:r>
      <w:r w:rsidRPr="00EE7300">
        <w:rPr>
          <w:b/>
          <w:kern w:val="21"/>
          <w:sz w:val="20"/>
          <w:szCs w:val="20"/>
        </w:rPr>
        <w:t xml:space="preserve">.1. </w:t>
      </w:r>
      <w:r w:rsidRPr="00EE7300">
        <w:rPr>
          <w:kern w:val="21"/>
          <w:sz w:val="20"/>
          <w:szCs w:val="20"/>
        </w:rPr>
        <w:t>Comparison of analyses performed and figures of merit</w:t>
      </w:r>
    </w:p>
    <w:tbl>
      <w:tblPr>
        <w:tblStyle w:val="TableGrid1"/>
        <w:tblpPr w:leftFromText="180" w:rightFromText="180" w:vertAnchor="text" w:horzAnchor="margin" w:tblpY="274"/>
        <w:tblW w:w="12124" w:type="dxa"/>
        <w:tblLook w:val="04A0" w:firstRow="1" w:lastRow="0" w:firstColumn="1" w:lastColumn="0" w:noHBand="0" w:noVBand="1"/>
      </w:tblPr>
      <w:tblGrid>
        <w:gridCol w:w="1272"/>
        <w:gridCol w:w="2543"/>
        <w:gridCol w:w="2542"/>
        <w:gridCol w:w="1272"/>
        <w:gridCol w:w="2067"/>
        <w:gridCol w:w="1271"/>
        <w:gridCol w:w="1157"/>
      </w:tblGrid>
      <w:tr w:rsidR="00C24E7A" w:rsidRPr="00EE7300" w14:paraId="0D9CD32E" w14:textId="77777777" w:rsidTr="00956C27">
        <w:trPr>
          <w:trHeight w:val="451"/>
        </w:trPr>
        <w:tc>
          <w:tcPr>
            <w:tcW w:w="1272" w:type="dxa"/>
            <w:tcBorders>
              <w:left w:val="nil"/>
              <w:bottom w:val="single" w:sz="4" w:space="0" w:color="auto"/>
              <w:right w:val="nil"/>
            </w:tcBorders>
            <w:vAlign w:val="center"/>
          </w:tcPr>
          <w:p w14:paraId="770962C3" w14:textId="77777777" w:rsidR="00C24E7A" w:rsidRPr="00EE7300" w:rsidRDefault="00C24E7A" w:rsidP="00316BDF">
            <w:pPr>
              <w:widowControl w:val="0"/>
              <w:spacing w:line="480" w:lineRule="auto"/>
              <w:jc w:val="center"/>
            </w:pPr>
            <w:r w:rsidRPr="00EE7300">
              <w:t>Media</w:t>
            </w:r>
          </w:p>
        </w:tc>
        <w:tc>
          <w:tcPr>
            <w:tcW w:w="2543" w:type="dxa"/>
            <w:tcBorders>
              <w:left w:val="nil"/>
              <w:bottom w:val="single" w:sz="4" w:space="0" w:color="auto"/>
              <w:right w:val="nil"/>
            </w:tcBorders>
            <w:vAlign w:val="center"/>
          </w:tcPr>
          <w:p w14:paraId="3E1EC9AD" w14:textId="77777777" w:rsidR="00C24E7A" w:rsidRPr="00EE7300" w:rsidRDefault="00C24E7A" w:rsidP="00316BDF">
            <w:pPr>
              <w:widowControl w:val="0"/>
              <w:spacing w:line="480" w:lineRule="auto"/>
              <w:jc w:val="center"/>
            </w:pPr>
            <w:r w:rsidRPr="00EE7300">
              <w:t>Interference</w:t>
            </w:r>
          </w:p>
        </w:tc>
        <w:tc>
          <w:tcPr>
            <w:tcW w:w="2542" w:type="dxa"/>
            <w:tcBorders>
              <w:left w:val="nil"/>
              <w:bottom w:val="single" w:sz="4" w:space="0" w:color="auto"/>
              <w:right w:val="nil"/>
            </w:tcBorders>
            <w:vAlign w:val="center"/>
          </w:tcPr>
          <w:p w14:paraId="3E2BCEFC" w14:textId="77777777" w:rsidR="00C24E7A" w:rsidRPr="00EE7300" w:rsidRDefault="00C24E7A" w:rsidP="00316BDF">
            <w:pPr>
              <w:widowControl w:val="0"/>
              <w:spacing w:line="480" w:lineRule="auto"/>
              <w:jc w:val="center"/>
            </w:pPr>
            <w:r w:rsidRPr="00EE7300">
              <w:t>Regression</w:t>
            </w:r>
          </w:p>
        </w:tc>
        <w:tc>
          <w:tcPr>
            <w:tcW w:w="1272" w:type="dxa"/>
            <w:tcBorders>
              <w:left w:val="nil"/>
              <w:bottom w:val="single" w:sz="4" w:space="0" w:color="auto"/>
              <w:right w:val="nil"/>
            </w:tcBorders>
            <w:vAlign w:val="center"/>
          </w:tcPr>
          <w:p w14:paraId="31B06AEC" w14:textId="77777777" w:rsidR="00C24E7A" w:rsidRPr="00EE7300" w:rsidRDefault="00C24E7A" w:rsidP="00316BDF">
            <w:pPr>
              <w:widowControl w:val="0"/>
              <w:spacing w:line="480" w:lineRule="auto"/>
              <w:jc w:val="center"/>
              <w:rPr>
                <w:vertAlign w:val="superscript"/>
              </w:rPr>
            </w:pPr>
            <w:r w:rsidRPr="00EE7300">
              <w:rPr>
                <w:i/>
              </w:rPr>
              <w:t>R</w:t>
            </w:r>
            <w:r w:rsidRPr="00EE7300">
              <w:rPr>
                <w:vertAlign w:val="superscript"/>
              </w:rPr>
              <w:t>2</w:t>
            </w:r>
          </w:p>
        </w:tc>
        <w:tc>
          <w:tcPr>
            <w:tcW w:w="2067" w:type="dxa"/>
            <w:tcBorders>
              <w:left w:val="nil"/>
              <w:bottom w:val="single" w:sz="4" w:space="0" w:color="auto"/>
              <w:right w:val="nil"/>
            </w:tcBorders>
            <w:vAlign w:val="center"/>
          </w:tcPr>
          <w:p w14:paraId="58029D40" w14:textId="77777777" w:rsidR="00C24E7A" w:rsidRPr="00EE7300" w:rsidRDefault="00C24E7A" w:rsidP="00316BDF">
            <w:pPr>
              <w:widowControl w:val="0"/>
              <w:spacing w:line="480" w:lineRule="auto"/>
              <w:jc w:val="center"/>
            </w:pPr>
            <w:r w:rsidRPr="00EE7300">
              <w:t>RSD at 50 µg L</w:t>
            </w:r>
            <w:r w:rsidRPr="00EE7300">
              <w:rPr>
                <w:vertAlign w:val="superscript"/>
              </w:rPr>
              <w:t>-1</w:t>
            </w:r>
            <w:r w:rsidRPr="00EE7300">
              <w:t xml:space="preserve"> (n = 3)</w:t>
            </w:r>
          </w:p>
        </w:tc>
        <w:tc>
          <w:tcPr>
            <w:tcW w:w="1271" w:type="dxa"/>
            <w:tcBorders>
              <w:left w:val="nil"/>
              <w:bottom w:val="single" w:sz="4" w:space="0" w:color="auto"/>
              <w:right w:val="nil"/>
            </w:tcBorders>
            <w:vAlign w:val="center"/>
          </w:tcPr>
          <w:p w14:paraId="77577EF5" w14:textId="77777777" w:rsidR="00C24E7A" w:rsidRPr="00EE7300" w:rsidRDefault="00C24E7A" w:rsidP="00316BDF">
            <w:pPr>
              <w:widowControl w:val="0"/>
              <w:spacing w:line="480" w:lineRule="auto"/>
              <w:jc w:val="center"/>
            </w:pPr>
            <w:r w:rsidRPr="00EE7300">
              <w:t xml:space="preserve">LOD </w:t>
            </w:r>
          </w:p>
          <w:p w14:paraId="72AE6D9E" w14:textId="77777777" w:rsidR="00C24E7A" w:rsidRPr="00EE7300" w:rsidRDefault="00C24E7A" w:rsidP="00316BDF">
            <w:pPr>
              <w:widowControl w:val="0"/>
              <w:spacing w:line="480" w:lineRule="auto"/>
              <w:jc w:val="center"/>
            </w:pPr>
            <w:r w:rsidRPr="00EE7300">
              <w:t>(µg L</w:t>
            </w:r>
            <w:r w:rsidRPr="00EE7300">
              <w:rPr>
                <w:vertAlign w:val="superscript"/>
              </w:rPr>
              <w:t>-1</w:t>
            </w:r>
            <w:r w:rsidRPr="00EE7300">
              <w:t>)</w:t>
            </w:r>
          </w:p>
        </w:tc>
        <w:tc>
          <w:tcPr>
            <w:tcW w:w="1157" w:type="dxa"/>
            <w:tcBorders>
              <w:left w:val="nil"/>
              <w:bottom w:val="single" w:sz="4" w:space="0" w:color="auto"/>
              <w:right w:val="nil"/>
            </w:tcBorders>
            <w:vAlign w:val="center"/>
          </w:tcPr>
          <w:p w14:paraId="28B046E7" w14:textId="77777777" w:rsidR="00C24E7A" w:rsidRPr="00EE7300" w:rsidRDefault="00C24E7A" w:rsidP="00316BDF">
            <w:pPr>
              <w:widowControl w:val="0"/>
              <w:spacing w:line="480" w:lineRule="auto"/>
              <w:jc w:val="center"/>
            </w:pPr>
            <w:r w:rsidRPr="00EE7300">
              <w:t>LOD (µg g</w:t>
            </w:r>
            <w:r w:rsidRPr="00EE7300">
              <w:rPr>
                <w:vertAlign w:val="superscript"/>
              </w:rPr>
              <w:t>-1</w:t>
            </w:r>
            <w:r w:rsidRPr="00EE7300">
              <w:t>)</w:t>
            </w:r>
          </w:p>
        </w:tc>
      </w:tr>
      <w:tr w:rsidR="00C24E7A" w:rsidRPr="00EE7300" w14:paraId="27586584" w14:textId="77777777" w:rsidTr="00956C27">
        <w:trPr>
          <w:trHeight w:val="431"/>
        </w:trPr>
        <w:tc>
          <w:tcPr>
            <w:tcW w:w="1272" w:type="dxa"/>
            <w:tcBorders>
              <w:left w:val="nil"/>
              <w:bottom w:val="nil"/>
              <w:right w:val="nil"/>
            </w:tcBorders>
            <w:vAlign w:val="center"/>
          </w:tcPr>
          <w:p w14:paraId="545E3538" w14:textId="77777777" w:rsidR="00C24E7A" w:rsidRPr="00EE7300" w:rsidRDefault="00C24E7A" w:rsidP="00316BDF">
            <w:pPr>
              <w:widowControl w:val="0"/>
              <w:spacing w:line="480" w:lineRule="auto"/>
              <w:jc w:val="center"/>
            </w:pPr>
            <w:r w:rsidRPr="00EE7300">
              <w:t>aqueous</w:t>
            </w:r>
          </w:p>
        </w:tc>
        <w:tc>
          <w:tcPr>
            <w:tcW w:w="2543" w:type="dxa"/>
            <w:tcBorders>
              <w:left w:val="nil"/>
              <w:bottom w:val="nil"/>
              <w:right w:val="nil"/>
            </w:tcBorders>
            <w:vAlign w:val="center"/>
          </w:tcPr>
          <w:p w14:paraId="3D2C974F" w14:textId="77777777" w:rsidR="00C24E7A" w:rsidRPr="00EE7300" w:rsidRDefault="00C24E7A" w:rsidP="00316BDF">
            <w:pPr>
              <w:widowControl w:val="0"/>
              <w:spacing w:line="480" w:lineRule="auto"/>
              <w:jc w:val="center"/>
            </w:pPr>
            <w:r w:rsidRPr="00EE7300">
              <w:t>-</w:t>
            </w:r>
          </w:p>
        </w:tc>
        <w:tc>
          <w:tcPr>
            <w:tcW w:w="2542" w:type="dxa"/>
            <w:tcBorders>
              <w:left w:val="nil"/>
              <w:bottom w:val="nil"/>
              <w:right w:val="nil"/>
            </w:tcBorders>
            <w:vAlign w:val="center"/>
          </w:tcPr>
          <w:p w14:paraId="72B5961A" w14:textId="77777777" w:rsidR="00C24E7A" w:rsidRPr="00EE7300" w:rsidRDefault="00C24E7A" w:rsidP="00316BDF">
            <w:pPr>
              <w:widowControl w:val="0"/>
              <w:spacing w:line="480" w:lineRule="auto"/>
              <w:jc w:val="center"/>
            </w:pPr>
            <w:r w:rsidRPr="00EE7300">
              <w:rPr>
                <w:i/>
              </w:rPr>
              <w:t>y</w:t>
            </w:r>
            <w:r w:rsidRPr="00EE7300">
              <w:t xml:space="preserve"> = 0.0103</w:t>
            </w:r>
            <w:r w:rsidRPr="00EE7300">
              <w:rPr>
                <w:i/>
              </w:rPr>
              <w:t>x</w:t>
            </w:r>
            <w:r w:rsidRPr="00EE7300">
              <w:t xml:space="preserve"> – 0.2110</w:t>
            </w:r>
          </w:p>
        </w:tc>
        <w:tc>
          <w:tcPr>
            <w:tcW w:w="1272" w:type="dxa"/>
            <w:tcBorders>
              <w:left w:val="nil"/>
              <w:bottom w:val="nil"/>
              <w:right w:val="nil"/>
            </w:tcBorders>
            <w:vAlign w:val="center"/>
          </w:tcPr>
          <w:p w14:paraId="3B4C4C92" w14:textId="77777777" w:rsidR="00C24E7A" w:rsidRPr="00EE7300" w:rsidRDefault="00C24E7A" w:rsidP="00316BDF">
            <w:pPr>
              <w:widowControl w:val="0"/>
              <w:spacing w:line="480" w:lineRule="auto"/>
              <w:jc w:val="center"/>
            </w:pPr>
            <w:r w:rsidRPr="00EE7300">
              <w:t>0.995</w:t>
            </w:r>
          </w:p>
        </w:tc>
        <w:tc>
          <w:tcPr>
            <w:tcW w:w="2067" w:type="dxa"/>
            <w:tcBorders>
              <w:left w:val="nil"/>
              <w:bottom w:val="nil"/>
              <w:right w:val="nil"/>
            </w:tcBorders>
            <w:vAlign w:val="center"/>
          </w:tcPr>
          <w:p w14:paraId="792250E1" w14:textId="77777777" w:rsidR="00C24E7A" w:rsidRPr="00EE7300" w:rsidRDefault="00C24E7A" w:rsidP="00316BDF">
            <w:pPr>
              <w:widowControl w:val="0"/>
              <w:spacing w:line="480" w:lineRule="auto"/>
              <w:jc w:val="center"/>
            </w:pPr>
            <w:r w:rsidRPr="00EE7300">
              <w:t>8.7%</w:t>
            </w:r>
          </w:p>
        </w:tc>
        <w:tc>
          <w:tcPr>
            <w:tcW w:w="1271" w:type="dxa"/>
            <w:tcBorders>
              <w:left w:val="nil"/>
              <w:bottom w:val="nil"/>
              <w:right w:val="nil"/>
            </w:tcBorders>
            <w:vAlign w:val="center"/>
          </w:tcPr>
          <w:p w14:paraId="3485D1C2" w14:textId="77777777" w:rsidR="00C24E7A" w:rsidRPr="00EE7300" w:rsidRDefault="00C24E7A" w:rsidP="00316BDF">
            <w:pPr>
              <w:widowControl w:val="0"/>
              <w:spacing w:line="480" w:lineRule="auto"/>
              <w:jc w:val="center"/>
            </w:pPr>
            <w:r w:rsidRPr="00EE7300">
              <w:t>5.8</w:t>
            </w:r>
          </w:p>
        </w:tc>
        <w:tc>
          <w:tcPr>
            <w:tcW w:w="1157" w:type="dxa"/>
            <w:tcBorders>
              <w:left w:val="nil"/>
              <w:bottom w:val="nil"/>
              <w:right w:val="nil"/>
            </w:tcBorders>
            <w:vAlign w:val="center"/>
          </w:tcPr>
          <w:p w14:paraId="0CCCC96F" w14:textId="77777777" w:rsidR="00C24E7A" w:rsidRPr="00EE7300" w:rsidRDefault="00C24E7A" w:rsidP="00316BDF">
            <w:pPr>
              <w:widowControl w:val="0"/>
              <w:spacing w:line="480" w:lineRule="auto"/>
              <w:jc w:val="center"/>
            </w:pPr>
            <w:r w:rsidRPr="00EE7300">
              <w:t>-</w:t>
            </w:r>
          </w:p>
        </w:tc>
      </w:tr>
      <w:tr w:rsidR="00C24E7A" w:rsidRPr="00EE7300" w14:paraId="2E413EBD" w14:textId="77777777" w:rsidTr="00956C27">
        <w:trPr>
          <w:trHeight w:val="418"/>
        </w:trPr>
        <w:tc>
          <w:tcPr>
            <w:tcW w:w="1272" w:type="dxa"/>
            <w:tcBorders>
              <w:top w:val="nil"/>
              <w:left w:val="nil"/>
              <w:bottom w:val="nil"/>
              <w:right w:val="nil"/>
            </w:tcBorders>
            <w:vAlign w:val="center"/>
          </w:tcPr>
          <w:p w14:paraId="053B49A8" w14:textId="77777777" w:rsidR="00C24E7A" w:rsidRPr="00EE7300" w:rsidRDefault="00C24E7A" w:rsidP="00316BDF">
            <w:pPr>
              <w:widowControl w:val="0"/>
              <w:spacing w:line="480" w:lineRule="auto"/>
              <w:jc w:val="center"/>
            </w:pPr>
            <w:r w:rsidRPr="00EE7300">
              <w:t>aqueous</w:t>
            </w:r>
          </w:p>
        </w:tc>
        <w:tc>
          <w:tcPr>
            <w:tcW w:w="2543" w:type="dxa"/>
            <w:tcBorders>
              <w:top w:val="nil"/>
              <w:left w:val="nil"/>
              <w:bottom w:val="nil"/>
              <w:right w:val="nil"/>
            </w:tcBorders>
            <w:vAlign w:val="center"/>
          </w:tcPr>
          <w:p w14:paraId="4E855732" w14:textId="77777777" w:rsidR="00C24E7A" w:rsidRPr="00EE7300" w:rsidRDefault="00C24E7A" w:rsidP="00316BDF">
            <w:pPr>
              <w:widowControl w:val="0"/>
              <w:spacing w:line="480" w:lineRule="auto"/>
              <w:jc w:val="center"/>
              <w:rPr>
                <w:vertAlign w:val="superscript"/>
              </w:rPr>
            </w:pPr>
            <w:r w:rsidRPr="00EE7300">
              <w:t>Cd</w:t>
            </w:r>
            <w:r w:rsidRPr="00EE7300">
              <w:rPr>
                <w:color w:val="000000"/>
              </w:rPr>
              <w:t>(II)</w:t>
            </w:r>
            <w:r w:rsidRPr="00EE7300">
              <w:t>, Pb</w:t>
            </w:r>
            <w:r w:rsidRPr="00EE7300">
              <w:rPr>
                <w:color w:val="000000"/>
              </w:rPr>
              <w:t>(II)</w:t>
            </w:r>
            <w:r w:rsidRPr="00EE7300">
              <w:t>, Bi</w:t>
            </w:r>
            <w:r w:rsidRPr="00EE7300">
              <w:rPr>
                <w:color w:val="000000"/>
              </w:rPr>
              <w:t>(III)</w:t>
            </w:r>
          </w:p>
        </w:tc>
        <w:tc>
          <w:tcPr>
            <w:tcW w:w="2542" w:type="dxa"/>
            <w:tcBorders>
              <w:top w:val="nil"/>
              <w:left w:val="nil"/>
              <w:bottom w:val="nil"/>
              <w:right w:val="nil"/>
            </w:tcBorders>
            <w:vAlign w:val="center"/>
          </w:tcPr>
          <w:p w14:paraId="6C6EF699" w14:textId="77777777" w:rsidR="00C24E7A" w:rsidRPr="00EE7300" w:rsidRDefault="00C24E7A" w:rsidP="00316BDF">
            <w:pPr>
              <w:widowControl w:val="0"/>
              <w:spacing w:line="480" w:lineRule="auto"/>
              <w:jc w:val="center"/>
            </w:pPr>
            <w:r w:rsidRPr="00EE7300">
              <w:rPr>
                <w:i/>
              </w:rPr>
              <w:t>y</w:t>
            </w:r>
            <w:r w:rsidRPr="00EE7300">
              <w:t xml:space="preserve"> = 0.0068</w:t>
            </w:r>
            <w:r w:rsidRPr="00EE7300">
              <w:rPr>
                <w:i/>
              </w:rPr>
              <w:t>x</w:t>
            </w:r>
            <w:r w:rsidRPr="00EE7300">
              <w:t xml:space="preserve"> – 0.1579</w:t>
            </w:r>
          </w:p>
        </w:tc>
        <w:tc>
          <w:tcPr>
            <w:tcW w:w="1272" w:type="dxa"/>
            <w:tcBorders>
              <w:top w:val="nil"/>
              <w:left w:val="nil"/>
              <w:bottom w:val="nil"/>
              <w:right w:val="nil"/>
            </w:tcBorders>
            <w:vAlign w:val="center"/>
          </w:tcPr>
          <w:p w14:paraId="77F738D3" w14:textId="77777777" w:rsidR="00C24E7A" w:rsidRPr="00EE7300" w:rsidRDefault="00C24E7A" w:rsidP="00316BDF">
            <w:pPr>
              <w:widowControl w:val="0"/>
              <w:spacing w:line="480" w:lineRule="auto"/>
              <w:jc w:val="center"/>
            </w:pPr>
            <w:r w:rsidRPr="00EE7300">
              <w:t>0.997</w:t>
            </w:r>
          </w:p>
        </w:tc>
        <w:tc>
          <w:tcPr>
            <w:tcW w:w="2067" w:type="dxa"/>
            <w:tcBorders>
              <w:top w:val="nil"/>
              <w:left w:val="nil"/>
              <w:bottom w:val="nil"/>
              <w:right w:val="nil"/>
            </w:tcBorders>
            <w:vAlign w:val="center"/>
          </w:tcPr>
          <w:p w14:paraId="624BF08F" w14:textId="77777777" w:rsidR="00C24E7A" w:rsidRPr="00EE7300" w:rsidRDefault="00C24E7A" w:rsidP="00316BDF">
            <w:pPr>
              <w:widowControl w:val="0"/>
              <w:spacing w:line="480" w:lineRule="auto"/>
              <w:jc w:val="center"/>
            </w:pPr>
            <w:r w:rsidRPr="00EE7300">
              <w:t>2.0%</w:t>
            </w:r>
          </w:p>
        </w:tc>
        <w:tc>
          <w:tcPr>
            <w:tcW w:w="1271" w:type="dxa"/>
            <w:tcBorders>
              <w:top w:val="nil"/>
              <w:left w:val="nil"/>
              <w:bottom w:val="nil"/>
              <w:right w:val="nil"/>
            </w:tcBorders>
            <w:vAlign w:val="center"/>
          </w:tcPr>
          <w:p w14:paraId="16588C2C" w14:textId="77777777" w:rsidR="00C24E7A" w:rsidRPr="00EE7300" w:rsidRDefault="00C24E7A" w:rsidP="00316BDF">
            <w:pPr>
              <w:widowControl w:val="0"/>
              <w:spacing w:line="480" w:lineRule="auto"/>
              <w:jc w:val="center"/>
            </w:pPr>
            <w:r w:rsidRPr="00EE7300">
              <w:t>4.7</w:t>
            </w:r>
          </w:p>
        </w:tc>
        <w:tc>
          <w:tcPr>
            <w:tcW w:w="1157" w:type="dxa"/>
            <w:tcBorders>
              <w:top w:val="nil"/>
              <w:left w:val="nil"/>
              <w:bottom w:val="nil"/>
              <w:right w:val="nil"/>
            </w:tcBorders>
            <w:vAlign w:val="center"/>
          </w:tcPr>
          <w:p w14:paraId="5E062EE0" w14:textId="77777777" w:rsidR="00C24E7A" w:rsidRPr="00EE7300" w:rsidRDefault="00C24E7A" w:rsidP="00316BDF">
            <w:pPr>
              <w:widowControl w:val="0"/>
              <w:spacing w:line="480" w:lineRule="auto"/>
              <w:jc w:val="center"/>
            </w:pPr>
            <w:r w:rsidRPr="00EE7300">
              <w:t>-</w:t>
            </w:r>
          </w:p>
        </w:tc>
      </w:tr>
      <w:tr w:rsidR="00C24E7A" w:rsidRPr="00EE7300" w14:paraId="2D229C3B" w14:textId="77777777" w:rsidTr="00956C27">
        <w:trPr>
          <w:trHeight w:val="431"/>
        </w:trPr>
        <w:tc>
          <w:tcPr>
            <w:tcW w:w="1272" w:type="dxa"/>
            <w:tcBorders>
              <w:top w:val="nil"/>
              <w:left w:val="nil"/>
              <w:bottom w:val="nil"/>
              <w:right w:val="nil"/>
            </w:tcBorders>
            <w:vAlign w:val="center"/>
          </w:tcPr>
          <w:p w14:paraId="181099B3" w14:textId="77777777" w:rsidR="00C24E7A" w:rsidRPr="00EE7300" w:rsidRDefault="00C24E7A" w:rsidP="00316BDF">
            <w:pPr>
              <w:widowControl w:val="0"/>
              <w:spacing w:line="480" w:lineRule="auto"/>
              <w:jc w:val="center"/>
            </w:pPr>
            <w:r w:rsidRPr="00EE7300">
              <w:t>aqueous</w:t>
            </w:r>
          </w:p>
        </w:tc>
        <w:tc>
          <w:tcPr>
            <w:tcW w:w="2543" w:type="dxa"/>
            <w:tcBorders>
              <w:top w:val="nil"/>
              <w:left w:val="nil"/>
              <w:bottom w:val="nil"/>
              <w:right w:val="nil"/>
            </w:tcBorders>
            <w:vAlign w:val="center"/>
          </w:tcPr>
          <w:p w14:paraId="4FE534FA" w14:textId="77777777" w:rsidR="00C24E7A" w:rsidRPr="00EE7300" w:rsidRDefault="00C24E7A" w:rsidP="00316BDF">
            <w:pPr>
              <w:widowControl w:val="0"/>
              <w:spacing w:line="480" w:lineRule="auto"/>
              <w:jc w:val="center"/>
            </w:pPr>
            <w:r w:rsidRPr="00EE7300">
              <w:t>caffeine</w:t>
            </w:r>
          </w:p>
        </w:tc>
        <w:tc>
          <w:tcPr>
            <w:tcW w:w="2542" w:type="dxa"/>
            <w:tcBorders>
              <w:top w:val="nil"/>
              <w:left w:val="nil"/>
              <w:bottom w:val="nil"/>
              <w:right w:val="nil"/>
            </w:tcBorders>
            <w:vAlign w:val="center"/>
          </w:tcPr>
          <w:p w14:paraId="272E4991" w14:textId="77777777" w:rsidR="00C24E7A" w:rsidRPr="00EE7300" w:rsidRDefault="00C24E7A" w:rsidP="00316BDF">
            <w:pPr>
              <w:widowControl w:val="0"/>
              <w:spacing w:line="480" w:lineRule="auto"/>
              <w:jc w:val="center"/>
            </w:pPr>
            <w:r w:rsidRPr="00EE7300">
              <w:rPr>
                <w:i/>
              </w:rPr>
              <w:t>y</w:t>
            </w:r>
            <w:r w:rsidRPr="00EE7300">
              <w:t xml:space="preserve"> = 0.0039</w:t>
            </w:r>
            <w:r w:rsidRPr="00EE7300">
              <w:rPr>
                <w:i/>
              </w:rPr>
              <w:t>x</w:t>
            </w:r>
            <w:r w:rsidRPr="00EE7300">
              <w:t xml:space="preserve"> – 0.1034</w:t>
            </w:r>
          </w:p>
        </w:tc>
        <w:tc>
          <w:tcPr>
            <w:tcW w:w="1272" w:type="dxa"/>
            <w:tcBorders>
              <w:top w:val="nil"/>
              <w:left w:val="nil"/>
              <w:bottom w:val="nil"/>
              <w:right w:val="nil"/>
            </w:tcBorders>
            <w:vAlign w:val="center"/>
          </w:tcPr>
          <w:p w14:paraId="35C904FC" w14:textId="77777777" w:rsidR="00C24E7A" w:rsidRPr="00EE7300" w:rsidRDefault="00C24E7A" w:rsidP="00316BDF">
            <w:pPr>
              <w:widowControl w:val="0"/>
              <w:spacing w:line="480" w:lineRule="auto"/>
              <w:jc w:val="center"/>
            </w:pPr>
            <w:r w:rsidRPr="00EE7300">
              <w:t>0.998</w:t>
            </w:r>
          </w:p>
        </w:tc>
        <w:tc>
          <w:tcPr>
            <w:tcW w:w="2067" w:type="dxa"/>
            <w:tcBorders>
              <w:top w:val="nil"/>
              <w:left w:val="nil"/>
              <w:bottom w:val="nil"/>
              <w:right w:val="nil"/>
            </w:tcBorders>
            <w:vAlign w:val="center"/>
          </w:tcPr>
          <w:p w14:paraId="7BD1120F" w14:textId="77777777" w:rsidR="00C24E7A" w:rsidRPr="00EE7300" w:rsidRDefault="00C24E7A" w:rsidP="00316BDF">
            <w:pPr>
              <w:widowControl w:val="0"/>
              <w:spacing w:line="480" w:lineRule="auto"/>
              <w:jc w:val="center"/>
            </w:pPr>
            <w:r w:rsidRPr="00EE7300">
              <w:t>5.7%</w:t>
            </w:r>
          </w:p>
        </w:tc>
        <w:tc>
          <w:tcPr>
            <w:tcW w:w="1271" w:type="dxa"/>
            <w:tcBorders>
              <w:top w:val="nil"/>
              <w:left w:val="nil"/>
              <w:bottom w:val="nil"/>
              <w:right w:val="nil"/>
            </w:tcBorders>
            <w:vAlign w:val="center"/>
          </w:tcPr>
          <w:p w14:paraId="1EAEB37A" w14:textId="77777777" w:rsidR="00C24E7A" w:rsidRPr="00EE7300" w:rsidRDefault="00C24E7A" w:rsidP="00316BDF">
            <w:pPr>
              <w:widowControl w:val="0"/>
              <w:spacing w:line="480" w:lineRule="auto"/>
              <w:jc w:val="center"/>
            </w:pPr>
            <w:r w:rsidRPr="00EE7300">
              <w:t>11</w:t>
            </w:r>
          </w:p>
        </w:tc>
        <w:tc>
          <w:tcPr>
            <w:tcW w:w="1157" w:type="dxa"/>
            <w:tcBorders>
              <w:top w:val="nil"/>
              <w:left w:val="nil"/>
              <w:bottom w:val="nil"/>
              <w:right w:val="nil"/>
            </w:tcBorders>
            <w:vAlign w:val="center"/>
          </w:tcPr>
          <w:p w14:paraId="2F2803B2" w14:textId="77777777" w:rsidR="00C24E7A" w:rsidRPr="00EE7300" w:rsidRDefault="00C24E7A" w:rsidP="00316BDF">
            <w:pPr>
              <w:widowControl w:val="0"/>
              <w:spacing w:line="480" w:lineRule="auto"/>
              <w:jc w:val="center"/>
            </w:pPr>
            <w:r w:rsidRPr="00EE7300">
              <w:t>11</w:t>
            </w:r>
          </w:p>
        </w:tc>
      </w:tr>
      <w:tr w:rsidR="00C24E7A" w:rsidRPr="00EE7300" w14:paraId="36A8D1E2" w14:textId="77777777" w:rsidTr="00956C27">
        <w:trPr>
          <w:trHeight w:val="418"/>
        </w:trPr>
        <w:tc>
          <w:tcPr>
            <w:tcW w:w="1272" w:type="dxa"/>
            <w:tcBorders>
              <w:top w:val="nil"/>
              <w:left w:val="nil"/>
              <w:bottom w:val="nil"/>
              <w:right w:val="nil"/>
            </w:tcBorders>
            <w:vAlign w:val="center"/>
          </w:tcPr>
          <w:p w14:paraId="23D051BC" w14:textId="77777777" w:rsidR="00C24E7A" w:rsidRPr="00EE7300" w:rsidRDefault="00C24E7A" w:rsidP="00316BDF">
            <w:pPr>
              <w:widowControl w:val="0"/>
              <w:tabs>
                <w:tab w:val="left" w:pos="860"/>
              </w:tabs>
              <w:spacing w:line="480" w:lineRule="auto"/>
              <w:jc w:val="center"/>
            </w:pPr>
            <w:r w:rsidRPr="00EE7300">
              <w:t>DMSO</w:t>
            </w:r>
          </w:p>
        </w:tc>
        <w:tc>
          <w:tcPr>
            <w:tcW w:w="2543" w:type="dxa"/>
            <w:tcBorders>
              <w:top w:val="nil"/>
              <w:left w:val="nil"/>
              <w:bottom w:val="nil"/>
              <w:right w:val="nil"/>
            </w:tcBorders>
            <w:vAlign w:val="center"/>
          </w:tcPr>
          <w:p w14:paraId="09DC6C05" w14:textId="77777777" w:rsidR="00C24E7A" w:rsidRPr="00EE7300" w:rsidRDefault="00C24E7A" w:rsidP="00316BDF">
            <w:pPr>
              <w:widowControl w:val="0"/>
              <w:spacing w:line="480" w:lineRule="auto"/>
              <w:jc w:val="center"/>
            </w:pPr>
            <w:r w:rsidRPr="00EE7300">
              <w:t>-</w:t>
            </w:r>
          </w:p>
        </w:tc>
        <w:tc>
          <w:tcPr>
            <w:tcW w:w="2542" w:type="dxa"/>
            <w:tcBorders>
              <w:top w:val="nil"/>
              <w:left w:val="nil"/>
              <w:bottom w:val="nil"/>
              <w:right w:val="nil"/>
            </w:tcBorders>
            <w:vAlign w:val="center"/>
          </w:tcPr>
          <w:p w14:paraId="6828C3AC" w14:textId="77777777" w:rsidR="00C24E7A" w:rsidRPr="00EE7300" w:rsidRDefault="00C24E7A" w:rsidP="00316BDF">
            <w:pPr>
              <w:widowControl w:val="0"/>
              <w:spacing w:line="480" w:lineRule="auto"/>
              <w:jc w:val="center"/>
            </w:pPr>
            <w:r w:rsidRPr="00EE7300">
              <w:rPr>
                <w:i/>
              </w:rPr>
              <w:t>y</w:t>
            </w:r>
            <w:r w:rsidRPr="00EE7300">
              <w:t xml:space="preserve"> = 0.0046</w:t>
            </w:r>
            <w:r w:rsidRPr="00EE7300">
              <w:rPr>
                <w:i/>
              </w:rPr>
              <w:t>x</w:t>
            </w:r>
            <w:r w:rsidRPr="00EE7300">
              <w:t xml:space="preserve"> + 0.1142</w:t>
            </w:r>
          </w:p>
        </w:tc>
        <w:tc>
          <w:tcPr>
            <w:tcW w:w="1272" w:type="dxa"/>
            <w:tcBorders>
              <w:top w:val="nil"/>
              <w:left w:val="nil"/>
              <w:bottom w:val="nil"/>
              <w:right w:val="nil"/>
            </w:tcBorders>
            <w:vAlign w:val="center"/>
          </w:tcPr>
          <w:p w14:paraId="7EE77EBD" w14:textId="77777777" w:rsidR="00C24E7A" w:rsidRPr="00EE7300" w:rsidRDefault="00C24E7A" w:rsidP="00316BDF">
            <w:pPr>
              <w:widowControl w:val="0"/>
              <w:spacing w:line="480" w:lineRule="auto"/>
              <w:jc w:val="center"/>
            </w:pPr>
            <w:r w:rsidRPr="00EE7300">
              <w:t>0.992</w:t>
            </w:r>
          </w:p>
        </w:tc>
        <w:tc>
          <w:tcPr>
            <w:tcW w:w="2067" w:type="dxa"/>
            <w:tcBorders>
              <w:top w:val="nil"/>
              <w:left w:val="nil"/>
              <w:bottom w:val="nil"/>
              <w:right w:val="nil"/>
            </w:tcBorders>
            <w:vAlign w:val="center"/>
          </w:tcPr>
          <w:p w14:paraId="11F61006" w14:textId="77777777" w:rsidR="00C24E7A" w:rsidRPr="00EE7300" w:rsidRDefault="00C24E7A" w:rsidP="00316BDF">
            <w:pPr>
              <w:widowControl w:val="0"/>
              <w:spacing w:line="480" w:lineRule="auto"/>
              <w:jc w:val="center"/>
            </w:pPr>
            <w:r w:rsidRPr="00EE7300">
              <w:t>4.6%</w:t>
            </w:r>
          </w:p>
        </w:tc>
        <w:tc>
          <w:tcPr>
            <w:tcW w:w="1271" w:type="dxa"/>
            <w:tcBorders>
              <w:top w:val="nil"/>
              <w:left w:val="nil"/>
              <w:bottom w:val="nil"/>
              <w:right w:val="nil"/>
            </w:tcBorders>
            <w:vAlign w:val="center"/>
          </w:tcPr>
          <w:p w14:paraId="27D1774B" w14:textId="77777777" w:rsidR="00C24E7A" w:rsidRPr="00EE7300" w:rsidRDefault="00C24E7A" w:rsidP="00316BDF">
            <w:pPr>
              <w:widowControl w:val="0"/>
              <w:spacing w:line="480" w:lineRule="auto"/>
              <w:jc w:val="center"/>
            </w:pPr>
            <w:r w:rsidRPr="00EE7300">
              <w:t>9.9</w:t>
            </w:r>
          </w:p>
        </w:tc>
        <w:tc>
          <w:tcPr>
            <w:tcW w:w="1157" w:type="dxa"/>
            <w:tcBorders>
              <w:top w:val="nil"/>
              <w:left w:val="nil"/>
              <w:bottom w:val="nil"/>
              <w:right w:val="nil"/>
            </w:tcBorders>
            <w:vAlign w:val="center"/>
          </w:tcPr>
          <w:p w14:paraId="29DA4C2B" w14:textId="77777777" w:rsidR="00C24E7A" w:rsidRPr="00EE7300" w:rsidRDefault="00C24E7A" w:rsidP="00316BDF">
            <w:pPr>
              <w:widowControl w:val="0"/>
              <w:spacing w:line="480" w:lineRule="auto"/>
              <w:jc w:val="center"/>
            </w:pPr>
            <w:r w:rsidRPr="00EE7300">
              <w:t>-</w:t>
            </w:r>
          </w:p>
        </w:tc>
      </w:tr>
      <w:tr w:rsidR="00C24E7A" w:rsidRPr="00EE7300" w14:paraId="1CA619F5" w14:textId="77777777" w:rsidTr="00956C27">
        <w:trPr>
          <w:trHeight w:val="431"/>
        </w:trPr>
        <w:tc>
          <w:tcPr>
            <w:tcW w:w="1272" w:type="dxa"/>
            <w:tcBorders>
              <w:top w:val="nil"/>
              <w:left w:val="nil"/>
              <w:bottom w:val="nil"/>
              <w:right w:val="nil"/>
            </w:tcBorders>
            <w:vAlign w:val="center"/>
          </w:tcPr>
          <w:p w14:paraId="058890CA" w14:textId="77777777" w:rsidR="00C24E7A" w:rsidRPr="00EE7300" w:rsidRDefault="00C24E7A" w:rsidP="00316BDF">
            <w:pPr>
              <w:widowControl w:val="0"/>
              <w:spacing w:line="480" w:lineRule="auto"/>
              <w:jc w:val="center"/>
            </w:pPr>
            <w:r w:rsidRPr="00EE7300">
              <w:t>DMSO</w:t>
            </w:r>
          </w:p>
        </w:tc>
        <w:tc>
          <w:tcPr>
            <w:tcW w:w="2543" w:type="dxa"/>
            <w:tcBorders>
              <w:top w:val="nil"/>
              <w:left w:val="nil"/>
              <w:bottom w:val="nil"/>
              <w:right w:val="nil"/>
            </w:tcBorders>
            <w:vAlign w:val="center"/>
          </w:tcPr>
          <w:p w14:paraId="63274602" w14:textId="77777777" w:rsidR="00C24E7A" w:rsidRPr="00EE7300" w:rsidRDefault="00C24E7A" w:rsidP="00316BDF">
            <w:pPr>
              <w:widowControl w:val="0"/>
              <w:spacing w:line="480" w:lineRule="auto"/>
              <w:jc w:val="center"/>
              <w:rPr>
                <w:vertAlign w:val="superscript"/>
              </w:rPr>
            </w:pPr>
            <w:r w:rsidRPr="00EE7300">
              <w:t>Cd</w:t>
            </w:r>
            <w:r w:rsidRPr="00EE7300">
              <w:rPr>
                <w:color w:val="000000"/>
              </w:rPr>
              <w:t>(II)</w:t>
            </w:r>
            <w:r w:rsidRPr="00EE7300">
              <w:t>, Pb</w:t>
            </w:r>
            <w:r w:rsidRPr="00EE7300">
              <w:rPr>
                <w:color w:val="000000"/>
              </w:rPr>
              <w:t>(II)</w:t>
            </w:r>
            <w:r w:rsidRPr="00EE7300">
              <w:t>, Bi</w:t>
            </w:r>
            <w:r w:rsidRPr="00EE7300">
              <w:rPr>
                <w:color w:val="000000"/>
              </w:rPr>
              <w:t>(III)</w:t>
            </w:r>
          </w:p>
        </w:tc>
        <w:tc>
          <w:tcPr>
            <w:tcW w:w="2542" w:type="dxa"/>
            <w:tcBorders>
              <w:top w:val="nil"/>
              <w:left w:val="nil"/>
              <w:bottom w:val="nil"/>
              <w:right w:val="nil"/>
            </w:tcBorders>
            <w:vAlign w:val="center"/>
          </w:tcPr>
          <w:p w14:paraId="74B5B681" w14:textId="77777777" w:rsidR="00C24E7A" w:rsidRPr="00EE7300" w:rsidRDefault="00C24E7A" w:rsidP="00316BDF">
            <w:pPr>
              <w:widowControl w:val="0"/>
              <w:spacing w:line="480" w:lineRule="auto"/>
              <w:jc w:val="center"/>
            </w:pPr>
            <w:r w:rsidRPr="00EE7300">
              <w:rPr>
                <w:i/>
              </w:rPr>
              <w:t>y</w:t>
            </w:r>
            <w:r w:rsidRPr="00EE7300">
              <w:t xml:space="preserve"> = 0.0047</w:t>
            </w:r>
            <w:r w:rsidRPr="00EE7300">
              <w:rPr>
                <w:i/>
              </w:rPr>
              <w:t>x</w:t>
            </w:r>
            <w:r w:rsidRPr="00EE7300">
              <w:t xml:space="preserve"> – 0.0061</w:t>
            </w:r>
          </w:p>
        </w:tc>
        <w:tc>
          <w:tcPr>
            <w:tcW w:w="1272" w:type="dxa"/>
            <w:tcBorders>
              <w:top w:val="nil"/>
              <w:left w:val="nil"/>
              <w:bottom w:val="nil"/>
              <w:right w:val="nil"/>
            </w:tcBorders>
            <w:vAlign w:val="center"/>
          </w:tcPr>
          <w:p w14:paraId="7A2775C3" w14:textId="77777777" w:rsidR="00C24E7A" w:rsidRPr="00EE7300" w:rsidRDefault="00C24E7A" w:rsidP="00316BDF">
            <w:pPr>
              <w:widowControl w:val="0"/>
              <w:spacing w:line="480" w:lineRule="auto"/>
              <w:jc w:val="center"/>
            </w:pPr>
            <w:r w:rsidRPr="00EE7300">
              <w:t>0.997</w:t>
            </w:r>
          </w:p>
        </w:tc>
        <w:tc>
          <w:tcPr>
            <w:tcW w:w="2067" w:type="dxa"/>
            <w:tcBorders>
              <w:top w:val="nil"/>
              <w:left w:val="nil"/>
              <w:bottom w:val="nil"/>
              <w:right w:val="nil"/>
            </w:tcBorders>
            <w:vAlign w:val="center"/>
          </w:tcPr>
          <w:p w14:paraId="56DDA044" w14:textId="77777777" w:rsidR="00C24E7A" w:rsidRPr="00EE7300" w:rsidRDefault="00C24E7A" w:rsidP="00316BDF">
            <w:pPr>
              <w:widowControl w:val="0"/>
              <w:spacing w:line="480" w:lineRule="auto"/>
              <w:jc w:val="center"/>
            </w:pPr>
            <w:r w:rsidRPr="00EE7300">
              <w:t>4.2%</w:t>
            </w:r>
          </w:p>
        </w:tc>
        <w:tc>
          <w:tcPr>
            <w:tcW w:w="1271" w:type="dxa"/>
            <w:tcBorders>
              <w:top w:val="nil"/>
              <w:left w:val="nil"/>
              <w:bottom w:val="nil"/>
              <w:right w:val="nil"/>
            </w:tcBorders>
            <w:vAlign w:val="center"/>
          </w:tcPr>
          <w:p w14:paraId="0F5A363C" w14:textId="77777777" w:rsidR="00C24E7A" w:rsidRPr="00EE7300" w:rsidRDefault="00C24E7A" w:rsidP="00316BDF">
            <w:pPr>
              <w:widowControl w:val="0"/>
              <w:spacing w:line="480" w:lineRule="auto"/>
              <w:jc w:val="center"/>
            </w:pPr>
            <w:r w:rsidRPr="00EE7300">
              <w:t>7.0</w:t>
            </w:r>
          </w:p>
        </w:tc>
        <w:tc>
          <w:tcPr>
            <w:tcW w:w="1157" w:type="dxa"/>
            <w:tcBorders>
              <w:top w:val="nil"/>
              <w:left w:val="nil"/>
              <w:bottom w:val="nil"/>
              <w:right w:val="nil"/>
            </w:tcBorders>
            <w:vAlign w:val="center"/>
          </w:tcPr>
          <w:p w14:paraId="12DF53FF" w14:textId="77777777" w:rsidR="00C24E7A" w:rsidRPr="00EE7300" w:rsidRDefault="00C24E7A" w:rsidP="00316BDF">
            <w:pPr>
              <w:widowControl w:val="0"/>
              <w:spacing w:line="480" w:lineRule="auto"/>
              <w:jc w:val="center"/>
            </w:pPr>
            <w:r w:rsidRPr="00EE7300">
              <w:t>-</w:t>
            </w:r>
          </w:p>
        </w:tc>
      </w:tr>
      <w:tr w:rsidR="00C24E7A" w:rsidRPr="00EE7300" w14:paraId="41D2EBCE" w14:textId="77777777" w:rsidTr="00956C27">
        <w:trPr>
          <w:trHeight w:val="418"/>
        </w:trPr>
        <w:tc>
          <w:tcPr>
            <w:tcW w:w="1272" w:type="dxa"/>
            <w:tcBorders>
              <w:top w:val="nil"/>
              <w:left w:val="nil"/>
              <w:right w:val="nil"/>
            </w:tcBorders>
            <w:vAlign w:val="center"/>
          </w:tcPr>
          <w:p w14:paraId="2B3E87F3" w14:textId="77777777" w:rsidR="00C24E7A" w:rsidRPr="00EE7300" w:rsidRDefault="00C24E7A" w:rsidP="00316BDF">
            <w:pPr>
              <w:widowControl w:val="0"/>
              <w:spacing w:line="480" w:lineRule="auto"/>
              <w:jc w:val="center"/>
            </w:pPr>
            <w:r w:rsidRPr="00EE7300">
              <w:t>DMSO</w:t>
            </w:r>
          </w:p>
        </w:tc>
        <w:tc>
          <w:tcPr>
            <w:tcW w:w="2543" w:type="dxa"/>
            <w:tcBorders>
              <w:top w:val="nil"/>
              <w:left w:val="nil"/>
              <w:right w:val="nil"/>
            </w:tcBorders>
            <w:vAlign w:val="center"/>
          </w:tcPr>
          <w:p w14:paraId="18F234BF" w14:textId="77777777" w:rsidR="00C24E7A" w:rsidRPr="00EE7300" w:rsidRDefault="00C24E7A" w:rsidP="00316BDF">
            <w:pPr>
              <w:widowControl w:val="0"/>
              <w:spacing w:line="480" w:lineRule="auto"/>
              <w:jc w:val="center"/>
            </w:pPr>
            <w:r w:rsidRPr="00EE7300">
              <w:t>ketoprofen</w:t>
            </w:r>
          </w:p>
        </w:tc>
        <w:tc>
          <w:tcPr>
            <w:tcW w:w="2542" w:type="dxa"/>
            <w:tcBorders>
              <w:top w:val="nil"/>
              <w:left w:val="nil"/>
              <w:right w:val="nil"/>
            </w:tcBorders>
            <w:vAlign w:val="center"/>
          </w:tcPr>
          <w:p w14:paraId="1EDE3118" w14:textId="77777777" w:rsidR="00C24E7A" w:rsidRPr="00EE7300" w:rsidRDefault="00C24E7A" w:rsidP="00316BDF">
            <w:pPr>
              <w:widowControl w:val="0"/>
              <w:spacing w:line="480" w:lineRule="auto"/>
              <w:jc w:val="center"/>
            </w:pPr>
            <w:r w:rsidRPr="00EE7300">
              <w:rPr>
                <w:i/>
              </w:rPr>
              <w:t>y</w:t>
            </w:r>
            <w:r w:rsidRPr="00EE7300">
              <w:t xml:space="preserve"> = 0.0044</w:t>
            </w:r>
            <w:r w:rsidRPr="00EE7300">
              <w:rPr>
                <w:i/>
              </w:rPr>
              <w:t>x</w:t>
            </w:r>
            <w:r w:rsidRPr="00EE7300">
              <w:t xml:space="preserve"> – 0.0048</w:t>
            </w:r>
          </w:p>
        </w:tc>
        <w:tc>
          <w:tcPr>
            <w:tcW w:w="1272" w:type="dxa"/>
            <w:tcBorders>
              <w:top w:val="nil"/>
              <w:left w:val="nil"/>
              <w:right w:val="nil"/>
            </w:tcBorders>
            <w:vAlign w:val="center"/>
          </w:tcPr>
          <w:p w14:paraId="4D0E37EA" w14:textId="77777777" w:rsidR="00C24E7A" w:rsidRPr="00EE7300" w:rsidRDefault="00C24E7A" w:rsidP="00316BDF">
            <w:pPr>
              <w:widowControl w:val="0"/>
              <w:spacing w:line="480" w:lineRule="auto"/>
              <w:jc w:val="center"/>
            </w:pPr>
            <w:r w:rsidRPr="00EE7300">
              <w:t>0.996</w:t>
            </w:r>
          </w:p>
        </w:tc>
        <w:tc>
          <w:tcPr>
            <w:tcW w:w="2067" w:type="dxa"/>
            <w:tcBorders>
              <w:top w:val="nil"/>
              <w:left w:val="nil"/>
              <w:right w:val="nil"/>
            </w:tcBorders>
            <w:vAlign w:val="center"/>
          </w:tcPr>
          <w:p w14:paraId="3583EFD0" w14:textId="77777777" w:rsidR="00C24E7A" w:rsidRPr="00EE7300" w:rsidRDefault="00C24E7A" w:rsidP="00316BDF">
            <w:pPr>
              <w:widowControl w:val="0"/>
              <w:spacing w:line="480" w:lineRule="auto"/>
              <w:jc w:val="center"/>
            </w:pPr>
            <w:r w:rsidRPr="00EE7300">
              <w:t>2.3%</w:t>
            </w:r>
          </w:p>
        </w:tc>
        <w:tc>
          <w:tcPr>
            <w:tcW w:w="1271" w:type="dxa"/>
            <w:tcBorders>
              <w:top w:val="nil"/>
              <w:left w:val="nil"/>
              <w:right w:val="nil"/>
            </w:tcBorders>
            <w:vAlign w:val="center"/>
          </w:tcPr>
          <w:p w14:paraId="2193D64E" w14:textId="77777777" w:rsidR="00C24E7A" w:rsidRPr="00EE7300" w:rsidRDefault="00C24E7A" w:rsidP="00316BDF">
            <w:pPr>
              <w:widowControl w:val="0"/>
              <w:spacing w:line="480" w:lineRule="auto"/>
              <w:jc w:val="center"/>
            </w:pPr>
            <w:r w:rsidRPr="00EE7300">
              <w:t>9.6</w:t>
            </w:r>
          </w:p>
        </w:tc>
        <w:tc>
          <w:tcPr>
            <w:tcW w:w="1157" w:type="dxa"/>
            <w:tcBorders>
              <w:top w:val="nil"/>
              <w:left w:val="nil"/>
              <w:right w:val="nil"/>
            </w:tcBorders>
            <w:vAlign w:val="center"/>
          </w:tcPr>
          <w:p w14:paraId="3F913CB6" w14:textId="77777777" w:rsidR="00C24E7A" w:rsidRPr="00EE7300" w:rsidRDefault="00C24E7A" w:rsidP="00316BDF">
            <w:pPr>
              <w:widowControl w:val="0"/>
              <w:spacing w:line="480" w:lineRule="auto"/>
              <w:jc w:val="center"/>
            </w:pPr>
            <w:r w:rsidRPr="00EE7300">
              <w:t>9.6</w:t>
            </w:r>
          </w:p>
        </w:tc>
      </w:tr>
    </w:tbl>
    <w:p w14:paraId="53AD27EF" w14:textId="77777777" w:rsidR="00956C27" w:rsidRPr="00EE7300" w:rsidRDefault="00956C27" w:rsidP="00316BDF">
      <w:pPr>
        <w:pStyle w:val="TAMainText"/>
        <w:ind w:firstLine="0"/>
        <w:rPr>
          <w:b/>
          <w:i/>
        </w:rPr>
        <w:sectPr w:rsidR="00956C27" w:rsidRPr="00EE7300" w:rsidSect="00956C27">
          <w:pgSz w:w="15840" w:h="12240" w:orient="landscape" w:code="1"/>
          <w:pgMar w:top="1800" w:right="1440" w:bottom="1800" w:left="1872" w:header="720" w:footer="1440" w:gutter="0"/>
          <w:cols w:space="720"/>
          <w:noEndnote/>
          <w:docGrid w:linePitch="360"/>
        </w:sectPr>
      </w:pPr>
    </w:p>
    <w:p w14:paraId="34E1DD75" w14:textId="77777777" w:rsidR="00C24E7A" w:rsidRPr="00EE7300" w:rsidRDefault="00BF7596" w:rsidP="00316BDF">
      <w:pPr>
        <w:pStyle w:val="TAMainText"/>
        <w:ind w:firstLine="0"/>
        <w:rPr>
          <w:b/>
          <w:i/>
        </w:rPr>
      </w:pPr>
      <w:r w:rsidRPr="00EE7300">
        <w:rPr>
          <w:b/>
          <w:i/>
        </w:rPr>
        <w:lastRenderedPageBreak/>
        <w:t>2</w:t>
      </w:r>
      <w:r w:rsidR="00C24E7A" w:rsidRPr="00EE7300">
        <w:rPr>
          <w:b/>
          <w:i/>
        </w:rPr>
        <w:t xml:space="preserve">.3.2. Detection of </w:t>
      </w:r>
      <w:proofErr w:type="gramStart"/>
      <w:r w:rsidR="00C24E7A" w:rsidRPr="00EE7300">
        <w:rPr>
          <w:b/>
          <w:i/>
        </w:rPr>
        <w:t>Pd</w:t>
      </w:r>
      <w:r w:rsidR="00C24E7A" w:rsidRPr="00EE7300">
        <w:rPr>
          <w:b/>
          <w:i/>
          <w:color w:val="000000"/>
        </w:rPr>
        <w:t>(</w:t>
      </w:r>
      <w:proofErr w:type="gramEnd"/>
      <w:r w:rsidR="00C24E7A" w:rsidRPr="00EE7300">
        <w:rPr>
          <w:b/>
          <w:i/>
          <w:color w:val="000000"/>
        </w:rPr>
        <w:t>II)</w:t>
      </w:r>
    </w:p>
    <w:p w14:paraId="57F99EFB" w14:textId="77777777" w:rsidR="00C24E7A" w:rsidRPr="00EE7300" w:rsidRDefault="00C24E7A" w:rsidP="00316BDF">
      <w:pPr>
        <w:pStyle w:val="TAMainText"/>
      </w:pPr>
      <w:r w:rsidRPr="00EE7300">
        <w:t xml:space="preserve">Using the optimized parameters listed above, </w:t>
      </w:r>
      <w:proofErr w:type="gramStart"/>
      <w:r w:rsidRPr="00EE7300">
        <w:t>Pd</w:t>
      </w:r>
      <w:r w:rsidRPr="00EE7300">
        <w:rPr>
          <w:color w:val="000000"/>
        </w:rPr>
        <w:t>(</w:t>
      </w:r>
      <w:proofErr w:type="gramEnd"/>
      <w:r w:rsidRPr="00EE7300">
        <w:rPr>
          <w:color w:val="000000"/>
        </w:rPr>
        <w:t>II)</w:t>
      </w:r>
      <w:r w:rsidRPr="00EE7300">
        <w:t xml:space="preserve"> was analyzed in aqueous solutions containing 0.05 M Et</w:t>
      </w:r>
      <w:r w:rsidRPr="00EE7300">
        <w:rPr>
          <w:vertAlign w:val="subscript"/>
        </w:rPr>
        <w:t>4</w:t>
      </w:r>
      <w:r w:rsidRPr="00EE7300">
        <w:t>NBF</w:t>
      </w:r>
      <w:r w:rsidRPr="00EE7300">
        <w:rPr>
          <w:vertAlign w:val="subscript"/>
        </w:rPr>
        <w:t>4</w:t>
      </w:r>
      <w:r w:rsidRPr="00EE7300">
        <w:t xml:space="preserve"> as the supporting electrolyte. It was determined that addition of Bi</w:t>
      </w:r>
      <w:r w:rsidRPr="00EE7300">
        <w:rPr>
          <w:color w:val="000000"/>
        </w:rPr>
        <w:t>(II)</w:t>
      </w:r>
      <w:r w:rsidRPr="00EE7300">
        <w:rPr>
          <w:vertAlign w:val="superscript"/>
        </w:rPr>
        <w:t xml:space="preserve"> </w:t>
      </w:r>
      <w:r w:rsidRPr="00EE7300">
        <w:t>did not affect the sensitivity or selectivity of Pd</w:t>
      </w:r>
      <w:r w:rsidRPr="00EE7300">
        <w:rPr>
          <w:color w:val="000000"/>
        </w:rPr>
        <w:t>(II)</w:t>
      </w:r>
      <w:r w:rsidRPr="00EE7300">
        <w:t xml:space="preserve">, and was thus not necessary for analysis (Fig. </w:t>
      </w:r>
      <w:r w:rsidR="00BF7596" w:rsidRPr="00EE7300">
        <w:t>2</w:t>
      </w:r>
      <w:r w:rsidR="006535C0" w:rsidRPr="00EE7300">
        <w:t>.</w:t>
      </w:r>
      <w:r w:rsidRPr="00EE7300">
        <w:t>1).</w:t>
      </w:r>
    </w:p>
    <w:p w14:paraId="1E54D5FB" w14:textId="77777777" w:rsidR="00C24E7A" w:rsidRPr="00EE7300" w:rsidRDefault="00C24E7A" w:rsidP="00316BDF">
      <w:pPr>
        <w:pStyle w:val="TAMainText"/>
        <w:jc w:val="center"/>
      </w:pPr>
    </w:p>
    <w:p w14:paraId="37A1CD02" w14:textId="10B13B56" w:rsidR="00C24E7A" w:rsidRPr="00EE7300" w:rsidRDefault="00282583" w:rsidP="00316BDF">
      <w:pPr>
        <w:pStyle w:val="TAMainText"/>
        <w:ind w:firstLine="0"/>
        <w:jc w:val="both"/>
        <w:rPr>
          <w:noProof/>
        </w:rPr>
      </w:pPr>
      <w:r>
        <w:rPr>
          <w:noProof/>
        </w:rPr>
        <w:drawing>
          <wp:inline distT="0" distB="0" distL="0" distR="0" wp14:anchorId="7AF9F1F1" wp14:editId="454E12A2">
            <wp:extent cx="2706624" cy="2093976"/>
            <wp:effectExtent l="0" t="0" r="0" b="190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d Aqueous, no Bi, no caff, volt.TIF"/>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06624" cy="2093976"/>
                    </a:xfrm>
                    <a:prstGeom prst="rect">
                      <a:avLst/>
                    </a:prstGeom>
                  </pic:spPr>
                </pic:pic>
              </a:graphicData>
            </a:graphic>
          </wp:inline>
        </w:drawing>
      </w:r>
      <w:r>
        <w:rPr>
          <w:noProof/>
        </w:rPr>
        <w:drawing>
          <wp:inline distT="0" distB="0" distL="0" distR="0" wp14:anchorId="7A3E1AB2" wp14:editId="50BC6504">
            <wp:extent cx="2706624" cy="2075688"/>
            <wp:effectExtent l="0" t="0" r="0" b="127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d, No Bi, Aqueous.TIF"/>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706624" cy="2075688"/>
                    </a:xfrm>
                    <a:prstGeom prst="rect">
                      <a:avLst/>
                    </a:prstGeom>
                  </pic:spPr>
                </pic:pic>
              </a:graphicData>
            </a:graphic>
          </wp:inline>
        </w:drawing>
      </w:r>
    </w:p>
    <w:p w14:paraId="5542A2DD" w14:textId="77777777" w:rsidR="00C24E7A" w:rsidRPr="00EE7300" w:rsidRDefault="00C24E7A" w:rsidP="00316BDF">
      <w:pPr>
        <w:spacing w:line="480" w:lineRule="auto"/>
        <w:rPr>
          <w:sz w:val="20"/>
          <w:szCs w:val="20"/>
        </w:rPr>
      </w:pPr>
      <w:r w:rsidRPr="00EE7300">
        <w:rPr>
          <w:b/>
          <w:sz w:val="20"/>
          <w:szCs w:val="20"/>
        </w:rPr>
        <w:t xml:space="preserve">Fig. </w:t>
      </w:r>
      <w:r w:rsidR="00BF7596" w:rsidRPr="00EE7300">
        <w:rPr>
          <w:b/>
          <w:sz w:val="20"/>
          <w:szCs w:val="20"/>
        </w:rPr>
        <w:t>2</w:t>
      </w:r>
      <w:r w:rsidR="006535C0" w:rsidRPr="00EE7300">
        <w:rPr>
          <w:b/>
          <w:sz w:val="20"/>
          <w:szCs w:val="20"/>
        </w:rPr>
        <w:t>.</w:t>
      </w:r>
      <w:r w:rsidRPr="00EE7300">
        <w:rPr>
          <w:b/>
          <w:sz w:val="20"/>
          <w:szCs w:val="20"/>
        </w:rPr>
        <w:t xml:space="preserve">1. </w:t>
      </w:r>
      <w:r w:rsidRPr="00EE7300">
        <w:rPr>
          <w:sz w:val="20"/>
          <w:szCs w:val="20"/>
        </w:rPr>
        <w:t xml:space="preserve">Analysis of </w:t>
      </w:r>
      <w:proofErr w:type="gramStart"/>
      <w:r w:rsidRPr="00EE7300">
        <w:rPr>
          <w:sz w:val="20"/>
          <w:szCs w:val="20"/>
        </w:rPr>
        <w:t>Pd</w:t>
      </w:r>
      <w:r w:rsidRPr="00EE7300">
        <w:rPr>
          <w:color w:val="000000"/>
          <w:sz w:val="20"/>
          <w:szCs w:val="20"/>
        </w:rPr>
        <w:t>(</w:t>
      </w:r>
      <w:proofErr w:type="gramEnd"/>
      <w:r w:rsidRPr="00EE7300">
        <w:rPr>
          <w:color w:val="000000"/>
          <w:sz w:val="20"/>
          <w:szCs w:val="20"/>
        </w:rPr>
        <w:t>II)</w:t>
      </w:r>
      <w:r w:rsidRPr="00EE7300">
        <w:rPr>
          <w:sz w:val="20"/>
          <w:szCs w:val="20"/>
        </w:rPr>
        <w:t xml:space="preserve"> (0–100 µg L</w:t>
      </w:r>
      <w:r w:rsidRPr="00EE7300">
        <w:rPr>
          <w:sz w:val="20"/>
          <w:szCs w:val="20"/>
          <w:vertAlign w:val="superscript"/>
        </w:rPr>
        <w:t>-1</w:t>
      </w:r>
      <w:r w:rsidRPr="00EE7300">
        <w:rPr>
          <w:sz w:val="20"/>
          <w:szCs w:val="20"/>
        </w:rPr>
        <w:t>) alone in aqueous solution.</w:t>
      </w:r>
    </w:p>
    <w:p w14:paraId="786EC9A7" w14:textId="77777777" w:rsidR="006535C0" w:rsidRPr="00EE7300" w:rsidRDefault="006535C0" w:rsidP="00316BDF">
      <w:pPr>
        <w:spacing w:line="480" w:lineRule="auto"/>
      </w:pPr>
    </w:p>
    <w:p w14:paraId="4D3B15E9" w14:textId="77777777" w:rsidR="006535C0" w:rsidRPr="00EE7300" w:rsidRDefault="006535C0" w:rsidP="00316BDF">
      <w:pPr>
        <w:spacing w:line="480" w:lineRule="auto"/>
        <w:ind w:firstLine="720"/>
      </w:pPr>
      <w:r w:rsidRPr="00EE7300">
        <w:t xml:space="preserve">Analysis of </w:t>
      </w:r>
      <w:proofErr w:type="gramStart"/>
      <w:r w:rsidRPr="00EE7300">
        <w:t>Pd</w:t>
      </w:r>
      <w:r w:rsidRPr="00EE7300">
        <w:rPr>
          <w:color w:val="000000"/>
        </w:rPr>
        <w:t>(</w:t>
      </w:r>
      <w:proofErr w:type="gramEnd"/>
      <w:r w:rsidRPr="00EE7300">
        <w:rPr>
          <w:color w:val="000000"/>
        </w:rPr>
        <w:t>II)</w:t>
      </w:r>
      <w:r w:rsidRPr="00EE7300">
        <w:t xml:space="preserve"> was also performed  in the presence of Bi</w:t>
      </w:r>
      <w:r w:rsidRPr="00EE7300">
        <w:rPr>
          <w:color w:val="000000"/>
        </w:rPr>
        <w:t>(III)</w:t>
      </w:r>
      <w:r w:rsidRPr="00EE7300">
        <w:t xml:space="preserve"> (2.5 mg L</w:t>
      </w:r>
      <w:r w:rsidRPr="00EE7300">
        <w:rPr>
          <w:vertAlign w:val="superscript"/>
        </w:rPr>
        <w:t>-1</w:t>
      </w:r>
      <w:r w:rsidRPr="00EE7300">
        <w:t>), Cd</w:t>
      </w:r>
      <w:r w:rsidRPr="00EE7300">
        <w:rPr>
          <w:color w:val="000000"/>
        </w:rPr>
        <w:t>(II)</w:t>
      </w:r>
      <w:r w:rsidRPr="00EE7300">
        <w:t xml:space="preserve"> (80 µg L</w:t>
      </w:r>
      <w:r w:rsidRPr="00EE7300">
        <w:rPr>
          <w:vertAlign w:val="superscript"/>
        </w:rPr>
        <w:t>-1</w:t>
      </w:r>
      <w:r w:rsidRPr="00EE7300">
        <w:t>), and Pb</w:t>
      </w:r>
      <w:r w:rsidRPr="00EE7300">
        <w:rPr>
          <w:color w:val="000000"/>
        </w:rPr>
        <w:t>(II)</w:t>
      </w:r>
      <w:r w:rsidRPr="00EE7300">
        <w:t xml:space="preserve"> (80 µg L</w:t>
      </w:r>
      <w:r w:rsidRPr="00EE7300">
        <w:rPr>
          <w:vertAlign w:val="superscript"/>
        </w:rPr>
        <w:t>-1</w:t>
      </w:r>
      <w:r w:rsidRPr="00EE7300">
        <w:t xml:space="preserve">) (Fig. </w:t>
      </w:r>
      <w:r w:rsidR="00BF7596" w:rsidRPr="00EE7300">
        <w:t>2</w:t>
      </w:r>
      <w:r w:rsidRPr="00EE7300">
        <w:t>.2), and in the presence of 1000 mg L</w:t>
      </w:r>
      <w:r w:rsidRPr="00EE7300">
        <w:rPr>
          <w:vertAlign w:val="superscript"/>
        </w:rPr>
        <w:t>-1</w:t>
      </w:r>
      <w:r w:rsidRPr="00EE7300">
        <w:t xml:space="preserve"> caffeine. Results are shown in Table </w:t>
      </w:r>
      <w:r w:rsidR="00BF7596" w:rsidRPr="00EE7300">
        <w:t>2</w:t>
      </w:r>
      <w:r w:rsidRPr="00EE7300">
        <w:t>.1.</w:t>
      </w:r>
    </w:p>
    <w:p w14:paraId="6EC46A6D" w14:textId="66D5C96C" w:rsidR="00535F1C" w:rsidRPr="00EE7300" w:rsidRDefault="00C21D25" w:rsidP="00316BDF">
      <w:pPr>
        <w:spacing w:line="480" w:lineRule="auto"/>
      </w:pPr>
      <w:r>
        <w:rPr>
          <w:noProof/>
        </w:rPr>
        <w:lastRenderedPageBreak/>
        <w:drawing>
          <wp:inline distT="0" distB="0" distL="0" distR="0" wp14:anchorId="1D1DA24B" wp14:editId="77F1FA53">
            <wp:extent cx="2706624" cy="20574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d Aqueous, Bi, Cd, Pb volt.TIF"/>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706624" cy="2057400"/>
                    </a:xfrm>
                    <a:prstGeom prst="rect">
                      <a:avLst/>
                    </a:prstGeom>
                  </pic:spPr>
                </pic:pic>
              </a:graphicData>
            </a:graphic>
          </wp:inline>
        </w:drawing>
      </w:r>
      <w:r>
        <w:rPr>
          <w:noProof/>
        </w:rPr>
        <w:drawing>
          <wp:inline distT="0" distB="0" distL="0" distR="0" wp14:anchorId="329D2634" wp14:editId="03A21879">
            <wp:extent cx="2706624" cy="2039112"/>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d, 2.5 ppm Bi, 80 ppb Cd, Pb.TIF"/>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706624" cy="2039112"/>
                    </a:xfrm>
                    <a:prstGeom prst="rect">
                      <a:avLst/>
                    </a:prstGeom>
                  </pic:spPr>
                </pic:pic>
              </a:graphicData>
            </a:graphic>
          </wp:inline>
        </w:drawing>
      </w:r>
    </w:p>
    <w:p w14:paraId="0033CF30" w14:textId="77777777" w:rsidR="00535F1C" w:rsidRPr="00EE7300" w:rsidRDefault="00535F1C" w:rsidP="00316BDF">
      <w:pPr>
        <w:spacing w:line="480" w:lineRule="auto"/>
        <w:rPr>
          <w:sz w:val="20"/>
          <w:szCs w:val="20"/>
        </w:rPr>
      </w:pPr>
      <w:r w:rsidRPr="00EE7300">
        <w:rPr>
          <w:b/>
          <w:sz w:val="20"/>
          <w:szCs w:val="20"/>
        </w:rPr>
        <w:t xml:space="preserve">Fig. </w:t>
      </w:r>
      <w:r w:rsidR="00BF7596" w:rsidRPr="00EE7300">
        <w:rPr>
          <w:b/>
          <w:sz w:val="20"/>
          <w:szCs w:val="20"/>
        </w:rPr>
        <w:t>2</w:t>
      </w:r>
      <w:r w:rsidRPr="00EE7300">
        <w:rPr>
          <w:b/>
          <w:sz w:val="20"/>
          <w:szCs w:val="20"/>
        </w:rPr>
        <w:t xml:space="preserve">.2. </w:t>
      </w:r>
      <w:r w:rsidRPr="00EE7300">
        <w:rPr>
          <w:sz w:val="20"/>
          <w:szCs w:val="20"/>
        </w:rPr>
        <w:t xml:space="preserve">Analysis of </w:t>
      </w:r>
      <w:proofErr w:type="gramStart"/>
      <w:r w:rsidRPr="00EE7300">
        <w:rPr>
          <w:sz w:val="20"/>
          <w:szCs w:val="20"/>
        </w:rPr>
        <w:t>Pd(</w:t>
      </w:r>
      <w:proofErr w:type="gramEnd"/>
      <w:r w:rsidRPr="00EE7300">
        <w:rPr>
          <w:sz w:val="20"/>
          <w:szCs w:val="20"/>
        </w:rPr>
        <w:t>II) (0–70 µg L</w:t>
      </w:r>
      <w:r w:rsidRPr="00EE7300">
        <w:rPr>
          <w:sz w:val="20"/>
          <w:szCs w:val="20"/>
          <w:vertAlign w:val="superscript"/>
        </w:rPr>
        <w:t>-1</w:t>
      </w:r>
      <w:r w:rsidRPr="00EE7300">
        <w:rPr>
          <w:sz w:val="20"/>
          <w:szCs w:val="20"/>
        </w:rPr>
        <w:t>) in aqueous solutions in the presence of Bi(III) (2.5 mg L</w:t>
      </w:r>
      <w:r w:rsidRPr="00EE7300">
        <w:rPr>
          <w:sz w:val="20"/>
          <w:szCs w:val="20"/>
          <w:vertAlign w:val="superscript"/>
        </w:rPr>
        <w:t>-1</w:t>
      </w:r>
      <w:r w:rsidRPr="00EE7300">
        <w:rPr>
          <w:sz w:val="20"/>
          <w:szCs w:val="20"/>
        </w:rPr>
        <w:t>), Cd(II) (80 µg L</w:t>
      </w:r>
      <w:r w:rsidRPr="00EE7300">
        <w:rPr>
          <w:sz w:val="20"/>
          <w:szCs w:val="20"/>
          <w:vertAlign w:val="superscript"/>
        </w:rPr>
        <w:t>-1</w:t>
      </w:r>
      <w:r w:rsidRPr="00EE7300">
        <w:rPr>
          <w:sz w:val="20"/>
          <w:szCs w:val="20"/>
        </w:rPr>
        <w:t>), and Pb(II) (80 µg L</w:t>
      </w:r>
      <w:r w:rsidRPr="00EE7300">
        <w:rPr>
          <w:sz w:val="20"/>
          <w:szCs w:val="20"/>
          <w:vertAlign w:val="superscript"/>
        </w:rPr>
        <w:t>-1</w:t>
      </w:r>
      <w:r w:rsidRPr="00EE7300">
        <w:rPr>
          <w:sz w:val="20"/>
          <w:szCs w:val="20"/>
        </w:rPr>
        <w:t>).</w:t>
      </w:r>
    </w:p>
    <w:p w14:paraId="5EA01404" w14:textId="77777777" w:rsidR="00535F1C" w:rsidRPr="00EE7300" w:rsidRDefault="00535F1C" w:rsidP="00316BDF">
      <w:pPr>
        <w:spacing w:line="480" w:lineRule="auto"/>
      </w:pPr>
    </w:p>
    <w:p w14:paraId="3E2CC468" w14:textId="77777777" w:rsidR="00535F1C" w:rsidRPr="00EE7300" w:rsidRDefault="00535F1C" w:rsidP="00316BDF">
      <w:pPr>
        <w:spacing w:line="480" w:lineRule="auto"/>
        <w:ind w:firstLine="720"/>
      </w:pPr>
      <w:r w:rsidRPr="00EE7300">
        <w:t xml:space="preserve">Similarly, </w:t>
      </w:r>
      <w:proofErr w:type="gramStart"/>
      <w:r w:rsidRPr="00EE7300">
        <w:t>Pd(</w:t>
      </w:r>
      <w:proofErr w:type="gramEnd"/>
      <w:r w:rsidRPr="00EE7300">
        <w:t>II) was analyzed in 95/5 DMSO/ H</w:t>
      </w:r>
      <w:r w:rsidRPr="00EE7300">
        <w:rPr>
          <w:vertAlign w:val="subscript"/>
        </w:rPr>
        <w:t>2</w:t>
      </w:r>
      <w:r w:rsidRPr="00EE7300">
        <w:t>O containing 0.05 M Et</w:t>
      </w:r>
      <w:r w:rsidRPr="00EE7300">
        <w:rPr>
          <w:vertAlign w:val="subscript"/>
        </w:rPr>
        <w:t>4</w:t>
      </w:r>
      <w:r w:rsidRPr="00EE7300">
        <w:t>NBF</w:t>
      </w:r>
      <w:r w:rsidRPr="00EE7300">
        <w:rPr>
          <w:vertAlign w:val="subscript"/>
        </w:rPr>
        <w:t>4</w:t>
      </w:r>
      <w:r w:rsidRPr="00EE7300">
        <w:t xml:space="preserve"> as the supporting electrolyte. It was determined that a Bi codeposition using a Bi(III) concentration of at least 8.0 mg L</w:t>
      </w:r>
      <w:r w:rsidRPr="00EE7300">
        <w:rPr>
          <w:vertAlign w:val="superscript"/>
        </w:rPr>
        <w:t>-1</w:t>
      </w:r>
      <w:r w:rsidRPr="00EE7300">
        <w:t xml:space="preserve"> is required for the detection of Pd(II) in 95/5 DMSO/ H</w:t>
      </w:r>
      <w:r w:rsidRPr="00EE7300">
        <w:rPr>
          <w:vertAlign w:val="subscript"/>
        </w:rPr>
        <w:t>2</w:t>
      </w:r>
      <w:r w:rsidRPr="00EE7300">
        <w:t xml:space="preserve">O, otherwise no Pd(II) peak is observed at all. It is interesting to note that the addition of Bi leads to a new peak at -0.2 V as a shoulder of the larger Bi stripping peak. Areas of the new peak show a linear correlation with </w:t>
      </w:r>
      <w:proofErr w:type="gramStart"/>
      <w:r w:rsidRPr="00EE7300">
        <w:t>Pd(</w:t>
      </w:r>
      <w:proofErr w:type="gramEnd"/>
      <w:r w:rsidRPr="00EE7300">
        <w:t>II) concentrations in the solutions.</w:t>
      </w:r>
    </w:p>
    <w:p w14:paraId="5677A1AC" w14:textId="1199F220" w:rsidR="00535F1C" w:rsidRPr="00EE7300" w:rsidRDefault="00535F1C" w:rsidP="00316BDF">
      <w:pPr>
        <w:spacing w:line="480" w:lineRule="auto"/>
        <w:ind w:firstLine="720"/>
      </w:pPr>
      <w:r w:rsidRPr="00EE7300">
        <w:t>The nature of this peak shift is not clear. It is suspected that DMSO, a known stabilizer fo</w:t>
      </w:r>
      <w:r w:rsidR="00E80773">
        <w:t>r nanoparticle formation</w:t>
      </w:r>
      <w:proofErr w:type="gramStart"/>
      <w:r w:rsidRPr="00EE7300">
        <w:t>,</w:t>
      </w:r>
      <w:r w:rsidR="00E80773">
        <w:rPr>
          <w:vertAlign w:val="superscript"/>
        </w:rPr>
        <w:t>3</w:t>
      </w:r>
      <w:r w:rsidR="00B33E20">
        <w:rPr>
          <w:vertAlign w:val="superscript"/>
        </w:rPr>
        <w:t>3</w:t>
      </w:r>
      <w:r w:rsidR="00E80773">
        <w:rPr>
          <w:vertAlign w:val="superscript"/>
        </w:rPr>
        <w:t>,3</w:t>
      </w:r>
      <w:r w:rsidR="00B33E20">
        <w:rPr>
          <w:vertAlign w:val="superscript"/>
        </w:rPr>
        <w:t>4</w:t>
      </w:r>
      <w:proofErr w:type="gramEnd"/>
      <w:r w:rsidRPr="00EE7300">
        <w:t xml:space="preserve"> may enable the reduction of Pd(II) onto the electrode surface as Pd-Bi alloy nanoparticles. Perhaps the bismuth in the Pd-Bi nanoparticles is more electropositive than the rest of bismuth in the bulk. Thus the bismuth in the Pd-Bi nanoparticles is oxidized into </w:t>
      </w:r>
      <w:proofErr w:type="gramStart"/>
      <w:r w:rsidRPr="00EE7300">
        <w:t>Bi(</w:t>
      </w:r>
      <w:proofErr w:type="gramEnd"/>
      <w:r w:rsidRPr="00EE7300">
        <w:t xml:space="preserve">III) before bismuth in the bulk, forming the peak at -0.2 V. In other words, the </w:t>
      </w:r>
      <w:r w:rsidRPr="00EE7300">
        <w:lastRenderedPageBreak/>
        <w:t xml:space="preserve">oxidation of bismuth in the Pd-Bi nanoparticles may dislodge the </w:t>
      </w:r>
      <w:proofErr w:type="gramStart"/>
      <w:r w:rsidRPr="00EE7300">
        <w:t>Pd(</w:t>
      </w:r>
      <w:proofErr w:type="gramEnd"/>
      <w:r w:rsidRPr="00EE7300">
        <w:t xml:space="preserve">0) nanoparticles from the electrode surface in the process. Thus no </w:t>
      </w:r>
      <w:proofErr w:type="gramStart"/>
      <w:r w:rsidRPr="00EE7300">
        <w:t>Pd(</w:t>
      </w:r>
      <w:proofErr w:type="gramEnd"/>
      <w:r w:rsidRPr="00EE7300">
        <w:t xml:space="preserve">0) oxidation/stripping was subsequently observed at ca. +0.6 V. The higher the concentration of </w:t>
      </w:r>
      <w:proofErr w:type="gramStart"/>
      <w:r w:rsidRPr="00EE7300">
        <w:t>Pd(</w:t>
      </w:r>
      <w:proofErr w:type="gramEnd"/>
      <w:r w:rsidRPr="00EE7300">
        <w:t>II) is, the more Pd-Bi nanoparticles form, leading to a larger area of the peak at -0.2 V. It has been reported that the electrooxidation of pure metal nanoparticles is shifted negatively in comparison to the electrooxi</w:t>
      </w:r>
      <w:r w:rsidR="00E80773">
        <w:t>dation of a bulk metal film</w:t>
      </w:r>
      <w:r w:rsidRPr="00EE7300">
        <w:t>.</w:t>
      </w:r>
      <w:r w:rsidR="00E80773">
        <w:rPr>
          <w:vertAlign w:val="superscript"/>
        </w:rPr>
        <w:t>3</w:t>
      </w:r>
      <w:r w:rsidR="00B33E20">
        <w:rPr>
          <w:vertAlign w:val="superscript"/>
        </w:rPr>
        <w:t>5</w:t>
      </w:r>
      <w:r w:rsidRPr="00EE7300">
        <w:t xml:space="preserve"> Regardless of the nature of the peak, we have shown that the peak area has a direct relationship to the concentration of </w:t>
      </w:r>
      <w:proofErr w:type="gramStart"/>
      <w:r w:rsidRPr="00EE7300">
        <w:t>Pd(</w:t>
      </w:r>
      <w:proofErr w:type="gramEnd"/>
      <w:r w:rsidRPr="00EE7300">
        <w:t>II) in solution before accumulation.</w:t>
      </w:r>
    </w:p>
    <w:p w14:paraId="46821FCC" w14:textId="12B1C665" w:rsidR="00535F1C" w:rsidRPr="00EE7300" w:rsidRDefault="00535F1C" w:rsidP="00316BDF">
      <w:pPr>
        <w:spacing w:line="480" w:lineRule="auto"/>
        <w:ind w:firstLine="720"/>
      </w:pPr>
      <w:r w:rsidRPr="00EE7300">
        <w:t>The analysis of Pd(II) in 95/5 DMSO/ H</w:t>
      </w:r>
      <w:r w:rsidRPr="00EE7300">
        <w:rPr>
          <w:vertAlign w:val="subscript"/>
        </w:rPr>
        <w:t>2</w:t>
      </w:r>
      <w:r w:rsidRPr="00EE7300">
        <w:t>O was also performed in the presence of Cd(II) and Pb(II) (80 µg L</w:t>
      </w:r>
      <w:r w:rsidRPr="00EE7300">
        <w:rPr>
          <w:vertAlign w:val="superscript"/>
        </w:rPr>
        <w:t>-1</w:t>
      </w:r>
      <w:r w:rsidRPr="00EE7300">
        <w:t xml:space="preserve"> each) using 10 mg L</w:t>
      </w:r>
      <w:r w:rsidRPr="00EE7300">
        <w:rPr>
          <w:vertAlign w:val="superscript"/>
        </w:rPr>
        <w:t>-1</w:t>
      </w:r>
      <w:r w:rsidRPr="00EE7300">
        <w:t xml:space="preserve"> Bi(III) for codeposition (Fig. </w:t>
      </w:r>
      <w:r w:rsidR="00BF7596" w:rsidRPr="00EE7300">
        <w:t>2</w:t>
      </w:r>
      <w:r w:rsidRPr="00EE7300">
        <w:t>.3), the optimized Bi(III) concentration for the det</w:t>
      </w:r>
      <w:r w:rsidR="00E80773">
        <w:t>ection of Cd(II) and Pb(II)</w:t>
      </w:r>
      <w:r w:rsidRPr="00EE7300">
        <w:t>.</w:t>
      </w:r>
      <w:r w:rsidR="00E80773">
        <w:rPr>
          <w:vertAlign w:val="superscript"/>
        </w:rPr>
        <w:t>3</w:t>
      </w:r>
      <w:r w:rsidR="00B33E20">
        <w:rPr>
          <w:vertAlign w:val="superscript"/>
        </w:rPr>
        <w:t>2</w:t>
      </w:r>
      <w:r w:rsidRPr="00EE7300">
        <w:t xml:space="preserve">  The analysis of Pd(II) was also performed separately, in the presence of ketoprofen, an API that is insoluble in water.  All results are summarized in Table </w:t>
      </w:r>
      <w:r w:rsidR="00BF7596" w:rsidRPr="00EE7300">
        <w:t>2</w:t>
      </w:r>
      <w:r w:rsidRPr="00EE7300">
        <w:t>.1.</w:t>
      </w:r>
    </w:p>
    <w:p w14:paraId="090AA68F" w14:textId="77777777" w:rsidR="00E4243E" w:rsidRPr="00EE7300" w:rsidRDefault="00E4243E" w:rsidP="00316BDF">
      <w:pPr>
        <w:spacing w:line="480" w:lineRule="auto"/>
        <w:ind w:firstLine="720"/>
      </w:pPr>
    </w:p>
    <w:p w14:paraId="78A4806E" w14:textId="77777777" w:rsidR="00E4243E" w:rsidRPr="00EE7300" w:rsidRDefault="00F07B04" w:rsidP="00316BDF">
      <w:pPr>
        <w:spacing w:line="480" w:lineRule="auto"/>
      </w:pPr>
      <w:r w:rsidRPr="00EE7300">
        <w:rPr>
          <w:noProof/>
        </w:rPr>
        <w:drawing>
          <wp:inline distT="0" distB="0" distL="0" distR="0" wp14:anchorId="11AEE24C" wp14:editId="7D2C36DA">
            <wp:extent cx="2706624" cy="2057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d DMSO, Bi, Pb, Cd, Volt.TIF"/>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06624" cy="2057400"/>
                    </a:xfrm>
                    <a:prstGeom prst="rect">
                      <a:avLst/>
                    </a:prstGeom>
                  </pic:spPr>
                </pic:pic>
              </a:graphicData>
            </a:graphic>
          </wp:inline>
        </w:drawing>
      </w:r>
      <w:r w:rsidR="007B557E" w:rsidRPr="00EE7300">
        <w:rPr>
          <w:noProof/>
        </w:rPr>
        <w:drawing>
          <wp:inline distT="0" distB="0" distL="0" distR="0" wp14:anchorId="24414C36" wp14:editId="78156AFC">
            <wp:extent cx="2688336" cy="2057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d, 10 ppm Bi, 80 ppb Pb, Cd DMSO.TIF"/>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688336" cy="2057400"/>
                    </a:xfrm>
                    <a:prstGeom prst="rect">
                      <a:avLst/>
                    </a:prstGeom>
                  </pic:spPr>
                </pic:pic>
              </a:graphicData>
            </a:graphic>
          </wp:inline>
        </w:drawing>
      </w:r>
    </w:p>
    <w:p w14:paraId="59DFFCE9" w14:textId="4D56425B" w:rsidR="00316BDF" w:rsidRPr="00EE7300" w:rsidRDefault="00316BDF" w:rsidP="00316BDF">
      <w:pPr>
        <w:spacing w:line="480" w:lineRule="auto"/>
        <w:rPr>
          <w:sz w:val="20"/>
          <w:szCs w:val="20"/>
        </w:rPr>
      </w:pPr>
      <w:r w:rsidRPr="00EE7300">
        <w:rPr>
          <w:b/>
          <w:sz w:val="20"/>
          <w:szCs w:val="20"/>
        </w:rPr>
        <w:lastRenderedPageBreak/>
        <w:t xml:space="preserve">Fig. </w:t>
      </w:r>
      <w:r w:rsidR="00BF7596" w:rsidRPr="00EE7300">
        <w:rPr>
          <w:b/>
          <w:sz w:val="20"/>
          <w:szCs w:val="20"/>
        </w:rPr>
        <w:t>2</w:t>
      </w:r>
      <w:r w:rsidRPr="00EE7300">
        <w:rPr>
          <w:b/>
          <w:sz w:val="20"/>
          <w:szCs w:val="20"/>
        </w:rPr>
        <w:t xml:space="preserve">.3. </w:t>
      </w:r>
      <w:r w:rsidRPr="00EE7300">
        <w:rPr>
          <w:sz w:val="20"/>
          <w:szCs w:val="20"/>
        </w:rPr>
        <w:t xml:space="preserve">Detection of </w:t>
      </w:r>
      <w:proofErr w:type="gramStart"/>
      <w:r w:rsidRPr="00EE7300">
        <w:rPr>
          <w:sz w:val="20"/>
          <w:szCs w:val="20"/>
        </w:rPr>
        <w:t>Pd(</w:t>
      </w:r>
      <w:proofErr w:type="gramEnd"/>
      <w:r w:rsidRPr="00EE7300">
        <w:rPr>
          <w:sz w:val="20"/>
          <w:szCs w:val="20"/>
        </w:rPr>
        <w:t>II) (0–100 µg L</w:t>
      </w:r>
      <w:r w:rsidRPr="00EE7300">
        <w:rPr>
          <w:sz w:val="20"/>
          <w:szCs w:val="20"/>
          <w:vertAlign w:val="superscript"/>
        </w:rPr>
        <w:t>-1</w:t>
      </w:r>
      <w:r w:rsidRPr="00EE7300">
        <w:rPr>
          <w:sz w:val="20"/>
          <w:szCs w:val="20"/>
        </w:rPr>
        <w:t>) with the assistance of a Bi(III) (10.0 mg L</w:t>
      </w:r>
      <w:r w:rsidRPr="00EE7300">
        <w:rPr>
          <w:sz w:val="20"/>
          <w:szCs w:val="20"/>
          <w:vertAlign w:val="superscript"/>
        </w:rPr>
        <w:t>-1</w:t>
      </w:r>
      <w:r w:rsidRPr="00EE7300">
        <w:rPr>
          <w:sz w:val="20"/>
          <w:szCs w:val="20"/>
        </w:rPr>
        <w:t>) codeposition in 95/5 DMSO/ H</w:t>
      </w:r>
      <w:r w:rsidRPr="00EE7300">
        <w:rPr>
          <w:sz w:val="20"/>
          <w:szCs w:val="20"/>
          <w:vertAlign w:val="subscript"/>
        </w:rPr>
        <w:t>2</w:t>
      </w:r>
      <w:r w:rsidR="00B33E20">
        <w:rPr>
          <w:sz w:val="20"/>
          <w:szCs w:val="20"/>
        </w:rPr>
        <w:t>O solutions in the presence of</w:t>
      </w:r>
      <w:r w:rsidRPr="00EE7300">
        <w:rPr>
          <w:sz w:val="20"/>
          <w:szCs w:val="20"/>
        </w:rPr>
        <w:t xml:space="preserve"> Cd(II) (80 µg L</w:t>
      </w:r>
      <w:r w:rsidRPr="00EE7300">
        <w:rPr>
          <w:sz w:val="20"/>
          <w:szCs w:val="20"/>
          <w:vertAlign w:val="superscript"/>
        </w:rPr>
        <w:t>-1</w:t>
      </w:r>
      <w:r w:rsidR="00B33E20">
        <w:rPr>
          <w:sz w:val="20"/>
          <w:szCs w:val="20"/>
        </w:rPr>
        <w:t>)</w:t>
      </w:r>
      <w:r w:rsidRPr="00EE7300">
        <w:rPr>
          <w:sz w:val="20"/>
          <w:szCs w:val="20"/>
        </w:rPr>
        <w:t xml:space="preserve"> and Pb(II) (80 µg L</w:t>
      </w:r>
      <w:r w:rsidRPr="00EE7300">
        <w:rPr>
          <w:sz w:val="20"/>
          <w:szCs w:val="20"/>
          <w:vertAlign w:val="superscript"/>
        </w:rPr>
        <w:t>-1</w:t>
      </w:r>
      <w:r w:rsidRPr="00EE7300">
        <w:rPr>
          <w:sz w:val="20"/>
          <w:szCs w:val="20"/>
        </w:rPr>
        <w:t>).</w:t>
      </w:r>
    </w:p>
    <w:p w14:paraId="00F667B7" w14:textId="77777777" w:rsidR="00316BDF" w:rsidRPr="00EE7300" w:rsidRDefault="00316BDF" w:rsidP="00316BDF">
      <w:pPr>
        <w:spacing w:line="480" w:lineRule="auto"/>
      </w:pPr>
    </w:p>
    <w:p w14:paraId="07F58EA2" w14:textId="77777777" w:rsidR="00316BDF" w:rsidRPr="00EE7300" w:rsidRDefault="00BF7596" w:rsidP="00316BDF">
      <w:pPr>
        <w:spacing w:line="480" w:lineRule="auto"/>
        <w:rPr>
          <w:b/>
          <w:i/>
        </w:rPr>
      </w:pPr>
      <w:r w:rsidRPr="00EE7300">
        <w:rPr>
          <w:b/>
          <w:i/>
        </w:rPr>
        <w:t>2</w:t>
      </w:r>
      <w:r w:rsidR="00316BDF" w:rsidRPr="00EE7300">
        <w:rPr>
          <w:b/>
          <w:i/>
        </w:rPr>
        <w:t>.3.3. Interference effects</w:t>
      </w:r>
    </w:p>
    <w:p w14:paraId="726D8456" w14:textId="70259BCF" w:rsidR="00316BDF" w:rsidRPr="00EE7300" w:rsidRDefault="00316BDF" w:rsidP="00316BDF">
      <w:pPr>
        <w:spacing w:line="480" w:lineRule="auto"/>
        <w:ind w:firstLine="720"/>
      </w:pPr>
      <w:r w:rsidRPr="00EE7300">
        <w:t xml:space="preserve">In aqueous solutions, interferences from the metals </w:t>
      </w:r>
      <w:proofErr w:type="gramStart"/>
      <w:r w:rsidRPr="00EE7300">
        <w:t>Cd(</w:t>
      </w:r>
      <w:proofErr w:type="gramEnd"/>
      <w:r w:rsidRPr="00EE7300">
        <w:t xml:space="preserve">II), Pb(II) and Bi(III) as well as the organic caffeine have a negative effect on the sensitivity of the Pd(II) analysis.  This can be observed through a comparison of the regression model slopes summarized in Table </w:t>
      </w:r>
      <w:r w:rsidR="00BF7596" w:rsidRPr="00EE7300">
        <w:t>2</w:t>
      </w:r>
      <w:r w:rsidRPr="00EE7300">
        <w:t xml:space="preserve">.1.  Increasing </w:t>
      </w:r>
      <w:proofErr w:type="gramStart"/>
      <w:r w:rsidRPr="00EE7300">
        <w:t>Pd(</w:t>
      </w:r>
      <w:proofErr w:type="gramEnd"/>
      <w:r w:rsidRPr="00EE7300">
        <w:t xml:space="preserve">II) concentrations also appear to decrease the peak areas of both Cd(II) and Pb(II) (Fig. </w:t>
      </w:r>
      <w:r w:rsidR="00BF7596" w:rsidRPr="00EE7300">
        <w:t>2</w:t>
      </w:r>
      <w:r w:rsidRPr="00EE7300">
        <w:t xml:space="preserve">.2). Although </w:t>
      </w:r>
      <w:proofErr w:type="gramStart"/>
      <w:r w:rsidRPr="00EE7300">
        <w:t>Cd(</w:t>
      </w:r>
      <w:proofErr w:type="gramEnd"/>
      <w:r w:rsidRPr="00EE7300">
        <w:t>II) and Pb(II) were never treated as analytes in this study, it is clear that Pd(II) concentration would have an important effect on the analysis and consequent figures of merit if all three metals were to be detected simultaneously.  Even so, it is apparent that all three can be qualitatively analyzed simultaneously, and quantitatively analyzed through individual standard additions.  The effect of caffeine on Pd(II) analysis is strong and results in an LOD slightly higher than what will be required i</w:t>
      </w:r>
      <w:r w:rsidR="00B33E20">
        <w:t>n the new ICH Q3D guidelines</w:t>
      </w:r>
      <w:r w:rsidRPr="00EE7300">
        <w:t>.</w:t>
      </w:r>
      <w:r w:rsidR="00B33E20">
        <w:rPr>
          <w:vertAlign w:val="superscript"/>
        </w:rPr>
        <w:t>4</w:t>
      </w:r>
      <w:r w:rsidRPr="00EE7300">
        <w:t xml:space="preserve">  More work is required to decrease the lower limit, but may be as simple as increasing the amount of API being analyzed. </w:t>
      </w:r>
    </w:p>
    <w:p w14:paraId="6E7AD861" w14:textId="77777777" w:rsidR="00316BDF" w:rsidRPr="00EE7300" w:rsidRDefault="00316BDF" w:rsidP="00316BDF">
      <w:pPr>
        <w:spacing w:line="480" w:lineRule="auto"/>
        <w:ind w:firstLine="720"/>
      </w:pPr>
      <w:r w:rsidRPr="00EE7300">
        <w:t>In 95/5 DMSO/ H</w:t>
      </w:r>
      <w:r w:rsidRPr="00EE7300">
        <w:rPr>
          <w:vertAlign w:val="subscript"/>
        </w:rPr>
        <w:t>2</w:t>
      </w:r>
      <w:r w:rsidRPr="00EE7300">
        <w:t>O, the dissolved ketoprofen has a much smaller effect on the slope of analysis than is seen in the caffeine/water system. Despite this slight decrease in sensitivity the LOD has not reached the new ICH guidance of 10.0 µg g</w:t>
      </w:r>
      <w:r w:rsidRPr="00EE7300">
        <w:rPr>
          <w:vertAlign w:val="superscript"/>
        </w:rPr>
        <w:t>-1</w:t>
      </w:r>
      <w:r w:rsidRPr="00EE7300">
        <w:t xml:space="preserve">; due in part to the high precision of the method. Contrary to the </w:t>
      </w:r>
      <w:r w:rsidRPr="00EE7300">
        <w:lastRenderedPageBreak/>
        <w:t xml:space="preserve">results observed in aqueous solutions, the metal interferers </w:t>
      </w:r>
      <w:proofErr w:type="gramStart"/>
      <w:r w:rsidRPr="00EE7300">
        <w:t>Cd(</w:t>
      </w:r>
      <w:proofErr w:type="gramEnd"/>
      <w:r w:rsidRPr="00EE7300">
        <w:t xml:space="preserve">II), Pb(II) and Bi(III) had a positive effect on the regression slope, decreasing the LOD, as seen in Table </w:t>
      </w:r>
      <w:r w:rsidR="00BF7596" w:rsidRPr="00EE7300">
        <w:t>2</w:t>
      </w:r>
      <w:r w:rsidRPr="00EE7300">
        <w:t xml:space="preserve">.1.  Furthermore, unlike the aqueous system, increasing </w:t>
      </w:r>
      <w:proofErr w:type="gramStart"/>
      <w:r w:rsidRPr="00EE7300">
        <w:t>Pd(</w:t>
      </w:r>
      <w:proofErr w:type="gramEnd"/>
      <w:r w:rsidRPr="00EE7300">
        <w:t xml:space="preserve">II) concentrations do not appear to decrease the peak area of Pb(II) and only slightly decreases the peak area of Cd(II) (Fig. </w:t>
      </w:r>
      <w:r w:rsidR="00BF7596" w:rsidRPr="00EE7300">
        <w:t>2</w:t>
      </w:r>
      <w:r w:rsidRPr="00EE7300">
        <w:t xml:space="preserve">.3). </w:t>
      </w:r>
    </w:p>
    <w:p w14:paraId="79CBF081" w14:textId="77777777" w:rsidR="00316BDF" w:rsidRPr="00EE7300" w:rsidRDefault="00316BDF" w:rsidP="00316BDF">
      <w:pPr>
        <w:spacing w:line="480" w:lineRule="auto"/>
        <w:ind w:firstLine="720"/>
        <w:rPr>
          <w:vertAlign w:val="subscript"/>
        </w:rPr>
      </w:pPr>
    </w:p>
    <w:p w14:paraId="1FD67B07" w14:textId="650AE246" w:rsidR="00316BDF" w:rsidRPr="00EE7300" w:rsidRDefault="00AB7628" w:rsidP="00316BDF">
      <w:pPr>
        <w:spacing w:line="480" w:lineRule="auto"/>
        <w:rPr>
          <w:b/>
        </w:rPr>
      </w:pPr>
      <w:r w:rsidRPr="00EE7300">
        <w:rPr>
          <w:b/>
          <w:i/>
        </w:rPr>
        <w:t>2</w:t>
      </w:r>
      <w:r w:rsidR="00316BDF" w:rsidRPr="00EE7300">
        <w:rPr>
          <w:b/>
          <w:i/>
        </w:rPr>
        <w:t>.3.4. Apparent recoveries</w:t>
      </w:r>
      <w:r w:rsidR="00316BDF" w:rsidRPr="00EE7300">
        <w:rPr>
          <w:b/>
        </w:rPr>
        <w:t xml:space="preserve"> </w:t>
      </w:r>
    </w:p>
    <w:p w14:paraId="023A8042" w14:textId="7867B9B7" w:rsidR="00316BDF" w:rsidRPr="00EE7300" w:rsidRDefault="00316BDF" w:rsidP="00316BDF">
      <w:pPr>
        <w:spacing w:line="480" w:lineRule="auto"/>
        <w:ind w:firstLine="720"/>
      </w:pPr>
      <w:r w:rsidRPr="00EE7300">
        <w:t xml:space="preserve">The accuracy of both the combined sensing platform and method was determined by apparent recovery of </w:t>
      </w:r>
      <w:proofErr w:type="gramStart"/>
      <w:r w:rsidRPr="00EE7300">
        <w:t>Pd(</w:t>
      </w:r>
      <w:proofErr w:type="gramEnd"/>
      <w:r w:rsidRPr="00EE7300">
        <w:t>II) in the presence of organics after standard addition. This test was performed in the presence of 1000 mg L</w:t>
      </w:r>
      <w:r w:rsidRPr="00EE7300">
        <w:rPr>
          <w:vertAlign w:val="superscript"/>
        </w:rPr>
        <w:t>-1</w:t>
      </w:r>
      <w:r w:rsidRPr="00EE7300">
        <w:t xml:space="preserve"> caffeine in an aqueous solution and also in the presence of 1000 mg L</w:t>
      </w:r>
      <w:r w:rsidRPr="00EE7300">
        <w:rPr>
          <w:vertAlign w:val="superscript"/>
        </w:rPr>
        <w:t>-1</w:t>
      </w:r>
      <w:r w:rsidRPr="00EE7300">
        <w:t xml:space="preserve"> ketoprofen in 95/5 DMSO/ H</w:t>
      </w:r>
      <w:r w:rsidRPr="00EE7300">
        <w:rPr>
          <w:vertAlign w:val="subscript"/>
        </w:rPr>
        <w:t>2</w:t>
      </w:r>
      <w:r w:rsidRPr="00EE7300">
        <w:t xml:space="preserve">O.  The definition for </w:t>
      </w:r>
      <w:r w:rsidRPr="00EE7300">
        <w:rPr>
          <w:i/>
        </w:rPr>
        <w:t>apparent recovery</w:t>
      </w:r>
      <w:r w:rsidRPr="00EE7300">
        <w:t xml:space="preserve"> used here is based off of IUPAC recommendations which inc</w:t>
      </w:r>
      <w:r w:rsidR="00E80773">
        <w:t>lude the following equation</w:t>
      </w:r>
      <w:proofErr w:type="gramStart"/>
      <w:r w:rsidRPr="00EE7300">
        <w:t>:</w:t>
      </w:r>
      <w:r w:rsidR="00E80773">
        <w:rPr>
          <w:vertAlign w:val="superscript"/>
        </w:rPr>
        <w:t>3</w:t>
      </w:r>
      <w:r w:rsidR="00B33E20">
        <w:rPr>
          <w:vertAlign w:val="superscript"/>
        </w:rPr>
        <w:t>6</w:t>
      </w:r>
      <w:proofErr w:type="gramEnd"/>
      <w:r w:rsidRPr="00EE7300">
        <w:t xml:space="preserve"> </w:t>
      </w:r>
    </w:p>
    <w:p w14:paraId="195706BF" w14:textId="77777777" w:rsidR="00316BDF" w:rsidRPr="00EE7300" w:rsidRDefault="00316BDF" w:rsidP="00316BDF">
      <w:pPr>
        <w:spacing w:line="480" w:lineRule="auto"/>
        <w:ind w:firstLine="720"/>
      </w:pPr>
    </w:p>
    <w:p w14:paraId="3AAA8BA8" w14:textId="71E2DAF9" w:rsidR="00316BDF" w:rsidRPr="00EE7300" w:rsidRDefault="000716D7" w:rsidP="00316BDF">
      <w:pPr>
        <w:spacing w:line="480" w:lineRule="auto"/>
        <w:ind w:firstLine="720"/>
        <w:jc w:val="center"/>
      </w:pPr>
      <m:oMath>
        <m:sSubSup>
          <m:sSubSupPr>
            <m:ctrlPr>
              <w:rPr>
                <w:rFonts w:ascii="Cambria Math" w:hAnsi="Cambria Math"/>
                <w:i/>
              </w:rPr>
            </m:ctrlPr>
          </m:sSubSupPr>
          <m:e>
            <m:r>
              <w:rPr>
                <w:rFonts w:ascii="Cambria Math" w:hAnsi="Cambria Math"/>
              </w:rPr>
              <m:t>R</m:t>
            </m:r>
          </m:e>
          <m:sub>
            <m:r>
              <w:rPr>
                <w:rFonts w:ascii="Cambria Math" w:hAnsi="Cambria Math"/>
              </w:rPr>
              <m:t>A</m:t>
            </m:r>
          </m:sub>
          <m:sup>
            <m:r>
              <w:rPr>
                <w:rFonts w:ascii="Cambria Math" w:hAnsi="Cambria Math"/>
              </w:rPr>
              <m:t>'</m:t>
            </m:r>
          </m:sup>
        </m:sSubSup>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A (exp)</m:t>
                </m:r>
              </m:sub>
            </m:sSub>
          </m:num>
          <m:den>
            <m:sSub>
              <m:sSubPr>
                <m:ctrlPr>
                  <w:rPr>
                    <w:rFonts w:ascii="Cambria Math" w:hAnsi="Cambria Math"/>
                    <w:i/>
                  </w:rPr>
                </m:ctrlPr>
              </m:sSubPr>
              <m:e>
                <m:r>
                  <w:rPr>
                    <w:rFonts w:ascii="Cambria Math" w:hAnsi="Cambria Math"/>
                  </w:rPr>
                  <m:t>x</m:t>
                </m:r>
              </m:e>
              <m:sub>
                <m:r>
                  <w:rPr>
                    <w:rFonts w:ascii="Cambria Math" w:hAnsi="Cambria Math"/>
                  </w:rPr>
                  <m:t>A (theor)</m:t>
                </m:r>
              </m:sub>
            </m:sSub>
          </m:den>
        </m:f>
      </m:oMath>
      <w:r w:rsidR="00316BDF" w:rsidRPr="00EE7300">
        <w:t xml:space="preserve">                                                   (</w:t>
      </w:r>
      <w:r w:rsidR="00BF7596" w:rsidRPr="00EE7300">
        <w:t>Eq. 2</w:t>
      </w:r>
      <w:r w:rsidR="00316BDF" w:rsidRPr="00EE7300">
        <w:t>.2)</w:t>
      </w:r>
    </w:p>
    <w:p w14:paraId="3BBC7456" w14:textId="77777777" w:rsidR="00316BDF" w:rsidRPr="00EE7300" w:rsidRDefault="00316BDF" w:rsidP="00316BDF">
      <w:pPr>
        <w:spacing w:line="480" w:lineRule="auto"/>
        <w:ind w:firstLine="720"/>
      </w:pPr>
    </w:p>
    <w:p w14:paraId="47C7EBF2" w14:textId="77777777" w:rsidR="00316BDF" w:rsidRPr="00EE7300" w:rsidRDefault="00316BDF" w:rsidP="00316BDF">
      <w:pPr>
        <w:spacing w:line="480" w:lineRule="auto"/>
      </w:pPr>
      <w:r w:rsidRPr="00EE7300">
        <w:t xml:space="preserve">Where </w:t>
      </w:r>
      <w:proofErr w:type="gramStart"/>
      <w:r w:rsidRPr="00EE7300">
        <w:rPr>
          <w:i/>
        </w:rPr>
        <w:t>x</w:t>
      </w:r>
      <w:r w:rsidRPr="00EE7300">
        <w:rPr>
          <w:i/>
          <w:vertAlign w:val="subscript"/>
        </w:rPr>
        <w:t>A(</w:t>
      </w:r>
      <w:proofErr w:type="gramEnd"/>
      <w:r w:rsidRPr="00EE7300">
        <w:rPr>
          <w:vertAlign w:val="subscript"/>
        </w:rPr>
        <w:t>exp)</w:t>
      </w:r>
      <w:r w:rsidRPr="00EE7300">
        <w:t xml:space="preserve"> is the value experimentally obtained from the standard addition method, and </w:t>
      </w:r>
      <w:r w:rsidRPr="00EE7300">
        <w:rPr>
          <w:i/>
        </w:rPr>
        <w:t>x</w:t>
      </w:r>
      <w:r w:rsidRPr="00EE7300">
        <w:rPr>
          <w:i/>
          <w:vertAlign w:val="subscript"/>
        </w:rPr>
        <w:t>A(</w:t>
      </w:r>
      <w:r w:rsidRPr="00EE7300">
        <w:rPr>
          <w:vertAlign w:val="subscript"/>
        </w:rPr>
        <w:t>theor)</w:t>
      </w:r>
      <w:r w:rsidRPr="00EE7300">
        <w:rPr>
          <w:i/>
        </w:rPr>
        <w:t xml:space="preserve"> </w:t>
      </w:r>
      <w:r w:rsidRPr="00EE7300">
        <w:t xml:space="preserve">is the known concentration value. </w:t>
      </w:r>
    </w:p>
    <w:p w14:paraId="5BB3818C" w14:textId="77777777" w:rsidR="00316BDF" w:rsidRPr="00EE7300" w:rsidRDefault="00316BDF" w:rsidP="00316BDF">
      <w:pPr>
        <w:spacing w:line="480" w:lineRule="auto"/>
        <w:ind w:firstLine="720"/>
      </w:pPr>
      <w:r w:rsidRPr="00EE7300">
        <w:t>An aqueous solution containing 1000 mg L</w:t>
      </w:r>
      <w:r w:rsidRPr="00EE7300">
        <w:rPr>
          <w:vertAlign w:val="superscript"/>
        </w:rPr>
        <w:t>-1</w:t>
      </w:r>
      <w:r w:rsidRPr="00EE7300">
        <w:t xml:space="preserve"> caffeine, and 0.05 M Et</w:t>
      </w:r>
      <w:r w:rsidRPr="00EE7300">
        <w:rPr>
          <w:vertAlign w:val="subscript"/>
        </w:rPr>
        <w:t>4</w:t>
      </w:r>
      <w:r w:rsidRPr="00EE7300">
        <w:t>NBF</w:t>
      </w:r>
      <w:r w:rsidRPr="00EE7300">
        <w:rPr>
          <w:vertAlign w:val="subscript"/>
        </w:rPr>
        <w:t>4</w:t>
      </w:r>
      <w:r w:rsidRPr="00EE7300">
        <w:t xml:space="preserve"> was spiked to 20.0 µg L</w:t>
      </w:r>
      <w:r w:rsidRPr="00EE7300">
        <w:rPr>
          <w:vertAlign w:val="superscript"/>
        </w:rPr>
        <w:t>-1</w:t>
      </w:r>
      <w:r w:rsidRPr="00EE7300">
        <w:t xml:space="preserve"> </w:t>
      </w:r>
      <w:proofErr w:type="gramStart"/>
      <w:r w:rsidRPr="00EE7300">
        <w:t>Pd(</w:t>
      </w:r>
      <w:proofErr w:type="gramEnd"/>
      <w:r w:rsidRPr="00EE7300">
        <w:t>II). The sample was treated as an unknown and standard addition was performed by spiking the sample to added concentrations of 20.0, 40.0, 50.0, 80.0 and 90.0 µg L</w:t>
      </w:r>
      <w:r w:rsidRPr="00EE7300">
        <w:rPr>
          <w:vertAlign w:val="superscript"/>
        </w:rPr>
        <w:t>-1</w:t>
      </w:r>
      <w:r w:rsidRPr="00EE7300">
        <w:t xml:space="preserve"> </w:t>
      </w:r>
      <w:proofErr w:type="gramStart"/>
      <w:r w:rsidRPr="00EE7300">
        <w:t>Pd(</w:t>
      </w:r>
      <w:proofErr w:type="gramEnd"/>
      <w:r w:rsidRPr="00EE7300">
        <w:t xml:space="preserve">II). Between each of these spikes, </w:t>
      </w:r>
      <w:r w:rsidRPr="00EE7300">
        <w:lastRenderedPageBreak/>
        <w:t>SWSV was run in triplicate using the procedure previously described. By placing the original concentration at [Pd</w:t>
      </w:r>
      <w:r w:rsidRPr="00EE7300">
        <w:rPr>
          <w:vertAlign w:val="superscript"/>
        </w:rPr>
        <w:t>2+</w:t>
      </w:r>
      <w:r w:rsidRPr="00EE7300">
        <w:t xml:space="preserve">] = 0, a linear regression was produced with the equation </w:t>
      </w:r>
      <w:r w:rsidRPr="00EE7300">
        <w:rPr>
          <w:i/>
        </w:rPr>
        <w:t>y</w:t>
      </w:r>
      <w:r w:rsidRPr="00EE7300">
        <w:t xml:space="preserve"> = 0.0064</w:t>
      </w:r>
      <w:r w:rsidRPr="00EE7300">
        <w:rPr>
          <w:i/>
        </w:rPr>
        <w:t>x</w:t>
      </w:r>
      <w:r w:rsidRPr="00EE7300">
        <w:t xml:space="preserve"> + 0.1202 (</w:t>
      </w:r>
      <w:r w:rsidRPr="00EE7300">
        <w:rPr>
          <w:i/>
        </w:rPr>
        <w:t>R</w:t>
      </w:r>
      <w:r w:rsidR="00BF7596" w:rsidRPr="00EE7300">
        <w:t>² = 0.987, Figure B.</w:t>
      </w:r>
      <w:r w:rsidRPr="00EE7300">
        <w:t xml:space="preserve">4). Using this equation, the initial “unknown” concentration of </w:t>
      </w:r>
      <w:proofErr w:type="gramStart"/>
      <w:r w:rsidRPr="00EE7300">
        <w:t>Pd(</w:t>
      </w:r>
      <w:proofErr w:type="gramEnd"/>
      <w:r w:rsidRPr="00EE7300">
        <w:t>II) was calculated to be 18.8 µg L</w:t>
      </w:r>
      <w:r w:rsidRPr="00EE7300">
        <w:rPr>
          <w:vertAlign w:val="superscript"/>
        </w:rPr>
        <w:t>-1</w:t>
      </w:r>
      <w:r w:rsidRPr="00EE7300">
        <w:t>, an apparent recovery of 93.9%.</w:t>
      </w:r>
    </w:p>
    <w:p w14:paraId="107DC183" w14:textId="77777777" w:rsidR="00316BDF" w:rsidRPr="00EE7300" w:rsidRDefault="00316BDF" w:rsidP="00316BDF">
      <w:pPr>
        <w:spacing w:line="480" w:lineRule="auto"/>
        <w:ind w:firstLine="720"/>
      </w:pPr>
      <w:r w:rsidRPr="00EE7300">
        <w:t>A solution of 95/5 DMSO/ H</w:t>
      </w:r>
      <w:r w:rsidRPr="00EE7300">
        <w:rPr>
          <w:vertAlign w:val="subscript"/>
        </w:rPr>
        <w:t>2</w:t>
      </w:r>
      <w:r w:rsidRPr="00EE7300">
        <w:t>O water containing 1000 mg L</w:t>
      </w:r>
      <w:r w:rsidRPr="00EE7300">
        <w:rPr>
          <w:vertAlign w:val="superscript"/>
        </w:rPr>
        <w:t>-1</w:t>
      </w:r>
      <w:r w:rsidRPr="00EE7300">
        <w:t xml:space="preserve"> ketoprofen, and 0.05 M Et</w:t>
      </w:r>
      <w:r w:rsidRPr="00EE7300">
        <w:rPr>
          <w:vertAlign w:val="subscript"/>
        </w:rPr>
        <w:t>4</w:t>
      </w:r>
      <w:r w:rsidRPr="00EE7300">
        <w:t>NBF</w:t>
      </w:r>
      <w:r w:rsidRPr="00EE7300">
        <w:rPr>
          <w:vertAlign w:val="subscript"/>
        </w:rPr>
        <w:t>4</w:t>
      </w:r>
      <w:r w:rsidRPr="00EE7300">
        <w:t xml:space="preserve"> was spiked to an initial concentration of 20.0 µg L</w:t>
      </w:r>
      <w:r w:rsidRPr="00EE7300">
        <w:rPr>
          <w:vertAlign w:val="superscript"/>
        </w:rPr>
        <w:t>-1</w:t>
      </w:r>
      <w:r w:rsidRPr="00EE7300">
        <w:t xml:space="preserve"> Pd(II). The sample was treated as an unknown and standard addition was performed by spiking the sample to added concentrations of 20.0, 40.0, 60.0 and 80.0 µg L</w:t>
      </w:r>
      <w:r w:rsidRPr="00EE7300">
        <w:rPr>
          <w:vertAlign w:val="superscript"/>
        </w:rPr>
        <w:t>-1</w:t>
      </w:r>
      <w:r w:rsidRPr="00EE7300">
        <w:t xml:space="preserve"> </w:t>
      </w:r>
      <w:proofErr w:type="gramStart"/>
      <w:r w:rsidRPr="00EE7300">
        <w:t>Pd(</w:t>
      </w:r>
      <w:proofErr w:type="gramEnd"/>
      <w:r w:rsidRPr="00EE7300">
        <w:t>II). After each spike, SWASV was run in triplicate using the procedure previously described. By placing the original concentration at [Pd</w:t>
      </w:r>
      <w:r w:rsidRPr="00EE7300">
        <w:rPr>
          <w:vertAlign w:val="superscript"/>
        </w:rPr>
        <w:t>2+</w:t>
      </w:r>
      <w:r w:rsidRPr="00EE7300">
        <w:t xml:space="preserve">] = 0, a linear regression was produced with the equation </w:t>
      </w:r>
      <w:r w:rsidRPr="00EE7300">
        <w:rPr>
          <w:i/>
        </w:rPr>
        <w:t>y</w:t>
      </w:r>
      <w:r w:rsidRPr="00EE7300">
        <w:t xml:space="preserve"> = 0.0033</w:t>
      </w:r>
      <w:r w:rsidRPr="00EE7300">
        <w:rPr>
          <w:i/>
        </w:rPr>
        <w:t>x</w:t>
      </w:r>
      <w:r w:rsidRPr="00EE7300">
        <w:t xml:space="preserve"> + 0.0599 (</w:t>
      </w:r>
      <w:r w:rsidRPr="00EE7300">
        <w:rPr>
          <w:i/>
        </w:rPr>
        <w:t>R²</w:t>
      </w:r>
      <w:r w:rsidR="00BF7596" w:rsidRPr="00EE7300">
        <w:t xml:space="preserve"> = 0.986, Figure B.</w:t>
      </w:r>
      <w:r w:rsidRPr="00EE7300">
        <w:t>5). The initial “unknown” was calculated to be 18.1 µg L</w:t>
      </w:r>
      <w:r w:rsidRPr="00EE7300">
        <w:rPr>
          <w:vertAlign w:val="superscript"/>
        </w:rPr>
        <w:t>-1</w:t>
      </w:r>
      <w:r w:rsidRPr="00EE7300">
        <w:t>, an apparent recovery of 90.8%.</w:t>
      </w:r>
    </w:p>
    <w:p w14:paraId="43757669" w14:textId="77777777" w:rsidR="00316BDF" w:rsidRPr="00EE7300" w:rsidRDefault="00316BDF" w:rsidP="00316BDF">
      <w:pPr>
        <w:spacing w:line="480" w:lineRule="auto"/>
        <w:ind w:firstLine="720"/>
      </w:pPr>
    </w:p>
    <w:p w14:paraId="0C4C805A" w14:textId="6745A5B3" w:rsidR="00316BDF" w:rsidRPr="00EE7300" w:rsidRDefault="00AB7628" w:rsidP="00AB7628">
      <w:pPr>
        <w:pStyle w:val="Heading3"/>
        <w:spacing w:line="480" w:lineRule="auto"/>
      </w:pPr>
      <w:r w:rsidRPr="00EE7300">
        <w:t>3</w:t>
      </w:r>
      <w:r w:rsidR="00316BDF" w:rsidRPr="00EE7300">
        <w:t>.4. Conclusion</w:t>
      </w:r>
    </w:p>
    <w:p w14:paraId="6DE4A6E1" w14:textId="77777777" w:rsidR="00316BDF" w:rsidRPr="00EE7300" w:rsidRDefault="00316BDF" w:rsidP="00316BDF">
      <w:pPr>
        <w:spacing w:line="480" w:lineRule="auto"/>
        <w:ind w:firstLine="720"/>
      </w:pPr>
      <w:r w:rsidRPr="00EE7300">
        <w:t xml:space="preserve">This study has successfully demonstrated the use of SWASV using a simple GCE to detect </w:t>
      </w:r>
      <w:proofErr w:type="gramStart"/>
      <w:r w:rsidRPr="00EE7300">
        <w:t>Pd(</w:t>
      </w:r>
      <w:proofErr w:type="gramEnd"/>
      <w:r w:rsidRPr="00EE7300">
        <w:t>II) in organic APIs. This important analysis can be performed in aqueous solutions or 95/5 DMSO/ H</w:t>
      </w:r>
      <w:r w:rsidRPr="00EE7300">
        <w:rPr>
          <w:vertAlign w:val="subscript"/>
        </w:rPr>
        <w:t>2</w:t>
      </w:r>
      <w:r w:rsidRPr="00EE7300">
        <w:t xml:space="preserve">O solutions that contain dissolved APIs without pretreatment. An important finding of this work was the discovery that </w:t>
      </w:r>
      <w:proofErr w:type="gramStart"/>
      <w:r w:rsidRPr="00EE7300">
        <w:t>Pd(</w:t>
      </w:r>
      <w:proofErr w:type="gramEnd"/>
      <w:r w:rsidRPr="00EE7300">
        <w:t>II) is not easily detectable in 95/5 DMSO/ H</w:t>
      </w:r>
      <w:r w:rsidRPr="00EE7300">
        <w:rPr>
          <w:vertAlign w:val="subscript"/>
        </w:rPr>
        <w:t>2</w:t>
      </w:r>
      <w:r w:rsidRPr="00EE7300">
        <w:t xml:space="preserve">O by ASV unless </w:t>
      </w:r>
      <w:r w:rsidRPr="00EE7300">
        <w:lastRenderedPageBreak/>
        <w:t xml:space="preserve">co-deposited with Bi.  To the best of our knowledge, this has been the first time that </w:t>
      </w:r>
      <w:proofErr w:type="gramStart"/>
      <w:r w:rsidRPr="00EE7300">
        <w:t>Pd(</w:t>
      </w:r>
      <w:proofErr w:type="gramEnd"/>
      <w:r w:rsidRPr="00EE7300">
        <w:t>II) has been detected in DMSO solutions using voltammetry.</w:t>
      </w:r>
    </w:p>
    <w:p w14:paraId="77E2E9B1" w14:textId="167EA0BD" w:rsidR="00316BDF" w:rsidRPr="00EE7300" w:rsidRDefault="00316BDF" w:rsidP="00316BDF">
      <w:pPr>
        <w:spacing w:line="480" w:lineRule="auto"/>
        <w:ind w:firstLine="720"/>
      </w:pPr>
      <w:r w:rsidRPr="00EE7300">
        <w:t>This work is particularly significant as palladium-based catalysts are among</w:t>
      </w:r>
      <w:r w:rsidR="00A07AD2">
        <w:t xml:space="preserve"> the most</w:t>
      </w:r>
      <w:r w:rsidRPr="00EE7300">
        <w:t xml:space="preserve"> used in organic and pharmaceutical syntheses. Determination of palladium in the presence of directly dissolved organic compounds opens doors for industrial use and quality control. All LODs, except one, are well within the limit.</w:t>
      </w:r>
      <w:r w:rsidRPr="00EE7300" w:rsidDel="00732922">
        <w:t xml:space="preserve"> </w:t>
      </w:r>
      <w:r w:rsidRPr="00EE7300">
        <w:t>The exception, the highest LOD (in the presence of 1000 mg L</w:t>
      </w:r>
      <w:r w:rsidRPr="00EE7300">
        <w:rPr>
          <w:vertAlign w:val="superscript"/>
        </w:rPr>
        <w:t>-1</w:t>
      </w:r>
      <w:r w:rsidRPr="00EE7300">
        <w:t xml:space="preserve"> caffeine) of 11 µg L</w:t>
      </w:r>
      <w:r w:rsidRPr="00EE7300">
        <w:rPr>
          <w:vertAlign w:val="superscript"/>
        </w:rPr>
        <w:t>-1</w:t>
      </w:r>
      <w:r w:rsidRPr="00EE7300">
        <w:t xml:space="preserve">, </w:t>
      </w:r>
      <w:r w:rsidRPr="00EE7300">
        <w:rPr>
          <w:i/>
        </w:rPr>
        <w:t>i.e.</w:t>
      </w:r>
      <w:r w:rsidRPr="00EE7300">
        <w:t>, 11 µg g</w:t>
      </w:r>
      <w:r w:rsidRPr="00EE7300">
        <w:rPr>
          <w:vertAlign w:val="superscript"/>
        </w:rPr>
        <w:t>-1</w:t>
      </w:r>
      <w:r w:rsidRPr="00EE7300">
        <w:t xml:space="preserve"> of dissolved caffeine, is just outside of the newly revised ICH regulation limits. Comparable LODs in the presence and absence of organics indicate that trace level detection may still be maintained if the organic concentration is increased, allowing for lower LOD for the organics.  The work reported here also indicat</w:t>
      </w:r>
      <w:r w:rsidR="00A07AD2">
        <w:t>es that</w:t>
      </w:r>
      <w:r w:rsidRPr="00EE7300">
        <w:t xml:space="preserve"> </w:t>
      </w:r>
      <w:proofErr w:type="gramStart"/>
      <w:r w:rsidRPr="00EE7300">
        <w:t>Cd(</w:t>
      </w:r>
      <w:proofErr w:type="gramEnd"/>
      <w:r w:rsidRPr="00EE7300">
        <w:t>II) and Pb(II) can be detected alongside Pd(II) with the aid of a Bi(III) codeposition.  This work has the potential to open the doors for even more elements added to this multi-analyte simultaneous detection method in various industrial and environmental matrices.</w:t>
      </w:r>
    </w:p>
    <w:p w14:paraId="572C1121" w14:textId="77777777" w:rsidR="00316BDF" w:rsidRPr="00EE7300" w:rsidRDefault="00316BDF" w:rsidP="00316BDF">
      <w:pPr>
        <w:spacing w:line="480" w:lineRule="auto"/>
        <w:ind w:firstLine="720"/>
      </w:pPr>
    </w:p>
    <w:p w14:paraId="1BBC242D" w14:textId="77777777" w:rsidR="002D1E47" w:rsidRDefault="002D1E47" w:rsidP="00316BDF">
      <w:pPr>
        <w:spacing w:line="480" w:lineRule="auto"/>
        <w:jc w:val="center"/>
        <w:rPr>
          <w:b/>
          <w:sz w:val="28"/>
          <w:szCs w:val="28"/>
        </w:rPr>
        <w:sectPr w:rsidR="002D1E47" w:rsidSect="00212DA3">
          <w:pgSz w:w="12240" w:h="15840" w:code="1"/>
          <w:pgMar w:top="1440" w:right="1800" w:bottom="1872" w:left="1800" w:header="720" w:footer="1440" w:gutter="0"/>
          <w:cols w:space="720"/>
          <w:noEndnote/>
          <w:docGrid w:linePitch="360"/>
        </w:sectPr>
      </w:pPr>
    </w:p>
    <w:p w14:paraId="5099F322" w14:textId="7354EAAF" w:rsidR="00316BDF" w:rsidRPr="00EE7300" w:rsidRDefault="00316BDF" w:rsidP="00316BDF">
      <w:pPr>
        <w:spacing w:line="480" w:lineRule="auto"/>
        <w:jc w:val="center"/>
        <w:rPr>
          <w:b/>
          <w:sz w:val="28"/>
          <w:szCs w:val="28"/>
        </w:rPr>
      </w:pPr>
      <w:r w:rsidRPr="00EE7300">
        <w:rPr>
          <w:b/>
          <w:sz w:val="28"/>
          <w:szCs w:val="28"/>
        </w:rPr>
        <w:lastRenderedPageBreak/>
        <w:t>References</w:t>
      </w:r>
    </w:p>
    <w:p w14:paraId="3D113884" w14:textId="77777777" w:rsidR="00316BDF" w:rsidRPr="00EE7300" w:rsidRDefault="00316BDF" w:rsidP="00316BDF">
      <w:pPr>
        <w:spacing w:line="480" w:lineRule="auto"/>
        <w:jc w:val="center"/>
        <w:rPr>
          <w:b/>
          <w:sz w:val="28"/>
          <w:szCs w:val="28"/>
        </w:rPr>
      </w:pPr>
    </w:p>
    <w:p w14:paraId="7D6FF4F9" w14:textId="2009239C" w:rsidR="00BA60BF" w:rsidRPr="00BA60BF" w:rsidRDefault="00BA60BF" w:rsidP="00BA60BF">
      <w:pPr>
        <w:pStyle w:val="ListParagraph"/>
        <w:widowControl w:val="0"/>
        <w:numPr>
          <w:ilvl w:val="0"/>
          <w:numId w:val="3"/>
        </w:numPr>
        <w:spacing w:after="0" w:line="480" w:lineRule="auto"/>
        <w:ind w:left="540" w:hanging="540"/>
        <w:rPr>
          <w:rFonts w:ascii="Arial" w:hAnsi="Arial" w:cs="Arial"/>
          <w:sz w:val="24"/>
          <w:szCs w:val="24"/>
        </w:rPr>
      </w:pPr>
      <w:r w:rsidRPr="00BA60BF">
        <w:rPr>
          <w:rFonts w:ascii="Arial" w:hAnsi="Arial" w:cs="Arial"/>
          <w:sz w:val="24"/>
          <w:szCs w:val="24"/>
        </w:rPr>
        <w:t xml:space="preserve">Recho, </w:t>
      </w:r>
      <w:r w:rsidR="00941955" w:rsidRPr="00BA60BF">
        <w:rPr>
          <w:rFonts w:ascii="Arial" w:hAnsi="Arial" w:cs="Arial"/>
          <w:sz w:val="24"/>
          <w:szCs w:val="24"/>
        </w:rPr>
        <w:t>J.</w:t>
      </w:r>
      <w:r w:rsidR="00941955">
        <w:rPr>
          <w:rFonts w:ascii="Arial" w:hAnsi="Arial" w:cs="Arial"/>
          <w:sz w:val="24"/>
          <w:szCs w:val="24"/>
        </w:rPr>
        <w:t>;</w:t>
      </w:r>
      <w:r w:rsidR="00941955" w:rsidRPr="00BA60BF">
        <w:rPr>
          <w:rFonts w:ascii="Arial" w:hAnsi="Arial" w:cs="Arial"/>
          <w:sz w:val="24"/>
          <w:szCs w:val="24"/>
        </w:rPr>
        <w:t xml:space="preserve"> </w:t>
      </w:r>
      <w:r w:rsidRPr="00BA60BF">
        <w:rPr>
          <w:rFonts w:ascii="Arial" w:hAnsi="Arial" w:cs="Arial"/>
          <w:sz w:val="24"/>
          <w:szCs w:val="24"/>
        </w:rPr>
        <w:t xml:space="preserve">Black, </w:t>
      </w:r>
      <w:r w:rsidR="00941955" w:rsidRPr="00BA60BF">
        <w:rPr>
          <w:rFonts w:ascii="Arial" w:hAnsi="Arial" w:cs="Arial"/>
          <w:sz w:val="24"/>
          <w:szCs w:val="24"/>
        </w:rPr>
        <w:t>R.J.G.</w:t>
      </w:r>
      <w:r w:rsidR="00941955">
        <w:rPr>
          <w:rFonts w:ascii="Arial" w:hAnsi="Arial" w:cs="Arial"/>
          <w:sz w:val="24"/>
          <w:szCs w:val="24"/>
        </w:rPr>
        <w:t>;</w:t>
      </w:r>
      <w:r w:rsidR="00941955" w:rsidRPr="00BA60BF">
        <w:rPr>
          <w:rFonts w:ascii="Arial" w:hAnsi="Arial" w:cs="Arial"/>
          <w:sz w:val="24"/>
          <w:szCs w:val="24"/>
        </w:rPr>
        <w:t xml:space="preserve"> </w:t>
      </w:r>
      <w:r w:rsidRPr="00BA60BF">
        <w:rPr>
          <w:rFonts w:ascii="Arial" w:hAnsi="Arial" w:cs="Arial"/>
          <w:sz w:val="24"/>
          <w:szCs w:val="24"/>
        </w:rPr>
        <w:t xml:space="preserve">North, </w:t>
      </w:r>
      <w:r w:rsidR="00941955" w:rsidRPr="00BA60BF">
        <w:rPr>
          <w:rFonts w:ascii="Arial" w:hAnsi="Arial" w:cs="Arial"/>
          <w:sz w:val="24"/>
          <w:szCs w:val="24"/>
        </w:rPr>
        <w:t>C.</w:t>
      </w:r>
      <w:r w:rsidR="00941955">
        <w:rPr>
          <w:rFonts w:ascii="Arial" w:hAnsi="Arial" w:cs="Arial"/>
          <w:sz w:val="24"/>
          <w:szCs w:val="24"/>
        </w:rPr>
        <w:t>;</w:t>
      </w:r>
      <w:r w:rsidR="00941955" w:rsidRPr="00BA60BF">
        <w:rPr>
          <w:rFonts w:ascii="Arial" w:hAnsi="Arial" w:cs="Arial"/>
          <w:sz w:val="24"/>
          <w:szCs w:val="24"/>
        </w:rPr>
        <w:t xml:space="preserve"> </w:t>
      </w:r>
      <w:r w:rsidRPr="00BA60BF">
        <w:rPr>
          <w:rFonts w:ascii="Arial" w:hAnsi="Arial" w:cs="Arial"/>
          <w:sz w:val="24"/>
          <w:szCs w:val="24"/>
        </w:rPr>
        <w:t xml:space="preserve">Ward, </w:t>
      </w:r>
      <w:r w:rsidR="00941955" w:rsidRPr="00BA60BF">
        <w:rPr>
          <w:rFonts w:ascii="Arial" w:hAnsi="Arial" w:cs="Arial"/>
          <w:sz w:val="24"/>
          <w:szCs w:val="24"/>
        </w:rPr>
        <w:t>J.E.</w:t>
      </w:r>
      <w:r w:rsidR="00941955">
        <w:rPr>
          <w:rFonts w:ascii="Arial" w:hAnsi="Arial" w:cs="Arial"/>
          <w:sz w:val="24"/>
          <w:szCs w:val="24"/>
        </w:rPr>
        <w:t>;</w:t>
      </w:r>
      <w:r w:rsidR="00941955" w:rsidRPr="00BA60BF">
        <w:rPr>
          <w:rFonts w:ascii="Arial" w:hAnsi="Arial" w:cs="Arial"/>
          <w:sz w:val="24"/>
          <w:szCs w:val="24"/>
        </w:rPr>
        <w:t xml:space="preserve"> </w:t>
      </w:r>
      <w:r w:rsidRPr="00BA60BF">
        <w:rPr>
          <w:rFonts w:ascii="Arial" w:hAnsi="Arial" w:cs="Arial"/>
          <w:sz w:val="24"/>
          <w:szCs w:val="24"/>
        </w:rPr>
        <w:t xml:space="preserve">Wilkes, </w:t>
      </w:r>
      <w:r w:rsidR="00941955" w:rsidRPr="00BA60BF">
        <w:rPr>
          <w:rFonts w:ascii="Arial" w:hAnsi="Arial" w:cs="Arial"/>
          <w:sz w:val="24"/>
          <w:szCs w:val="24"/>
        </w:rPr>
        <w:t xml:space="preserve">R.D. </w:t>
      </w:r>
      <w:r w:rsidRPr="00941955">
        <w:rPr>
          <w:rFonts w:ascii="Arial" w:hAnsi="Arial" w:cs="Arial"/>
          <w:i/>
          <w:sz w:val="24"/>
          <w:szCs w:val="24"/>
        </w:rPr>
        <w:t>Org. Process Res. Dev.</w:t>
      </w:r>
      <w:r w:rsidR="00941955">
        <w:rPr>
          <w:rFonts w:ascii="Arial" w:hAnsi="Arial" w:cs="Arial"/>
          <w:sz w:val="24"/>
          <w:szCs w:val="24"/>
        </w:rPr>
        <w:t xml:space="preserve"> </w:t>
      </w:r>
      <w:r w:rsidR="00941955">
        <w:rPr>
          <w:rFonts w:ascii="Arial" w:hAnsi="Arial" w:cs="Arial"/>
          <w:b/>
          <w:sz w:val="24"/>
          <w:szCs w:val="24"/>
        </w:rPr>
        <w:t>2014</w:t>
      </w:r>
      <w:r w:rsidR="00941955">
        <w:rPr>
          <w:rFonts w:ascii="Arial" w:hAnsi="Arial" w:cs="Arial"/>
          <w:sz w:val="24"/>
          <w:szCs w:val="24"/>
        </w:rPr>
        <w:t>,</w:t>
      </w:r>
      <w:r w:rsidRPr="00BA60BF">
        <w:rPr>
          <w:rFonts w:ascii="Arial" w:hAnsi="Arial" w:cs="Arial"/>
          <w:sz w:val="24"/>
          <w:szCs w:val="24"/>
        </w:rPr>
        <w:t xml:space="preserve"> </w:t>
      </w:r>
      <w:r w:rsidRPr="00941955">
        <w:rPr>
          <w:rFonts w:ascii="Arial" w:hAnsi="Arial" w:cs="Arial"/>
          <w:i/>
          <w:sz w:val="24"/>
          <w:szCs w:val="24"/>
        </w:rPr>
        <w:t>18</w:t>
      </w:r>
      <w:r w:rsidR="00941955">
        <w:rPr>
          <w:rFonts w:ascii="Arial" w:hAnsi="Arial" w:cs="Arial"/>
          <w:sz w:val="24"/>
          <w:szCs w:val="24"/>
        </w:rPr>
        <w:t>,</w:t>
      </w:r>
      <w:r w:rsidRPr="00BA60BF">
        <w:rPr>
          <w:rFonts w:ascii="Arial" w:hAnsi="Arial" w:cs="Arial"/>
          <w:sz w:val="24"/>
          <w:szCs w:val="24"/>
        </w:rPr>
        <w:t xml:space="preserve"> 626–635.</w:t>
      </w:r>
    </w:p>
    <w:p w14:paraId="4B15FB67" w14:textId="615A779B" w:rsidR="00BA60BF" w:rsidRPr="00BA60BF" w:rsidRDefault="00BA60BF" w:rsidP="00BA60BF">
      <w:pPr>
        <w:pStyle w:val="ListParagraph"/>
        <w:widowControl w:val="0"/>
        <w:numPr>
          <w:ilvl w:val="0"/>
          <w:numId w:val="3"/>
        </w:numPr>
        <w:spacing w:after="0" w:line="480" w:lineRule="auto"/>
        <w:ind w:left="540" w:hanging="540"/>
        <w:rPr>
          <w:rFonts w:ascii="Arial" w:hAnsi="Arial" w:cs="Arial"/>
          <w:sz w:val="24"/>
          <w:szCs w:val="24"/>
        </w:rPr>
      </w:pPr>
      <w:r w:rsidRPr="00BA60BF">
        <w:rPr>
          <w:rFonts w:ascii="Arial" w:hAnsi="Arial" w:cs="Arial"/>
          <w:sz w:val="24"/>
          <w:szCs w:val="24"/>
        </w:rPr>
        <w:t xml:space="preserve">Magano, </w:t>
      </w:r>
      <w:r w:rsidR="00941955" w:rsidRPr="00BA60BF">
        <w:rPr>
          <w:rFonts w:ascii="Arial" w:hAnsi="Arial" w:cs="Arial"/>
          <w:sz w:val="24"/>
          <w:szCs w:val="24"/>
        </w:rPr>
        <w:t>J.</w:t>
      </w:r>
      <w:r w:rsidR="00941955">
        <w:rPr>
          <w:rFonts w:ascii="Arial" w:hAnsi="Arial" w:cs="Arial"/>
          <w:sz w:val="24"/>
          <w:szCs w:val="24"/>
        </w:rPr>
        <w:t>;</w:t>
      </w:r>
      <w:r w:rsidR="00941955" w:rsidRPr="00BA60BF">
        <w:rPr>
          <w:rFonts w:ascii="Arial" w:hAnsi="Arial" w:cs="Arial"/>
          <w:sz w:val="24"/>
          <w:szCs w:val="24"/>
        </w:rPr>
        <w:t xml:space="preserve"> </w:t>
      </w:r>
      <w:r w:rsidRPr="00BA60BF">
        <w:rPr>
          <w:rFonts w:ascii="Arial" w:hAnsi="Arial" w:cs="Arial"/>
          <w:sz w:val="24"/>
          <w:szCs w:val="24"/>
        </w:rPr>
        <w:t xml:space="preserve">Dunetz. </w:t>
      </w:r>
      <w:r w:rsidR="00941955" w:rsidRPr="00BA60BF">
        <w:rPr>
          <w:rFonts w:ascii="Arial" w:hAnsi="Arial" w:cs="Arial"/>
          <w:sz w:val="24"/>
          <w:szCs w:val="24"/>
        </w:rPr>
        <w:t>J.R.</w:t>
      </w:r>
      <w:r w:rsidR="00941955">
        <w:rPr>
          <w:rFonts w:ascii="Arial" w:hAnsi="Arial" w:cs="Arial"/>
          <w:sz w:val="24"/>
          <w:szCs w:val="24"/>
        </w:rPr>
        <w:t>;</w:t>
      </w:r>
      <w:r w:rsidR="00941955" w:rsidRPr="00BA60BF">
        <w:rPr>
          <w:rFonts w:ascii="Arial" w:hAnsi="Arial" w:cs="Arial"/>
          <w:sz w:val="24"/>
          <w:szCs w:val="24"/>
        </w:rPr>
        <w:t xml:space="preserve"> </w:t>
      </w:r>
      <w:r w:rsidRPr="00941955">
        <w:rPr>
          <w:rFonts w:ascii="Arial" w:hAnsi="Arial" w:cs="Arial"/>
          <w:i/>
          <w:sz w:val="24"/>
          <w:szCs w:val="24"/>
        </w:rPr>
        <w:t>Chem. Rev.</w:t>
      </w:r>
      <w:r w:rsidRPr="00BA60BF">
        <w:rPr>
          <w:rFonts w:ascii="Arial" w:hAnsi="Arial" w:cs="Arial"/>
          <w:sz w:val="24"/>
          <w:szCs w:val="24"/>
        </w:rPr>
        <w:t xml:space="preserve"> </w:t>
      </w:r>
      <w:r w:rsidR="00941955">
        <w:rPr>
          <w:rFonts w:ascii="Arial" w:hAnsi="Arial" w:cs="Arial"/>
          <w:b/>
          <w:sz w:val="24"/>
          <w:szCs w:val="24"/>
        </w:rPr>
        <w:t>2011</w:t>
      </w:r>
      <w:r w:rsidR="00941955">
        <w:rPr>
          <w:rFonts w:ascii="Arial" w:hAnsi="Arial" w:cs="Arial"/>
          <w:sz w:val="24"/>
          <w:szCs w:val="24"/>
        </w:rPr>
        <w:t xml:space="preserve">, </w:t>
      </w:r>
      <w:r w:rsidRPr="00BA60BF">
        <w:rPr>
          <w:rFonts w:ascii="Arial" w:hAnsi="Arial" w:cs="Arial"/>
          <w:sz w:val="24"/>
          <w:szCs w:val="24"/>
        </w:rPr>
        <w:t>11 (2011) 2177–2250.</w:t>
      </w:r>
    </w:p>
    <w:p w14:paraId="255A7D81" w14:textId="77777777" w:rsidR="00BA60BF" w:rsidRPr="00BA60BF" w:rsidRDefault="00BA60BF" w:rsidP="00BA60BF">
      <w:pPr>
        <w:pStyle w:val="ListParagraph"/>
        <w:widowControl w:val="0"/>
        <w:numPr>
          <w:ilvl w:val="0"/>
          <w:numId w:val="3"/>
        </w:numPr>
        <w:spacing w:after="0" w:line="480" w:lineRule="auto"/>
        <w:ind w:left="540" w:hanging="540"/>
        <w:rPr>
          <w:rFonts w:ascii="Arial" w:hAnsi="Arial" w:cs="Arial"/>
          <w:sz w:val="24"/>
          <w:szCs w:val="24"/>
        </w:rPr>
      </w:pPr>
      <w:r w:rsidRPr="00BA60BF">
        <w:rPr>
          <w:rFonts w:ascii="Arial" w:hAnsi="Arial" w:cs="Arial"/>
          <w:sz w:val="24"/>
          <w:szCs w:val="24"/>
        </w:rPr>
        <w:t>J. Kielhorn, C.Melber, D. Keller, I. Mangelsdorf, Palladium – A review of exposure and effects to human health, Int. J. Hyg. Environ. Health, 205 (2002) 417–432.</w:t>
      </w:r>
    </w:p>
    <w:p w14:paraId="1B8D8499" w14:textId="77777777" w:rsidR="00BA60BF" w:rsidRPr="00BA60BF" w:rsidRDefault="00BA60BF" w:rsidP="00BA60BF">
      <w:pPr>
        <w:pStyle w:val="SNSynopsisTOC"/>
        <w:numPr>
          <w:ilvl w:val="0"/>
          <w:numId w:val="3"/>
        </w:numPr>
        <w:ind w:left="540" w:hanging="540"/>
        <w:rPr>
          <w:rFonts w:ascii="Arial" w:hAnsi="Arial" w:cs="Arial"/>
        </w:rPr>
      </w:pPr>
      <w:r w:rsidRPr="00BA60BF">
        <w:rPr>
          <w:rFonts w:ascii="Arial" w:hAnsi="Arial" w:cs="Arial"/>
        </w:rPr>
        <w:t xml:space="preserve">Q3D (Impurities: Guideline for Metal Impurities), ICH, December 16, 2014, </w:t>
      </w:r>
      <w:hyperlink r:id="rId40" w:history="1">
        <w:r w:rsidRPr="00BA60BF">
          <w:rPr>
            <w:rStyle w:val="Hyperlink"/>
            <w:rFonts w:ascii="Arial" w:hAnsi="Arial" w:cs="Arial"/>
          </w:rPr>
          <w:t>http://www.ich.org/fileadmin/Public_Web_Site/ICH_Products/Guidelines/Quality/Q3D/Q3D_Step_4.pdf</w:t>
        </w:r>
      </w:hyperlink>
      <w:r w:rsidRPr="00BA60BF">
        <w:rPr>
          <w:rFonts w:ascii="Arial" w:hAnsi="Arial" w:cs="Arial"/>
        </w:rPr>
        <w:t xml:space="preserve"> accessed on February 3, 2015.</w:t>
      </w:r>
    </w:p>
    <w:p w14:paraId="1F24A70B" w14:textId="353D040F" w:rsidR="00BA60BF" w:rsidRPr="00BA60BF" w:rsidRDefault="00BA60BF" w:rsidP="00BA60BF">
      <w:pPr>
        <w:pStyle w:val="ListParagraph"/>
        <w:widowControl w:val="0"/>
        <w:numPr>
          <w:ilvl w:val="0"/>
          <w:numId w:val="3"/>
        </w:numPr>
        <w:spacing w:after="0" w:line="480" w:lineRule="auto"/>
        <w:ind w:left="540" w:hanging="540"/>
        <w:rPr>
          <w:rFonts w:ascii="Arial" w:hAnsi="Arial" w:cs="Arial"/>
          <w:sz w:val="24"/>
          <w:szCs w:val="24"/>
        </w:rPr>
      </w:pPr>
      <w:r w:rsidRPr="00BA60BF">
        <w:rPr>
          <w:rFonts w:ascii="Arial" w:hAnsi="Arial" w:cs="Arial"/>
          <w:sz w:val="24"/>
          <w:szCs w:val="24"/>
        </w:rPr>
        <w:t xml:space="preserve">Lewen, </w:t>
      </w:r>
      <w:r w:rsidR="00907DFD" w:rsidRPr="00BA60BF">
        <w:rPr>
          <w:rFonts w:ascii="Arial" w:hAnsi="Arial" w:cs="Arial"/>
          <w:sz w:val="24"/>
          <w:szCs w:val="24"/>
        </w:rPr>
        <w:t>N.</w:t>
      </w:r>
      <w:r w:rsidR="00907DFD">
        <w:rPr>
          <w:rFonts w:ascii="Arial" w:hAnsi="Arial" w:cs="Arial"/>
          <w:sz w:val="24"/>
          <w:szCs w:val="24"/>
        </w:rPr>
        <w:t>;</w:t>
      </w:r>
      <w:r w:rsidR="00907DFD" w:rsidRPr="00BA60BF">
        <w:rPr>
          <w:rFonts w:ascii="Arial" w:hAnsi="Arial" w:cs="Arial"/>
          <w:sz w:val="24"/>
          <w:szCs w:val="24"/>
        </w:rPr>
        <w:t xml:space="preserve"> </w:t>
      </w:r>
      <w:r w:rsidRPr="00BA60BF">
        <w:rPr>
          <w:rFonts w:ascii="Arial" w:hAnsi="Arial" w:cs="Arial"/>
          <w:sz w:val="24"/>
          <w:szCs w:val="24"/>
        </w:rPr>
        <w:t xml:space="preserve">Mathew, </w:t>
      </w:r>
      <w:r w:rsidR="00907DFD" w:rsidRPr="00BA60BF">
        <w:rPr>
          <w:rFonts w:ascii="Arial" w:hAnsi="Arial" w:cs="Arial"/>
          <w:sz w:val="24"/>
          <w:szCs w:val="24"/>
        </w:rPr>
        <w:t>S.</w:t>
      </w:r>
      <w:r w:rsidR="00907DFD">
        <w:rPr>
          <w:rFonts w:ascii="Arial" w:hAnsi="Arial" w:cs="Arial"/>
          <w:sz w:val="24"/>
          <w:szCs w:val="24"/>
        </w:rPr>
        <w:t>;</w:t>
      </w:r>
      <w:r w:rsidR="00907DFD" w:rsidRPr="00BA60BF">
        <w:rPr>
          <w:rFonts w:ascii="Arial" w:hAnsi="Arial" w:cs="Arial"/>
          <w:sz w:val="24"/>
          <w:szCs w:val="24"/>
        </w:rPr>
        <w:t xml:space="preserve"> </w:t>
      </w:r>
      <w:r w:rsidRPr="00BA60BF">
        <w:rPr>
          <w:rFonts w:ascii="Arial" w:hAnsi="Arial" w:cs="Arial"/>
          <w:sz w:val="24"/>
          <w:szCs w:val="24"/>
        </w:rPr>
        <w:t xml:space="preserve">Schenkenberger, </w:t>
      </w:r>
      <w:r w:rsidR="00907DFD" w:rsidRPr="00BA60BF">
        <w:rPr>
          <w:rFonts w:ascii="Arial" w:hAnsi="Arial" w:cs="Arial"/>
          <w:sz w:val="24"/>
          <w:szCs w:val="24"/>
        </w:rPr>
        <w:t>M.</w:t>
      </w:r>
      <w:r w:rsidR="00907DFD">
        <w:rPr>
          <w:rFonts w:ascii="Arial" w:hAnsi="Arial" w:cs="Arial"/>
          <w:sz w:val="24"/>
          <w:szCs w:val="24"/>
        </w:rPr>
        <w:t>;</w:t>
      </w:r>
      <w:r w:rsidR="00907DFD" w:rsidRPr="00BA60BF">
        <w:rPr>
          <w:rFonts w:ascii="Arial" w:hAnsi="Arial" w:cs="Arial"/>
          <w:sz w:val="24"/>
          <w:szCs w:val="24"/>
        </w:rPr>
        <w:t xml:space="preserve"> </w:t>
      </w:r>
      <w:r w:rsidRPr="00BA60BF">
        <w:rPr>
          <w:rFonts w:ascii="Arial" w:hAnsi="Arial" w:cs="Arial"/>
          <w:sz w:val="24"/>
          <w:szCs w:val="24"/>
        </w:rPr>
        <w:t xml:space="preserve">Raglione, </w:t>
      </w:r>
      <w:r w:rsidR="00907DFD" w:rsidRPr="00BA60BF">
        <w:rPr>
          <w:rFonts w:ascii="Arial" w:hAnsi="Arial" w:cs="Arial"/>
          <w:sz w:val="24"/>
          <w:szCs w:val="24"/>
        </w:rPr>
        <w:t xml:space="preserve">T. </w:t>
      </w:r>
      <w:r w:rsidRPr="00907DFD">
        <w:rPr>
          <w:rFonts w:ascii="Arial" w:hAnsi="Arial" w:cs="Arial"/>
          <w:i/>
          <w:sz w:val="24"/>
          <w:szCs w:val="24"/>
        </w:rPr>
        <w:t>J. Pharm. Biomed. Anal.</w:t>
      </w:r>
      <w:r w:rsidR="00907DFD">
        <w:rPr>
          <w:rFonts w:ascii="Arial" w:hAnsi="Arial" w:cs="Arial"/>
          <w:sz w:val="24"/>
          <w:szCs w:val="24"/>
        </w:rPr>
        <w:t xml:space="preserve"> </w:t>
      </w:r>
      <w:r w:rsidR="00907DFD">
        <w:rPr>
          <w:rFonts w:ascii="Arial" w:hAnsi="Arial" w:cs="Arial"/>
          <w:b/>
          <w:sz w:val="24"/>
          <w:szCs w:val="24"/>
        </w:rPr>
        <w:t>2004</w:t>
      </w:r>
      <w:r w:rsidR="00907DFD">
        <w:rPr>
          <w:rFonts w:ascii="Arial" w:hAnsi="Arial" w:cs="Arial"/>
          <w:sz w:val="24"/>
          <w:szCs w:val="24"/>
        </w:rPr>
        <w:t>,</w:t>
      </w:r>
      <w:r w:rsidRPr="00BA60BF">
        <w:rPr>
          <w:rFonts w:ascii="Arial" w:hAnsi="Arial" w:cs="Arial"/>
          <w:sz w:val="24"/>
          <w:szCs w:val="24"/>
        </w:rPr>
        <w:t xml:space="preserve"> </w:t>
      </w:r>
      <w:r w:rsidRPr="00907DFD">
        <w:rPr>
          <w:rFonts w:ascii="Arial" w:hAnsi="Arial" w:cs="Arial"/>
          <w:i/>
          <w:sz w:val="24"/>
          <w:szCs w:val="24"/>
        </w:rPr>
        <w:t>35</w:t>
      </w:r>
      <w:r w:rsidR="00907DFD">
        <w:rPr>
          <w:rFonts w:ascii="Arial" w:hAnsi="Arial" w:cs="Arial"/>
          <w:sz w:val="24"/>
          <w:szCs w:val="24"/>
        </w:rPr>
        <w:t>,</w:t>
      </w:r>
      <w:r w:rsidRPr="00BA60BF">
        <w:rPr>
          <w:rFonts w:ascii="Arial" w:hAnsi="Arial" w:cs="Arial"/>
          <w:sz w:val="24"/>
          <w:szCs w:val="24"/>
        </w:rPr>
        <w:t xml:space="preserve"> 739–752.</w:t>
      </w:r>
    </w:p>
    <w:p w14:paraId="5C291315" w14:textId="2731EDC3" w:rsidR="00BA60BF" w:rsidRPr="00BA60BF" w:rsidRDefault="00BA60BF" w:rsidP="00BA60BF">
      <w:pPr>
        <w:pStyle w:val="ListParagraph"/>
        <w:widowControl w:val="0"/>
        <w:numPr>
          <w:ilvl w:val="0"/>
          <w:numId w:val="3"/>
        </w:numPr>
        <w:spacing w:after="0" w:line="480" w:lineRule="auto"/>
        <w:ind w:left="540" w:hanging="540"/>
        <w:rPr>
          <w:rFonts w:ascii="Arial" w:hAnsi="Arial" w:cs="Arial"/>
          <w:sz w:val="24"/>
          <w:szCs w:val="24"/>
        </w:rPr>
      </w:pPr>
      <w:r w:rsidRPr="00BA60BF">
        <w:rPr>
          <w:rFonts w:ascii="Arial" w:hAnsi="Arial" w:cs="Arial"/>
          <w:sz w:val="24"/>
          <w:szCs w:val="24"/>
        </w:rPr>
        <w:t xml:space="preserve">Wang, </w:t>
      </w:r>
      <w:r w:rsidR="00907DFD" w:rsidRPr="00BA60BF">
        <w:rPr>
          <w:rFonts w:ascii="Arial" w:hAnsi="Arial" w:cs="Arial"/>
          <w:sz w:val="24"/>
          <w:szCs w:val="24"/>
        </w:rPr>
        <w:t>T.</w:t>
      </w:r>
      <w:r w:rsidR="00907DFD">
        <w:rPr>
          <w:rFonts w:ascii="Arial" w:hAnsi="Arial" w:cs="Arial"/>
          <w:sz w:val="24"/>
          <w:szCs w:val="24"/>
        </w:rPr>
        <w:t>;</w:t>
      </w:r>
      <w:r w:rsidR="00907DFD" w:rsidRPr="00BA60BF">
        <w:rPr>
          <w:rFonts w:ascii="Arial" w:hAnsi="Arial" w:cs="Arial"/>
          <w:sz w:val="24"/>
          <w:szCs w:val="24"/>
        </w:rPr>
        <w:t xml:space="preserve"> </w:t>
      </w:r>
      <w:r w:rsidRPr="00BA60BF">
        <w:rPr>
          <w:rFonts w:ascii="Arial" w:hAnsi="Arial" w:cs="Arial"/>
          <w:sz w:val="24"/>
          <w:szCs w:val="24"/>
        </w:rPr>
        <w:t xml:space="preserve">Wu, </w:t>
      </w:r>
      <w:r w:rsidR="00907DFD" w:rsidRPr="00BA60BF">
        <w:rPr>
          <w:rFonts w:ascii="Arial" w:hAnsi="Arial" w:cs="Arial"/>
          <w:sz w:val="24"/>
          <w:szCs w:val="24"/>
        </w:rPr>
        <w:t>J.</w:t>
      </w:r>
      <w:r w:rsidR="00907DFD">
        <w:rPr>
          <w:rFonts w:ascii="Arial" w:hAnsi="Arial" w:cs="Arial"/>
          <w:sz w:val="24"/>
          <w:szCs w:val="24"/>
        </w:rPr>
        <w:t>;</w:t>
      </w:r>
      <w:r w:rsidR="00907DFD" w:rsidRPr="00BA60BF">
        <w:rPr>
          <w:rFonts w:ascii="Arial" w:hAnsi="Arial" w:cs="Arial"/>
          <w:sz w:val="24"/>
          <w:szCs w:val="24"/>
        </w:rPr>
        <w:t xml:space="preserve"> </w:t>
      </w:r>
      <w:r w:rsidRPr="00BA60BF">
        <w:rPr>
          <w:rFonts w:ascii="Arial" w:hAnsi="Arial" w:cs="Arial"/>
          <w:sz w:val="24"/>
          <w:szCs w:val="24"/>
        </w:rPr>
        <w:t xml:space="preserve">Hartman, </w:t>
      </w:r>
      <w:r w:rsidR="00907DFD" w:rsidRPr="00BA60BF">
        <w:rPr>
          <w:rFonts w:ascii="Arial" w:hAnsi="Arial" w:cs="Arial"/>
          <w:sz w:val="24"/>
          <w:szCs w:val="24"/>
        </w:rPr>
        <w:t>R.</w:t>
      </w:r>
      <w:r w:rsidR="00907DFD">
        <w:rPr>
          <w:rFonts w:ascii="Arial" w:hAnsi="Arial" w:cs="Arial"/>
          <w:sz w:val="24"/>
          <w:szCs w:val="24"/>
        </w:rPr>
        <w:t>;</w:t>
      </w:r>
      <w:r w:rsidR="00907DFD" w:rsidRPr="00BA60BF">
        <w:rPr>
          <w:rFonts w:ascii="Arial" w:hAnsi="Arial" w:cs="Arial"/>
          <w:sz w:val="24"/>
          <w:szCs w:val="24"/>
        </w:rPr>
        <w:t xml:space="preserve"> </w:t>
      </w:r>
      <w:r w:rsidRPr="00BA60BF">
        <w:rPr>
          <w:rFonts w:ascii="Arial" w:hAnsi="Arial" w:cs="Arial"/>
          <w:sz w:val="24"/>
          <w:szCs w:val="24"/>
        </w:rPr>
        <w:t xml:space="preserve">Jia, </w:t>
      </w:r>
      <w:r w:rsidR="00907DFD" w:rsidRPr="00BA60BF">
        <w:rPr>
          <w:rFonts w:ascii="Arial" w:hAnsi="Arial" w:cs="Arial"/>
          <w:sz w:val="24"/>
          <w:szCs w:val="24"/>
        </w:rPr>
        <w:t>X.</w:t>
      </w:r>
      <w:r w:rsidR="00907DFD">
        <w:rPr>
          <w:rFonts w:ascii="Arial" w:hAnsi="Arial" w:cs="Arial"/>
          <w:sz w:val="24"/>
          <w:szCs w:val="24"/>
        </w:rPr>
        <w:t>;</w:t>
      </w:r>
      <w:r w:rsidR="00907DFD" w:rsidRPr="00BA60BF">
        <w:rPr>
          <w:rFonts w:ascii="Arial" w:hAnsi="Arial" w:cs="Arial"/>
          <w:sz w:val="24"/>
          <w:szCs w:val="24"/>
        </w:rPr>
        <w:t xml:space="preserve"> </w:t>
      </w:r>
      <w:r w:rsidRPr="00BA60BF">
        <w:rPr>
          <w:rFonts w:ascii="Arial" w:hAnsi="Arial" w:cs="Arial"/>
          <w:sz w:val="24"/>
          <w:szCs w:val="24"/>
        </w:rPr>
        <w:t xml:space="preserve">Egan, </w:t>
      </w:r>
      <w:r w:rsidR="00907DFD" w:rsidRPr="00BA60BF">
        <w:rPr>
          <w:rFonts w:ascii="Arial" w:hAnsi="Arial" w:cs="Arial"/>
          <w:sz w:val="24"/>
          <w:szCs w:val="24"/>
        </w:rPr>
        <w:t xml:space="preserve">R.S. </w:t>
      </w:r>
      <w:r w:rsidRPr="00907DFD">
        <w:rPr>
          <w:rFonts w:ascii="Arial" w:hAnsi="Arial" w:cs="Arial"/>
          <w:i/>
          <w:sz w:val="24"/>
          <w:szCs w:val="24"/>
        </w:rPr>
        <w:t>J. Pharm. Biomed. Anal.</w:t>
      </w:r>
      <w:r w:rsidRPr="00BA60BF">
        <w:rPr>
          <w:rFonts w:ascii="Arial" w:hAnsi="Arial" w:cs="Arial"/>
          <w:sz w:val="24"/>
          <w:szCs w:val="24"/>
        </w:rPr>
        <w:t xml:space="preserve"> </w:t>
      </w:r>
      <w:r w:rsidR="00907DFD">
        <w:rPr>
          <w:rFonts w:ascii="Arial" w:hAnsi="Arial" w:cs="Arial"/>
          <w:b/>
          <w:sz w:val="24"/>
          <w:szCs w:val="24"/>
        </w:rPr>
        <w:t>2000</w:t>
      </w:r>
      <w:r w:rsidR="00907DFD">
        <w:rPr>
          <w:rFonts w:ascii="Arial" w:hAnsi="Arial" w:cs="Arial"/>
          <w:sz w:val="24"/>
          <w:szCs w:val="24"/>
        </w:rPr>
        <w:t xml:space="preserve">, </w:t>
      </w:r>
      <w:r w:rsidRPr="00907DFD">
        <w:rPr>
          <w:rFonts w:ascii="Arial" w:hAnsi="Arial" w:cs="Arial"/>
          <w:i/>
          <w:sz w:val="24"/>
          <w:szCs w:val="24"/>
        </w:rPr>
        <w:t>23</w:t>
      </w:r>
      <w:r w:rsidR="00907DFD">
        <w:rPr>
          <w:rFonts w:ascii="Arial" w:hAnsi="Arial" w:cs="Arial"/>
          <w:sz w:val="24"/>
          <w:szCs w:val="24"/>
        </w:rPr>
        <w:t>,</w:t>
      </w:r>
      <w:r w:rsidRPr="00BA60BF">
        <w:rPr>
          <w:rFonts w:ascii="Arial" w:hAnsi="Arial" w:cs="Arial"/>
          <w:sz w:val="24"/>
          <w:szCs w:val="24"/>
        </w:rPr>
        <w:t xml:space="preserve"> 867–890.</w:t>
      </w:r>
    </w:p>
    <w:p w14:paraId="2ECDEE69" w14:textId="28B11ACF" w:rsidR="00BA60BF" w:rsidRPr="00BA60BF" w:rsidRDefault="00BA60BF" w:rsidP="00BA60BF">
      <w:pPr>
        <w:pStyle w:val="ListParagraph"/>
        <w:widowControl w:val="0"/>
        <w:numPr>
          <w:ilvl w:val="0"/>
          <w:numId w:val="3"/>
        </w:numPr>
        <w:spacing w:after="0" w:line="480" w:lineRule="auto"/>
        <w:ind w:left="540" w:hanging="540"/>
        <w:rPr>
          <w:rFonts w:ascii="Arial" w:hAnsi="Arial" w:cs="Arial"/>
          <w:sz w:val="24"/>
          <w:szCs w:val="24"/>
        </w:rPr>
      </w:pPr>
      <w:r w:rsidRPr="00BA60BF">
        <w:rPr>
          <w:rFonts w:ascii="Arial" w:hAnsi="Arial" w:cs="Arial"/>
          <w:sz w:val="24"/>
          <w:szCs w:val="24"/>
        </w:rPr>
        <w:t xml:space="preserve">Sladkov, </w:t>
      </w:r>
      <w:r w:rsidR="00907DFD" w:rsidRPr="00BA60BF">
        <w:rPr>
          <w:rFonts w:ascii="Arial" w:hAnsi="Arial" w:cs="Arial"/>
          <w:sz w:val="24"/>
          <w:szCs w:val="24"/>
        </w:rPr>
        <w:t>V.E.</w:t>
      </w:r>
      <w:r w:rsidR="00907DFD">
        <w:rPr>
          <w:rFonts w:ascii="Arial" w:hAnsi="Arial" w:cs="Arial"/>
          <w:sz w:val="24"/>
          <w:szCs w:val="24"/>
        </w:rPr>
        <w:t>;</w:t>
      </w:r>
      <w:r w:rsidR="00907DFD" w:rsidRPr="00BA60BF">
        <w:rPr>
          <w:rFonts w:ascii="Arial" w:hAnsi="Arial" w:cs="Arial"/>
          <w:sz w:val="24"/>
          <w:szCs w:val="24"/>
        </w:rPr>
        <w:t xml:space="preserve"> </w:t>
      </w:r>
      <w:r w:rsidRPr="00BA60BF">
        <w:rPr>
          <w:rFonts w:ascii="Arial" w:hAnsi="Arial" w:cs="Arial"/>
          <w:sz w:val="24"/>
          <w:szCs w:val="24"/>
        </w:rPr>
        <w:t xml:space="preserve">Prokhorova, </w:t>
      </w:r>
      <w:r w:rsidR="00907DFD" w:rsidRPr="00BA60BF">
        <w:rPr>
          <w:rFonts w:ascii="Arial" w:hAnsi="Arial" w:cs="Arial"/>
          <w:sz w:val="24"/>
          <w:szCs w:val="24"/>
        </w:rPr>
        <w:t>G.V.</w:t>
      </w:r>
      <w:r w:rsidR="00907DFD">
        <w:rPr>
          <w:rFonts w:ascii="Arial" w:hAnsi="Arial" w:cs="Arial"/>
          <w:sz w:val="24"/>
          <w:szCs w:val="24"/>
        </w:rPr>
        <w:t>;</w:t>
      </w:r>
      <w:r w:rsidR="00907DFD" w:rsidRPr="00BA60BF">
        <w:rPr>
          <w:rFonts w:ascii="Arial" w:hAnsi="Arial" w:cs="Arial"/>
          <w:sz w:val="24"/>
          <w:szCs w:val="24"/>
        </w:rPr>
        <w:t xml:space="preserve"> </w:t>
      </w:r>
      <w:r w:rsidRPr="00BA60BF">
        <w:rPr>
          <w:rFonts w:ascii="Arial" w:hAnsi="Arial" w:cs="Arial"/>
          <w:sz w:val="24"/>
          <w:szCs w:val="24"/>
        </w:rPr>
        <w:t xml:space="preserve">Ivanov, </w:t>
      </w:r>
      <w:r w:rsidR="00907DFD" w:rsidRPr="00BA60BF">
        <w:rPr>
          <w:rFonts w:ascii="Arial" w:hAnsi="Arial" w:cs="Arial"/>
          <w:sz w:val="24"/>
          <w:szCs w:val="24"/>
        </w:rPr>
        <w:t xml:space="preserve">V.M. </w:t>
      </w:r>
      <w:r w:rsidRPr="00907DFD">
        <w:rPr>
          <w:rFonts w:ascii="Arial" w:hAnsi="Arial" w:cs="Arial"/>
          <w:i/>
          <w:sz w:val="24"/>
          <w:szCs w:val="24"/>
        </w:rPr>
        <w:t>J. Anal. Chem.</w:t>
      </w:r>
      <w:r w:rsidRPr="00BA60BF">
        <w:rPr>
          <w:rFonts w:ascii="Arial" w:hAnsi="Arial" w:cs="Arial"/>
          <w:sz w:val="24"/>
          <w:szCs w:val="24"/>
        </w:rPr>
        <w:t xml:space="preserve"> </w:t>
      </w:r>
      <w:r w:rsidR="00907DFD">
        <w:rPr>
          <w:rFonts w:ascii="Arial" w:hAnsi="Arial" w:cs="Arial"/>
          <w:b/>
          <w:sz w:val="24"/>
          <w:szCs w:val="24"/>
        </w:rPr>
        <w:t>2000</w:t>
      </w:r>
      <w:r w:rsidR="00907DFD">
        <w:rPr>
          <w:rFonts w:ascii="Arial" w:hAnsi="Arial" w:cs="Arial"/>
          <w:sz w:val="24"/>
          <w:szCs w:val="24"/>
        </w:rPr>
        <w:t>,</w:t>
      </w:r>
      <w:r w:rsidR="00907DFD" w:rsidRPr="00907DFD">
        <w:rPr>
          <w:rFonts w:ascii="Arial" w:hAnsi="Arial" w:cs="Arial"/>
          <w:i/>
          <w:sz w:val="24"/>
          <w:szCs w:val="24"/>
        </w:rPr>
        <w:t xml:space="preserve"> </w:t>
      </w:r>
      <w:r w:rsidRPr="00907DFD">
        <w:rPr>
          <w:rFonts w:ascii="Arial" w:hAnsi="Arial" w:cs="Arial"/>
          <w:i/>
          <w:sz w:val="24"/>
          <w:szCs w:val="24"/>
        </w:rPr>
        <w:t>99</w:t>
      </w:r>
      <w:r w:rsidR="00907DFD">
        <w:rPr>
          <w:rFonts w:ascii="Arial" w:hAnsi="Arial" w:cs="Arial"/>
          <w:sz w:val="24"/>
          <w:szCs w:val="24"/>
        </w:rPr>
        <w:t xml:space="preserve">, </w:t>
      </w:r>
      <w:r w:rsidRPr="00BA60BF">
        <w:rPr>
          <w:rFonts w:ascii="Arial" w:hAnsi="Arial" w:cs="Arial"/>
          <w:sz w:val="24"/>
          <w:szCs w:val="24"/>
        </w:rPr>
        <w:t>889–892.</w:t>
      </w:r>
    </w:p>
    <w:p w14:paraId="2D400D8F" w14:textId="36335427" w:rsidR="00BA60BF" w:rsidRPr="00BA60BF" w:rsidRDefault="00BA60BF" w:rsidP="00BA60BF">
      <w:pPr>
        <w:pStyle w:val="ListParagraph"/>
        <w:widowControl w:val="0"/>
        <w:numPr>
          <w:ilvl w:val="0"/>
          <w:numId w:val="3"/>
        </w:numPr>
        <w:spacing w:after="0" w:line="480" w:lineRule="auto"/>
        <w:ind w:left="540" w:hanging="540"/>
        <w:rPr>
          <w:rFonts w:ascii="Arial" w:hAnsi="Arial" w:cs="Arial"/>
          <w:sz w:val="24"/>
          <w:szCs w:val="24"/>
        </w:rPr>
      </w:pPr>
      <w:r w:rsidRPr="00BA60BF">
        <w:rPr>
          <w:rFonts w:ascii="Arial" w:hAnsi="Arial" w:cs="Arial"/>
          <w:sz w:val="24"/>
          <w:szCs w:val="24"/>
        </w:rPr>
        <w:t xml:space="preserve">Georgieva, </w:t>
      </w:r>
      <w:r w:rsidR="00907DFD" w:rsidRPr="00BA60BF">
        <w:rPr>
          <w:rFonts w:ascii="Arial" w:hAnsi="Arial" w:cs="Arial"/>
          <w:sz w:val="24"/>
          <w:szCs w:val="24"/>
        </w:rPr>
        <w:t>M.</w:t>
      </w:r>
      <w:r w:rsidR="00907DFD">
        <w:rPr>
          <w:rFonts w:ascii="Arial" w:hAnsi="Arial" w:cs="Arial"/>
          <w:sz w:val="24"/>
          <w:szCs w:val="24"/>
        </w:rPr>
        <w:t>;</w:t>
      </w:r>
      <w:r w:rsidR="00907DFD" w:rsidRPr="00BA60BF">
        <w:rPr>
          <w:rFonts w:ascii="Arial" w:hAnsi="Arial" w:cs="Arial"/>
          <w:sz w:val="24"/>
          <w:szCs w:val="24"/>
        </w:rPr>
        <w:t xml:space="preserve"> </w:t>
      </w:r>
      <w:r w:rsidRPr="00BA60BF">
        <w:rPr>
          <w:rFonts w:ascii="Arial" w:hAnsi="Arial" w:cs="Arial"/>
          <w:sz w:val="24"/>
          <w:szCs w:val="24"/>
        </w:rPr>
        <w:t xml:space="preserve">Pihlar, </w:t>
      </w:r>
      <w:r w:rsidR="00907DFD" w:rsidRPr="00BA60BF">
        <w:rPr>
          <w:rFonts w:ascii="Arial" w:hAnsi="Arial" w:cs="Arial"/>
          <w:sz w:val="24"/>
          <w:szCs w:val="24"/>
        </w:rPr>
        <w:t xml:space="preserve">B. </w:t>
      </w:r>
      <w:r w:rsidRPr="00907DFD">
        <w:rPr>
          <w:rFonts w:ascii="Arial" w:hAnsi="Arial" w:cs="Arial"/>
          <w:i/>
          <w:sz w:val="24"/>
          <w:szCs w:val="24"/>
        </w:rPr>
        <w:t>Fresnius J. Anal. Chem.</w:t>
      </w:r>
      <w:r w:rsidRPr="00BA60BF">
        <w:rPr>
          <w:rFonts w:ascii="Arial" w:hAnsi="Arial" w:cs="Arial"/>
          <w:sz w:val="24"/>
          <w:szCs w:val="24"/>
        </w:rPr>
        <w:t xml:space="preserve"> </w:t>
      </w:r>
      <w:r w:rsidR="00907DFD">
        <w:rPr>
          <w:rFonts w:ascii="Arial" w:hAnsi="Arial" w:cs="Arial"/>
          <w:b/>
          <w:sz w:val="24"/>
          <w:szCs w:val="24"/>
        </w:rPr>
        <w:t>1997</w:t>
      </w:r>
      <w:r w:rsidR="00907DFD">
        <w:rPr>
          <w:rFonts w:ascii="Arial" w:hAnsi="Arial" w:cs="Arial"/>
          <w:sz w:val="24"/>
          <w:szCs w:val="24"/>
        </w:rPr>
        <w:t xml:space="preserve">, </w:t>
      </w:r>
      <w:r w:rsidRPr="00907DFD">
        <w:rPr>
          <w:rFonts w:ascii="Arial" w:hAnsi="Arial" w:cs="Arial"/>
          <w:i/>
          <w:sz w:val="24"/>
          <w:szCs w:val="24"/>
        </w:rPr>
        <w:t>357</w:t>
      </w:r>
      <w:r w:rsidR="00907DFD">
        <w:rPr>
          <w:rFonts w:ascii="Arial" w:hAnsi="Arial" w:cs="Arial"/>
          <w:sz w:val="24"/>
          <w:szCs w:val="24"/>
        </w:rPr>
        <w:t>,</w:t>
      </w:r>
      <w:r w:rsidRPr="00BA60BF">
        <w:rPr>
          <w:rFonts w:ascii="Arial" w:hAnsi="Arial" w:cs="Arial"/>
          <w:sz w:val="24"/>
          <w:szCs w:val="24"/>
        </w:rPr>
        <w:t xml:space="preserve"> 874–880.</w:t>
      </w:r>
    </w:p>
    <w:p w14:paraId="0D54F182" w14:textId="7EF44BDA" w:rsidR="00BA60BF" w:rsidRPr="00BA60BF" w:rsidRDefault="00BA60BF" w:rsidP="00BA60BF">
      <w:pPr>
        <w:pStyle w:val="ListParagraph"/>
        <w:widowControl w:val="0"/>
        <w:numPr>
          <w:ilvl w:val="0"/>
          <w:numId w:val="3"/>
        </w:numPr>
        <w:spacing w:after="0" w:line="480" w:lineRule="auto"/>
        <w:ind w:left="540" w:hanging="540"/>
        <w:rPr>
          <w:rFonts w:ascii="Arial" w:hAnsi="Arial" w:cs="Arial"/>
          <w:sz w:val="24"/>
          <w:szCs w:val="24"/>
        </w:rPr>
      </w:pPr>
      <w:r w:rsidRPr="00BA60BF">
        <w:rPr>
          <w:rFonts w:ascii="Arial" w:hAnsi="Arial" w:cs="Arial"/>
          <w:sz w:val="24"/>
          <w:szCs w:val="24"/>
        </w:rPr>
        <w:t xml:space="preserve">Wang, </w:t>
      </w:r>
      <w:r w:rsidR="00907DFD" w:rsidRPr="00BA60BF">
        <w:rPr>
          <w:rFonts w:ascii="Arial" w:hAnsi="Arial" w:cs="Arial"/>
          <w:sz w:val="24"/>
          <w:szCs w:val="24"/>
        </w:rPr>
        <w:t>J.</w:t>
      </w:r>
      <w:r w:rsidR="00907DFD">
        <w:rPr>
          <w:rFonts w:ascii="Arial" w:hAnsi="Arial" w:cs="Arial"/>
          <w:sz w:val="24"/>
          <w:szCs w:val="24"/>
        </w:rPr>
        <w:t>;</w:t>
      </w:r>
      <w:r w:rsidR="00907DFD" w:rsidRPr="00BA60BF">
        <w:rPr>
          <w:rFonts w:ascii="Arial" w:hAnsi="Arial" w:cs="Arial"/>
          <w:sz w:val="24"/>
          <w:szCs w:val="24"/>
        </w:rPr>
        <w:t xml:space="preserve"> </w:t>
      </w:r>
      <w:r w:rsidRPr="00BA60BF">
        <w:rPr>
          <w:rFonts w:ascii="Arial" w:hAnsi="Arial" w:cs="Arial"/>
          <w:sz w:val="24"/>
          <w:szCs w:val="24"/>
        </w:rPr>
        <w:t xml:space="preserve">Varughese, </w:t>
      </w:r>
      <w:r w:rsidR="00907DFD" w:rsidRPr="00BA60BF">
        <w:rPr>
          <w:rFonts w:ascii="Arial" w:hAnsi="Arial" w:cs="Arial"/>
          <w:sz w:val="24"/>
          <w:szCs w:val="24"/>
        </w:rPr>
        <w:t>K.</w:t>
      </w:r>
      <w:r w:rsidRPr="00BA60BF">
        <w:rPr>
          <w:rFonts w:ascii="Arial" w:hAnsi="Arial" w:cs="Arial"/>
          <w:sz w:val="24"/>
          <w:szCs w:val="24"/>
        </w:rPr>
        <w:t xml:space="preserve"> </w:t>
      </w:r>
      <w:r w:rsidRPr="00907DFD">
        <w:rPr>
          <w:rFonts w:ascii="Arial" w:hAnsi="Arial" w:cs="Arial"/>
          <w:i/>
          <w:sz w:val="24"/>
          <w:szCs w:val="24"/>
        </w:rPr>
        <w:t>Anal. Chim. Acta</w:t>
      </w:r>
      <w:r w:rsidR="00907DFD">
        <w:rPr>
          <w:rFonts w:ascii="Arial" w:hAnsi="Arial" w:cs="Arial"/>
          <w:sz w:val="24"/>
          <w:szCs w:val="24"/>
        </w:rPr>
        <w:t xml:space="preserve"> </w:t>
      </w:r>
      <w:r w:rsidR="00907DFD">
        <w:rPr>
          <w:rFonts w:ascii="Arial" w:hAnsi="Arial" w:cs="Arial"/>
          <w:b/>
          <w:sz w:val="24"/>
          <w:szCs w:val="24"/>
        </w:rPr>
        <w:t>1987</w:t>
      </w:r>
      <w:r w:rsidR="00907DFD">
        <w:rPr>
          <w:rFonts w:ascii="Arial" w:hAnsi="Arial" w:cs="Arial"/>
          <w:sz w:val="24"/>
          <w:szCs w:val="24"/>
        </w:rPr>
        <w:t>,</w:t>
      </w:r>
      <w:r w:rsidRPr="00BA60BF">
        <w:rPr>
          <w:rFonts w:ascii="Arial" w:hAnsi="Arial" w:cs="Arial"/>
          <w:sz w:val="24"/>
          <w:szCs w:val="24"/>
        </w:rPr>
        <w:t xml:space="preserve"> </w:t>
      </w:r>
      <w:r w:rsidRPr="00907DFD">
        <w:rPr>
          <w:rFonts w:ascii="Arial" w:hAnsi="Arial" w:cs="Arial"/>
          <w:i/>
          <w:sz w:val="24"/>
          <w:szCs w:val="24"/>
        </w:rPr>
        <w:t>199</w:t>
      </w:r>
      <w:r w:rsidR="00907DFD">
        <w:rPr>
          <w:rFonts w:ascii="Arial" w:hAnsi="Arial" w:cs="Arial"/>
          <w:sz w:val="24"/>
          <w:szCs w:val="24"/>
        </w:rPr>
        <w:t>,</w:t>
      </w:r>
      <w:r w:rsidRPr="00BA60BF">
        <w:rPr>
          <w:rFonts w:ascii="Arial" w:hAnsi="Arial" w:cs="Arial"/>
          <w:sz w:val="24"/>
          <w:szCs w:val="24"/>
        </w:rPr>
        <w:t xml:space="preserve"> (1987) 185–189.</w:t>
      </w:r>
    </w:p>
    <w:p w14:paraId="0EC1B171" w14:textId="10447C25" w:rsidR="00BA60BF" w:rsidRPr="00BA60BF" w:rsidRDefault="00BA60BF" w:rsidP="00BA60BF">
      <w:pPr>
        <w:pStyle w:val="ListParagraph"/>
        <w:widowControl w:val="0"/>
        <w:numPr>
          <w:ilvl w:val="0"/>
          <w:numId w:val="3"/>
        </w:numPr>
        <w:spacing w:after="0" w:line="480" w:lineRule="auto"/>
        <w:ind w:left="547" w:hanging="547"/>
        <w:rPr>
          <w:rFonts w:ascii="Arial" w:hAnsi="Arial" w:cs="Arial"/>
          <w:sz w:val="24"/>
          <w:szCs w:val="24"/>
        </w:rPr>
      </w:pPr>
      <w:r w:rsidRPr="00BA60BF">
        <w:rPr>
          <w:rFonts w:ascii="Arial" w:hAnsi="Arial" w:cs="Arial"/>
          <w:sz w:val="24"/>
          <w:szCs w:val="24"/>
        </w:rPr>
        <w:t xml:space="preserve">Locatelli, </w:t>
      </w:r>
      <w:r w:rsidR="00916EB4" w:rsidRPr="00BA60BF">
        <w:rPr>
          <w:rFonts w:ascii="Arial" w:hAnsi="Arial" w:cs="Arial"/>
          <w:sz w:val="24"/>
          <w:szCs w:val="24"/>
        </w:rPr>
        <w:t xml:space="preserve">C. </w:t>
      </w:r>
      <w:r w:rsidRPr="00916EB4">
        <w:rPr>
          <w:rFonts w:ascii="Arial" w:hAnsi="Arial" w:cs="Arial"/>
          <w:i/>
          <w:sz w:val="24"/>
          <w:szCs w:val="24"/>
        </w:rPr>
        <w:t>Electroanal</w:t>
      </w:r>
      <w:r w:rsidR="00916EB4" w:rsidRPr="00916EB4">
        <w:rPr>
          <w:rFonts w:ascii="Arial" w:hAnsi="Arial" w:cs="Arial"/>
          <w:i/>
          <w:sz w:val="24"/>
          <w:szCs w:val="24"/>
        </w:rPr>
        <w:t>.</w:t>
      </w:r>
      <w:r w:rsidRPr="00BA60BF">
        <w:rPr>
          <w:rFonts w:ascii="Arial" w:hAnsi="Arial" w:cs="Arial"/>
          <w:sz w:val="24"/>
          <w:szCs w:val="24"/>
        </w:rPr>
        <w:t xml:space="preserve"> </w:t>
      </w:r>
      <w:r w:rsidR="00916EB4">
        <w:rPr>
          <w:rFonts w:ascii="Arial" w:hAnsi="Arial" w:cs="Arial"/>
          <w:b/>
          <w:sz w:val="24"/>
          <w:szCs w:val="24"/>
        </w:rPr>
        <w:t>2005</w:t>
      </w:r>
      <w:r w:rsidR="00916EB4">
        <w:rPr>
          <w:rFonts w:ascii="Arial" w:hAnsi="Arial" w:cs="Arial"/>
          <w:sz w:val="24"/>
          <w:szCs w:val="24"/>
        </w:rPr>
        <w:t xml:space="preserve">, </w:t>
      </w:r>
      <w:r w:rsidRPr="00916EB4">
        <w:rPr>
          <w:rFonts w:ascii="Arial" w:hAnsi="Arial" w:cs="Arial"/>
          <w:i/>
          <w:sz w:val="24"/>
          <w:szCs w:val="24"/>
        </w:rPr>
        <w:t>17</w:t>
      </w:r>
      <w:r w:rsidR="00916EB4">
        <w:rPr>
          <w:rFonts w:ascii="Arial" w:hAnsi="Arial" w:cs="Arial"/>
          <w:sz w:val="24"/>
          <w:szCs w:val="24"/>
        </w:rPr>
        <w:t>,</w:t>
      </w:r>
      <w:r w:rsidRPr="00BA60BF">
        <w:rPr>
          <w:rFonts w:ascii="Arial" w:hAnsi="Arial" w:cs="Arial"/>
          <w:sz w:val="24"/>
          <w:szCs w:val="24"/>
        </w:rPr>
        <w:t xml:space="preserve"> 140–147.</w:t>
      </w:r>
    </w:p>
    <w:p w14:paraId="37C0EBC8" w14:textId="2E9260E3" w:rsidR="00BA60BF" w:rsidRPr="00BA60BF" w:rsidRDefault="00BA60BF" w:rsidP="00BA60BF">
      <w:pPr>
        <w:pStyle w:val="ListParagraph"/>
        <w:widowControl w:val="0"/>
        <w:numPr>
          <w:ilvl w:val="0"/>
          <w:numId w:val="3"/>
        </w:numPr>
        <w:spacing w:after="0" w:line="480" w:lineRule="auto"/>
        <w:ind w:left="540" w:hanging="540"/>
        <w:rPr>
          <w:rFonts w:ascii="Arial" w:hAnsi="Arial" w:cs="Arial"/>
          <w:sz w:val="24"/>
          <w:szCs w:val="24"/>
        </w:rPr>
      </w:pPr>
      <w:r w:rsidRPr="00BA60BF">
        <w:rPr>
          <w:rFonts w:ascii="Arial" w:hAnsi="Arial" w:cs="Arial"/>
          <w:sz w:val="24"/>
          <w:szCs w:val="24"/>
        </w:rPr>
        <w:t xml:space="preserve">Locatelli, </w:t>
      </w:r>
      <w:r w:rsidR="00916EB4" w:rsidRPr="00BA60BF">
        <w:rPr>
          <w:rFonts w:ascii="Arial" w:hAnsi="Arial" w:cs="Arial"/>
          <w:sz w:val="24"/>
          <w:szCs w:val="24"/>
        </w:rPr>
        <w:t xml:space="preserve">C. </w:t>
      </w:r>
      <w:r w:rsidR="00916EB4" w:rsidRPr="00916EB4">
        <w:rPr>
          <w:rFonts w:ascii="Arial" w:hAnsi="Arial" w:cs="Arial"/>
          <w:i/>
          <w:sz w:val="24"/>
          <w:szCs w:val="24"/>
        </w:rPr>
        <w:t>Anal. Chim. Acta</w:t>
      </w:r>
      <w:r w:rsidRPr="00BA60BF">
        <w:rPr>
          <w:rFonts w:ascii="Arial" w:hAnsi="Arial" w:cs="Arial"/>
          <w:sz w:val="24"/>
          <w:szCs w:val="24"/>
        </w:rPr>
        <w:t xml:space="preserve"> </w:t>
      </w:r>
      <w:r w:rsidR="00916EB4">
        <w:rPr>
          <w:rFonts w:ascii="Arial" w:hAnsi="Arial" w:cs="Arial"/>
          <w:b/>
          <w:sz w:val="24"/>
          <w:szCs w:val="24"/>
        </w:rPr>
        <w:t>2006</w:t>
      </w:r>
      <w:r w:rsidR="00916EB4">
        <w:rPr>
          <w:rFonts w:ascii="Arial" w:hAnsi="Arial" w:cs="Arial"/>
          <w:sz w:val="24"/>
          <w:szCs w:val="24"/>
        </w:rPr>
        <w:t xml:space="preserve">, </w:t>
      </w:r>
      <w:r w:rsidRPr="00916EB4">
        <w:rPr>
          <w:rFonts w:ascii="Arial" w:hAnsi="Arial" w:cs="Arial"/>
          <w:i/>
          <w:sz w:val="24"/>
          <w:szCs w:val="24"/>
        </w:rPr>
        <w:t>557</w:t>
      </w:r>
      <w:r w:rsidR="00916EB4">
        <w:rPr>
          <w:rFonts w:ascii="Arial" w:hAnsi="Arial" w:cs="Arial"/>
          <w:sz w:val="24"/>
          <w:szCs w:val="24"/>
        </w:rPr>
        <w:t>,</w:t>
      </w:r>
      <w:r w:rsidRPr="00BA60BF">
        <w:rPr>
          <w:rFonts w:ascii="Arial" w:hAnsi="Arial" w:cs="Arial"/>
          <w:sz w:val="24"/>
          <w:szCs w:val="24"/>
        </w:rPr>
        <w:t xml:space="preserve"> 70–77.</w:t>
      </w:r>
    </w:p>
    <w:p w14:paraId="7F22262D" w14:textId="69C31B11" w:rsidR="00BA60BF" w:rsidRPr="00BA60BF" w:rsidRDefault="00BA60BF" w:rsidP="00BA60BF">
      <w:pPr>
        <w:pStyle w:val="ListParagraph"/>
        <w:widowControl w:val="0"/>
        <w:numPr>
          <w:ilvl w:val="0"/>
          <w:numId w:val="3"/>
        </w:numPr>
        <w:spacing w:after="0" w:line="480" w:lineRule="auto"/>
        <w:ind w:left="540" w:hanging="540"/>
        <w:rPr>
          <w:rFonts w:ascii="Arial" w:hAnsi="Arial" w:cs="Arial"/>
          <w:sz w:val="24"/>
          <w:szCs w:val="24"/>
        </w:rPr>
      </w:pPr>
      <w:r w:rsidRPr="00BA60BF">
        <w:rPr>
          <w:rFonts w:ascii="Arial" w:hAnsi="Arial" w:cs="Arial"/>
          <w:sz w:val="24"/>
          <w:szCs w:val="24"/>
        </w:rPr>
        <w:t xml:space="preserve">Bhardwaji, </w:t>
      </w:r>
      <w:r w:rsidR="00916EB4" w:rsidRPr="00BA60BF">
        <w:rPr>
          <w:rFonts w:ascii="Arial" w:hAnsi="Arial" w:cs="Arial"/>
          <w:sz w:val="24"/>
          <w:szCs w:val="24"/>
        </w:rPr>
        <w:t>T.K.</w:t>
      </w:r>
      <w:r w:rsidR="00916EB4">
        <w:rPr>
          <w:rFonts w:ascii="Arial" w:hAnsi="Arial" w:cs="Arial"/>
          <w:sz w:val="24"/>
          <w:szCs w:val="24"/>
        </w:rPr>
        <w:t>;</w:t>
      </w:r>
      <w:r w:rsidR="00916EB4" w:rsidRPr="00BA60BF">
        <w:rPr>
          <w:rFonts w:ascii="Arial" w:hAnsi="Arial" w:cs="Arial"/>
          <w:sz w:val="24"/>
          <w:szCs w:val="24"/>
        </w:rPr>
        <w:t xml:space="preserve"> </w:t>
      </w:r>
      <w:r w:rsidRPr="00BA60BF">
        <w:rPr>
          <w:rFonts w:ascii="Arial" w:hAnsi="Arial" w:cs="Arial"/>
          <w:sz w:val="24"/>
          <w:szCs w:val="24"/>
        </w:rPr>
        <w:t xml:space="preserve">Sharma, </w:t>
      </w:r>
      <w:r w:rsidR="00916EB4" w:rsidRPr="00BA60BF">
        <w:rPr>
          <w:rFonts w:ascii="Arial" w:hAnsi="Arial" w:cs="Arial"/>
          <w:sz w:val="24"/>
          <w:szCs w:val="24"/>
        </w:rPr>
        <w:t>H.S.</w:t>
      </w:r>
      <w:r w:rsidR="00916EB4">
        <w:rPr>
          <w:rFonts w:ascii="Arial" w:hAnsi="Arial" w:cs="Arial"/>
          <w:sz w:val="24"/>
          <w:szCs w:val="24"/>
        </w:rPr>
        <w:t>;</w:t>
      </w:r>
      <w:r w:rsidR="00916EB4" w:rsidRPr="00BA60BF">
        <w:rPr>
          <w:rFonts w:ascii="Arial" w:hAnsi="Arial" w:cs="Arial"/>
          <w:sz w:val="24"/>
          <w:szCs w:val="24"/>
        </w:rPr>
        <w:t xml:space="preserve"> </w:t>
      </w:r>
      <w:r w:rsidRPr="00BA60BF">
        <w:rPr>
          <w:rFonts w:ascii="Arial" w:hAnsi="Arial" w:cs="Arial"/>
          <w:sz w:val="24"/>
          <w:szCs w:val="24"/>
        </w:rPr>
        <w:t xml:space="preserve">Jain, </w:t>
      </w:r>
      <w:r w:rsidR="00916EB4" w:rsidRPr="00BA60BF">
        <w:rPr>
          <w:rFonts w:ascii="Arial" w:hAnsi="Arial" w:cs="Arial"/>
          <w:sz w:val="24"/>
          <w:szCs w:val="24"/>
        </w:rPr>
        <w:t>P.C.</w:t>
      </w:r>
      <w:r w:rsidR="00916EB4">
        <w:rPr>
          <w:rFonts w:ascii="Arial" w:hAnsi="Arial" w:cs="Arial"/>
          <w:sz w:val="24"/>
          <w:szCs w:val="24"/>
        </w:rPr>
        <w:t>;</w:t>
      </w:r>
      <w:r w:rsidR="00916EB4" w:rsidRPr="00BA60BF">
        <w:rPr>
          <w:rFonts w:ascii="Arial" w:hAnsi="Arial" w:cs="Arial"/>
          <w:sz w:val="24"/>
          <w:szCs w:val="24"/>
        </w:rPr>
        <w:t xml:space="preserve"> </w:t>
      </w:r>
      <w:r w:rsidRPr="00BA60BF">
        <w:rPr>
          <w:rFonts w:ascii="Arial" w:hAnsi="Arial" w:cs="Arial"/>
          <w:sz w:val="24"/>
          <w:szCs w:val="24"/>
        </w:rPr>
        <w:t xml:space="preserve">Aggarwal, </w:t>
      </w:r>
      <w:r w:rsidR="00916EB4" w:rsidRPr="00BA60BF">
        <w:rPr>
          <w:rFonts w:ascii="Arial" w:hAnsi="Arial" w:cs="Arial"/>
          <w:sz w:val="24"/>
          <w:szCs w:val="24"/>
        </w:rPr>
        <w:t xml:space="preserve">S.K. </w:t>
      </w:r>
      <w:r w:rsidRPr="00916EB4">
        <w:rPr>
          <w:rFonts w:ascii="Arial" w:hAnsi="Arial" w:cs="Arial"/>
          <w:i/>
          <w:sz w:val="24"/>
          <w:szCs w:val="24"/>
        </w:rPr>
        <w:t>Nucl. Eng. Tech.</w:t>
      </w:r>
      <w:r w:rsidRPr="00BA60BF">
        <w:rPr>
          <w:rFonts w:ascii="Arial" w:hAnsi="Arial" w:cs="Arial"/>
          <w:sz w:val="24"/>
          <w:szCs w:val="24"/>
        </w:rPr>
        <w:t xml:space="preserve"> </w:t>
      </w:r>
      <w:r w:rsidR="00916EB4">
        <w:rPr>
          <w:rFonts w:ascii="Arial" w:hAnsi="Arial" w:cs="Arial"/>
          <w:b/>
          <w:sz w:val="24"/>
          <w:szCs w:val="24"/>
        </w:rPr>
        <w:lastRenderedPageBreak/>
        <w:t>2012</w:t>
      </w:r>
      <w:r w:rsidR="00916EB4">
        <w:rPr>
          <w:rFonts w:ascii="Arial" w:hAnsi="Arial" w:cs="Arial"/>
          <w:sz w:val="24"/>
          <w:szCs w:val="24"/>
        </w:rPr>
        <w:t xml:space="preserve">, </w:t>
      </w:r>
      <w:r w:rsidRPr="00916EB4">
        <w:rPr>
          <w:rFonts w:ascii="Arial" w:hAnsi="Arial" w:cs="Arial"/>
          <w:i/>
          <w:sz w:val="24"/>
          <w:szCs w:val="24"/>
        </w:rPr>
        <w:t>44</w:t>
      </w:r>
      <w:proofErr w:type="gramStart"/>
      <w:r w:rsidR="00916EB4">
        <w:rPr>
          <w:rFonts w:ascii="Arial" w:hAnsi="Arial" w:cs="Arial"/>
          <w:sz w:val="24"/>
          <w:szCs w:val="24"/>
        </w:rPr>
        <w:t>,</w:t>
      </w:r>
      <w:r w:rsidRPr="00BA60BF">
        <w:rPr>
          <w:rFonts w:ascii="Arial" w:hAnsi="Arial" w:cs="Arial"/>
          <w:sz w:val="24"/>
          <w:szCs w:val="24"/>
        </w:rPr>
        <w:t xml:space="preserve">  939</w:t>
      </w:r>
      <w:proofErr w:type="gramEnd"/>
      <w:r w:rsidRPr="00BA60BF">
        <w:rPr>
          <w:rFonts w:ascii="Arial" w:hAnsi="Arial" w:cs="Arial"/>
          <w:sz w:val="24"/>
          <w:szCs w:val="24"/>
        </w:rPr>
        <w:t>–944.</w:t>
      </w:r>
    </w:p>
    <w:p w14:paraId="5C1F9A56" w14:textId="78536959" w:rsidR="00BA60BF" w:rsidRPr="00BA60BF" w:rsidRDefault="00916EB4" w:rsidP="00BA60BF">
      <w:pPr>
        <w:pStyle w:val="SNSynopsisTOC"/>
        <w:numPr>
          <w:ilvl w:val="0"/>
          <w:numId w:val="3"/>
        </w:numPr>
        <w:ind w:left="540" w:hanging="540"/>
        <w:rPr>
          <w:rFonts w:ascii="Arial" w:hAnsi="Arial" w:cs="Arial"/>
        </w:rPr>
      </w:pPr>
      <w:r w:rsidRPr="00122952">
        <w:rPr>
          <w:rFonts w:ascii="Arial" w:hAnsi="Arial" w:cs="Arial"/>
        </w:rPr>
        <w:t>Kemula, W.</w:t>
      </w:r>
      <w:r>
        <w:rPr>
          <w:rFonts w:ascii="Arial" w:hAnsi="Arial" w:cs="Arial"/>
        </w:rPr>
        <w:t>;</w:t>
      </w:r>
      <w:r w:rsidRPr="00122952">
        <w:rPr>
          <w:rFonts w:ascii="Arial" w:hAnsi="Arial" w:cs="Arial"/>
        </w:rPr>
        <w:t xml:space="preserve"> Strojek, J. </w:t>
      </w:r>
      <w:r>
        <w:rPr>
          <w:rFonts w:ascii="Arial" w:hAnsi="Arial" w:cs="Arial"/>
          <w:i/>
        </w:rPr>
        <w:t xml:space="preserve">Chemia Analityczna </w:t>
      </w:r>
      <w:r>
        <w:rPr>
          <w:rFonts w:ascii="Arial" w:hAnsi="Arial" w:cs="Arial"/>
          <w:b/>
        </w:rPr>
        <w:t>1963</w:t>
      </w:r>
      <w:r>
        <w:rPr>
          <w:rFonts w:ascii="Arial" w:hAnsi="Arial" w:cs="Arial"/>
        </w:rPr>
        <w:t>,</w:t>
      </w:r>
      <w:r w:rsidRPr="00122952">
        <w:rPr>
          <w:rFonts w:ascii="Arial" w:hAnsi="Arial" w:cs="Arial"/>
        </w:rPr>
        <w:t xml:space="preserve"> </w:t>
      </w:r>
      <w:r w:rsidRPr="00EE6BED">
        <w:rPr>
          <w:rFonts w:ascii="Arial" w:hAnsi="Arial" w:cs="Arial"/>
          <w:i/>
        </w:rPr>
        <w:t>8</w:t>
      </w:r>
      <w:r>
        <w:rPr>
          <w:rFonts w:ascii="Arial" w:hAnsi="Arial" w:cs="Arial"/>
        </w:rPr>
        <w:t>,</w:t>
      </w:r>
      <w:r w:rsidRPr="00122952">
        <w:rPr>
          <w:rFonts w:ascii="Arial" w:hAnsi="Arial" w:cs="Arial"/>
        </w:rPr>
        <w:t xml:space="preserve"> 685–690</w:t>
      </w:r>
      <w:r w:rsidR="00BA60BF" w:rsidRPr="00BA60BF">
        <w:rPr>
          <w:rFonts w:ascii="Arial" w:hAnsi="Arial" w:cs="Arial"/>
        </w:rPr>
        <w:t>.</w:t>
      </w:r>
    </w:p>
    <w:p w14:paraId="4370B72C" w14:textId="7E41584C" w:rsidR="00BA60BF" w:rsidRPr="00BA60BF" w:rsidRDefault="00916EB4" w:rsidP="00BA60BF">
      <w:pPr>
        <w:pStyle w:val="SNSynopsisTOC"/>
        <w:numPr>
          <w:ilvl w:val="0"/>
          <w:numId w:val="3"/>
        </w:numPr>
        <w:ind w:left="540" w:hanging="540"/>
        <w:rPr>
          <w:rFonts w:ascii="Arial" w:hAnsi="Arial" w:cs="Arial"/>
        </w:rPr>
      </w:pPr>
      <w:r w:rsidRPr="00122952">
        <w:rPr>
          <w:rFonts w:ascii="Arial" w:hAnsi="Arial" w:cs="Arial"/>
        </w:rPr>
        <w:t>Kemula, W.</w:t>
      </w:r>
      <w:r>
        <w:rPr>
          <w:rFonts w:ascii="Arial" w:hAnsi="Arial" w:cs="Arial"/>
        </w:rPr>
        <w:t>;</w:t>
      </w:r>
      <w:r w:rsidRPr="00122952">
        <w:rPr>
          <w:rFonts w:ascii="Arial" w:hAnsi="Arial" w:cs="Arial"/>
        </w:rPr>
        <w:t xml:space="preserve"> Galus, Z.</w:t>
      </w:r>
      <w:r>
        <w:rPr>
          <w:rFonts w:ascii="Arial" w:hAnsi="Arial" w:cs="Arial"/>
        </w:rPr>
        <w:t>;</w:t>
      </w:r>
      <w:r w:rsidRPr="00122952">
        <w:rPr>
          <w:rFonts w:ascii="Arial" w:hAnsi="Arial" w:cs="Arial"/>
        </w:rPr>
        <w:t xml:space="preserve"> Kublik, Z. </w:t>
      </w:r>
      <w:r w:rsidRPr="00EE6BED">
        <w:rPr>
          <w:rFonts w:ascii="Arial" w:hAnsi="Arial" w:cs="Arial"/>
          <w:i/>
        </w:rPr>
        <w:t>Nature</w:t>
      </w:r>
      <w:r w:rsidRPr="00122952">
        <w:rPr>
          <w:rFonts w:ascii="Arial" w:hAnsi="Arial" w:cs="Arial"/>
        </w:rPr>
        <w:t xml:space="preserve"> </w:t>
      </w:r>
      <w:r>
        <w:rPr>
          <w:rFonts w:ascii="Arial" w:hAnsi="Arial" w:cs="Arial"/>
          <w:b/>
        </w:rPr>
        <w:t>1958</w:t>
      </w:r>
      <w:r>
        <w:rPr>
          <w:rFonts w:ascii="Arial" w:hAnsi="Arial" w:cs="Arial"/>
        </w:rPr>
        <w:t xml:space="preserve">, </w:t>
      </w:r>
      <w:r w:rsidRPr="00EE6BED">
        <w:rPr>
          <w:rFonts w:ascii="Arial" w:hAnsi="Arial" w:cs="Arial"/>
          <w:i/>
        </w:rPr>
        <w:t>182</w:t>
      </w:r>
      <w:r>
        <w:rPr>
          <w:rFonts w:ascii="Arial" w:hAnsi="Arial" w:cs="Arial"/>
        </w:rPr>
        <w:t>,</w:t>
      </w:r>
      <w:r w:rsidRPr="00122952">
        <w:rPr>
          <w:rFonts w:ascii="Arial" w:hAnsi="Arial" w:cs="Arial"/>
        </w:rPr>
        <w:t xml:space="preserve"> 1228–1229</w:t>
      </w:r>
      <w:r w:rsidR="00BA60BF" w:rsidRPr="00BA60BF">
        <w:rPr>
          <w:rFonts w:ascii="Arial" w:hAnsi="Arial" w:cs="Arial"/>
        </w:rPr>
        <w:t>.</w:t>
      </w:r>
    </w:p>
    <w:p w14:paraId="562FFC55" w14:textId="191C795A" w:rsidR="00BA60BF" w:rsidRPr="00BA60BF" w:rsidRDefault="00BA60BF" w:rsidP="00BA60BF">
      <w:pPr>
        <w:pStyle w:val="SNSynopsisTOC"/>
        <w:numPr>
          <w:ilvl w:val="0"/>
          <w:numId w:val="3"/>
        </w:numPr>
        <w:ind w:left="540" w:hanging="540"/>
        <w:rPr>
          <w:rFonts w:ascii="Arial" w:hAnsi="Arial" w:cs="Arial"/>
        </w:rPr>
      </w:pPr>
      <w:r w:rsidRPr="00BA60BF">
        <w:rPr>
          <w:rFonts w:ascii="Arial" w:hAnsi="Arial" w:cs="Arial"/>
        </w:rPr>
        <w:t xml:space="preserve">Bard, </w:t>
      </w:r>
      <w:r w:rsidR="004A04C7" w:rsidRPr="00BA60BF">
        <w:rPr>
          <w:rFonts w:ascii="Arial" w:hAnsi="Arial" w:cs="Arial"/>
        </w:rPr>
        <w:t>A.J.</w:t>
      </w:r>
      <w:r w:rsidR="004A04C7">
        <w:rPr>
          <w:rFonts w:ascii="Arial" w:hAnsi="Arial" w:cs="Arial"/>
        </w:rPr>
        <w:t>;</w:t>
      </w:r>
      <w:r w:rsidR="004A04C7" w:rsidRPr="00BA60BF">
        <w:rPr>
          <w:rFonts w:ascii="Arial" w:hAnsi="Arial" w:cs="Arial"/>
        </w:rPr>
        <w:t xml:space="preserve"> </w:t>
      </w:r>
      <w:r w:rsidRPr="00BA60BF">
        <w:rPr>
          <w:rFonts w:ascii="Arial" w:hAnsi="Arial" w:cs="Arial"/>
        </w:rPr>
        <w:t xml:space="preserve">Faulkner, </w:t>
      </w:r>
      <w:r w:rsidR="004A04C7" w:rsidRPr="00BA60BF">
        <w:rPr>
          <w:rFonts w:ascii="Arial" w:hAnsi="Arial" w:cs="Arial"/>
        </w:rPr>
        <w:t xml:space="preserve">L.R. </w:t>
      </w:r>
      <w:r w:rsidRPr="004A04C7">
        <w:rPr>
          <w:rFonts w:ascii="Arial" w:hAnsi="Arial" w:cs="Arial"/>
          <w:i/>
        </w:rPr>
        <w:t>Electrochemical Methods. Fundamentals and Applications</w:t>
      </w:r>
      <w:r w:rsidRPr="00BA60BF">
        <w:rPr>
          <w:rFonts w:ascii="Arial" w:hAnsi="Arial" w:cs="Arial"/>
          <w:i/>
        </w:rPr>
        <w:t xml:space="preserve">, </w:t>
      </w:r>
      <w:r w:rsidR="004A04C7">
        <w:rPr>
          <w:rFonts w:ascii="Arial" w:hAnsi="Arial" w:cs="Arial"/>
        </w:rPr>
        <w:t>2</w:t>
      </w:r>
      <w:r w:rsidR="004A04C7" w:rsidRPr="004A04C7">
        <w:rPr>
          <w:rFonts w:ascii="Arial" w:hAnsi="Arial" w:cs="Arial"/>
          <w:vertAlign w:val="superscript"/>
        </w:rPr>
        <w:t>nd</w:t>
      </w:r>
      <w:r w:rsidR="004A04C7">
        <w:rPr>
          <w:rFonts w:ascii="Arial" w:hAnsi="Arial" w:cs="Arial"/>
        </w:rPr>
        <w:t xml:space="preserve"> ed.</w:t>
      </w:r>
      <w:r w:rsidRPr="00BA60BF">
        <w:rPr>
          <w:rFonts w:ascii="Arial" w:hAnsi="Arial" w:cs="Arial"/>
        </w:rPr>
        <w:t>, Wiley, New York, 2001, p. 458.</w:t>
      </w:r>
    </w:p>
    <w:p w14:paraId="09F0318F" w14:textId="74CA7BE8" w:rsidR="00BA60BF" w:rsidRPr="00BA60BF" w:rsidRDefault="00916EB4" w:rsidP="00BA60BF">
      <w:pPr>
        <w:pStyle w:val="SNSynopsisTOC"/>
        <w:numPr>
          <w:ilvl w:val="0"/>
          <w:numId w:val="3"/>
        </w:numPr>
        <w:ind w:left="540" w:hanging="540"/>
        <w:rPr>
          <w:rFonts w:ascii="Arial" w:hAnsi="Arial" w:cs="Arial"/>
        </w:rPr>
      </w:pPr>
      <w:r w:rsidRPr="00122952">
        <w:rPr>
          <w:rFonts w:ascii="Arial" w:hAnsi="Arial" w:cs="Arial"/>
        </w:rPr>
        <w:t>Bard, A.J.</w:t>
      </w:r>
      <w:r>
        <w:rPr>
          <w:rFonts w:ascii="Arial" w:hAnsi="Arial" w:cs="Arial"/>
        </w:rPr>
        <w:t>;</w:t>
      </w:r>
      <w:r w:rsidRPr="00122952">
        <w:rPr>
          <w:rFonts w:ascii="Arial" w:hAnsi="Arial" w:cs="Arial"/>
        </w:rPr>
        <w:t xml:space="preserve"> Faulkner, L.R. </w:t>
      </w:r>
      <w:r w:rsidRPr="00EE6BED">
        <w:rPr>
          <w:rFonts w:ascii="Arial" w:hAnsi="Arial" w:cs="Arial"/>
          <w:i/>
        </w:rPr>
        <w:t>Electrochemical Methods. Fundamentals and Applications</w:t>
      </w:r>
      <w:r w:rsidRPr="00122952">
        <w:rPr>
          <w:rFonts w:ascii="Arial" w:hAnsi="Arial" w:cs="Arial"/>
          <w:i/>
        </w:rPr>
        <w:t xml:space="preserve">, </w:t>
      </w:r>
      <w:r>
        <w:rPr>
          <w:rFonts w:ascii="Arial" w:hAnsi="Arial" w:cs="Arial"/>
        </w:rPr>
        <w:t>2</w:t>
      </w:r>
      <w:r w:rsidRPr="00EE6BED">
        <w:rPr>
          <w:rFonts w:ascii="Arial" w:hAnsi="Arial" w:cs="Arial"/>
          <w:vertAlign w:val="superscript"/>
        </w:rPr>
        <w:t>nd</w:t>
      </w:r>
      <w:r>
        <w:rPr>
          <w:rFonts w:ascii="Arial" w:hAnsi="Arial" w:cs="Arial"/>
        </w:rPr>
        <w:t xml:space="preserve"> </w:t>
      </w:r>
      <w:r w:rsidRPr="00122952">
        <w:rPr>
          <w:rFonts w:ascii="Arial" w:hAnsi="Arial" w:cs="Arial"/>
        </w:rPr>
        <w:t>ed</w:t>
      </w:r>
      <w:r>
        <w:rPr>
          <w:rFonts w:ascii="Arial" w:hAnsi="Arial" w:cs="Arial"/>
        </w:rPr>
        <w:t>.</w:t>
      </w:r>
      <w:r w:rsidRPr="00122952">
        <w:rPr>
          <w:rFonts w:ascii="Arial" w:hAnsi="Arial" w:cs="Arial"/>
        </w:rPr>
        <w:t xml:space="preserve">, Wiley, </w:t>
      </w:r>
      <w:r>
        <w:rPr>
          <w:rFonts w:ascii="Arial" w:hAnsi="Arial" w:cs="Arial"/>
        </w:rPr>
        <w:t xml:space="preserve">Hoboken, </w:t>
      </w:r>
      <w:r w:rsidRPr="00122952">
        <w:rPr>
          <w:rFonts w:ascii="Arial" w:hAnsi="Arial" w:cs="Arial"/>
        </w:rPr>
        <w:t>New York, 2001, p. 458</w:t>
      </w:r>
      <w:r w:rsidR="00BA60BF" w:rsidRPr="00BA60BF">
        <w:rPr>
          <w:rFonts w:ascii="Arial" w:hAnsi="Arial" w:cs="Arial"/>
        </w:rPr>
        <w:t>.</w:t>
      </w:r>
    </w:p>
    <w:p w14:paraId="5EA9E4E8" w14:textId="6CBA11DB" w:rsidR="00BA60BF" w:rsidRPr="00BA60BF" w:rsidRDefault="00916EB4" w:rsidP="00BA60BF">
      <w:pPr>
        <w:pStyle w:val="SNSynopsisTOC"/>
        <w:numPr>
          <w:ilvl w:val="0"/>
          <w:numId w:val="3"/>
        </w:numPr>
        <w:ind w:left="540" w:hanging="540"/>
        <w:rPr>
          <w:rFonts w:ascii="Arial" w:hAnsi="Arial" w:cs="Arial"/>
        </w:rPr>
      </w:pPr>
      <w:r w:rsidRPr="00122952">
        <w:rPr>
          <w:rFonts w:ascii="Arial" w:hAnsi="Arial" w:cs="Arial"/>
        </w:rPr>
        <w:t xml:space="preserve">Wang, J. </w:t>
      </w:r>
      <w:r w:rsidRPr="00EE6BED">
        <w:rPr>
          <w:rFonts w:ascii="Arial" w:hAnsi="Arial" w:cs="Arial"/>
          <w:i/>
        </w:rPr>
        <w:t>Analytical Electrochemistry</w:t>
      </w:r>
      <w:r w:rsidRPr="00122952">
        <w:rPr>
          <w:rFonts w:ascii="Arial" w:hAnsi="Arial" w:cs="Arial"/>
        </w:rPr>
        <w:t xml:space="preserve">, Wiley-VCH, </w:t>
      </w:r>
      <w:r>
        <w:rPr>
          <w:rFonts w:ascii="Arial" w:hAnsi="Arial" w:cs="Arial"/>
        </w:rPr>
        <w:t xml:space="preserve">Hoboken, </w:t>
      </w:r>
      <w:r w:rsidRPr="00122952">
        <w:rPr>
          <w:rFonts w:ascii="Arial" w:hAnsi="Arial" w:cs="Arial"/>
        </w:rPr>
        <w:t>New York, 2000, p. 86</w:t>
      </w:r>
      <w:r w:rsidR="00BA60BF" w:rsidRPr="00BA60BF">
        <w:rPr>
          <w:rFonts w:ascii="Arial" w:hAnsi="Arial" w:cs="Arial"/>
        </w:rPr>
        <w:t>.</w:t>
      </w:r>
    </w:p>
    <w:p w14:paraId="36BF8DB2" w14:textId="7A9A9084" w:rsidR="00BA60BF" w:rsidRPr="00BA60BF" w:rsidRDefault="008B6334" w:rsidP="00BA60BF">
      <w:pPr>
        <w:pStyle w:val="SNSynopsisTOC"/>
        <w:numPr>
          <w:ilvl w:val="0"/>
          <w:numId w:val="3"/>
        </w:numPr>
        <w:ind w:left="540" w:hanging="540"/>
        <w:rPr>
          <w:rFonts w:ascii="Arial" w:hAnsi="Arial" w:cs="Arial"/>
        </w:rPr>
      </w:pPr>
      <w:r w:rsidRPr="00122952">
        <w:rPr>
          <w:rFonts w:ascii="Arial" w:hAnsi="Arial" w:cs="Arial"/>
        </w:rPr>
        <w:t>Anastasiadou, Z.D.</w:t>
      </w:r>
      <w:r>
        <w:rPr>
          <w:rFonts w:ascii="Arial" w:hAnsi="Arial" w:cs="Arial"/>
        </w:rPr>
        <w:t>;</w:t>
      </w:r>
      <w:r w:rsidRPr="00122952">
        <w:rPr>
          <w:rFonts w:ascii="Arial" w:hAnsi="Arial" w:cs="Arial"/>
        </w:rPr>
        <w:t xml:space="preserve"> Sipaki, I.</w:t>
      </w:r>
      <w:r>
        <w:rPr>
          <w:rFonts w:ascii="Arial" w:hAnsi="Arial" w:cs="Arial"/>
        </w:rPr>
        <w:t>;</w:t>
      </w:r>
      <w:r w:rsidRPr="00122952">
        <w:rPr>
          <w:rFonts w:ascii="Arial" w:hAnsi="Arial" w:cs="Arial"/>
        </w:rPr>
        <w:t xml:space="preserve"> Jannakoudakis, P.D.</w:t>
      </w:r>
      <w:r>
        <w:rPr>
          <w:rFonts w:ascii="Arial" w:hAnsi="Arial" w:cs="Arial"/>
        </w:rPr>
        <w:t>;</w:t>
      </w:r>
      <w:r w:rsidRPr="00122952">
        <w:rPr>
          <w:rFonts w:ascii="Arial" w:hAnsi="Arial" w:cs="Arial"/>
        </w:rPr>
        <w:t xml:space="preserve"> Girousi, S.T. </w:t>
      </w:r>
      <w:r w:rsidRPr="002141D9">
        <w:rPr>
          <w:rFonts w:ascii="Arial" w:hAnsi="Arial" w:cs="Arial"/>
          <w:i/>
        </w:rPr>
        <w:t>Anal. Letters</w:t>
      </w:r>
      <w:r>
        <w:rPr>
          <w:rFonts w:ascii="Arial" w:hAnsi="Arial" w:cs="Arial"/>
        </w:rPr>
        <w:t xml:space="preserve"> </w:t>
      </w:r>
      <w:r>
        <w:rPr>
          <w:rFonts w:ascii="Arial" w:hAnsi="Arial" w:cs="Arial"/>
          <w:b/>
        </w:rPr>
        <w:t>2011</w:t>
      </w:r>
      <w:r>
        <w:rPr>
          <w:rFonts w:ascii="Arial" w:hAnsi="Arial" w:cs="Arial"/>
        </w:rPr>
        <w:t>,</w:t>
      </w:r>
      <w:r w:rsidRPr="00122952">
        <w:rPr>
          <w:rFonts w:ascii="Arial" w:hAnsi="Arial" w:cs="Arial"/>
        </w:rPr>
        <w:t xml:space="preserve"> </w:t>
      </w:r>
      <w:r w:rsidRPr="002141D9">
        <w:rPr>
          <w:rFonts w:ascii="Arial" w:hAnsi="Arial" w:cs="Arial"/>
          <w:i/>
        </w:rPr>
        <w:t>44</w:t>
      </w:r>
      <w:r>
        <w:rPr>
          <w:rFonts w:ascii="Arial" w:hAnsi="Arial" w:cs="Arial"/>
        </w:rPr>
        <w:t>,</w:t>
      </w:r>
      <w:r w:rsidRPr="00122952">
        <w:rPr>
          <w:rFonts w:ascii="Arial" w:hAnsi="Arial" w:cs="Arial"/>
        </w:rPr>
        <w:t xml:space="preserve"> </w:t>
      </w:r>
      <w:r w:rsidRPr="00122952">
        <w:rPr>
          <w:rFonts w:ascii="Arial" w:hAnsi="Arial" w:cs="Arial"/>
          <w:iCs/>
        </w:rPr>
        <w:t>761–777</w:t>
      </w:r>
      <w:r w:rsidR="00BA60BF" w:rsidRPr="00BA60BF">
        <w:rPr>
          <w:rFonts w:ascii="Arial" w:hAnsi="Arial" w:cs="Arial"/>
        </w:rPr>
        <w:t>.</w:t>
      </w:r>
    </w:p>
    <w:p w14:paraId="6DABB157" w14:textId="07823B66" w:rsidR="00BA60BF" w:rsidRPr="00BA60BF" w:rsidRDefault="008B6334" w:rsidP="00BA60BF">
      <w:pPr>
        <w:pStyle w:val="SNSynopsisTOC"/>
        <w:numPr>
          <w:ilvl w:val="0"/>
          <w:numId w:val="3"/>
        </w:numPr>
        <w:ind w:left="540" w:hanging="540"/>
        <w:rPr>
          <w:rFonts w:ascii="Arial" w:hAnsi="Arial" w:cs="Arial"/>
        </w:rPr>
      </w:pPr>
      <w:r w:rsidRPr="00122952">
        <w:rPr>
          <w:rFonts w:ascii="Arial" w:hAnsi="Arial" w:cs="Arial"/>
        </w:rPr>
        <w:t>Mamani, M.C.V</w:t>
      </w:r>
      <w:r>
        <w:rPr>
          <w:rFonts w:ascii="Arial" w:hAnsi="Arial" w:cs="Arial"/>
        </w:rPr>
        <w:t>;</w:t>
      </w:r>
      <w:r w:rsidRPr="00122952">
        <w:rPr>
          <w:rFonts w:ascii="Arial" w:hAnsi="Arial" w:cs="Arial"/>
        </w:rPr>
        <w:t xml:space="preserve"> Aleixo, L.M.</w:t>
      </w:r>
      <w:r>
        <w:rPr>
          <w:rFonts w:ascii="Arial" w:hAnsi="Arial" w:cs="Arial"/>
        </w:rPr>
        <w:t>;</w:t>
      </w:r>
      <w:r w:rsidRPr="00122952">
        <w:rPr>
          <w:rFonts w:ascii="Arial" w:hAnsi="Arial" w:cs="Arial"/>
        </w:rPr>
        <w:t xml:space="preserve"> de Abreu, M.F.</w:t>
      </w:r>
      <w:r>
        <w:rPr>
          <w:rFonts w:ascii="Arial" w:hAnsi="Arial" w:cs="Arial"/>
        </w:rPr>
        <w:t>;</w:t>
      </w:r>
      <w:r w:rsidRPr="00122952">
        <w:rPr>
          <w:rFonts w:ascii="Arial" w:hAnsi="Arial" w:cs="Arial"/>
        </w:rPr>
        <w:t xml:space="preserve"> Rath, S. </w:t>
      </w:r>
      <w:r w:rsidRPr="00343A6E">
        <w:rPr>
          <w:rFonts w:ascii="Arial" w:hAnsi="Arial" w:cs="Arial"/>
          <w:i/>
        </w:rPr>
        <w:t>J. Pharm. Biomed. Anal.</w:t>
      </w:r>
      <w:r>
        <w:rPr>
          <w:rFonts w:ascii="Arial" w:hAnsi="Arial" w:cs="Arial"/>
        </w:rPr>
        <w:t xml:space="preserve"> </w:t>
      </w:r>
      <w:r>
        <w:rPr>
          <w:rFonts w:ascii="Arial" w:hAnsi="Arial" w:cs="Arial"/>
          <w:b/>
        </w:rPr>
        <w:t>2005</w:t>
      </w:r>
      <w:r>
        <w:rPr>
          <w:rFonts w:ascii="Arial" w:hAnsi="Arial" w:cs="Arial"/>
        </w:rPr>
        <w:t>,</w:t>
      </w:r>
      <w:r w:rsidRPr="00122952">
        <w:rPr>
          <w:rFonts w:ascii="Arial" w:hAnsi="Arial" w:cs="Arial"/>
        </w:rPr>
        <w:t xml:space="preserve"> </w:t>
      </w:r>
      <w:r w:rsidRPr="00343A6E">
        <w:rPr>
          <w:rFonts w:ascii="Arial" w:hAnsi="Arial" w:cs="Arial"/>
          <w:i/>
        </w:rPr>
        <w:t>37</w:t>
      </w:r>
      <w:r>
        <w:rPr>
          <w:rFonts w:ascii="Arial" w:hAnsi="Arial" w:cs="Arial"/>
        </w:rPr>
        <w:t>,</w:t>
      </w:r>
      <w:r w:rsidRPr="00122952">
        <w:rPr>
          <w:rFonts w:ascii="Arial" w:hAnsi="Arial" w:cs="Arial"/>
        </w:rPr>
        <w:t xml:space="preserve"> 709</w:t>
      </w:r>
      <w:r w:rsidRPr="00122952">
        <w:rPr>
          <w:rFonts w:ascii="Arial" w:hAnsi="Arial" w:cs="Arial"/>
          <w:iCs/>
        </w:rPr>
        <w:t>–</w:t>
      </w:r>
      <w:r w:rsidRPr="00122952">
        <w:rPr>
          <w:rFonts w:ascii="Arial" w:hAnsi="Arial" w:cs="Arial"/>
        </w:rPr>
        <w:t>713</w:t>
      </w:r>
      <w:r w:rsidR="00BA60BF" w:rsidRPr="00BA60BF">
        <w:rPr>
          <w:rFonts w:ascii="Arial" w:hAnsi="Arial" w:cs="Arial"/>
        </w:rPr>
        <w:t>.</w:t>
      </w:r>
    </w:p>
    <w:p w14:paraId="6EBF41FA" w14:textId="2656D3A8" w:rsidR="00BA60BF" w:rsidRPr="00BA60BF" w:rsidRDefault="008B6334" w:rsidP="00BA60BF">
      <w:pPr>
        <w:pStyle w:val="SNSynopsisTOC"/>
        <w:numPr>
          <w:ilvl w:val="0"/>
          <w:numId w:val="3"/>
        </w:numPr>
        <w:ind w:left="540" w:hanging="540"/>
        <w:rPr>
          <w:rFonts w:ascii="Arial" w:hAnsi="Arial" w:cs="Arial"/>
        </w:rPr>
      </w:pPr>
      <w:r w:rsidRPr="00122952">
        <w:rPr>
          <w:rFonts w:ascii="Arial" w:hAnsi="Arial" w:cs="Arial"/>
        </w:rPr>
        <w:t>Matloob,</w:t>
      </w:r>
      <w:r w:rsidRPr="00122952">
        <w:rPr>
          <w:rFonts w:ascii="Arial" w:hAnsi="Arial" w:cs="Arial"/>
          <w:i/>
        </w:rPr>
        <w:t xml:space="preserve"> </w:t>
      </w:r>
      <w:r w:rsidRPr="00122952">
        <w:rPr>
          <w:rFonts w:ascii="Arial" w:hAnsi="Arial" w:cs="Arial"/>
        </w:rPr>
        <w:t xml:space="preserve">M.H. </w:t>
      </w:r>
      <w:r w:rsidRPr="00343A6E">
        <w:rPr>
          <w:rFonts w:ascii="Arial" w:hAnsi="Arial" w:cs="Arial"/>
          <w:i/>
        </w:rPr>
        <w:t>Mediterr. Health J.</w:t>
      </w:r>
      <w:r w:rsidRPr="00122952">
        <w:rPr>
          <w:rFonts w:ascii="Arial" w:hAnsi="Arial" w:cs="Arial"/>
        </w:rPr>
        <w:t xml:space="preserve"> </w:t>
      </w:r>
      <w:r>
        <w:rPr>
          <w:rFonts w:ascii="Arial" w:hAnsi="Arial" w:cs="Arial"/>
          <w:b/>
        </w:rPr>
        <w:t>2003</w:t>
      </w:r>
      <w:r>
        <w:rPr>
          <w:rFonts w:ascii="Arial" w:hAnsi="Arial" w:cs="Arial"/>
        </w:rPr>
        <w:t xml:space="preserve">, </w:t>
      </w:r>
      <w:r w:rsidRPr="00343A6E">
        <w:rPr>
          <w:rFonts w:ascii="Arial" w:hAnsi="Arial" w:cs="Arial"/>
          <w:i/>
        </w:rPr>
        <w:t>9</w:t>
      </w:r>
      <w:r>
        <w:rPr>
          <w:rFonts w:ascii="Arial" w:hAnsi="Arial" w:cs="Arial"/>
        </w:rPr>
        <w:t>,</w:t>
      </w:r>
      <w:r w:rsidRPr="00122952">
        <w:rPr>
          <w:rFonts w:ascii="Arial" w:hAnsi="Arial" w:cs="Arial"/>
        </w:rPr>
        <w:t xml:space="preserve"> 28</w:t>
      </w:r>
      <w:r w:rsidRPr="00122952">
        <w:rPr>
          <w:rFonts w:ascii="Arial" w:hAnsi="Arial" w:cs="Arial"/>
          <w:iCs/>
        </w:rPr>
        <w:t>–</w:t>
      </w:r>
      <w:r w:rsidRPr="00122952">
        <w:rPr>
          <w:rFonts w:ascii="Arial" w:hAnsi="Arial" w:cs="Arial"/>
        </w:rPr>
        <w:t>36</w:t>
      </w:r>
      <w:r w:rsidR="00BA60BF" w:rsidRPr="00BA60BF">
        <w:rPr>
          <w:rFonts w:ascii="Arial" w:hAnsi="Arial" w:cs="Arial"/>
        </w:rPr>
        <w:t>.</w:t>
      </w:r>
    </w:p>
    <w:p w14:paraId="3A52F8E6" w14:textId="111CABB2" w:rsidR="00BA60BF" w:rsidRPr="00BA60BF" w:rsidRDefault="008B6334" w:rsidP="00BA60BF">
      <w:pPr>
        <w:pStyle w:val="SNSynopsisTOC"/>
        <w:numPr>
          <w:ilvl w:val="0"/>
          <w:numId w:val="3"/>
        </w:numPr>
        <w:ind w:left="540" w:hanging="540"/>
        <w:rPr>
          <w:rFonts w:ascii="Arial" w:hAnsi="Arial" w:cs="Arial"/>
        </w:rPr>
      </w:pPr>
      <w:r w:rsidRPr="00122952">
        <w:rPr>
          <w:rFonts w:ascii="Arial" w:hAnsi="Arial" w:cs="Arial"/>
        </w:rPr>
        <w:t>Mascarenhas, R.J.</w:t>
      </w:r>
      <w:r>
        <w:rPr>
          <w:rFonts w:ascii="Arial" w:hAnsi="Arial" w:cs="Arial"/>
        </w:rPr>
        <w:t>;</w:t>
      </w:r>
      <w:r w:rsidRPr="00122952">
        <w:rPr>
          <w:rFonts w:ascii="Arial" w:hAnsi="Arial" w:cs="Arial"/>
        </w:rPr>
        <w:t xml:space="preserve"> Satpati, A.K.</w:t>
      </w:r>
      <w:r>
        <w:rPr>
          <w:rFonts w:ascii="Arial" w:hAnsi="Arial" w:cs="Arial"/>
        </w:rPr>
        <w:t>;</w:t>
      </w:r>
      <w:r w:rsidRPr="00122952">
        <w:rPr>
          <w:rFonts w:ascii="Arial" w:hAnsi="Arial" w:cs="Arial"/>
        </w:rPr>
        <w:t xml:space="preserve"> Yellapa, S.</w:t>
      </w:r>
      <w:r>
        <w:rPr>
          <w:rFonts w:ascii="Arial" w:hAnsi="Arial" w:cs="Arial"/>
        </w:rPr>
        <w:t>;</w:t>
      </w:r>
      <w:r w:rsidRPr="00122952">
        <w:rPr>
          <w:rFonts w:ascii="Arial" w:hAnsi="Arial" w:cs="Arial"/>
        </w:rPr>
        <w:t xml:space="preserve"> Sherigara, B.S.</w:t>
      </w:r>
      <w:r>
        <w:rPr>
          <w:rFonts w:ascii="Arial" w:hAnsi="Arial" w:cs="Arial"/>
        </w:rPr>
        <w:t>;</w:t>
      </w:r>
      <w:r w:rsidRPr="00122952">
        <w:rPr>
          <w:rFonts w:ascii="Arial" w:hAnsi="Arial" w:cs="Arial"/>
        </w:rPr>
        <w:t xml:space="preserve"> Bopiah, A.K. </w:t>
      </w:r>
      <w:r w:rsidRPr="00343A6E">
        <w:rPr>
          <w:rFonts w:ascii="Arial" w:hAnsi="Arial" w:cs="Arial"/>
          <w:i/>
        </w:rPr>
        <w:t>Anal. Sci.</w:t>
      </w:r>
      <w:r>
        <w:rPr>
          <w:rFonts w:ascii="Arial" w:hAnsi="Arial" w:cs="Arial"/>
        </w:rPr>
        <w:t xml:space="preserve"> </w:t>
      </w:r>
      <w:r>
        <w:rPr>
          <w:rFonts w:ascii="Arial" w:hAnsi="Arial" w:cs="Arial"/>
          <w:b/>
        </w:rPr>
        <w:t>2006</w:t>
      </w:r>
      <w:r>
        <w:rPr>
          <w:rFonts w:ascii="Arial" w:hAnsi="Arial" w:cs="Arial"/>
        </w:rPr>
        <w:t>,</w:t>
      </w:r>
      <w:r w:rsidRPr="00122952">
        <w:rPr>
          <w:rFonts w:ascii="Arial" w:hAnsi="Arial" w:cs="Arial"/>
        </w:rPr>
        <w:t xml:space="preserve"> </w:t>
      </w:r>
      <w:r w:rsidRPr="00343A6E">
        <w:rPr>
          <w:rFonts w:ascii="Arial" w:hAnsi="Arial" w:cs="Arial"/>
          <w:i/>
        </w:rPr>
        <w:t>22</w:t>
      </w:r>
      <w:r>
        <w:rPr>
          <w:rFonts w:ascii="Arial" w:hAnsi="Arial" w:cs="Arial"/>
        </w:rPr>
        <w:t>,</w:t>
      </w:r>
      <w:r w:rsidRPr="00122952">
        <w:rPr>
          <w:rFonts w:ascii="Arial" w:hAnsi="Arial" w:cs="Arial"/>
        </w:rPr>
        <w:t xml:space="preserve"> 871</w:t>
      </w:r>
      <w:r w:rsidRPr="00122952">
        <w:rPr>
          <w:rFonts w:ascii="Arial" w:hAnsi="Arial" w:cs="Arial"/>
          <w:iCs/>
        </w:rPr>
        <w:t>–</w:t>
      </w:r>
      <w:r w:rsidRPr="00122952">
        <w:rPr>
          <w:rFonts w:ascii="Arial" w:hAnsi="Arial" w:cs="Arial"/>
        </w:rPr>
        <w:t>875</w:t>
      </w:r>
      <w:r w:rsidR="00BA60BF" w:rsidRPr="00BA60BF">
        <w:rPr>
          <w:rFonts w:ascii="Arial" w:hAnsi="Arial" w:cs="Arial"/>
        </w:rPr>
        <w:t>.</w:t>
      </w:r>
    </w:p>
    <w:p w14:paraId="1C236ABF" w14:textId="70C40F32" w:rsidR="00BA60BF" w:rsidRPr="00BA60BF" w:rsidRDefault="008B6334" w:rsidP="00BA60BF">
      <w:pPr>
        <w:pStyle w:val="SNSynopsisTOC"/>
        <w:numPr>
          <w:ilvl w:val="0"/>
          <w:numId w:val="3"/>
        </w:numPr>
        <w:ind w:left="540" w:hanging="540"/>
        <w:rPr>
          <w:rFonts w:ascii="Arial" w:hAnsi="Arial" w:cs="Arial"/>
        </w:rPr>
      </w:pPr>
      <w:r w:rsidRPr="00122952">
        <w:rPr>
          <w:rFonts w:ascii="Arial" w:hAnsi="Arial" w:cs="Arial"/>
        </w:rPr>
        <w:t>Lokesh, S.V.</w:t>
      </w:r>
      <w:r>
        <w:rPr>
          <w:rFonts w:ascii="Arial" w:hAnsi="Arial" w:cs="Arial"/>
        </w:rPr>
        <w:t>;</w:t>
      </w:r>
      <w:r w:rsidRPr="00122952">
        <w:rPr>
          <w:rFonts w:ascii="Arial" w:hAnsi="Arial" w:cs="Arial"/>
        </w:rPr>
        <w:t xml:space="preserve"> Sherigara, B.S.</w:t>
      </w:r>
      <w:r>
        <w:rPr>
          <w:rFonts w:ascii="Arial" w:hAnsi="Arial" w:cs="Arial"/>
        </w:rPr>
        <w:t>;</w:t>
      </w:r>
      <w:r w:rsidRPr="00122952">
        <w:rPr>
          <w:rFonts w:ascii="Arial" w:hAnsi="Arial" w:cs="Arial"/>
        </w:rPr>
        <w:t xml:space="preserve"> Naik, H.S.</w:t>
      </w:r>
      <w:r>
        <w:rPr>
          <w:rFonts w:ascii="Arial" w:hAnsi="Arial" w:cs="Arial"/>
        </w:rPr>
        <w:t>;</w:t>
      </w:r>
      <w:r w:rsidRPr="00122952">
        <w:rPr>
          <w:rFonts w:ascii="Arial" w:hAnsi="Arial" w:cs="Arial"/>
        </w:rPr>
        <w:t xml:space="preserve"> Shivaraj, Y.</w:t>
      </w:r>
      <w:r>
        <w:rPr>
          <w:rFonts w:ascii="Arial" w:hAnsi="Arial" w:cs="Arial"/>
        </w:rPr>
        <w:t>;</w:t>
      </w:r>
      <w:r w:rsidRPr="00122952">
        <w:rPr>
          <w:rFonts w:ascii="Arial" w:hAnsi="Arial" w:cs="Arial"/>
        </w:rPr>
        <w:t xml:space="preserve"> Satpati, A.K. India, J. </w:t>
      </w:r>
      <w:r w:rsidRPr="00343A6E">
        <w:rPr>
          <w:rFonts w:ascii="Arial" w:hAnsi="Arial" w:cs="Arial"/>
          <w:i/>
        </w:rPr>
        <w:t>Environ. Sci. Eng.</w:t>
      </w:r>
      <w:r>
        <w:rPr>
          <w:rFonts w:ascii="Arial" w:hAnsi="Arial" w:cs="Arial"/>
        </w:rPr>
        <w:t xml:space="preserve"> </w:t>
      </w:r>
      <w:r>
        <w:rPr>
          <w:rFonts w:ascii="Arial" w:hAnsi="Arial" w:cs="Arial"/>
          <w:b/>
        </w:rPr>
        <w:t>2008</w:t>
      </w:r>
      <w:r>
        <w:rPr>
          <w:rFonts w:ascii="Arial" w:hAnsi="Arial" w:cs="Arial"/>
        </w:rPr>
        <w:t>,</w:t>
      </w:r>
      <w:r w:rsidRPr="00122952">
        <w:rPr>
          <w:rFonts w:ascii="Arial" w:hAnsi="Arial" w:cs="Arial"/>
        </w:rPr>
        <w:t xml:space="preserve"> </w:t>
      </w:r>
      <w:r w:rsidRPr="00343A6E">
        <w:rPr>
          <w:rFonts w:ascii="Arial" w:hAnsi="Arial" w:cs="Arial"/>
          <w:i/>
        </w:rPr>
        <w:t>50</w:t>
      </w:r>
      <w:r>
        <w:rPr>
          <w:rFonts w:ascii="Arial" w:hAnsi="Arial" w:cs="Arial"/>
        </w:rPr>
        <w:t>,</w:t>
      </w:r>
      <w:r w:rsidRPr="00122952">
        <w:rPr>
          <w:rFonts w:ascii="Arial" w:hAnsi="Arial" w:cs="Arial"/>
        </w:rPr>
        <w:t xml:space="preserve"> 69–74</w:t>
      </w:r>
      <w:r w:rsidR="00BA60BF" w:rsidRPr="00BA60BF">
        <w:rPr>
          <w:rFonts w:ascii="Arial" w:hAnsi="Arial" w:cs="Arial"/>
        </w:rPr>
        <w:t>.</w:t>
      </w:r>
    </w:p>
    <w:p w14:paraId="15C2D70A" w14:textId="0E945F44" w:rsidR="00BA60BF" w:rsidRPr="00BA60BF" w:rsidRDefault="008B6334" w:rsidP="00BA60BF">
      <w:pPr>
        <w:pStyle w:val="SNSynopsisTOC"/>
        <w:numPr>
          <w:ilvl w:val="0"/>
          <w:numId w:val="3"/>
        </w:numPr>
        <w:ind w:left="540" w:hanging="540"/>
        <w:rPr>
          <w:rFonts w:ascii="Arial" w:hAnsi="Arial" w:cs="Arial"/>
        </w:rPr>
      </w:pPr>
      <w:r w:rsidRPr="00122952">
        <w:rPr>
          <w:rFonts w:ascii="Arial" w:hAnsi="Arial" w:cs="Arial"/>
        </w:rPr>
        <w:t>Holak, W.</w:t>
      </w:r>
      <w:r>
        <w:rPr>
          <w:rFonts w:ascii="Arial" w:hAnsi="Arial" w:cs="Arial"/>
        </w:rPr>
        <w:t>;</w:t>
      </w:r>
      <w:r w:rsidRPr="00122952">
        <w:rPr>
          <w:rFonts w:ascii="Arial" w:hAnsi="Arial" w:cs="Arial"/>
        </w:rPr>
        <w:t xml:space="preserve"> Specchio, J.J.</w:t>
      </w:r>
      <w:r>
        <w:rPr>
          <w:rFonts w:ascii="Arial" w:hAnsi="Arial" w:cs="Arial"/>
        </w:rPr>
        <w:t>;</w:t>
      </w:r>
      <w:r w:rsidRPr="00122952">
        <w:rPr>
          <w:rFonts w:ascii="Arial" w:hAnsi="Arial" w:cs="Arial"/>
        </w:rPr>
        <w:t xml:space="preserve"> </w:t>
      </w:r>
      <w:r w:rsidRPr="00343A6E">
        <w:rPr>
          <w:rFonts w:ascii="Arial" w:hAnsi="Arial" w:cs="Arial"/>
          <w:i/>
        </w:rPr>
        <w:t>J. Assoc. Off. Anal. Chem.</w:t>
      </w:r>
      <w:r w:rsidRPr="00122952">
        <w:rPr>
          <w:rFonts w:ascii="Arial" w:hAnsi="Arial" w:cs="Arial"/>
        </w:rPr>
        <w:t xml:space="preserve"> </w:t>
      </w:r>
      <w:r>
        <w:rPr>
          <w:rFonts w:ascii="Arial" w:hAnsi="Arial" w:cs="Arial"/>
          <w:b/>
        </w:rPr>
        <w:t>1988</w:t>
      </w:r>
      <w:r>
        <w:rPr>
          <w:rFonts w:ascii="Arial" w:hAnsi="Arial" w:cs="Arial"/>
        </w:rPr>
        <w:t xml:space="preserve">, </w:t>
      </w:r>
      <w:r w:rsidRPr="00343A6E">
        <w:rPr>
          <w:rFonts w:ascii="Arial" w:hAnsi="Arial" w:cs="Arial"/>
          <w:i/>
        </w:rPr>
        <w:t>71</w:t>
      </w:r>
      <w:r>
        <w:rPr>
          <w:rFonts w:ascii="Arial" w:hAnsi="Arial" w:cs="Arial"/>
        </w:rPr>
        <w:t>,</w:t>
      </w:r>
      <w:r w:rsidRPr="00122952">
        <w:rPr>
          <w:rFonts w:ascii="Arial" w:hAnsi="Arial" w:cs="Arial"/>
        </w:rPr>
        <w:t xml:space="preserve"> 857–859</w:t>
      </w:r>
      <w:r w:rsidR="00BA60BF" w:rsidRPr="00BA60BF">
        <w:rPr>
          <w:rFonts w:ascii="Arial" w:hAnsi="Arial" w:cs="Arial"/>
        </w:rPr>
        <w:t>.</w:t>
      </w:r>
    </w:p>
    <w:p w14:paraId="6EC05034" w14:textId="4BA4278C" w:rsidR="00BA60BF" w:rsidRPr="00BA60BF" w:rsidRDefault="008B6334" w:rsidP="00BA60BF">
      <w:pPr>
        <w:pStyle w:val="SNSynopsisTOC"/>
        <w:numPr>
          <w:ilvl w:val="0"/>
          <w:numId w:val="3"/>
        </w:numPr>
        <w:ind w:left="540" w:hanging="540"/>
        <w:rPr>
          <w:rFonts w:ascii="Arial" w:hAnsi="Arial" w:cs="Arial"/>
        </w:rPr>
      </w:pPr>
      <w:r w:rsidRPr="00122952">
        <w:rPr>
          <w:rFonts w:ascii="Arial" w:hAnsi="Arial" w:cs="Arial"/>
        </w:rPr>
        <w:t>Gajan, R.J.</w:t>
      </w:r>
      <w:r>
        <w:rPr>
          <w:rFonts w:ascii="Arial" w:hAnsi="Arial" w:cs="Arial"/>
        </w:rPr>
        <w:t>;</w:t>
      </w:r>
      <w:r w:rsidRPr="00122952">
        <w:rPr>
          <w:rFonts w:ascii="Arial" w:hAnsi="Arial" w:cs="Arial"/>
        </w:rPr>
        <w:t xml:space="preserve"> Capar, S.G.</w:t>
      </w:r>
      <w:r>
        <w:rPr>
          <w:rFonts w:ascii="Arial" w:hAnsi="Arial" w:cs="Arial"/>
        </w:rPr>
        <w:t>;</w:t>
      </w:r>
      <w:r w:rsidRPr="00122952">
        <w:rPr>
          <w:rFonts w:ascii="Arial" w:hAnsi="Arial" w:cs="Arial"/>
        </w:rPr>
        <w:t xml:space="preserve"> Subjoc, C.A.</w:t>
      </w:r>
      <w:r>
        <w:rPr>
          <w:rFonts w:ascii="Arial" w:hAnsi="Arial" w:cs="Arial"/>
        </w:rPr>
        <w:t>;</w:t>
      </w:r>
      <w:r w:rsidRPr="00122952">
        <w:rPr>
          <w:rFonts w:ascii="Arial" w:hAnsi="Arial" w:cs="Arial"/>
        </w:rPr>
        <w:t xml:space="preserve"> Sanders, M. </w:t>
      </w:r>
      <w:r w:rsidRPr="00343A6E">
        <w:rPr>
          <w:rFonts w:ascii="Arial" w:hAnsi="Arial" w:cs="Arial"/>
          <w:i/>
        </w:rPr>
        <w:t>J. Assoc. Off. Anal. Chem.</w:t>
      </w:r>
      <w:r w:rsidRPr="00122952">
        <w:rPr>
          <w:rFonts w:ascii="Arial" w:hAnsi="Arial" w:cs="Arial"/>
        </w:rPr>
        <w:t xml:space="preserve"> </w:t>
      </w:r>
      <w:r w:rsidRPr="00343A6E">
        <w:rPr>
          <w:rFonts w:ascii="Arial" w:hAnsi="Arial" w:cs="Arial"/>
          <w:b/>
        </w:rPr>
        <w:t>1982</w:t>
      </w:r>
      <w:r>
        <w:rPr>
          <w:rFonts w:ascii="Arial" w:hAnsi="Arial" w:cs="Arial"/>
        </w:rPr>
        <w:t xml:space="preserve">, </w:t>
      </w:r>
      <w:r w:rsidRPr="00343A6E">
        <w:rPr>
          <w:rFonts w:ascii="Arial" w:hAnsi="Arial" w:cs="Arial"/>
          <w:i/>
        </w:rPr>
        <w:t>65</w:t>
      </w:r>
      <w:r>
        <w:rPr>
          <w:rFonts w:ascii="Arial" w:hAnsi="Arial" w:cs="Arial"/>
        </w:rPr>
        <w:t>, 9</w:t>
      </w:r>
      <w:r w:rsidRPr="00122952">
        <w:rPr>
          <w:rFonts w:ascii="Arial" w:hAnsi="Arial" w:cs="Arial"/>
        </w:rPr>
        <w:t>70–977</w:t>
      </w:r>
      <w:r w:rsidR="00BA60BF" w:rsidRPr="00BA60BF">
        <w:rPr>
          <w:rFonts w:ascii="Arial" w:hAnsi="Arial" w:cs="Arial"/>
        </w:rPr>
        <w:t>.</w:t>
      </w:r>
    </w:p>
    <w:p w14:paraId="62D1D639" w14:textId="7348423D" w:rsidR="00BA60BF" w:rsidRPr="00BA60BF" w:rsidRDefault="008B6334" w:rsidP="00BA60BF">
      <w:pPr>
        <w:pStyle w:val="SNSynopsisTOC"/>
        <w:numPr>
          <w:ilvl w:val="0"/>
          <w:numId w:val="3"/>
        </w:numPr>
        <w:ind w:left="540" w:hanging="540"/>
        <w:rPr>
          <w:rFonts w:ascii="Arial" w:hAnsi="Arial" w:cs="Arial"/>
        </w:rPr>
      </w:pPr>
      <w:r w:rsidRPr="00122952">
        <w:rPr>
          <w:rFonts w:ascii="Arial" w:hAnsi="Arial" w:cs="Arial"/>
        </w:rPr>
        <w:t>Coco, F.L.</w:t>
      </w:r>
      <w:r>
        <w:rPr>
          <w:rFonts w:ascii="Arial" w:hAnsi="Arial" w:cs="Arial"/>
        </w:rPr>
        <w:t>;</w:t>
      </w:r>
      <w:r w:rsidRPr="00122952">
        <w:rPr>
          <w:rFonts w:ascii="Arial" w:hAnsi="Arial" w:cs="Arial"/>
        </w:rPr>
        <w:t xml:space="preserve"> Monotti, P.</w:t>
      </w:r>
      <w:r>
        <w:rPr>
          <w:rFonts w:ascii="Arial" w:hAnsi="Arial" w:cs="Arial"/>
        </w:rPr>
        <w:t>;</w:t>
      </w:r>
      <w:r w:rsidRPr="00122952">
        <w:rPr>
          <w:rFonts w:ascii="Arial" w:hAnsi="Arial" w:cs="Arial"/>
        </w:rPr>
        <w:t xml:space="preserve"> Novelli, V.</w:t>
      </w:r>
      <w:r>
        <w:rPr>
          <w:rFonts w:ascii="Arial" w:hAnsi="Arial" w:cs="Arial"/>
        </w:rPr>
        <w:t>;</w:t>
      </w:r>
      <w:r w:rsidRPr="00122952">
        <w:rPr>
          <w:rFonts w:ascii="Arial" w:hAnsi="Arial" w:cs="Arial"/>
        </w:rPr>
        <w:t xml:space="preserve"> Ceccon, L.</w:t>
      </w:r>
      <w:r>
        <w:rPr>
          <w:rFonts w:ascii="Arial" w:hAnsi="Arial" w:cs="Arial"/>
        </w:rPr>
        <w:t>;</w:t>
      </w:r>
      <w:r w:rsidRPr="00122952">
        <w:rPr>
          <w:rFonts w:ascii="Arial" w:hAnsi="Arial" w:cs="Arial"/>
        </w:rPr>
        <w:t xml:space="preserve"> Adami, G.</w:t>
      </w:r>
      <w:r>
        <w:rPr>
          <w:rFonts w:ascii="Arial" w:hAnsi="Arial" w:cs="Arial"/>
        </w:rPr>
        <w:t>;</w:t>
      </w:r>
      <w:r w:rsidRPr="00122952">
        <w:rPr>
          <w:rFonts w:ascii="Arial" w:hAnsi="Arial" w:cs="Arial"/>
        </w:rPr>
        <w:t xml:space="preserve"> Micali, G. </w:t>
      </w:r>
      <w:r w:rsidRPr="00343A6E">
        <w:rPr>
          <w:rFonts w:ascii="Arial" w:hAnsi="Arial" w:cs="Arial"/>
          <w:i/>
        </w:rPr>
        <w:t xml:space="preserve">Food </w:t>
      </w:r>
      <w:r w:rsidRPr="00343A6E">
        <w:rPr>
          <w:rFonts w:ascii="Arial" w:hAnsi="Arial" w:cs="Arial"/>
          <w:i/>
        </w:rPr>
        <w:lastRenderedPageBreak/>
        <w:t>Addit. Contam.</w:t>
      </w:r>
      <w:r w:rsidRPr="00122952">
        <w:rPr>
          <w:rFonts w:ascii="Arial" w:hAnsi="Arial" w:cs="Arial"/>
        </w:rPr>
        <w:t xml:space="preserve"> </w:t>
      </w:r>
      <w:r>
        <w:rPr>
          <w:rFonts w:ascii="Arial" w:hAnsi="Arial" w:cs="Arial"/>
          <w:b/>
        </w:rPr>
        <w:t>2004</w:t>
      </w:r>
      <w:r>
        <w:rPr>
          <w:rFonts w:ascii="Arial" w:hAnsi="Arial" w:cs="Arial"/>
        </w:rPr>
        <w:t xml:space="preserve">, </w:t>
      </w:r>
      <w:r w:rsidRPr="00343A6E">
        <w:rPr>
          <w:rFonts w:ascii="Arial" w:hAnsi="Arial" w:cs="Arial"/>
          <w:i/>
        </w:rPr>
        <w:t>21</w:t>
      </w:r>
      <w:r>
        <w:rPr>
          <w:rFonts w:ascii="Arial" w:hAnsi="Arial" w:cs="Arial"/>
        </w:rPr>
        <w:t>,</w:t>
      </w:r>
      <w:r w:rsidRPr="00122952">
        <w:rPr>
          <w:rFonts w:ascii="Arial" w:hAnsi="Arial" w:cs="Arial"/>
        </w:rPr>
        <w:t xml:space="preserve"> 441–446</w:t>
      </w:r>
      <w:r w:rsidR="00BA60BF" w:rsidRPr="00BA60BF">
        <w:rPr>
          <w:rFonts w:ascii="Arial" w:hAnsi="Arial" w:cs="Arial"/>
        </w:rPr>
        <w:t>.</w:t>
      </w:r>
    </w:p>
    <w:p w14:paraId="271421F3" w14:textId="51B95795" w:rsidR="00BA60BF" w:rsidRPr="00BA60BF" w:rsidRDefault="008B6334" w:rsidP="00BA60BF">
      <w:pPr>
        <w:pStyle w:val="SNSynopsisTOC"/>
        <w:numPr>
          <w:ilvl w:val="0"/>
          <w:numId w:val="3"/>
        </w:numPr>
        <w:ind w:left="540" w:hanging="540"/>
        <w:rPr>
          <w:rFonts w:ascii="Arial" w:hAnsi="Arial" w:cs="Arial"/>
        </w:rPr>
      </w:pPr>
      <w:r w:rsidRPr="00122952">
        <w:rPr>
          <w:rFonts w:ascii="Arial" w:hAnsi="Arial" w:cs="Arial"/>
        </w:rPr>
        <w:t>Pravda, M.</w:t>
      </w:r>
      <w:r>
        <w:rPr>
          <w:rFonts w:ascii="Arial" w:hAnsi="Arial" w:cs="Arial"/>
        </w:rPr>
        <w:t>;</w:t>
      </w:r>
      <w:r w:rsidRPr="00122952">
        <w:rPr>
          <w:rFonts w:ascii="Arial" w:hAnsi="Arial" w:cs="Arial"/>
        </w:rPr>
        <w:t xml:space="preserve"> Vytřas, K. </w:t>
      </w:r>
      <w:r w:rsidRPr="00343A6E">
        <w:rPr>
          <w:rFonts w:ascii="Arial" w:hAnsi="Arial" w:cs="Arial"/>
          <w:i/>
        </w:rPr>
        <w:t>J. Pharm. Biomed. Anal.</w:t>
      </w:r>
      <w:r w:rsidRPr="00122952">
        <w:rPr>
          <w:rFonts w:ascii="Arial" w:hAnsi="Arial" w:cs="Arial"/>
        </w:rPr>
        <w:t xml:space="preserve"> </w:t>
      </w:r>
      <w:r>
        <w:rPr>
          <w:rFonts w:ascii="Arial" w:hAnsi="Arial" w:cs="Arial"/>
          <w:b/>
        </w:rPr>
        <w:t>1996</w:t>
      </w:r>
      <w:r>
        <w:rPr>
          <w:rFonts w:ascii="Arial" w:hAnsi="Arial" w:cs="Arial"/>
        </w:rPr>
        <w:t xml:space="preserve">, </w:t>
      </w:r>
      <w:r w:rsidRPr="00343A6E">
        <w:rPr>
          <w:rFonts w:ascii="Arial" w:hAnsi="Arial" w:cs="Arial"/>
          <w:i/>
        </w:rPr>
        <w:t>14</w:t>
      </w:r>
      <w:r>
        <w:rPr>
          <w:rFonts w:ascii="Arial" w:hAnsi="Arial" w:cs="Arial"/>
        </w:rPr>
        <w:t>,</w:t>
      </w:r>
      <w:r w:rsidRPr="00122952">
        <w:rPr>
          <w:rFonts w:ascii="Arial" w:hAnsi="Arial" w:cs="Arial"/>
        </w:rPr>
        <w:t xml:space="preserve"> 765–771</w:t>
      </w:r>
      <w:r w:rsidR="00BA60BF" w:rsidRPr="00BA60BF">
        <w:rPr>
          <w:rFonts w:ascii="Arial" w:hAnsi="Arial" w:cs="Arial"/>
        </w:rPr>
        <w:t xml:space="preserve">. </w:t>
      </w:r>
    </w:p>
    <w:p w14:paraId="4A672791" w14:textId="78DA82AF" w:rsidR="00BA60BF" w:rsidRPr="00BA60BF" w:rsidRDefault="008B6334" w:rsidP="00BA60BF">
      <w:pPr>
        <w:pStyle w:val="SNSynopsisTOC"/>
        <w:numPr>
          <w:ilvl w:val="0"/>
          <w:numId w:val="3"/>
        </w:numPr>
        <w:ind w:left="540" w:hanging="540"/>
        <w:rPr>
          <w:rFonts w:ascii="Arial" w:hAnsi="Arial" w:cs="Arial"/>
        </w:rPr>
      </w:pPr>
      <w:r w:rsidRPr="00122952">
        <w:rPr>
          <w:rFonts w:ascii="Arial" w:hAnsi="Arial" w:cs="Arial"/>
        </w:rPr>
        <w:t>Jyothi, N.V.V.</w:t>
      </w:r>
      <w:r>
        <w:rPr>
          <w:rFonts w:ascii="Arial" w:hAnsi="Arial" w:cs="Arial"/>
        </w:rPr>
        <w:t>;</w:t>
      </w:r>
      <w:r w:rsidRPr="00122952">
        <w:rPr>
          <w:rFonts w:ascii="Arial" w:hAnsi="Arial" w:cs="Arial"/>
        </w:rPr>
        <w:t xml:space="preserve"> Mouli, P.C.</w:t>
      </w:r>
      <w:r>
        <w:rPr>
          <w:rFonts w:ascii="Arial" w:hAnsi="Arial" w:cs="Arial"/>
        </w:rPr>
        <w:t>;</w:t>
      </w:r>
      <w:r w:rsidRPr="00122952">
        <w:rPr>
          <w:rFonts w:ascii="Arial" w:hAnsi="Arial" w:cs="Arial"/>
        </w:rPr>
        <w:t xml:space="preserve"> Reddy, S.R.J.</w:t>
      </w:r>
      <w:r>
        <w:rPr>
          <w:rFonts w:ascii="Arial" w:hAnsi="Arial" w:cs="Arial"/>
        </w:rPr>
        <w:t>;</w:t>
      </w:r>
      <w:r w:rsidRPr="00122952">
        <w:rPr>
          <w:rFonts w:ascii="Arial" w:hAnsi="Arial" w:cs="Arial"/>
        </w:rPr>
        <w:t xml:space="preserve"> </w:t>
      </w:r>
      <w:r w:rsidRPr="00343A6E">
        <w:rPr>
          <w:rFonts w:ascii="Arial" w:hAnsi="Arial" w:cs="Arial"/>
          <w:i/>
        </w:rPr>
        <w:t>J. Trace Elem. Med. Biol.</w:t>
      </w:r>
      <w:r w:rsidRPr="00122952">
        <w:rPr>
          <w:rFonts w:ascii="Arial" w:hAnsi="Arial" w:cs="Arial"/>
        </w:rPr>
        <w:t xml:space="preserve"> </w:t>
      </w:r>
      <w:r>
        <w:rPr>
          <w:rFonts w:ascii="Arial" w:hAnsi="Arial" w:cs="Arial"/>
          <w:b/>
        </w:rPr>
        <w:t>2003</w:t>
      </w:r>
      <w:r>
        <w:rPr>
          <w:rFonts w:ascii="Arial" w:hAnsi="Arial" w:cs="Arial"/>
        </w:rPr>
        <w:t xml:space="preserve">, </w:t>
      </w:r>
      <w:r w:rsidRPr="00343A6E">
        <w:rPr>
          <w:rFonts w:ascii="Arial" w:hAnsi="Arial" w:cs="Arial"/>
          <w:i/>
        </w:rPr>
        <w:t>17</w:t>
      </w:r>
      <w:r>
        <w:rPr>
          <w:rFonts w:ascii="Arial" w:hAnsi="Arial" w:cs="Arial"/>
        </w:rPr>
        <w:t>,</w:t>
      </w:r>
      <w:r w:rsidRPr="00122952">
        <w:rPr>
          <w:rFonts w:ascii="Arial" w:hAnsi="Arial" w:cs="Arial"/>
        </w:rPr>
        <w:t xml:space="preserve"> 79–83</w:t>
      </w:r>
      <w:r w:rsidR="00BA60BF" w:rsidRPr="00BA60BF">
        <w:rPr>
          <w:rFonts w:ascii="Arial" w:hAnsi="Arial" w:cs="Arial"/>
        </w:rPr>
        <w:t>.</w:t>
      </w:r>
    </w:p>
    <w:p w14:paraId="7265B9AB" w14:textId="4D74BFF7" w:rsidR="00BA60BF" w:rsidRPr="00BA60BF" w:rsidRDefault="008B6334" w:rsidP="00BA60BF">
      <w:pPr>
        <w:pStyle w:val="SNSynopsisTOC"/>
        <w:numPr>
          <w:ilvl w:val="0"/>
          <w:numId w:val="3"/>
        </w:numPr>
        <w:ind w:left="540" w:hanging="540"/>
        <w:rPr>
          <w:rFonts w:ascii="Arial" w:hAnsi="Arial" w:cs="Arial"/>
        </w:rPr>
      </w:pPr>
      <w:r w:rsidRPr="00122952">
        <w:rPr>
          <w:rFonts w:ascii="Arial" w:hAnsi="Arial" w:cs="Arial"/>
        </w:rPr>
        <w:t>Melucci, D.</w:t>
      </w:r>
      <w:r>
        <w:rPr>
          <w:rFonts w:ascii="Arial" w:hAnsi="Arial" w:cs="Arial"/>
        </w:rPr>
        <w:t>;</w:t>
      </w:r>
      <w:r w:rsidRPr="00122952">
        <w:rPr>
          <w:rFonts w:ascii="Arial" w:hAnsi="Arial" w:cs="Arial"/>
        </w:rPr>
        <w:t xml:space="preserve"> Torsi, G.</w:t>
      </w:r>
      <w:r>
        <w:rPr>
          <w:rFonts w:ascii="Arial" w:hAnsi="Arial" w:cs="Arial"/>
        </w:rPr>
        <w:t>;</w:t>
      </w:r>
      <w:r w:rsidRPr="00122952">
        <w:rPr>
          <w:rFonts w:ascii="Arial" w:hAnsi="Arial" w:cs="Arial"/>
        </w:rPr>
        <w:t xml:space="preserve"> Locatelli, C. </w:t>
      </w:r>
      <w:r w:rsidRPr="00343A6E">
        <w:rPr>
          <w:rFonts w:ascii="Arial" w:hAnsi="Arial" w:cs="Arial"/>
          <w:i/>
        </w:rPr>
        <w:t>Ann. Chim.-Rome.</w:t>
      </w:r>
      <w:r w:rsidRPr="00122952">
        <w:rPr>
          <w:rFonts w:ascii="Arial" w:hAnsi="Arial" w:cs="Arial"/>
          <w:i/>
        </w:rPr>
        <w:t xml:space="preserve"> </w:t>
      </w:r>
      <w:r>
        <w:rPr>
          <w:rFonts w:ascii="Arial" w:hAnsi="Arial" w:cs="Arial"/>
          <w:b/>
        </w:rPr>
        <w:t>2007</w:t>
      </w:r>
      <w:r>
        <w:rPr>
          <w:rFonts w:ascii="Arial" w:hAnsi="Arial" w:cs="Arial"/>
        </w:rPr>
        <w:t xml:space="preserve">, </w:t>
      </w:r>
      <w:r w:rsidRPr="00703D64">
        <w:rPr>
          <w:rFonts w:ascii="Arial" w:hAnsi="Arial" w:cs="Arial"/>
          <w:i/>
        </w:rPr>
        <w:t>97</w:t>
      </w:r>
      <w:r>
        <w:rPr>
          <w:rFonts w:ascii="Arial" w:hAnsi="Arial" w:cs="Arial"/>
        </w:rPr>
        <w:t>,</w:t>
      </w:r>
      <w:r w:rsidRPr="00122952">
        <w:rPr>
          <w:rFonts w:ascii="Arial" w:hAnsi="Arial" w:cs="Arial"/>
        </w:rPr>
        <w:t xml:space="preserve"> 141–145</w:t>
      </w:r>
      <w:r w:rsidR="00BA60BF" w:rsidRPr="00BA60BF">
        <w:rPr>
          <w:rFonts w:ascii="Arial" w:hAnsi="Arial" w:cs="Arial"/>
        </w:rPr>
        <w:t>.</w:t>
      </w:r>
    </w:p>
    <w:p w14:paraId="4390C6B6" w14:textId="54B6DD26" w:rsidR="00BA60BF" w:rsidRPr="00BA60BF" w:rsidRDefault="008B6334" w:rsidP="00BA60BF">
      <w:pPr>
        <w:pStyle w:val="SNSynopsisTOC"/>
        <w:numPr>
          <w:ilvl w:val="0"/>
          <w:numId w:val="3"/>
        </w:numPr>
        <w:ind w:left="540" w:hanging="540"/>
        <w:rPr>
          <w:rFonts w:ascii="Arial" w:hAnsi="Arial" w:cs="Arial"/>
        </w:rPr>
      </w:pPr>
      <w:r w:rsidRPr="00122952">
        <w:rPr>
          <w:rFonts w:ascii="Arial" w:hAnsi="Arial" w:cs="Arial"/>
        </w:rPr>
        <w:t>Mester, Z.</w:t>
      </w:r>
      <w:r>
        <w:rPr>
          <w:rFonts w:ascii="Arial" w:hAnsi="Arial" w:cs="Arial"/>
        </w:rPr>
        <w:t>;</w:t>
      </w:r>
      <w:r w:rsidRPr="00122952">
        <w:rPr>
          <w:rFonts w:ascii="Arial" w:hAnsi="Arial" w:cs="Arial"/>
        </w:rPr>
        <w:t xml:space="preserve"> Sturgeon, </w:t>
      </w:r>
      <w:r>
        <w:rPr>
          <w:rFonts w:ascii="Arial" w:hAnsi="Arial" w:cs="Arial"/>
        </w:rPr>
        <w:t xml:space="preserve">R. </w:t>
      </w:r>
      <w:r w:rsidRPr="00703D64">
        <w:rPr>
          <w:rFonts w:ascii="Arial" w:hAnsi="Arial" w:cs="Arial"/>
          <w:i/>
        </w:rPr>
        <w:t>Comprehensive Analytical Chemistry Volume XLI: Sample Preparation for Trace Metal Analysis</w:t>
      </w:r>
      <w:r w:rsidRPr="00122952">
        <w:rPr>
          <w:rFonts w:ascii="Arial" w:hAnsi="Arial" w:cs="Arial"/>
        </w:rPr>
        <w:t>, Elsevier B.V., Amsterdam, 2003</w:t>
      </w:r>
      <w:r w:rsidR="00BA60BF" w:rsidRPr="00BA60BF">
        <w:rPr>
          <w:rFonts w:ascii="Arial" w:hAnsi="Arial" w:cs="Arial"/>
        </w:rPr>
        <w:t>.</w:t>
      </w:r>
    </w:p>
    <w:p w14:paraId="24241C0B" w14:textId="6B141C68" w:rsidR="00BA60BF" w:rsidRPr="00BA60BF" w:rsidRDefault="008B6334" w:rsidP="00BA60BF">
      <w:pPr>
        <w:pStyle w:val="SNSynopsisTOC"/>
        <w:numPr>
          <w:ilvl w:val="0"/>
          <w:numId w:val="3"/>
        </w:numPr>
        <w:ind w:left="540" w:hanging="540"/>
        <w:rPr>
          <w:rFonts w:ascii="Arial" w:hAnsi="Arial" w:cs="Arial"/>
        </w:rPr>
      </w:pPr>
      <w:r w:rsidRPr="00122952">
        <w:rPr>
          <w:rFonts w:ascii="Arial" w:hAnsi="Arial" w:cs="Arial"/>
        </w:rPr>
        <w:t>Bragg, S.A.</w:t>
      </w:r>
      <w:r>
        <w:rPr>
          <w:rFonts w:ascii="Arial" w:hAnsi="Arial" w:cs="Arial"/>
        </w:rPr>
        <w:t>;</w:t>
      </w:r>
      <w:r w:rsidRPr="00122952">
        <w:rPr>
          <w:rFonts w:ascii="Arial" w:hAnsi="Arial" w:cs="Arial"/>
        </w:rPr>
        <w:t xml:space="preserve"> Xue, Z.-L. </w:t>
      </w:r>
      <w:r w:rsidRPr="00703D64">
        <w:rPr>
          <w:rFonts w:ascii="Arial" w:hAnsi="Arial" w:cs="Arial"/>
          <w:i/>
        </w:rPr>
        <w:t>Am. J. Anal. Chem.</w:t>
      </w:r>
      <w:r>
        <w:rPr>
          <w:rFonts w:ascii="Arial" w:hAnsi="Arial" w:cs="Arial"/>
        </w:rPr>
        <w:t xml:space="preserve"> </w:t>
      </w:r>
      <w:r>
        <w:rPr>
          <w:rFonts w:ascii="Arial" w:hAnsi="Arial" w:cs="Arial"/>
          <w:b/>
        </w:rPr>
        <w:t>2011</w:t>
      </w:r>
      <w:r>
        <w:rPr>
          <w:rFonts w:ascii="Arial" w:hAnsi="Arial" w:cs="Arial"/>
        </w:rPr>
        <w:t>,</w:t>
      </w:r>
      <w:r w:rsidRPr="00122952">
        <w:rPr>
          <w:rFonts w:ascii="Arial" w:hAnsi="Arial" w:cs="Arial"/>
        </w:rPr>
        <w:t xml:space="preserve"> </w:t>
      </w:r>
      <w:r w:rsidRPr="00703D64">
        <w:rPr>
          <w:rFonts w:ascii="Arial" w:hAnsi="Arial" w:cs="Arial"/>
          <w:i/>
        </w:rPr>
        <w:t>2</w:t>
      </w:r>
      <w:r>
        <w:rPr>
          <w:rFonts w:ascii="Arial" w:hAnsi="Arial" w:cs="Arial"/>
        </w:rPr>
        <w:t>,</w:t>
      </w:r>
      <w:r w:rsidRPr="00122952">
        <w:rPr>
          <w:rFonts w:ascii="Arial" w:hAnsi="Arial" w:cs="Arial"/>
        </w:rPr>
        <w:t xml:space="preserve"> 979–983</w:t>
      </w:r>
      <w:r w:rsidR="00BA60BF" w:rsidRPr="00BA60BF">
        <w:rPr>
          <w:rFonts w:ascii="Arial" w:hAnsi="Arial" w:cs="Arial"/>
        </w:rPr>
        <w:t>.</w:t>
      </w:r>
    </w:p>
    <w:p w14:paraId="1854A95D" w14:textId="44DFAC81" w:rsidR="00BA60BF" w:rsidRPr="00BA60BF" w:rsidRDefault="008B6334" w:rsidP="00BA60BF">
      <w:pPr>
        <w:pStyle w:val="SNSynopsisTOC"/>
        <w:numPr>
          <w:ilvl w:val="0"/>
          <w:numId w:val="3"/>
        </w:numPr>
        <w:ind w:left="540" w:hanging="540"/>
        <w:rPr>
          <w:rFonts w:ascii="Arial" w:hAnsi="Arial" w:cs="Arial"/>
        </w:rPr>
      </w:pPr>
      <w:r w:rsidRPr="00122952">
        <w:rPr>
          <w:rFonts w:ascii="Arial" w:hAnsi="Arial" w:cs="Arial"/>
        </w:rPr>
        <w:t xml:space="preserve">Lipinski, C. </w:t>
      </w:r>
      <w:r w:rsidRPr="00703D64">
        <w:rPr>
          <w:rFonts w:ascii="Arial" w:hAnsi="Arial" w:cs="Arial"/>
          <w:i/>
        </w:rPr>
        <w:t>Pharmaceutical Profiling in Drug Discovery for Lead Selection</w:t>
      </w:r>
      <w:r w:rsidRPr="00122952">
        <w:rPr>
          <w:rFonts w:ascii="Arial" w:hAnsi="Arial" w:cs="Arial"/>
        </w:rPr>
        <w:t xml:space="preserve">; Borchardt, R; Kerns, E; Lipinski, C; Thakker, D; Wang, B. </w:t>
      </w:r>
      <w:r w:rsidRPr="00703D64">
        <w:rPr>
          <w:rFonts w:ascii="Arial" w:hAnsi="Arial" w:cs="Arial"/>
          <w:i/>
        </w:rPr>
        <w:t xml:space="preserve">Biotechnology: Pharmaceutical Aspects 1; American Association of Pharmaceutical Scientists: </w:t>
      </w:r>
      <w:r w:rsidRPr="00122952">
        <w:rPr>
          <w:rFonts w:ascii="Arial" w:hAnsi="Arial" w:cs="Arial"/>
        </w:rPr>
        <w:t xml:space="preserve">Arlington, </w:t>
      </w:r>
      <w:r>
        <w:rPr>
          <w:rFonts w:ascii="Arial" w:hAnsi="Arial" w:cs="Arial"/>
        </w:rPr>
        <w:t xml:space="preserve">Texas, </w:t>
      </w:r>
      <w:r w:rsidRPr="00122952">
        <w:rPr>
          <w:rFonts w:ascii="Arial" w:hAnsi="Arial" w:cs="Arial"/>
        </w:rPr>
        <w:t>2004; pp. 93–125</w:t>
      </w:r>
      <w:r w:rsidR="00BA60BF" w:rsidRPr="00BA60BF">
        <w:rPr>
          <w:rFonts w:ascii="Arial" w:hAnsi="Arial" w:cs="Arial"/>
        </w:rPr>
        <w:t>.</w:t>
      </w:r>
    </w:p>
    <w:p w14:paraId="02F226B0" w14:textId="10804E6D" w:rsidR="00BA60BF" w:rsidRPr="00BA60BF" w:rsidRDefault="00BA60BF" w:rsidP="00BA60BF">
      <w:pPr>
        <w:pStyle w:val="ListParagraph"/>
        <w:widowControl w:val="0"/>
        <w:numPr>
          <w:ilvl w:val="0"/>
          <w:numId w:val="3"/>
        </w:numPr>
        <w:spacing w:after="0" w:line="480" w:lineRule="auto"/>
        <w:ind w:left="540" w:hanging="540"/>
        <w:rPr>
          <w:rFonts w:ascii="Arial" w:hAnsi="Arial" w:cs="Arial"/>
          <w:sz w:val="24"/>
          <w:szCs w:val="24"/>
        </w:rPr>
      </w:pPr>
      <w:r w:rsidRPr="00BA60BF">
        <w:rPr>
          <w:rFonts w:ascii="Arial" w:hAnsi="Arial" w:cs="Arial"/>
          <w:bCs/>
          <w:sz w:val="24"/>
          <w:szCs w:val="24"/>
        </w:rPr>
        <w:t xml:space="preserve">Rosolina, </w:t>
      </w:r>
      <w:r w:rsidR="008B6334" w:rsidRPr="00BA60BF">
        <w:rPr>
          <w:rFonts w:ascii="Arial" w:hAnsi="Arial" w:cs="Arial"/>
          <w:bCs/>
          <w:sz w:val="24"/>
          <w:szCs w:val="24"/>
        </w:rPr>
        <w:t>S.M.</w:t>
      </w:r>
      <w:r w:rsidR="008B6334">
        <w:rPr>
          <w:rFonts w:ascii="Arial" w:hAnsi="Arial" w:cs="Arial"/>
          <w:bCs/>
          <w:sz w:val="24"/>
          <w:szCs w:val="24"/>
        </w:rPr>
        <w:t>;</w:t>
      </w:r>
      <w:r w:rsidR="008B6334" w:rsidRPr="00BA60BF">
        <w:rPr>
          <w:rFonts w:ascii="Arial" w:hAnsi="Arial" w:cs="Arial"/>
          <w:bCs/>
          <w:sz w:val="24"/>
          <w:szCs w:val="24"/>
        </w:rPr>
        <w:t xml:space="preserve"> </w:t>
      </w:r>
      <w:r w:rsidRPr="00BA60BF">
        <w:rPr>
          <w:rFonts w:ascii="Arial" w:hAnsi="Arial" w:cs="Arial"/>
          <w:bCs/>
          <w:sz w:val="24"/>
          <w:szCs w:val="24"/>
        </w:rPr>
        <w:t xml:space="preserve">Chambers, </w:t>
      </w:r>
      <w:r w:rsidR="008B6334" w:rsidRPr="00BA60BF">
        <w:rPr>
          <w:rFonts w:ascii="Arial" w:hAnsi="Arial" w:cs="Arial"/>
          <w:bCs/>
          <w:sz w:val="24"/>
          <w:szCs w:val="24"/>
        </w:rPr>
        <w:t>J.Q.</w:t>
      </w:r>
      <w:r w:rsidR="008B6334">
        <w:rPr>
          <w:rFonts w:ascii="Arial" w:hAnsi="Arial" w:cs="Arial"/>
          <w:bCs/>
          <w:sz w:val="24"/>
          <w:szCs w:val="24"/>
        </w:rPr>
        <w:t>;</w:t>
      </w:r>
      <w:r w:rsidR="008B6334" w:rsidRPr="00BA60BF">
        <w:rPr>
          <w:rFonts w:ascii="Arial" w:hAnsi="Arial" w:cs="Arial"/>
          <w:bCs/>
          <w:sz w:val="24"/>
          <w:szCs w:val="24"/>
        </w:rPr>
        <w:t xml:space="preserve"> </w:t>
      </w:r>
      <w:r w:rsidRPr="00BA60BF">
        <w:rPr>
          <w:rFonts w:ascii="Arial" w:hAnsi="Arial" w:cs="Arial"/>
          <w:bCs/>
          <w:sz w:val="24"/>
          <w:szCs w:val="24"/>
        </w:rPr>
        <w:t xml:space="preserve">Lee, </w:t>
      </w:r>
      <w:r w:rsidR="008B6334" w:rsidRPr="00BA60BF">
        <w:rPr>
          <w:rFonts w:ascii="Arial" w:hAnsi="Arial" w:cs="Arial"/>
          <w:bCs/>
          <w:sz w:val="24"/>
          <w:szCs w:val="24"/>
        </w:rPr>
        <w:t>C.W.</w:t>
      </w:r>
      <w:r w:rsidR="008B6334">
        <w:rPr>
          <w:rFonts w:ascii="Arial" w:hAnsi="Arial" w:cs="Arial"/>
          <w:bCs/>
          <w:sz w:val="24"/>
          <w:szCs w:val="24"/>
        </w:rPr>
        <w:t>;</w:t>
      </w:r>
      <w:r w:rsidR="008B6334" w:rsidRPr="00BA60BF">
        <w:rPr>
          <w:rFonts w:ascii="Arial" w:hAnsi="Arial" w:cs="Arial"/>
          <w:bCs/>
          <w:sz w:val="24"/>
          <w:szCs w:val="24"/>
        </w:rPr>
        <w:t xml:space="preserve"> </w:t>
      </w:r>
      <w:r w:rsidRPr="00BA60BF">
        <w:rPr>
          <w:rFonts w:ascii="Arial" w:hAnsi="Arial" w:cs="Arial"/>
          <w:bCs/>
          <w:sz w:val="24"/>
          <w:szCs w:val="24"/>
        </w:rPr>
        <w:t xml:space="preserve">Xue, </w:t>
      </w:r>
      <w:r w:rsidR="008B6334" w:rsidRPr="00BA60BF">
        <w:rPr>
          <w:rFonts w:ascii="Arial" w:hAnsi="Arial" w:cs="Arial"/>
          <w:bCs/>
          <w:sz w:val="24"/>
          <w:szCs w:val="24"/>
        </w:rPr>
        <w:t xml:space="preserve">Z.-L. </w:t>
      </w:r>
      <w:r w:rsidRPr="008B6334">
        <w:rPr>
          <w:rFonts w:ascii="Arial" w:hAnsi="Arial" w:cs="Arial"/>
          <w:bCs/>
          <w:i/>
          <w:sz w:val="24"/>
          <w:szCs w:val="24"/>
        </w:rPr>
        <w:t>Anal. Chim. Acta</w:t>
      </w:r>
      <w:r w:rsidR="008B6334">
        <w:rPr>
          <w:rFonts w:ascii="Arial" w:hAnsi="Arial" w:cs="Arial"/>
          <w:bCs/>
          <w:sz w:val="24"/>
          <w:szCs w:val="24"/>
        </w:rPr>
        <w:t xml:space="preserve"> </w:t>
      </w:r>
      <w:r w:rsidR="008B6334">
        <w:rPr>
          <w:rFonts w:ascii="Arial" w:hAnsi="Arial" w:cs="Arial"/>
          <w:b/>
          <w:bCs/>
          <w:sz w:val="24"/>
          <w:szCs w:val="24"/>
        </w:rPr>
        <w:t>2015</w:t>
      </w:r>
      <w:r w:rsidR="008B6334">
        <w:rPr>
          <w:rFonts w:ascii="Arial" w:hAnsi="Arial" w:cs="Arial"/>
          <w:bCs/>
          <w:sz w:val="24"/>
          <w:szCs w:val="24"/>
        </w:rPr>
        <w:t>,</w:t>
      </w:r>
      <w:r w:rsidRPr="00BA60BF">
        <w:rPr>
          <w:rFonts w:ascii="Arial" w:hAnsi="Arial" w:cs="Arial"/>
          <w:bCs/>
          <w:sz w:val="24"/>
          <w:szCs w:val="24"/>
        </w:rPr>
        <w:t xml:space="preserve"> </w:t>
      </w:r>
      <w:r w:rsidRPr="008B6334">
        <w:rPr>
          <w:rFonts w:ascii="Arial" w:hAnsi="Arial" w:cs="Arial"/>
          <w:bCs/>
          <w:i/>
          <w:sz w:val="24"/>
          <w:szCs w:val="24"/>
        </w:rPr>
        <w:t>893</w:t>
      </w:r>
      <w:r w:rsidR="008B6334">
        <w:rPr>
          <w:rFonts w:ascii="Arial" w:hAnsi="Arial" w:cs="Arial"/>
          <w:bCs/>
          <w:sz w:val="24"/>
          <w:szCs w:val="24"/>
        </w:rPr>
        <w:t>,</w:t>
      </w:r>
      <w:r w:rsidRPr="00BA60BF">
        <w:rPr>
          <w:rFonts w:ascii="Arial" w:hAnsi="Arial" w:cs="Arial"/>
          <w:bCs/>
          <w:sz w:val="24"/>
          <w:szCs w:val="24"/>
        </w:rPr>
        <w:t xml:space="preserve"> 25–33.</w:t>
      </w:r>
    </w:p>
    <w:p w14:paraId="1EC2CF82" w14:textId="52258C88" w:rsidR="00BA60BF" w:rsidRPr="00BA60BF" w:rsidRDefault="00BA60BF" w:rsidP="00BA60BF">
      <w:pPr>
        <w:pStyle w:val="ListParagraph"/>
        <w:widowControl w:val="0"/>
        <w:numPr>
          <w:ilvl w:val="0"/>
          <w:numId w:val="3"/>
        </w:numPr>
        <w:spacing w:after="0" w:line="480" w:lineRule="auto"/>
        <w:ind w:left="540" w:hanging="540"/>
        <w:rPr>
          <w:rFonts w:ascii="Arial" w:hAnsi="Arial" w:cs="Arial"/>
          <w:sz w:val="24"/>
          <w:szCs w:val="24"/>
        </w:rPr>
      </w:pPr>
      <w:r w:rsidRPr="00BA60BF">
        <w:rPr>
          <w:rFonts w:ascii="Arial" w:hAnsi="Arial" w:cs="Arial"/>
          <w:bCs/>
          <w:sz w:val="24"/>
          <w:szCs w:val="24"/>
        </w:rPr>
        <w:t xml:space="preserve">Liu, </w:t>
      </w:r>
      <w:r w:rsidR="008B6334" w:rsidRPr="00BA60BF">
        <w:rPr>
          <w:rFonts w:ascii="Arial" w:hAnsi="Arial" w:cs="Arial"/>
          <w:bCs/>
          <w:sz w:val="24"/>
          <w:szCs w:val="24"/>
        </w:rPr>
        <w:t>J.</w:t>
      </w:r>
      <w:r w:rsidR="008B6334">
        <w:rPr>
          <w:rFonts w:ascii="Arial" w:hAnsi="Arial" w:cs="Arial"/>
          <w:bCs/>
          <w:sz w:val="24"/>
          <w:szCs w:val="24"/>
        </w:rPr>
        <w:t>;</w:t>
      </w:r>
      <w:r w:rsidR="008B6334" w:rsidRPr="00BA60BF">
        <w:rPr>
          <w:rFonts w:ascii="Arial" w:hAnsi="Arial" w:cs="Arial"/>
          <w:bCs/>
          <w:sz w:val="24"/>
          <w:szCs w:val="24"/>
        </w:rPr>
        <w:t xml:space="preserve"> </w:t>
      </w:r>
      <w:r w:rsidRPr="00BA60BF">
        <w:rPr>
          <w:rFonts w:ascii="Arial" w:hAnsi="Arial" w:cs="Arial"/>
          <w:bCs/>
          <w:sz w:val="24"/>
          <w:szCs w:val="24"/>
        </w:rPr>
        <w:t xml:space="preserve">Ruffini, </w:t>
      </w:r>
      <w:r w:rsidR="008B6334" w:rsidRPr="00BA60BF">
        <w:rPr>
          <w:rFonts w:ascii="Arial" w:hAnsi="Arial" w:cs="Arial"/>
          <w:bCs/>
          <w:sz w:val="24"/>
          <w:szCs w:val="24"/>
        </w:rPr>
        <w:t>N.</w:t>
      </w:r>
      <w:r w:rsidR="008B6334">
        <w:rPr>
          <w:rFonts w:ascii="Arial" w:hAnsi="Arial" w:cs="Arial"/>
          <w:bCs/>
          <w:sz w:val="24"/>
          <w:szCs w:val="24"/>
        </w:rPr>
        <w:t>;</w:t>
      </w:r>
      <w:r w:rsidR="008B6334" w:rsidRPr="00BA60BF">
        <w:rPr>
          <w:rFonts w:ascii="Arial" w:hAnsi="Arial" w:cs="Arial"/>
          <w:bCs/>
          <w:sz w:val="24"/>
          <w:szCs w:val="24"/>
        </w:rPr>
        <w:t xml:space="preserve"> </w:t>
      </w:r>
      <w:r w:rsidRPr="00BA60BF">
        <w:rPr>
          <w:rFonts w:ascii="Arial" w:hAnsi="Arial" w:cs="Arial"/>
          <w:bCs/>
          <w:sz w:val="24"/>
          <w:szCs w:val="24"/>
        </w:rPr>
        <w:t xml:space="preserve">Pollet, </w:t>
      </w:r>
      <w:r w:rsidR="008B6334" w:rsidRPr="00BA60BF">
        <w:rPr>
          <w:rFonts w:ascii="Arial" w:hAnsi="Arial" w:cs="Arial"/>
          <w:bCs/>
          <w:sz w:val="24"/>
          <w:szCs w:val="24"/>
        </w:rPr>
        <w:t>P.</w:t>
      </w:r>
      <w:r w:rsidR="008B6334">
        <w:rPr>
          <w:rFonts w:ascii="Arial" w:hAnsi="Arial" w:cs="Arial"/>
          <w:bCs/>
          <w:sz w:val="24"/>
          <w:szCs w:val="24"/>
        </w:rPr>
        <w:t>;</w:t>
      </w:r>
      <w:r w:rsidR="008B6334" w:rsidRPr="00BA60BF">
        <w:rPr>
          <w:rFonts w:ascii="Arial" w:hAnsi="Arial" w:cs="Arial"/>
          <w:bCs/>
          <w:sz w:val="24"/>
          <w:szCs w:val="24"/>
        </w:rPr>
        <w:t xml:space="preserve"> </w:t>
      </w:r>
      <w:r w:rsidRPr="00BA60BF">
        <w:rPr>
          <w:rFonts w:ascii="Arial" w:hAnsi="Arial" w:cs="Arial"/>
          <w:bCs/>
          <w:sz w:val="24"/>
          <w:szCs w:val="24"/>
        </w:rPr>
        <w:t xml:space="preserve">Llopis-Mestre, </w:t>
      </w:r>
      <w:r w:rsidR="008B6334" w:rsidRPr="00BA60BF">
        <w:rPr>
          <w:rFonts w:ascii="Arial" w:hAnsi="Arial" w:cs="Arial"/>
          <w:bCs/>
          <w:sz w:val="24"/>
          <w:szCs w:val="24"/>
        </w:rPr>
        <w:t>V.</w:t>
      </w:r>
      <w:r w:rsidR="008B6334">
        <w:rPr>
          <w:rFonts w:ascii="Arial" w:hAnsi="Arial" w:cs="Arial"/>
          <w:bCs/>
          <w:sz w:val="24"/>
          <w:szCs w:val="24"/>
        </w:rPr>
        <w:t>;</w:t>
      </w:r>
      <w:r w:rsidR="008B6334" w:rsidRPr="00BA60BF">
        <w:rPr>
          <w:rFonts w:ascii="Arial" w:hAnsi="Arial" w:cs="Arial"/>
          <w:bCs/>
          <w:sz w:val="24"/>
          <w:szCs w:val="24"/>
        </w:rPr>
        <w:t xml:space="preserve"> </w:t>
      </w:r>
      <w:r w:rsidRPr="00BA60BF">
        <w:rPr>
          <w:rFonts w:ascii="Arial" w:hAnsi="Arial" w:cs="Arial"/>
          <w:bCs/>
          <w:sz w:val="24"/>
          <w:szCs w:val="24"/>
        </w:rPr>
        <w:t xml:space="preserve">Dilek, </w:t>
      </w:r>
      <w:r w:rsidR="008B6334" w:rsidRPr="00BA60BF">
        <w:rPr>
          <w:rFonts w:ascii="Arial" w:hAnsi="Arial" w:cs="Arial"/>
          <w:bCs/>
          <w:sz w:val="24"/>
          <w:szCs w:val="24"/>
        </w:rPr>
        <w:t>C.</w:t>
      </w:r>
      <w:r w:rsidR="008B6334">
        <w:rPr>
          <w:rFonts w:ascii="Arial" w:hAnsi="Arial" w:cs="Arial"/>
          <w:bCs/>
          <w:sz w:val="24"/>
          <w:szCs w:val="24"/>
        </w:rPr>
        <w:t>;</w:t>
      </w:r>
      <w:r w:rsidR="008B6334" w:rsidRPr="00BA60BF">
        <w:rPr>
          <w:rFonts w:ascii="Arial" w:hAnsi="Arial" w:cs="Arial"/>
          <w:bCs/>
          <w:sz w:val="24"/>
          <w:szCs w:val="24"/>
        </w:rPr>
        <w:t xml:space="preserve"> </w:t>
      </w:r>
      <w:r w:rsidRPr="00BA60BF">
        <w:rPr>
          <w:rFonts w:ascii="Arial" w:hAnsi="Arial" w:cs="Arial"/>
          <w:bCs/>
          <w:sz w:val="24"/>
          <w:szCs w:val="24"/>
        </w:rPr>
        <w:t xml:space="preserve">Eckert, </w:t>
      </w:r>
      <w:r w:rsidR="008B6334" w:rsidRPr="00BA60BF">
        <w:rPr>
          <w:rFonts w:ascii="Arial" w:hAnsi="Arial" w:cs="Arial"/>
          <w:bCs/>
          <w:sz w:val="24"/>
          <w:szCs w:val="24"/>
        </w:rPr>
        <w:t>C.A.</w:t>
      </w:r>
      <w:r w:rsidR="008B6334">
        <w:rPr>
          <w:rFonts w:ascii="Arial" w:hAnsi="Arial" w:cs="Arial"/>
          <w:bCs/>
          <w:sz w:val="24"/>
          <w:szCs w:val="24"/>
        </w:rPr>
        <w:t>;</w:t>
      </w:r>
      <w:r w:rsidR="008B6334" w:rsidRPr="00BA60BF">
        <w:rPr>
          <w:rFonts w:ascii="Arial" w:hAnsi="Arial" w:cs="Arial"/>
          <w:bCs/>
          <w:sz w:val="24"/>
          <w:szCs w:val="24"/>
        </w:rPr>
        <w:t xml:space="preserve"> </w:t>
      </w:r>
      <w:r w:rsidRPr="00BA60BF">
        <w:rPr>
          <w:rFonts w:ascii="Arial" w:hAnsi="Arial" w:cs="Arial"/>
          <w:bCs/>
          <w:sz w:val="24"/>
          <w:szCs w:val="24"/>
        </w:rPr>
        <w:t xml:space="preserve">Liotta, </w:t>
      </w:r>
      <w:r w:rsidR="008B6334" w:rsidRPr="00BA60BF">
        <w:rPr>
          <w:rFonts w:ascii="Arial" w:hAnsi="Arial" w:cs="Arial"/>
          <w:bCs/>
          <w:sz w:val="24"/>
          <w:szCs w:val="24"/>
        </w:rPr>
        <w:t>C.L.</w:t>
      </w:r>
      <w:r w:rsidR="008B6334">
        <w:rPr>
          <w:rFonts w:ascii="Arial" w:hAnsi="Arial" w:cs="Arial"/>
          <w:bCs/>
          <w:sz w:val="24"/>
          <w:szCs w:val="24"/>
        </w:rPr>
        <w:t>;</w:t>
      </w:r>
      <w:r w:rsidR="008B6334" w:rsidRPr="00BA60BF">
        <w:rPr>
          <w:rFonts w:ascii="Arial" w:hAnsi="Arial" w:cs="Arial"/>
          <w:bCs/>
          <w:sz w:val="24"/>
          <w:szCs w:val="24"/>
        </w:rPr>
        <w:t xml:space="preserve"> </w:t>
      </w:r>
      <w:r w:rsidRPr="00BA60BF">
        <w:rPr>
          <w:rFonts w:ascii="Arial" w:hAnsi="Arial" w:cs="Arial"/>
          <w:bCs/>
          <w:sz w:val="24"/>
          <w:szCs w:val="24"/>
        </w:rPr>
        <w:t xml:space="preserve">Roberts, </w:t>
      </w:r>
      <w:r w:rsidR="008B6334" w:rsidRPr="00BA60BF">
        <w:rPr>
          <w:rFonts w:ascii="Arial" w:hAnsi="Arial" w:cs="Arial"/>
          <w:bCs/>
          <w:sz w:val="24"/>
          <w:szCs w:val="24"/>
        </w:rPr>
        <w:t xml:space="preserve">C.B. </w:t>
      </w:r>
      <w:r w:rsidRPr="008B6334">
        <w:rPr>
          <w:rFonts w:ascii="Arial" w:hAnsi="Arial" w:cs="Arial"/>
          <w:bCs/>
          <w:i/>
          <w:sz w:val="24"/>
          <w:szCs w:val="24"/>
        </w:rPr>
        <w:t>Ind. Eng. Chem. Res.</w:t>
      </w:r>
      <w:r w:rsidRPr="00BA60BF">
        <w:rPr>
          <w:rFonts w:ascii="Arial" w:hAnsi="Arial" w:cs="Arial"/>
          <w:bCs/>
          <w:sz w:val="24"/>
          <w:szCs w:val="24"/>
        </w:rPr>
        <w:t xml:space="preserve"> </w:t>
      </w:r>
      <w:r w:rsidR="008B6334">
        <w:rPr>
          <w:rFonts w:ascii="Arial" w:hAnsi="Arial" w:cs="Arial"/>
          <w:b/>
          <w:bCs/>
          <w:sz w:val="24"/>
          <w:szCs w:val="24"/>
        </w:rPr>
        <w:t>2010</w:t>
      </w:r>
      <w:r w:rsidR="008B6334">
        <w:rPr>
          <w:rFonts w:ascii="Arial" w:hAnsi="Arial" w:cs="Arial"/>
          <w:bCs/>
          <w:sz w:val="24"/>
          <w:szCs w:val="24"/>
        </w:rPr>
        <w:t xml:space="preserve">, </w:t>
      </w:r>
      <w:r w:rsidRPr="008B6334">
        <w:rPr>
          <w:rFonts w:ascii="Arial" w:hAnsi="Arial" w:cs="Arial"/>
          <w:bCs/>
          <w:i/>
          <w:sz w:val="24"/>
          <w:szCs w:val="24"/>
        </w:rPr>
        <w:t>49</w:t>
      </w:r>
      <w:r w:rsidR="008B6334">
        <w:rPr>
          <w:rFonts w:ascii="Arial" w:hAnsi="Arial" w:cs="Arial"/>
          <w:bCs/>
          <w:sz w:val="24"/>
          <w:szCs w:val="24"/>
        </w:rPr>
        <w:t>,</w:t>
      </w:r>
      <w:r w:rsidRPr="00BA60BF">
        <w:rPr>
          <w:rFonts w:ascii="Arial" w:hAnsi="Arial" w:cs="Arial"/>
          <w:bCs/>
          <w:sz w:val="24"/>
          <w:szCs w:val="24"/>
        </w:rPr>
        <w:t xml:space="preserve"> 8174–8179.</w:t>
      </w:r>
    </w:p>
    <w:p w14:paraId="329F7018" w14:textId="7DCC38FF" w:rsidR="00BA60BF" w:rsidRPr="00BA60BF" w:rsidRDefault="00BA60BF" w:rsidP="00BA60BF">
      <w:pPr>
        <w:pStyle w:val="ListParagraph"/>
        <w:widowControl w:val="0"/>
        <w:numPr>
          <w:ilvl w:val="0"/>
          <w:numId w:val="3"/>
        </w:numPr>
        <w:spacing w:after="0" w:line="480" w:lineRule="auto"/>
        <w:ind w:left="547" w:hanging="547"/>
        <w:rPr>
          <w:rFonts w:ascii="Arial" w:hAnsi="Arial" w:cs="Arial"/>
          <w:sz w:val="24"/>
          <w:szCs w:val="24"/>
        </w:rPr>
      </w:pPr>
      <w:r w:rsidRPr="00BA60BF">
        <w:rPr>
          <w:rFonts w:ascii="Arial" w:hAnsi="Arial" w:cs="Arial"/>
          <w:sz w:val="24"/>
          <w:szCs w:val="24"/>
        </w:rPr>
        <w:t xml:space="preserve">Duggan, </w:t>
      </w:r>
      <w:r w:rsidR="008B6334" w:rsidRPr="00BA60BF">
        <w:rPr>
          <w:rFonts w:ascii="Arial" w:hAnsi="Arial" w:cs="Arial"/>
          <w:sz w:val="24"/>
          <w:szCs w:val="24"/>
        </w:rPr>
        <w:t>J.N.</w:t>
      </w:r>
      <w:r w:rsidR="008B6334">
        <w:rPr>
          <w:rFonts w:ascii="Arial" w:hAnsi="Arial" w:cs="Arial"/>
          <w:sz w:val="24"/>
          <w:szCs w:val="24"/>
        </w:rPr>
        <w:t>;</w:t>
      </w:r>
      <w:r w:rsidR="008B6334" w:rsidRPr="00BA60BF">
        <w:rPr>
          <w:rFonts w:ascii="Arial" w:hAnsi="Arial" w:cs="Arial"/>
          <w:sz w:val="24"/>
          <w:szCs w:val="24"/>
        </w:rPr>
        <w:t xml:space="preserve"> </w:t>
      </w:r>
      <w:r w:rsidRPr="00BA60BF">
        <w:rPr>
          <w:rFonts w:ascii="Arial" w:hAnsi="Arial" w:cs="Arial"/>
          <w:sz w:val="24"/>
          <w:szCs w:val="24"/>
        </w:rPr>
        <w:t xml:space="preserve">Bozack, </w:t>
      </w:r>
      <w:r w:rsidR="008B6334" w:rsidRPr="00BA60BF">
        <w:rPr>
          <w:rFonts w:ascii="Arial" w:hAnsi="Arial" w:cs="Arial"/>
          <w:sz w:val="24"/>
          <w:szCs w:val="24"/>
        </w:rPr>
        <w:t>M.J.</w:t>
      </w:r>
      <w:r w:rsidR="008B6334">
        <w:rPr>
          <w:rFonts w:ascii="Arial" w:hAnsi="Arial" w:cs="Arial"/>
          <w:sz w:val="24"/>
          <w:szCs w:val="24"/>
        </w:rPr>
        <w:t>;</w:t>
      </w:r>
      <w:r w:rsidR="008B6334" w:rsidRPr="00BA60BF">
        <w:rPr>
          <w:rFonts w:ascii="Arial" w:hAnsi="Arial" w:cs="Arial"/>
          <w:sz w:val="24"/>
          <w:szCs w:val="24"/>
        </w:rPr>
        <w:t xml:space="preserve"> </w:t>
      </w:r>
      <w:r w:rsidRPr="00BA60BF">
        <w:rPr>
          <w:rFonts w:ascii="Arial" w:hAnsi="Arial" w:cs="Arial"/>
          <w:sz w:val="24"/>
          <w:szCs w:val="24"/>
        </w:rPr>
        <w:t xml:space="preserve">Roberts, </w:t>
      </w:r>
      <w:r w:rsidR="008B6334" w:rsidRPr="00BA60BF">
        <w:rPr>
          <w:rFonts w:ascii="Arial" w:hAnsi="Arial" w:cs="Arial"/>
          <w:sz w:val="24"/>
          <w:szCs w:val="24"/>
        </w:rPr>
        <w:t xml:space="preserve">C.B. </w:t>
      </w:r>
      <w:r w:rsidRPr="008B6334">
        <w:rPr>
          <w:rFonts w:ascii="Arial" w:hAnsi="Arial" w:cs="Arial"/>
          <w:i/>
          <w:sz w:val="24"/>
          <w:szCs w:val="24"/>
        </w:rPr>
        <w:t>J. Nanopart. Res.</w:t>
      </w:r>
      <w:r w:rsidR="008B6334">
        <w:rPr>
          <w:rFonts w:ascii="Arial" w:hAnsi="Arial" w:cs="Arial"/>
          <w:sz w:val="24"/>
          <w:szCs w:val="24"/>
        </w:rPr>
        <w:t xml:space="preserve"> </w:t>
      </w:r>
      <w:r w:rsidR="008B6334">
        <w:rPr>
          <w:rFonts w:ascii="Arial" w:hAnsi="Arial" w:cs="Arial"/>
          <w:b/>
          <w:sz w:val="24"/>
          <w:szCs w:val="24"/>
        </w:rPr>
        <w:t>2013</w:t>
      </w:r>
      <w:r w:rsidR="008B6334">
        <w:rPr>
          <w:rFonts w:ascii="Arial" w:hAnsi="Arial" w:cs="Arial"/>
          <w:sz w:val="24"/>
          <w:szCs w:val="24"/>
        </w:rPr>
        <w:t>,</w:t>
      </w:r>
      <w:r w:rsidRPr="00BA60BF">
        <w:rPr>
          <w:rFonts w:ascii="Arial" w:hAnsi="Arial" w:cs="Arial"/>
          <w:sz w:val="24"/>
          <w:szCs w:val="24"/>
        </w:rPr>
        <w:t xml:space="preserve"> </w:t>
      </w:r>
      <w:r w:rsidRPr="008B6334">
        <w:rPr>
          <w:rFonts w:ascii="Arial" w:hAnsi="Arial" w:cs="Arial"/>
          <w:i/>
          <w:sz w:val="24"/>
          <w:szCs w:val="24"/>
        </w:rPr>
        <w:t>15</w:t>
      </w:r>
      <w:r w:rsidR="008B6334">
        <w:rPr>
          <w:rFonts w:ascii="Arial" w:hAnsi="Arial" w:cs="Arial"/>
          <w:sz w:val="24"/>
          <w:szCs w:val="24"/>
        </w:rPr>
        <w:t>,</w:t>
      </w:r>
      <w:r w:rsidRPr="00BA60BF">
        <w:rPr>
          <w:rFonts w:ascii="Arial" w:hAnsi="Arial" w:cs="Arial"/>
          <w:sz w:val="24"/>
          <w:szCs w:val="24"/>
        </w:rPr>
        <w:t xml:space="preserve"> 2089–2104.</w:t>
      </w:r>
    </w:p>
    <w:p w14:paraId="353D28FB" w14:textId="4758B771" w:rsidR="00BA60BF" w:rsidRPr="00BA60BF" w:rsidRDefault="00BA60BF" w:rsidP="00BA60BF">
      <w:pPr>
        <w:pStyle w:val="ListParagraph"/>
        <w:widowControl w:val="0"/>
        <w:numPr>
          <w:ilvl w:val="0"/>
          <w:numId w:val="3"/>
        </w:numPr>
        <w:spacing w:after="0" w:line="480" w:lineRule="auto"/>
        <w:ind w:left="540" w:hanging="540"/>
        <w:rPr>
          <w:rFonts w:ascii="Arial" w:hAnsi="Arial" w:cs="Arial"/>
          <w:color w:val="000000" w:themeColor="text1"/>
          <w:sz w:val="24"/>
          <w:szCs w:val="24"/>
        </w:rPr>
      </w:pPr>
      <w:r w:rsidRPr="00BA60BF">
        <w:rPr>
          <w:rFonts w:ascii="Arial" w:hAnsi="Arial" w:cs="Arial"/>
          <w:sz w:val="24"/>
          <w:szCs w:val="24"/>
        </w:rPr>
        <w:t xml:space="preserve"> </w:t>
      </w:r>
      <w:r w:rsidRPr="00BA60BF">
        <w:rPr>
          <w:rFonts w:ascii="Arial" w:hAnsi="Arial" w:cs="Arial"/>
          <w:color w:val="000000" w:themeColor="text1"/>
          <w:sz w:val="24"/>
          <w:szCs w:val="24"/>
        </w:rPr>
        <w:t xml:space="preserve">Brainina, </w:t>
      </w:r>
      <w:r w:rsidR="008B6334" w:rsidRPr="00BA60BF">
        <w:rPr>
          <w:rFonts w:ascii="Arial" w:hAnsi="Arial" w:cs="Arial"/>
          <w:color w:val="000000" w:themeColor="text1"/>
          <w:sz w:val="24"/>
          <w:szCs w:val="24"/>
        </w:rPr>
        <w:t>K.Z.</w:t>
      </w:r>
      <w:r w:rsidR="008B6334">
        <w:rPr>
          <w:rFonts w:ascii="Arial" w:hAnsi="Arial" w:cs="Arial"/>
          <w:color w:val="000000" w:themeColor="text1"/>
          <w:sz w:val="24"/>
          <w:szCs w:val="24"/>
        </w:rPr>
        <w:t>;</w:t>
      </w:r>
      <w:r w:rsidR="008B6334" w:rsidRPr="00BA60BF">
        <w:rPr>
          <w:rFonts w:ascii="Arial" w:hAnsi="Arial" w:cs="Arial"/>
          <w:color w:val="000000" w:themeColor="text1"/>
          <w:sz w:val="24"/>
          <w:szCs w:val="24"/>
        </w:rPr>
        <w:t xml:space="preserve"> </w:t>
      </w:r>
      <w:r w:rsidRPr="00BA60BF">
        <w:rPr>
          <w:rFonts w:ascii="Arial" w:hAnsi="Arial" w:cs="Arial"/>
          <w:color w:val="000000" w:themeColor="text1"/>
          <w:sz w:val="24"/>
          <w:szCs w:val="24"/>
        </w:rPr>
        <w:t xml:space="preserve">Galperin, </w:t>
      </w:r>
      <w:r w:rsidR="008B6334" w:rsidRPr="00BA60BF">
        <w:rPr>
          <w:rFonts w:ascii="Arial" w:hAnsi="Arial" w:cs="Arial"/>
          <w:color w:val="000000" w:themeColor="text1"/>
          <w:sz w:val="24"/>
          <w:szCs w:val="24"/>
        </w:rPr>
        <w:t>L.G.</w:t>
      </w:r>
      <w:r w:rsidR="008B6334">
        <w:rPr>
          <w:rFonts w:ascii="Arial" w:hAnsi="Arial" w:cs="Arial"/>
          <w:color w:val="000000" w:themeColor="text1"/>
          <w:sz w:val="24"/>
          <w:szCs w:val="24"/>
        </w:rPr>
        <w:t>;</w:t>
      </w:r>
      <w:r w:rsidR="008B6334" w:rsidRPr="00BA60BF">
        <w:rPr>
          <w:rFonts w:ascii="Arial" w:hAnsi="Arial" w:cs="Arial"/>
          <w:color w:val="000000" w:themeColor="text1"/>
          <w:sz w:val="24"/>
          <w:szCs w:val="24"/>
        </w:rPr>
        <w:t xml:space="preserve"> </w:t>
      </w:r>
      <w:r w:rsidRPr="00BA60BF">
        <w:rPr>
          <w:rFonts w:ascii="Arial" w:hAnsi="Arial" w:cs="Arial"/>
          <w:color w:val="000000" w:themeColor="text1"/>
          <w:sz w:val="24"/>
          <w:szCs w:val="24"/>
        </w:rPr>
        <w:t xml:space="preserve">Vikulova, </w:t>
      </w:r>
      <w:r w:rsidR="008B6334" w:rsidRPr="00BA60BF">
        <w:rPr>
          <w:rFonts w:ascii="Arial" w:hAnsi="Arial" w:cs="Arial"/>
          <w:color w:val="000000" w:themeColor="text1"/>
          <w:sz w:val="24"/>
          <w:szCs w:val="24"/>
        </w:rPr>
        <w:t>Е.V.</w:t>
      </w:r>
      <w:r w:rsidR="008B6334">
        <w:rPr>
          <w:rFonts w:ascii="Arial" w:hAnsi="Arial" w:cs="Arial"/>
          <w:color w:val="000000" w:themeColor="text1"/>
          <w:sz w:val="24"/>
          <w:szCs w:val="24"/>
        </w:rPr>
        <w:t>;</w:t>
      </w:r>
      <w:r w:rsidR="008B6334" w:rsidRPr="00BA60BF">
        <w:rPr>
          <w:rFonts w:ascii="Arial" w:hAnsi="Arial" w:cs="Arial"/>
          <w:color w:val="000000" w:themeColor="text1"/>
          <w:sz w:val="24"/>
          <w:szCs w:val="24"/>
        </w:rPr>
        <w:t xml:space="preserve"> </w:t>
      </w:r>
      <w:r w:rsidRPr="00BA60BF">
        <w:rPr>
          <w:rFonts w:ascii="Arial" w:hAnsi="Arial" w:cs="Arial"/>
          <w:color w:val="000000" w:themeColor="text1"/>
          <w:sz w:val="24"/>
          <w:szCs w:val="24"/>
        </w:rPr>
        <w:t xml:space="preserve">Stozhko, </w:t>
      </w:r>
      <w:r w:rsidR="008B6334" w:rsidRPr="00BA60BF">
        <w:rPr>
          <w:rFonts w:ascii="Arial" w:hAnsi="Arial" w:cs="Arial"/>
          <w:color w:val="000000" w:themeColor="text1"/>
          <w:sz w:val="24"/>
          <w:szCs w:val="24"/>
        </w:rPr>
        <w:t>N.Y.</w:t>
      </w:r>
      <w:r w:rsidR="008B6334">
        <w:rPr>
          <w:rFonts w:ascii="Arial" w:hAnsi="Arial" w:cs="Arial"/>
          <w:color w:val="000000" w:themeColor="text1"/>
          <w:sz w:val="24"/>
          <w:szCs w:val="24"/>
        </w:rPr>
        <w:t>;</w:t>
      </w:r>
      <w:r w:rsidR="008B6334" w:rsidRPr="00BA60BF">
        <w:rPr>
          <w:rFonts w:ascii="Arial" w:hAnsi="Arial" w:cs="Arial"/>
          <w:color w:val="000000" w:themeColor="text1"/>
          <w:sz w:val="24"/>
          <w:szCs w:val="24"/>
        </w:rPr>
        <w:t xml:space="preserve"> </w:t>
      </w:r>
      <w:r w:rsidRPr="00BA60BF">
        <w:rPr>
          <w:rFonts w:ascii="Arial" w:hAnsi="Arial" w:cs="Arial"/>
          <w:color w:val="000000" w:themeColor="text1"/>
          <w:sz w:val="24"/>
          <w:szCs w:val="24"/>
        </w:rPr>
        <w:t xml:space="preserve">Murzakaev, </w:t>
      </w:r>
      <w:r w:rsidR="008B6334" w:rsidRPr="00BA60BF">
        <w:rPr>
          <w:rFonts w:ascii="Arial" w:hAnsi="Arial" w:cs="Arial"/>
          <w:color w:val="000000" w:themeColor="text1"/>
          <w:sz w:val="24"/>
          <w:szCs w:val="24"/>
        </w:rPr>
        <w:t>А.M.</w:t>
      </w:r>
      <w:r w:rsidR="008B6334">
        <w:rPr>
          <w:rFonts w:ascii="Arial" w:hAnsi="Arial" w:cs="Arial"/>
          <w:color w:val="000000" w:themeColor="text1"/>
          <w:sz w:val="24"/>
          <w:szCs w:val="24"/>
        </w:rPr>
        <w:t>;</w:t>
      </w:r>
      <w:r w:rsidR="008B6334" w:rsidRPr="00BA60BF">
        <w:rPr>
          <w:rFonts w:ascii="Arial" w:hAnsi="Arial" w:cs="Arial"/>
          <w:color w:val="000000" w:themeColor="text1"/>
          <w:sz w:val="24"/>
          <w:szCs w:val="24"/>
        </w:rPr>
        <w:t xml:space="preserve"> </w:t>
      </w:r>
      <w:r w:rsidRPr="00BA60BF">
        <w:rPr>
          <w:rFonts w:ascii="Arial" w:hAnsi="Arial" w:cs="Arial"/>
          <w:color w:val="000000" w:themeColor="text1"/>
          <w:sz w:val="24"/>
          <w:szCs w:val="24"/>
        </w:rPr>
        <w:t xml:space="preserve">Timoshenkova, </w:t>
      </w:r>
      <w:r w:rsidR="008B6334" w:rsidRPr="00BA60BF">
        <w:rPr>
          <w:rFonts w:ascii="Arial" w:hAnsi="Arial" w:cs="Arial"/>
          <w:color w:val="000000" w:themeColor="text1"/>
          <w:sz w:val="24"/>
          <w:szCs w:val="24"/>
        </w:rPr>
        <w:t>О.R.</w:t>
      </w:r>
      <w:r w:rsidR="008B6334">
        <w:rPr>
          <w:rFonts w:ascii="Arial" w:hAnsi="Arial" w:cs="Arial"/>
          <w:color w:val="000000" w:themeColor="text1"/>
          <w:sz w:val="24"/>
          <w:szCs w:val="24"/>
        </w:rPr>
        <w:t>;</w:t>
      </w:r>
      <w:r w:rsidR="008B6334" w:rsidRPr="00BA60BF">
        <w:rPr>
          <w:rFonts w:ascii="Arial" w:hAnsi="Arial" w:cs="Arial"/>
          <w:color w:val="000000" w:themeColor="text1"/>
          <w:sz w:val="24"/>
          <w:szCs w:val="24"/>
        </w:rPr>
        <w:t xml:space="preserve"> </w:t>
      </w:r>
      <w:r w:rsidRPr="00BA60BF">
        <w:rPr>
          <w:rFonts w:ascii="Arial" w:hAnsi="Arial" w:cs="Arial"/>
          <w:color w:val="000000" w:themeColor="text1"/>
          <w:sz w:val="24"/>
          <w:szCs w:val="24"/>
        </w:rPr>
        <w:t xml:space="preserve">Kotov, </w:t>
      </w:r>
      <w:r w:rsidR="008B6334" w:rsidRPr="00BA60BF">
        <w:rPr>
          <w:rFonts w:ascii="Arial" w:hAnsi="Arial" w:cs="Arial"/>
          <w:color w:val="000000" w:themeColor="text1"/>
          <w:sz w:val="24"/>
          <w:szCs w:val="24"/>
        </w:rPr>
        <w:t xml:space="preserve">Y.А. </w:t>
      </w:r>
      <w:r w:rsidRPr="008B6334">
        <w:rPr>
          <w:rFonts w:ascii="Arial" w:hAnsi="Arial" w:cs="Arial"/>
          <w:i/>
          <w:color w:val="000000" w:themeColor="text1"/>
          <w:sz w:val="24"/>
          <w:szCs w:val="24"/>
        </w:rPr>
        <w:t>J. Solid State Electrochem.</w:t>
      </w:r>
      <w:r w:rsidR="008B6334">
        <w:rPr>
          <w:rFonts w:ascii="Arial" w:hAnsi="Arial" w:cs="Arial"/>
          <w:color w:val="000000" w:themeColor="text1"/>
          <w:sz w:val="24"/>
          <w:szCs w:val="24"/>
        </w:rPr>
        <w:t xml:space="preserve"> </w:t>
      </w:r>
      <w:r w:rsidR="008B6334">
        <w:rPr>
          <w:rFonts w:ascii="Arial" w:hAnsi="Arial" w:cs="Arial"/>
          <w:b/>
          <w:color w:val="000000" w:themeColor="text1"/>
          <w:sz w:val="24"/>
          <w:szCs w:val="24"/>
        </w:rPr>
        <w:t>2011</w:t>
      </w:r>
      <w:r w:rsidR="008B6334">
        <w:rPr>
          <w:rFonts w:ascii="Arial" w:hAnsi="Arial" w:cs="Arial"/>
          <w:color w:val="000000" w:themeColor="text1"/>
          <w:sz w:val="24"/>
          <w:szCs w:val="24"/>
        </w:rPr>
        <w:t>,</w:t>
      </w:r>
      <w:r w:rsidRPr="00BA60BF">
        <w:rPr>
          <w:rFonts w:ascii="Arial" w:hAnsi="Arial" w:cs="Arial"/>
          <w:color w:val="000000" w:themeColor="text1"/>
          <w:sz w:val="24"/>
          <w:szCs w:val="24"/>
        </w:rPr>
        <w:t xml:space="preserve"> </w:t>
      </w:r>
      <w:r w:rsidRPr="008B6334">
        <w:rPr>
          <w:rFonts w:ascii="Arial" w:hAnsi="Arial" w:cs="Arial"/>
          <w:i/>
          <w:color w:val="000000" w:themeColor="text1"/>
          <w:sz w:val="24"/>
          <w:szCs w:val="24"/>
        </w:rPr>
        <w:t>15</w:t>
      </w:r>
      <w:r w:rsidR="008B6334">
        <w:rPr>
          <w:rFonts w:ascii="Arial" w:hAnsi="Arial" w:cs="Arial"/>
          <w:color w:val="000000" w:themeColor="text1"/>
          <w:sz w:val="24"/>
          <w:szCs w:val="24"/>
        </w:rPr>
        <w:t>,</w:t>
      </w:r>
      <w:r w:rsidRPr="00BA60BF">
        <w:rPr>
          <w:rFonts w:ascii="Arial" w:hAnsi="Arial" w:cs="Arial"/>
          <w:color w:val="000000" w:themeColor="text1"/>
          <w:sz w:val="24"/>
          <w:szCs w:val="24"/>
        </w:rPr>
        <w:t xml:space="preserve"> 1049–1056.</w:t>
      </w:r>
    </w:p>
    <w:p w14:paraId="17DFF04F" w14:textId="68F808FD" w:rsidR="00316BDF" w:rsidRPr="00BA60BF" w:rsidRDefault="00BA60BF" w:rsidP="00BA60BF">
      <w:pPr>
        <w:pStyle w:val="ListParagraph"/>
        <w:widowControl w:val="0"/>
        <w:numPr>
          <w:ilvl w:val="0"/>
          <w:numId w:val="3"/>
        </w:numPr>
        <w:spacing w:after="0" w:line="480" w:lineRule="auto"/>
        <w:ind w:left="540" w:hanging="540"/>
        <w:rPr>
          <w:rFonts w:ascii="Arial" w:hAnsi="Arial" w:cs="Arial"/>
          <w:color w:val="000000" w:themeColor="text1"/>
          <w:sz w:val="24"/>
          <w:szCs w:val="24"/>
        </w:rPr>
      </w:pPr>
      <w:r w:rsidRPr="00BA60BF">
        <w:rPr>
          <w:rFonts w:ascii="Arial" w:hAnsi="Arial" w:cs="Arial"/>
          <w:sz w:val="24"/>
          <w:szCs w:val="24"/>
        </w:rPr>
        <w:lastRenderedPageBreak/>
        <w:t xml:space="preserve">Burns, </w:t>
      </w:r>
      <w:r w:rsidR="00E930D6" w:rsidRPr="00BA60BF">
        <w:rPr>
          <w:rFonts w:ascii="Arial" w:hAnsi="Arial" w:cs="Arial"/>
          <w:sz w:val="24"/>
          <w:szCs w:val="24"/>
        </w:rPr>
        <w:t>D.H.</w:t>
      </w:r>
      <w:r w:rsidR="00E930D6">
        <w:rPr>
          <w:rFonts w:ascii="Arial" w:hAnsi="Arial" w:cs="Arial"/>
          <w:sz w:val="24"/>
          <w:szCs w:val="24"/>
        </w:rPr>
        <w:t>;</w:t>
      </w:r>
      <w:r w:rsidR="00E930D6" w:rsidRPr="00BA60BF">
        <w:rPr>
          <w:rFonts w:ascii="Arial" w:hAnsi="Arial" w:cs="Arial"/>
          <w:sz w:val="24"/>
          <w:szCs w:val="24"/>
        </w:rPr>
        <w:t xml:space="preserve"> </w:t>
      </w:r>
      <w:r w:rsidRPr="00BA60BF">
        <w:rPr>
          <w:rFonts w:ascii="Arial" w:hAnsi="Arial" w:cs="Arial"/>
          <w:sz w:val="24"/>
          <w:szCs w:val="24"/>
        </w:rPr>
        <w:t xml:space="preserve">Danzer, </w:t>
      </w:r>
      <w:r w:rsidR="00E930D6" w:rsidRPr="00BA60BF">
        <w:rPr>
          <w:rFonts w:ascii="Arial" w:hAnsi="Arial" w:cs="Arial"/>
          <w:sz w:val="24"/>
          <w:szCs w:val="24"/>
        </w:rPr>
        <w:t>K.</w:t>
      </w:r>
      <w:r w:rsidR="00E930D6">
        <w:rPr>
          <w:rFonts w:ascii="Arial" w:hAnsi="Arial" w:cs="Arial"/>
          <w:sz w:val="24"/>
          <w:szCs w:val="24"/>
        </w:rPr>
        <w:t>;</w:t>
      </w:r>
      <w:r w:rsidR="00E930D6" w:rsidRPr="00BA60BF">
        <w:rPr>
          <w:rFonts w:ascii="Arial" w:hAnsi="Arial" w:cs="Arial"/>
          <w:sz w:val="24"/>
          <w:szCs w:val="24"/>
        </w:rPr>
        <w:t xml:space="preserve"> </w:t>
      </w:r>
      <w:r w:rsidRPr="00BA60BF">
        <w:rPr>
          <w:rFonts w:ascii="Arial" w:hAnsi="Arial" w:cs="Arial"/>
          <w:sz w:val="24"/>
          <w:szCs w:val="24"/>
        </w:rPr>
        <w:t xml:space="preserve">Townshend, </w:t>
      </w:r>
      <w:r w:rsidR="00E930D6" w:rsidRPr="00BA60BF">
        <w:rPr>
          <w:rFonts w:ascii="Arial" w:hAnsi="Arial" w:cs="Arial"/>
          <w:sz w:val="24"/>
          <w:szCs w:val="24"/>
        </w:rPr>
        <w:t xml:space="preserve">A. </w:t>
      </w:r>
      <w:r w:rsidRPr="00E930D6">
        <w:rPr>
          <w:rFonts w:ascii="Arial" w:hAnsi="Arial" w:cs="Arial"/>
          <w:i/>
          <w:sz w:val="24"/>
          <w:szCs w:val="24"/>
        </w:rPr>
        <w:t>Pure Appl. Chem.</w:t>
      </w:r>
      <w:r w:rsidRPr="00BA60BF">
        <w:rPr>
          <w:rFonts w:ascii="Arial" w:hAnsi="Arial" w:cs="Arial"/>
          <w:sz w:val="24"/>
          <w:szCs w:val="24"/>
        </w:rPr>
        <w:t xml:space="preserve"> </w:t>
      </w:r>
      <w:r w:rsidR="00E930D6">
        <w:rPr>
          <w:rFonts w:ascii="Arial" w:hAnsi="Arial" w:cs="Arial"/>
          <w:b/>
          <w:sz w:val="24"/>
          <w:szCs w:val="24"/>
        </w:rPr>
        <w:t>2002</w:t>
      </w:r>
      <w:r w:rsidR="00E930D6">
        <w:rPr>
          <w:rFonts w:ascii="Arial" w:hAnsi="Arial" w:cs="Arial"/>
          <w:sz w:val="24"/>
          <w:szCs w:val="24"/>
        </w:rPr>
        <w:t xml:space="preserve">, </w:t>
      </w:r>
      <w:r w:rsidRPr="00E930D6">
        <w:rPr>
          <w:rFonts w:ascii="Arial" w:hAnsi="Arial" w:cs="Arial"/>
          <w:i/>
          <w:sz w:val="24"/>
          <w:szCs w:val="24"/>
        </w:rPr>
        <w:t>74</w:t>
      </w:r>
      <w:r w:rsidR="00E930D6">
        <w:rPr>
          <w:rFonts w:ascii="Arial" w:hAnsi="Arial" w:cs="Arial"/>
          <w:sz w:val="24"/>
          <w:szCs w:val="24"/>
        </w:rPr>
        <w:t>,</w:t>
      </w:r>
      <w:r w:rsidRPr="00BA60BF">
        <w:rPr>
          <w:rFonts w:ascii="Arial" w:hAnsi="Arial" w:cs="Arial"/>
          <w:sz w:val="24"/>
          <w:szCs w:val="24"/>
        </w:rPr>
        <w:t xml:space="preserve"> 2201–2205.</w:t>
      </w:r>
    </w:p>
    <w:p w14:paraId="0512BC6D" w14:textId="77777777" w:rsidR="008227EC" w:rsidRPr="00EE7300" w:rsidRDefault="008227EC" w:rsidP="006E2542"/>
    <w:p w14:paraId="3AD35E24" w14:textId="77777777" w:rsidR="008227EC" w:rsidRPr="00EE7300" w:rsidRDefault="008227EC" w:rsidP="006E2542"/>
    <w:p w14:paraId="78A912C2" w14:textId="77777777" w:rsidR="008227EC" w:rsidRPr="00EE7300" w:rsidRDefault="008227EC" w:rsidP="006E2542"/>
    <w:p w14:paraId="362ABF3C" w14:textId="77777777" w:rsidR="00E930D6" w:rsidRDefault="00E930D6" w:rsidP="00BF7596">
      <w:pPr>
        <w:pStyle w:val="Heading2"/>
        <w:sectPr w:rsidR="00E930D6" w:rsidSect="00212DA3">
          <w:pgSz w:w="12240" w:h="15840" w:code="1"/>
          <w:pgMar w:top="1440" w:right="1800" w:bottom="1872" w:left="1800" w:header="720" w:footer="1440" w:gutter="0"/>
          <w:cols w:space="720"/>
          <w:noEndnote/>
          <w:docGrid w:linePitch="360"/>
        </w:sectPr>
      </w:pPr>
    </w:p>
    <w:p w14:paraId="094186A7" w14:textId="3194D7E2" w:rsidR="008227EC" w:rsidRPr="00EE7300" w:rsidRDefault="00BF7596" w:rsidP="00BF7596">
      <w:pPr>
        <w:pStyle w:val="Heading2"/>
      </w:pPr>
      <w:r w:rsidRPr="00EE7300">
        <w:lastRenderedPageBreak/>
        <w:t>Appendix</w:t>
      </w:r>
      <w:r w:rsidR="00F01677" w:rsidRPr="00EE7300">
        <w:t xml:space="preserve"> B</w:t>
      </w:r>
    </w:p>
    <w:p w14:paraId="31D776FB" w14:textId="77777777" w:rsidR="00F01677" w:rsidRPr="00EE7300" w:rsidRDefault="00F01677" w:rsidP="00F01677">
      <w:pPr>
        <w:spacing w:line="480" w:lineRule="auto"/>
        <w:ind w:firstLine="720"/>
        <w:jc w:val="center"/>
      </w:pPr>
      <w:r w:rsidRPr="00EE7300">
        <w:rPr>
          <w:noProof/>
        </w:rPr>
        <w:drawing>
          <wp:inline distT="0" distB="0" distL="0" distR="0" wp14:anchorId="68B64EAA" wp14:editId="34F4B92F">
            <wp:extent cx="3657600" cy="2798064"/>
            <wp:effectExtent l="0" t="0" r="0" b="254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d, 10 ppm Bi, DMSO.TIF"/>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657600" cy="2798064"/>
                    </a:xfrm>
                    <a:prstGeom prst="rect">
                      <a:avLst/>
                    </a:prstGeom>
                  </pic:spPr>
                </pic:pic>
              </a:graphicData>
            </a:graphic>
          </wp:inline>
        </w:drawing>
      </w:r>
    </w:p>
    <w:p w14:paraId="31FC4B82" w14:textId="77777777" w:rsidR="00F01677" w:rsidRPr="00EE7300" w:rsidRDefault="00F01677" w:rsidP="00F01677">
      <w:pPr>
        <w:spacing w:line="480" w:lineRule="auto"/>
        <w:rPr>
          <w:b/>
          <w:sz w:val="20"/>
          <w:szCs w:val="20"/>
        </w:rPr>
      </w:pPr>
      <w:r w:rsidRPr="00EE7300">
        <w:rPr>
          <w:b/>
          <w:sz w:val="20"/>
          <w:szCs w:val="20"/>
        </w:rPr>
        <w:t>Fig. B.1.</w:t>
      </w:r>
      <w:r w:rsidRPr="00EE7300">
        <w:rPr>
          <w:sz w:val="20"/>
          <w:szCs w:val="20"/>
        </w:rPr>
        <w:t xml:space="preserve"> Linear regression for the analysis of </w:t>
      </w:r>
      <w:proofErr w:type="gramStart"/>
      <w:r w:rsidRPr="00EE7300">
        <w:rPr>
          <w:sz w:val="20"/>
          <w:szCs w:val="20"/>
        </w:rPr>
        <w:t>Pd(</w:t>
      </w:r>
      <w:proofErr w:type="gramEnd"/>
      <w:r w:rsidRPr="00EE7300">
        <w:rPr>
          <w:sz w:val="20"/>
          <w:szCs w:val="20"/>
        </w:rPr>
        <w:t>II), codeposited with Bi(III) (10 mg L</w:t>
      </w:r>
      <w:r w:rsidRPr="00EE7300">
        <w:rPr>
          <w:sz w:val="20"/>
          <w:szCs w:val="20"/>
          <w:vertAlign w:val="superscript"/>
        </w:rPr>
        <w:t>-1</w:t>
      </w:r>
      <w:r w:rsidRPr="00EE7300">
        <w:rPr>
          <w:sz w:val="20"/>
          <w:szCs w:val="20"/>
        </w:rPr>
        <w:t>) in 95% DMSO/5% water.</w:t>
      </w:r>
    </w:p>
    <w:p w14:paraId="36E98947" w14:textId="77777777" w:rsidR="00F01677" w:rsidRPr="00EE7300" w:rsidRDefault="00F01677" w:rsidP="00F01677">
      <w:pPr>
        <w:spacing w:line="480" w:lineRule="auto"/>
        <w:ind w:firstLine="720"/>
        <w:jc w:val="center"/>
      </w:pPr>
      <w:r w:rsidRPr="00EE7300">
        <w:rPr>
          <w:noProof/>
        </w:rPr>
        <w:drawing>
          <wp:inline distT="0" distB="0" distL="0" distR="0" wp14:anchorId="2B71095B" wp14:editId="2A80B443">
            <wp:extent cx="3657600" cy="2798064"/>
            <wp:effectExtent l="0" t="0" r="0" b="254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d, 1000 ppm caff, No Bi, Aq.TIF"/>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657600" cy="2798064"/>
                    </a:xfrm>
                    <a:prstGeom prst="rect">
                      <a:avLst/>
                    </a:prstGeom>
                  </pic:spPr>
                </pic:pic>
              </a:graphicData>
            </a:graphic>
          </wp:inline>
        </w:drawing>
      </w:r>
    </w:p>
    <w:p w14:paraId="38443479" w14:textId="77777777" w:rsidR="00F01677" w:rsidRPr="00EE7300" w:rsidRDefault="00F01677" w:rsidP="00F01677">
      <w:pPr>
        <w:spacing w:line="480" w:lineRule="auto"/>
        <w:rPr>
          <w:sz w:val="20"/>
          <w:szCs w:val="20"/>
        </w:rPr>
      </w:pPr>
      <w:r w:rsidRPr="00EE7300">
        <w:rPr>
          <w:b/>
          <w:sz w:val="20"/>
          <w:szCs w:val="20"/>
        </w:rPr>
        <w:t>Fig. B.2.</w:t>
      </w:r>
      <w:r w:rsidRPr="00EE7300">
        <w:rPr>
          <w:sz w:val="20"/>
          <w:szCs w:val="20"/>
        </w:rPr>
        <w:t xml:space="preserve"> Linear regression for the analysis of </w:t>
      </w:r>
      <w:proofErr w:type="gramStart"/>
      <w:r w:rsidRPr="00EE7300">
        <w:rPr>
          <w:sz w:val="20"/>
          <w:szCs w:val="20"/>
        </w:rPr>
        <w:t>Pd(</w:t>
      </w:r>
      <w:proofErr w:type="gramEnd"/>
      <w:r w:rsidRPr="00EE7300">
        <w:rPr>
          <w:sz w:val="20"/>
          <w:szCs w:val="20"/>
        </w:rPr>
        <w:t>II) in aqueous solutions in the presence of 1000 mg L</w:t>
      </w:r>
      <w:r w:rsidRPr="00EE7300">
        <w:rPr>
          <w:sz w:val="20"/>
          <w:szCs w:val="20"/>
          <w:vertAlign w:val="superscript"/>
        </w:rPr>
        <w:t>-1</w:t>
      </w:r>
      <w:r w:rsidRPr="00EE7300">
        <w:rPr>
          <w:sz w:val="20"/>
          <w:szCs w:val="20"/>
        </w:rPr>
        <w:t xml:space="preserve"> caffeine. No </w:t>
      </w:r>
      <w:proofErr w:type="gramStart"/>
      <w:r w:rsidRPr="00EE7300">
        <w:rPr>
          <w:sz w:val="20"/>
          <w:szCs w:val="20"/>
        </w:rPr>
        <w:t>Bi(</w:t>
      </w:r>
      <w:proofErr w:type="gramEnd"/>
      <w:r w:rsidRPr="00EE7300">
        <w:rPr>
          <w:sz w:val="20"/>
          <w:szCs w:val="20"/>
        </w:rPr>
        <w:t xml:space="preserve">III) codeposition was used. </w:t>
      </w:r>
    </w:p>
    <w:p w14:paraId="2B9DCAF8" w14:textId="77777777" w:rsidR="00F01677" w:rsidRPr="00EE7300" w:rsidRDefault="00F01677" w:rsidP="00F01677">
      <w:pPr>
        <w:spacing w:line="480" w:lineRule="auto"/>
        <w:ind w:firstLine="720"/>
      </w:pPr>
    </w:p>
    <w:p w14:paraId="5F804ABB" w14:textId="77777777" w:rsidR="00F01677" w:rsidRPr="00EE7300" w:rsidRDefault="00F01677" w:rsidP="00F01677">
      <w:pPr>
        <w:spacing w:line="480" w:lineRule="auto"/>
        <w:ind w:firstLine="720"/>
        <w:jc w:val="center"/>
      </w:pPr>
      <w:r w:rsidRPr="00EE7300">
        <w:rPr>
          <w:noProof/>
        </w:rPr>
        <w:lastRenderedPageBreak/>
        <w:drawing>
          <wp:inline distT="0" distB="0" distL="0" distR="0" wp14:anchorId="26903DC4" wp14:editId="069E505D">
            <wp:extent cx="3657600" cy="2798064"/>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d, 1000 ppm keto, 10 ppm Bi, DMSO.TIF"/>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657600" cy="2798064"/>
                    </a:xfrm>
                    <a:prstGeom prst="rect">
                      <a:avLst/>
                    </a:prstGeom>
                  </pic:spPr>
                </pic:pic>
              </a:graphicData>
            </a:graphic>
          </wp:inline>
        </w:drawing>
      </w:r>
    </w:p>
    <w:p w14:paraId="57BFE271" w14:textId="77777777" w:rsidR="00F01677" w:rsidRPr="00EE7300" w:rsidRDefault="00F01677" w:rsidP="00F01677">
      <w:pPr>
        <w:spacing w:line="480" w:lineRule="auto"/>
        <w:rPr>
          <w:sz w:val="20"/>
          <w:szCs w:val="20"/>
        </w:rPr>
      </w:pPr>
      <w:r w:rsidRPr="00EE7300">
        <w:rPr>
          <w:b/>
          <w:sz w:val="20"/>
          <w:szCs w:val="20"/>
        </w:rPr>
        <w:t>Fig. B.3.</w:t>
      </w:r>
      <w:r w:rsidRPr="00EE7300">
        <w:rPr>
          <w:sz w:val="20"/>
          <w:szCs w:val="20"/>
        </w:rPr>
        <w:t xml:space="preserve"> Analysis of </w:t>
      </w:r>
      <w:proofErr w:type="gramStart"/>
      <w:r w:rsidRPr="00EE7300">
        <w:rPr>
          <w:sz w:val="20"/>
          <w:szCs w:val="20"/>
        </w:rPr>
        <w:t>Pd(</w:t>
      </w:r>
      <w:proofErr w:type="gramEnd"/>
      <w:r w:rsidRPr="00EE7300">
        <w:rPr>
          <w:sz w:val="20"/>
          <w:szCs w:val="20"/>
        </w:rPr>
        <w:t>II), codeposited with 10 mg L</w:t>
      </w:r>
      <w:r w:rsidRPr="00EE7300">
        <w:rPr>
          <w:sz w:val="20"/>
          <w:szCs w:val="20"/>
          <w:vertAlign w:val="superscript"/>
        </w:rPr>
        <w:t>-1</w:t>
      </w:r>
      <w:r w:rsidRPr="00EE7300">
        <w:rPr>
          <w:sz w:val="20"/>
          <w:szCs w:val="20"/>
        </w:rPr>
        <w:t xml:space="preserve"> Bi(III) in 95% DMSO/ 5% water in the presence of 1000 mg L</w:t>
      </w:r>
      <w:r w:rsidRPr="00EE7300">
        <w:rPr>
          <w:sz w:val="20"/>
          <w:szCs w:val="20"/>
          <w:vertAlign w:val="superscript"/>
        </w:rPr>
        <w:t>-1</w:t>
      </w:r>
      <w:r w:rsidRPr="00EE7300">
        <w:rPr>
          <w:sz w:val="20"/>
          <w:szCs w:val="20"/>
        </w:rPr>
        <w:t xml:space="preserve"> ketoprofen.</w:t>
      </w:r>
    </w:p>
    <w:p w14:paraId="775EE236" w14:textId="77777777" w:rsidR="00F01677" w:rsidRPr="00EE7300" w:rsidRDefault="00F01677" w:rsidP="00F01677">
      <w:pPr>
        <w:spacing w:line="480" w:lineRule="auto"/>
        <w:ind w:firstLine="720"/>
      </w:pPr>
    </w:p>
    <w:p w14:paraId="0E1937AB" w14:textId="77777777" w:rsidR="00F01677" w:rsidRPr="00EE7300" w:rsidRDefault="00F01677" w:rsidP="00F01677">
      <w:pPr>
        <w:spacing w:line="480" w:lineRule="auto"/>
        <w:ind w:firstLine="720"/>
        <w:jc w:val="center"/>
      </w:pPr>
      <w:r w:rsidRPr="00EE7300">
        <w:rPr>
          <w:noProof/>
        </w:rPr>
        <w:drawing>
          <wp:inline distT="0" distB="0" distL="0" distR="0" wp14:anchorId="027DB031" wp14:editId="2ADD0851">
            <wp:extent cx="3657600" cy="2798064"/>
            <wp:effectExtent l="0" t="0" r="0" b="254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queous recovery.TIF"/>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657600" cy="2798064"/>
                    </a:xfrm>
                    <a:prstGeom prst="rect">
                      <a:avLst/>
                    </a:prstGeom>
                  </pic:spPr>
                </pic:pic>
              </a:graphicData>
            </a:graphic>
          </wp:inline>
        </w:drawing>
      </w:r>
    </w:p>
    <w:p w14:paraId="78794CF2" w14:textId="77777777" w:rsidR="00F01677" w:rsidRPr="00EE7300" w:rsidRDefault="00F01677" w:rsidP="00F01677">
      <w:pPr>
        <w:spacing w:line="480" w:lineRule="auto"/>
        <w:rPr>
          <w:sz w:val="20"/>
          <w:szCs w:val="20"/>
        </w:rPr>
      </w:pPr>
      <w:r w:rsidRPr="00EE7300">
        <w:rPr>
          <w:b/>
          <w:sz w:val="20"/>
          <w:szCs w:val="20"/>
        </w:rPr>
        <w:t>Fig. B.4.</w:t>
      </w:r>
      <w:r w:rsidRPr="00EE7300">
        <w:rPr>
          <w:sz w:val="20"/>
          <w:szCs w:val="20"/>
        </w:rPr>
        <w:t xml:space="preserve"> Recovery of </w:t>
      </w:r>
      <w:proofErr w:type="gramStart"/>
      <w:r w:rsidRPr="00EE7300">
        <w:rPr>
          <w:sz w:val="20"/>
          <w:szCs w:val="20"/>
        </w:rPr>
        <w:t>Pd(</w:t>
      </w:r>
      <w:proofErr w:type="gramEnd"/>
      <w:r w:rsidRPr="00EE7300">
        <w:rPr>
          <w:sz w:val="20"/>
          <w:szCs w:val="20"/>
        </w:rPr>
        <w:t>II) (original concentration of 20 µg L</w:t>
      </w:r>
      <w:r w:rsidRPr="00EE7300">
        <w:rPr>
          <w:sz w:val="20"/>
          <w:szCs w:val="20"/>
          <w:vertAlign w:val="superscript"/>
        </w:rPr>
        <w:t>-1</w:t>
      </w:r>
      <w:r w:rsidRPr="00EE7300">
        <w:rPr>
          <w:sz w:val="20"/>
          <w:szCs w:val="20"/>
        </w:rPr>
        <w:t>) through the standard addition method in an aqueous solution containing 1000 mg L</w:t>
      </w:r>
      <w:r w:rsidRPr="00EE7300">
        <w:rPr>
          <w:sz w:val="20"/>
          <w:szCs w:val="20"/>
          <w:vertAlign w:val="superscript"/>
        </w:rPr>
        <w:t>-1</w:t>
      </w:r>
      <w:r w:rsidRPr="00EE7300">
        <w:rPr>
          <w:sz w:val="20"/>
          <w:szCs w:val="20"/>
        </w:rPr>
        <w:t xml:space="preserve"> caffeine.  No </w:t>
      </w:r>
      <w:proofErr w:type="gramStart"/>
      <w:r w:rsidRPr="00EE7300">
        <w:rPr>
          <w:sz w:val="20"/>
          <w:szCs w:val="20"/>
        </w:rPr>
        <w:t>Bi(</w:t>
      </w:r>
      <w:proofErr w:type="gramEnd"/>
      <w:r w:rsidRPr="00EE7300">
        <w:rPr>
          <w:sz w:val="20"/>
          <w:szCs w:val="20"/>
        </w:rPr>
        <w:t>III) codeposition was used.</w:t>
      </w:r>
    </w:p>
    <w:p w14:paraId="6089D819" w14:textId="77777777" w:rsidR="00F01677" w:rsidRPr="00EE7300" w:rsidRDefault="00F01677" w:rsidP="00F01677">
      <w:pPr>
        <w:spacing w:line="480" w:lineRule="auto"/>
        <w:ind w:firstLine="720"/>
      </w:pPr>
    </w:p>
    <w:p w14:paraId="23341E69" w14:textId="77777777" w:rsidR="00F01677" w:rsidRPr="00EE7300" w:rsidRDefault="00F01677" w:rsidP="00F01677">
      <w:pPr>
        <w:spacing w:line="480" w:lineRule="auto"/>
        <w:ind w:firstLine="720"/>
        <w:jc w:val="center"/>
      </w:pPr>
      <w:r w:rsidRPr="00EE7300">
        <w:rPr>
          <w:noProof/>
        </w:rPr>
        <w:drawing>
          <wp:inline distT="0" distB="0" distL="0" distR="0" wp14:anchorId="7C94CDF6" wp14:editId="73AE5298">
            <wp:extent cx="3657600" cy="2798064"/>
            <wp:effectExtent l="0" t="0" r="0" b="254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MSO, std add recovery.TIF"/>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657600" cy="2798064"/>
                    </a:xfrm>
                    <a:prstGeom prst="rect">
                      <a:avLst/>
                    </a:prstGeom>
                  </pic:spPr>
                </pic:pic>
              </a:graphicData>
            </a:graphic>
          </wp:inline>
        </w:drawing>
      </w:r>
    </w:p>
    <w:p w14:paraId="217F6821" w14:textId="77777777" w:rsidR="00F01677" w:rsidRPr="00EE7300" w:rsidRDefault="00F01677" w:rsidP="00F01677">
      <w:pPr>
        <w:spacing w:line="480" w:lineRule="auto"/>
        <w:rPr>
          <w:sz w:val="20"/>
          <w:szCs w:val="20"/>
        </w:rPr>
      </w:pPr>
      <w:r w:rsidRPr="00EE7300">
        <w:rPr>
          <w:b/>
          <w:sz w:val="20"/>
          <w:szCs w:val="20"/>
        </w:rPr>
        <w:t>Fig. B.5.</w:t>
      </w:r>
      <w:r w:rsidRPr="00EE7300">
        <w:rPr>
          <w:sz w:val="20"/>
          <w:szCs w:val="20"/>
        </w:rPr>
        <w:t xml:space="preserve"> Recovery of </w:t>
      </w:r>
      <w:proofErr w:type="gramStart"/>
      <w:r w:rsidRPr="00EE7300">
        <w:rPr>
          <w:sz w:val="20"/>
          <w:szCs w:val="20"/>
        </w:rPr>
        <w:t>Pd(</w:t>
      </w:r>
      <w:proofErr w:type="gramEnd"/>
      <w:r w:rsidRPr="00EE7300">
        <w:rPr>
          <w:sz w:val="20"/>
          <w:szCs w:val="20"/>
        </w:rPr>
        <w:t>II) (original concentration of 20 µg L</w:t>
      </w:r>
      <w:r w:rsidRPr="00EE7300">
        <w:rPr>
          <w:sz w:val="20"/>
          <w:szCs w:val="20"/>
          <w:vertAlign w:val="superscript"/>
        </w:rPr>
        <w:t>-1</w:t>
      </w:r>
      <w:r w:rsidRPr="00EE7300">
        <w:rPr>
          <w:sz w:val="20"/>
          <w:szCs w:val="20"/>
        </w:rPr>
        <w:t>) through the standard addition method in a 95% DMSO/5% water solution containing 1000 mg L</w:t>
      </w:r>
      <w:r w:rsidRPr="00EE7300">
        <w:rPr>
          <w:sz w:val="20"/>
          <w:szCs w:val="20"/>
          <w:vertAlign w:val="superscript"/>
        </w:rPr>
        <w:t>-1</w:t>
      </w:r>
      <w:r w:rsidRPr="00EE7300">
        <w:rPr>
          <w:sz w:val="20"/>
          <w:szCs w:val="20"/>
        </w:rPr>
        <w:t xml:space="preserve"> ketoprofen.  The </w:t>
      </w:r>
      <w:proofErr w:type="gramStart"/>
      <w:r w:rsidRPr="00EE7300">
        <w:rPr>
          <w:sz w:val="20"/>
          <w:szCs w:val="20"/>
        </w:rPr>
        <w:t>Pd(</w:t>
      </w:r>
      <w:proofErr w:type="gramEnd"/>
      <w:r w:rsidRPr="00EE7300">
        <w:rPr>
          <w:sz w:val="20"/>
          <w:szCs w:val="20"/>
        </w:rPr>
        <w:t xml:space="preserve">II) was codeposited using Bi(III). </w:t>
      </w:r>
    </w:p>
    <w:p w14:paraId="2FCA867E" w14:textId="77777777" w:rsidR="00BF7596" w:rsidRPr="00EE7300" w:rsidRDefault="00BF7596" w:rsidP="00BF7596"/>
    <w:p w14:paraId="079654B6" w14:textId="77777777" w:rsidR="008227EC" w:rsidRPr="00EE7300" w:rsidRDefault="008227EC" w:rsidP="006E2542"/>
    <w:p w14:paraId="2D3C81CA" w14:textId="77777777" w:rsidR="008227EC" w:rsidRPr="00EE7300" w:rsidRDefault="008227EC" w:rsidP="006E2542"/>
    <w:p w14:paraId="054BFAA7" w14:textId="77777777" w:rsidR="008227EC" w:rsidRPr="00EE7300" w:rsidRDefault="008227EC" w:rsidP="006E2542"/>
    <w:p w14:paraId="4EDB8B18" w14:textId="77777777" w:rsidR="008227EC" w:rsidRPr="00EE7300" w:rsidRDefault="008227EC" w:rsidP="006E2542"/>
    <w:p w14:paraId="5773FAEC" w14:textId="77777777" w:rsidR="008227EC" w:rsidRPr="00EE7300" w:rsidRDefault="008227EC" w:rsidP="006E2542"/>
    <w:p w14:paraId="176E1C75" w14:textId="77777777" w:rsidR="008227EC" w:rsidRPr="00EE7300" w:rsidRDefault="008227EC" w:rsidP="006E2542"/>
    <w:p w14:paraId="76467D7B" w14:textId="77777777" w:rsidR="008227EC" w:rsidRPr="00EE7300" w:rsidRDefault="008227EC" w:rsidP="006E2542"/>
    <w:p w14:paraId="0948D4BE" w14:textId="77777777" w:rsidR="008227EC" w:rsidRPr="00EE7300" w:rsidRDefault="008227EC" w:rsidP="006E2542"/>
    <w:p w14:paraId="4A1636A5" w14:textId="77777777" w:rsidR="008227EC" w:rsidRPr="00EE7300" w:rsidRDefault="008227EC" w:rsidP="006E2542"/>
    <w:p w14:paraId="513B2591" w14:textId="77777777" w:rsidR="008227EC" w:rsidRPr="00EE7300" w:rsidRDefault="008227EC" w:rsidP="006E2542"/>
    <w:p w14:paraId="651D0C68" w14:textId="77777777" w:rsidR="008227EC" w:rsidRPr="00EE7300" w:rsidRDefault="008227EC" w:rsidP="006E2542"/>
    <w:p w14:paraId="2671DEBB" w14:textId="77777777" w:rsidR="008227EC" w:rsidRPr="00EE7300" w:rsidRDefault="008227EC" w:rsidP="006E2542"/>
    <w:p w14:paraId="797A6374" w14:textId="77777777" w:rsidR="008227EC" w:rsidRPr="00EE7300" w:rsidRDefault="008227EC" w:rsidP="006E2542"/>
    <w:p w14:paraId="674649D5" w14:textId="77777777" w:rsidR="008227EC" w:rsidRPr="00EE7300" w:rsidRDefault="008227EC" w:rsidP="006E2542"/>
    <w:p w14:paraId="0E8B516A" w14:textId="77777777" w:rsidR="008227EC" w:rsidRPr="00EE7300" w:rsidRDefault="008227EC" w:rsidP="006E2542"/>
    <w:p w14:paraId="11BF0B9A" w14:textId="77777777" w:rsidR="008227EC" w:rsidRPr="00EE7300" w:rsidRDefault="008227EC" w:rsidP="006E2542"/>
    <w:p w14:paraId="692CE058" w14:textId="77777777" w:rsidR="008227EC" w:rsidRPr="00EE7300" w:rsidRDefault="008227EC" w:rsidP="006E2542"/>
    <w:p w14:paraId="6C428257" w14:textId="77777777" w:rsidR="00282583" w:rsidRDefault="00282583" w:rsidP="006E2542">
      <w:pPr>
        <w:sectPr w:rsidR="00282583" w:rsidSect="00212DA3">
          <w:pgSz w:w="12240" w:h="15840" w:code="1"/>
          <w:pgMar w:top="1440" w:right="1800" w:bottom="1872" w:left="1800" w:header="720" w:footer="1440" w:gutter="0"/>
          <w:cols w:space="720"/>
          <w:noEndnote/>
          <w:docGrid w:linePitch="360"/>
        </w:sectPr>
      </w:pPr>
    </w:p>
    <w:p w14:paraId="79A78228" w14:textId="692FDD1D" w:rsidR="008227EC" w:rsidRPr="00EE7300" w:rsidRDefault="008227EC" w:rsidP="006E2542"/>
    <w:p w14:paraId="01D822CC" w14:textId="5C8F011C" w:rsidR="0055778F" w:rsidRDefault="0055778F" w:rsidP="00282583">
      <w:pPr>
        <w:pStyle w:val="Heading1"/>
        <w:jc w:val="left"/>
      </w:pPr>
    </w:p>
    <w:p w14:paraId="049C74D9" w14:textId="77777777" w:rsidR="00282583" w:rsidRDefault="00282583" w:rsidP="00282583"/>
    <w:p w14:paraId="013B5E7D" w14:textId="77777777" w:rsidR="00282583" w:rsidRDefault="00282583" w:rsidP="00282583"/>
    <w:p w14:paraId="5DA4879D" w14:textId="77777777" w:rsidR="00282583" w:rsidRDefault="00282583" w:rsidP="00282583"/>
    <w:p w14:paraId="0BF3750C" w14:textId="77777777" w:rsidR="00282583" w:rsidRDefault="00282583" w:rsidP="00282583"/>
    <w:p w14:paraId="15DE11B2" w14:textId="77777777" w:rsidR="00282583" w:rsidRDefault="00282583" w:rsidP="00282583"/>
    <w:p w14:paraId="0359A652" w14:textId="77777777" w:rsidR="00282583" w:rsidRDefault="00282583" w:rsidP="00282583"/>
    <w:p w14:paraId="214E444C" w14:textId="77777777" w:rsidR="00282583" w:rsidRPr="00282583" w:rsidRDefault="00282583" w:rsidP="00282583"/>
    <w:p w14:paraId="5BBBAFFE" w14:textId="77777777" w:rsidR="0055778F" w:rsidRPr="00EE7300" w:rsidRDefault="0055778F" w:rsidP="0055778F">
      <w:pPr>
        <w:pStyle w:val="Heading1"/>
      </w:pPr>
    </w:p>
    <w:p w14:paraId="4A5B92D8" w14:textId="77777777" w:rsidR="0055778F" w:rsidRPr="00EE7300" w:rsidRDefault="0055778F" w:rsidP="0055778F">
      <w:pPr>
        <w:pStyle w:val="Heading1"/>
      </w:pPr>
    </w:p>
    <w:p w14:paraId="361D44B5" w14:textId="77777777" w:rsidR="00852D3A" w:rsidRPr="00EE7300" w:rsidRDefault="00852D3A" w:rsidP="00E73FA6">
      <w:pPr>
        <w:pStyle w:val="Heading2"/>
        <w:spacing w:line="360" w:lineRule="auto"/>
        <w:rPr>
          <w:sz w:val="32"/>
          <w:szCs w:val="32"/>
        </w:rPr>
      </w:pPr>
      <w:r w:rsidRPr="00EE7300">
        <w:rPr>
          <w:sz w:val="32"/>
          <w:szCs w:val="32"/>
        </w:rPr>
        <w:t xml:space="preserve">Part 3 </w:t>
      </w:r>
    </w:p>
    <w:p w14:paraId="1BE19E3C" w14:textId="77777777" w:rsidR="00852D3A" w:rsidRPr="00EE7300" w:rsidRDefault="00852D3A" w:rsidP="00E73FA6">
      <w:pPr>
        <w:pStyle w:val="Heading2"/>
        <w:spacing w:line="360" w:lineRule="auto"/>
        <w:rPr>
          <w:sz w:val="32"/>
          <w:szCs w:val="32"/>
        </w:rPr>
      </w:pPr>
    </w:p>
    <w:p w14:paraId="0CBEE5A3" w14:textId="77777777" w:rsidR="00E73FA6" w:rsidRPr="00EE7300" w:rsidRDefault="00E73FA6" w:rsidP="00E73FA6">
      <w:pPr>
        <w:pStyle w:val="Heading2"/>
        <w:spacing w:line="360" w:lineRule="auto"/>
        <w:rPr>
          <w:sz w:val="32"/>
          <w:szCs w:val="32"/>
        </w:rPr>
      </w:pPr>
      <w:r w:rsidRPr="00EE7300">
        <w:rPr>
          <w:sz w:val="32"/>
          <w:szCs w:val="32"/>
        </w:rPr>
        <w:t>Electrochemical study of trace mercury analysis in pharmaceutical ingredients through a classical anodic stripping approach</w:t>
      </w:r>
    </w:p>
    <w:p w14:paraId="053445A3" w14:textId="3CD68526" w:rsidR="0055778F" w:rsidRPr="00EE7300" w:rsidRDefault="0055778F" w:rsidP="0055778F">
      <w:pPr>
        <w:pStyle w:val="Heading1"/>
      </w:pPr>
    </w:p>
    <w:p w14:paraId="41602601" w14:textId="77777777" w:rsidR="0055778F" w:rsidRPr="00EE7300" w:rsidRDefault="0055778F" w:rsidP="0055778F">
      <w:pPr>
        <w:pStyle w:val="Heading1"/>
      </w:pPr>
    </w:p>
    <w:p w14:paraId="209EB926" w14:textId="77777777" w:rsidR="00852D3A" w:rsidRPr="00EE7300" w:rsidRDefault="00852D3A" w:rsidP="00852D3A"/>
    <w:p w14:paraId="0431B6E8" w14:textId="77777777" w:rsidR="00852D3A" w:rsidRPr="00EE7300" w:rsidRDefault="00852D3A" w:rsidP="00852D3A"/>
    <w:p w14:paraId="02429C6E" w14:textId="77777777" w:rsidR="00852D3A" w:rsidRPr="00EE7300" w:rsidRDefault="00852D3A" w:rsidP="00852D3A"/>
    <w:p w14:paraId="5077D9A3" w14:textId="77777777" w:rsidR="00852D3A" w:rsidRPr="00EE7300" w:rsidRDefault="00852D3A" w:rsidP="00852D3A"/>
    <w:p w14:paraId="20E52C78" w14:textId="77777777" w:rsidR="00852D3A" w:rsidRPr="00EE7300" w:rsidRDefault="00852D3A" w:rsidP="00852D3A"/>
    <w:p w14:paraId="12E7B171" w14:textId="77777777" w:rsidR="00852D3A" w:rsidRPr="00EE7300" w:rsidRDefault="00852D3A" w:rsidP="00852D3A"/>
    <w:p w14:paraId="5D8EF837" w14:textId="77777777" w:rsidR="00852D3A" w:rsidRPr="00EE7300" w:rsidRDefault="00852D3A" w:rsidP="00852D3A"/>
    <w:p w14:paraId="50D550B6" w14:textId="77777777" w:rsidR="00852D3A" w:rsidRPr="00EE7300" w:rsidRDefault="00852D3A" w:rsidP="00852D3A"/>
    <w:p w14:paraId="22864430" w14:textId="77777777" w:rsidR="00852D3A" w:rsidRPr="00EE7300" w:rsidRDefault="00852D3A" w:rsidP="00852D3A"/>
    <w:p w14:paraId="13F2B8C3" w14:textId="77777777" w:rsidR="00852D3A" w:rsidRPr="00EE7300" w:rsidRDefault="00852D3A" w:rsidP="00852D3A"/>
    <w:p w14:paraId="61A6C3B7" w14:textId="77777777" w:rsidR="00852D3A" w:rsidRPr="00EE7300" w:rsidRDefault="00852D3A" w:rsidP="00852D3A"/>
    <w:p w14:paraId="55AF2A22" w14:textId="77777777" w:rsidR="00852D3A" w:rsidRPr="00EE7300" w:rsidRDefault="00852D3A" w:rsidP="00852D3A"/>
    <w:p w14:paraId="3BF02E59" w14:textId="77777777" w:rsidR="00852D3A" w:rsidRPr="00EE7300" w:rsidRDefault="00852D3A" w:rsidP="00852D3A"/>
    <w:p w14:paraId="082ED790" w14:textId="77777777" w:rsidR="00852D3A" w:rsidRPr="00EE7300" w:rsidRDefault="00852D3A" w:rsidP="00852D3A"/>
    <w:p w14:paraId="081070E1" w14:textId="77777777" w:rsidR="00852D3A" w:rsidRPr="00EE7300" w:rsidRDefault="00852D3A" w:rsidP="00852D3A"/>
    <w:p w14:paraId="1C35DFBE" w14:textId="77777777" w:rsidR="00852D3A" w:rsidRPr="00EE7300" w:rsidRDefault="00852D3A" w:rsidP="00852D3A"/>
    <w:p w14:paraId="59D544DA" w14:textId="77777777" w:rsidR="00852D3A" w:rsidRPr="00EE7300" w:rsidRDefault="00852D3A" w:rsidP="00852D3A"/>
    <w:p w14:paraId="5A297571" w14:textId="77777777" w:rsidR="00D75FC2" w:rsidRPr="00EE7300" w:rsidRDefault="00D75FC2" w:rsidP="00AB7628">
      <w:pPr>
        <w:pStyle w:val="Heading2"/>
        <w:spacing w:line="480" w:lineRule="auto"/>
      </w:pPr>
      <w:r w:rsidRPr="00EE7300">
        <w:lastRenderedPageBreak/>
        <w:t>Abstract</w:t>
      </w:r>
    </w:p>
    <w:p w14:paraId="038B4B51" w14:textId="77777777" w:rsidR="00D75FC2" w:rsidRPr="00EE7300" w:rsidRDefault="00D75FC2" w:rsidP="00D75FC2">
      <w:pPr>
        <w:widowControl w:val="0"/>
        <w:spacing w:line="480" w:lineRule="auto"/>
        <w:ind w:firstLine="720"/>
      </w:pPr>
      <w:r w:rsidRPr="00EE7300">
        <w:t xml:space="preserve">A simple method, based on anodic stripping voltammetry (ASV), has been optimized and evaluated for the purpose of </w:t>
      </w:r>
      <w:proofErr w:type="gramStart"/>
      <w:r w:rsidRPr="00EE7300">
        <w:t>mercury(</w:t>
      </w:r>
      <w:proofErr w:type="gramEnd"/>
      <w:r w:rsidRPr="00EE7300">
        <w:t>II) analysis in a representative active pharmaceutical ingredient (API) and excipient. The method uses a simple un-modified glassy carbon electrode and does not require pretreatment of the sample prior to the analysis. The limits of detection (LODs) are 0.88 and 0.94 μg L</w:t>
      </w:r>
      <w:r w:rsidRPr="00EE7300">
        <w:rPr>
          <w:vertAlign w:val="superscript"/>
        </w:rPr>
        <w:t>-1</w:t>
      </w:r>
      <w:r w:rsidRPr="00EE7300">
        <w:t xml:space="preserve"> [mass/volume, parts per billion (ppb)], respectively, in 1.0 mg L</w:t>
      </w:r>
      <w:r w:rsidRPr="00EE7300">
        <w:rPr>
          <w:vertAlign w:val="superscript"/>
        </w:rPr>
        <w:t>-1</w:t>
      </w:r>
      <w:r w:rsidRPr="00EE7300">
        <w:t xml:space="preserve"> aqueous caffeine and lactose solutions. In the absence of the organic API, LOD for </w:t>
      </w:r>
      <w:proofErr w:type="gramStart"/>
      <w:r w:rsidRPr="00EE7300">
        <w:t>Hg(</w:t>
      </w:r>
      <w:proofErr w:type="gramEnd"/>
      <w:r w:rsidRPr="00EE7300">
        <w:t>II) is 0.44 μg L</w:t>
      </w:r>
      <w:r w:rsidRPr="00EE7300">
        <w:rPr>
          <w:vertAlign w:val="superscript"/>
        </w:rPr>
        <w:t>-1</w:t>
      </w:r>
      <w:r w:rsidRPr="00EE7300">
        <w:t xml:space="preserve">. The performance has been evaluated in the presence of coexisting anions or cations. The good reproducibility and stability of the analytical platform and obviation of sample pretreatment show the promise of utilizing ASV as a sensitive, robust, and inexpensive alternative to inductively-coupled-plasma (ICP)-based approaches for the analysis of mercury(II) in pharmaceutical matrices. </w:t>
      </w:r>
    </w:p>
    <w:p w14:paraId="686396A5" w14:textId="77777777" w:rsidR="00D75FC2" w:rsidRPr="00EE7300" w:rsidRDefault="00D75FC2" w:rsidP="00D75FC2">
      <w:pPr>
        <w:widowControl w:val="0"/>
        <w:spacing w:line="480" w:lineRule="auto"/>
        <w:rPr>
          <w:b/>
        </w:rPr>
      </w:pPr>
    </w:p>
    <w:p w14:paraId="221CF60A" w14:textId="5EAC5A1D" w:rsidR="00D75FC2" w:rsidRPr="00EE7300" w:rsidRDefault="00AB7628" w:rsidP="00AB7628">
      <w:pPr>
        <w:pStyle w:val="Heading3"/>
        <w:spacing w:line="480" w:lineRule="auto"/>
      </w:pPr>
      <w:r w:rsidRPr="00EE7300">
        <w:t>3.</w:t>
      </w:r>
      <w:r w:rsidR="00D75FC2" w:rsidRPr="00EE7300">
        <w:t xml:space="preserve">1. Introduction </w:t>
      </w:r>
    </w:p>
    <w:p w14:paraId="4C17A078" w14:textId="1B066B4B" w:rsidR="00D75FC2" w:rsidRPr="00EE7300" w:rsidRDefault="00D75FC2" w:rsidP="00D75FC2">
      <w:pPr>
        <w:widowControl w:val="0"/>
        <w:spacing w:line="480" w:lineRule="auto"/>
        <w:ind w:firstLine="720"/>
      </w:pPr>
      <w:r w:rsidRPr="00EE7300">
        <w:t>Mercury(II) (Hg</w:t>
      </w:r>
      <w:r w:rsidRPr="00EE7300">
        <w:rPr>
          <w:vertAlign w:val="superscript"/>
        </w:rPr>
        <w:t>2+</w:t>
      </w:r>
      <w:r w:rsidRPr="00EE7300">
        <w:t>) is a highly toxic, accumulative and persistent heavy metal ion with advers</w:t>
      </w:r>
      <w:r w:rsidR="00E80773">
        <w:t>e health effects on humans</w:t>
      </w:r>
      <w:r w:rsidRPr="00EE7300">
        <w:t>.</w:t>
      </w:r>
      <w:r w:rsidR="00E80773">
        <w:rPr>
          <w:vertAlign w:val="superscript"/>
        </w:rPr>
        <w:t>1-3</w:t>
      </w:r>
      <w:r w:rsidRPr="00EE7300">
        <w:t xml:space="preserve"> It is dangerous even </w:t>
      </w:r>
      <w:r w:rsidR="00E80773">
        <w:t>at very low concentrations</w:t>
      </w:r>
      <w:r w:rsidRPr="00EE7300">
        <w:t>.</w:t>
      </w:r>
      <w:r w:rsidR="00E80773">
        <w:rPr>
          <w:vertAlign w:val="superscript"/>
        </w:rPr>
        <w:t>4,5</w:t>
      </w:r>
      <w:r w:rsidRPr="00EE7300">
        <w:t xml:space="preserve"> For drinking water, 1 mg L</w:t>
      </w:r>
      <w:r w:rsidRPr="00EE7300">
        <w:rPr>
          <w:vertAlign w:val="superscript"/>
        </w:rPr>
        <w:t>-1</w:t>
      </w:r>
      <w:r w:rsidRPr="00EE7300">
        <w:t xml:space="preserve"> (ca. 5 nM) is the guideline value by t</w:t>
      </w:r>
      <w:r w:rsidR="00E80773">
        <w:t>he World Health Organization</w:t>
      </w:r>
      <w:r w:rsidRPr="00EE7300">
        <w:t>.</w:t>
      </w:r>
      <w:r w:rsidR="00E80773">
        <w:rPr>
          <w:vertAlign w:val="superscript"/>
        </w:rPr>
        <w:t>6</w:t>
      </w:r>
      <w:r w:rsidRPr="00EE7300">
        <w:t xml:space="preserve"> </w:t>
      </w:r>
    </w:p>
    <w:p w14:paraId="4173F655" w14:textId="0E47DC17" w:rsidR="00D75FC2" w:rsidRPr="006B6D03" w:rsidRDefault="00D75FC2" w:rsidP="00D75FC2">
      <w:pPr>
        <w:widowControl w:val="0"/>
        <w:spacing w:line="480" w:lineRule="auto"/>
        <w:ind w:firstLine="720"/>
      </w:pPr>
      <w:r w:rsidRPr="00EE7300">
        <w:t xml:space="preserve">For drug products and their ingoing components, including active pharmaceutical ingredients (API) and excipients, residual mercury is among the </w:t>
      </w:r>
      <w:r w:rsidRPr="00EE7300">
        <w:lastRenderedPageBreak/>
        <w:t>m</w:t>
      </w:r>
      <w:r w:rsidR="00E80773">
        <w:t>ost toxic and of top concern</w:t>
      </w:r>
      <w:r w:rsidRPr="00EE7300">
        <w:t>.</w:t>
      </w:r>
      <w:r w:rsidR="00E80773">
        <w:rPr>
          <w:vertAlign w:val="superscript"/>
        </w:rPr>
        <w:t>7</w:t>
      </w:r>
      <w:r w:rsidRPr="00EE7300">
        <w:t xml:space="preserve"> The International Conference on Harmonisation (ICH) has recently published new guidance (ICH Q3D) for the control of elemental im</w:t>
      </w:r>
      <w:r w:rsidR="00E80773">
        <w:t>purities including mercury</w:t>
      </w:r>
      <w:r w:rsidRPr="00EE7300">
        <w:t>.</w:t>
      </w:r>
      <w:r w:rsidR="00E80773">
        <w:rPr>
          <w:vertAlign w:val="superscript"/>
        </w:rPr>
        <w:t>7,8</w:t>
      </w:r>
      <w:r w:rsidRPr="00EE7300">
        <w:t xml:space="preserve"> United States Pharmacopoeia (USP) has also proposed changes to replace non-selective, wet-heavy metal tests in the USP &lt;231&gt; (Heavy Metals), which has been used for over 100 years, by the new guidelines USP &lt;232&gt; (Elemental Impurities-Limits) and USP &lt;233&gt; (Elemen</w:t>
      </w:r>
      <w:r w:rsidR="00E80773">
        <w:t>tal Impurities-Procedures)</w:t>
      </w:r>
      <w:r w:rsidRPr="00EE7300">
        <w:t>.</w:t>
      </w:r>
      <w:r w:rsidR="00E80773">
        <w:rPr>
          <w:vertAlign w:val="superscript"/>
        </w:rPr>
        <w:t>7,8</w:t>
      </w:r>
      <w:r w:rsidRPr="00EE7300">
        <w:t xml:space="preserve"> We have focused on mercury analysis with oral Permissible Daily Exposure (PDE) values of 15 μg/day in the new guidelines. The detection and quantification of elemental impurities in pharmaceutical matrices, including APIs and excipients, have been actively studied to meet the new guidelines. Monitoring trace </w:t>
      </w:r>
      <w:proofErr w:type="gramStart"/>
      <w:r w:rsidRPr="00EE7300">
        <w:t>Hg(</w:t>
      </w:r>
      <w:proofErr w:type="gramEnd"/>
      <w:r w:rsidRPr="00EE7300">
        <w:t xml:space="preserve">II) in pharmaceutical matrices is of critical importance and requires in situ, real-time, </w:t>
      </w:r>
      <w:r w:rsidR="006B6D03">
        <w:t>and highly-sensitive sensors</w:t>
      </w:r>
      <w:r w:rsidRPr="00EE7300">
        <w:t>.</w:t>
      </w:r>
      <w:r w:rsidR="006B6D03">
        <w:rPr>
          <w:vertAlign w:val="superscript"/>
        </w:rPr>
        <w:t>9</w:t>
      </w:r>
    </w:p>
    <w:p w14:paraId="18BDF372" w14:textId="0C089128" w:rsidR="00D75FC2" w:rsidRPr="00EE7300" w:rsidRDefault="00D75FC2" w:rsidP="00D75FC2">
      <w:pPr>
        <w:widowControl w:val="0"/>
        <w:spacing w:line="480" w:lineRule="auto"/>
        <w:ind w:firstLine="720"/>
      </w:pPr>
      <w:r w:rsidRPr="00EE7300">
        <w:t>Mercury determination at low levels is mainly conducted by spectroscopic techniques</w:t>
      </w:r>
      <w:r w:rsidR="006B6D03">
        <w:rPr>
          <w:vertAlign w:val="superscript"/>
        </w:rPr>
        <w:t>10</w:t>
      </w:r>
      <w:r w:rsidR="006B6D03">
        <w:t xml:space="preserve"> </w:t>
      </w:r>
      <w:r w:rsidRPr="00EE7300">
        <w:t>such as inductively coupled plasma-mass spectrometry (ICP-MS)</w:t>
      </w:r>
      <w:r w:rsidR="006B6D03">
        <w:rPr>
          <w:vertAlign w:val="superscript"/>
        </w:rPr>
        <w:t>11-14</w:t>
      </w:r>
      <w:r w:rsidRPr="00EE7300">
        <w:t xml:space="preserve"> with good </w:t>
      </w:r>
      <w:r w:rsidR="006B6D03">
        <w:t>selectivity and sensitivity</w:t>
      </w:r>
      <w:r w:rsidRPr="00EE7300">
        <w:t>.</w:t>
      </w:r>
      <w:r w:rsidR="006B6D03">
        <w:rPr>
          <w:vertAlign w:val="superscript"/>
        </w:rPr>
        <w:t>15</w:t>
      </w:r>
      <w:r w:rsidRPr="00EE7300">
        <w:t xml:space="preserve"> These techniques may analyze most metals and are thus capable of addressing the requirements of the proposed </w:t>
      </w:r>
      <w:r w:rsidR="006B6D03">
        <w:t>new regulatory guidelines</w:t>
      </w:r>
      <w:r w:rsidRPr="00EE7300">
        <w:t>.</w:t>
      </w:r>
      <w:r w:rsidR="006B6D03">
        <w:rPr>
          <w:vertAlign w:val="superscript"/>
        </w:rPr>
        <w:t>8,16</w:t>
      </w:r>
      <w:r w:rsidRPr="00EE7300">
        <w:t xml:space="preserve"> They ICP-based methods, however, suffer important limitations such as the needs for pretreatment of pharmaceutical matrices, expensive instruments, and complex and time-consuming procedures, thus limiting in-situ or on-line analysis. It would be ideal to develop methods that can accurately detect and quantify elemental impurities with no or minimal sample preparation. It is highly desirable to develop low-cost, portable field methods to </w:t>
      </w:r>
      <w:r w:rsidRPr="00EE7300">
        <w:lastRenderedPageBreak/>
        <w:t>accurately analyze elemental impurities in pharmaceutical matrices.</w:t>
      </w:r>
    </w:p>
    <w:p w14:paraId="4A312AB7" w14:textId="7DB10046" w:rsidR="00D75FC2" w:rsidRPr="006B6D03" w:rsidRDefault="00D75FC2" w:rsidP="00D75FC2">
      <w:pPr>
        <w:widowControl w:val="0"/>
        <w:spacing w:line="480" w:lineRule="auto"/>
        <w:ind w:firstLine="720"/>
      </w:pPr>
      <w:r w:rsidRPr="00EE7300">
        <w:t>Anodic stripping voltammetry (ASV), a common ele</w:t>
      </w:r>
      <w:r w:rsidR="006B6D03">
        <w:t>ctroanalytical technique</w:t>
      </w:r>
      <w:proofErr w:type="gramStart"/>
      <w:r w:rsidRPr="00EE7300">
        <w:t>,</w:t>
      </w:r>
      <w:r w:rsidR="006B6D03">
        <w:rPr>
          <w:vertAlign w:val="superscript"/>
        </w:rPr>
        <w:t>17,18</w:t>
      </w:r>
      <w:proofErr w:type="gramEnd"/>
      <w:r w:rsidRPr="00EE7300">
        <w:t xml:space="preserve"> is an attractive alternative to ICP-based approaches. In addition to possessing capabilities of multi-element analysis, the electroanalytical approach requires low-cost instrumentation/operation and minimum maintenance. In addition, it is fast and highly sensitive with limits of detection in the ppb (μg L</w:t>
      </w:r>
      <w:r w:rsidRPr="00EE7300">
        <w:rPr>
          <w:vertAlign w:val="superscript"/>
        </w:rPr>
        <w:t>-1</w:t>
      </w:r>
      <w:r w:rsidRPr="00EE7300">
        <w:t>) range. In ASV, the reduction of metal ions onto an electrode surface is followed by rapid oxidation of the metal back into solution to produce a characteristic cur</w:t>
      </w:r>
      <w:r w:rsidR="006B6D03">
        <w:t>rent in the anodic peaks</w:t>
      </w:r>
      <w:r w:rsidRPr="00EE7300">
        <w:t>.</w:t>
      </w:r>
      <w:r w:rsidR="006B6D03">
        <w:rPr>
          <w:vertAlign w:val="superscript"/>
        </w:rPr>
        <w:t>19-21</w:t>
      </w:r>
      <w:r w:rsidRPr="00EE7300">
        <w:t xml:space="preserve"> </w:t>
      </w:r>
      <w:proofErr w:type="gramStart"/>
      <w:r w:rsidRPr="00EE7300">
        <w:t>To</w:t>
      </w:r>
      <w:proofErr w:type="gramEnd"/>
      <w:r w:rsidRPr="00EE7300">
        <w:t xml:space="preserve"> date, electrochemical analyses of mercury have been mostly focused on their presence in drinking water with, to our knowledge, little work in pharmaceutical matrices. In fact, ther</w:t>
      </w:r>
      <w:r w:rsidR="006B6D03">
        <w:t xml:space="preserve">e have been few studies </w:t>
      </w:r>
      <w:r w:rsidRPr="00EE7300">
        <w:t>using voltammetry to investigate or analyze metal ions in organic media.</w:t>
      </w:r>
      <w:r w:rsidR="006B6D03">
        <w:rPr>
          <w:vertAlign w:val="superscript"/>
        </w:rPr>
        <w:t>22-25</w:t>
      </w:r>
    </w:p>
    <w:p w14:paraId="5B408133" w14:textId="1AF6304D" w:rsidR="00D75FC2" w:rsidRPr="00EE7300" w:rsidRDefault="00D75FC2" w:rsidP="00D75FC2">
      <w:pPr>
        <w:widowControl w:val="0"/>
        <w:spacing w:line="480" w:lineRule="auto"/>
      </w:pPr>
      <w:r w:rsidRPr="00EE7300">
        <w:tab/>
        <w:t xml:space="preserve">We have recently reported a new electrochemical method, based on ASV on an unmodified glassy carbon electrode, to detect and quantify </w:t>
      </w:r>
      <w:proofErr w:type="gramStart"/>
      <w:r w:rsidRPr="00EE7300">
        <w:t>cadmium(</w:t>
      </w:r>
      <w:proofErr w:type="gramEnd"/>
      <w:r w:rsidRPr="00EE7300">
        <w:t>II) (Cd</w:t>
      </w:r>
      <w:r w:rsidRPr="00EE7300">
        <w:rPr>
          <w:vertAlign w:val="superscript"/>
        </w:rPr>
        <w:t>2+</w:t>
      </w:r>
      <w:r w:rsidRPr="00EE7300">
        <w:t>) and lead(II) (Pb</w:t>
      </w:r>
      <w:r w:rsidRPr="00EE7300">
        <w:rPr>
          <w:vertAlign w:val="superscript"/>
        </w:rPr>
        <w:t>2+</w:t>
      </w:r>
      <w:r w:rsidRPr="00EE7300">
        <w:t>), either simultaneously or individually in pharmaceutical ingredients and an excipient. Cd</w:t>
      </w:r>
      <w:r w:rsidRPr="00EE7300">
        <w:rPr>
          <w:vertAlign w:val="superscript"/>
        </w:rPr>
        <w:t>2+</w:t>
      </w:r>
      <w:r w:rsidRPr="00EE7300">
        <w:t xml:space="preserve"> and Pb</w:t>
      </w:r>
      <w:r w:rsidRPr="00EE7300">
        <w:rPr>
          <w:vertAlign w:val="superscript"/>
        </w:rPr>
        <w:t>2+</w:t>
      </w:r>
      <w:r w:rsidRPr="00EE7300">
        <w:t xml:space="preserve"> are two other most toxic metals </w:t>
      </w:r>
      <w:r w:rsidR="006B6D03">
        <w:t>in pharmaceutical matrices</w:t>
      </w:r>
      <w:r w:rsidRPr="00EE7300">
        <w:t>.</w:t>
      </w:r>
      <w:r w:rsidR="006B6D03">
        <w:rPr>
          <w:vertAlign w:val="superscript"/>
        </w:rPr>
        <w:t>7</w:t>
      </w:r>
      <w:proofErr w:type="gramStart"/>
      <w:r w:rsidR="006B6D03">
        <w:rPr>
          <w:vertAlign w:val="superscript"/>
        </w:rPr>
        <w:t>,8</w:t>
      </w:r>
      <w:proofErr w:type="gramEnd"/>
      <w:r w:rsidRPr="00EE7300">
        <w:t xml:space="preserve"> No pretreatment, such as acid digestion or dry ashing to remove organics in solution, is needed prior to the ASV analysis. Through co-deposition of bismuth, limits of detection (LODs) in the µg L</w:t>
      </w:r>
      <w:r w:rsidRPr="00EE7300">
        <w:rPr>
          <w:vertAlign w:val="superscript"/>
        </w:rPr>
        <w:t>-1</w:t>
      </w:r>
      <w:r w:rsidRPr="00EE7300">
        <w:t xml:space="preserve"> range were obtained for both heavy metals - in the presence and absence of representativ</w:t>
      </w:r>
      <w:r w:rsidR="006B6D03">
        <w:t>e pharmaceutical components</w:t>
      </w:r>
      <w:r w:rsidRPr="00EE7300">
        <w:t>.</w:t>
      </w:r>
      <w:r w:rsidR="006B6D03">
        <w:rPr>
          <w:vertAlign w:val="superscript"/>
        </w:rPr>
        <w:t>26</w:t>
      </w:r>
      <w:r w:rsidRPr="00EE7300">
        <w:t xml:space="preserve"> However, </w:t>
      </w:r>
      <w:proofErr w:type="gramStart"/>
      <w:r w:rsidRPr="00EE7300">
        <w:t>mercury(</w:t>
      </w:r>
      <w:proofErr w:type="gramEnd"/>
      <w:r w:rsidRPr="00EE7300">
        <w:t xml:space="preserve">II) analysis cannot be </w:t>
      </w:r>
      <w:r w:rsidRPr="00EE7300">
        <w:lastRenderedPageBreak/>
        <w:t xml:space="preserve">combined with our ASV analysis of cadmium(II) and lead(II), in part because different matrixes are required for the analyses of Hg(II) and cadmium(II)/lead(II), as demonstrated below. The results have prompted us to develop the current, </w:t>
      </w:r>
      <w:r w:rsidRPr="00EE7300">
        <w:rPr>
          <w:i/>
        </w:rPr>
        <w:t>separate</w:t>
      </w:r>
      <w:r w:rsidRPr="00EE7300">
        <w:t xml:space="preserve"> ASV analysis of </w:t>
      </w:r>
      <w:proofErr w:type="gramStart"/>
      <w:r w:rsidRPr="00EE7300">
        <w:t>Hg(</w:t>
      </w:r>
      <w:proofErr w:type="gramEnd"/>
      <w:r w:rsidRPr="00EE7300">
        <w:t>II) in pharmaceutical matrices.</w:t>
      </w:r>
      <w:r w:rsidRPr="00EE7300">
        <w:rPr>
          <w:color w:val="FF0000"/>
        </w:rPr>
        <w:t>.</w:t>
      </w:r>
    </w:p>
    <w:p w14:paraId="54A96FBF" w14:textId="548B1C6D" w:rsidR="00D75FC2" w:rsidRPr="00EE7300" w:rsidRDefault="00D75FC2" w:rsidP="00D75FC2">
      <w:pPr>
        <w:widowControl w:val="0"/>
        <w:spacing w:line="480" w:lineRule="auto"/>
        <w:ind w:firstLine="720"/>
      </w:pPr>
      <w:r w:rsidRPr="00EE7300">
        <w:t>Electrochemical analysis of mercury has been conducted on modified electrodes such as copper</w:t>
      </w:r>
      <w:r w:rsidR="006B6D03">
        <w:rPr>
          <w:vertAlign w:val="superscript"/>
        </w:rPr>
        <w:t>27</w:t>
      </w:r>
      <w:r w:rsidRPr="00EE7300">
        <w:t xml:space="preserve"> or iridium oxide films</w:t>
      </w:r>
      <w:r w:rsidR="006B6D03">
        <w:rPr>
          <w:vertAlign w:val="superscript"/>
        </w:rPr>
        <w:t>18</w:t>
      </w:r>
      <w:r w:rsidR="006B6D03">
        <w:t>, carbon-based materials</w:t>
      </w:r>
      <w:proofErr w:type="gramStart"/>
      <w:r w:rsidRPr="00EE7300">
        <w:t>,</w:t>
      </w:r>
      <w:r w:rsidR="006B6D03">
        <w:rPr>
          <w:vertAlign w:val="superscript"/>
        </w:rPr>
        <w:t>28</w:t>
      </w:r>
      <w:proofErr w:type="gramEnd"/>
      <w:r w:rsidR="006B6D03">
        <w:rPr>
          <w:vertAlign w:val="superscript"/>
        </w:rPr>
        <w:t>-32</w:t>
      </w:r>
      <w:r w:rsidRPr="00EE7300">
        <w:t xml:space="preserve"> and gold-nanopart</w:t>
      </w:r>
      <w:r w:rsidR="006B6D03">
        <w:t>icle-modified electrodes</w:t>
      </w:r>
      <w:r w:rsidRPr="00EE7300">
        <w:t>.</w:t>
      </w:r>
      <w:r w:rsidR="006B6D03">
        <w:rPr>
          <w:vertAlign w:val="superscript"/>
        </w:rPr>
        <w:t>33,34</w:t>
      </w:r>
      <w:r w:rsidRPr="00EE7300">
        <w:t xml:space="preserve"> However, fabrications of these modified electrodes are time-consuming and costly. In addition, reproducibility of the mercury analyses at low concentrations on those modified electrodes is challenging, and a complexing ligand is needed for the process, adding to the complexity of the</w:t>
      </w:r>
      <w:r w:rsidR="006B6D03">
        <w:t xml:space="preserve"> detection process</w:t>
      </w:r>
      <w:r w:rsidRPr="00EE7300">
        <w:t>.</w:t>
      </w:r>
      <w:r w:rsidR="006B6D03">
        <w:rPr>
          <w:vertAlign w:val="superscript"/>
        </w:rPr>
        <w:t>28</w:t>
      </w:r>
      <w:proofErr w:type="gramStart"/>
      <w:r w:rsidR="006B6D03">
        <w:rPr>
          <w:vertAlign w:val="superscript"/>
        </w:rPr>
        <w:t>,29,32,34</w:t>
      </w:r>
      <w:proofErr w:type="gramEnd"/>
      <w:r w:rsidRPr="00EE7300">
        <w:t xml:space="preserve"> It is thus highly desirable to develop an electrochemical method on commercial, unmodified glassy carbon electrodes which is not only sensitive, selective, and reliable but also simple, practical, and economical in its operation. </w:t>
      </w:r>
    </w:p>
    <w:p w14:paraId="0330D3A6" w14:textId="77777777" w:rsidR="00D75FC2" w:rsidRPr="00EE7300" w:rsidRDefault="00D75FC2" w:rsidP="00D75FC2">
      <w:pPr>
        <w:widowControl w:val="0"/>
        <w:spacing w:line="480" w:lineRule="auto"/>
        <w:ind w:firstLine="720"/>
      </w:pPr>
      <w:r w:rsidRPr="00EE7300">
        <w:t xml:space="preserve">This work describes the use of Square Wave Anodic Stripping Voltammetry (SWASV) to detect and quantitate </w:t>
      </w:r>
      <w:proofErr w:type="gramStart"/>
      <w:r w:rsidRPr="00EE7300">
        <w:t>mercury(</w:t>
      </w:r>
      <w:proofErr w:type="gramEnd"/>
      <w:r w:rsidRPr="00EE7300">
        <w:t xml:space="preserve">II) in representative pharmaceutical matrices. The electrochemical analysis has been conducted in aqueous solutions with and without representative pharmaceutical substrates. No pretreatment of the samples is needed prior to ASV analyses. The process uses a simple, unmodified glassy carbon electrode (GCE) to detect </w:t>
      </w:r>
      <w:proofErr w:type="gramStart"/>
      <w:r w:rsidRPr="00EE7300">
        <w:t>Hg(</w:t>
      </w:r>
      <w:proofErr w:type="gramEnd"/>
      <w:r w:rsidRPr="00EE7300">
        <w:t>II) in the low ppb (μg L</w:t>
      </w:r>
      <w:r w:rsidRPr="00EE7300">
        <w:rPr>
          <w:vertAlign w:val="superscript"/>
        </w:rPr>
        <w:t>-1</w:t>
      </w:r>
      <w:r w:rsidRPr="00EE7300">
        <w:t xml:space="preserve">) range. This direct method allows for inexpensive, fast, and potentially portable analysis of </w:t>
      </w:r>
      <w:proofErr w:type="gramStart"/>
      <w:r w:rsidRPr="00EE7300">
        <w:t>Hg(</w:t>
      </w:r>
      <w:proofErr w:type="gramEnd"/>
      <w:r w:rsidRPr="00EE7300">
        <w:t xml:space="preserve">II) in small amounts of the samples. The </w:t>
      </w:r>
      <w:r w:rsidRPr="00EE7300">
        <w:lastRenderedPageBreak/>
        <w:t>current work, to our knowledge, is the first study to analyze mercury in pharmaceutical matrices. It also creates the opportunity to pre-screen organic products for mercury, one of the top toxic elements in APIs and excipients</w:t>
      </w:r>
    </w:p>
    <w:p w14:paraId="033431F1" w14:textId="77777777" w:rsidR="00D75FC2" w:rsidRPr="00EE7300" w:rsidRDefault="00D75FC2" w:rsidP="00D75FC2">
      <w:pPr>
        <w:widowControl w:val="0"/>
        <w:spacing w:line="480" w:lineRule="auto"/>
      </w:pPr>
    </w:p>
    <w:p w14:paraId="57FFA3CE" w14:textId="68702FB1" w:rsidR="00D75FC2" w:rsidRPr="00EE7300" w:rsidRDefault="00AB7628" w:rsidP="00AB7628">
      <w:pPr>
        <w:pStyle w:val="Heading3"/>
        <w:spacing w:line="480" w:lineRule="auto"/>
      </w:pPr>
      <w:r w:rsidRPr="00EE7300">
        <w:t>3.</w:t>
      </w:r>
      <w:r w:rsidR="00D75FC2" w:rsidRPr="00EE7300">
        <w:t>2. Materials and methods</w:t>
      </w:r>
      <w:r w:rsidRPr="00EE7300">
        <w:br/>
        <w:t>3.</w:t>
      </w:r>
      <w:r w:rsidR="00D75FC2" w:rsidRPr="00EE7300">
        <w:t>2.1. Chemicals and instruments</w:t>
      </w:r>
    </w:p>
    <w:p w14:paraId="053BF3E4" w14:textId="77777777" w:rsidR="00D75FC2" w:rsidRPr="00EE7300" w:rsidRDefault="00D75FC2" w:rsidP="00D75FC2">
      <w:pPr>
        <w:widowControl w:val="0"/>
        <w:spacing w:line="480" w:lineRule="auto"/>
        <w:ind w:firstLine="720"/>
      </w:pPr>
      <w:r w:rsidRPr="00EE7300">
        <w:t>The following chemicals were used as received, and all but lactose monohydrate, were analytical grade: lactose monohydrate (Lab Grade, Thermo Fisher Scientific, Waltham, MA), caffeine (Thermo Fisher Scientific), sodium acetate (NaOAc, Thermo Fisher Scientific), tetra(n-butyl)ammonium perchlorate [Bu</w:t>
      </w:r>
      <w:r w:rsidRPr="00EE7300">
        <w:rPr>
          <w:vertAlign w:val="superscript"/>
        </w:rPr>
        <w:t>n</w:t>
      </w:r>
      <w:r w:rsidRPr="00EE7300">
        <w:rPr>
          <w:vertAlign w:val="subscript"/>
        </w:rPr>
        <w:t>4</w:t>
      </w:r>
      <w:r w:rsidRPr="00EE7300">
        <w:t>N(ClO</w:t>
      </w:r>
      <w:r w:rsidRPr="00EE7300">
        <w:rPr>
          <w:vertAlign w:val="subscript"/>
        </w:rPr>
        <w:t>4</w:t>
      </w:r>
      <w:r w:rsidRPr="00EE7300">
        <w:t>), TBAP, for electrochemical analysis, ≥99.0%, Sigma Aldrich], Na</w:t>
      </w:r>
      <w:r w:rsidRPr="00EE7300">
        <w:rPr>
          <w:vertAlign w:val="subscript"/>
        </w:rPr>
        <w:t>2</w:t>
      </w:r>
      <w:r w:rsidRPr="00EE7300">
        <w:t>SO</w:t>
      </w:r>
      <w:r w:rsidRPr="00EE7300">
        <w:rPr>
          <w:vertAlign w:val="subscript"/>
        </w:rPr>
        <w:t>4</w:t>
      </w:r>
      <w:r w:rsidRPr="00EE7300">
        <w:t xml:space="preserve"> and NaNO</w:t>
      </w:r>
      <w:r w:rsidRPr="00EE7300">
        <w:rPr>
          <w:vertAlign w:val="subscript"/>
        </w:rPr>
        <w:t>3</w:t>
      </w:r>
      <w:r w:rsidRPr="00EE7300">
        <w:t xml:space="preserve"> (Thermo Fisher Scientific), tetraethylammonium tetrafluoroborate (Et</w:t>
      </w:r>
      <w:r w:rsidRPr="00EE7300">
        <w:rPr>
          <w:vertAlign w:val="subscript"/>
        </w:rPr>
        <w:t>4</w:t>
      </w:r>
      <w:r w:rsidRPr="00EE7300">
        <w:t>NBF</w:t>
      </w:r>
      <w:r w:rsidRPr="00EE7300">
        <w:rPr>
          <w:vertAlign w:val="subscript"/>
        </w:rPr>
        <w:t>4</w:t>
      </w:r>
      <w:r w:rsidRPr="00EE7300">
        <w:t>, for electrochemical analysis, ≥99.0%, Sigma Aldrich), ethanol (95%, Decon Laboratories, Inc., King of Prussia, PA). Mercury atomic absorption standard solution of 1000 mg L</w:t>
      </w:r>
      <w:r w:rsidRPr="00EE7300">
        <w:rPr>
          <w:vertAlign w:val="superscript"/>
        </w:rPr>
        <w:t>-1</w:t>
      </w:r>
      <w:r w:rsidRPr="00EE7300">
        <w:t xml:space="preserve"> in 3% HNO</w:t>
      </w:r>
      <w:r w:rsidRPr="00EE7300">
        <w:rPr>
          <w:vertAlign w:val="subscript"/>
        </w:rPr>
        <w:t>3</w:t>
      </w:r>
      <w:r w:rsidRPr="00EE7300">
        <w:t xml:space="preserve"> (Ricca Chemical Co., Arlington, TX) was diluted in supporting electrolytes to form stock solutions. Fe</w:t>
      </w:r>
      <w:r w:rsidRPr="00EE7300">
        <w:rPr>
          <w:vertAlign w:val="superscript"/>
        </w:rPr>
        <w:t>3+</w:t>
      </w:r>
      <w:r w:rsidRPr="00EE7300">
        <w:t>, Cd</w:t>
      </w:r>
      <w:r w:rsidRPr="00EE7300">
        <w:rPr>
          <w:vertAlign w:val="superscript"/>
        </w:rPr>
        <w:t>2+</w:t>
      </w:r>
      <w:r w:rsidRPr="00EE7300">
        <w:t>, and Pb</w:t>
      </w:r>
      <w:r w:rsidRPr="00EE7300">
        <w:rPr>
          <w:vertAlign w:val="superscript"/>
        </w:rPr>
        <w:t>2+</w:t>
      </w:r>
      <w:r w:rsidRPr="00EE7300">
        <w:t xml:space="preserve"> atomic absorption standard solutions of 1000 mg L</w:t>
      </w:r>
      <w:r w:rsidRPr="00EE7300">
        <w:rPr>
          <w:vertAlign w:val="superscript"/>
        </w:rPr>
        <w:t>-1</w:t>
      </w:r>
      <w:r w:rsidRPr="00EE7300">
        <w:t xml:space="preserve"> in 10% HNO</w:t>
      </w:r>
      <w:r w:rsidRPr="00EE7300">
        <w:rPr>
          <w:vertAlign w:val="subscript"/>
        </w:rPr>
        <w:t>3</w:t>
      </w:r>
      <w:r w:rsidRPr="00EE7300">
        <w:t xml:space="preserve"> (Ricca Chemical Co., Arlington, TX) were diluted in supporting electrolytes to form stock solutions of the interference ions. Ultrapure deionized (DI) water from a Millipore water purified system (≥18 MΩ•cm, Barnstead) was used in all assays.</w:t>
      </w:r>
    </w:p>
    <w:p w14:paraId="18FC907F" w14:textId="08DDB0EA" w:rsidR="00D75FC2" w:rsidRPr="00EE7300" w:rsidRDefault="00D75FC2" w:rsidP="00AB7628">
      <w:pPr>
        <w:widowControl w:val="0"/>
        <w:spacing w:line="480" w:lineRule="auto"/>
        <w:ind w:firstLine="720"/>
      </w:pPr>
      <w:r w:rsidRPr="00EE7300">
        <w:t xml:space="preserve">Prior to use, GCEs were polished to a mirror-like surface on a standard </w:t>
      </w:r>
      <w:r w:rsidRPr="00EE7300">
        <w:lastRenderedPageBreak/>
        <w:t>electrode polishing kit (CH Instruments, Inc., Austin, TX) including a 1200 grit CarbiMet</w:t>
      </w:r>
      <w:r w:rsidRPr="00EE7300">
        <w:rPr>
          <w:vertAlign w:val="superscript"/>
        </w:rPr>
        <w:t>TM</w:t>
      </w:r>
      <w:r w:rsidRPr="00EE7300">
        <w:t xml:space="preserve"> disk, 1.0 and 0.3 μm alumina slurry on a nylon cloth, and 0.05 μm alumina slurry on a microcloth polishing pad. After polishing, GCEs were successively sonicated with DI water, ethanol, and DI water again for 5 min each. Electrochemical measurements were carried out on a CHI 440a Electrochemical Workstation (CH Instruments). A three-electrode configuration consisted of a bare, unmodified GCE (3 mm in diameter, BAS Inc., West Lafayette, IN) as working electrode and two platinum wires (CH Instruments) as quasi-reference and counter electrodes, respectively. A platinum wire quasi-reference electrode was used in place of an Ag/AgCl electrode to avoid the introduction of any Cl</w:t>
      </w:r>
      <w:r w:rsidRPr="00EE7300">
        <w:rPr>
          <w:vertAlign w:val="superscript"/>
        </w:rPr>
        <w:t>-</w:t>
      </w:r>
      <w:r w:rsidRPr="00EE7300">
        <w:t xml:space="preserve"> into the system, as HgCl</w:t>
      </w:r>
      <w:r w:rsidRPr="00EE7300">
        <w:rPr>
          <w:vertAlign w:val="subscript"/>
        </w:rPr>
        <w:t>2</w:t>
      </w:r>
      <w:r w:rsidRPr="00EE7300">
        <w:t xml:space="preserve"> is insoluble.</w:t>
      </w:r>
    </w:p>
    <w:p w14:paraId="3BD8B59C" w14:textId="77777777" w:rsidR="00AB7628" w:rsidRPr="00EE7300" w:rsidRDefault="00AB7628" w:rsidP="00AB7628">
      <w:pPr>
        <w:widowControl w:val="0"/>
        <w:spacing w:line="480" w:lineRule="auto"/>
        <w:ind w:firstLine="720"/>
      </w:pPr>
    </w:p>
    <w:p w14:paraId="2C401E0C" w14:textId="32E297A2" w:rsidR="00D75FC2" w:rsidRPr="00EE7300" w:rsidRDefault="00AB7628" w:rsidP="00AB7628">
      <w:pPr>
        <w:pStyle w:val="Heading3"/>
        <w:spacing w:line="480" w:lineRule="auto"/>
      </w:pPr>
      <w:r w:rsidRPr="00EE7300">
        <w:t>3.</w:t>
      </w:r>
      <w:r w:rsidR="00D75FC2" w:rsidRPr="00EE7300">
        <w:t xml:space="preserve">2.2. Sample preparation and SWASV analysis of </w:t>
      </w:r>
      <w:proofErr w:type="gramStart"/>
      <w:r w:rsidR="00D75FC2" w:rsidRPr="00EE7300">
        <w:t>mercury(</w:t>
      </w:r>
      <w:proofErr w:type="gramEnd"/>
      <w:r w:rsidR="00D75FC2" w:rsidRPr="00EE7300">
        <w:t xml:space="preserve">II) </w:t>
      </w:r>
    </w:p>
    <w:p w14:paraId="32CD77E5" w14:textId="77777777" w:rsidR="00D75FC2" w:rsidRPr="00EE7300" w:rsidRDefault="00D75FC2" w:rsidP="00D75FC2">
      <w:pPr>
        <w:widowControl w:val="0"/>
        <w:spacing w:line="480" w:lineRule="auto"/>
        <w:ind w:firstLine="720"/>
      </w:pPr>
      <w:r w:rsidRPr="00EE7300">
        <w:t xml:space="preserve">All experiments were conducted at room temperature without deaeration. The unmodified GCE and Pt wire electrodes were placed in an electrochemical cell containing 20 mL of 0.01 M TBAP or another electrolyte in ultrapure DI water. For detection in the aqueous system, deposition of </w:t>
      </w:r>
      <w:proofErr w:type="gramStart"/>
      <w:r w:rsidRPr="00EE7300">
        <w:t>Hg(</w:t>
      </w:r>
      <w:proofErr w:type="gramEnd"/>
      <w:r w:rsidRPr="00EE7300">
        <w:t xml:space="preserve">II) occurred by holding the potential at -1.1 V for 300 s and was then stripped back into solution by sweeping the potential from -1.1 to 0.6 V using a frequency of 25 Hz, a step potential of 4 mV, and amplitude of 25 mV. For all analyses, stirring of the solution at 1200 revolutions per min. (rpm) was required for the accumulation step, but was turned off prior to the stripping step. The electrode surface was regenerated between </w:t>
      </w:r>
      <w:r w:rsidRPr="00EE7300">
        <w:lastRenderedPageBreak/>
        <w:t>measurements by holding the potential at 1.0 V for 300 s for samples, while stirring at high speed. In samples containing an organic compound, the solutions were stirred for 1 min after spiking with the analyte of interest and before the first analysis. This was done to allow the metals to reach equilibrium throughout the matrix and to interact with the organics in solution. It should be noted that allowing spiked samples to sit for several days had no effect, either positive or negative, on the sensitivity of the detection as compared to allowing the sample to stir for 1 min after spiking.</w:t>
      </w:r>
    </w:p>
    <w:p w14:paraId="0F7D5540" w14:textId="77777777" w:rsidR="00D75FC2" w:rsidRPr="00EE7300" w:rsidRDefault="00D75FC2" w:rsidP="00D75FC2">
      <w:pPr>
        <w:widowControl w:val="0"/>
        <w:spacing w:line="480" w:lineRule="auto"/>
      </w:pPr>
    </w:p>
    <w:p w14:paraId="563C2F8C" w14:textId="03BBE8C8" w:rsidR="00D75FC2" w:rsidRPr="00EE7300" w:rsidRDefault="00AB7628" w:rsidP="00AB7628">
      <w:pPr>
        <w:pStyle w:val="Heading3"/>
        <w:spacing w:line="480" w:lineRule="auto"/>
      </w:pPr>
      <w:r w:rsidRPr="00EE7300">
        <w:t>3.</w:t>
      </w:r>
      <w:r w:rsidR="00D75FC2" w:rsidRPr="00EE7300">
        <w:t>3. Results and discussion</w:t>
      </w:r>
    </w:p>
    <w:p w14:paraId="5DF8E9A5" w14:textId="3A4154FB" w:rsidR="00D75FC2" w:rsidRPr="00EE7300" w:rsidRDefault="00D75FC2" w:rsidP="00D75FC2">
      <w:pPr>
        <w:widowControl w:val="0"/>
        <w:spacing w:line="480" w:lineRule="auto"/>
        <w:ind w:firstLine="720"/>
      </w:pPr>
      <w:r w:rsidRPr="00EE7300">
        <w:t xml:space="preserve">Functional groups such as -COOH, -NHR, -OH, and -SH are often present in APIs and organic excipients. These groups may bind/complex to </w:t>
      </w:r>
      <w:proofErr w:type="gramStart"/>
      <w:r w:rsidRPr="00EE7300">
        <w:t>Hg(</w:t>
      </w:r>
      <w:proofErr w:type="gramEnd"/>
      <w:r w:rsidRPr="00EE7300">
        <w:t xml:space="preserve">II), forming organic mercury carboxylates, amine adducts and amides, alkoxides, and thiolates in the pharmaceutical matrices. </w:t>
      </w:r>
      <w:proofErr w:type="gramStart"/>
      <w:r w:rsidRPr="00EE7300">
        <w:t>Mercury(</w:t>
      </w:r>
      <w:proofErr w:type="gramEnd"/>
      <w:r w:rsidRPr="00EE7300">
        <w:t>II) acetate, a carboxylate, for example,</w:t>
      </w:r>
      <w:r w:rsidR="006B6D03">
        <w:t xml:space="preserve"> is highly soluble in water</w:t>
      </w:r>
      <w:r w:rsidRPr="00EE7300">
        <w:t>.</w:t>
      </w:r>
      <w:r w:rsidR="006B6D03">
        <w:rPr>
          <w:vertAlign w:val="superscript"/>
        </w:rPr>
        <w:t>35</w:t>
      </w:r>
      <w:r w:rsidRPr="00EE7300">
        <w:t xml:space="preserve"> Thus mercury carboxylates likely dissociate significantly at trace levels in water. Many mercury(II) amine adducts and amides have also been reported to readily react with wat</w:t>
      </w:r>
      <w:r w:rsidR="006B6D03">
        <w:t>er, breaking the Hg-N bonds</w:t>
      </w:r>
      <w:r w:rsidRPr="00EE7300">
        <w:t>.</w:t>
      </w:r>
      <w:r w:rsidR="006B6D03">
        <w:rPr>
          <w:vertAlign w:val="superscript"/>
        </w:rPr>
        <w:t>36</w:t>
      </w:r>
      <w:r w:rsidRPr="00EE7300">
        <w:t xml:space="preserve"> Thus, for API or excipients soluble in water that contain carboxylates, amine adducts and amides, it is expected that the organic mercury complexes will dissociate in the solutions. If trace Hg-O or Hg-N species are left in aqueous, the negative deposition potential (-1.1 V) would overcome the binding energies of ligands to </w:t>
      </w:r>
      <w:proofErr w:type="gramStart"/>
      <w:r w:rsidRPr="00EE7300">
        <w:t>mercury(</w:t>
      </w:r>
      <w:proofErr w:type="gramEnd"/>
      <w:r w:rsidRPr="00EE7300">
        <w:t xml:space="preserve">II), allowing for mercury deposition on the electrode. Few </w:t>
      </w:r>
      <w:proofErr w:type="gramStart"/>
      <w:r w:rsidRPr="00EE7300">
        <w:lastRenderedPageBreak/>
        <w:t>mercury(</w:t>
      </w:r>
      <w:proofErr w:type="gramEnd"/>
      <w:r w:rsidRPr="00EE7300">
        <w:t>II) alkoxides/aryloxides have b</w:t>
      </w:r>
      <w:r w:rsidR="006B6D03">
        <w:t>een reported</w:t>
      </w:r>
      <w:r w:rsidRPr="00EE7300">
        <w:t>.</w:t>
      </w:r>
      <w:r w:rsidR="006B6D03">
        <w:rPr>
          <w:vertAlign w:val="superscript"/>
        </w:rPr>
        <w:t>37</w:t>
      </w:r>
      <w:r w:rsidRPr="00EE7300">
        <w:t xml:space="preserve"> Mercury thiolates (RS-Hg-) are likely less soluble in water. If they are present, the negative deposition potential (-1.1 V) is expected to overcome the Hg-S binding energies to make mercury deposition on the electrode.</w:t>
      </w:r>
    </w:p>
    <w:p w14:paraId="31284C57" w14:textId="77777777" w:rsidR="00D75FC2" w:rsidRPr="00EE7300" w:rsidRDefault="00D75FC2" w:rsidP="00D75FC2">
      <w:pPr>
        <w:widowControl w:val="0"/>
        <w:spacing w:line="480" w:lineRule="auto"/>
      </w:pPr>
    </w:p>
    <w:p w14:paraId="5356BF5E" w14:textId="5107B783" w:rsidR="00D75FC2" w:rsidRPr="00EE7300" w:rsidRDefault="00AB7628" w:rsidP="00AB7628">
      <w:pPr>
        <w:pStyle w:val="Heading3"/>
        <w:spacing w:line="480" w:lineRule="auto"/>
      </w:pPr>
      <w:r w:rsidRPr="00EE7300">
        <w:t>3.</w:t>
      </w:r>
      <w:r w:rsidR="00D75FC2" w:rsidRPr="00EE7300">
        <w:t xml:space="preserve">3.1. Optimization of experimental conditions </w:t>
      </w:r>
      <w:r w:rsidRPr="00EE7300">
        <w:br/>
      </w:r>
      <w:r w:rsidRPr="0044588C">
        <w:rPr>
          <w:b w:val="0"/>
        </w:rPr>
        <w:t>3.</w:t>
      </w:r>
      <w:r w:rsidR="00D75FC2" w:rsidRPr="0044588C">
        <w:rPr>
          <w:b w:val="0"/>
        </w:rPr>
        <w:t>3.1.1. Effect of supporting electrolyte</w:t>
      </w:r>
      <w:r w:rsidR="00D75FC2" w:rsidRPr="00EE7300">
        <w:t xml:space="preserve"> </w:t>
      </w:r>
    </w:p>
    <w:p w14:paraId="41F85C94" w14:textId="2BB64272" w:rsidR="00D75FC2" w:rsidRPr="00EE7300" w:rsidRDefault="00D75FC2" w:rsidP="00D75FC2">
      <w:pPr>
        <w:widowControl w:val="0"/>
        <w:spacing w:line="480" w:lineRule="auto"/>
        <w:ind w:firstLine="720"/>
      </w:pPr>
      <w:r w:rsidRPr="00EE7300">
        <w:t xml:space="preserve">Voltammetric behaviors of </w:t>
      </w:r>
      <w:proofErr w:type="gramStart"/>
      <w:r w:rsidRPr="00EE7300">
        <w:t>Hg(</w:t>
      </w:r>
      <w:proofErr w:type="gramEnd"/>
      <w:r w:rsidRPr="00EE7300">
        <w:t>II) were investigated in several supporting electrolytes in water. NaOAc, NaNO</w:t>
      </w:r>
      <w:r w:rsidRPr="00EE7300">
        <w:rPr>
          <w:vertAlign w:val="subscript"/>
        </w:rPr>
        <w:t>3</w:t>
      </w:r>
      <w:r w:rsidRPr="00EE7300">
        <w:t>, Et</w:t>
      </w:r>
      <w:r w:rsidRPr="00EE7300">
        <w:rPr>
          <w:vertAlign w:val="subscript"/>
        </w:rPr>
        <w:t>4</w:t>
      </w:r>
      <w:r w:rsidRPr="00EE7300">
        <w:t>NBF</w:t>
      </w:r>
      <w:r w:rsidRPr="00EE7300">
        <w:rPr>
          <w:vertAlign w:val="subscript"/>
        </w:rPr>
        <w:t>4</w:t>
      </w:r>
      <w:r w:rsidRPr="00EE7300">
        <w:t>, and TBAP were compared. All gave consistently good results. Perchloric acid was often used as electrolyte in electrochemical anal</w:t>
      </w:r>
      <w:r w:rsidR="006B6D03">
        <w:t>ysis of trace mercury</w:t>
      </w:r>
      <w:r w:rsidRPr="00EE7300">
        <w:t>.</w:t>
      </w:r>
      <w:r w:rsidR="006B6D03">
        <w:rPr>
          <w:vertAlign w:val="superscript"/>
        </w:rPr>
        <w:t>28</w:t>
      </w:r>
      <w:proofErr w:type="gramStart"/>
      <w:r w:rsidR="006B6D03">
        <w:rPr>
          <w:vertAlign w:val="superscript"/>
        </w:rPr>
        <w:t>,38</w:t>
      </w:r>
      <w:proofErr w:type="gramEnd"/>
      <w:r w:rsidR="006B6D03">
        <w:rPr>
          <w:vertAlign w:val="superscript"/>
        </w:rPr>
        <w:t>-40</w:t>
      </w:r>
      <w:r w:rsidRPr="00EE7300">
        <w:t xml:space="preserve"> TBAP was chosen as the appropriate electrolyte because of its strong response to Hg(II) as shown in Fig. </w:t>
      </w:r>
      <w:r w:rsidR="00F71F06" w:rsidRPr="00EE7300">
        <w:t>3.</w:t>
      </w:r>
      <w:r w:rsidRPr="00EE7300">
        <w:t xml:space="preserve">1. The voltammograms of these optimization experiments are given in Fig. </w:t>
      </w:r>
      <w:r w:rsidR="00F71F06" w:rsidRPr="00EE7300">
        <w:t>C.</w:t>
      </w:r>
      <w:r w:rsidRPr="00EE7300">
        <w:t>1.</w:t>
      </w:r>
    </w:p>
    <w:p w14:paraId="70047507" w14:textId="77777777" w:rsidR="00D75FC2" w:rsidRPr="00EE7300" w:rsidRDefault="00D75FC2" w:rsidP="00D75FC2">
      <w:pPr>
        <w:widowControl w:val="0"/>
        <w:spacing w:line="480" w:lineRule="auto"/>
        <w:jc w:val="center"/>
      </w:pPr>
      <w:r w:rsidRPr="00EE7300">
        <w:rPr>
          <w:noProof/>
        </w:rPr>
        <w:drawing>
          <wp:inline distT="0" distB="0" distL="0" distR="0" wp14:anchorId="7F9F14FB" wp14:editId="14F4D853">
            <wp:extent cx="3200400" cy="2468880"/>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1 (electrolyte study).TIF"/>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200400" cy="2468880"/>
                    </a:xfrm>
                    <a:prstGeom prst="rect">
                      <a:avLst/>
                    </a:prstGeom>
                  </pic:spPr>
                </pic:pic>
              </a:graphicData>
            </a:graphic>
          </wp:inline>
        </w:drawing>
      </w:r>
    </w:p>
    <w:p w14:paraId="760A7085" w14:textId="4AD7E6C2" w:rsidR="00D75FC2" w:rsidRPr="00EE7300" w:rsidRDefault="00D75FC2" w:rsidP="00D75FC2">
      <w:pPr>
        <w:widowControl w:val="0"/>
        <w:spacing w:line="480" w:lineRule="auto"/>
        <w:rPr>
          <w:sz w:val="20"/>
          <w:szCs w:val="20"/>
        </w:rPr>
      </w:pPr>
      <w:r w:rsidRPr="00EE7300">
        <w:rPr>
          <w:b/>
          <w:sz w:val="20"/>
          <w:szCs w:val="20"/>
        </w:rPr>
        <w:t xml:space="preserve">Fig. </w:t>
      </w:r>
      <w:r w:rsidR="00AB7628" w:rsidRPr="00EE7300">
        <w:rPr>
          <w:b/>
          <w:sz w:val="20"/>
          <w:szCs w:val="20"/>
        </w:rPr>
        <w:t>3.</w:t>
      </w:r>
      <w:r w:rsidRPr="00EE7300">
        <w:rPr>
          <w:b/>
          <w:sz w:val="20"/>
          <w:szCs w:val="20"/>
        </w:rPr>
        <w:t>1.</w:t>
      </w:r>
      <w:r w:rsidRPr="00EE7300">
        <w:rPr>
          <w:sz w:val="20"/>
          <w:szCs w:val="20"/>
        </w:rPr>
        <w:t xml:space="preserve"> Effect of supporting electrolytes on the </w:t>
      </w:r>
      <w:proofErr w:type="gramStart"/>
      <w:r w:rsidRPr="00EE7300">
        <w:rPr>
          <w:sz w:val="20"/>
          <w:szCs w:val="20"/>
        </w:rPr>
        <w:t>Hg(</w:t>
      </w:r>
      <w:proofErr w:type="gramEnd"/>
      <w:r w:rsidRPr="00EE7300">
        <w:rPr>
          <w:sz w:val="20"/>
          <w:szCs w:val="20"/>
        </w:rPr>
        <w:t>II) voltammetric behaviors. The best electrolyte was chosen through the comparison of the 100 μg L</w:t>
      </w:r>
      <w:r w:rsidRPr="00EE7300">
        <w:rPr>
          <w:sz w:val="20"/>
          <w:szCs w:val="20"/>
          <w:vertAlign w:val="superscript"/>
        </w:rPr>
        <w:t>-1</w:t>
      </w:r>
      <w:r w:rsidRPr="00EE7300">
        <w:rPr>
          <w:sz w:val="20"/>
          <w:szCs w:val="20"/>
        </w:rPr>
        <w:t xml:space="preserve"> </w:t>
      </w:r>
      <w:proofErr w:type="gramStart"/>
      <w:r w:rsidRPr="00EE7300">
        <w:rPr>
          <w:sz w:val="20"/>
          <w:szCs w:val="20"/>
        </w:rPr>
        <w:t>Hg(</w:t>
      </w:r>
      <w:proofErr w:type="gramEnd"/>
      <w:r w:rsidRPr="00EE7300">
        <w:rPr>
          <w:sz w:val="20"/>
          <w:szCs w:val="20"/>
        </w:rPr>
        <w:t xml:space="preserve">II) peak areas. The best </w:t>
      </w:r>
      <w:r w:rsidRPr="00EE7300">
        <w:rPr>
          <w:sz w:val="20"/>
          <w:szCs w:val="20"/>
        </w:rPr>
        <w:lastRenderedPageBreak/>
        <w:t xml:space="preserve">response was obtained when using TBAP. </w:t>
      </w:r>
    </w:p>
    <w:p w14:paraId="098B9C93" w14:textId="77777777" w:rsidR="00D75FC2" w:rsidRPr="00EE7300" w:rsidRDefault="00D75FC2" w:rsidP="00D75FC2">
      <w:pPr>
        <w:widowControl w:val="0"/>
        <w:spacing w:line="480" w:lineRule="auto"/>
      </w:pPr>
    </w:p>
    <w:p w14:paraId="4C02696D" w14:textId="12582B36" w:rsidR="00D75FC2" w:rsidRPr="0044588C" w:rsidRDefault="00F71F06" w:rsidP="00AB7628">
      <w:pPr>
        <w:pStyle w:val="Heading3"/>
        <w:spacing w:line="480" w:lineRule="auto"/>
        <w:rPr>
          <w:b w:val="0"/>
        </w:rPr>
      </w:pPr>
      <w:r w:rsidRPr="0044588C">
        <w:rPr>
          <w:b w:val="0"/>
        </w:rPr>
        <w:t>3.</w:t>
      </w:r>
      <w:r w:rsidR="00D75FC2" w:rsidRPr="0044588C">
        <w:rPr>
          <w:b w:val="0"/>
        </w:rPr>
        <w:t xml:space="preserve">3.1.2. Effect of preconcentration potential </w:t>
      </w:r>
    </w:p>
    <w:p w14:paraId="13935304" w14:textId="6244AF92" w:rsidR="00D75FC2" w:rsidRPr="00EE7300" w:rsidRDefault="00D75FC2" w:rsidP="00D75FC2">
      <w:pPr>
        <w:widowControl w:val="0"/>
        <w:spacing w:line="480" w:lineRule="auto"/>
        <w:ind w:firstLine="720"/>
      </w:pPr>
      <w:r w:rsidRPr="00EE7300">
        <w:t>Using solutions containing 40 μg L</w:t>
      </w:r>
      <w:r w:rsidRPr="00EE7300">
        <w:rPr>
          <w:vertAlign w:val="superscript"/>
        </w:rPr>
        <w:t>-1</w:t>
      </w:r>
      <w:r w:rsidRPr="00EE7300">
        <w:t xml:space="preserve"> </w:t>
      </w:r>
      <w:proofErr w:type="gramStart"/>
      <w:r w:rsidRPr="00EE7300">
        <w:t>Hg(</w:t>
      </w:r>
      <w:proofErr w:type="gramEnd"/>
      <w:r w:rsidRPr="00EE7300">
        <w:t xml:space="preserve">II), the optimum preconcentration potential was determined through peak area comparisons. Due to the fairly negative potential of the </w:t>
      </w:r>
      <w:proofErr w:type="gramStart"/>
      <w:r w:rsidRPr="00EE7300">
        <w:t>Hg(</w:t>
      </w:r>
      <w:proofErr w:type="gramEnd"/>
      <w:r w:rsidRPr="00EE7300">
        <w:t>II) oxidation peak and the possibility of forming hydrogen (H</w:t>
      </w:r>
      <w:r w:rsidRPr="00EE7300">
        <w:rPr>
          <w:vertAlign w:val="subscript"/>
        </w:rPr>
        <w:t>2</w:t>
      </w:r>
      <w:r w:rsidRPr="00EE7300">
        <w:t xml:space="preserve">), an optimized preconcentration potential is important. Depositing the </w:t>
      </w:r>
      <w:proofErr w:type="gramStart"/>
      <w:r w:rsidRPr="00EE7300">
        <w:t>Hg(</w:t>
      </w:r>
      <w:proofErr w:type="gramEnd"/>
      <w:r w:rsidRPr="00EE7300">
        <w:t xml:space="preserve">II) at -1.1 V proved to produce the largest peak area. Fig. </w:t>
      </w:r>
      <w:r w:rsidR="00F71F06" w:rsidRPr="00EE7300">
        <w:t>3.</w:t>
      </w:r>
      <w:r w:rsidRPr="00EE7300">
        <w:t xml:space="preserve">2 shows the results for these tests, and the voltammograms can be found in Fig. </w:t>
      </w:r>
      <w:r w:rsidR="00F71F06" w:rsidRPr="00EE7300">
        <w:t>C.</w:t>
      </w:r>
      <w:r w:rsidRPr="00EE7300">
        <w:t>2 in the supplementary information.</w:t>
      </w:r>
    </w:p>
    <w:p w14:paraId="15E480D2" w14:textId="77777777" w:rsidR="00D75FC2" w:rsidRPr="00EE7300" w:rsidRDefault="00D75FC2" w:rsidP="00D75FC2">
      <w:pPr>
        <w:widowControl w:val="0"/>
        <w:spacing w:line="480" w:lineRule="auto"/>
        <w:ind w:firstLine="720"/>
      </w:pPr>
    </w:p>
    <w:p w14:paraId="7A2EACE3" w14:textId="77777777" w:rsidR="00D75FC2" w:rsidRPr="00EE7300" w:rsidRDefault="00D75FC2" w:rsidP="00D75FC2">
      <w:pPr>
        <w:widowControl w:val="0"/>
        <w:spacing w:line="480" w:lineRule="auto"/>
        <w:ind w:firstLine="720"/>
        <w:jc w:val="center"/>
      </w:pPr>
      <w:r w:rsidRPr="00EE7300">
        <w:rPr>
          <w:noProof/>
        </w:rPr>
        <w:drawing>
          <wp:inline distT="0" distB="0" distL="0" distR="0" wp14:anchorId="101B9470" wp14:editId="0D1A4D94">
            <wp:extent cx="3200400" cy="2395728"/>
            <wp:effectExtent l="0" t="0" r="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ce Paper Dep Potential Studie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200400" cy="2395728"/>
                    </a:xfrm>
                    <a:prstGeom prst="rect">
                      <a:avLst/>
                    </a:prstGeom>
                  </pic:spPr>
                </pic:pic>
              </a:graphicData>
            </a:graphic>
          </wp:inline>
        </w:drawing>
      </w:r>
    </w:p>
    <w:p w14:paraId="6BAB6DEF" w14:textId="5DAB5E94" w:rsidR="00D75FC2" w:rsidRPr="00EE7300" w:rsidRDefault="00D75FC2" w:rsidP="00D75FC2">
      <w:pPr>
        <w:widowControl w:val="0"/>
        <w:spacing w:line="480" w:lineRule="auto"/>
        <w:rPr>
          <w:sz w:val="20"/>
          <w:szCs w:val="20"/>
        </w:rPr>
      </w:pPr>
      <w:r w:rsidRPr="00EE7300">
        <w:rPr>
          <w:b/>
          <w:sz w:val="20"/>
          <w:szCs w:val="20"/>
        </w:rPr>
        <w:t xml:space="preserve">Fig. </w:t>
      </w:r>
      <w:r w:rsidR="00F71F06" w:rsidRPr="00EE7300">
        <w:rPr>
          <w:b/>
          <w:sz w:val="20"/>
          <w:szCs w:val="20"/>
        </w:rPr>
        <w:t>3.</w:t>
      </w:r>
      <w:r w:rsidRPr="00EE7300">
        <w:rPr>
          <w:b/>
          <w:sz w:val="20"/>
          <w:szCs w:val="20"/>
        </w:rPr>
        <w:t xml:space="preserve">2. </w:t>
      </w:r>
      <w:r w:rsidRPr="00EE7300">
        <w:rPr>
          <w:sz w:val="20"/>
          <w:szCs w:val="20"/>
        </w:rPr>
        <w:t xml:space="preserve">Studies on deposition potential for </w:t>
      </w:r>
      <w:proofErr w:type="gramStart"/>
      <w:r w:rsidRPr="00EE7300">
        <w:rPr>
          <w:sz w:val="20"/>
          <w:szCs w:val="20"/>
        </w:rPr>
        <w:t>Hg(</w:t>
      </w:r>
      <w:proofErr w:type="gramEnd"/>
      <w:r w:rsidRPr="00EE7300">
        <w:rPr>
          <w:sz w:val="20"/>
          <w:szCs w:val="20"/>
        </w:rPr>
        <w:t>II) [0.01 M TBAP, 40 μg L</w:t>
      </w:r>
      <w:r w:rsidRPr="00EE7300">
        <w:rPr>
          <w:sz w:val="20"/>
          <w:szCs w:val="20"/>
          <w:vertAlign w:val="superscript"/>
        </w:rPr>
        <w:t>-1</w:t>
      </w:r>
      <w:r w:rsidRPr="00EE7300">
        <w:rPr>
          <w:sz w:val="20"/>
          <w:szCs w:val="20"/>
        </w:rPr>
        <w:t xml:space="preserve"> Hg(II), 200 s]</w:t>
      </w:r>
      <w:r w:rsidRPr="00EE7300">
        <w:rPr>
          <w:sz w:val="20"/>
          <w:szCs w:val="20"/>
        </w:rPr>
        <w:br/>
      </w:r>
    </w:p>
    <w:p w14:paraId="2AA55233" w14:textId="77777777" w:rsidR="00D75FC2" w:rsidRPr="00EE7300" w:rsidRDefault="00D75FC2" w:rsidP="00D75FC2">
      <w:pPr>
        <w:widowControl w:val="0"/>
        <w:spacing w:line="480" w:lineRule="auto"/>
      </w:pPr>
    </w:p>
    <w:p w14:paraId="234F496B" w14:textId="5B7E691E" w:rsidR="00D75FC2" w:rsidRPr="0044588C" w:rsidRDefault="00F71F06" w:rsidP="00F71F06">
      <w:pPr>
        <w:pStyle w:val="Heading3"/>
        <w:spacing w:line="480" w:lineRule="auto"/>
        <w:rPr>
          <w:b w:val="0"/>
        </w:rPr>
      </w:pPr>
      <w:r w:rsidRPr="0044588C">
        <w:rPr>
          <w:b w:val="0"/>
        </w:rPr>
        <w:lastRenderedPageBreak/>
        <w:t>3.</w:t>
      </w:r>
      <w:r w:rsidR="00D75FC2" w:rsidRPr="0044588C">
        <w:rPr>
          <w:b w:val="0"/>
        </w:rPr>
        <w:t xml:space="preserve">3.1.3. Effect of preconcentration time </w:t>
      </w:r>
    </w:p>
    <w:p w14:paraId="33C04E03" w14:textId="00105650" w:rsidR="00D75FC2" w:rsidRPr="00EE7300" w:rsidRDefault="00D75FC2" w:rsidP="00D75FC2">
      <w:pPr>
        <w:widowControl w:val="0"/>
        <w:spacing w:line="480" w:lineRule="auto"/>
        <w:ind w:firstLine="720"/>
      </w:pPr>
      <w:r w:rsidRPr="00EE7300">
        <w:t xml:space="preserve">Fig. </w:t>
      </w:r>
      <w:r w:rsidR="00F71F06" w:rsidRPr="00EE7300">
        <w:t>3.</w:t>
      </w:r>
      <w:r w:rsidRPr="00EE7300">
        <w:t>3 shows the electrochemical results for 50 μg L</w:t>
      </w:r>
      <w:r w:rsidRPr="00EE7300">
        <w:rPr>
          <w:vertAlign w:val="superscript"/>
        </w:rPr>
        <w:t>-1</w:t>
      </w:r>
      <w:r w:rsidRPr="00EE7300">
        <w:t xml:space="preserve"> </w:t>
      </w:r>
      <w:proofErr w:type="gramStart"/>
      <w:r w:rsidRPr="00EE7300">
        <w:t>Hg(</w:t>
      </w:r>
      <w:proofErr w:type="gramEnd"/>
      <w:r w:rsidRPr="00EE7300">
        <w:t xml:space="preserve">II) in aqueous solutions. The peak area increased for both metals with increasing deposition time between 100 and 300 s. For deposition times &gt;300 s, </w:t>
      </w:r>
      <w:proofErr w:type="gramStart"/>
      <w:r w:rsidRPr="00EE7300">
        <w:t>Hg(</w:t>
      </w:r>
      <w:proofErr w:type="gramEnd"/>
      <w:r w:rsidRPr="00EE7300">
        <w:t>II) began to level off. Thus a deposition time of 300 s was chosen.</w:t>
      </w:r>
    </w:p>
    <w:p w14:paraId="737D8F25" w14:textId="77777777" w:rsidR="00D75FC2" w:rsidRPr="00EE7300" w:rsidRDefault="00D75FC2" w:rsidP="00D75FC2">
      <w:pPr>
        <w:widowControl w:val="0"/>
        <w:spacing w:line="480" w:lineRule="auto"/>
        <w:jc w:val="center"/>
      </w:pPr>
      <w:r w:rsidRPr="00EE7300">
        <w:rPr>
          <w:noProof/>
        </w:rPr>
        <w:drawing>
          <wp:inline distT="0" distB="0" distL="0" distR="0" wp14:anchorId="451EE5C8" wp14:editId="4D61FA47">
            <wp:extent cx="3200400" cy="236829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 3. Time Studies.TIF"/>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200400" cy="2368296"/>
                    </a:xfrm>
                    <a:prstGeom prst="rect">
                      <a:avLst/>
                    </a:prstGeom>
                  </pic:spPr>
                </pic:pic>
              </a:graphicData>
            </a:graphic>
          </wp:inline>
        </w:drawing>
      </w:r>
    </w:p>
    <w:p w14:paraId="32E97847" w14:textId="496FFB6F" w:rsidR="00D75FC2" w:rsidRPr="00EE7300" w:rsidRDefault="00D75FC2" w:rsidP="00D75FC2">
      <w:pPr>
        <w:widowControl w:val="0"/>
        <w:spacing w:line="480" w:lineRule="auto"/>
        <w:rPr>
          <w:sz w:val="20"/>
          <w:szCs w:val="20"/>
        </w:rPr>
      </w:pPr>
      <w:r w:rsidRPr="00EE7300">
        <w:rPr>
          <w:b/>
          <w:sz w:val="20"/>
          <w:szCs w:val="20"/>
        </w:rPr>
        <w:t xml:space="preserve">Fig. </w:t>
      </w:r>
      <w:r w:rsidR="00F71F06" w:rsidRPr="00EE7300">
        <w:rPr>
          <w:b/>
          <w:sz w:val="20"/>
          <w:szCs w:val="20"/>
        </w:rPr>
        <w:t>3.</w:t>
      </w:r>
      <w:r w:rsidRPr="00EE7300">
        <w:rPr>
          <w:b/>
          <w:sz w:val="20"/>
          <w:szCs w:val="20"/>
        </w:rPr>
        <w:t>3.</w:t>
      </w:r>
      <w:r w:rsidRPr="00EE7300">
        <w:rPr>
          <w:sz w:val="20"/>
          <w:szCs w:val="20"/>
        </w:rPr>
        <w:t xml:space="preserve"> Studies on accumulation times for </w:t>
      </w:r>
      <w:proofErr w:type="gramStart"/>
      <w:r w:rsidRPr="00EE7300">
        <w:rPr>
          <w:sz w:val="20"/>
          <w:szCs w:val="20"/>
        </w:rPr>
        <w:t>Hg(</w:t>
      </w:r>
      <w:proofErr w:type="gramEnd"/>
      <w:r w:rsidRPr="00EE7300">
        <w:rPr>
          <w:sz w:val="20"/>
          <w:szCs w:val="20"/>
        </w:rPr>
        <w:t>II) [0.01 M TBAP, 50 μg L</w:t>
      </w:r>
      <w:r w:rsidRPr="00EE7300">
        <w:rPr>
          <w:sz w:val="20"/>
          <w:szCs w:val="20"/>
          <w:vertAlign w:val="superscript"/>
        </w:rPr>
        <w:t>-1</w:t>
      </w:r>
      <w:r w:rsidRPr="00EE7300">
        <w:rPr>
          <w:sz w:val="20"/>
          <w:szCs w:val="20"/>
        </w:rPr>
        <w:t xml:space="preserve"> Hg(II), -1.1 V].</w:t>
      </w:r>
    </w:p>
    <w:p w14:paraId="1B938E13" w14:textId="77777777" w:rsidR="00F71F06" w:rsidRPr="00EE7300" w:rsidRDefault="00F71F06" w:rsidP="00D75FC2">
      <w:pPr>
        <w:widowControl w:val="0"/>
        <w:spacing w:line="480" w:lineRule="auto"/>
        <w:rPr>
          <w:sz w:val="20"/>
          <w:szCs w:val="20"/>
        </w:rPr>
      </w:pPr>
    </w:p>
    <w:p w14:paraId="41B7FCC2" w14:textId="77777777" w:rsidR="00D75FC2" w:rsidRPr="00EE7300" w:rsidRDefault="00D75FC2" w:rsidP="00F71F06">
      <w:pPr>
        <w:pStyle w:val="Heading3"/>
        <w:spacing w:line="480" w:lineRule="auto"/>
      </w:pPr>
      <w:r w:rsidRPr="00EE7300">
        <w:t xml:space="preserve">3.2. Analytical results </w:t>
      </w:r>
    </w:p>
    <w:p w14:paraId="4A686476" w14:textId="4BAFA084" w:rsidR="00D75FC2" w:rsidRPr="00EE7300" w:rsidRDefault="00D75FC2" w:rsidP="00D75FC2">
      <w:pPr>
        <w:widowControl w:val="0"/>
        <w:spacing w:line="480" w:lineRule="auto"/>
        <w:ind w:firstLine="720"/>
      </w:pPr>
      <w:r w:rsidRPr="00EE7300">
        <w:t xml:space="preserve">Standard addition was used for all calibration curves. It is important to note that the results here are given without background subtraction. The method of standard addition allows for the determination of the original concentration without interference from the matrix, which is necessary for the analysis of unashed pharmaceuticals. Results of the investigations, including the regression function, square of the correlation coefficient </w:t>
      </w:r>
      <w:r w:rsidRPr="00EE7300">
        <w:rPr>
          <w:i/>
        </w:rPr>
        <w:t>R</w:t>
      </w:r>
      <w:r w:rsidRPr="00EE7300">
        <w:rPr>
          <w:vertAlign w:val="superscript"/>
        </w:rPr>
        <w:t>2</w:t>
      </w:r>
      <w:r w:rsidRPr="00EE7300">
        <w:t>, RSD (relative standard deviation) at 50 μg L</w:t>
      </w:r>
      <w:r w:rsidRPr="00EE7300">
        <w:rPr>
          <w:vertAlign w:val="superscript"/>
        </w:rPr>
        <w:t>-1</w:t>
      </w:r>
      <w:r w:rsidRPr="00EE7300">
        <w:t xml:space="preserve"> and LOD for each of the following studies (S/N = 3), are </w:t>
      </w:r>
      <w:r w:rsidRPr="00EE7300">
        <w:lastRenderedPageBreak/>
        <w:t xml:space="preserve">listed in Table </w:t>
      </w:r>
      <w:r w:rsidR="00F71F06" w:rsidRPr="00EE7300">
        <w:t>3.</w:t>
      </w:r>
      <w:r w:rsidRPr="00EE7300">
        <w:t>1.</w:t>
      </w:r>
    </w:p>
    <w:p w14:paraId="21E2CF5F" w14:textId="77777777" w:rsidR="00D75FC2" w:rsidRPr="00EE7300" w:rsidRDefault="00D75FC2" w:rsidP="00D75FC2">
      <w:pPr>
        <w:widowControl w:val="0"/>
        <w:spacing w:line="480" w:lineRule="auto"/>
        <w:ind w:firstLine="720"/>
      </w:pPr>
    </w:p>
    <w:p w14:paraId="153A3473" w14:textId="06BE3125" w:rsidR="00D75FC2" w:rsidRPr="00EE7300" w:rsidRDefault="00D75FC2" w:rsidP="00D75FC2">
      <w:pPr>
        <w:widowControl w:val="0"/>
        <w:spacing w:line="480" w:lineRule="auto"/>
        <w:rPr>
          <w:sz w:val="20"/>
          <w:szCs w:val="20"/>
        </w:rPr>
      </w:pPr>
      <w:r w:rsidRPr="00EE7300">
        <w:rPr>
          <w:b/>
          <w:sz w:val="20"/>
          <w:szCs w:val="20"/>
        </w:rPr>
        <w:t xml:space="preserve">Table </w:t>
      </w:r>
      <w:r w:rsidR="00F71F06" w:rsidRPr="00EE7300">
        <w:rPr>
          <w:b/>
          <w:sz w:val="20"/>
          <w:szCs w:val="20"/>
        </w:rPr>
        <w:t>3.</w:t>
      </w:r>
      <w:r w:rsidRPr="00EE7300">
        <w:rPr>
          <w:b/>
          <w:sz w:val="20"/>
          <w:szCs w:val="20"/>
        </w:rPr>
        <w:t xml:space="preserve">1. </w:t>
      </w:r>
      <w:r w:rsidRPr="00EE7300">
        <w:rPr>
          <w:sz w:val="20"/>
          <w:szCs w:val="20"/>
        </w:rPr>
        <w:t xml:space="preserve">Comparison of the </w:t>
      </w:r>
      <w:proofErr w:type="gramStart"/>
      <w:r w:rsidRPr="00EE7300">
        <w:rPr>
          <w:sz w:val="20"/>
          <w:szCs w:val="20"/>
        </w:rPr>
        <w:t>Hg(</w:t>
      </w:r>
      <w:proofErr w:type="gramEnd"/>
      <w:r w:rsidRPr="00EE7300">
        <w:rPr>
          <w:sz w:val="20"/>
          <w:szCs w:val="20"/>
        </w:rPr>
        <w:t>II) analyses performed in the current study</w:t>
      </w:r>
    </w:p>
    <w:tbl>
      <w:tblPr>
        <w:tblStyle w:val="LightShading-Accent1"/>
        <w:tblW w:w="9220" w:type="dxa"/>
        <w:jc w:val="center"/>
        <w:tblLayout w:type="fixed"/>
        <w:tblLook w:val="04A0" w:firstRow="1" w:lastRow="0" w:firstColumn="1" w:lastColumn="0" w:noHBand="0" w:noVBand="1"/>
      </w:tblPr>
      <w:tblGrid>
        <w:gridCol w:w="1620"/>
        <w:gridCol w:w="2628"/>
        <w:gridCol w:w="990"/>
        <w:gridCol w:w="1354"/>
        <w:gridCol w:w="986"/>
        <w:gridCol w:w="1642"/>
      </w:tblGrid>
      <w:tr w:rsidR="00D75FC2" w:rsidRPr="00EE7300" w14:paraId="7D118485" w14:textId="77777777" w:rsidTr="00D75FC2">
        <w:trPr>
          <w:cnfStyle w:val="100000000000" w:firstRow="1" w:lastRow="0" w:firstColumn="0" w:lastColumn="0" w:oddVBand="0" w:evenVBand="0" w:oddHBand="0" w:evenHBand="0" w:firstRowFirstColumn="0" w:firstRowLastColumn="0" w:lastRowFirstColumn="0" w:lastRowLastColumn="0"/>
          <w:trHeight w:val="1250"/>
          <w:jc w:val="center"/>
        </w:trPr>
        <w:tc>
          <w:tcPr>
            <w:cnfStyle w:val="001000000000" w:firstRow="0" w:lastRow="0" w:firstColumn="1" w:lastColumn="0" w:oddVBand="0" w:evenVBand="0" w:oddHBand="0" w:evenHBand="0" w:firstRowFirstColumn="0" w:firstRowLastColumn="0" w:lastRowFirstColumn="0" w:lastRowLastColumn="0"/>
            <w:tcW w:w="1620" w:type="dxa"/>
            <w:tcBorders>
              <w:top w:val="single" w:sz="8" w:space="0" w:color="000000" w:themeColor="text1"/>
              <w:bottom w:val="single" w:sz="8" w:space="0" w:color="000000" w:themeColor="text1"/>
            </w:tcBorders>
            <w:vAlign w:val="center"/>
          </w:tcPr>
          <w:p w14:paraId="74FAD772" w14:textId="77777777" w:rsidR="00D75FC2" w:rsidRPr="00EE7300" w:rsidRDefault="00D75FC2" w:rsidP="00E20920">
            <w:pPr>
              <w:widowControl w:val="0"/>
              <w:spacing w:line="360" w:lineRule="auto"/>
              <w:jc w:val="center"/>
              <w:rPr>
                <w:b w:val="0"/>
                <w:color w:val="auto"/>
                <w:sz w:val="20"/>
                <w:szCs w:val="20"/>
              </w:rPr>
            </w:pPr>
            <w:r w:rsidRPr="00EE7300">
              <w:rPr>
                <w:color w:val="auto"/>
                <w:sz w:val="20"/>
                <w:szCs w:val="20"/>
              </w:rPr>
              <w:t>Interference</w:t>
            </w:r>
          </w:p>
        </w:tc>
        <w:tc>
          <w:tcPr>
            <w:tcW w:w="2628" w:type="dxa"/>
            <w:tcBorders>
              <w:top w:val="single" w:sz="8" w:space="0" w:color="000000" w:themeColor="text1"/>
              <w:bottom w:val="single" w:sz="8" w:space="0" w:color="000000" w:themeColor="text1"/>
            </w:tcBorders>
            <w:vAlign w:val="center"/>
          </w:tcPr>
          <w:p w14:paraId="56282F0B" w14:textId="77777777" w:rsidR="00D75FC2" w:rsidRPr="00EE7300" w:rsidRDefault="00D75FC2" w:rsidP="00E20920">
            <w:pPr>
              <w:widowControl w:val="0"/>
              <w:spacing w:line="360" w:lineRule="auto"/>
              <w:jc w:val="center"/>
              <w:cnfStyle w:val="100000000000" w:firstRow="1" w:lastRow="0" w:firstColumn="0" w:lastColumn="0" w:oddVBand="0" w:evenVBand="0" w:oddHBand="0" w:evenHBand="0" w:firstRowFirstColumn="0" w:firstRowLastColumn="0" w:lastRowFirstColumn="0" w:lastRowLastColumn="0"/>
              <w:rPr>
                <w:b w:val="0"/>
                <w:color w:val="auto"/>
                <w:sz w:val="20"/>
                <w:szCs w:val="20"/>
              </w:rPr>
            </w:pPr>
            <w:r w:rsidRPr="00EE7300">
              <w:rPr>
                <w:color w:val="auto"/>
                <w:sz w:val="20"/>
                <w:szCs w:val="20"/>
              </w:rPr>
              <w:t>Regression</w:t>
            </w:r>
          </w:p>
        </w:tc>
        <w:tc>
          <w:tcPr>
            <w:tcW w:w="990" w:type="dxa"/>
            <w:tcBorders>
              <w:top w:val="single" w:sz="8" w:space="0" w:color="000000" w:themeColor="text1"/>
              <w:bottom w:val="single" w:sz="8" w:space="0" w:color="000000" w:themeColor="text1"/>
            </w:tcBorders>
            <w:shd w:val="clear" w:color="auto" w:fill="auto"/>
            <w:vAlign w:val="center"/>
          </w:tcPr>
          <w:p w14:paraId="5EA191EF" w14:textId="77777777" w:rsidR="00D75FC2" w:rsidRPr="00EE7300" w:rsidRDefault="00D75FC2" w:rsidP="00E20920">
            <w:pPr>
              <w:widowControl w:val="0"/>
              <w:spacing w:line="360" w:lineRule="auto"/>
              <w:jc w:val="center"/>
              <w:cnfStyle w:val="100000000000" w:firstRow="1" w:lastRow="0" w:firstColumn="0" w:lastColumn="0" w:oddVBand="0" w:evenVBand="0" w:oddHBand="0" w:evenHBand="0" w:firstRowFirstColumn="0" w:firstRowLastColumn="0" w:lastRowFirstColumn="0" w:lastRowLastColumn="0"/>
              <w:rPr>
                <w:b w:val="0"/>
                <w:color w:val="auto"/>
                <w:sz w:val="20"/>
                <w:szCs w:val="20"/>
              </w:rPr>
            </w:pPr>
            <w:r w:rsidRPr="00EE7300">
              <w:rPr>
                <w:i/>
                <w:color w:val="auto"/>
                <w:sz w:val="20"/>
                <w:szCs w:val="20"/>
              </w:rPr>
              <w:t>R</w:t>
            </w:r>
            <w:r w:rsidRPr="00EE7300">
              <w:rPr>
                <w:color w:val="auto"/>
                <w:sz w:val="20"/>
                <w:szCs w:val="20"/>
                <w:vertAlign w:val="superscript"/>
              </w:rPr>
              <w:t>2</w:t>
            </w:r>
          </w:p>
        </w:tc>
        <w:tc>
          <w:tcPr>
            <w:tcW w:w="1354" w:type="dxa"/>
            <w:tcBorders>
              <w:top w:val="single" w:sz="8" w:space="0" w:color="000000" w:themeColor="text1"/>
              <w:bottom w:val="single" w:sz="8" w:space="0" w:color="000000" w:themeColor="text1"/>
            </w:tcBorders>
            <w:shd w:val="clear" w:color="auto" w:fill="auto"/>
            <w:vAlign w:val="center"/>
          </w:tcPr>
          <w:p w14:paraId="77686EF6" w14:textId="77777777" w:rsidR="00D75FC2" w:rsidRPr="00EE7300" w:rsidRDefault="00D75FC2" w:rsidP="00E20920">
            <w:pPr>
              <w:widowControl w:val="0"/>
              <w:spacing w:line="360" w:lineRule="auto"/>
              <w:jc w:val="center"/>
              <w:cnfStyle w:val="100000000000" w:firstRow="1" w:lastRow="0" w:firstColumn="0" w:lastColumn="0" w:oddVBand="0" w:evenVBand="0" w:oddHBand="0" w:evenHBand="0" w:firstRowFirstColumn="0" w:firstRowLastColumn="0" w:lastRowFirstColumn="0" w:lastRowLastColumn="0"/>
              <w:rPr>
                <w:b w:val="0"/>
                <w:color w:val="auto"/>
                <w:sz w:val="20"/>
                <w:szCs w:val="20"/>
              </w:rPr>
            </w:pPr>
            <w:r w:rsidRPr="00EE7300">
              <w:rPr>
                <w:color w:val="auto"/>
                <w:sz w:val="20"/>
                <w:szCs w:val="20"/>
              </w:rPr>
              <w:t>RSD</w:t>
            </w:r>
          </w:p>
          <w:p w14:paraId="7C75DE35" w14:textId="77777777" w:rsidR="00D75FC2" w:rsidRPr="00EE7300" w:rsidRDefault="00D75FC2" w:rsidP="00E20920">
            <w:pPr>
              <w:widowControl w:val="0"/>
              <w:spacing w:line="360" w:lineRule="auto"/>
              <w:jc w:val="center"/>
              <w:cnfStyle w:val="100000000000" w:firstRow="1" w:lastRow="0" w:firstColumn="0" w:lastColumn="0" w:oddVBand="0" w:evenVBand="0" w:oddHBand="0" w:evenHBand="0" w:firstRowFirstColumn="0" w:firstRowLastColumn="0" w:lastRowFirstColumn="0" w:lastRowLastColumn="0"/>
              <w:rPr>
                <w:b w:val="0"/>
                <w:color w:val="auto"/>
                <w:sz w:val="20"/>
                <w:szCs w:val="20"/>
              </w:rPr>
            </w:pPr>
            <w:r w:rsidRPr="00EE7300">
              <w:rPr>
                <w:color w:val="auto"/>
                <w:sz w:val="20"/>
                <w:szCs w:val="20"/>
              </w:rPr>
              <w:t>(n = 3)</w:t>
            </w:r>
          </w:p>
          <w:p w14:paraId="50DA876C" w14:textId="77777777" w:rsidR="00D75FC2" w:rsidRPr="00EE7300" w:rsidRDefault="00D75FC2" w:rsidP="00E20920">
            <w:pPr>
              <w:widowControl w:val="0"/>
              <w:spacing w:line="360" w:lineRule="auto"/>
              <w:jc w:val="center"/>
              <w:cnfStyle w:val="100000000000" w:firstRow="1" w:lastRow="0" w:firstColumn="0" w:lastColumn="0" w:oddVBand="0" w:evenVBand="0" w:oddHBand="0" w:evenHBand="0" w:firstRowFirstColumn="0" w:firstRowLastColumn="0" w:lastRowFirstColumn="0" w:lastRowLastColumn="0"/>
              <w:rPr>
                <w:b w:val="0"/>
                <w:color w:val="auto"/>
                <w:sz w:val="20"/>
                <w:szCs w:val="20"/>
              </w:rPr>
            </w:pPr>
            <w:r w:rsidRPr="00EE7300">
              <w:rPr>
                <w:color w:val="auto"/>
                <w:sz w:val="20"/>
                <w:szCs w:val="20"/>
              </w:rPr>
              <w:t>50 μg L</w:t>
            </w:r>
            <w:r w:rsidRPr="00EE7300">
              <w:rPr>
                <w:color w:val="auto"/>
                <w:sz w:val="20"/>
                <w:szCs w:val="20"/>
                <w:vertAlign w:val="superscript"/>
              </w:rPr>
              <w:t>-1</w:t>
            </w:r>
          </w:p>
        </w:tc>
        <w:tc>
          <w:tcPr>
            <w:tcW w:w="986" w:type="dxa"/>
            <w:tcBorders>
              <w:top w:val="single" w:sz="8" w:space="0" w:color="000000" w:themeColor="text1"/>
              <w:bottom w:val="single" w:sz="8" w:space="0" w:color="000000" w:themeColor="text1"/>
            </w:tcBorders>
            <w:vAlign w:val="center"/>
          </w:tcPr>
          <w:p w14:paraId="6A8A10ED" w14:textId="77777777" w:rsidR="00D75FC2" w:rsidRPr="00EE7300" w:rsidRDefault="00D75FC2" w:rsidP="00E20920">
            <w:pPr>
              <w:widowControl w:val="0"/>
              <w:spacing w:line="360" w:lineRule="auto"/>
              <w:jc w:val="center"/>
              <w:cnfStyle w:val="100000000000" w:firstRow="1" w:lastRow="0" w:firstColumn="0" w:lastColumn="0" w:oddVBand="0" w:evenVBand="0" w:oddHBand="0" w:evenHBand="0" w:firstRowFirstColumn="0" w:firstRowLastColumn="0" w:lastRowFirstColumn="0" w:lastRowLastColumn="0"/>
              <w:rPr>
                <w:b w:val="0"/>
                <w:color w:val="auto"/>
                <w:sz w:val="20"/>
                <w:szCs w:val="20"/>
              </w:rPr>
            </w:pPr>
            <w:r w:rsidRPr="00EE7300">
              <w:rPr>
                <w:color w:val="auto"/>
                <w:sz w:val="20"/>
                <w:szCs w:val="20"/>
              </w:rPr>
              <w:t>LOD</w:t>
            </w:r>
          </w:p>
          <w:p w14:paraId="4DB83401" w14:textId="77777777" w:rsidR="00D75FC2" w:rsidRPr="00EE7300" w:rsidRDefault="00D75FC2" w:rsidP="00E20920">
            <w:pPr>
              <w:widowControl w:val="0"/>
              <w:spacing w:line="360" w:lineRule="auto"/>
              <w:jc w:val="center"/>
              <w:cnfStyle w:val="100000000000" w:firstRow="1" w:lastRow="0" w:firstColumn="0" w:lastColumn="0" w:oddVBand="0" w:evenVBand="0" w:oddHBand="0" w:evenHBand="0" w:firstRowFirstColumn="0" w:firstRowLastColumn="0" w:lastRowFirstColumn="0" w:lastRowLastColumn="0"/>
              <w:rPr>
                <w:b w:val="0"/>
                <w:color w:val="auto"/>
                <w:sz w:val="20"/>
                <w:szCs w:val="20"/>
              </w:rPr>
            </w:pPr>
            <w:r w:rsidRPr="00EE7300">
              <w:rPr>
                <w:color w:val="auto"/>
                <w:sz w:val="20"/>
                <w:szCs w:val="20"/>
              </w:rPr>
              <w:t>(n = 3) μg L</w:t>
            </w:r>
            <w:r w:rsidRPr="00EE7300">
              <w:rPr>
                <w:color w:val="auto"/>
                <w:sz w:val="20"/>
                <w:szCs w:val="20"/>
                <w:vertAlign w:val="superscript"/>
              </w:rPr>
              <w:t>-1</w:t>
            </w:r>
          </w:p>
        </w:tc>
        <w:tc>
          <w:tcPr>
            <w:tcW w:w="1642" w:type="dxa"/>
            <w:tcBorders>
              <w:top w:val="single" w:sz="8" w:space="0" w:color="000000" w:themeColor="text1"/>
              <w:bottom w:val="single" w:sz="8" w:space="0" w:color="000000" w:themeColor="text1"/>
            </w:tcBorders>
            <w:vAlign w:val="center"/>
          </w:tcPr>
          <w:p w14:paraId="2EAFF763" w14:textId="77777777" w:rsidR="00D75FC2" w:rsidRPr="00EE7300" w:rsidRDefault="00D75FC2" w:rsidP="00E20920">
            <w:pPr>
              <w:widowControl w:val="0"/>
              <w:spacing w:line="360" w:lineRule="auto"/>
              <w:jc w:val="center"/>
              <w:cnfStyle w:val="100000000000" w:firstRow="1" w:lastRow="0" w:firstColumn="0" w:lastColumn="0" w:oddVBand="0" w:evenVBand="0" w:oddHBand="0" w:evenHBand="0" w:firstRowFirstColumn="0" w:firstRowLastColumn="0" w:lastRowFirstColumn="0" w:lastRowLastColumn="0"/>
              <w:rPr>
                <w:b w:val="0"/>
                <w:color w:val="auto"/>
                <w:sz w:val="20"/>
                <w:szCs w:val="20"/>
              </w:rPr>
            </w:pPr>
            <w:r w:rsidRPr="00EE7300">
              <w:rPr>
                <w:color w:val="auto"/>
                <w:sz w:val="20"/>
                <w:szCs w:val="20"/>
              </w:rPr>
              <w:t>LOD in</w:t>
            </w:r>
          </w:p>
          <w:p w14:paraId="2FB24F75" w14:textId="77777777" w:rsidR="00D75FC2" w:rsidRPr="00EE7300" w:rsidRDefault="00D75FC2" w:rsidP="00E20920">
            <w:pPr>
              <w:widowControl w:val="0"/>
              <w:spacing w:line="360" w:lineRule="auto"/>
              <w:jc w:val="center"/>
              <w:cnfStyle w:val="100000000000" w:firstRow="1" w:lastRow="0" w:firstColumn="0" w:lastColumn="0" w:oddVBand="0" w:evenVBand="0" w:oddHBand="0" w:evenHBand="0" w:firstRowFirstColumn="0" w:firstRowLastColumn="0" w:lastRowFirstColumn="0" w:lastRowLastColumn="0"/>
              <w:rPr>
                <w:b w:val="0"/>
                <w:color w:val="auto"/>
                <w:sz w:val="20"/>
                <w:szCs w:val="20"/>
              </w:rPr>
            </w:pPr>
            <w:r w:rsidRPr="00EE7300">
              <w:rPr>
                <w:color w:val="auto"/>
                <w:sz w:val="20"/>
                <w:szCs w:val="20"/>
              </w:rPr>
              <w:t>solid organic</w:t>
            </w:r>
          </w:p>
          <w:p w14:paraId="669F01B6" w14:textId="77777777" w:rsidR="00D75FC2" w:rsidRPr="00EE7300" w:rsidRDefault="00D75FC2" w:rsidP="00E20920">
            <w:pPr>
              <w:widowControl w:val="0"/>
              <w:spacing w:line="360" w:lineRule="auto"/>
              <w:jc w:val="center"/>
              <w:cnfStyle w:val="100000000000" w:firstRow="1" w:lastRow="0" w:firstColumn="0" w:lastColumn="0" w:oddVBand="0" w:evenVBand="0" w:oddHBand="0" w:evenHBand="0" w:firstRowFirstColumn="0" w:firstRowLastColumn="0" w:lastRowFirstColumn="0" w:lastRowLastColumn="0"/>
              <w:rPr>
                <w:b w:val="0"/>
                <w:color w:val="auto"/>
                <w:sz w:val="20"/>
                <w:szCs w:val="20"/>
              </w:rPr>
            </w:pPr>
            <w:r w:rsidRPr="00EE7300">
              <w:rPr>
                <w:color w:val="auto"/>
                <w:sz w:val="20"/>
                <w:szCs w:val="20"/>
              </w:rPr>
              <w:t>(μg g</w:t>
            </w:r>
            <w:r w:rsidRPr="00EE7300">
              <w:rPr>
                <w:color w:val="auto"/>
                <w:sz w:val="20"/>
                <w:szCs w:val="20"/>
                <w:vertAlign w:val="superscript"/>
              </w:rPr>
              <w:t>-1</w:t>
            </w:r>
            <w:r w:rsidRPr="00EE7300">
              <w:rPr>
                <w:color w:val="auto"/>
                <w:sz w:val="20"/>
                <w:szCs w:val="20"/>
              </w:rPr>
              <w:t>)</w:t>
            </w:r>
          </w:p>
        </w:tc>
      </w:tr>
      <w:tr w:rsidR="00D75FC2" w:rsidRPr="00EE7300" w14:paraId="259D250D" w14:textId="77777777" w:rsidTr="00D75FC2">
        <w:trPr>
          <w:cnfStyle w:val="000000100000" w:firstRow="0" w:lastRow="0" w:firstColumn="0" w:lastColumn="0" w:oddVBand="0" w:evenVBand="0" w:oddHBand="1" w:evenHBand="0"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1620" w:type="dxa"/>
            <w:tcBorders>
              <w:top w:val="single" w:sz="8" w:space="0" w:color="000000" w:themeColor="text1"/>
              <w:bottom w:val="nil"/>
            </w:tcBorders>
            <w:shd w:val="clear" w:color="auto" w:fill="auto"/>
          </w:tcPr>
          <w:p w14:paraId="2415E79E" w14:textId="77777777" w:rsidR="00D75FC2" w:rsidRPr="00EE7300" w:rsidRDefault="00D75FC2" w:rsidP="00E20920">
            <w:pPr>
              <w:widowControl w:val="0"/>
              <w:spacing w:before="80" w:line="360" w:lineRule="auto"/>
              <w:jc w:val="center"/>
              <w:rPr>
                <w:b w:val="0"/>
                <w:color w:val="auto"/>
                <w:sz w:val="20"/>
                <w:szCs w:val="20"/>
              </w:rPr>
            </w:pPr>
            <w:r w:rsidRPr="00EE7300">
              <w:rPr>
                <w:color w:val="auto"/>
                <w:sz w:val="20"/>
                <w:szCs w:val="20"/>
              </w:rPr>
              <w:t>-</w:t>
            </w:r>
          </w:p>
        </w:tc>
        <w:tc>
          <w:tcPr>
            <w:tcW w:w="2628" w:type="dxa"/>
            <w:tcBorders>
              <w:top w:val="single" w:sz="8" w:space="0" w:color="000000" w:themeColor="text1"/>
              <w:bottom w:val="nil"/>
            </w:tcBorders>
            <w:shd w:val="clear" w:color="auto" w:fill="auto"/>
          </w:tcPr>
          <w:p w14:paraId="77635144" w14:textId="77777777" w:rsidR="00D75FC2" w:rsidRPr="00EE7300" w:rsidRDefault="00D75FC2" w:rsidP="00E20920">
            <w:pPr>
              <w:widowControl w:val="0"/>
              <w:spacing w:before="80" w:line="36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EE7300">
              <w:rPr>
                <w:color w:val="auto"/>
                <w:sz w:val="20"/>
                <w:szCs w:val="20"/>
              </w:rPr>
              <w:t>y = 0.0318x - 0.1664</w:t>
            </w:r>
          </w:p>
        </w:tc>
        <w:tc>
          <w:tcPr>
            <w:tcW w:w="990" w:type="dxa"/>
            <w:tcBorders>
              <w:top w:val="single" w:sz="8" w:space="0" w:color="000000" w:themeColor="text1"/>
              <w:bottom w:val="nil"/>
            </w:tcBorders>
            <w:shd w:val="clear" w:color="auto" w:fill="auto"/>
          </w:tcPr>
          <w:p w14:paraId="383198BC" w14:textId="77777777" w:rsidR="00D75FC2" w:rsidRPr="00EE7300" w:rsidRDefault="00D75FC2" w:rsidP="00E20920">
            <w:pPr>
              <w:widowControl w:val="0"/>
              <w:spacing w:before="80" w:line="36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EE7300">
              <w:rPr>
                <w:color w:val="auto"/>
                <w:sz w:val="20"/>
                <w:szCs w:val="20"/>
              </w:rPr>
              <w:t>0.998</w:t>
            </w:r>
          </w:p>
        </w:tc>
        <w:tc>
          <w:tcPr>
            <w:tcW w:w="1354" w:type="dxa"/>
            <w:tcBorders>
              <w:top w:val="single" w:sz="8" w:space="0" w:color="000000" w:themeColor="text1"/>
              <w:bottom w:val="nil"/>
            </w:tcBorders>
            <w:shd w:val="clear" w:color="auto" w:fill="auto"/>
          </w:tcPr>
          <w:p w14:paraId="61BD4806" w14:textId="77777777" w:rsidR="00D75FC2" w:rsidRPr="00EE7300" w:rsidRDefault="00D75FC2" w:rsidP="00E20920">
            <w:pPr>
              <w:widowControl w:val="0"/>
              <w:spacing w:before="80" w:line="36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EE7300">
              <w:rPr>
                <w:color w:val="auto"/>
                <w:sz w:val="20"/>
                <w:szCs w:val="20"/>
              </w:rPr>
              <w:t>1.5%</w:t>
            </w:r>
          </w:p>
        </w:tc>
        <w:tc>
          <w:tcPr>
            <w:tcW w:w="986" w:type="dxa"/>
            <w:tcBorders>
              <w:top w:val="single" w:sz="8" w:space="0" w:color="000000" w:themeColor="text1"/>
              <w:bottom w:val="nil"/>
            </w:tcBorders>
            <w:shd w:val="clear" w:color="auto" w:fill="auto"/>
          </w:tcPr>
          <w:p w14:paraId="35810551" w14:textId="77777777" w:rsidR="00D75FC2" w:rsidRPr="00EE7300" w:rsidRDefault="00D75FC2" w:rsidP="00E20920">
            <w:pPr>
              <w:widowControl w:val="0"/>
              <w:spacing w:before="80" w:line="36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EE7300">
              <w:rPr>
                <w:color w:val="auto"/>
                <w:sz w:val="20"/>
                <w:szCs w:val="20"/>
              </w:rPr>
              <w:t>4.74</w:t>
            </w:r>
          </w:p>
        </w:tc>
        <w:tc>
          <w:tcPr>
            <w:tcW w:w="1642" w:type="dxa"/>
            <w:tcBorders>
              <w:top w:val="single" w:sz="8" w:space="0" w:color="000000" w:themeColor="text1"/>
              <w:bottom w:val="nil"/>
            </w:tcBorders>
            <w:shd w:val="clear" w:color="auto" w:fill="auto"/>
          </w:tcPr>
          <w:p w14:paraId="31B5C6EC" w14:textId="77777777" w:rsidR="00D75FC2" w:rsidRPr="00EE7300" w:rsidRDefault="00D75FC2" w:rsidP="00E20920">
            <w:pPr>
              <w:widowControl w:val="0"/>
              <w:spacing w:before="80" w:line="36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EE7300">
              <w:rPr>
                <w:color w:val="auto"/>
                <w:sz w:val="20"/>
                <w:szCs w:val="20"/>
              </w:rPr>
              <w:t>-</w:t>
            </w:r>
          </w:p>
        </w:tc>
      </w:tr>
      <w:tr w:rsidR="00D75FC2" w:rsidRPr="00EE7300" w14:paraId="357EE527" w14:textId="77777777" w:rsidTr="00D75FC2">
        <w:trPr>
          <w:trHeight w:val="430"/>
          <w:jc w:val="center"/>
        </w:trPr>
        <w:tc>
          <w:tcPr>
            <w:cnfStyle w:val="001000000000" w:firstRow="0" w:lastRow="0" w:firstColumn="1" w:lastColumn="0" w:oddVBand="0" w:evenVBand="0" w:oddHBand="0" w:evenHBand="0" w:firstRowFirstColumn="0" w:firstRowLastColumn="0" w:lastRowFirstColumn="0" w:lastRowLastColumn="0"/>
            <w:tcW w:w="1620" w:type="dxa"/>
            <w:tcBorders>
              <w:top w:val="nil"/>
              <w:bottom w:val="nil"/>
            </w:tcBorders>
            <w:shd w:val="clear" w:color="auto" w:fill="auto"/>
          </w:tcPr>
          <w:p w14:paraId="18A32AFB" w14:textId="77777777" w:rsidR="00D75FC2" w:rsidRPr="00EE7300" w:rsidRDefault="00D75FC2" w:rsidP="00E20920">
            <w:pPr>
              <w:widowControl w:val="0"/>
              <w:spacing w:before="80" w:line="360" w:lineRule="auto"/>
              <w:jc w:val="center"/>
              <w:rPr>
                <w:b w:val="0"/>
                <w:color w:val="auto"/>
                <w:sz w:val="20"/>
                <w:szCs w:val="20"/>
              </w:rPr>
            </w:pPr>
            <w:r w:rsidRPr="00EE7300">
              <w:rPr>
                <w:color w:val="auto"/>
                <w:sz w:val="20"/>
                <w:szCs w:val="20"/>
              </w:rPr>
              <w:t>caffeine</w:t>
            </w:r>
          </w:p>
        </w:tc>
        <w:tc>
          <w:tcPr>
            <w:tcW w:w="2628" w:type="dxa"/>
            <w:tcBorders>
              <w:top w:val="nil"/>
              <w:bottom w:val="nil"/>
            </w:tcBorders>
            <w:shd w:val="clear" w:color="auto" w:fill="auto"/>
          </w:tcPr>
          <w:p w14:paraId="46B4AF0F" w14:textId="77777777" w:rsidR="00D75FC2" w:rsidRPr="00EE7300" w:rsidRDefault="00D75FC2" w:rsidP="00E20920">
            <w:pPr>
              <w:widowControl w:val="0"/>
              <w:spacing w:before="80" w:line="360" w:lineRule="auto"/>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EE7300">
              <w:rPr>
                <w:color w:val="auto"/>
                <w:sz w:val="20"/>
                <w:szCs w:val="20"/>
              </w:rPr>
              <w:t>y = 0.0306x - 0.0368</w:t>
            </w:r>
          </w:p>
        </w:tc>
        <w:tc>
          <w:tcPr>
            <w:tcW w:w="990" w:type="dxa"/>
            <w:tcBorders>
              <w:top w:val="nil"/>
              <w:bottom w:val="nil"/>
            </w:tcBorders>
            <w:shd w:val="clear" w:color="auto" w:fill="auto"/>
          </w:tcPr>
          <w:p w14:paraId="1CAC9E0E" w14:textId="77777777" w:rsidR="00D75FC2" w:rsidRPr="00EE7300" w:rsidRDefault="00D75FC2" w:rsidP="00E20920">
            <w:pPr>
              <w:widowControl w:val="0"/>
              <w:spacing w:before="80" w:line="360" w:lineRule="auto"/>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EE7300">
              <w:rPr>
                <w:color w:val="auto"/>
                <w:sz w:val="20"/>
                <w:szCs w:val="20"/>
              </w:rPr>
              <w:t>0.994</w:t>
            </w:r>
          </w:p>
        </w:tc>
        <w:tc>
          <w:tcPr>
            <w:tcW w:w="1354" w:type="dxa"/>
            <w:tcBorders>
              <w:top w:val="nil"/>
              <w:bottom w:val="nil"/>
            </w:tcBorders>
            <w:shd w:val="clear" w:color="auto" w:fill="auto"/>
          </w:tcPr>
          <w:p w14:paraId="25383D21" w14:textId="77777777" w:rsidR="00D75FC2" w:rsidRPr="00EE7300" w:rsidRDefault="00D75FC2" w:rsidP="00E20920">
            <w:pPr>
              <w:widowControl w:val="0"/>
              <w:spacing w:before="80" w:line="360" w:lineRule="auto"/>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EE7300">
              <w:rPr>
                <w:color w:val="auto"/>
                <w:sz w:val="20"/>
                <w:szCs w:val="20"/>
              </w:rPr>
              <w:t>2.2%</w:t>
            </w:r>
          </w:p>
        </w:tc>
        <w:tc>
          <w:tcPr>
            <w:tcW w:w="986" w:type="dxa"/>
            <w:tcBorders>
              <w:top w:val="nil"/>
              <w:bottom w:val="nil"/>
            </w:tcBorders>
            <w:shd w:val="clear" w:color="auto" w:fill="auto"/>
          </w:tcPr>
          <w:p w14:paraId="798DDDBF" w14:textId="77777777" w:rsidR="00D75FC2" w:rsidRPr="00EE7300" w:rsidRDefault="00D75FC2" w:rsidP="00E20920">
            <w:pPr>
              <w:widowControl w:val="0"/>
              <w:spacing w:before="80" w:line="360" w:lineRule="auto"/>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EE7300">
              <w:rPr>
                <w:color w:val="auto"/>
                <w:sz w:val="20"/>
                <w:szCs w:val="20"/>
              </w:rPr>
              <w:t>8.77</w:t>
            </w:r>
          </w:p>
        </w:tc>
        <w:tc>
          <w:tcPr>
            <w:tcW w:w="1642" w:type="dxa"/>
            <w:tcBorders>
              <w:top w:val="nil"/>
              <w:bottom w:val="nil"/>
            </w:tcBorders>
            <w:shd w:val="clear" w:color="auto" w:fill="auto"/>
          </w:tcPr>
          <w:p w14:paraId="5280E285" w14:textId="77777777" w:rsidR="00D75FC2" w:rsidRPr="00EE7300" w:rsidRDefault="00D75FC2" w:rsidP="00E20920">
            <w:pPr>
              <w:widowControl w:val="0"/>
              <w:spacing w:before="80" w:line="360" w:lineRule="auto"/>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EE7300">
              <w:rPr>
                <w:color w:val="auto"/>
                <w:sz w:val="20"/>
                <w:szCs w:val="20"/>
              </w:rPr>
              <w:t>8.77</w:t>
            </w:r>
          </w:p>
        </w:tc>
      </w:tr>
      <w:tr w:rsidR="00D75FC2" w:rsidRPr="00EE7300" w14:paraId="1B9BD75B" w14:textId="77777777" w:rsidTr="00D75FC2">
        <w:trPr>
          <w:cnfStyle w:val="000000100000" w:firstRow="0" w:lastRow="0" w:firstColumn="0" w:lastColumn="0" w:oddVBand="0" w:evenVBand="0" w:oddHBand="1" w:evenHBand="0" w:firstRowFirstColumn="0" w:firstRowLastColumn="0" w:lastRowFirstColumn="0" w:lastRowLastColumn="0"/>
          <w:trHeight w:val="457"/>
          <w:jc w:val="center"/>
        </w:trPr>
        <w:tc>
          <w:tcPr>
            <w:cnfStyle w:val="001000000000" w:firstRow="0" w:lastRow="0" w:firstColumn="1" w:lastColumn="0" w:oddVBand="0" w:evenVBand="0" w:oddHBand="0" w:evenHBand="0" w:firstRowFirstColumn="0" w:firstRowLastColumn="0" w:lastRowFirstColumn="0" w:lastRowLastColumn="0"/>
            <w:tcW w:w="1620" w:type="dxa"/>
            <w:tcBorders>
              <w:top w:val="nil"/>
              <w:bottom w:val="single" w:sz="8" w:space="0" w:color="auto"/>
            </w:tcBorders>
            <w:shd w:val="clear" w:color="auto" w:fill="auto"/>
          </w:tcPr>
          <w:p w14:paraId="6029E507" w14:textId="77777777" w:rsidR="00D75FC2" w:rsidRPr="00EE7300" w:rsidRDefault="00D75FC2" w:rsidP="00E20920">
            <w:pPr>
              <w:widowControl w:val="0"/>
              <w:spacing w:before="80" w:line="360" w:lineRule="auto"/>
              <w:jc w:val="center"/>
              <w:rPr>
                <w:b w:val="0"/>
                <w:color w:val="auto"/>
                <w:sz w:val="20"/>
                <w:szCs w:val="20"/>
              </w:rPr>
            </w:pPr>
            <w:r w:rsidRPr="00EE7300">
              <w:rPr>
                <w:color w:val="auto"/>
                <w:sz w:val="20"/>
                <w:szCs w:val="20"/>
              </w:rPr>
              <w:t>lactose</w:t>
            </w:r>
          </w:p>
        </w:tc>
        <w:tc>
          <w:tcPr>
            <w:tcW w:w="2628" w:type="dxa"/>
            <w:tcBorders>
              <w:top w:val="nil"/>
              <w:bottom w:val="single" w:sz="8" w:space="0" w:color="auto"/>
            </w:tcBorders>
            <w:shd w:val="clear" w:color="auto" w:fill="auto"/>
          </w:tcPr>
          <w:p w14:paraId="424431E8" w14:textId="77777777" w:rsidR="00D75FC2" w:rsidRPr="00EE7300" w:rsidRDefault="00D75FC2" w:rsidP="00E20920">
            <w:pPr>
              <w:widowControl w:val="0"/>
              <w:spacing w:before="80" w:line="36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EE7300">
              <w:rPr>
                <w:color w:val="auto"/>
                <w:sz w:val="20"/>
                <w:szCs w:val="20"/>
              </w:rPr>
              <w:t>y = 0.0273x + 0.2342</w:t>
            </w:r>
          </w:p>
        </w:tc>
        <w:tc>
          <w:tcPr>
            <w:tcW w:w="990" w:type="dxa"/>
            <w:tcBorders>
              <w:top w:val="nil"/>
              <w:bottom w:val="single" w:sz="8" w:space="0" w:color="auto"/>
            </w:tcBorders>
            <w:shd w:val="clear" w:color="auto" w:fill="auto"/>
          </w:tcPr>
          <w:p w14:paraId="4D3B6E7E" w14:textId="77777777" w:rsidR="00D75FC2" w:rsidRPr="00EE7300" w:rsidRDefault="00D75FC2" w:rsidP="00E20920">
            <w:pPr>
              <w:widowControl w:val="0"/>
              <w:spacing w:before="80" w:line="36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EE7300">
              <w:rPr>
                <w:color w:val="auto"/>
                <w:sz w:val="20"/>
                <w:szCs w:val="20"/>
              </w:rPr>
              <w:t>0.993</w:t>
            </w:r>
          </w:p>
        </w:tc>
        <w:tc>
          <w:tcPr>
            <w:tcW w:w="1354" w:type="dxa"/>
            <w:tcBorders>
              <w:top w:val="nil"/>
              <w:bottom w:val="single" w:sz="8" w:space="0" w:color="auto"/>
            </w:tcBorders>
            <w:shd w:val="clear" w:color="auto" w:fill="auto"/>
          </w:tcPr>
          <w:p w14:paraId="7C0AB01C" w14:textId="77777777" w:rsidR="00D75FC2" w:rsidRPr="00EE7300" w:rsidRDefault="00D75FC2" w:rsidP="00E20920">
            <w:pPr>
              <w:widowControl w:val="0"/>
              <w:spacing w:before="80" w:line="36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EE7300">
              <w:rPr>
                <w:color w:val="auto"/>
                <w:sz w:val="20"/>
                <w:szCs w:val="20"/>
              </w:rPr>
              <w:t>2.3%</w:t>
            </w:r>
          </w:p>
        </w:tc>
        <w:tc>
          <w:tcPr>
            <w:tcW w:w="986" w:type="dxa"/>
            <w:tcBorders>
              <w:top w:val="nil"/>
              <w:bottom w:val="single" w:sz="8" w:space="0" w:color="auto"/>
            </w:tcBorders>
            <w:shd w:val="clear" w:color="auto" w:fill="auto"/>
          </w:tcPr>
          <w:p w14:paraId="4113284B" w14:textId="77777777" w:rsidR="00D75FC2" w:rsidRPr="00EE7300" w:rsidRDefault="00D75FC2" w:rsidP="00E20920">
            <w:pPr>
              <w:widowControl w:val="0"/>
              <w:spacing w:before="80" w:line="36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EE7300">
              <w:rPr>
                <w:color w:val="auto"/>
                <w:sz w:val="20"/>
                <w:szCs w:val="20"/>
              </w:rPr>
              <w:t>9.40</w:t>
            </w:r>
          </w:p>
        </w:tc>
        <w:tc>
          <w:tcPr>
            <w:tcW w:w="1642" w:type="dxa"/>
            <w:tcBorders>
              <w:top w:val="nil"/>
              <w:bottom w:val="single" w:sz="8" w:space="0" w:color="auto"/>
            </w:tcBorders>
            <w:shd w:val="clear" w:color="auto" w:fill="auto"/>
          </w:tcPr>
          <w:p w14:paraId="16FDA47C" w14:textId="77777777" w:rsidR="00D75FC2" w:rsidRPr="00EE7300" w:rsidRDefault="00D75FC2" w:rsidP="00E20920">
            <w:pPr>
              <w:widowControl w:val="0"/>
              <w:spacing w:before="80" w:line="36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EE7300">
              <w:rPr>
                <w:color w:val="auto"/>
                <w:sz w:val="20"/>
                <w:szCs w:val="20"/>
              </w:rPr>
              <w:t>9.40</w:t>
            </w:r>
          </w:p>
        </w:tc>
      </w:tr>
    </w:tbl>
    <w:p w14:paraId="44A17B46" w14:textId="77777777" w:rsidR="00D75FC2" w:rsidRPr="00EE7300" w:rsidRDefault="00D75FC2" w:rsidP="00D75FC2">
      <w:pPr>
        <w:widowControl w:val="0"/>
        <w:spacing w:line="480" w:lineRule="auto"/>
        <w:rPr>
          <w:i/>
        </w:rPr>
      </w:pPr>
    </w:p>
    <w:p w14:paraId="020315A2" w14:textId="0ADBD158" w:rsidR="00D75FC2" w:rsidRPr="0044588C" w:rsidRDefault="00F71F06" w:rsidP="00F71F06">
      <w:pPr>
        <w:pStyle w:val="Heading3"/>
        <w:spacing w:line="480" w:lineRule="auto"/>
        <w:rPr>
          <w:b w:val="0"/>
        </w:rPr>
      </w:pPr>
      <w:r w:rsidRPr="0044588C">
        <w:rPr>
          <w:b w:val="0"/>
        </w:rPr>
        <w:t>3.</w:t>
      </w:r>
      <w:r w:rsidR="00D75FC2" w:rsidRPr="0044588C">
        <w:rPr>
          <w:b w:val="0"/>
        </w:rPr>
        <w:t xml:space="preserve">3.2.1. Detection of </w:t>
      </w:r>
      <w:proofErr w:type="gramStart"/>
      <w:r w:rsidR="00D75FC2" w:rsidRPr="0044588C">
        <w:rPr>
          <w:b w:val="0"/>
        </w:rPr>
        <w:t>Hg(</w:t>
      </w:r>
      <w:proofErr w:type="gramEnd"/>
      <w:r w:rsidR="00D75FC2" w:rsidRPr="0044588C">
        <w:rPr>
          <w:b w:val="0"/>
        </w:rPr>
        <w:t>II) in the absence of organics</w:t>
      </w:r>
    </w:p>
    <w:p w14:paraId="4B619C3A" w14:textId="61EFE84C" w:rsidR="00D75FC2" w:rsidRPr="00EE7300" w:rsidRDefault="00D75FC2" w:rsidP="00D75FC2">
      <w:pPr>
        <w:widowControl w:val="0"/>
        <w:spacing w:line="480" w:lineRule="auto"/>
        <w:ind w:firstLine="720"/>
      </w:pPr>
      <w:r w:rsidRPr="00EE7300">
        <w:t xml:space="preserve">Using the optimized parameters above, </w:t>
      </w:r>
      <w:proofErr w:type="gramStart"/>
      <w:r w:rsidRPr="00EE7300">
        <w:t>Hg(</w:t>
      </w:r>
      <w:proofErr w:type="gramEnd"/>
      <w:r w:rsidRPr="00EE7300">
        <w:t xml:space="preserve">II) was first analyzed in the absence of representative pharmaceutical ingredients. The </w:t>
      </w:r>
      <w:proofErr w:type="gramStart"/>
      <w:r w:rsidRPr="00EE7300">
        <w:t>Hg(</w:t>
      </w:r>
      <w:proofErr w:type="gramEnd"/>
      <w:r w:rsidRPr="00EE7300">
        <w:t xml:space="preserve">II) peak was observed at -0.25 V (Fig. </w:t>
      </w:r>
      <w:r w:rsidR="00F71F06" w:rsidRPr="00EE7300">
        <w:t>3.</w:t>
      </w:r>
      <w:r w:rsidRPr="00EE7300">
        <w:t>4). Calculated LOD was 4.74 μg L</w:t>
      </w:r>
      <w:r w:rsidRPr="00EE7300">
        <w:rPr>
          <w:vertAlign w:val="superscript"/>
        </w:rPr>
        <w:t>-1</w:t>
      </w:r>
      <w:r w:rsidRPr="00EE7300">
        <w:t xml:space="preserve"> (Table </w:t>
      </w:r>
      <w:r w:rsidR="00F71F06" w:rsidRPr="00EE7300">
        <w:t>3.</w:t>
      </w:r>
      <w:r w:rsidRPr="00EE7300">
        <w:t xml:space="preserve">1). </w:t>
      </w:r>
    </w:p>
    <w:p w14:paraId="7AB335A2" w14:textId="4D415563" w:rsidR="00D75FC2" w:rsidRPr="00EE7300" w:rsidRDefault="00D75FC2" w:rsidP="00D75FC2">
      <w:r w:rsidRPr="00EE7300">
        <w:rPr>
          <w:noProof/>
        </w:rPr>
        <w:drawing>
          <wp:inline distT="0" distB="0" distL="0" distR="0" wp14:anchorId="42CB60B7" wp14:editId="035BA04A">
            <wp:extent cx="2670048" cy="2532888"/>
            <wp:effectExtent l="0" t="0" r="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 4 (L).TIF"/>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670048" cy="2532888"/>
                    </a:xfrm>
                    <a:prstGeom prst="rect">
                      <a:avLst/>
                    </a:prstGeom>
                  </pic:spPr>
                </pic:pic>
              </a:graphicData>
            </a:graphic>
          </wp:inline>
        </w:drawing>
      </w:r>
      <w:r w:rsidRPr="00EE7300">
        <w:t xml:space="preserve">  </w:t>
      </w:r>
      <w:r w:rsidRPr="00EE7300">
        <w:rPr>
          <w:noProof/>
        </w:rPr>
        <w:drawing>
          <wp:inline distT="0" distB="0" distL="0" distR="0" wp14:anchorId="2BD4FC24" wp14:editId="5DD9B0AC">
            <wp:extent cx="2670048" cy="2596896"/>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 4 (R).TIF"/>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70048" cy="2596896"/>
                    </a:xfrm>
                    <a:prstGeom prst="rect">
                      <a:avLst/>
                    </a:prstGeom>
                  </pic:spPr>
                </pic:pic>
              </a:graphicData>
            </a:graphic>
          </wp:inline>
        </w:drawing>
      </w:r>
    </w:p>
    <w:p w14:paraId="481D9385" w14:textId="2DFAE37A" w:rsidR="00D75FC2" w:rsidRPr="00EE7300" w:rsidRDefault="00D75FC2" w:rsidP="00D75FC2">
      <w:pPr>
        <w:widowControl w:val="0"/>
        <w:spacing w:line="480" w:lineRule="auto"/>
        <w:rPr>
          <w:sz w:val="20"/>
          <w:szCs w:val="20"/>
        </w:rPr>
      </w:pPr>
      <w:r w:rsidRPr="00EE7300">
        <w:rPr>
          <w:b/>
          <w:sz w:val="20"/>
          <w:szCs w:val="20"/>
        </w:rPr>
        <w:t xml:space="preserve">Fig. </w:t>
      </w:r>
      <w:r w:rsidR="00F71F06" w:rsidRPr="00EE7300">
        <w:rPr>
          <w:b/>
          <w:sz w:val="20"/>
          <w:szCs w:val="20"/>
        </w:rPr>
        <w:t>3.</w:t>
      </w:r>
      <w:r w:rsidRPr="00EE7300">
        <w:rPr>
          <w:b/>
          <w:sz w:val="20"/>
          <w:szCs w:val="20"/>
        </w:rPr>
        <w:t>4.</w:t>
      </w:r>
      <w:r w:rsidRPr="00EE7300">
        <w:rPr>
          <w:sz w:val="20"/>
          <w:szCs w:val="20"/>
        </w:rPr>
        <w:t xml:space="preserve"> Increasing concentrations of </w:t>
      </w:r>
      <w:proofErr w:type="gramStart"/>
      <w:r w:rsidRPr="00EE7300">
        <w:rPr>
          <w:sz w:val="20"/>
          <w:szCs w:val="20"/>
        </w:rPr>
        <w:t>Hg(</w:t>
      </w:r>
      <w:proofErr w:type="gramEnd"/>
      <w:r w:rsidRPr="00EE7300">
        <w:rPr>
          <w:sz w:val="20"/>
          <w:szCs w:val="20"/>
        </w:rPr>
        <w:t>II) (10-150 μg L</w:t>
      </w:r>
      <w:r w:rsidRPr="00EE7300">
        <w:rPr>
          <w:sz w:val="20"/>
          <w:szCs w:val="20"/>
          <w:vertAlign w:val="superscript"/>
        </w:rPr>
        <w:t>-1</w:t>
      </w:r>
      <w:r w:rsidRPr="00EE7300">
        <w:rPr>
          <w:sz w:val="20"/>
          <w:szCs w:val="20"/>
        </w:rPr>
        <w:t>) in the absence of  organics (0.01 M TBAP).</w:t>
      </w:r>
    </w:p>
    <w:p w14:paraId="31B11EF9" w14:textId="77777777" w:rsidR="00D75FC2" w:rsidRPr="00EE7300" w:rsidRDefault="00D75FC2" w:rsidP="00D75FC2">
      <w:pPr>
        <w:widowControl w:val="0"/>
        <w:spacing w:line="480" w:lineRule="auto"/>
        <w:rPr>
          <w:i/>
        </w:rPr>
      </w:pPr>
    </w:p>
    <w:p w14:paraId="72FDFF22" w14:textId="21D52B63" w:rsidR="00D75FC2" w:rsidRPr="0044588C" w:rsidRDefault="00F71F06" w:rsidP="00F71F06">
      <w:pPr>
        <w:pStyle w:val="Heading3"/>
        <w:spacing w:line="480" w:lineRule="auto"/>
        <w:rPr>
          <w:b w:val="0"/>
        </w:rPr>
      </w:pPr>
      <w:r w:rsidRPr="0044588C">
        <w:rPr>
          <w:b w:val="0"/>
        </w:rPr>
        <w:t>3.</w:t>
      </w:r>
      <w:r w:rsidR="00D75FC2" w:rsidRPr="0044588C">
        <w:rPr>
          <w:b w:val="0"/>
        </w:rPr>
        <w:t xml:space="preserve">3.2.2. Effect of dissolved organics on analysis </w:t>
      </w:r>
    </w:p>
    <w:p w14:paraId="1531C2E6" w14:textId="44D37034" w:rsidR="00D75FC2" w:rsidRPr="00EE7300" w:rsidRDefault="00D75FC2" w:rsidP="00D75FC2">
      <w:pPr>
        <w:widowControl w:val="0"/>
        <w:spacing w:line="480" w:lineRule="auto"/>
        <w:ind w:firstLine="720"/>
      </w:pPr>
      <w:r w:rsidRPr="00EE7300">
        <w:t>The impact of organic substrates on the accuracy and sensitivity of the electroanalytical approach was investigated in aqueous solutions, using representative pharmaceutical organic components such as caffeine and lactose. Caffeine and lactose, both soluble in the aqueous solution, were evaluated separately, and added to the 0.01 M TBAP solution at a concentration of 1.0 mg L</w:t>
      </w:r>
      <w:r w:rsidRPr="00EE7300">
        <w:rPr>
          <w:vertAlign w:val="superscript"/>
        </w:rPr>
        <w:t>-1</w:t>
      </w:r>
      <w:r w:rsidRPr="00EE7300">
        <w:t xml:space="preserve">. These solutions were stirred until all organic compounds had fully dissolved. In the presence of lactose, the LODs of </w:t>
      </w:r>
      <w:proofErr w:type="gramStart"/>
      <w:r w:rsidRPr="00EE7300">
        <w:t>Hg(</w:t>
      </w:r>
      <w:proofErr w:type="gramEnd"/>
      <w:r w:rsidRPr="00EE7300">
        <w:t>II) was 9.40 μg L</w:t>
      </w:r>
      <w:r w:rsidRPr="00EE7300">
        <w:rPr>
          <w:vertAlign w:val="superscript"/>
        </w:rPr>
        <w:t>-1</w:t>
      </w:r>
      <w:r w:rsidRPr="00EE7300">
        <w:t xml:space="preserve"> (Table </w:t>
      </w:r>
      <w:r w:rsidR="00F71F06" w:rsidRPr="00EE7300">
        <w:t>3.</w:t>
      </w:r>
      <w:r w:rsidRPr="00EE7300">
        <w:t xml:space="preserve">1). As indicated in Table </w:t>
      </w:r>
      <w:r w:rsidR="00F71F06" w:rsidRPr="00EE7300">
        <w:t>3.</w:t>
      </w:r>
      <w:r w:rsidRPr="00EE7300">
        <w:t>1, similar LODs were observed in the presence of 1.0 mg L</w:t>
      </w:r>
      <w:r w:rsidRPr="00EE7300">
        <w:rPr>
          <w:vertAlign w:val="superscript"/>
        </w:rPr>
        <w:t>-1</w:t>
      </w:r>
      <w:r w:rsidRPr="00EE7300">
        <w:t xml:space="preserve"> caffeine ([Hg</w:t>
      </w:r>
      <w:r w:rsidRPr="00EE7300">
        <w:rPr>
          <w:vertAlign w:val="superscript"/>
        </w:rPr>
        <w:t>2+</w:t>
      </w:r>
      <w:r w:rsidRPr="00EE7300">
        <w:t>] = 8.77 μg L</w:t>
      </w:r>
      <w:r w:rsidRPr="00EE7300">
        <w:rPr>
          <w:vertAlign w:val="superscript"/>
        </w:rPr>
        <w:t>-1</w:t>
      </w:r>
      <w:r w:rsidRPr="00EE7300">
        <w:t>).</w:t>
      </w:r>
    </w:p>
    <w:p w14:paraId="310EBBA9" w14:textId="77777777" w:rsidR="00D75FC2" w:rsidRPr="00EE7300" w:rsidRDefault="00D75FC2" w:rsidP="00D75FC2">
      <w:pPr>
        <w:widowControl w:val="0"/>
        <w:spacing w:line="480" w:lineRule="auto"/>
        <w:ind w:firstLine="720"/>
      </w:pPr>
      <w:r w:rsidRPr="00EE7300">
        <w:t>Addition of representative pharmaceutical ingredients to the electrolytic solutions resulted in weaker analyte detection with lower slopes and consequently higher LODs for Hg</w:t>
      </w:r>
      <w:r w:rsidRPr="00EE7300">
        <w:rPr>
          <w:vertAlign w:val="superscript"/>
        </w:rPr>
        <w:t>2+</w:t>
      </w:r>
      <w:r w:rsidRPr="00EE7300">
        <w:t xml:space="preserve">. However, since the tests were conducted with high concentrations of the pharmaceutical ingredients, achieving the </w:t>
      </w:r>
      <w:proofErr w:type="gramStart"/>
      <w:r w:rsidRPr="00EE7300">
        <w:t>Hg(</w:t>
      </w:r>
      <w:proofErr w:type="gramEnd"/>
      <w:r w:rsidRPr="00EE7300">
        <w:t>II) detection in the low μg L</w:t>
      </w:r>
      <w:r w:rsidRPr="00EE7300">
        <w:rPr>
          <w:vertAlign w:val="superscript"/>
        </w:rPr>
        <w:t>-1</w:t>
      </w:r>
      <w:r w:rsidRPr="00EE7300">
        <w:t xml:space="preserve"> range is remarkable, demonstrating the strength and potential of this method. The effect of the organic substrates on the sensitivity is slight, but evident through comparisons of regression slopes and LODs. </w:t>
      </w:r>
    </w:p>
    <w:p w14:paraId="1D420E86" w14:textId="77777777" w:rsidR="00D75FC2" w:rsidRPr="00EE7300" w:rsidRDefault="00D75FC2" w:rsidP="00D75FC2">
      <w:pPr>
        <w:widowControl w:val="0"/>
        <w:spacing w:line="480" w:lineRule="auto"/>
      </w:pPr>
    </w:p>
    <w:p w14:paraId="0A33F324" w14:textId="6A2B7FDD" w:rsidR="00D75FC2" w:rsidRPr="0044588C" w:rsidRDefault="00F71F06" w:rsidP="00F71F06">
      <w:pPr>
        <w:pStyle w:val="Heading3"/>
        <w:spacing w:line="480" w:lineRule="auto"/>
        <w:rPr>
          <w:b w:val="0"/>
        </w:rPr>
      </w:pPr>
      <w:r w:rsidRPr="0044588C">
        <w:rPr>
          <w:b w:val="0"/>
        </w:rPr>
        <w:t>3.</w:t>
      </w:r>
      <w:r w:rsidR="00D75FC2" w:rsidRPr="0044588C">
        <w:rPr>
          <w:b w:val="0"/>
        </w:rPr>
        <w:t xml:space="preserve">3.2.3. Reproducibility and precision </w:t>
      </w:r>
    </w:p>
    <w:p w14:paraId="060351FF" w14:textId="7E84419F" w:rsidR="00D75FC2" w:rsidRPr="00EE7300" w:rsidRDefault="00D75FC2" w:rsidP="00D75FC2">
      <w:pPr>
        <w:widowControl w:val="0"/>
        <w:spacing w:line="480" w:lineRule="auto"/>
        <w:ind w:firstLine="720"/>
      </w:pPr>
      <w:r w:rsidRPr="00EE7300">
        <w:t xml:space="preserve">Tests of the current technique show high reproducibility and consistency </w:t>
      </w:r>
      <w:r w:rsidRPr="00EE7300">
        <w:lastRenderedPageBreak/>
        <w:t xml:space="preserve">(Table </w:t>
      </w:r>
      <w:r w:rsidR="00F71F06" w:rsidRPr="00EE7300">
        <w:t>3.</w:t>
      </w:r>
      <w:r w:rsidRPr="00EE7300">
        <w:t>1). This is perhaps due, in part, to its simplicity and the optimized cleaning steps, which allowed for a fresh GCE surface each time. RSD was calculated through triplicate stripping analysis in a sample containing 50 μg L</w:t>
      </w:r>
      <w:r w:rsidRPr="00EE7300">
        <w:rPr>
          <w:vertAlign w:val="superscript"/>
        </w:rPr>
        <w:t>-1</w:t>
      </w:r>
      <w:r w:rsidRPr="00EE7300">
        <w:t xml:space="preserve"> </w:t>
      </w:r>
      <w:proofErr w:type="gramStart"/>
      <w:r w:rsidRPr="00EE7300">
        <w:t>Hg(</w:t>
      </w:r>
      <w:proofErr w:type="gramEnd"/>
      <w:r w:rsidRPr="00EE7300">
        <w:t>II), with cleaning between measurements. All but one RSD are below 2.5%.</w:t>
      </w:r>
    </w:p>
    <w:p w14:paraId="486D53AA" w14:textId="77777777" w:rsidR="00D75FC2" w:rsidRPr="00EE7300" w:rsidRDefault="00D75FC2" w:rsidP="00D75FC2">
      <w:pPr>
        <w:widowControl w:val="0"/>
        <w:spacing w:line="480" w:lineRule="auto"/>
        <w:rPr>
          <w:b/>
        </w:rPr>
      </w:pPr>
    </w:p>
    <w:p w14:paraId="252F8B28" w14:textId="09EE303D" w:rsidR="00D75FC2" w:rsidRPr="00EE7300" w:rsidRDefault="00F71F06" w:rsidP="00F71F06">
      <w:pPr>
        <w:pStyle w:val="Heading3"/>
        <w:spacing w:line="480" w:lineRule="auto"/>
      </w:pPr>
      <w:r w:rsidRPr="00EE7300">
        <w:t>3.</w:t>
      </w:r>
      <w:r w:rsidR="00D75FC2" w:rsidRPr="00EE7300">
        <w:t xml:space="preserve">3.3. Interference </w:t>
      </w:r>
    </w:p>
    <w:p w14:paraId="2BFA54AD" w14:textId="32D65C96" w:rsidR="00D75FC2" w:rsidRPr="00EE7300" w:rsidRDefault="00D75FC2" w:rsidP="00D75FC2">
      <w:pPr>
        <w:widowControl w:val="0"/>
        <w:spacing w:line="480" w:lineRule="auto"/>
        <w:ind w:firstLine="720"/>
      </w:pPr>
      <w:r w:rsidRPr="00EE7300">
        <w:t xml:space="preserve"> A major challenge for </w:t>
      </w:r>
      <w:proofErr w:type="gramStart"/>
      <w:r w:rsidRPr="00EE7300">
        <w:t>Hg(</w:t>
      </w:r>
      <w:proofErr w:type="gramEnd"/>
      <w:r w:rsidRPr="00EE7300">
        <w:t>II) detection in real samples is the elimination of interferences. In order to evaluate the performance of GCE toward Hg(II) change in the presence of coexisting anions or cations, including SO</w:t>
      </w:r>
      <w:r w:rsidRPr="00EE7300">
        <w:rPr>
          <w:vertAlign w:val="subscript"/>
        </w:rPr>
        <w:t>4</w:t>
      </w:r>
      <w:r w:rsidRPr="00EE7300">
        <w:rPr>
          <w:vertAlign w:val="superscript"/>
        </w:rPr>
        <w:t>2-</w:t>
      </w:r>
      <w:r w:rsidRPr="00EE7300">
        <w:t>, NO</w:t>
      </w:r>
      <w:r w:rsidRPr="00EE7300">
        <w:rPr>
          <w:vertAlign w:val="subscript"/>
        </w:rPr>
        <w:t>3</w:t>
      </w:r>
      <w:r w:rsidRPr="00EE7300">
        <w:rPr>
          <w:vertAlign w:val="superscript"/>
        </w:rPr>
        <w:t>-</w:t>
      </w:r>
      <w:r w:rsidRPr="00EE7300">
        <w:t>, Pb</w:t>
      </w:r>
      <w:r w:rsidRPr="00EE7300">
        <w:rPr>
          <w:vertAlign w:val="superscript"/>
        </w:rPr>
        <w:t>2+</w:t>
      </w:r>
      <w:r w:rsidRPr="00EE7300">
        <w:t>, Cd</w:t>
      </w:r>
      <w:r w:rsidRPr="00EE7300">
        <w:rPr>
          <w:vertAlign w:val="superscript"/>
        </w:rPr>
        <w:t>2+</w:t>
      </w:r>
      <w:r w:rsidRPr="00EE7300">
        <w:t>, and Fe</w:t>
      </w:r>
      <w:r w:rsidRPr="00EE7300">
        <w:rPr>
          <w:vertAlign w:val="superscript"/>
        </w:rPr>
        <w:t>3+</w:t>
      </w:r>
      <w:r w:rsidRPr="00EE7300">
        <w:t xml:space="preserve">, the effect of these ions on the cathodic peak current of Hg(II) change was examined (Table </w:t>
      </w:r>
      <w:r w:rsidR="00F71F06" w:rsidRPr="00EE7300">
        <w:t>3.</w:t>
      </w:r>
      <w:r w:rsidRPr="00EE7300">
        <w:t>2). The voltammetric response of the designed electrode toward 100 μgL</w:t>
      </w:r>
      <w:r w:rsidRPr="00EE7300">
        <w:rPr>
          <w:vertAlign w:val="superscript"/>
        </w:rPr>
        <w:t>-1</w:t>
      </w:r>
      <w:r w:rsidRPr="00EE7300">
        <w:t xml:space="preserve"> </w:t>
      </w:r>
      <w:proofErr w:type="gramStart"/>
      <w:r w:rsidRPr="00EE7300">
        <w:t>Hg(</w:t>
      </w:r>
      <w:proofErr w:type="gramEnd"/>
      <w:r w:rsidRPr="00EE7300">
        <w:t>II) was first measured, and then 500 μgL</w:t>
      </w:r>
      <w:r w:rsidRPr="00EE7300">
        <w:rPr>
          <w:vertAlign w:val="superscript"/>
        </w:rPr>
        <w:t>-1</w:t>
      </w:r>
      <w:r w:rsidRPr="00EE7300">
        <w:t xml:space="preserve"> excess of the coexisting ions was subsequently added into the supporting electrolyte in the aqueous solution. Metals cations might form alloys with mercury, thus making the peak area increase. Anion will influence the </w:t>
      </w:r>
      <w:proofErr w:type="gramStart"/>
      <w:r w:rsidRPr="00EE7300">
        <w:t>Hg(</w:t>
      </w:r>
      <w:proofErr w:type="gramEnd"/>
      <w:r w:rsidRPr="00EE7300">
        <w:t>II) reduction kinetics, thus potentially decreasing the peak area.</w:t>
      </w:r>
    </w:p>
    <w:p w14:paraId="3D8F2DD7" w14:textId="77777777" w:rsidR="00D75FC2" w:rsidRPr="00EE7300" w:rsidRDefault="00D75FC2" w:rsidP="00D75FC2">
      <w:pPr>
        <w:widowControl w:val="0"/>
        <w:spacing w:line="480" w:lineRule="auto"/>
      </w:pPr>
    </w:p>
    <w:p w14:paraId="38DE6567" w14:textId="3B513D5F" w:rsidR="00D75FC2" w:rsidRPr="00EE7300" w:rsidRDefault="00D75FC2" w:rsidP="00D75FC2">
      <w:pPr>
        <w:widowControl w:val="0"/>
        <w:spacing w:line="480" w:lineRule="auto"/>
        <w:rPr>
          <w:sz w:val="20"/>
          <w:szCs w:val="20"/>
        </w:rPr>
      </w:pPr>
      <w:r w:rsidRPr="00EE7300">
        <w:rPr>
          <w:b/>
        </w:rPr>
        <w:t xml:space="preserve"> </w:t>
      </w:r>
      <w:r w:rsidRPr="00EE7300">
        <w:rPr>
          <w:b/>
          <w:sz w:val="20"/>
          <w:szCs w:val="20"/>
        </w:rPr>
        <w:t xml:space="preserve">Table </w:t>
      </w:r>
      <w:r w:rsidR="00F71F06" w:rsidRPr="00EE7300">
        <w:rPr>
          <w:b/>
          <w:sz w:val="20"/>
          <w:szCs w:val="20"/>
        </w:rPr>
        <w:t>3.</w:t>
      </w:r>
      <w:r w:rsidRPr="00EE7300">
        <w:rPr>
          <w:b/>
          <w:sz w:val="20"/>
          <w:szCs w:val="20"/>
        </w:rPr>
        <w:t xml:space="preserve">2. </w:t>
      </w:r>
      <w:r w:rsidRPr="00EE7300">
        <w:rPr>
          <w:sz w:val="20"/>
          <w:szCs w:val="20"/>
        </w:rPr>
        <w:t xml:space="preserve">Comparison of the interference performance in 100 ppb </w:t>
      </w:r>
      <w:proofErr w:type="gramStart"/>
      <w:r w:rsidRPr="00EE7300">
        <w:rPr>
          <w:sz w:val="20"/>
          <w:szCs w:val="20"/>
        </w:rPr>
        <w:t>Hg(</w:t>
      </w:r>
      <w:proofErr w:type="gramEnd"/>
      <w:r w:rsidRPr="00EE7300">
        <w:rPr>
          <w:sz w:val="20"/>
          <w:szCs w:val="20"/>
        </w:rPr>
        <w:t>II) solutions</w:t>
      </w:r>
    </w:p>
    <w:tbl>
      <w:tblPr>
        <w:tblW w:w="9118" w:type="dxa"/>
        <w:jc w:val="center"/>
        <w:tblBorders>
          <w:top w:val="single" w:sz="8" w:space="0" w:color="auto"/>
        </w:tblBorders>
        <w:tblLayout w:type="fixed"/>
        <w:tblLook w:val="04A0" w:firstRow="1" w:lastRow="0" w:firstColumn="1" w:lastColumn="0" w:noHBand="0" w:noVBand="1"/>
      </w:tblPr>
      <w:tblGrid>
        <w:gridCol w:w="1890"/>
        <w:gridCol w:w="990"/>
        <w:gridCol w:w="1350"/>
        <w:gridCol w:w="1170"/>
        <w:gridCol w:w="1350"/>
        <w:gridCol w:w="1170"/>
        <w:gridCol w:w="1198"/>
      </w:tblGrid>
      <w:tr w:rsidR="00D75FC2" w:rsidRPr="00EE7300" w14:paraId="55881CAB" w14:textId="77777777" w:rsidTr="00D75FC2">
        <w:trPr>
          <w:trHeight w:val="574"/>
          <w:jc w:val="center"/>
        </w:trPr>
        <w:tc>
          <w:tcPr>
            <w:tcW w:w="1890" w:type="dxa"/>
            <w:tcBorders>
              <w:top w:val="single" w:sz="8" w:space="0" w:color="auto"/>
              <w:bottom w:val="single" w:sz="8" w:space="0" w:color="auto"/>
            </w:tcBorders>
            <w:vAlign w:val="center"/>
          </w:tcPr>
          <w:p w14:paraId="46E4E128" w14:textId="77777777" w:rsidR="00D75FC2" w:rsidRPr="00EE7300" w:rsidRDefault="00D75FC2" w:rsidP="00D75FC2">
            <w:pPr>
              <w:widowControl w:val="0"/>
              <w:jc w:val="center"/>
              <w:rPr>
                <w:b/>
              </w:rPr>
            </w:pPr>
            <w:r w:rsidRPr="00EE7300">
              <w:rPr>
                <w:b/>
              </w:rPr>
              <w:t>Interference/ Concentration</w:t>
            </w:r>
          </w:p>
        </w:tc>
        <w:tc>
          <w:tcPr>
            <w:tcW w:w="990" w:type="dxa"/>
            <w:tcBorders>
              <w:top w:val="single" w:sz="8" w:space="0" w:color="auto"/>
              <w:bottom w:val="single" w:sz="8" w:space="0" w:color="auto"/>
            </w:tcBorders>
            <w:vAlign w:val="center"/>
          </w:tcPr>
          <w:p w14:paraId="559E92F9" w14:textId="77777777" w:rsidR="00D75FC2" w:rsidRPr="00EE7300" w:rsidRDefault="00D75FC2" w:rsidP="00D75FC2">
            <w:pPr>
              <w:widowControl w:val="0"/>
              <w:jc w:val="center"/>
              <w:rPr>
                <w:b/>
              </w:rPr>
            </w:pPr>
            <w:r w:rsidRPr="00EE7300">
              <w:rPr>
                <w:b/>
              </w:rPr>
              <w:t>None</w:t>
            </w:r>
          </w:p>
        </w:tc>
        <w:tc>
          <w:tcPr>
            <w:tcW w:w="1350" w:type="dxa"/>
            <w:tcBorders>
              <w:top w:val="single" w:sz="8" w:space="0" w:color="auto"/>
              <w:bottom w:val="single" w:sz="8" w:space="0" w:color="auto"/>
            </w:tcBorders>
            <w:shd w:val="clear" w:color="auto" w:fill="auto"/>
            <w:noWrap/>
            <w:vAlign w:val="center"/>
            <w:hideMark/>
          </w:tcPr>
          <w:p w14:paraId="3F793353" w14:textId="77777777" w:rsidR="00D75FC2" w:rsidRPr="00EE7300" w:rsidRDefault="00D75FC2" w:rsidP="00D75FC2">
            <w:pPr>
              <w:widowControl w:val="0"/>
              <w:jc w:val="center"/>
              <w:rPr>
                <w:b/>
              </w:rPr>
            </w:pPr>
            <w:r w:rsidRPr="00EE7300">
              <w:rPr>
                <w:b/>
              </w:rPr>
              <w:t>500 ppb</w:t>
            </w:r>
          </w:p>
          <w:p w14:paraId="27B2BAF7" w14:textId="77777777" w:rsidR="00D75FC2" w:rsidRPr="00EE7300" w:rsidRDefault="00D75FC2" w:rsidP="00D75FC2">
            <w:pPr>
              <w:widowControl w:val="0"/>
              <w:jc w:val="center"/>
              <w:rPr>
                <w:b/>
              </w:rPr>
            </w:pPr>
            <w:r w:rsidRPr="00EE7300">
              <w:rPr>
                <w:b/>
              </w:rPr>
              <w:t>NO</w:t>
            </w:r>
            <w:r w:rsidRPr="00EE7300">
              <w:rPr>
                <w:b/>
                <w:vertAlign w:val="subscript"/>
              </w:rPr>
              <w:t>3</w:t>
            </w:r>
            <w:r w:rsidRPr="00EE7300">
              <w:rPr>
                <w:b/>
                <w:vertAlign w:val="superscript"/>
              </w:rPr>
              <w:t>-</w:t>
            </w:r>
          </w:p>
        </w:tc>
        <w:tc>
          <w:tcPr>
            <w:tcW w:w="1170" w:type="dxa"/>
            <w:tcBorders>
              <w:top w:val="single" w:sz="8" w:space="0" w:color="auto"/>
              <w:bottom w:val="single" w:sz="8" w:space="0" w:color="auto"/>
            </w:tcBorders>
            <w:shd w:val="clear" w:color="auto" w:fill="auto"/>
            <w:noWrap/>
            <w:vAlign w:val="center"/>
            <w:hideMark/>
          </w:tcPr>
          <w:p w14:paraId="0EBB57F8" w14:textId="77777777" w:rsidR="00D75FC2" w:rsidRPr="00EE7300" w:rsidRDefault="00D75FC2" w:rsidP="00D75FC2">
            <w:pPr>
              <w:widowControl w:val="0"/>
              <w:jc w:val="center"/>
              <w:rPr>
                <w:b/>
              </w:rPr>
            </w:pPr>
            <w:r w:rsidRPr="00EE7300">
              <w:rPr>
                <w:b/>
              </w:rPr>
              <w:t>500 ppb</w:t>
            </w:r>
          </w:p>
          <w:p w14:paraId="442A8E73" w14:textId="77777777" w:rsidR="00D75FC2" w:rsidRPr="00EE7300" w:rsidRDefault="00D75FC2" w:rsidP="00D75FC2">
            <w:pPr>
              <w:widowControl w:val="0"/>
              <w:jc w:val="center"/>
              <w:rPr>
                <w:b/>
              </w:rPr>
            </w:pPr>
            <w:r w:rsidRPr="00EE7300">
              <w:rPr>
                <w:b/>
              </w:rPr>
              <w:t>SO</w:t>
            </w:r>
            <w:r w:rsidRPr="00EE7300">
              <w:rPr>
                <w:b/>
                <w:vertAlign w:val="subscript"/>
              </w:rPr>
              <w:t>4</w:t>
            </w:r>
            <w:r w:rsidRPr="00EE7300">
              <w:rPr>
                <w:b/>
                <w:vertAlign w:val="superscript"/>
              </w:rPr>
              <w:t>2-</w:t>
            </w:r>
          </w:p>
        </w:tc>
        <w:tc>
          <w:tcPr>
            <w:tcW w:w="1350" w:type="dxa"/>
            <w:tcBorders>
              <w:top w:val="single" w:sz="8" w:space="0" w:color="auto"/>
              <w:bottom w:val="single" w:sz="8" w:space="0" w:color="auto"/>
            </w:tcBorders>
            <w:shd w:val="clear" w:color="auto" w:fill="auto"/>
            <w:noWrap/>
            <w:vAlign w:val="center"/>
            <w:hideMark/>
          </w:tcPr>
          <w:p w14:paraId="2FA7A4F3" w14:textId="77777777" w:rsidR="00D75FC2" w:rsidRPr="00EE7300" w:rsidRDefault="00D75FC2" w:rsidP="00D75FC2">
            <w:pPr>
              <w:widowControl w:val="0"/>
              <w:jc w:val="center"/>
              <w:rPr>
                <w:b/>
              </w:rPr>
            </w:pPr>
            <w:r w:rsidRPr="00EE7300">
              <w:rPr>
                <w:b/>
              </w:rPr>
              <w:t>500 ppb</w:t>
            </w:r>
          </w:p>
          <w:p w14:paraId="4D6FC994" w14:textId="77777777" w:rsidR="00D75FC2" w:rsidRPr="00EE7300" w:rsidRDefault="00D75FC2" w:rsidP="00D75FC2">
            <w:pPr>
              <w:widowControl w:val="0"/>
              <w:jc w:val="center"/>
              <w:rPr>
                <w:b/>
              </w:rPr>
            </w:pPr>
            <w:r w:rsidRPr="00EE7300">
              <w:rPr>
                <w:b/>
              </w:rPr>
              <w:t>Pb</w:t>
            </w:r>
            <w:r w:rsidRPr="00EE7300">
              <w:rPr>
                <w:b/>
                <w:vertAlign w:val="superscript"/>
              </w:rPr>
              <w:t>2+</w:t>
            </w:r>
          </w:p>
        </w:tc>
        <w:tc>
          <w:tcPr>
            <w:tcW w:w="1170" w:type="dxa"/>
            <w:tcBorders>
              <w:top w:val="single" w:sz="8" w:space="0" w:color="auto"/>
              <w:bottom w:val="single" w:sz="8" w:space="0" w:color="auto"/>
            </w:tcBorders>
            <w:shd w:val="clear" w:color="auto" w:fill="auto"/>
            <w:noWrap/>
            <w:vAlign w:val="center"/>
            <w:hideMark/>
          </w:tcPr>
          <w:p w14:paraId="549521A9" w14:textId="77777777" w:rsidR="00D75FC2" w:rsidRPr="00EE7300" w:rsidRDefault="00D75FC2" w:rsidP="00D75FC2">
            <w:pPr>
              <w:widowControl w:val="0"/>
              <w:jc w:val="center"/>
              <w:rPr>
                <w:b/>
              </w:rPr>
            </w:pPr>
            <w:r w:rsidRPr="00EE7300">
              <w:rPr>
                <w:b/>
              </w:rPr>
              <w:t>500 ppb</w:t>
            </w:r>
          </w:p>
          <w:p w14:paraId="783923A3" w14:textId="77777777" w:rsidR="00D75FC2" w:rsidRPr="00EE7300" w:rsidRDefault="00D75FC2" w:rsidP="00D75FC2">
            <w:pPr>
              <w:widowControl w:val="0"/>
              <w:jc w:val="center"/>
              <w:rPr>
                <w:b/>
              </w:rPr>
            </w:pPr>
            <w:r w:rsidRPr="00EE7300">
              <w:rPr>
                <w:b/>
              </w:rPr>
              <w:t>Cd</w:t>
            </w:r>
            <w:r w:rsidRPr="00EE7300">
              <w:rPr>
                <w:b/>
                <w:vertAlign w:val="superscript"/>
              </w:rPr>
              <w:t>2+</w:t>
            </w:r>
          </w:p>
        </w:tc>
        <w:tc>
          <w:tcPr>
            <w:tcW w:w="1198" w:type="dxa"/>
            <w:tcBorders>
              <w:top w:val="single" w:sz="8" w:space="0" w:color="auto"/>
              <w:bottom w:val="single" w:sz="8" w:space="0" w:color="auto"/>
            </w:tcBorders>
            <w:shd w:val="clear" w:color="auto" w:fill="auto"/>
            <w:noWrap/>
            <w:vAlign w:val="center"/>
            <w:hideMark/>
          </w:tcPr>
          <w:p w14:paraId="43191CD9" w14:textId="77777777" w:rsidR="00D75FC2" w:rsidRPr="00EE7300" w:rsidRDefault="00D75FC2" w:rsidP="00D75FC2">
            <w:pPr>
              <w:widowControl w:val="0"/>
              <w:jc w:val="center"/>
              <w:rPr>
                <w:b/>
              </w:rPr>
            </w:pPr>
            <w:r w:rsidRPr="00EE7300">
              <w:rPr>
                <w:b/>
              </w:rPr>
              <w:t>500 ppb</w:t>
            </w:r>
          </w:p>
          <w:p w14:paraId="35749BC1" w14:textId="77777777" w:rsidR="00D75FC2" w:rsidRPr="00EE7300" w:rsidRDefault="00D75FC2" w:rsidP="00D75FC2">
            <w:pPr>
              <w:widowControl w:val="0"/>
              <w:jc w:val="center"/>
              <w:rPr>
                <w:b/>
              </w:rPr>
            </w:pPr>
            <w:r w:rsidRPr="00EE7300">
              <w:rPr>
                <w:b/>
              </w:rPr>
              <w:t>Fe</w:t>
            </w:r>
            <w:r w:rsidRPr="00EE7300">
              <w:rPr>
                <w:b/>
                <w:vertAlign w:val="superscript"/>
              </w:rPr>
              <w:t>3+</w:t>
            </w:r>
          </w:p>
        </w:tc>
      </w:tr>
      <w:tr w:rsidR="00D75FC2" w:rsidRPr="00EE7300" w14:paraId="2C824721" w14:textId="77777777" w:rsidTr="00D75FC2">
        <w:trPr>
          <w:trHeight w:val="430"/>
          <w:jc w:val="center"/>
        </w:trPr>
        <w:tc>
          <w:tcPr>
            <w:tcW w:w="1890" w:type="dxa"/>
            <w:tcBorders>
              <w:top w:val="single" w:sz="8" w:space="0" w:color="auto"/>
              <w:bottom w:val="single" w:sz="8" w:space="0" w:color="auto"/>
            </w:tcBorders>
            <w:vAlign w:val="center"/>
          </w:tcPr>
          <w:p w14:paraId="61C0B8FD" w14:textId="77777777" w:rsidR="00D75FC2" w:rsidRPr="00EE7300" w:rsidRDefault="00D75FC2" w:rsidP="00D75FC2">
            <w:pPr>
              <w:widowControl w:val="0"/>
              <w:jc w:val="center"/>
              <w:rPr>
                <w:b/>
                <w:bCs/>
              </w:rPr>
            </w:pPr>
            <w:r w:rsidRPr="00EE7300">
              <w:rPr>
                <w:b/>
                <w:bCs/>
              </w:rPr>
              <w:t>% Peak Area</w:t>
            </w:r>
          </w:p>
        </w:tc>
        <w:tc>
          <w:tcPr>
            <w:tcW w:w="990" w:type="dxa"/>
            <w:tcBorders>
              <w:top w:val="single" w:sz="8" w:space="0" w:color="auto"/>
              <w:bottom w:val="single" w:sz="8" w:space="0" w:color="auto"/>
            </w:tcBorders>
            <w:vAlign w:val="center"/>
          </w:tcPr>
          <w:p w14:paraId="3985BF31" w14:textId="77777777" w:rsidR="00D75FC2" w:rsidRPr="00EE7300" w:rsidRDefault="00D75FC2" w:rsidP="00D75FC2">
            <w:pPr>
              <w:widowControl w:val="0"/>
              <w:jc w:val="center"/>
              <w:rPr>
                <w:b/>
                <w:bCs/>
              </w:rPr>
            </w:pPr>
            <w:r w:rsidRPr="00EE7300">
              <w:rPr>
                <w:b/>
                <w:bCs/>
              </w:rPr>
              <w:t>100%</w:t>
            </w:r>
          </w:p>
        </w:tc>
        <w:tc>
          <w:tcPr>
            <w:tcW w:w="1350" w:type="dxa"/>
            <w:tcBorders>
              <w:top w:val="single" w:sz="8" w:space="0" w:color="auto"/>
              <w:bottom w:val="single" w:sz="8" w:space="0" w:color="auto"/>
            </w:tcBorders>
            <w:shd w:val="clear" w:color="auto" w:fill="auto"/>
            <w:noWrap/>
            <w:vAlign w:val="center"/>
            <w:hideMark/>
          </w:tcPr>
          <w:p w14:paraId="5B048940" w14:textId="77777777" w:rsidR="00D75FC2" w:rsidRPr="00EE7300" w:rsidRDefault="00D75FC2" w:rsidP="00D75FC2">
            <w:pPr>
              <w:widowControl w:val="0"/>
              <w:jc w:val="center"/>
              <w:rPr>
                <w:b/>
                <w:bCs/>
              </w:rPr>
            </w:pPr>
            <w:r w:rsidRPr="00EE7300">
              <w:rPr>
                <w:b/>
                <w:bCs/>
              </w:rPr>
              <w:t>79%</w:t>
            </w:r>
          </w:p>
        </w:tc>
        <w:tc>
          <w:tcPr>
            <w:tcW w:w="1170" w:type="dxa"/>
            <w:tcBorders>
              <w:top w:val="single" w:sz="8" w:space="0" w:color="auto"/>
              <w:bottom w:val="single" w:sz="8" w:space="0" w:color="auto"/>
            </w:tcBorders>
            <w:shd w:val="clear" w:color="auto" w:fill="auto"/>
            <w:noWrap/>
            <w:vAlign w:val="center"/>
            <w:hideMark/>
          </w:tcPr>
          <w:p w14:paraId="58123CE8" w14:textId="77777777" w:rsidR="00D75FC2" w:rsidRPr="00EE7300" w:rsidRDefault="00D75FC2" w:rsidP="00D75FC2">
            <w:pPr>
              <w:widowControl w:val="0"/>
              <w:jc w:val="center"/>
              <w:rPr>
                <w:b/>
                <w:bCs/>
              </w:rPr>
            </w:pPr>
            <w:r w:rsidRPr="00EE7300">
              <w:rPr>
                <w:b/>
                <w:bCs/>
              </w:rPr>
              <w:t>86%</w:t>
            </w:r>
          </w:p>
        </w:tc>
        <w:tc>
          <w:tcPr>
            <w:tcW w:w="1350" w:type="dxa"/>
            <w:tcBorders>
              <w:top w:val="single" w:sz="8" w:space="0" w:color="auto"/>
              <w:bottom w:val="single" w:sz="8" w:space="0" w:color="auto"/>
            </w:tcBorders>
            <w:shd w:val="clear" w:color="auto" w:fill="auto"/>
            <w:noWrap/>
            <w:vAlign w:val="center"/>
            <w:hideMark/>
          </w:tcPr>
          <w:p w14:paraId="4EB77642" w14:textId="77777777" w:rsidR="00D75FC2" w:rsidRPr="00EE7300" w:rsidRDefault="00D75FC2" w:rsidP="00D75FC2">
            <w:pPr>
              <w:widowControl w:val="0"/>
              <w:jc w:val="center"/>
              <w:rPr>
                <w:b/>
                <w:bCs/>
              </w:rPr>
            </w:pPr>
            <w:r w:rsidRPr="00EE7300">
              <w:rPr>
                <w:b/>
                <w:bCs/>
              </w:rPr>
              <w:t>174%</w:t>
            </w:r>
          </w:p>
        </w:tc>
        <w:tc>
          <w:tcPr>
            <w:tcW w:w="1170" w:type="dxa"/>
            <w:tcBorders>
              <w:top w:val="single" w:sz="8" w:space="0" w:color="auto"/>
              <w:bottom w:val="single" w:sz="8" w:space="0" w:color="auto"/>
            </w:tcBorders>
            <w:shd w:val="clear" w:color="auto" w:fill="auto"/>
            <w:noWrap/>
            <w:vAlign w:val="center"/>
            <w:hideMark/>
          </w:tcPr>
          <w:p w14:paraId="6F40A3FB" w14:textId="77777777" w:rsidR="00D75FC2" w:rsidRPr="00EE7300" w:rsidRDefault="00D75FC2" w:rsidP="00D75FC2">
            <w:pPr>
              <w:widowControl w:val="0"/>
              <w:jc w:val="center"/>
              <w:rPr>
                <w:b/>
                <w:bCs/>
              </w:rPr>
            </w:pPr>
            <w:r w:rsidRPr="00EE7300">
              <w:rPr>
                <w:b/>
                <w:bCs/>
              </w:rPr>
              <w:t>179%</w:t>
            </w:r>
          </w:p>
        </w:tc>
        <w:tc>
          <w:tcPr>
            <w:tcW w:w="1198" w:type="dxa"/>
            <w:tcBorders>
              <w:top w:val="single" w:sz="8" w:space="0" w:color="auto"/>
              <w:bottom w:val="single" w:sz="8" w:space="0" w:color="auto"/>
            </w:tcBorders>
            <w:shd w:val="clear" w:color="auto" w:fill="auto"/>
            <w:noWrap/>
            <w:vAlign w:val="center"/>
            <w:hideMark/>
          </w:tcPr>
          <w:p w14:paraId="1DDFC481" w14:textId="77777777" w:rsidR="00D75FC2" w:rsidRPr="00EE7300" w:rsidRDefault="00D75FC2" w:rsidP="00D75FC2">
            <w:pPr>
              <w:widowControl w:val="0"/>
              <w:jc w:val="center"/>
              <w:rPr>
                <w:b/>
                <w:bCs/>
              </w:rPr>
            </w:pPr>
            <w:r w:rsidRPr="00EE7300">
              <w:rPr>
                <w:b/>
                <w:bCs/>
              </w:rPr>
              <w:t>203%</w:t>
            </w:r>
          </w:p>
        </w:tc>
      </w:tr>
    </w:tbl>
    <w:p w14:paraId="1CEF94A8" w14:textId="77777777" w:rsidR="00D75FC2" w:rsidRPr="00EE7300" w:rsidRDefault="00D75FC2" w:rsidP="00D75FC2">
      <w:pPr>
        <w:widowControl w:val="0"/>
        <w:spacing w:line="480" w:lineRule="auto"/>
      </w:pPr>
    </w:p>
    <w:p w14:paraId="2E26B870" w14:textId="77777777" w:rsidR="00D75FC2" w:rsidRPr="00EE7300" w:rsidRDefault="00D75FC2" w:rsidP="00D75FC2">
      <w:pPr>
        <w:widowControl w:val="0"/>
        <w:spacing w:line="480" w:lineRule="auto"/>
      </w:pPr>
    </w:p>
    <w:p w14:paraId="1E7E7E80" w14:textId="77777777" w:rsidR="00D75FC2" w:rsidRPr="00EE7300" w:rsidRDefault="00D75FC2" w:rsidP="00D75FC2">
      <w:pPr>
        <w:widowControl w:val="0"/>
        <w:rPr>
          <w:b/>
        </w:rPr>
      </w:pPr>
    </w:p>
    <w:p w14:paraId="75C7B7DC" w14:textId="3180BDC4" w:rsidR="00D75FC2" w:rsidRPr="00EE7300" w:rsidRDefault="00F71F06" w:rsidP="00F71F06">
      <w:pPr>
        <w:pStyle w:val="Heading3"/>
        <w:spacing w:line="480" w:lineRule="auto"/>
      </w:pPr>
      <w:r w:rsidRPr="00EE7300">
        <w:t>3.</w:t>
      </w:r>
      <w:r w:rsidR="00D75FC2" w:rsidRPr="00EE7300">
        <w:t>4. Conclusions</w:t>
      </w:r>
    </w:p>
    <w:p w14:paraId="09E55814" w14:textId="77777777" w:rsidR="00D75FC2" w:rsidRPr="00EE7300" w:rsidRDefault="00D75FC2" w:rsidP="00D75FC2">
      <w:pPr>
        <w:widowControl w:val="0"/>
        <w:spacing w:line="480" w:lineRule="auto"/>
      </w:pPr>
      <w:r w:rsidRPr="00EE7300">
        <w:tab/>
        <w:t xml:space="preserve">This work demonstrated the use of the classical electroanalytical method, ASV by using an off-the-shelf, unmodified GCE, for the analysis of </w:t>
      </w:r>
      <w:proofErr w:type="gramStart"/>
      <w:r w:rsidRPr="00EE7300">
        <w:t>Hg(</w:t>
      </w:r>
      <w:proofErr w:type="gramEnd"/>
      <w:r w:rsidRPr="00EE7300">
        <w:t xml:space="preserve">II), one of the most toxic elemental impurities, at trace levels in representative pharmaceutical matrices. The analyses were fast with just simple dissolution of the pharmaceutical ingredient and </w:t>
      </w:r>
      <w:r w:rsidRPr="00EE7300">
        <w:rPr>
          <w:i/>
        </w:rPr>
        <w:t>no pretreatment</w:t>
      </w:r>
      <w:r w:rsidRPr="00EE7300">
        <w:t xml:space="preserve">. To the best of our knowledge, this is the first detection of </w:t>
      </w:r>
      <w:proofErr w:type="gramStart"/>
      <w:r w:rsidRPr="00EE7300">
        <w:t>Hg(</w:t>
      </w:r>
      <w:proofErr w:type="gramEnd"/>
      <w:r w:rsidRPr="00EE7300">
        <w:t>II) in aqueous solutions through ASV (with organic substrates). Detecting these heavy metals in pharmaceuticals is an important application of electrochemical analysis to an area of intensely current interest.</w:t>
      </w:r>
    </w:p>
    <w:p w14:paraId="5D852BED" w14:textId="77777777" w:rsidR="002D1E47" w:rsidRDefault="00D75FC2" w:rsidP="002D1E47">
      <w:pPr>
        <w:widowControl w:val="0"/>
        <w:spacing w:line="480" w:lineRule="auto"/>
        <w:ind w:firstLine="720"/>
        <w:sectPr w:rsidR="002D1E47" w:rsidSect="00212DA3">
          <w:pgSz w:w="12240" w:h="15840" w:code="1"/>
          <w:pgMar w:top="1440" w:right="1800" w:bottom="1872" w:left="1800" w:header="720" w:footer="1440" w:gutter="0"/>
          <w:cols w:space="720"/>
          <w:noEndnote/>
          <w:docGrid w:linePitch="360"/>
        </w:sectPr>
      </w:pPr>
      <w:r w:rsidRPr="00EE7300">
        <w:t xml:space="preserve">The detection limits are generally lower than the USP limits of mercury in pharmaceuticals. Comparable LODs in the absence and presence of organics indicate that </w:t>
      </w:r>
      <w:proofErr w:type="gramStart"/>
      <w:r w:rsidRPr="00EE7300">
        <w:t>Hg(</w:t>
      </w:r>
      <w:proofErr w:type="gramEnd"/>
      <w:r w:rsidRPr="00EE7300">
        <w:t xml:space="preserve">II) detection in the presence of an API/excipient at even higher concentrations can be achieved at trace levels. Acidifying the API/excipient sample would allow for the analysis of a larger sample and lower organic interference, as well as increase the solubility of analytes in the form of mercury oxides. Again, it is important to note that no data in the current studies were background-subtracted so as to replicate the determination of an unknown metal concentration in a real sample. Additional research and developments are needed to make this method meet the requirements of USP &lt;233&gt;. </w:t>
      </w:r>
    </w:p>
    <w:p w14:paraId="60EED46C" w14:textId="79AC2E9D" w:rsidR="00D75FC2" w:rsidRDefault="00D75FC2" w:rsidP="002D1E47">
      <w:pPr>
        <w:pStyle w:val="Heading2"/>
      </w:pPr>
      <w:r w:rsidRPr="00EE7300">
        <w:lastRenderedPageBreak/>
        <w:t xml:space="preserve">References </w:t>
      </w:r>
    </w:p>
    <w:p w14:paraId="370864AA" w14:textId="77777777" w:rsidR="002D1E47" w:rsidRPr="002D1E47" w:rsidRDefault="002D1E47" w:rsidP="002D1E47"/>
    <w:p w14:paraId="45582619" w14:textId="2573E8F8"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Renzoni, </w:t>
      </w:r>
      <w:r w:rsidR="00E930D6" w:rsidRPr="0058726C">
        <w:rPr>
          <w:rFonts w:ascii="Arial" w:hAnsi="Arial" w:cs="Arial"/>
          <w:sz w:val="24"/>
          <w:szCs w:val="24"/>
        </w:rPr>
        <w:t>A.</w:t>
      </w:r>
      <w:r w:rsidR="00E930D6">
        <w:rPr>
          <w:rFonts w:ascii="Arial" w:hAnsi="Arial" w:cs="Arial"/>
          <w:sz w:val="24"/>
          <w:szCs w:val="24"/>
        </w:rPr>
        <w:t>;</w:t>
      </w:r>
      <w:r w:rsidR="00E930D6" w:rsidRPr="0058726C">
        <w:rPr>
          <w:rFonts w:ascii="Arial" w:hAnsi="Arial" w:cs="Arial"/>
          <w:sz w:val="24"/>
          <w:szCs w:val="24"/>
        </w:rPr>
        <w:t xml:space="preserve"> </w:t>
      </w:r>
      <w:r w:rsidRPr="0058726C">
        <w:rPr>
          <w:rFonts w:ascii="Arial" w:hAnsi="Arial" w:cs="Arial"/>
          <w:sz w:val="24"/>
          <w:szCs w:val="24"/>
        </w:rPr>
        <w:t xml:space="preserve">Zino, </w:t>
      </w:r>
      <w:r w:rsidR="00E930D6" w:rsidRPr="0058726C">
        <w:rPr>
          <w:rFonts w:ascii="Arial" w:hAnsi="Arial" w:cs="Arial"/>
          <w:sz w:val="24"/>
          <w:szCs w:val="24"/>
        </w:rPr>
        <w:t>F.</w:t>
      </w:r>
      <w:r w:rsidR="00E930D6">
        <w:rPr>
          <w:rFonts w:ascii="Arial" w:hAnsi="Arial" w:cs="Arial"/>
          <w:sz w:val="24"/>
          <w:szCs w:val="24"/>
        </w:rPr>
        <w:t>;</w:t>
      </w:r>
      <w:r w:rsidR="00E930D6" w:rsidRPr="0058726C">
        <w:rPr>
          <w:rFonts w:ascii="Arial" w:hAnsi="Arial" w:cs="Arial"/>
          <w:sz w:val="24"/>
          <w:szCs w:val="24"/>
        </w:rPr>
        <w:t xml:space="preserve"> </w:t>
      </w:r>
      <w:r w:rsidRPr="0058726C">
        <w:rPr>
          <w:rFonts w:ascii="Arial" w:hAnsi="Arial" w:cs="Arial"/>
          <w:sz w:val="24"/>
          <w:szCs w:val="24"/>
        </w:rPr>
        <w:t xml:space="preserve">Franchi, </w:t>
      </w:r>
      <w:r w:rsidR="00E930D6" w:rsidRPr="0058726C">
        <w:rPr>
          <w:rFonts w:ascii="Arial" w:hAnsi="Arial" w:cs="Arial"/>
          <w:sz w:val="24"/>
          <w:szCs w:val="24"/>
        </w:rPr>
        <w:t xml:space="preserve">E. </w:t>
      </w:r>
      <w:r w:rsidRPr="0058726C">
        <w:rPr>
          <w:rFonts w:ascii="Arial" w:hAnsi="Arial" w:cs="Arial"/>
          <w:i/>
          <w:sz w:val="24"/>
          <w:szCs w:val="24"/>
        </w:rPr>
        <w:t>Environ. Res.</w:t>
      </w:r>
      <w:r w:rsidRPr="0058726C">
        <w:rPr>
          <w:rFonts w:ascii="Arial" w:hAnsi="Arial" w:cs="Arial"/>
          <w:sz w:val="24"/>
          <w:szCs w:val="24"/>
        </w:rPr>
        <w:t xml:space="preserve"> </w:t>
      </w:r>
      <w:r w:rsidRPr="0058726C">
        <w:rPr>
          <w:rFonts w:ascii="Arial" w:hAnsi="Arial" w:cs="Arial"/>
          <w:b/>
          <w:sz w:val="24"/>
          <w:szCs w:val="24"/>
        </w:rPr>
        <w:t>1998</w:t>
      </w:r>
      <w:r w:rsidRPr="0058726C">
        <w:rPr>
          <w:rFonts w:ascii="Arial" w:hAnsi="Arial" w:cs="Arial"/>
          <w:sz w:val="24"/>
          <w:szCs w:val="24"/>
        </w:rPr>
        <w:t>,</w:t>
      </w:r>
      <w:r w:rsidRPr="0058726C">
        <w:rPr>
          <w:rFonts w:ascii="Arial" w:hAnsi="Arial" w:cs="Arial"/>
          <w:b/>
          <w:sz w:val="24"/>
          <w:szCs w:val="24"/>
        </w:rPr>
        <w:t xml:space="preserve"> </w:t>
      </w:r>
      <w:r w:rsidRPr="0058726C">
        <w:rPr>
          <w:rFonts w:ascii="Arial" w:hAnsi="Arial" w:cs="Arial"/>
          <w:i/>
          <w:sz w:val="24"/>
          <w:szCs w:val="24"/>
        </w:rPr>
        <w:t>77</w:t>
      </w:r>
      <w:r w:rsidRPr="0058726C">
        <w:rPr>
          <w:rFonts w:ascii="Arial" w:hAnsi="Arial" w:cs="Arial"/>
          <w:sz w:val="24"/>
          <w:szCs w:val="24"/>
        </w:rPr>
        <w:t>, 68</w:t>
      </w:r>
      <w:r w:rsidR="00E930D6">
        <w:rPr>
          <w:rFonts w:ascii="Arial" w:hAnsi="Arial" w:cs="Arial"/>
          <w:sz w:val="24"/>
          <w:szCs w:val="24"/>
        </w:rPr>
        <w:t>–72</w:t>
      </w:r>
      <w:r w:rsidRPr="0058726C">
        <w:rPr>
          <w:rFonts w:ascii="Arial" w:hAnsi="Arial" w:cs="Arial"/>
          <w:sz w:val="24"/>
          <w:szCs w:val="24"/>
        </w:rPr>
        <w:t>.</w:t>
      </w:r>
    </w:p>
    <w:p w14:paraId="61BA7861" w14:textId="6F999848"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Wiener, </w:t>
      </w:r>
      <w:r w:rsidR="00E930D6" w:rsidRPr="0058726C">
        <w:rPr>
          <w:rFonts w:ascii="Arial" w:hAnsi="Arial" w:cs="Arial"/>
          <w:sz w:val="24"/>
          <w:szCs w:val="24"/>
        </w:rPr>
        <w:t>J.G.</w:t>
      </w:r>
      <w:r w:rsidR="00E930D6">
        <w:rPr>
          <w:rFonts w:ascii="Arial" w:hAnsi="Arial" w:cs="Arial"/>
          <w:sz w:val="24"/>
          <w:szCs w:val="24"/>
        </w:rPr>
        <w:t>;</w:t>
      </w:r>
      <w:r w:rsidR="00E930D6" w:rsidRPr="0058726C">
        <w:rPr>
          <w:rFonts w:ascii="Arial" w:hAnsi="Arial" w:cs="Arial"/>
          <w:sz w:val="24"/>
          <w:szCs w:val="24"/>
        </w:rPr>
        <w:t xml:space="preserve"> </w:t>
      </w:r>
      <w:r w:rsidRPr="0058726C">
        <w:rPr>
          <w:rFonts w:ascii="Arial" w:hAnsi="Arial" w:cs="Arial"/>
          <w:sz w:val="24"/>
          <w:szCs w:val="24"/>
        </w:rPr>
        <w:t xml:space="preserve">D.P. Krabbenhoft, G.H. Heinz, A.M. Scheuhammer, </w:t>
      </w:r>
      <w:r w:rsidRPr="0058726C">
        <w:rPr>
          <w:rFonts w:ascii="Arial" w:hAnsi="Arial" w:cs="Arial"/>
          <w:i/>
          <w:sz w:val="24"/>
          <w:szCs w:val="24"/>
        </w:rPr>
        <w:t>Handbook of Ecotoxicology</w:t>
      </w:r>
      <w:r w:rsidRPr="0058726C">
        <w:rPr>
          <w:rFonts w:ascii="Arial" w:hAnsi="Arial" w:cs="Arial"/>
          <w:sz w:val="24"/>
          <w:szCs w:val="24"/>
        </w:rPr>
        <w:t>, CRC Press</w:t>
      </w:r>
      <w:r w:rsidR="00E930D6">
        <w:rPr>
          <w:rFonts w:ascii="Arial" w:hAnsi="Arial" w:cs="Arial"/>
          <w:sz w:val="24"/>
          <w:szCs w:val="24"/>
        </w:rPr>
        <w:t xml:space="preserve"> LLC, Boca Raton, 2003. pp. 409–</w:t>
      </w:r>
      <w:r w:rsidRPr="0058726C">
        <w:rPr>
          <w:rFonts w:ascii="Arial" w:hAnsi="Arial" w:cs="Arial"/>
          <w:sz w:val="24"/>
          <w:szCs w:val="24"/>
        </w:rPr>
        <w:t>463.</w:t>
      </w:r>
    </w:p>
    <w:p w14:paraId="49A8FF46" w14:textId="23BDE433"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Tchounwou, </w:t>
      </w:r>
      <w:r w:rsidR="00E930D6" w:rsidRPr="0058726C">
        <w:rPr>
          <w:rFonts w:ascii="Arial" w:hAnsi="Arial" w:cs="Arial"/>
          <w:sz w:val="24"/>
          <w:szCs w:val="24"/>
        </w:rPr>
        <w:t>P.B.</w:t>
      </w:r>
      <w:r w:rsidR="00E930D6">
        <w:rPr>
          <w:rFonts w:ascii="Arial" w:hAnsi="Arial" w:cs="Arial"/>
          <w:sz w:val="24"/>
          <w:szCs w:val="24"/>
        </w:rPr>
        <w:t>;</w:t>
      </w:r>
      <w:r w:rsidR="00E930D6" w:rsidRPr="0058726C">
        <w:rPr>
          <w:rFonts w:ascii="Arial" w:hAnsi="Arial" w:cs="Arial"/>
          <w:sz w:val="24"/>
          <w:szCs w:val="24"/>
        </w:rPr>
        <w:t xml:space="preserve"> </w:t>
      </w:r>
      <w:r w:rsidRPr="0058726C">
        <w:rPr>
          <w:rFonts w:ascii="Arial" w:hAnsi="Arial" w:cs="Arial"/>
          <w:sz w:val="24"/>
          <w:szCs w:val="24"/>
        </w:rPr>
        <w:t xml:space="preserve">Ayensu, </w:t>
      </w:r>
      <w:r w:rsidR="00E930D6">
        <w:rPr>
          <w:rFonts w:ascii="Arial" w:hAnsi="Arial" w:cs="Arial"/>
          <w:sz w:val="24"/>
          <w:szCs w:val="24"/>
        </w:rPr>
        <w:t xml:space="preserve">W.K.; </w:t>
      </w:r>
      <w:r w:rsidRPr="0058726C">
        <w:rPr>
          <w:rFonts w:ascii="Arial" w:hAnsi="Arial" w:cs="Arial"/>
          <w:sz w:val="24"/>
          <w:szCs w:val="24"/>
        </w:rPr>
        <w:t xml:space="preserve">Ninashvili, </w:t>
      </w:r>
      <w:r w:rsidR="00E930D6" w:rsidRPr="0058726C">
        <w:rPr>
          <w:rFonts w:ascii="Arial" w:hAnsi="Arial" w:cs="Arial"/>
          <w:sz w:val="24"/>
          <w:szCs w:val="24"/>
        </w:rPr>
        <w:t>N.</w:t>
      </w:r>
      <w:r w:rsidR="00E930D6">
        <w:rPr>
          <w:rFonts w:ascii="Arial" w:hAnsi="Arial" w:cs="Arial"/>
          <w:sz w:val="24"/>
          <w:szCs w:val="24"/>
        </w:rPr>
        <w:t>;</w:t>
      </w:r>
      <w:r w:rsidR="00E930D6" w:rsidRPr="0058726C">
        <w:rPr>
          <w:rFonts w:ascii="Arial" w:hAnsi="Arial" w:cs="Arial"/>
          <w:sz w:val="24"/>
          <w:szCs w:val="24"/>
        </w:rPr>
        <w:t xml:space="preserve"> </w:t>
      </w:r>
      <w:r w:rsidRPr="0058726C">
        <w:rPr>
          <w:rFonts w:ascii="Arial" w:hAnsi="Arial" w:cs="Arial"/>
          <w:sz w:val="24"/>
          <w:szCs w:val="24"/>
        </w:rPr>
        <w:t xml:space="preserve">Sutton, </w:t>
      </w:r>
      <w:r w:rsidR="00E930D6" w:rsidRPr="0058726C">
        <w:rPr>
          <w:rFonts w:ascii="Arial" w:hAnsi="Arial" w:cs="Arial"/>
          <w:sz w:val="24"/>
          <w:szCs w:val="24"/>
        </w:rPr>
        <w:t xml:space="preserve">D. </w:t>
      </w:r>
      <w:r w:rsidRPr="0058726C">
        <w:rPr>
          <w:rFonts w:ascii="Arial" w:hAnsi="Arial" w:cs="Arial"/>
          <w:i/>
          <w:sz w:val="24"/>
          <w:szCs w:val="24"/>
        </w:rPr>
        <w:t>Environ. Toxicol.</w:t>
      </w:r>
      <w:r w:rsidRPr="0058726C">
        <w:rPr>
          <w:rFonts w:ascii="Arial" w:hAnsi="Arial" w:cs="Arial"/>
          <w:sz w:val="24"/>
          <w:szCs w:val="24"/>
        </w:rPr>
        <w:t xml:space="preserve"> </w:t>
      </w:r>
      <w:r w:rsidRPr="0058726C">
        <w:rPr>
          <w:rFonts w:ascii="Arial" w:hAnsi="Arial" w:cs="Arial"/>
          <w:b/>
          <w:sz w:val="24"/>
          <w:szCs w:val="24"/>
        </w:rPr>
        <w:t>2001</w:t>
      </w:r>
      <w:r w:rsidRPr="0058726C">
        <w:rPr>
          <w:rFonts w:ascii="Arial" w:hAnsi="Arial" w:cs="Arial"/>
          <w:sz w:val="24"/>
          <w:szCs w:val="24"/>
        </w:rPr>
        <w:t xml:space="preserve">, </w:t>
      </w:r>
      <w:r w:rsidRPr="0058726C">
        <w:rPr>
          <w:rFonts w:ascii="Arial" w:hAnsi="Arial" w:cs="Arial"/>
          <w:i/>
          <w:sz w:val="24"/>
          <w:szCs w:val="24"/>
        </w:rPr>
        <w:t>18</w:t>
      </w:r>
      <w:r w:rsidRPr="0058726C">
        <w:rPr>
          <w:rFonts w:ascii="Arial" w:hAnsi="Arial" w:cs="Arial"/>
          <w:sz w:val="24"/>
          <w:szCs w:val="24"/>
        </w:rPr>
        <w:t>, 149</w:t>
      </w:r>
      <w:r w:rsidR="00E930D6">
        <w:rPr>
          <w:rFonts w:ascii="Arial" w:hAnsi="Arial" w:cs="Arial"/>
          <w:sz w:val="24"/>
          <w:szCs w:val="24"/>
        </w:rPr>
        <w:t>–175</w:t>
      </w:r>
      <w:r w:rsidRPr="0058726C">
        <w:rPr>
          <w:rFonts w:ascii="Arial" w:hAnsi="Arial" w:cs="Arial"/>
          <w:sz w:val="24"/>
          <w:szCs w:val="24"/>
        </w:rPr>
        <w:t>.</w:t>
      </w:r>
    </w:p>
    <w:p w14:paraId="7355F8B1" w14:textId="1E267580"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Wang, </w:t>
      </w:r>
      <w:r w:rsidR="00E930D6" w:rsidRPr="0058726C">
        <w:rPr>
          <w:rFonts w:ascii="Arial" w:hAnsi="Arial" w:cs="Arial"/>
          <w:sz w:val="24"/>
          <w:szCs w:val="24"/>
        </w:rPr>
        <w:t>Q.</w:t>
      </w:r>
      <w:r w:rsidR="00E930D6">
        <w:rPr>
          <w:rFonts w:ascii="Arial" w:hAnsi="Arial" w:cs="Arial"/>
          <w:sz w:val="24"/>
          <w:szCs w:val="24"/>
        </w:rPr>
        <w:t>;</w:t>
      </w:r>
      <w:r w:rsidR="00E930D6" w:rsidRPr="0058726C">
        <w:rPr>
          <w:rFonts w:ascii="Arial" w:hAnsi="Arial" w:cs="Arial"/>
          <w:sz w:val="24"/>
          <w:szCs w:val="24"/>
        </w:rPr>
        <w:t xml:space="preserve"> </w:t>
      </w:r>
      <w:r w:rsidRPr="0058726C">
        <w:rPr>
          <w:rFonts w:ascii="Arial" w:hAnsi="Arial" w:cs="Arial"/>
          <w:sz w:val="24"/>
          <w:szCs w:val="24"/>
        </w:rPr>
        <w:t xml:space="preserve">Kim, </w:t>
      </w:r>
      <w:r w:rsidR="00E930D6" w:rsidRPr="0058726C">
        <w:rPr>
          <w:rFonts w:ascii="Arial" w:hAnsi="Arial" w:cs="Arial"/>
          <w:sz w:val="24"/>
          <w:szCs w:val="24"/>
        </w:rPr>
        <w:t>D.</w:t>
      </w:r>
      <w:r w:rsidR="00E930D6">
        <w:rPr>
          <w:rFonts w:ascii="Arial" w:hAnsi="Arial" w:cs="Arial"/>
          <w:sz w:val="24"/>
          <w:szCs w:val="24"/>
        </w:rPr>
        <w:t>;</w:t>
      </w:r>
      <w:r w:rsidR="00E930D6" w:rsidRPr="0058726C">
        <w:rPr>
          <w:rFonts w:ascii="Arial" w:hAnsi="Arial" w:cs="Arial"/>
          <w:sz w:val="24"/>
          <w:szCs w:val="24"/>
        </w:rPr>
        <w:t xml:space="preserve"> </w:t>
      </w:r>
      <w:r w:rsidRPr="0058726C">
        <w:rPr>
          <w:rFonts w:ascii="Arial" w:hAnsi="Arial" w:cs="Arial"/>
          <w:sz w:val="24"/>
          <w:szCs w:val="24"/>
        </w:rPr>
        <w:t xml:space="preserve">Dionysiou, </w:t>
      </w:r>
      <w:r w:rsidR="00E930D6" w:rsidRPr="0058726C">
        <w:rPr>
          <w:rFonts w:ascii="Arial" w:hAnsi="Arial" w:cs="Arial"/>
          <w:sz w:val="24"/>
          <w:szCs w:val="24"/>
        </w:rPr>
        <w:t>D.D.</w:t>
      </w:r>
      <w:r w:rsidR="00E930D6">
        <w:rPr>
          <w:rFonts w:ascii="Arial" w:hAnsi="Arial" w:cs="Arial"/>
          <w:sz w:val="24"/>
          <w:szCs w:val="24"/>
        </w:rPr>
        <w:t>;</w:t>
      </w:r>
      <w:r w:rsidR="00E930D6" w:rsidRPr="0058726C">
        <w:rPr>
          <w:rFonts w:ascii="Arial" w:hAnsi="Arial" w:cs="Arial"/>
          <w:sz w:val="24"/>
          <w:szCs w:val="24"/>
        </w:rPr>
        <w:t xml:space="preserve"> </w:t>
      </w:r>
      <w:r w:rsidRPr="0058726C">
        <w:rPr>
          <w:rFonts w:ascii="Arial" w:hAnsi="Arial" w:cs="Arial"/>
          <w:sz w:val="24"/>
          <w:szCs w:val="24"/>
        </w:rPr>
        <w:t xml:space="preserve">Sorial, </w:t>
      </w:r>
      <w:r w:rsidR="00E930D6" w:rsidRPr="0058726C">
        <w:rPr>
          <w:rFonts w:ascii="Arial" w:hAnsi="Arial" w:cs="Arial"/>
          <w:sz w:val="24"/>
          <w:szCs w:val="24"/>
        </w:rPr>
        <w:t>G.A.</w:t>
      </w:r>
      <w:r w:rsidR="00E930D6">
        <w:rPr>
          <w:rFonts w:ascii="Arial" w:hAnsi="Arial" w:cs="Arial"/>
          <w:sz w:val="24"/>
          <w:szCs w:val="24"/>
        </w:rPr>
        <w:t>;</w:t>
      </w:r>
      <w:r w:rsidR="00E930D6" w:rsidRPr="0058726C">
        <w:rPr>
          <w:rFonts w:ascii="Arial" w:hAnsi="Arial" w:cs="Arial"/>
          <w:sz w:val="24"/>
          <w:szCs w:val="24"/>
        </w:rPr>
        <w:t xml:space="preserve"> </w:t>
      </w:r>
      <w:r w:rsidRPr="0058726C">
        <w:rPr>
          <w:rFonts w:ascii="Arial" w:hAnsi="Arial" w:cs="Arial"/>
          <w:sz w:val="24"/>
          <w:szCs w:val="24"/>
        </w:rPr>
        <w:t xml:space="preserve">Timberlake, </w:t>
      </w:r>
      <w:r w:rsidR="00E930D6" w:rsidRPr="0058726C">
        <w:rPr>
          <w:rFonts w:ascii="Arial" w:hAnsi="Arial" w:cs="Arial"/>
          <w:sz w:val="24"/>
          <w:szCs w:val="24"/>
        </w:rPr>
        <w:t xml:space="preserve">D. </w:t>
      </w:r>
      <w:r w:rsidRPr="0058726C">
        <w:rPr>
          <w:rFonts w:ascii="Arial" w:hAnsi="Arial" w:cs="Arial"/>
          <w:i/>
          <w:sz w:val="24"/>
          <w:szCs w:val="24"/>
        </w:rPr>
        <w:t>Environ. Pollut.</w:t>
      </w:r>
      <w:r w:rsidRPr="0058726C">
        <w:rPr>
          <w:rFonts w:ascii="Arial" w:hAnsi="Arial" w:cs="Arial"/>
          <w:sz w:val="24"/>
          <w:szCs w:val="24"/>
        </w:rPr>
        <w:t xml:space="preserve"> </w:t>
      </w:r>
      <w:r w:rsidRPr="0058726C">
        <w:rPr>
          <w:rFonts w:ascii="Arial" w:hAnsi="Arial" w:cs="Arial"/>
          <w:b/>
          <w:sz w:val="24"/>
          <w:szCs w:val="24"/>
        </w:rPr>
        <w:t>2004</w:t>
      </w:r>
      <w:r w:rsidRPr="0058726C">
        <w:rPr>
          <w:rFonts w:ascii="Arial" w:hAnsi="Arial" w:cs="Arial"/>
          <w:sz w:val="24"/>
          <w:szCs w:val="24"/>
        </w:rPr>
        <w:t xml:space="preserve">, </w:t>
      </w:r>
      <w:r w:rsidRPr="0058726C">
        <w:rPr>
          <w:rFonts w:ascii="Arial" w:hAnsi="Arial" w:cs="Arial"/>
          <w:i/>
          <w:sz w:val="24"/>
          <w:szCs w:val="24"/>
        </w:rPr>
        <w:t>131</w:t>
      </w:r>
      <w:r w:rsidRPr="0058726C">
        <w:rPr>
          <w:rFonts w:ascii="Arial" w:hAnsi="Arial" w:cs="Arial"/>
          <w:sz w:val="24"/>
          <w:szCs w:val="24"/>
        </w:rPr>
        <w:t>, 323</w:t>
      </w:r>
      <w:r w:rsidR="00E930D6">
        <w:rPr>
          <w:rFonts w:ascii="Arial" w:hAnsi="Arial" w:cs="Arial"/>
          <w:sz w:val="24"/>
          <w:szCs w:val="24"/>
        </w:rPr>
        <w:t>–336</w:t>
      </w:r>
      <w:r w:rsidRPr="0058726C">
        <w:rPr>
          <w:rFonts w:ascii="Arial" w:hAnsi="Arial" w:cs="Arial"/>
          <w:sz w:val="24"/>
          <w:szCs w:val="24"/>
        </w:rPr>
        <w:t>.</w:t>
      </w:r>
    </w:p>
    <w:p w14:paraId="44329D74" w14:textId="2BE4389D"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Eisler, </w:t>
      </w:r>
      <w:r w:rsidR="00E930D6" w:rsidRPr="0058726C">
        <w:rPr>
          <w:rFonts w:ascii="Arial" w:hAnsi="Arial" w:cs="Arial"/>
          <w:sz w:val="24"/>
          <w:szCs w:val="24"/>
        </w:rPr>
        <w:t xml:space="preserve">R. </w:t>
      </w:r>
      <w:r w:rsidRPr="0058726C">
        <w:rPr>
          <w:rFonts w:ascii="Arial" w:hAnsi="Arial" w:cs="Arial"/>
          <w:i/>
          <w:sz w:val="24"/>
          <w:szCs w:val="24"/>
        </w:rPr>
        <w:t>Environ. Geochem.</w:t>
      </w:r>
      <w:r w:rsidRPr="0058726C">
        <w:rPr>
          <w:rFonts w:ascii="Arial" w:hAnsi="Arial" w:cs="Arial"/>
          <w:sz w:val="24"/>
          <w:szCs w:val="24"/>
        </w:rPr>
        <w:t xml:space="preserve"> </w:t>
      </w:r>
      <w:r w:rsidRPr="0058726C">
        <w:rPr>
          <w:rFonts w:ascii="Arial" w:hAnsi="Arial" w:cs="Arial"/>
          <w:b/>
          <w:sz w:val="24"/>
          <w:szCs w:val="24"/>
        </w:rPr>
        <w:t>2003</w:t>
      </w:r>
      <w:r w:rsidRPr="0058726C">
        <w:rPr>
          <w:rFonts w:ascii="Arial" w:hAnsi="Arial" w:cs="Arial"/>
          <w:sz w:val="24"/>
          <w:szCs w:val="24"/>
        </w:rPr>
        <w:t>,</w:t>
      </w:r>
      <w:r w:rsidRPr="0058726C">
        <w:rPr>
          <w:rFonts w:ascii="Arial" w:hAnsi="Arial" w:cs="Arial"/>
          <w:b/>
          <w:i/>
          <w:sz w:val="24"/>
          <w:szCs w:val="24"/>
        </w:rPr>
        <w:t xml:space="preserve"> </w:t>
      </w:r>
      <w:r w:rsidRPr="0058726C">
        <w:rPr>
          <w:rFonts w:ascii="Arial" w:hAnsi="Arial" w:cs="Arial"/>
          <w:i/>
          <w:sz w:val="24"/>
          <w:szCs w:val="24"/>
        </w:rPr>
        <w:t>25</w:t>
      </w:r>
      <w:r w:rsidRPr="0058726C">
        <w:rPr>
          <w:rFonts w:ascii="Arial" w:hAnsi="Arial" w:cs="Arial"/>
          <w:sz w:val="24"/>
          <w:szCs w:val="24"/>
        </w:rPr>
        <w:t>, 325</w:t>
      </w:r>
      <w:r w:rsidR="00E930D6">
        <w:rPr>
          <w:rFonts w:ascii="Arial" w:hAnsi="Arial" w:cs="Arial"/>
          <w:sz w:val="24"/>
          <w:szCs w:val="24"/>
        </w:rPr>
        <w:t>–345</w:t>
      </w:r>
      <w:r w:rsidRPr="0058726C">
        <w:rPr>
          <w:rFonts w:ascii="Arial" w:hAnsi="Arial" w:cs="Arial"/>
          <w:sz w:val="24"/>
          <w:szCs w:val="24"/>
        </w:rPr>
        <w:t>.</w:t>
      </w:r>
    </w:p>
    <w:p w14:paraId="64CF4E6B" w14:textId="326D6842"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i/>
          <w:sz w:val="24"/>
          <w:szCs w:val="24"/>
        </w:rPr>
        <w:t>Guidelines for Drinking-water Quality</w:t>
      </w:r>
      <w:r w:rsidRPr="0058726C">
        <w:rPr>
          <w:rFonts w:ascii="Arial" w:hAnsi="Arial" w:cs="Arial"/>
          <w:sz w:val="24"/>
          <w:szCs w:val="24"/>
        </w:rPr>
        <w:t xml:space="preserve">, Vol. 1, 3rd Ed., World Health Organization, Geneva, 2008, </w:t>
      </w:r>
      <w:hyperlink r:id="rId51" w:history="1">
        <w:r w:rsidRPr="0058726C">
          <w:rPr>
            <w:rStyle w:val="Hyperlink"/>
            <w:rFonts w:ascii="Arial" w:hAnsi="Arial" w:cs="Arial"/>
            <w:sz w:val="24"/>
            <w:szCs w:val="24"/>
          </w:rPr>
          <w:t>http://www.who.int/water_sanitation_health/dwq/gdwq3rev/en/</w:t>
        </w:r>
      </w:hyperlink>
      <w:r w:rsidRPr="0058726C">
        <w:rPr>
          <w:rFonts w:ascii="Arial" w:hAnsi="Arial" w:cs="Arial"/>
          <w:sz w:val="24"/>
          <w:szCs w:val="24"/>
        </w:rPr>
        <w:t xml:space="preserve"> accessed on November 23, </w:t>
      </w:r>
      <w:r w:rsidRPr="00E930D6">
        <w:rPr>
          <w:rFonts w:ascii="Arial" w:hAnsi="Arial" w:cs="Arial"/>
          <w:sz w:val="24"/>
          <w:szCs w:val="24"/>
        </w:rPr>
        <w:t>2015</w:t>
      </w:r>
      <w:r w:rsidRPr="0058726C">
        <w:rPr>
          <w:rFonts w:ascii="Arial" w:hAnsi="Arial" w:cs="Arial"/>
          <w:sz w:val="24"/>
          <w:szCs w:val="24"/>
        </w:rPr>
        <w:t>.</w:t>
      </w:r>
    </w:p>
    <w:p w14:paraId="00005291" w14:textId="26F53529"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Thayer, </w:t>
      </w:r>
      <w:r w:rsidR="00E930D6" w:rsidRPr="0058726C">
        <w:rPr>
          <w:rFonts w:ascii="Arial" w:hAnsi="Arial" w:cs="Arial"/>
          <w:sz w:val="24"/>
          <w:szCs w:val="24"/>
        </w:rPr>
        <w:t xml:space="preserve">A.M. </w:t>
      </w:r>
      <w:r w:rsidRPr="0058726C">
        <w:rPr>
          <w:rFonts w:ascii="Arial" w:hAnsi="Arial" w:cs="Arial"/>
          <w:i/>
          <w:sz w:val="24"/>
          <w:szCs w:val="24"/>
        </w:rPr>
        <w:t>Chem. Eng. News</w:t>
      </w:r>
      <w:r w:rsidRPr="0058726C">
        <w:rPr>
          <w:rFonts w:ascii="Arial" w:hAnsi="Arial" w:cs="Arial"/>
          <w:sz w:val="24"/>
          <w:szCs w:val="24"/>
        </w:rPr>
        <w:t xml:space="preserve">. </w:t>
      </w:r>
      <w:r w:rsidRPr="0058726C">
        <w:rPr>
          <w:rFonts w:ascii="Arial" w:hAnsi="Arial" w:cs="Arial"/>
          <w:b/>
          <w:sz w:val="24"/>
          <w:szCs w:val="24"/>
        </w:rPr>
        <w:t>2013</w:t>
      </w:r>
      <w:r w:rsidRPr="0058726C">
        <w:rPr>
          <w:rFonts w:ascii="Arial" w:hAnsi="Arial" w:cs="Arial"/>
          <w:sz w:val="24"/>
          <w:szCs w:val="24"/>
        </w:rPr>
        <w:t xml:space="preserve">, </w:t>
      </w:r>
      <w:r w:rsidRPr="0058726C">
        <w:rPr>
          <w:rFonts w:ascii="Arial" w:hAnsi="Arial" w:cs="Arial"/>
          <w:i/>
          <w:sz w:val="24"/>
          <w:szCs w:val="24"/>
        </w:rPr>
        <w:t>91</w:t>
      </w:r>
      <w:r w:rsidRPr="0058726C">
        <w:rPr>
          <w:rFonts w:ascii="Arial" w:hAnsi="Arial" w:cs="Arial"/>
          <w:sz w:val="24"/>
          <w:szCs w:val="24"/>
        </w:rPr>
        <w:t>, 10</w:t>
      </w:r>
      <w:r w:rsidR="00E930D6">
        <w:rPr>
          <w:rFonts w:ascii="Arial" w:hAnsi="Arial" w:cs="Arial"/>
          <w:sz w:val="24"/>
          <w:szCs w:val="24"/>
        </w:rPr>
        <w:t>–13</w:t>
      </w:r>
      <w:r w:rsidRPr="0058726C">
        <w:rPr>
          <w:rFonts w:ascii="Arial" w:hAnsi="Arial" w:cs="Arial"/>
          <w:sz w:val="24"/>
          <w:szCs w:val="24"/>
        </w:rPr>
        <w:t>.</w:t>
      </w:r>
    </w:p>
    <w:p w14:paraId="276C232C" w14:textId="05D7C2A3"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(a) Q3D (</w:t>
      </w:r>
      <w:r w:rsidRPr="0058726C">
        <w:rPr>
          <w:rFonts w:ascii="Arial" w:hAnsi="Arial" w:cs="Arial"/>
          <w:i/>
          <w:sz w:val="24"/>
          <w:szCs w:val="24"/>
        </w:rPr>
        <w:t>Impurities: Guideline for Metal Impurities</w:t>
      </w:r>
      <w:r w:rsidRPr="0058726C">
        <w:rPr>
          <w:rFonts w:ascii="Arial" w:hAnsi="Arial" w:cs="Arial"/>
          <w:sz w:val="24"/>
          <w:szCs w:val="24"/>
        </w:rPr>
        <w:t xml:space="preserve">), ICH on December 16, 2014, </w:t>
      </w:r>
      <w:hyperlink r:id="rId52" w:history="1">
        <w:r w:rsidRPr="0058726C">
          <w:rPr>
            <w:rStyle w:val="Hyperlink"/>
            <w:rFonts w:ascii="Arial" w:hAnsi="Arial" w:cs="Arial"/>
            <w:sz w:val="24"/>
            <w:szCs w:val="24"/>
          </w:rPr>
          <w:t>http://www.ich.org/fileadmin/Public_Web_Site/ICH_Products/Guidelines/Quality/Q3D/Q3D_Step_4.pdf</w:t>
        </w:r>
      </w:hyperlink>
      <w:r w:rsidRPr="0058726C">
        <w:rPr>
          <w:rFonts w:ascii="Arial" w:hAnsi="Arial" w:cs="Arial"/>
          <w:sz w:val="24"/>
          <w:szCs w:val="24"/>
        </w:rPr>
        <w:t xml:space="preserve"> accessed on February 1, </w:t>
      </w:r>
      <w:r w:rsidRPr="00E930D6">
        <w:rPr>
          <w:rFonts w:ascii="Arial" w:hAnsi="Arial" w:cs="Arial"/>
          <w:sz w:val="24"/>
          <w:szCs w:val="24"/>
        </w:rPr>
        <w:t>2016</w:t>
      </w:r>
      <w:r w:rsidRPr="0058726C">
        <w:rPr>
          <w:rFonts w:ascii="Arial" w:hAnsi="Arial" w:cs="Arial"/>
          <w:sz w:val="24"/>
          <w:szCs w:val="24"/>
        </w:rPr>
        <w:t xml:space="preserve">. (b) &lt;232&gt; </w:t>
      </w:r>
      <w:r w:rsidRPr="0058726C">
        <w:rPr>
          <w:rFonts w:ascii="Arial" w:hAnsi="Arial" w:cs="Arial"/>
          <w:i/>
          <w:sz w:val="24"/>
          <w:szCs w:val="24"/>
        </w:rPr>
        <w:t>Elemental Impurities—Limits</w:t>
      </w:r>
      <w:r w:rsidRPr="0058726C">
        <w:rPr>
          <w:rFonts w:ascii="Arial" w:hAnsi="Arial" w:cs="Arial"/>
          <w:sz w:val="24"/>
          <w:szCs w:val="24"/>
        </w:rPr>
        <w:t xml:space="preserve"> and &lt;233&gt; </w:t>
      </w:r>
      <w:r w:rsidRPr="0058726C">
        <w:rPr>
          <w:rFonts w:ascii="Arial" w:hAnsi="Arial" w:cs="Arial"/>
          <w:i/>
          <w:sz w:val="24"/>
          <w:szCs w:val="24"/>
        </w:rPr>
        <w:t>Elemental Impurities—Procedures</w:t>
      </w:r>
      <w:r w:rsidRPr="0058726C">
        <w:rPr>
          <w:rFonts w:ascii="Arial" w:hAnsi="Arial" w:cs="Arial"/>
          <w:sz w:val="24"/>
          <w:szCs w:val="24"/>
        </w:rPr>
        <w:t xml:space="preserve">, USP, </w:t>
      </w:r>
      <w:hyperlink r:id="rId53" w:history="1">
        <w:r w:rsidRPr="0058726C">
          <w:rPr>
            <w:rStyle w:val="Hyperlink"/>
            <w:rFonts w:ascii="Arial" w:hAnsi="Arial" w:cs="Arial"/>
            <w:sz w:val="24"/>
            <w:szCs w:val="24"/>
          </w:rPr>
          <w:t>http://www.usp.org/usp-nf/official-text/accelerated-revision-process/accelerated-revision-history/elemental-impurities-limits-and-elemental</w:t>
        </w:r>
      </w:hyperlink>
      <w:r w:rsidRPr="0058726C">
        <w:rPr>
          <w:rFonts w:ascii="Arial" w:hAnsi="Arial" w:cs="Arial"/>
          <w:sz w:val="24"/>
          <w:szCs w:val="24"/>
        </w:rPr>
        <w:t xml:space="preserve"> accessed on February 1, </w:t>
      </w:r>
      <w:r w:rsidRPr="00E930D6">
        <w:rPr>
          <w:rFonts w:ascii="Arial" w:hAnsi="Arial" w:cs="Arial"/>
          <w:sz w:val="24"/>
          <w:szCs w:val="24"/>
        </w:rPr>
        <w:t>2016</w:t>
      </w:r>
      <w:r w:rsidRPr="0058726C">
        <w:rPr>
          <w:rFonts w:ascii="Arial" w:hAnsi="Arial" w:cs="Arial"/>
          <w:sz w:val="24"/>
          <w:szCs w:val="24"/>
        </w:rPr>
        <w:t>.</w:t>
      </w:r>
    </w:p>
    <w:p w14:paraId="7A8E260D" w14:textId="5A012F40"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lastRenderedPageBreak/>
        <w:t xml:space="preserve">Suib, </w:t>
      </w:r>
      <w:r w:rsidR="00E930D6" w:rsidRPr="0058726C">
        <w:rPr>
          <w:rFonts w:ascii="Arial" w:hAnsi="Arial" w:cs="Arial"/>
          <w:sz w:val="24"/>
          <w:szCs w:val="24"/>
        </w:rPr>
        <w:t xml:space="preserve">S.L. </w:t>
      </w:r>
      <w:r w:rsidRPr="0058726C">
        <w:rPr>
          <w:rFonts w:ascii="Arial" w:hAnsi="Arial" w:cs="Arial"/>
          <w:i/>
          <w:sz w:val="24"/>
          <w:szCs w:val="24"/>
        </w:rPr>
        <w:t xml:space="preserve">Frontiers Chem. </w:t>
      </w:r>
      <w:r w:rsidRPr="0058726C">
        <w:rPr>
          <w:rFonts w:ascii="Arial" w:hAnsi="Arial" w:cs="Arial"/>
          <w:b/>
          <w:sz w:val="24"/>
          <w:szCs w:val="24"/>
        </w:rPr>
        <w:t>2013</w:t>
      </w:r>
      <w:r w:rsidRPr="0058726C">
        <w:rPr>
          <w:rFonts w:ascii="Arial" w:hAnsi="Arial" w:cs="Arial"/>
          <w:sz w:val="24"/>
          <w:szCs w:val="24"/>
        </w:rPr>
        <w:t xml:space="preserve">, </w:t>
      </w:r>
      <w:r w:rsidRPr="0058726C">
        <w:rPr>
          <w:rFonts w:ascii="Arial" w:hAnsi="Arial" w:cs="Arial"/>
          <w:i/>
          <w:sz w:val="24"/>
          <w:szCs w:val="24"/>
        </w:rPr>
        <w:t>1</w:t>
      </w:r>
      <w:r w:rsidRPr="0058726C">
        <w:rPr>
          <w:rFonts w:ascii="Arial" w:hAnsi="Arial" w:cs="Arial"/>
          <w:sz w:val="24"/>
          <w:szCs w:val="24"/>
        </w:rPr>
        <w:t>, 1</w:t>
      </w:r>
      <w:r w:rsidR="00E930D6">
        <w:rPr>
          <w:rFonts w:ascii="Arial" w:hAnsi="Arial" w:cs="Arial"/>
          <w:sz w:val="24"/>
          <w:szCs w:val="24"/>
        </w:rPr>
        <w:t>–2</w:t>
      </w:r>
      <w:r w:rsidRPr="0058726C">
        <w:rPr>
          <w:rFonts w:ascii="Arial" w:hAnsi="Arial" w:cs="Arial"/>
          <w:sz w:val="24"/>
          <w:szCs w:val="24"/>
        </w:rPr>
        <w:t>.</w:t>
      </w:r>
    </w:p>
    <w:p w14:paraId="2CF14E68" w14:textId="77777777" w:rsidR="004A04C7" w:rsidRDefault="000716D7" w:rsidP="00376DFB">
      <w:pPr>
        <w:pStyle w:val="ListParagraph"/>
        <w:widowControl w:val="0"/>
        <w:numPr>
          <w:ilvl w:val="0"/>
          <w:numId w:val="8"/>
        </w:numPr>
        <w:spacing w:line="480" w:lineRule="auto"/>
        <w:ind w:left="540" w:hanging="540"/>
        <w:rPr>
          <w:rFonts w:ascii="Arial" w:hAnsi="Arial" w:cs="Arial"/>
          <w:sz w:val="24"/>
          <w:szCs w:val="24"/>
        </w:rPr>
      </w:pPr>
      <w:hyperlink r:id="rId54" w:history="1">
        <w:r w:rsidR="00D75FC2" w:rsidRPr="0058726C">
          <w:rPr>
            <w:rFonts w:ascii="Arial" w:hAnsi="Arial" w:cs="Arial"/>
            <w:sz w:val="24"/>
            <w:szCs w:val="24"/>
          </w:rPr>
          <w:t>Sánchez</w:t>
        </w:r>
      </w:hyperlink>
      <w:r w:rsidR="00D75FC2" w:rsidRPr="0058726C">
        <w:rPr>
          <w:rFonts w:ascii="Arial" w:hAnsi="Arial" w:cs="Arial"/>
          <w:sz w:val="24"/>
          <w:szCs w:val="24"/>
        </w:rPr>
        <w:t>, </w:t>
      </w:r>
      <w:r w:rsidR="00E930D6" w:rsidRPr="00E930D6">
        <w:rPr>
          <w:rFonts w:ascii="Arial" w:hAnsi="Arial" w:cs="Arial"/>
          <w:sz w:val="24"/>
          <w:szCs w:val="24"/>
        </w:rPr>
        <w:t>R.</w:t>
      </w:r>
      <w:r w:rsidR="00E930D6">
        <w:rPr>
          <w:rFonts w:ascii="Arial" w:hAnsi="Arial" w:cs="Arial"/>
          <w:sz w:val="24"/>
          <w:szCs w:val="24"/>
        </w:rPr>
        <w:t>;</w:t>
      </w:r>
      <w:r w:rsidR="00E930D6" w:rsidRPr="00E930D6">
        <w:rPr>
          <w:rFonts w:ascii="Arial" w:hAnsi="Arial" w:cs="Arial"/>
          <w:sz w:val="24"/>
          <w:szCs w:val="24"/>
        </w:rPr>
        <w:t xml:space="preserve"> </w:t>
      </w:r>
      <w:hyperlink r:id="rId55" w:history="1">
        <w:r w:rsidR="00D75FC2" w:rsidRPr="0058726C">
          <w:rPr>
            <w:rFonts w:ascii="Arial" w:hAnsi="Arial" w:cs="Arial"/>
            <w:sz w:val="24"/>
            <w:szCs w:val="24"/>
          </w:rPr>
          <w:t>Snell</w:t>
        </w:r>
      </w:hyperlink>
      <w:r w:rsidR="00D75FC2" w:rsidRPr="0058726C">
        <w:rPr>
          <w:rFonts w:ascii="Arial" w:hAnsi="Arial" w:cs="Arial"/>
          <w:sz w:val="24"/>
          <w:szCs w:val="24"/>
        </w:rPr>
        <w:t>, </w:t>
      </w:r>
      <w:r w:rsidR="00E930D6" w:rsidRPr="00E930D6">
        <w:rPr>
          <w:rFonts w:ascii="Arial" w:hAnsi="Arial" w:cs="Arial"/>
          <w:sz w:val="24"/>
          <w:szCs w:val="24"/>
        </w:rPr>
        <w:t>J.</w:t>
      </w:r>
      <w:r w:rsidR="00E930D6">
        <w:rPr>
          <w:rFonts w:ascii="Arial" w:hAnsi="Arial" w:cs="Arial"/>
          <w:sz w:val="24"/>
          <w:szCs w:val="24"/>
        </w:rPr>
        <w:t>;</w:t>
      </w:r>
      <w:r w:rsidR="00E930D6" w:rsidRPr="00E930D6">
        <w:rPr>
          <w:rFonts w:ascii="Arial" w:hAnsi="Arial" w:cs="Arial"/>
          <w:sz w:val="24"/>
          <w:szCs w:val="24"/>
        </w:rPr>
        <w:t xml:space="preserve"> </w:t>
      </w:r>
      <w:hyperlink r:id="rId56" w:history="1">
        <w:r w:rsidR="00D75FC2" w:rsidRPr="0058726C">
          <w:rPr>
            <w:rFonts w:ascii="Arial" w:hAnsi="Arial" w:cs="Arial"/>
            <w:sz w:val="24"/>
            <w:szCs w:val="24"/>
          </w:rPr>
          <w:t>Held</w:t>
        </w:r>
      </w:hyperlink>
      <w:r w:rsidR="00D75FC2" w:rsidRPr="0058726C">
        <w:rPr>
          <w:rFonts w:ascii="Arial" w:hAnsi="Arial" w:cs="Arial"/>
          <w:sz w:val="24"/>
          <w:szCs w:val="24"/>
        </w:rPr>
        <w:t xml:space="preserve">, </w:t>
      </w:r>
      <w:r w:rsidR="00E930D6" w:rsidRPr="00E930D6">
        <w:rPr>
          <w:rFonts w:ascii="Arial" w:hAnsi="Arial" w:cs="Arial"/>
          <w:sz w:val="24"/>
          <w:szCs w:val="24"/>
        </w:rPr>
        <w:t xml:space="preserve">A. </w:t>
      </w:r>
      <w:r w:rsidR="00D75FC2" w:rsidRPr="0058726C">
        <w:rPr>
          <w:rFonts w:ascii="Arial" w:hAnsi="Arial" w:cs="Arial"/>
          <w:i/>
          <w:sz w:val="24"/>
          <w:szCs w:val="24"/>
        </w:rPr>
        <w:t xml:space="preserve">Anal. Bioanal. Chem. </w:t>
      </w:r>
      <w:r w:rsidR="00D75FC2" w:rsidRPr="0058726C">
        <w:rPr>
          <w:rFonts w:ascii="Arial" w:hAnsi="Arial" w:cs="Arial"/>
          <w:b/>
          <w:sz w:val="24"/>
          <w:szCs w:val="24"/>
        </w:rPr>
        <w:t>2015</w:t>
      </w:r>
      <w:r w:rsidR="00D75FC2" w:rsidRPr="0058726C">
        <w:rPr>
          <w:rFonts w:ascii="Arial" w:hAnsi="Arial" w:cs="Arial"/>
          <w:sz w:val="24"/>
          <w:szCs w:val="24"/>
        </w:rPr>
        <w:t xml:space="preserve">, </w:t>
      </w:r>
      <w:r w:rsidR="00D75FC2" w:rsidRPr="0058726C">
        <w:rPr>
          <w:rFonts w:ascii="Arial" w:hAnsi="Arial" w:cs="Arial"/>
          <w:i/>
          <w:sz w:val="24"/>
          <w:szCs w:val="24"/>
        </w:rPr>
        <w:t>407</w:t>
      </w:r>
      <w:r w:rsidR="00D75FC2" w:rsidRPr="0058726C">
        <w:rPr>
          <w:rFonts w:ascii="Arial" w:hAnsi="Arial" w:cs="Arial"/>
          <w:sz w:val="24"/>
          <w:szCs w:val="24"/>
        </w:rPr>
        <w:t>, 6569</w:t>
      </w:r>
      <w:r w:rsidR="004A04C7">
        <w:rPr>
          <w:rFonts w:ascii="Arial" w:hAnsi="Arial" w:cs="Arial"/>
          <w:sz w:val="24"/>
          <w:szCs w:val="24"/>
        </w:rPr>
        <w:t>–6574</w:t>
      </w:r>
      <w:r w:rsidR="00D75FC2" w:rsidRPr="0058726C">
        <w:rPr>
          <w:rFonts w:ascii="Arial" w:hAnsi="Arial" w:cs="Arial"/>
          <w:sz w:val="24"/>
          <w:szCs w:val="24"/>
        </w:rPr>
        <w:t>.</w:t>
      </w:r>
    </w:p>
    <w:p w14:paraId="29E6FBDE" w14:textId="4059A780" w:rsidR="00D75FC2" w:rsidRPr="004A04C7" w:rsidRDefault="000716D7" w:rsidP="00376DFB">
      <w:pPr>
        <w:pStyle w:val="ListParagraph"/>
        <w:widowControl w:val="0"/>
        <w:numPr>
          <w:ilvl w:val="0"/>
          <w:numId w:val="8"/>
        </w:numPr>
        <w:spacing w:line="480" w:lineRule="auto"/>
        <w:ind w:left="540" w:hanging="540"/>
        <w:rPr>
          <w:rFonts w:ascii="Arial" w:hAnsi="Arial" w:cs="Arial"/>
          <w:sz w:val="24"/>
          <w:szCs w:val="24"/>
        </w:rPr>
      </w:pPr>
      <w:hyperlink r:id="rId57" w:history="1">
        <w:r w:rsidR="00D75FC2" w:rsidRPr="004A04C7">
          <w:rPr>
            <w:rFonts w:ascii="Arial" w:hAnsi="Arial" w:cs="Arial"/>
            <w:sz w:val="24"/>
            <w:szCs w:val="24"/>
          </w:rPr>
          <w:t xml:space="preserve"> Hsu</w:t>
        </w:r>
      </w:hyperlink>
      <w:r w:rsidR="00D75FC2" w:rsidRPr="004A04C7">
        <w:rPr>
          <w:rFonts w:ascii="Arial" w:hAnsi="Arial" w:cs="Arial"/>
          <w:sz w:val="24"/>
          <w:szCs w:val="24"/>
        </w:rPr>
        <w:t>, </w:t>
      </w:r>
      <w:r w:rsidR="004A04C7" w:rsidRPr="004A04C7">
        <w:rPr>
          <w:rFonts w:ascii="Arial" w:hAnsi="Arial" w:cs="Arial"/>
          <w:sz w:val="24"/>
          <w:szCs w:val="24"/>
        </w:rPr>
        <w:t xml:space="preserve">K.-C.; </w:t>
      </w:r>
      <w:hyperlink r:id="rId58" w:history="1">
        <w:r w:rsidR="00D75FC2" w:rsidRPr="004A04C7">
          <w:rPr>
            <w:rFonts w:ascii="Arial" w:hAnsi="Arial" w:cs="Arial"/>
            <w:sz w:val="24"/>
            <w:szCs w:val="24"/>
          </w:rPr>
          <w:t>Lee</w:t>
        </w:r>
      </w:hyperlink>
      <w:r w:rsidR="00D75FC2" w:rsidRPr="004A04C7">
        <w:rPr>
          <w:rFonts w:ascii="Arial" w:hAnsi="Arial" w:cs="Arial"/>
          <w:sz w:val="24"/>
          <w:szCs w:val="24"/>
        </w:rPr>
        <w:t>, </w:t>
      </w:r>
      <w:r w:rsidR="004A04C7" w:rsidRPr="004A04C7">
        <w:rPr>
          <w:rFonts w:ascii="Arial" w:hAnsi="Arial" w:cs="Arial"/>
          <w:sz w:val="24"/>
          <w:szCs w:val="24"/>
        </w:rPr>
        <w:t xml:space="preserve">C.-F.; </w:t>
      </w:r>
      <w:hyperlink r:id="rId59" w:history="1">
        <w:r w:rsidR="00D75FC2" w:rsidRPr="004A04C7">
          <w:rPr>
            <w:rFonts w:ascii="Arial" w:hAnsi="Arial" w:cs="Arial"/>
            <w:sz w:val="24"/>
            <w:szCs w:val="24"/>
          </w:rPr>
          <w:t>Tseng</w:t>
        </w:r>
      </w:hyperlink>
      <w:r w:rsidR="00D75FC2" w:rsidRPr="004A04C7">
        <w:rPr>
          <w:rFonts w:ascii="Arial" w:hAnsi="Arial" w:cs="Arial"/>
          <w:sz w:val="24"/>
          <w:szCs w:val="24"/>
        </w:rPr>
        <w:t>, </w:t>
      </w:r>
      <w:r w:rsidR="004A04C7" w:rsidRPr="004A04C7">
        <w:rPr>
          <w:rFonts w:ascii="Arial" w:hAnsi="Arial" w:cs="Arial"/>
          <w:sz w:val="24"/>
          <w:szCs w:val="24"/>
        </w:rPr>
        <w:t xml:space="preserve">W.-C.; </w:t>
      </w:r>
      <w:r w:rsidR="00D75FC2" w:rsidRPr="004A04C7">
        <w:rPr>
          <w:rFonts w:ascii="Arial" w:hAnsi="Arial" w:cs="Arial"/>
          <w:sz w:val="24"/>
          <w:szCs w:val="24"/>
        </w:rPr>
        <w:t xml:space="preserve">Chao, </w:t>
      </w:r>
      <w:r w:rsidR="004A04C7" w:rsidRPr="004A04C7">
        <w:rPr>
          <w:rFonts w:ascii="Arial" w:hAnsi="Arial" w:cs="Arial"/>
          <w:sz w:val="24"/>
          <w:szCs w:val="24"/>
        </w:rPr>
        <w:t xml:space="preserve">Y.Y.; </w:t>
      </w:r>
      <w:r w:rsidR="00D75FC2" w:rsidRPr="004A04C7">
        <w:rPr>
          <w:rFonts w:ascii="Arial" w:hAnsi="Arial" w:cs="Arial"/>
          <w:sz w:val="24"/>
          <w:szCs w:val="24"/>
        </w:rPr>
        <w:t xml:space="preserve">Huang, </w:t>
      </w:r>
      <w:r w:rsidR="004A04C7" w:rsidRPr="004A04C7">
        <w:rPr>
          <w:rFonts w:ascii="Arial" w:hAnsi="Arial" w:cs="Arial"/>
          <w:sz w:val="24"/>
          <w:szCs w:val="24"/>
        </w:rPr>
        <w:t xml:space="preserve">Y.L. </w:t>
      </w:r>
      <w:r w:rsidR="00D75FC2" w:rsidRPr="004A04C7">
        <w:rPr>
          <w:rFonts w:ascii="Arial" w:hAnsi="Arial" w:cs="Arial"/>
          <w:i/>
          <w:sz w:val="24"/>
          <w:szCs w:val="24"/>
        </w:rPr>
        <w:t>Talanta</w:t>
      </w:r>
      <w:r w:rsidR="00D75FC2" w:rsidRPr="004A04C7">
        <w:rPr>
          <w:rFonts w:ascii="Arial" w:hAnsi="Arial" w:cs="Arial"/>
          <w:sz w:val="24"/>
          <w:szCs w:val="24"/>
        </w:rPr>
        <w:t xml:space="preserve">. </w:t>
      </w:r>
      <w:r w:rsidR="00D75FC2" w:rsidRPr="004A04C7">
        <w:rPr>
          <w:rFonts w:ascii="Arial" w:hAnsi="Arial" w:cs="Arial"/>
          <w:b/>
          <w:sz w:val="24"/>
          <w:szCs w:val="24"/>
        </w:rPr>
        <w:t>2014</w:t>
      </w:r>
      <w:r w:rsidR="00D75FC2" w:rsidRPr="004A04C7">
        <w:rPr>
          <w:rFonts w:ascii="Arial" w:hAnsi="Arial" w:cs="Arial"/>
          <w:sz w:val="24"/>
          <w:szCs w:val="24"/>
        </w:rPr>
        <w:t xml:space="preserve">, </w:t>
      </w:r>
      <w:hyperlink r:id="rId60" w:tooltip="Go to table of contents for this volume/issue" w:history="1">
        <w:r w:rsidR="00D75FC2" w:rsidRPr="004A04C7">
          <w:rPr>
            <w:rFonts w:ascii="Arial" w:hAnsi="Arial" w:cs="Arial"/>
            <w:i/>
            <w:sz w:val="24"/>
            <w:szCs w:val="24"/>
          </w:rPr>
          <w:t>128</w:t>
        </w:r>
      </w:hyperlink>
      <w:r w:rsidR="00D75FC2" w:rsidRPr="004A04C7">
        <w:rPr>
          <w:rFonts w:ascii="Arial" w:hAnsi="Arial" w:cs="Arial"/>
          <w:sz w:val="24"/>
          <w:szCs w:val="24"/>
        </w:rPr>
        <w:t>, 408</w:t>
      </w:r>
      <w:r w:rsidR="004A04C7" w:rsidRPr="004A04C7">
        <w:rPr>
          <w:rFonts w:ascii="Arial" w:hAnsi="Arial" w:cs="Arial"/>
          <w:sz w:val="24"/>
          <w:szCs w:val="24"/>
        </w:rPr>
        <w:t>–413</w:t>
      </w:r>
      <w:r w:rsidR="00D75FC2" w:rsidRPr="004A04C7">
        <w:rPr>
          <w:rFonts w:ascii="Arial" w:hAnsi="Arial" w:cs="Arial"/>
          <w:sz w:val="24"/>
          <w:szCs w:val="24"/>
        </w:rPr>
        <w:t>.</w:t>
      </w:r>
    </w:p>
    <w:p w14:paraId="1D5943F9" w14:textId="2539BA52"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Cattani, </w:t>
      </w:r>
      <w:r w:rsidR="004A04C7" w:rsidRPr="0058726C">
        <w:rPr>
          <w:rFonts w:ascii="Arial" w:hAnsi="Arial" w:cs="Arial"/>
          <w:sz w:val="24"/>
          <w:szCs w:val="24"/>
        </w:rPr>
        <w:t>I.</w:t>
      </w:r>
      <w:r w:rsidR="004A04C7">
        <w:rPr>
          <w:rFonts w:ascii="Arial" w:hAnsi="Arial" w:cs="Arial"/>
          <w:sz w:val="24"/>
          <w:szCs w:val="24"/>
        </w:rPr>
        <w:t>;</w:t>
      </w:r>
      <w:r w:rsidR="004A04C7" w:rsidRPr="0058726C">
        <w:rPr>
          <w:rFonts w:ascii="Arial" w:hAnsi="Arial" w:cs="Arial"/>
          <w:sz w:val="24"/>
          <w:szCs w:val="24"/>
        </w:rPr>
        <w:t xml:space="preserve"> </w:t>
      </w:r>
      <w:r w:rsidRPr="0058726C">
        <w:rPr>
          <w:rFonts w:ascii="Arial" w:hAnsi="Arial" w:cs="Arial"/>
          <w:sz w:val="24"/>
          <w:szCs w:val="24"/>
        </w:rPr>
        <w:t xml:space="preserve">Spalla, </w:t>
      </w:r>
      <w:r w:rsidR="004A04C7" w:rsidRPr="0058726C">
        <w:rPr>
          <w:rFonts w:ascii="Arial" w:hAnsi="Arial" w:cs="Arial"/>
          <w:sz w:val="24"/>
          <w:szCs w:val="24"/>
        </w:rPr>
        <w:t>S.</w:t>
      </w:r>
      <w:r w:rsidR="004A04C7">
        <w:rPr>
          <w:rFonts w:ascii="Arial" w:hAnsi="Arial" w:cs="Arial"/>
          <w:sz w:val="24"/>
          <w:szCs w:val="24"/>
        </w:rPr>
        <w:t>;</w:t>
      </w:r>
      <w:r w:rsidR="004A04C7" w:rsidRPr="0058726C">
        <w:rPr>
          <w:rFonts w:ascii="Arial" w:hAnsi="Arial" w:cs="Arial"/>
          <w:sz w:val="24"/>
          <w:szCs w:val="24"/>
        </w:rPr>
        <w:t xml:space="preserve"> </w:t>
      </w:r>
      <w:r w:rsidRPr="0058726C">
        <w:rPr>
          <w:rFonts w:ascii="Arial" w:hAnsi="Arial" w:cs="Arial"/>
          <w:sz w:val="24"/>
          <w:szCs w:val="24"/>
        </w:rPr>
        <w:t xml:space="preserve">Beone, </w:t>
      </w:r>
      <w:r w:rsidR="004A04C7" w:rsidRPr="0058726C">
        <w:rPr>
          <w:rFonts w:ascii="Arial" w:hAnsi="Arial" w:cs="Arial"/>
          <w:sz w:val="24"/>
          <w:szCs w:val="24"/>
        </w:rPr>
        <w:t>G.M.</w:t>
      </w:r>
      <w:r w:rsidR="004A04C7">
        <w:rPr>
          <w:rFonts w:ascii="Arial" w:hAnsi="Arial" w:cs="Arial"/>
          <w:sz w:val="24"/>
          <w:szCs w:val="24"/>
        </w:rPr>
        <w:t>;</w:t>
      </w:r>
      <w:r w:rsidR="004A04C7" w:rsidRPr="0058726C">
        <w:rPr>
          <w:rFonts w:ascii="Arial" w:hAnsi="Arial" w:cs="Arial"/>
          <w:sz w:val="24"/>
          <w:szCs w:val="24"/>
        </w:rPr>
        <w:t xml:space="preserve"> </w:t>
      </w:r>
      <w:r w:rsidRPr="0058726C">
        <w:rPr>
          <w:rFonts w:ascii="Arial" w:hAnsi="Arial" w:cs="Arial"/>
          <w:sz w:val="24"/>
          <w:szCs w:val="24"/>
        </w:rPr>
        <w:t xml:space="preserve">Boccelli, </w:t>
      </w:r>
      <w:r w:rsidR="004A04C7" w:rsidRPr="0058726C">
        <w:rPr>
          <w:rFonts w:ascii="Arial" w:hAnsi="Arial" w:cs="Arial"/>
          <w:sz w:val="24"/>
          <w:szCs w:val="24"/>
        </w:rPr>
        <w:t>R.</w:t>
      </w:r>
      <w:r w:rsidR="004A04C7">
        <w:rPr>
          <w:rFonts w:ascii="Arial" w:hAnsi="Arial" w:cs="Arial"/>
          <w:sz w:val="24"/>
          <w:szCs w:val="24"/>
        </w:rPr>
        <w:t>;</w:t>
      </w:r>
      <w:r w:rsidR="004A04C7" w:rsidRPr="0058726C">
        <w:rPr>
          <w:rFonts w:ascii="Arial" w:hAnsi="Arial" w:cs="Arial"/>
          <w:sz w:val="24"/>
          <w:szCs w:val="24"/>
        </w:rPr>
        <w:t xml:space="preserve"> </w:t>
      </w:r>
      <w:r w:rsidRPr="0058726C">
        <w:rPr>
          <w:rFonts w:ascii="Arial" w:hAnsi="Arial" w:cs="Arial"/>
          <w:sz w:val="24"/>
          <w:szCs w:val="24"/>
        </w:rPr>
        <w:t xml:space="preserve">Trevisan, </w:t>
      </w:r>
      <w:r w:rsidR="004A04C7" w:rsidRPr="0058726C">
        <w:rPr>
          <w:rFonts w:ascii="Arial" w:hAnsi="Arial" w:cs="Arial"/>
          <w:sz w:val="24"/>
          <w:szCs w:val="24"/>
        </w:rPr>
        <w:t xml:space="preserve">M. </w:t>
      </w:r>
      <w:r w:rsidRPr="0058726C">
        <w:rPr>
          <w:rFonts w:ascii="Arial" w:hAnsi="Arial" w:cs="Arial"/>
          <w:i/>
          <w:sz w:val="24"/>
          <w:szCs w:val="24"/>
        </w:rPr>
        <w:t>Talanta</w:t>
      </w:r>
      <w:r w:rsidRPr="0058726C">
        <w:rPr>
          <w:rFonts w:ascii="Arial" w:hAnsi="Arial" w:cs="Arial"/>
          <w:sz w:val="24"/>
          <w:szCs w:val="24"/>
        </w:rPr>
        <w:t xml:space="preserve"> </w:t>
      </w:r>
      <w:r w:rsidRPr="0058726C">
        <w:rPr>
          <w:rFonts w:ascii="Arial" w:hAnsi="Arial" w:cs="Arial"/>
          <w:b/>
          <w:sz w:val="24"/>
          <w:szCs w:val="24"/>
        </w:rPr>
        <w:t>2008</w:t>
      </w:r>
      <w:r w:rsidRPr="0058726C">
        <w:rPr>
          <w:rFonts w:ascii="Arial" w:hAnsi="Arial" w:cs="Arial"/>
          <w:sz w:val="24"/>
          <w:szCs w:val="24"/>
        </w:rPr>
        <w:t xml:space="preserve">, </w:t>
      </w:r>
      <w:r w:rsidRPr="0058726C">
        <w:rPr>
          <w:rFonts w:ascii="Arial" w:hAnsi="Arial" w:cs="Arial"/>
          <w:i/>
          <w:sz w:val="24"/>
          <w:szCs w:val="24"/>
        </w:rPr>
        <w:t>74</w:t>
      </w:r>
      <w:r w:rsidRPr="0058726C">
        <w:rPr>
          <w:rFonts w:ascii="Arial" w:hAnsi="Arial" w:cs="Arial"/>
          <w:sz w:val="24"/>
          <w:szCs w:val="24"/>
        </w:rPr>
        <w:t>, 1520</w:t>
      </w:r>
      <w:r w:rsidR="004A04C7">
        <w:rPr>
          <w:rFonts w:ascii="Arial" w:hAnsi="Arial" w:cs="Arial"/>
          <w:sz w:val="24"/>
          <w:szCs w:val="24"/>
        </w:rPr>
        <w:t>–1526</w:t>
      </w:r>
      <w:r w:rsidRPr="0058726C">
        <w:rPr>
          <w:rFonts w:ascii="Arial" w:hAnsi="Arial" w:cs="Arial"/>
          <w:sz w:val="24"/>
          <w:szCs w:val="24"/>
        </w:rPr>
        <w:t>.</w:t>
      </w:r>
    </w:p>
    <w:p w14:paraId="04917683" w14:textId="1D040BFE"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Pyhtilä, </w:t>
      </w:r>
      <w:r w:rsidR="004A04C7" w:rsidRPr="0058726C">
        <w:rPr>
          <w:rFonts w:ascii="Arial" w:hAnsi="Arial" w:cs="Arial"/>
          <w:sz w:val="24"/>
          <w:szCs w:val="24"/>
        </w:rPr>
        <w:t>H.</w:t>
      </w:r>
      <w:r w:rsidR="004A04C7">
        <w:rPr>
          <w:rFonts w:ascii="Arial" w:hAnsi="Arial" w:cs="Arial"/>
          <w:sz w:val="24"/>
          <w:szCs w:val="24"/>
        </w:rPr>
        <w:t>;</w:t>
      </w:r>
      <w:r w:rsidR="004A04C7" w:rsidRPr="0058726C">
        <w:rPr>
          <w:rFonts w:ascii="Arial" w:hAnsi="Arial" w:cs="Arial"/>
          <w:sz w:val="24"/>
          <w:szCs w:val="24"/>
        </w:rPr>
        <w:t xml:space="preserve"> </w:t>
      </w:r>
      <w:r w:rsidRPr="0058726C">
        <w:rPr>
          <w:rFonts w:ascii="Arial" w:hAnsi="Arial" w:cs="Arial"/>
          <w:sz w:val="24"/>
          <w:szCs w:val="24"/>
        </w:rPr>
        <w:t xml:space="preserve">Perämäki, </w:t>
      </w:r>
      <w:r w:rsidR="004A04C7" w:rsidRPr="0058726C">
        <w:rPr>
          <w:rFonts w:ascii="Arial" w:hAnsi="Arial" w:cs="Arial"/>
          <w:sz w:val="24"/>
          <w:szCs w:val="24"/>
        </w:rPr>
        <w:t>P.</w:t>
      </w:r>
      <w:r w:rsidR="004A04C7">
        <w:rPr>
          <w:rFonts w:ascii="Arial" w:hAnsi="Arial" w:cs="Arial"/>
          <w:sz w:val="24"/>
          <w:szCs w:val="24"/>
        </w:rPr>
        <w:t>;</w:t>
      </w:r>
      <w:r w:rsidR="004A04C7" w:rsidRPr="0058726C">
        <w:rPr>
          <w:rFonts w:ascii="Arial" w:hAnsi="Arial" w:cs="Arial"/>
          <w:sz w:val="24"/>
          <w:szCs w:val="24"/>
        </w:rPr>
        <w:t xml:space="preserve"> </w:t>
      </w:r>
      <w:r w:rsidRPr="0058726C">
        <w:rPr>
          <w:rFonts w:ascii="Arial" w:hAnsi="Arial" w:cs="Arial"/>
          <w:sz w:val="24"/>
          <w:szCs w:val="24"/>
        </w:rPr>
        <w:t xml:space="preserve">Piispanen, </w:t>
      </w:r>
      <w:r w:rsidR="004A04C7" w:rsidRPr="0058726C">
        <w:rPr>
          <w:rFonts w:ascii="Arial" w:hAnsi="Arial" w:cs="Arial"/>
          <w:sz w:val="24"/>
          <w:szCs w:val="24"/>
        </w:rPr>
        <w:t>J.</w:t>
      </w:r>
      <w:r w:rsidR="004A04C7">
        <w:rPr>
          <w:rFonts w:ascii="Arial" w:hAnsi="Arial" w:cs="Arial"/>
          <w:sz w:val="24"/>
          <w:szCs w:val="24"/>
        </w:rPr>
        <w:t>;</w:t>
      </w:r>
      <w:r w:rsidR="004A04C7" w:rsidRPr="0058726C">
        <w:rPr>
          <w:rFonts w:ascii="Arial" w:hAnsi="Arial" w:cs="Arial"/>
          <w:sz w:val="24"/>
          <w:szCs w:val="24"/>
        </w:rPr>
        <w:t xml:space="preserve"> </w:t>
      </w:r>
      <w:hyperlink r:id="rId61" w:history="1">
        <w:r w:rsidRPr="0058726C">
          <w:rPr>
            <w:rFonts w:ascii="Arial" w:hAnsi="Arial" w:cs="Arial"/>
            <w:sz w:val="24"/>
            <w:szCs w:val="24"/>
          </w:rPr>
          <w:t>Niemelä</w:t>
        </w:r>
      </w:hyperlink>
      <w:r w:rsidRPr="0058726C">
        <w:rPr>
          <w:rFonts w:ascii="Arial" w:hAnsi="Arial" w:cs="Arial"/>
          <w:sz w:val="24"/>
          <w:szCs w:val="24"/>
        </w:rPr>
        <w:t>, </w:t>
      </w:r>
      <w:r w:rsidR="004A04C7" w:rsidRPr="004A04C7">
        <w:rPr>
          <w:rFonts w:ascii="Arial" w:hAnsi="Arial" w:cs="Arial"/>
          <w:sz w:val="24"/>
          <w:szCs w:val="24"/>
        </w:rPr>
        <w:t>M.</w:t>
      </w:r>
      <w:r w:rsidR="004A04C7">
        <w:rPr>
          <w:rFonts w:ascii="Arial" w:hAnsi="Arial" w:cs="Arial"/>
          <w:sz w:val="24"/>
          <w:szCs w:val="24"/>
        </w:rPr>
        <w:t>;</w:t>
      </w:r>
      <w:r w:rsidR="004A04C7" w:rsidRPr="004A04C7">
        <w:rPr>
          <w:rFonts w:ascii="Arial" w:hAnsi="Arial" w:cs="Arial"/>
          <w:sz w:val="24"/>
          <w:szCs w:val="24"/>
        </w:rPr>
        <w:t xml:space="preserve"> </w:t>
      </w:r>
      <w:hyperlink r:id="rId62" w:history="1">
        <w:r w:rsidRPr="0058726C">
          <w:rPr>
            <w:rFonts w:ascii="Arial" w:hAnsi="Arial" w:cs="Arial"/>
            <w:sz w:val="24"/>
            <w:szCs w:val="24"/>
          </w:rPr>
          <w:t>Suoranta</w:t>
        </w:r>
      </w:hyperlink>
      <w:r w:rsidRPr="0058726C">
        <w:rPr>
          <w:rFonts w:ascii="Arial" w:hAnsi="Arial" w:cs="Arial"/>
          <w:sz w:val="24"/>
          <w:szCs w:val="24"/>
        </w:rPr>
        <w:t>, </w:t>
      </w:r>
      <w:r w:rsidR="004A04C7" w:rsidRPr="004A04C7">
        <w:rPr>
          <w:rFonts w:ascii="Arial" w:hAnsi="Arial" w:cs="Arial"/>
          <w:sz w:val="24"/>
          <w:szCs w:val="24"/>
        </w:rPr>
        <w:t>T.</w:t>
      </w:r>
      <w:r w:rsidR="004A04C7">
        <w:rPr>
          <w:rFonts w:ascii="Arial" w:hAnsi="Arial" w:cs="Arial"/>
          <w:sz w:val="24"/>
          <w:szCs w:val="24"/>
        </w:rPr>
        <w:t>;</w:t>
      </w:r>
      <w:r w:rsidR="004A04C7" w:rsidRPr="004A04C7">
        <w:rPr>
          <w:rFonts w:ascii="Arial" w:hAnsi="Arial" w:cs="Arial"/>
          <w:sz w:val="24"/>
          <w:szCs w:val="24"/>
        </w:rPr>
        <w:t xml:space="preserve"> </w:t>
      </w:r>
      <w:hyperlink r:id="rId63" w:history="1">
        <w:r w:rsidRPr="0058726C">
          <w:rPr>
            <w:rFonts w:ascii="Arial" w:hAnsi="Arial" w:cs="Arial"/>
            <w:sz w:val="24"/>
            <w:szCs w:val="24"/>
          </w:rPr>
          <w:t xml:space="preserve"> Starr</w:t>
        </w:r>
      </w:hyperlink>
      <w:r w:rsidRPr="0058726C">
        <w:rPr>
          <w:rFonts w:ascii="Arial" w:hAnsi="Arial" w:cs="Arial"/>
          <w:sz w:val="24"/>
          <w:szCs w:val="24"/>
        </w:rPr>
        <w:t>, </w:t>
      </w:r>
      <w:r w:rsidR="004A04C7" w:rsidRPr="004A04C7">
        <w:rPr>
          <w:rFonts w:ascii="Arial" w:hAnsi="Arial" w:cs="Arial"/>
          <w:sz w:val="24"/>
          <w:szCs w:val="24"/>
        </w:rPr>
        <w:t>M.</w:t>
      </w:r>
      <w:r w:rsidR="004A04C7">
        <w:rPr>
          <w:rFonts w:ascii="Arial" w:hAnsi="Arial" w:cs="Arial"/>
          <w:sz w:val="24"/>
          <w:szCs w:val="24"/>
        </w:rPr>
        <w:t xml:space="preserve">; </w:t>
      </w:r>
      <w:hyperlink r:id="rId64" w:history="1">
        <w:r w:rsidRPr="0058726C">
          <w:rPr>
            <w:rFonts w:ascii="Arial" w:hAnsi="Arial" w:cs="Arial"/>
            <w:sz w:val="24"/>
            <w:szCs w:val="24"/>
          </w:rPr>
          <w:t>Nieminen</w:t>
        </w:r>
      </w:hyperlink>
      <w:r w:rsidRPr="0058726C">
        <w:rPr>
          <w:rFonts w:ascii="Arial" w:hAnsi="Arial" w:cs="Arial"/>
          <w:sz w:val="24"/>
          <w:szCs w:val="24"/>
        </w:rPr>
        <w:t>, </w:t>
      </w:r>
      <w:r w:rsidR="004A04C7" w:rsidRPr="004A04C7">
        <w:rPr>
          <w:rFonts w:ascii="Arial" w:hAnsi="Arial" w:cs="Arial"/>
          <w:sz w:val="24"/>
          <w:szCs w:val="24"/>
        </w:rPr>
        <w:t>T.</w:t>
      </w:r>
      <w:r w:rsidR="004A04C7">
        <w:rPr>
          <w:rFonts w:ascii="Arial" w:hAnsi="Arial" w:cs="Arial"/>
          <w:sz w:val="24"/>
          <w:szCs w:val="24"/>
        </w:rPr>
        <w:t>;</w:t>
      </w:r>
      <w:r w:rsidR="004A04C7" w:rsidRPr="004A04C7">
        <w:rPr>
          <w:rFonts w:ascii="Arial" w:hAnsi="Arial" w:cs="Arial"/>
          <w:sz w:val="24"/>
          <w:szCs w:val="24"/>
        </w:rPr>
        <w:t xml:space="preserve"> </w:t>
      </w:r>
      <w:hyperlink r:id="rId65" w:history="1">
        <w:r w:rsidRPr="0058726C">
          <w:rPr>
            <w:rFonts w:ascii="Arial" w:hAnsi="Arial" w:cs="Arial"/>
            <w:sz w:val="24"/>
            <w:szCs w:val="24"/>
          </w:rPr>
          <w:t xml:space="preserve"> Kantola</w:t>
        </w:r>
      </w:hyperlink>
      <w:r w:rsidRPr="0058726C">
        <w:rPr>
          <w:rFonts w:ascii="Arial" w:hAnsi="Arial" w:cs="Arial"/>
          <w:sz w:val="24"/>
          <w:szCs w:val="24"/>
        </w:rPr>
        <w:t>, </w:t>
      </w:r>
      <w:r w:rsidR="004A04C7" w:rsidRPr="004A04C7">
        <w:rPr>
          <w:rFonts w:ascii="Arial" w:hAnsi="Arial" w:cs="Arial"/>
          <w:sz w:val="24"/>
          <w:szCs w:val="24"/>
        </w:rPr>
        <w:t>M.</w:t>
      </w:r>
      <w:r w:rsidR="004A04C7">
        <w:rPr>
          <w:rFonts w:ascii="Arial" w:hAnsi="Arial" w:cs="Arial"/>
          <w:sz w:val="24"/>
          <w:szCs w:val="24"/>
        </w:rPr>
        <w:t xml:space="preserve">; </w:t>
      </w:r>
      <w:hyperlink r:id="rId66" w:history="1">
        <w:r w:rsidRPr="0058726C">
          <w:rPr>
            <w:rFonts w:ascii="Arial" w:hAnsi="Arial" w:cs="Arial"/>
            <w:sz w:val="24"/>
            <w:szCs w:val="24"/>
          </w:rPr>
          <w:t>Ukonmaanaho</w:t>
        </w:r>
      </w:hyperlink>
      <w:r w:rsidRPr="0058726C">
        <w:rPr>
          <w:rFonts w:ascii="Arial" w:hAnsi="Arial" w:cs="Arial"/>
          <w:sz w:val="24"/>
          <w:szCs w:val="24"/>
        </w:rPr>
        <w:t xml:space="preserve">, </w:t>
      </w:r>
      <w:r w:rsidR="004A04C7" w:rsidRPr="004A04C7">
        <w:rPr>
          <w:rFonts w:ascii="Arial" w:hAnsi="Arial" w:cs="Arial"/>
          <w:sz w:val="24"/>
          <w:szCs w:val="24"/>
        </w:rPr>
        <w:t xml:space="preserve">L. </w:t>
      </w:r>
      <w:r w:rsidRPr="0058726C">
        <w:rPr>
          <w:rFonts w:ascii="Arial" w:hAnsi="Arial" w:cs="Arial"/>
          <w:i/>
          <w:sz w:val="24"/>
          <w:szCs w:val="24"/>
        </w:rPr>
        <w:t>Microchem. J.</w:t>
      </w:r>
      <w:r w:rsidRPr="0058726C">
        <w:rPr>
          <w:rFonts w:ascii="Arial" w:hAnsi="Arial" w:cs="Arial"/>
          <w:sz w:val="24"/>
          <w:szCs w:val="24"/>
        </w:rPr>
        <w:t xml:space="preserve"> </w:t>
      </w:r>
      <w:r w:rsidRPr="0058726C">
        <w:rPr>
          <w:rFonts w:ascii="Arial" w:hAnsi="Arial" w:cs="Arial"/>
          <w:b/>
          <w:sz w:val="24"/>
          <w:szCs w:val="24"/>
        </w:rPr>
        <w:t>2012</w:t>
      </w:r>
      <w:r w:rsidRPr="0058726C">
        <w:rPr>
          <w:rFonts w:ascii="Arial" w:hAnsi="Arial" w:cs="Arial"/>
          <w:sz w:val="24"/>
          <w:szCs w:val="24"/>
        </w:rPr>
        <w:t xml:space="preserve">, </w:t>
      </w:r>
      <w:r w:rsidRPr="0058726C">
        <w:rPr>
          <w:rFonts w:ascii="Arial" w:hAnsi="Arial" w:cs="Arial"/>
          <w:i/>
          <w:sz w:val="24"/>
          <w:szCs w:val="24"/>
        </w:rPr>
        <w:t>103</w:t>
      </w:r>
      <w:r w:rsidRPr="0058726C">
        <w:rPr>
          <w:rFonts w:ascii="Arial" w:hAnsi="Arial" w:cs="Arial"/>
          <w:sz w:val="24"/>
          <w:szCs w:val="24"/>
        </w:rPr>
        <w:t>, 165</w:t>
      </w:r>
      <w:r w:rsidR="004A04C7">
        <w:rPr>
          <w:rFonts w:ascii="Arial" w:hAnsi="Arial" w:cs="Arial"/>
          <w:sz w:val="24"/>
          <w:szCs w:val="24"/>
        </w:rPr>
        <w:t>–169</w:t>
      </w:r>
      <w:r w:rsidRPr="0058726C">
        <w:rPr>
          <w:rFonts w:ascii="Arial" w:hAnsi="Arial" w:cs="Arial"/>
          <w:sz w:val="24"/>
          <w:szCs w:val="24"/>
        </w:rPr>
        <w:t>.</w:t>
      </w:r>
    </w:p>
    <w:p w14:paraId="5B7C24E7" w14:textId="101B4678"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Pontes, </w:t>
      </w:r>
      <w:r w:rsidR="004A04C7" w:rsidRPr="0058726C">
        <w:rPr>
          <w:rFonts w:ascii="Arial" w:hAnsi="Arial" w:cs="Arial"/>
          <w:sz w:val="24"/>
          <w:szCs w:val="24"/>
        </w:rPr>
        <w:t>F.V.M.</w:t>
      </w:r>
      <w:r w:rsidR="004A04C7">
        <w:rPr>
          <w:rFonts w:ascii="Arial" w:hAnsi="Arial" w:cs="Arial"/>
          <w:sz w:val="24"/>
          <w:szCs w:val="24"/>
        </w:rPr>
        <w:t>;</w:t>
      </w:r>
      <w:r w:rsidR="004A04C7" w:rsidRPr="0058726C">
        <w:rPr>
          <w:rFonts w:ascii="Arial" w:hAnsi="Arial" w:cs="Arial"/>
          <w:sz w:val="24"/>
          <w:szCs w:val="24"/>
        </w:rPr>
        <w:t xml:space="preserve"> </w:t>
      </w:r>
      <w:r w:rsidRPr="0058726C">
        <w:rPr>
          <w:rFonts w:ascii="Arial" w:hAnsi="Arial" w:cs="Arial"/>
          <w:sz w:val="24"/>
          <w:szCs w:val="24"/>
        </w:rPr>
        <w:t xml:space="preserve">Carneiro, </w:t>
      </w:r>
      <w:r w:rsidR="004A04C7" w:rsidRPr="0058726C">
        <w:rPr>
          <w:rFonts w:ascii="Arial" w:hAnsi="Arial" w:cs="Arial"/>
          <w:sz w:val="24"/>
          <w:szCs w:val="24"/>
        </w:rPr>
        <w:t>M.C.</w:t>
      </w:r>
      <w:r w:rsidR="004A04C7">
        <w:rPr>
          <w:rFonts w:ascii="Arial" w:hAnsi="Arial" w:cs="Arial"/>
          <w:sz w:val="24"/>
          <w:szCs w:val="24"/>
        </w:rPr>
        <w:t>;</w:t>
      </w:r>
      <w:r w:rsidR="004A04C7" w:rsidRPr="0058726C">
        <w:rPr>
          <w:rFonts w:ascii="Arial" w:hAnsi="Arial" w:cs="Arial"/>
          <w:sz w:val="24"/>
          <w:szCs w:val="24"/>
        </w:rPr>
        <w:t xml:space="preserve"> </w:t>
      </w:r>
      <w:r w:rsidRPr="0058726C">
        <w:rPr>
          <w:rFonts w:ascii="Arial" w:hAnsi="Arial" w:cs="Arial"/>
          <w:sz w:val="24"/>
          <w:szCs w:val="24"/>
        </w:rPr>
        <w:t xml:space="preserve">Vaitsmanb, </w:t>
      </w:r>
      <w:r w:rsidR="004A04C7" w:rsidRPr="0058726C">
        <w:rPr>
          <w:rFonts w:ascii="Arial" w:hAnsi="Arial" w:cs="Arial"/>
          <w:sz w:val="24"/>
          <w:szCs w:val="24"/>
        </w:rPr>
        <w:t>D.S.</w:t>
      </w:r>
      <w:r w:rsidR="004A04C7">
        <w:rPr>
          <w:rFonts w:ascii="Arial" w:hAnsi="Arial" w:cs="Arial"/>
          <w:sz w:val="24"/>
          <w:szCs w:val="24"/>
        </w:rPr>
        <w:t>;</w:t>
      </w:r>
      <w:r w:rsidR="004A04C7" w:rsidRPr="0058726C">
        <w:rPr>
          <w:rFonts w:ascii="Arial" w:hAnsi="Arial" w:cs="Arial"/>
          <w:sz w:val="24"/>
          <w:szCs w:val="24"/>
        </w:rPr>
        <w:t xml:space="preserve"> </w:t>
      </w:r>
      <w:r w:rsidRPr="0058726C">
        <w:rPr>
          <w:rFonts w:ascii="Arial" w:hAnsi="Arial" w:cs="Arial"/>
          <w:sz w:val="24"/>
          <w:szCs w:val="24"/>
        </w:rPr>
        <w:t xml:space="preserve">Monteiro, </w:t>
      </w:r>
      <w:r w:rsidR="004A04C7">
        <w:rPr>
          <w:rFonts w:ascii="Arial" w:hAnsi="Arial" w:cs="Arial"/>
          <w:sz w:val="24"/>
          <w:szCs w:val="24"/>
        </w:rPr>
        <w:t xml:space="preserve">M.I.C.; </w:t>
      </w:r>
      <w:r w:rsidRPr="0058726C">
        <w:rPr>
          <w:rFonts w:ascii="Arial" w:hAnsi="Arial" w:cs="Arial"/>
          <w:sz w:val="24"/>
          <w:szCs w:val="24"/>
        </w:rPr>
        <w:t xml:space="preserve">Neto, </w:t>
      </w:r>
      <w:r w:rsidR="004A04C7" w:rsidRPr="0058726C">
        <w:rPr>
          <w:rFonts w:ascii="Arial" w:hAnsi="Arial" w:cs="Arial"/>
          <w:sz w:val="24"/>
          <w:szCs w:val="24"/>
        </w:rPr>
        <w:t>A.A.</w:t>
      </w:r>
      <w:r w:rsidR="004A04C7">
        <w:rPr>
          <w:rFonts w:ascii="Arial" w:hAnsi="Arial" w:cs="Arial"/>
          <w:sz w:val="24"/>
          <w:szCs w:val="24"/>
        </w:rPr>
        <w:t>;</w:t>
      </w:r>
      <w:r w:rsidR="004A04C7" w:rsidRPr="0058726C">
        <w:rPr>
          <w:rFonts w:ascii="Arial" w:hAnsi="Arial" w:cs="Arial"/>
          <w:sz w:val="24"/>
          <w:szCs w:val="24"/>
        </w:rPr>
        <w:t xml:space="preserve"> </w:t>
      </w:r>
      <w:r w:rsidRPr="0058726C">
        <w:rPr>
          <w:rFonts w:ascii="Arial" w:hAnsi="Arial" w:cs="Arial"/>
          <w:sz w:val="24"/>
          <w:szCs w:val="24"/>
        </w:rPr>
        <w:t xml:space="preserve">Tristão, </w:t>
      </w:r>
      <w:r w:rsidR="004A04C7" w:rsidRPr="0058726C">
        <w:rPr>
          <w:rFonts w:ascii="Arial" w:hAnsi="Arial" w:cs="Arial"/>
          <w:sz w:val="24"/>
          <w:szCs w:val="24"/>
        </w:rPr>
        <w:t xml:space="preserve">M.L.B. </w:t>
      </w:r>
      <w:hyperlink r:id="rId67" w:tooltip="Go to Fuel on ScienceDirect" w:history="1">
        <w:r w:rsidRPr="0058726C">
          <w:rPr>
            <w:rFonts w:ascii="Arial" w:hAnsi="Arial" w:cs="Arial"/>
            <w:i/>
            <w:sz w:val="24"/>
            <w:szCs w:val="24"/>
          </w:rPr>
          <w:t>Fuel</w:t>
        </w:r>
      </w:hyperlink>
      <w:r w:rsidRPr="0058726C">
        <w:rPr>
          <w:rFonts w:ascii="Arial" w:hAnsi="Arial" w:cs="Arial"/>
          <w:sz w:val="24"/>
          <w:szCs w:val="24"/>
        </w:rPr>
        <w:t xml:space="preserve"> </w:t>
      </w:r>
      <w:r w:rsidRPr="0058726C">
        <w:rPr>
          <w:rFonts w:ascii="Arial" w:hAnsi="Arial" w:cs="Arial"/>
          <w:b/>
          <w:sz w:val="24"/>
          <w:szCs w:val="24"/>
        </w:rPr>
        <w:t>2014</w:t>
      </w:r>
      <w:r w:rsidRPr="0058726C">
        <w:rPr>
          <w:rFonts w:ascii="Arial" w:hAnsi="Arial" w:cs="Arial"/>
          <w:sz w:val="24"/>
          <w:szCs w:val="24"/>
        </w:rPr>
        <w:t xml:space="preserve">, </w:t>
      </w:r>
      <w:hyperlink r:id="rId68" w:tooltip="Go to table of contents for this volume/issue" w:history="1">
        <w:r w:rsidRPr="0058726C">
          <w:rPr>
            <w:rFonts w:ascii="Arial" w:hAnsi="Arial" w:cs="Arial"/>
            <w:i/>
            <w:sz w:val="24"/>
            <w:szCs w:val="24"/>
          </w:rPr>
          <w:t>116</w:t>
        </w:r>
      </w:hyperlink>
      <w:r w:rsidRPr="0058726C">
        <w:rPr>
          <w:rFonts w:ascii="Arial" w:hAnsi="Arial" w:cs="Arial"/>
          <w:sz w:val="24"/>
          <w:szCs w:val="24"/>
        </w:rPr>
        <w:t>, 421</w:t>
      </w:r>
      <w:r w:rsidR="004A04C7">
        <w:rPr>
          <w:rFonts w:ascii="Arial" w:hAnsi="Arial" w:cs="Arial"/>
          <w:sz w:val="24"/>
          <w:szCs w:val="24"/>
        </w:rPr>
        <w:t>–426</w:t>
      </w:r>
      <w:r w:rsidRPr="0058726C">
        <w:rPr>
          <w:rFonts w:ascii="Arial" w:hAnsi="Arial" w:cs="Arial"/>
          <w:sz w:val="24"/>
          <w:szCs w:val="24"/>
        </w:rPr>
        <w:t>.</w:t>
      </w:r>
    </w:p>
    <w:p w14:paraId="7F694810" w14:textId="5D11FFF9" w:rsidR="0058726C"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Pandey, </w:t>
      </w:r>
      <w:r w:rsidR="004A04C7" w:rsidRPr="0058726C">
        <w:rPr>
          <w:rFonts w:ascii="Arial" w:hAnsi="Arial" w:cs="Arial"/>
          <w:sz w:val="24"/>
          <w:szCs w:val="24"/>
        </w:rPr>
        <w:t>S.K.</w:t>
      </w:r>
      <w:r w:rsidR="004A04C7">
        <w:rPr>
          <w:rFonts w:ascii="Arial" w:hAnsi="Arial" w:cs="Arial"/>
          <w:sz w:val="24"/>
          <w:szCs w:val="24"/>
        </w:rPr>
        <w:t>;</w:t>
      </w:r>
      <w:r w:rsidR="004A04C7" w:rsidRPr="0058726C">
        <w:rPr>
          <w:rFonts w:ascii="Arial" w:hAnsi="Arial" w:cs="Arial"/>
          <w:sz w:val="24"/>
          <w:szCs w:val="24"/>
        </w:rPr>
        <w:t xml:space="preserve"> </w:t>
      </w:r>
      <w:r w:rsidRPr="0058726C">
        <w:rPr>
          <w:rFonts w:ascii="Arial" w:hAnsi="Arial" w:cs="Arial"/>
          <w:sz w:val="24"/>
          <w:szCs w:val="24"/>
        </w:rPr>
        <w:t xml:space="preserve">Kim, </w:t>
      </w:r>
      <w:r w:rsidR="004A04C7" w:rsidRPr="0058726C">
        <w:rPr>
          <w:rFonts w:ascii="Arial" w:hAnsi="Arial" w:cs="Arial"/>
          <w:sz w:val="24"/>
          <w:szCs w:val="24"/>
        </w:rPr>
        <w:t>K.-H.</w:t>
      </w:r>
      <w:r w:rsidR="004A04C7">
        <w:rPr>
          <w:rFonts w:ascii="Arial" w:hAnsi="Arial" w:cs="Arial"/>
          <w:sz w:val="24"/>
          <w:szCs w:val="24"/>
        </w:rPr>
        <w:t>;</w:t>
      </w:r>
      <w:r w:rsidR="004A04C7" w:rsidRPr="0058726C">
        <w:rPr>
          <w:rFonts w:ascii="Arial" w:hAnsi="Arial" w:cs="Arial"/>
          <w:sz w:val="24"/>
          <w:szCs w:val="24"/>
        </w:rPr>
        <w:t xml:space="preserve"> </w:t>
      </w:r>
      <w:r w:rsidRPr="0058726C">
        <w:rPr>
          <w:rFonts w:ascii="Arial" w:hAnsi="Arial" w:cs="Arial"/>
          <w:sz w:val="24"/>
          <w:szCs w:val="24"/>
        </w:rPr>
        <w:t xml:space="preserve">Brown, </w:t>
      </w:r>
      <w:r w:rsidR="004A04C7" w:rsidRPr="0058726C">
        <w:rPr>
          <w:rFonts w:ascii="Arial" w:hAnsi="Arial" w:cs="Arial"/>
          <w:sz w:val="24"/>
          <w:szCs w:val="24"/>
        </w:rPr>
        <w:t xml:space="preserve">R.J.C. </w:t>
      </w:r>
      <w:r w:rsidRPr="0058726C">
        <w:rPr>
          <w:rFonts w:ascii="Arial" w:hAnsi="Arial" w:cs="Arial"/>
          <w:i/>
          <w:sz w:val="24"/>
          <w:szCs w:val="24"/>
        </w:rPr>
        <w:t>Trends Anal. Chem.</w:t>
      </w:r>
      <w:r w:rsidRPr="0058726C">
        <w:rPr>
          <w:rFonts w:ascii="Arial" w:hAnsi="Arial" w:cs="Arial"/>
          <w:sz w:val="24"/>
          <w:szCs w:val="24"/>
        </w:rPr>
        <w:t xml:space="preserve"> </w:t>
      </w:r>
      <w:r w:rsidRPr="0058726C">
        <w:rPr>
          <w:rFonts w:ascii="Arial" w:hAnsi="Arial" w:cs="Arial"/>
          <w:b/>
          <w:sz w:val="24"/>
          <w:szCs w:val="24"/>
        </w:rPr>
        <w:t>2011</w:t>
      </w:r>
      <w:r w:rsidRPr="0058726C">
        <w:rPr>
          <w:rFonts w:ascii="Arial" w:hAnsi="Arial" w:cs="Arial"/>
          <w:sz w:val="24"/>
          <w:szCs w:val="24"/>
        </w:rPr>
        <w:t xml:space="preserve">, </w:t>
      </w:r>
      <w:r w:rsidRPr="0058726C">
        <w:rPr>
          <w:rFonts w:ascii="Arial" w:hAnsi="Arial" w:cs="Arial"/>
          <w:i/>
          <w:sz w:val="24"/>
          <w:szCs w:val="24"/>
        </w:rPr>
        <w:t>30</w:t>
      </w:r>
      <w:r w:rsidR="004A04C7">
        <w:rPr>
          <w:rFonts w:ascii="Arial" w:hAnsi="Arial" w:cs="Arial"/>
          <w:sz w:val="24"/>
          <w:szCs w:val="24"/>
        </w:rPr>
        <w:t xml:space="preserve">, </w:t>
      </w:r>
      <w:r w:rsidRPr="0058726C">
        <w:rPr>
          <w:rFonts w:ascii="Arial" w:hAnsi="Arial" w:cs="Arial"/>
          <w:sz w:val="24"/>
          <w:szCs w:val="24"/>
        </w:rPr>
        <w:t>899</w:t>
      </w:r>
      <w:r w:rsidR="004A04C7">
        <w:rPr>
          <w:rFonts w:ascii="Arial" w:hAnsi="Arial" w:cs="Arial"/>
          <w:sz w:val="24"/>
          <w:szCs w:val="24"/>
        </w:rPr>
        <w:t>–917</w:t>
      </w:r>
      <w:r w:rsidRPr="0058726C">
        <w:rPr>
          <w:rFonts w:ascii="Arial" w:hAnsi="Arial" w:cs="Arial"/>
          <w:sz w:val="24"/>
          <w:szCs w:val="24"/>
        </w:rPr>
        <w:t>.</w:t>
      </w:r>
    </w:p>
    <w:p w14:paraId="60BF04E2" w14:textId="03DFF9FD"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 Liba, </w:t>
      </w:r>
      <w:r w:rsidR="004A04C7" w:rsidRPr="0058726C">
        <w:rPr>
          <w:rFonts w:ascii="Arial" w:hAnsi="Arial" w:cs="Arial"/>
          <w:sz w:val="24"/>
          <w:szCs w:val="24"/>
        </w:rPr>
        <w:t>A.</w:t>
      </w:r>
      <w:r w:rsidR="004A04C7">
        <w:rPr>
          <w:rFonts w:ascii="Arial" w:hAnsi="Arial" w:cs="Arial"/>
          <w:sz w:val="24"/>
          <w:szCs w:val="24"/>
        </w:rPr>
        <w:t>;</w:t>
      </w:r>
      <w:r w:rsidR="004A04C7" w:rsidRPr="0058726C">
        <w:rPr>
          <w:rFonts w:ascii="Arial" w:hAnsi="Arial" w:cs="Arial"/>
          <w:sz w:val="24"/>
          <w:szCs w:val="24"/>
        </w:rPr>
        <w:t xml:space="preserve"> </w:t>
      </w:r>
      <w:r w:rsidRPr="0058726C">
        <w:rPr>
          <w:rFonts w:ascii="Arial" w:hAnsi="Arial" w:cs="Arial"/>
          <w:sz w:val="24"/>
          <w:szCs w:val="24"/>
        </w:rPr>
        <w:t xml:space="preserve">McCurdy, </w:t>
      </w:r>
      <w:r w:rsidR="004A04C7" w:rsidRPr="0058726C">
        <w:rPr>
          <w:rFonts w:ascii="Arial" w:hAnsi="Arial" w:cs="Arial"/>
          <w:sz w:val="24"/>
          <w:szCs w:val="24"/>
        </w:rPr>
        <w:t xml:space="preserve">E. </w:t>
      </w:r>
      <w:r w:rsidRPr="0058726C">
        <w:rPr>
          <w:rFonts w:ascii="Arial" w:hAnsi="Arial" w:cs="Arial"/>
          <w:sz w:val="24"/>
          <w:szCs w:val="24"/>
        </w:rPr>
        <w:t xml:space="preserve">Proposed new USP general chapters &lt;232&gt; and &lt;233&gt; for elemental impurities: The Application of ICP-MS for Pharmaceutical Analysis, </w:t>
      </w:r>
      <w:hyperlink r:id="rId69" w:history="1">
        <w:r w:rsidRPr="0058726C">
          <w:rPr>
            <w:rStyle w:val="Hyperlink"/>
            <w:rFonts w:ascii="Arial" w:hAnsi="Arial" w:cs="Arial"/>
            <w:sz w:val="24"/>
            <w:szCs w:val="24"/>
          </w:rPr>
          <w:t>https://www.agilent.com/cs/library/whitepaper/Public/5990-9382EN_WhitePaper_ICP-MS_ICP-OES_Pharma.pdf</w:t>
        </w:r>
      </w:hyperlink>
      <w:r w:rsidRPr="0058726C">
        <w:rPr>
          <w:rFonts w:ascii="Arial" w:hAnsi="Arial" w:cs="Arial"/>
          <w:sz w:val="24"/>
          <w:szCs w:val="24"/>
        </w:rPr>
        <w:t xml:space="preserve"> accessed on February 1, </w:t>
      </w:r>
      <w:r w:rsidRPr="0058726C">
        <w:rPr>
          <w:rFonts w:ascii="Arial" w:hAnsi="Arial" w:cs="Arial"/>
          <w:b/>
          <w:sz w:val="24"/>
          <w:szCs w:val="24"/>
        </w:rPr>
        <w:t>2016</w:t>
      </w:r>
      <w:r w:rsidRPr="0058726C">
        <w:rPr>
          <w:rFonts w:ascii="Arial" w:hAnsi="Arial" w:cs="Arial"/>
          <w:sz w:val="24"/>
          <w:szCs w:val="24"/>
        </w:rPr>
        <w:t>.</w:t>
      </w:r>
    </w:p>
    <w:p w14:paraId="1B2B4C9D" w14:textId="1171F680"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Kemula, </w:t>
      </w:r>
      <w:r w:rsidR="004A04C7" w:rsidRPr="0058726C">
        <w:rPr>
          <w:rFonts w:ascii="Arial" w:hAnsi="Arial" w:cs="Arial"/>
          <w:sz w:val="24"/>
          <w:szCs w:val="24"/>
        </w:rPr>
        <w:t>W.</w:t>
      </w:r>
      <w:r w:rsidR="004A04C7">
        <w:rPr>
          <w:rFonts w:ascii="Arial" w:hAnsi="Arial" w:cs="Arial"/>
          <w:sz w:val="24"/>
          <w:szCs w:val="24"/>
        </w:rPr>
        <w:t>;</w:t>
      </w:r>
      <w:r w:rsidR="004A04C7" w:rsidRPr="0058726C">
        <w:rPr>
          <w:rFonts w:ascii="Arial" w:hAnsi="Arial" w:cs="Arial"/>
          <w:sz w:val="24"/>
          <w:szCs w:val="24"/>
        </w:rPr>
        <w:t xml:space="preserve"> </w:t>
      </w:r>
      <w:r w:rsidRPr="0058726C">
        <w:rPr>
          <w:rFonts w:ascii="Arial" w:hAnsi="Arial" w:cs="Arial"/>
          <w:sz w:val="24"/>
          <w:szCs w:val="24"/>
        </w:rPr>
        <w:t xml:space="preserve">Strojek, </w:t>
      </w:r>
      <w:r w:rsidR="004A04C7" w:rsidRPr="0058726C">
        <w:rPr>
          <w:rFonts w:ascii="Arial" w:hAnsi="Arial" w:cs="Arial"/>
          <w:sz w:val="24"/>
          <w:szCs w:val="24"/>
        </w:rPr>
        <w:t xml:space="preserve">J. </w:t>
      </w:r>
      <w:r w:rsidRPr="0058726C">
        <w:rPr>
          <w:rFonts w:ascii="Arial" w:hAnsi="Arial" w:cs="Arial"/>
          <w:i/>
          <w:sz w:val="24"/>
          <w:szCs w:val="24"/>
        </w:rPr>
        <w:t>Chem. Anal. (Warsaw)</w:t>
      </w:r>
      <w:r w:rsidRPr="0058726C">
        <w:rPr>
          <w:rFonts w:ascii="Arial" w:hAnsi="Arial" w:cs="Arial"/>
          <w:sz w:val="24"/>
          <w:szCs w:val="24"/>
        </w:rPr>
        <w:t xml:space="preserve">. </w:t>
      </w:r>
      <w:r w:rsidRPr="0058726C">
        <w:rPr>
          <w:rFonts w:ascii="Arial" w:hAnsi="Arial" w:cs="Arial"/>
          <w:b/>
          <w:sz w:val="24"/>
          <w:szCs w:val="24"/>
        </w:rPr>
        <w:t>1963</w:t>
      </w:r>
      <w:r w:rsidRPr="0058726C">
        <w:rPr>
          <w:rFonts w:ascii="Arial" w:hAnsi="Arial" w:cs="Arial"/>
          <w:sz w:val="24"/>
          <w:szCs w:val="24"/>
        </w:rPr>
        <w:t xml:space="preserve">, </w:t>
      </w:r>
      <w:r w:rsidRPr="0058726C">
        <w:rPr>
          <w:rFonts w:ascii="Arial" w:hAnsi="Arial" w:cs="Arial"/>
          <w:i/>
          <w:sz w:val="24"/>
          <w:szCs w:val="24"/>
        </w:rPr>
        <w:t>8</w:t>
      </w:r>
      <w:r w:rsidRPr="0058726C">
        <w:rPr>
          <w:rFonts w:ascii="Arial" w:hAnsi="Arial" w:cs="Arial"/>
          <w:sz w:val="24"/>
          <w:szCs w:val="24"/>
        </w:rPr>
        <w:t>, 685</w:t>
      </w:r>
      <w:r w:rsidR="004A04C7">
        <w:rPr>
          <w:rFonts w:ascii="Arial" w:hAnsi="Arial" w:cs="Arial"/>
          <w:sz w:val="24"/>
          <w:szCs w:val="24"/>
        </w:rPr>
        <w:t>–690</w:t>
      </w:r>
      <w:r w:rsidRPr="0058726C">
        <w:rPr>
          <w:rFonts w:ascii="Arial" w:hAnsi="Arial" w:cs="Arial"/>
          <w:sz w:val="24"/>
          <w:szCs w:val="24"/>
        </w:rPr>
        <w:t>.</w:t>
      </w:r>
    </w:p>
    <w:p w14:paraId="6726D5D6" w14:textId="77E8E783" w:rsidR="00D75FC2" w:rsidRPr="0058726C" w:rsidRDefault="000716D7" w:rsidP="00376DFB">
      <w:pPr>
        <w:pStyle w:val="ListParagraph"/>
        <w:widowControl w:val="0"/>
        <w:numPr>
          <w:ilvl w:val="0"/>
          <w:numId w:val="8"/>
        </w:numPr>
        <w:spacing w:line="480" w:lineRule="auto"/>
        <w:ind w:left="540" w:hanging="540"/>
        <w:rPr>
          <w:rFonts w:ascii="Arial" w:hAnsi="Arial" w:cs="Arial"/>
          <w:sz w:val="24"/>
          <w:szCs w:val="24"/>
        </w:rPr>
      </w:pPr>
      <w:hyperlink r:id="rId70" w:history="1">
        <w:r w:rsidR="00D75FC2" w:rsidRPr="0058726C">
          <w:rPr>
            <w:rFonts w:ascii="Arial" w:hAnsi="Arial" w:cs="Arial"/>
            <w:sz w:val="24"/>
            <w:szCs w:val="24"/>
          </w:rPr>
          <w:t>Salimi</w:t>
        </w:r>
      </w:hyperlink>
      <w:r w:rsidR="00D75FC2" w:rsidRPr="0058726C">
        <w:rPr>
          <w:rFonts w:ascii="Arial" w:hAnsi="Arial" w:cs="Arial"/>
          <w:sz w:val="24"/>
          <w:szCs w:val="24"/>
        </w:rPr>
        <w:t xml:space="preserve">, </w:t>
      </w:r>
      <w:r w:rsidR="004A04C7" w:rsidRPr="004A04C7">
        <w:rPr>
          <w:rFonts w:ascii="Arial" w:hAnsi="Arial" w:cs="Arial"/>
          <w:sz w:val="24"/>
          <w:szCs w:val="24"/>
        </w:rPr>
        <w:t>A.</w:t>
      </w:r>
      <w:r w:rsidR="004A04C7">
        <w:rPr>
          <w:rFonts w:ascii="Arial" w:hAnsi="Arial" w:cs="Arial"/>
          <w:sz w:val="24"/>
          <w:szCs w:val="24"/>
        </w:rPr>
        <w:t>;</w:t>
      </w:r>
      <w:r w:rsidR="004A04C7" w:rsidRPr="004A04C7">
        <w:rPr>
          <w:rFonts w:ascii="Arial" w:hAnsi="Arial" w:cs="Arial"/>
          <w:sz w:val="24"/>
          <w:szCs w:val="24"/>
        </w:rPr>
        <w:t xml:space="preserve"> </w:t>
      </w:r>
      <w:hyperlink r:id="rId71" w:history="1">
        <w:r w:rsidR="00D75FC2" w:rsidRPr="0058726C">
          <w:rPr>
            <w:rFonts w:ascii="Arial" w:hAnsi="Arial" w:cs="Arial"/>
            <w:sz w:val="24"/>
            <w:szCs w:val="24"/>
          </w:rPr>
          <w:t>Alizadeh</w:t>
        </w:r>
      </w:hyperlink>
      <w:r w:rsidR="00D75FC2" w:rsidRPr="0058726C">
        <w:rPr>
          <w:rFonts w:ascii="Arial" w:hAnsi="Arial" w:cs="Arial"/>
          <w:sz w:val="24"/>
          <w:szCs w:val="24"/>
        </w:rPr>
        <w:t>, </w:t>
      </w:r>
      <w:r w:rsidR="004A04C7" w:rsidRPr="004A04C7">
        <w:rPr>
          <w:rFonts w:ascii="Arial" w:hAnsi="Arial" w:cs="Arial"/>
          <w:sz w:val="24"/>
          <w:szCs w:val="24"/>
        </w:rPr>
        <w:t>V.</w:t>
      </w:r>
      <w:r w:rsidR="004A04C7">
        <w:rPr>
          <w:rFonts w:ascii="Arial" w:hAnsi="Arial" w:cs="Arial"/>
          <w:sz w:val="24"/>
          <w:szCs w:val="24"/>
        </w:rPr>
        <w:t>;</w:t>
      </w:r>
      <w:r w:rsidR="004A04C7" w:rsidRPr="004A04C7">
        <w:rPr>
          <w:rFonts w:ascii="Arial" w:hAnsi="Arial" w:cs="Arial"/>
          <w:sz w:val="24"/>
          <w:szCs w:val="24"/>
        </w:rPr>
        <w:t xml:space="preserve"> </w:t>
      </w:r>
      <w:hyperlink r:id="rId72" w:history="1">
        <w:r w:rsidR="00D75FC2" w:rsidRPr="0058726C">
          <w:rPr>
            <w:rFonts w:ascii="Arial" w:hAnsi="Arial" w:cs="Arial"/>
            <w:sz w:val="24"/>
            <w:szCs w:val="24"/>
          </w:rPr>
          <w:t>Hallaj</w:t>
        </w:r>
      </w:hyperlink>
      <w:r w:rsidR="00D75FC2" w:rsidRPr="0058726C">
        <w:rPr>
          <w:rFonts w:ascii="Arial" w:hAnsi="Arial" w:cs="Arial"/>
          <w:sz w:val="24"/>
          <w:szCs w:val="24"/>
        </w:rPr>
        <w:t xml:space="preserve">, </w:t>
      </w:r>
      <w:r w:rsidR="004A04C7" w:rsidRPr="004A04C7">
        <w:rPr>
          <w:rFonts w:ascii="Arial" w:hAnsi="Arial" w:cs="Arial"/>
          <w:sz w:val="24"/>
          <w:szCs w:val="24"/>
        </w:rPr>
        <w:t xml:space="preserve">R. </w:t>
      </w:r>
      <w:hyperlink r:id="rId73" w:tooltip="Go to Talanta on ScienceDirect" w:history="1">
        <w:r w:rsidR="00D75FC2" w:rsidRPr="0058726C">
          <w:rPr>
            <w:rFonts w:ascii="Arial" w:hAnsi="Arial" w:cs="Arial"/>
            <w:i/>
            <w:sz w:val="24"/>
            <w:szCs w:val="24"/>
          </w:rPr>
          <w:t>Talanta</w:t>
        </w:r>
      </w:hyperlink>
      <w:r w:rsidR="00D75FC2" w:rsidRPr="0058726C">
        <w:rPr>
          <w:rFonts w:ascii="Arial" w:hAnsi="Arial" w:cs="Arial"/>
          <w:sz w:val="24"/>
          <w:szCs w:val="24"/>
        </w:rPr>
        <w:t xml:space="preserve"> </w:t>
      </w:r>
      <w:r w:rsidR="00D75FC2" w:rsidRPr="0058726C">
        <w:rPr>
          <w:rFonts w:ascii="Arial" w:hAnsi="Arial" w:cs="Arial"/>
          <w:b/>
          <w:sz w:val="24"/>
          <w:szCs w:val="24"/>
        </w:rPr>
        <w:t>2006</w:t>
      </w:r>
      <w:r w:rsidR="00D75FC2" w:rsidRPr="0058726C">
        <w:rPr>
          <w:rFonts w:ascii="Arial" w:hAnsi="Arial" w:cs="Arial"/>
          <w:sz w:val="24"/>
          <w:szCs w:val="24"/>
        </w:rPr>
        <w:t xml:space="preserve">, </w:t>
      </w:r>
      <w:r w:rsidR="00D75FC2" w:rsidRPr="0058726C">
        <w:rPr>
          <w:rFonts w:ascii="Arial" w:hAnsi="Arial" w:cs="Arial"/>
          <w:i/>
          <w:sz w:val="24"/>
          <w:szCs w:val="24"/>
        </w:rPr>
        <w:t>68</w:t>
      </w:r>
      <w:r w:rsidR="00D75FC2" w:rsidRPr="0058726C">
        <w:rPr>
          <w:rFonts w:ascii="Arial" w:hAnsi="Arial" w:cs="Arial"/>
          <w:sz w:val="24"/>
          <w:szCs w:val="24"/>
        </w:rPr>
        <w:t>, 1610</w:t>
      </w:r>
      <w:r w:rsidR="004A04C7">
        <w:rPr>
          <w:rFonts w:ascii="Arial" w:hAnsi="Arial" w:cs="Arial"/>
          <w:sz w:val="24"/>
          <w:szCs w:val="24"/>
        </w:rPr>
        <w:t>–1616</w:t>
      </w:r>
      <w:r w:rsidR="00D75FC2" w:rsidRPr="0058726C">
        <w:rPr>
          <w:rFonts w:ascii="Arial" w:hAnsi="Arial" w:cs="Arial"/>
          <w:sz w:val="24"/>
          <w:szCs w:val="24"/>
        </w:rPr>
        <w:t>.</w:t>
      </w:r>
    </w:p>
    <w:p w14:paraId="57E6526D" w14:textId="2055A92E" w:rsidR="00D75FC2" w:rsidRPr="0058726C" w:rsidRDefault="004A04C7" w:rsidP="00376DFB">
      <w:pPr>
        <w:pStyle w:val="ListParagraph"/>
        <w:widowControl w:val="0"/>
        <w:numPr>
          <w:ilvl w:val="0"/>
          <w:numId w:val="8"/>
        </w:numPr>
        <w:spacing w:line="480" w:lineRule="auto"/>
        <w:ind w:left="540" w:hanging="540"/>
        <w:rPr>
          <w:rFonts w:ascii="Arial" w:hAnsi="Arial" w:cs="Arial"/>
          <w:sz w:val="24"/>
          <w:szCs w:val="24"/>
        </w:rPr>
      </w:pPr>
      <w:r w:rsidRPr="004A04C7">
        <w:rPr>
          <w:rFonts w:ascii="Arial" w:hAnsi="Arial" w:cs="Arial"/>
          <w:sz w:val="24"/>
          <w:szCs w:val="24"/>
        </w:rPr>
        <w:lastRenderedPageBreak/>
        <w:t xml:space="preserve">Bard, A.J.; Faulkner, L.R. </w:t>
      </w:r>
      <w:r w:rsidRPr="004A04C7">
        <w:rPr>
          <w:rFonts w:ascii="Arial" w:hAnsi="Arial" w:cs="Arial"/>
          <w:i/>
          <w:sz w:val="24"/>
          <w:szCs w:val="24"/>
        </w:rPr>
        <w:t xml:space="preserve">Electrochemical Methods. Fundamentals and Applications, </w:t>
      </w:r>
      <w:r w:rsidRPr="004A04C7">
        <w:rPr>
          <w:rFonts w:ascii="Arial" w:hAnsi="Arial" w:cs="Arial"/>
          <w:sz w:val="24"/>
          <w:szCs w:val="24"/>
        </w:rPr>
        <w:t>2</w:t>
      </w:r>
      <w:r w:rsidRPr="004A04C7">
        <w:rPr>
          <w:rFonts w:ascii="Arial" w:hAnsi="Arial" w:cs="Arial"/>
          <w:sz w:val="24"/>
          <w:szCs w:val="24"/>
          <w:vertAlign w:val="superscript"/>
        </w:rPr>
        <w:t>nd</w:t>
      </w:r>
      <w:r w:rsidRPr="004A04C7">
        <w:rPr>
          <w:rFonts w:ascii="Arial" w:hAnsi="Arial" w:cs="Arial"/>
          <w:sz w:val="24"/>
          <w:szCs w:val="24"/>
        </w:rPr>
        <w:t xml:space="preserve"> ed., Wiley, Hoboken, </w:t>
      </w:r>
      <w:r>
        <w:rPr>
          <w:rFonts w:ascii="Arial" w:hAnsi="Arial" w:cs="Arial"/>
          <w:sz w:val="24"/>
          <w:szCs w:val="24"/>
        </w:rPr>
        <w:t>New York, 2001, p. 458</w:t>
      </w:r>
      <w:r w:rsidR="00D75FC2" w:rsidRPr="0058726C">
        <w:rPr>
          <w:rFonts w:ascii="Arial" w:hAnsi="Arial" w:cs="Arial"/>
          <w:sz w:val="24"/>
          <w:szCs w:val="24"/>
        </w:rPr>
        <w:t>.</w:t>
      </w:r>
    </w:p>
    <w:p w14:paraId="39F4F7B7" w14:textId="23BB8784"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R.G. Compton, C.E. Banks, </w:t>
      </w:r>
      <w:r w:rsidRPr="0058726C">
        <w:rPr>
          <w:rFonts w:ascii="Arial" w:hAnsi="Arial" w:cs="Arial"/>
          <w:i/>
          <w:sz w:val="24"/>
          <w:szCs w:val="24"/>
        </w:rPr>
        <w:t>Understanding Voltammetry</w:t>
      </w:r>
      <w:r w:rsidRPr="0058726C">
        <w:rPr>
          <w:rFonts w:ascii="Arial" w:hAnsi="Arial" w:cs="Arial"/>
          <w:sz w:val="24"/>
          <w:szCs w:val="24"/>
        </w:rPr>
        <w:t xml:space="preserve">, 2nd Ed., Imperial College Press, London, </w:t>
      </w:r>
      <w:r w:rsidRPr="0058726C">
        <w:rPr>
          <w:rFonts w:ascii="Arial" w:hAnsi="Arial" w:cs="Arial"/>
          <w:b/>
          <w:sz w:val="24"/>
          <w:szCs w:val="24"/>
        </w:rPr>
        <w:t>2011</w:t>
      </w:r>
      <w:r w:rsidRPr="0058726C">
        <w:rPr>
          <w:rFonts w:ascii="Arial" w:hAnsi="Arial" w:cs="Arial"/>
          <w:sz w:val="24"/>
          <w:szCs w:val="24"/>
        </w:rPr>
        <w:t>.</w:t>
      </w:r>
    </w:p>
    <w:p w14:paraId="05CFF256" w14:textId="6085CC5F"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Wang, </w:t>
      </w:r>
      <w:r w:rsidR="00376DFB" w:rsidRPr="0058726C">
        <w:rPr>
          <w:rFonts w:ascii="Arial" w:hAnsi="Arial" w:cs="Arial"/>
          <w:sz w:val="24"/>
          <w:szCs w:val="24"/>
        </w:rPr>
        <w:t xml:space="preserve">J. </w:t>
      </w:r>
      <w:r w:rsidRPr="0058726C">
        <w:rPr>
          <w:rFonts w:ascii="Arial" w:hAnsi="Arial" w:cs="Arial"/>
          <w:i/>
          <w:sz w:val="24"/>
          <w:szCs w:val="24"/>
        </w:rPr>
        <w:t>Analytical Electrochemistry</w:t>
      </w:r>
      <w:r w:rsidRPr="0058726C">
        <w:rPr>
          <w:rFonts w:ascii="Arial" w:hAnsi="Arial" w:cs="Arial"/>
          <w:sz w:val="24"/>
          <w:szCs w:val="24"/>
        </w:rPr>
        <w:t xml:space="preserve">, Wiley-VCH, </w:t>
      </w:r>
      <w:r w:rsidR="00376DFB">
        <w:rPr>
          <w:rFonts w:ascii="Arial" w:hAnsi="Arial" w:cs="Arial"/>
          <w:sz w:val="24"/>
          <w:szCs w:val="24"/>
        </w:rPr>
        <w:t xml:space="preserve">Hoboken, </w:t>
      </w:r>
      <w:r w:rsidRPr="0058726C">
        <w:rPr>
          <w:rFonts w:ascii="Arial" w:hAnsi="Arial" w:cs="Arial"/>
          <w:sz w:val="24"/>
          <w:szCs w:val="24"/>
        </w:rPr>
        <w:t xml:space="preserve">New York, </w:t>
      </w:r>
      <w:r w:rsidRPr="0058726C">
        <w:rPr>
          <w:rFonts w:ascii="Arial" w:hAnsi="Arial" w:cs="Arial"/>
          <w:b/>
          <w:sz w:val="24"/>
          <w:szCs w:val="24"/>
        </w:rPr>
        <w:t>2000</w:t>
      </w:r>
      <w:r w:rsidRPr="0058726C">
        <w:rPr>
          <w:rFonts w:ascii="Arial" w:hAnsi="Arial" w:cs="Arial"/>
          <w:sz w:val="24"/>
          <w:szCs w:val="24"/>
        </w:rPr>
        <w:t>, pp. 86.</w:t>
      </w:r>
    </w:p>
    <w:p w14:paraId="15909254" w14:textId="507AE5D0"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Wang, </w:t>
      </w:r>
      <w:r w:rsidR="00376DFB" w:rsidRPr="0058726C">
        <w:rPr>
          <w:rFonts w:ascii="Arial" w:hAnsi="Arial" w:cs="Arial"/>
          <w:sz w:val="24"/>
          <w:szCs w:val="24"/>
        </w:rPr>
        <w:t>J.</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Tuzhi, </w:t>
      </w:r>
      <w:r w:rsidR="00376DFB" w:rsidRPr="0058726C">
        <w:rPr>
          <w:rFonts w:ascii="Arial" w:hAnsi="Arial" w:cs="Arial"/>
          <w:sz w:val="24"/>
          <w:szCs w:val="24"/>
        </w:rPr>
        <w:t xml:space="preserve">P. </w:t>
      </w:r>
      <w:r w:rsidRPr="0058726C">
        <w:rPr>
          <w:rFonts w:ascii="Arial" w:hAnsi="Arial" w:cs="Arial"/>
          <w:i/>
          <w:sz w:val="24"/>
          <w:szCs w:val="24"/>
        </w:rPr>
        <w:t>Anal. Chim. Acta</w:t>
      </w:r>
      <w:r w:rsidRPr="0058726C">
        <w:rPr>
          <w:rFonts w:ascii="Arial" w:hAnsi="Arial" w:cs="Arial"/>
          <w:sz w:val="24"/>
          <w:szCs w:val="24"/>
        </w:rPr>
        <w:t xml:space="preserve">. </w:t>
      </w:r>
      <w:r w:rsidRPr="0058726C">
        <w:rPr>
          <w:rFonts w:ascii="Arial" w:hAnsi="Arial" w:cs="Arial"/>
          <w:b/>
          <w:sz w:val="24"/>
          <w:szCs w:val="24"/>
        </w:rPr>
        <w:t>1987</w:t>
      </w:r>
      <w:r w:rsidRPr="0058726C">
        <w:rPr>
          <w:rFonts w:ascii="Arial" w:hAnsi="Arial" w:cs="Arial"/>
          <w:sz w:val="24"/>
          <w:szCs w:val="24"/>
        </w:rPr>
        <w:t>,</w:t>
      </w:r>
      <w:r w:rsidRPr="0058726C">
        <w:rPr>
          <w:rFonts w:ascii="Arial" w:hAnsi="Arial" w:cs="Arial"/>
          <w:i/>
          <w:sz w:val="24"/>
          <w:szCs w:val="24"/>
        </w:rPr>
        <w:t xml:space="preserve"> 197</w:t>
      </w:r>
      <w:r w:rsidRPr="0058726C">
        <w:rPr>
          <w:rFonts w:ascii="Arial" w:hAnsi="Arial" w:cs="Arial"/>
          <w:sz w:val="24"/>
          <w:szCs w:val="24"/>
        </w:rPr>
        <w:t>, 367</w:t>
      </w:r>
      <w:r w:rsidR="00376DFB">
        <w:rPr>
          <w:rFonts w:ascii="Arial" w:hAnsi="Arial" w:cs="Arial"/>
          <w:sz w:val="24"/>
          <w:szCs w:val="24"/>
        </w:rPr>
        <w:t>–372</w:t>
      </w:r>
      <w:r w:rsidRPr="0058726C">
        <w:rPr>
          <w:rFonts w:ascii="Arial" w:hAnsi="Arial" w:cs="Arial"/>
          <w:sz w:val="24"/>
          <w:szCs w:val="24"/>
        </w:rPr>
        <w:t xml:space="preserve">. </w:t>
      </w:r>
    </w:p>
    <w:p w14:paraId="664A661F" w14:textId="3C24FE9D"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Miwa, </w:t>
      </w:r>
      <w:r w:rsidR="00376DFB" w:rsidRPr="0058726C">
        <w:rPr>
          <w:rFonts w:ascii="Arial" w:hAnsi="Arial" w:cs="Arial"/>
          <w:sz w:val="24"/>
          <w:szCs w:val="24"/>
        </w:rPr>
        <w:t>T.</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Mizuike, </w:t>
      </w:r>
      <w:r w:rsidR="00376DFB" w:rsidRPr="0058726C">
        <w:rPr>
          <w:rFonts w:ascii="Arial" w:hAnsi="Arial" w:cs="Arial"/>
          <w:sz w:val="24"/>
          <w:szCs w:val="24"/>
        </w:rPr>
        <w:t xml:space="preserve">A. </w:t>
      </w:r>
      <w:r w:rsidRPr="0058726C">
        <w:rPr>
          <w:rFonts w:ascii="Arial" w:hAnsi="Arial" w:cs="Arial"/>
          <w:i/>
          <w:sz w:val="24"/>
          <w:szCs w:val="24"/>
        </w:rPr>
        <w:t>Japan Analyst</w:t>
      </w:r>
      <w:r w:rsidRPr="0058726C">
        <w:rPr>
          <w:rFonts w:ascii="Arial" w:hAnsi="Arial" w:cs="Arial"/>
          <w:sz w:val="24"/>
          <w:szCs w:val="24"/>
        </w:rPr>
        <w:t xml:space="preserve"> </w:t>
      </w:r>
      <w:r w:rsidRPr="0058726C">
        <w:rPr>
          <w:rFonts w:ascii="Arial" w:hAnsi="Arial" w:cs="Arial"/>
          <w:b/>
          <w:sz w:val="24"/>
          <w:szCs w:val="24"/>
        </w:rPr>
        <w:t>1968</w:t>
      </w:r>
      <w:r w:rsidRPr="0058726C">
        <w:rPr>
          <w:rFonts w:ascii="Arial" w:hAnsi="Arial" w:cs="Arial"/>
          <w:sz w:val="24"/>
          <w:szCs w:val="24"/>
        </w:rPr>
        <w:t>,</w:t>
      </w:r>
      <w:r w:rsidRPr="0058726C">
        <w:rPr>
          <w:rFonts w:ascii="Arial" w:hAnsi="Arial" w:cs="Arial"/>
          <w:i/>
          <w:sz w:val="24"/>
          <w:szCs w:val="24"/>
        </w:rPr>
        <w:t xml:space="preserve"> 17</w:t>
      </w:r>
      <w:r w:rsidRPr="0058726C">
        <w:rPr>
          <w:rFonts w:ascii="Arial" w:hAnsi="Arial" w:cs="Arial"/>
          <w:sz w:val="24"/>
          <w:szCs w:val="24"/>
        </w:rPr>
        <w:t>, 448</w:t>
      </w:r>
      <w:r w:rsidR="00376DFB">
        <w:rPr>
          <w:rFonts w:ascii="Arial" w:hAnsi="Arial" w:cs="Arial"/>
          <w:sz w:val="24"/>
          <w:szCs w:val="24"/>
        </w:rPr>
        <w:t>–452</w:t>
      </w:r>
      <w:r w:rsidRPr="0058726C">
        <w:rPr>
          <w:rFonts w:ascii="Arial" w:hAnsi="Arial" w:cs="Arial"/>
          <w:sz w:val="24"/>
          <w:szCs w:val="24"/>
        </w:rPr>
        <w:t>.</w:t>
      </w:r>
    </w:p>
    <w:p w14:paraId="4F3CA9A6" w14:textId="6D48E54A"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Xu, </w:t>
      </w:r>
      <w:r w:rsidR="00376DFB" w:rsidRPr="0058726C">
        <w:rPr>
          <w:rFonts w:ascii="Arial" w:hAnsi="Arial" w:cs="Arial"/>
          <w:sz w:val="24"/>
          <w:szCs w:val="24"/>
        </w:rPr>
        <w:t>H.</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Xu, </w:t>
      </w:r>
      <w:r w:rsidR="00376DFB" w:rsidRPr="0058726C">
        <w:rPr>
          <w:rFonts w:ascii="Arial" w:hAnsi="Arial" w:cs="Arial"/>
          <w:sz w:val="24"/>
          <w:szCs w:val="24"/>
        </w:rPr>
        <w:t xml:space="preserve">Z. </w:t>
      </w:r>
      <w:r w:rsidRPr="0058726C">
        <w:rPr>
          <w:rFonts w:ascii="Arial" w:hAnsi="Arial" w:cs="Arial"/>
          <w:i/>
          <w:sz w:val="24"/>
          <w:szCs w:val="24"/>
        </w:rPr>
        <w:t>Chem. Res. Appl.</w:t>
      </w:r>
      <w:r w:rsidRPr="0058726C">
        <w:rPr>
          <w:rFonts w:ascii="Arial" w:hAnsi="Arial" w:cs="Arial"/>
          <w:sz w:val="24"/>
          <w:szCs w:val="24"/>
        </w:rPr>
        <w:t xml:space="preserve"> </w:t>
      </w:r>
      <w:r w:rsidRPr="0058726C">
        <w:rPr>
          <w:rFonts w:ascii="Arial" w:hAnsi="Arial" w:cs="Arial"/>
          <w:b/>
          <w:sz w:val="24"/>
          <w:szCs w:val="24"/>
        </w:rPr>
        <w:t>2001</w:t>
      </w:r>
      <w:r w:rsidRPr="0058726C">
        <w:rPr>
          <w:rFonts w:ascii="Arial" w:hAnsi="Arial" w:cs="Arial"/>
          <w:sz w:val="24"/>
          <w:szCs w:val="24"/>
        </w:rPr>
        <w:t xml:space="preserve">, </w:t>
      </w:r>
      <w:r w:rsidRPr="0058726C">
        <w:rPr>
          <w:rFonts w:ascii="Arial" w:hAnsi="Arial" w:cs="Arial"/>
          <w:i/>
          <w:sz w:val="24"/>
          <w:szCs w:val="24"/>
        </w:rPr>
        <w:t>13</w:t>
      </w:r>
      <w:r w:rsidRPr="0058726C">
        <w:rPr>
          <w:rFonts w:ascii="Arial" w:hAnsi="Arial" w:cs="Arial"/>
          <w:sz w:val="24"/>
          <w:szCs w:val="24"/>
        </w:rPr>
        <w:t>, 187</w:t>
      </w:r>
      <w:r w:rsidR="00376DFB">
        <w:rPr>
          <w:rFonts w:ascii="Arial" w:hAnsi="Arial" w:cs="Arial"/>
          <w:sz w:val="24"/>
          <w:szCs w:val="24"/>
        </w:rPr>
        <w:t>–188</w:t>
      </w:r>
      <w:r w:rsidRPr="0058726C">
        <w:rPr>
          <w:rFonts w:ascii="Arial" w:hAnsi="Arial" w:cs="Arial"/>
          <w:sz w:val="24"/>
          <w:szCs w:val="24"/>
        </w:rPr>
        <w:t>.</w:t>
      </w:r>
    </w:p>
    <w:p w14:paraId="65451ED8" w14:textId="5EB79518"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Barton, </w:t>
      </w:r>
      <w:r w:rsidR="00376DFB" w:rsidRPr="0058726C">
        <w:rPr>
          <w:rFonts w:ascii="Arial" w:hAnsi="Arial" w:cs="Arial"/>
          <w:sz w:val="24"/>
          <w:szCs w:val="24"/>
        </w:rPr>
        <w:t>Z.J.</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Rodríguez-López, </w:t>
      </w:r>
      <w:r w:rsidR="00376DFB" w:rsidRPr="0058726C">
        <w:rPr>
          <w:rFonts w:ascii="Arial" w:hAnsi="Arial" w:cs="Arial"/>
          <w:sz w:val="24"/>
          <w:szCs w:val="24"/>
        </w:rPr>
        <w:t xml:space="preserve">J. </w:t>
      </w:r>
      <w:r w:rsidRPr="0058726C">
        <w:rPr>
          <w:rFonts w:ascii="Arial" w:hAnsi="Arial" w:cs="Arial"/>
          <w:i/>
          <w:sz w:val="24"/>
          <w:szCs w:val="24"/>
        </w:rPr>
        <w:t>Anal. Chem.</w:t>
      </w:r>
      <w:r w:rsidRPr="0058726C">
        <w:rPr>
          <w:rFonts w:ascii="Arial" w:hAnsi="Arial" w:cs="Arial"/>
          <w:sz w:val="24"/>
          <w:szCs w:val="24"/>
        </w:rPr>
        <w:t xml:space="preserve"> </w:t>
      </w:r>
      <w:r w:rsidRPr="0058726C">
        <w:rPr>
          <w:rFonts w:ascii="Arial" w:hAnsi="Arial" w:cs="Arial"/>
          <w:b/>
          <w:sz w:val="24"/>
          <w:szCs w:val="24"/>
        </w:rPr>
        <w:t>2014</w:t>
      </w:r>
      <w:r w:rsidRPr="0058726C">
        <w:rPr>
          <w:rFonts w:ascii="Arial" w:hAnsi="Arial" w:cs="Arial"/>
          <w:sz w:val="24"/>
          <w:szCs w:val="24"/>
        </w:rPr>
        <w:t xml:space="preserve">, </w:t>
      </w:r>
      <w:r w:rsidRPr="0058726C">
        <w:rPr>
          <w:rFonts w:ascii="Arial" w:hAnsi="Arial" w:cs="Arial"/>
          <w:i/>
          <w:sz w:val="24"/>
          <w:szCs w:val="24"/>
        </w:rPr>
        <w:t>86</w:t>
      </w:r>
      <w:r w:rsidRPr="0058726C">
        <w:rPr>
          <w:rFonts w:ascii="Arial" w:hAnsi="Arial" w:cs="Arial"/>
          <w:sz w:val="24"/>
          <w:szCs w:val="24"/>
        </w:rPr>
        <w:t>, 10660</w:t>
      </w:r>
      <w:r w:rsidR="00376DFB">
        <w:rPr>
          <w:rFonts w:ascii="Arial" w:hAnsi="Arial" w:cs="Arial"/>
          <w:sz w:val="24"/>
          <w:szCs w:val="24"/>
        </w:rPr>
        <w:t>–10667</w:t>
      </w:r>
      <w:r w:rsidRPr="0058726C">
        <w:rPr>
          <w:rFonts w:ascii="Arial" w:hAnsi="Arial" w:cs="Arial"/>
          <w:sz w:val="24"/>
          <w:szCs w:val="24"/>
        </w:rPr>
        <w:t>.</w:t>
      </w:r>
    </w:p>
    <w:p w14:paraId="27BD20A2" w14:textId="150935EC"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Rosolina, </w:t>
      </w:r>
      <w:r w:rsidR="00376DFB" w:rsidRPr="0058726C">
        <w:rPr>
          <w:rFonts w:ascii="Arial" w:hAnsi="Arial" w:cs="Arial"/>
          <w:sz w:val="24"/>
          <w:szCs w:val="24"/>
        </w:rPr>
        <w:t>S.M.</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Chambers, </w:t>
      </w:r>
      <w:r w:rsidR="00376DFB" w:rsidRPr="0058726C">
        <w:rPr>
          <w:rFonts w:ascii="Arial" w:hAnsi="Arial" w:cs="Arial"/>
          <w:sz w:val="24"/>
          <w:szCs w:val="24"/>
        </w:rPr>
        <w:t>J.Q.</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Lee, </w:t>
      </w:r>
      <w:r w:rsidR="00376DFB" w:rsidRPr="0058726C">
        <w:rPr>
          <w:rFonts w:ascii="Arial" w:hAnsi="Arial" w:cs="Arial"/>
          <w:sz w:val="24"/>
          <w:szCs w:val="24"/>
        </w:rPr>
        <w:t>C.W.</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Xue, </w:t>
      </w:r>
      <w:r w:rsidR="00376DFB" w:rsidRPr="0058726C">
        <w:rPr>
          <w:rFonts w:ascii="Arial" w:hAnsi="Arial" w:cs="Arial"/>
          <w:sz w:val="24"/>
          <w:szCs w:val="24"/>
        </w:rPr>
        <w:t xml:space="preserve">Z.-L. </w:t>
      </w:r>
      <w:r w:rsidRPr="0058726C">
        <w:rPr>
          <w:rFonts w:ascii="Arial" w:hAnsi="Arial" w:cs="Arial"/>
          <w:i/>
          <w:sz w:val="24"/>
          <w:szCs w:val="24"/>
        </w:rPr>
        <w:t>Anal. Chim. Acta</w:t>
      </w:r>
      <w:r w:rsidRPr="0058726C">
        <w:rPr>
          <w:rFonts w:ascii="Arial" w:hAnsi="Arial" w:cs="Arial"/>
          <w:sz w:val="24"/>
          <w:szCs w:val="24"/>
        </w:rPr>
        <w:t xml:space="preserve"> </w:t>
      </w:r>
      <w:r w:rsidRPr="0058726C">
        <w:rPr>
          <w:rFonts w:ascii="Arial" w:hAnsi="Arial" w:cs="Arial"/>
          <w:b/>
          <w:sz w:val="24"/>
          <w:szCs w:val="24"/>
        </w:rPr>
        <w:t>2015</w:t>
      </w:r>
      <w:r w:rsidRPr="0058726C">
        <w:rPr>
          <w:rFonts w:ascii="Arial" w:hAnsi="Arial" w:cs="Arial"/>
          <w:sz w:val="24"/>
          <w:szCs w:val="24"/>
        </w:rPr>
        <w:t xml:space="preserve">, </w:t>
      </w:r>
      <w:r w:rsidRPr="0058726C">
        <w:rPr>
          <w:rFonts w:ascii="Arial" w:hAnsi="Arial" w:cs="Arial"/>
          <w:i/>
          <w:sz w:val="24"/>
          <w:szCs w:val="24"/>
        </w:rPr>
        <w:t>893</w:t>
      </w:r>
      <w:r w:rsidRPr="0058726C">
        <w:rPr>
          <w:rFonts w:ascii="Arial" w:hAnsi="Arial" w:cs="Arial"/>
          <w:sz w:val="24"/>
          <w:szCs w:val="24"/>
        </w:rPr>
        <w:t>, 25</w:t>
      </w:r>
      <w:r w:rsidR="00376DFB">
        <w:rPr>
          <w:rFonts w:ascii="Arial" w:hAnsi="Arial" w:cs="Arial"/>
          <w:sz w:val="24"/>
          <w:szCs w:val="24"/>
        </w:rPr>
        <w:t>–33</w:t>
      </w:r>
      <w:r w:rsidRPr="0058726C">
        <w:rPr>
          <w:rFonts w:ascii="Arial" w:hAnsi="Arial" w:cs="Arial"/>
          <w:sz w:val="24"/>
          <w:szCs w:val="24"/>
        </w:rPr>
        <w:t>.</w:t>
      </w:r>
    </w:p>
    <w:p w14:paraId="1D99AA5D" w14:textId="775A185F"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Jovanovski, </w:t>
      </w:r>
      <w:r w:rsidR="00376DFB" w:rsidRPr="0058726C">
        <w:rPr>
          <w:rFonts w:ascii="Arial" w:hAnsi="Arial" w:cs="Arial"/>
          <w:sz w:val="24"/>
          <w:szCs w:val="24"/>
        </w:rPr>
        <w:t>V.</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Hrastnik, </w:t>
      </w:r>
      <w:r w:rsidR="00376DFB" w:rsidRPr="0058726C">
        <w:rPr>
          <w:rFonts w:ascii="Arial" w:hAnsi="Arial" w:cs="Arial"/>
          <w:sz w:val="24"/>
          <w:szCs w:val="24"/>
        </w:rPr>
        <w:t>N.I.</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Hočevar, </w:t>
      </w:r>
      <w:r w:rsidR="00376DFB" w:rsidRPr="0058726C">
        <w:rPr>
          <w:rFonts w:ascii="Arial" w:hAnsi="Arial" w:cs="Arial"/>
          <w:sz w:val="24"/>
          <w:szCs w:val="24"/>
        </w:rPr>
        <w:t xml:space="preserve">S.B. </w:t>
      </w:r>
      <w:r w:rsidRPr="0058726C">
        <w:rPr>
          <w:rFonts w:ascii="Arial" w:hAnsi="Arial" w:cs="Arial"/>
          <w:i/>
          <w:sz w:val="24"/>
          <w:szCs w:val="24"/>
        </w:rPr>
        <w:t xml:space="preserve">Electrochem. Commun. </w:t>
      </w:r>
      <w:r w:rsidRPr="0058726C">
        <w:rPr>
          <w:rFonts w:ascii="Arial" w:hAnsi="Arial" w:cs="Arial"/>
          <w:b/>
          <w:sz w:val="24"/>
          <w:szCs w:val="24"/>
        </w:rPr>
        <w:t>2015</w:t>
      </w:r>
      <w:r w:rsidRPr="0058726C">
        <w:rPr>
          <w:rFonts w:ascii="Arial" w:hAnsi="Arial" w:cs="Arial"/>
          <w:sz w:val="24"/>
          <w:szCs w:val="24"/>
        </w:rPr>
        <w:t xml:space="preserve">, </w:t>
      </w:r>
      <w:r w:rsidRPr="0058726C">
        <w:rPr>
          <w:rFonts w:ascii="Arial" w:hAnsi="Arial" w:cs="Arial"/>
          <w:i/>
          <w:sz w:val="24"/>
          <w:szCs w:val="24"/>
        </w:rPr>
        <w:t>57</w:t>
      </w:r>
      <w:r w:rsidRPr="0058726C">
        <w:rPr>
          <w:rFonts w:ascii="Arial" w:hAnsi="Arial" w:cs="Arial"/>
          <w:sz w:val="24"/>
          <w:szCs w:val="24"/>
        </w:rPr>
        <w:t>, 1</w:t>
      </w:r>
      <w:r w:rsidR="00376DFB">
        <w:rPr>
          <w:rFonts w:ascii="Arial" w:hAnsi="Arial" w:cs="Arial"/>
          <w:sz w:val="24"/>
          <w:szCs w:val="24"/>
        </w:rPr>
        <w:t>–4</w:t>
      </w:r>
      <w:r w:rsidRPr="0058726C">
        <w:rPr>
          <w:rFonts w:ascii="Arial" w:hAnsi="Arial" w:cs="Arial"/>
          <w:sz w:val="24"/>
          <w:szCs w:val="24"/>
        </w:rPr>
        <w:t>.</w:t>
      </w:r>
    </w:p>
    <w:p w14:paraId="2B297E83" w14:textId="7084AFFE"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Rajabi, </w:t>
      </w:r>
      <w:r w:rsidR="00376DFB" w:rsidRPr="0058726C">
        <w:rPr>
          <w:rFonts w:ascii="Arial" w:hAnsi="Arial" w:cs="Arial"/>
          <w:sz w:val="24"/>
          <w:szCs w:val="24"/>
        </w:rPr>
        <w:t>H.R.</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Roushani, </w:t>
      </w:r>
      <w:r w:rsidR="00376DFB" w:rsidRPr="0058726C">
        <w:rPr>
          <w:rFonts w:ascii="Arial" w:hAnsi="Arial" w:cs="Arial"/>
          <w:sz w:val="24"/>
          <w:szCs w:val="24"/>
        </w:rPr>
        <w:t>M</w:t>
      </w:r>
      <w:proofErr w:type="gramStart"/>
      <w:r w:rsidR="00376DFB">
        <w:rPr>
          <w:rFonts w:ascii="Arial" w:hAnsi="Arial" w:cs="Arial"/>
          <w:sz w:val="24"/>
          <w:szCs w:val="24"/>
        </w:rPr>
        <w:t>;</w:t>
      </w:r>
      <w:r w:rsidR="00376DFB" w:rsidRPr="0058726C">
        <w:rPr>
          <w:rFonts w:ascii="Arial" w:hAnsi="Arial" w:cs="Arial"/>
          <w:sz w:val="24"/>
          <w:szCs w:val="24"/>
        </w:rPr>
        <w:t>.</w:t>
      </w:r>
      <w:proofErr w:type="gramEnd"/>
      <w:r w:rsidR="00376DFB" w:rsidRPr="0058726C">
        <w:rPr>
          <w:rFonts w:ascii="Arial" w:hAnsi="Arial" w:cs="Arial"/>
          <w:sz w:val="24"/>
          <w:szCs w:val="24"/>
        </w:rPr>
        <w:t xml:space="preserve"> </w:t>
      </w:r>
      <w:r w:rsidRPr="0058726C">
        <w:rPr>
          <w:rFonts w:ascii="Arial" w:hAnsi="Arial" w:cs="Arial"/>
          <w:sz w:val="24"/>
          <w:szCs w:val="24"/>
        </w:rPr>
        <w:t xml:space="preserve">Shamsipur, </w:t>
      </w:r>
      <w:r w:rsidR="00376DFB" w:rsidRPr="0058726C">
        <w:rPr>
          <w:rFonts w:ascii="Arial" w:hAnsi="Arial" w:cs="Arial"/>
          <w:sz w:val="24"/>
          <w:szCs w:val="24"/>
        </w:rPr>
        <w:t xml:space="preserve">M. </w:t>
      </w:r>
      <w:r w:rsidRPr="0058726C">
        <w:rPr>
          <w:rFonts w:ascii="Arial" w:hAnsi="Arial" w:cs="Arial"/>
          <w:i/>
          <w:sz w:val="24"/>
          <w:szCs w:val="24"/>
        </w:rPr>
        <w:t xml:space="preserve">J. Electroanal. Chem. </w:t>
      </w:r>
      <w:r w:rsidRPr="0058726C">
        <w:rPr>
          <w:rFonts w:ascii="Arial" w:hAnsi="Arial" w:cs="Arial"/>
          <w:b/>
          <w:sz w:val="24"/>
          <w:szCs w:val="24"/>
        </w:rPr>
        <w:t>2013</w:t>
      </w:r>
      <w:r w:rsidRPr="0058726C">
        <w:rPr>
          <w:rFonts w:ascii="Arial" w:hAnsi="Arial" w:cs="Arial"/>
          <w:sz w:val="24"/>
          <w:szCs w:val="24"/>
        </w:rPr>
        <w:t xml:space="preserve">, </w:t>
      </w:r>
      <w:r w:rsidRPr="0058726C">
        <w:rPr>
          <w:rFonts w:ascii="Arial" w:hAnsi="Arial" w:cs="Arial"/>
          <w:i/>
          <w:sz w:val="24"/>
          <w:szCs w:val="24"/>
        </w:rPr>
        <w:t>693</w:t>
      </w:r>
      <w:r w:rsidRPr="0058726C">
        <w:rPr>
          <w:rFonts w:ascii="Arial" w:hAnsi="Arial" w:cs="Arial"/>
          <w:sz w:val="24"/>
          <w:szCs w:val="24"/>
        </w:rPr>
        <w:t>, 16</w:t>
      </w:r>
      <w:r w:rsidR="00376DFB">
        <w:rPr>
          <w:rFonts w:ascii="Arial" w:hAnsi="Arial" w:cs="Arial"/>
          <w:sz w:val="24"/>
          <w:szCs w:val="24"/>
        </w:rPr>
        <w:t>–22</w:t>
      </w:r>
      <w:r w:rsidRPr="0058726C">
        <w:rPr>
          <w:rFonts w:ascii="Arial" w:hAnsi="Arial" w:cs="Arial"/>
          <w:sz w:val="24"/>
          <w:szCs w:val="24"/>
        </w:rPr>
        <w:t>.</w:t>
      </w:r>
    </w:p>
    <w:p w14:paraId="71E7416D" w14:textId="03649B1A"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Muntyanu, </w:t>
      </w:r>
      <w:r w:rsidR="00376DFB" w:rsidRPr="0058726C">
        <w:rPr>
          <w:rFonts w:ascii="Arial" w:hAnsi="Arial" w:cs="Arial"/>
          <w:sz w:val="24"/>
          <w:szCs w:val="24"/>
        </w:rPr>
        <w:t xml:space="preserve">G.G. </w:t>
      </w:r>
      <w:r w:rsidRPr="0058726C">
        <w:rPr>
          <w:rFonts w:ascii="Arial" w:hAnsi="Arial" w:cs="Arial"/>
          <w:i/>
          <w:sz w:val="24"/>
          <w:szCs w:val="24"/>
        </w:rPr>
        <w:t>J. Anal. Chem.</w:t>
      </w:r>
      <w:r w:rsidRPr="0058726C">
        <w:rPr>
          <w:rFonts w:ascii="Arial" w:hAnsi="Arial" w:cs="Arial"/>
          <w:sz w:val="24"/>
          <w:szCs w:val="24"/>
        </w:rPr>
        <w:t xml:space="preserve"> </w:t>
      </w:r>
      <w:r w:rsidRPr="0058726C">
        <w:rPr>
          <w:rFonts w:ascii="Arial" w:hAnsi="Arial" w:cs="Arial"/>
          <w:b/>
          <w:sz w:val="24"/>
          <w:szCs w:val="24"/>
        </w:rPr>
        <w:t>2001</w:t>
      </w:r>
      <w:r w:rsidRPr="0058726C">
        <w:rPr>
          <w:rFonts w:ascii="Arial" w:hAnsi="Arial" w:cs="Arial"/>
          <w:sz w:val="24"/>
          <w:szCs w:val="24"/>
        </w:rPr>
        <w:t xml:space="preserve">, </w:t>
      </w:r>
      <w:r w:rsidRPr="0058726C">
        <w:rPr>
          <w:rFonts w:ascii="Arial" w:hAnsi="Arial" w:cs="Arial"/>
          <w:i/>
          <w:sz w:val="24"/>
          <w:szCs w:val="24"/>
        </w:rPr>
        <w:t>56</w:t>
      </w:r>
      <w:r w:rsidRPr="0058726C">
        <w:rPr>
          <w:rFonts w:ascii="Arial" w:hAnsi="Arial" w:cs="Arial"/>
          <w:sz w:val="24"/>
          <w:szCs w:val="24"/>
        </w:rPr>
        <w:t>, 546</w:t>
      </w:r>
      <w:r w:rsidR="00376DFB">
        <w:rPr>
          <w:rFonts w:ascii="Arial" w:hAnsi="Arial" w:cs="Arial"/>
          <w:sz w:val="24"/>
          <w:szCs w:val="24"/>
        </w:rPr>
        <w:t>–551</w:t>
      </w:r>
      <w:r w:rsidRPr="0058726C">
        <w:rPr>
          <w:rFonts w:ascii="Arial" w:hAnsi="Arial" w:cs="Arial"/>
          <w:sz w:val="24"/>
          <w:szCs w:val="24"/>
        </w:rPr>
        <w:t>.</w:t>
      </w:r>
    </w:p>
    <w:p w14:paraId="4FC5EAA2" w14:textId="79901D40"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Janegitz, </w:t>
      </w:r>
      <w:r w:rsidR="00376DFB" w:rsidRPr="0058726C">
        <w:rPr>
          <w:rFonts w:ascii="Arial" w:hAnsi="Arial" w:cs="Arial"/>
          <w:sz w:val="24"/>
          <w:szCs w:val="24"/>
        </w:rPr>
        <w:t>B.C.</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Figueiredo-Filho, </w:t>
      </w:r>
      <w:r w:rsidR="00376DFB" w:rsidRPr="0058726C">
        <w:rPr>
          <w:rFonts w:ascii="Arial" w:hAnsi="Arial" w:cs="Arial"/>
          <w:sz w:val="24"/>
          <w:szCs w:val="24"/>
        </w:rPr>
        <w:t xml:space="preserve">L.C.S. </w:t>
      </w:r>
      <w:r w:rsidRPr="0058726C">
        <w:rPr>
          <w:rFonts w:ascii="Arial" w:hAnsi="Arial" w:cs="Arial"/>
          <w:i/>
          <w:sz w:val="24"/>
          <w:szCs w:val="24"/>
        </w:rPr>
        <w:t>J. Electroanal. Chem.</w:t>
      </w:r>
      <w:r w:rsidRPr="0058726C">
        <w:rPr>
          <w:rFonts w:ascii="Arial" w:hAnsi="Arial" w:cs="Arial"/>
          <w:sz w:val="24"/>
          <w:szCs w:val="24"/>
        </w:rPr>
        <w:t xml:space="preserve"> </w:t>
      </w:r>
      <w:r w:rsidRPr="0058726C">
        <w:rPr>
          <w:rFonts w:ascii="Arial" w:hAnsi="Arial" w:cs="Arial"/>
          <w:b/>
          <w:sz w:val="24"/>
          <w:szCs w:val="24"/>
        </w:rPr>
        <w:t>2011</w:t>
      </w:r>
      <w:r w:rsidRPr="0058726C">
        <w:rPr>
          <w:rFonts w:ascii="Arial" w:hAnsi="Arial" w:cs="Arial"/>
          <w:sz w:val="24"/>
          <w:szCs w:val="24"/>
        </w:rPr>
        <w:t xml:space="preserve">, </w:t>
      </w:r>
      <w:r w:rsidRPr="0058726C">
        <w:rPr>
          <w:rFonts w:ascii="Arial" w:hAnsi="Arial" w:cs="Arial"/>
          <w:i/>
          <w:sz w:val="24"/>
          <w:szCs w:val="24"/>
        </w:rPr>
        <w:t>660</w:t>
      </w:r>
      <w:r w:rsidRPr="0058726C">
        <w:rPr>
          <w:rFonts w:ascii="Arial" w:hAnsi="Arial" w:cs="Arial"/>
          <w:sz w:val="24"/>
          <w:szCs w:val="24"/>
        </w:rPr>
        <w:t>, 209</w:t>
      </w:r>
      <w:r w:rsidR="00376DFB">
        <w:rPr>
          <w:rFonts w:ascii="Arial" w:hAnsi="Arial" w:cs="Arial"/>
          <w:sz w:val="24"/>
          <w:szCs w:val="24"/>
        </w:rPr>
        <w:t>–216</w:t>
      </w:r>
      <w:r w:rsidRPr="0058726C">
        <w:rPr>
          <w:rFonts w:ascii="Arial" w:hAnsi="Arial" w:cs="Arial"/>
          <w:sz w:val="24"/>
          <w:szCs w:val="24"/>
        </w:rPr>
        <w:t>.</w:t>
      </w:r>
    </w:p>
    <w:p w14:paraId="5A076B20" w14:textId="47ED43CA" w:rsidR="0058726C" w:rsidRPr="0058726C" w:rsidRDefault="00D75FC2" w:rsidP="00376DFB">
      <w:pPr>
        <w:pStyle w:val="ListParagraph"/>
        <w:widowControl w:val="0"/>
        <w:numPr>
          <w:ilvl w:val="0"/>
          <w:numId w:val="8"/>
        </w:numPr>
        <w:spacing w:line="480" w:lineRule="auto"/>
        <w:ind w:left="540" w:hanging="540"/>
      </w:pPr>
      <w:r w:rsidRPr="0058726C">
        <w:rPr>
          <w:rFonts w:ascii="Arial" w:hAnsi="Arial" w:cs="Arial"/>
          <w:sz w:val="24"/>
          <w:szCs w:val="24"/>
        </w:rPr>
        <w:t xml:space="preserve">Shamsipur, </w:t>
      </w:r>
      <w:r w:rsidR="00376DFB" w:rsidRPr="0058726C">
        <w:rPr>
          <w:rFonts w:ascii="Arial" w:hAnsi="Arial" w:cs="Arial"/>
          <w:sz w:val="24"/>
          <w:szCs w:val="24"/>
        </w:rPr>
        <w:t>M.</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Tashkhourian, </w:t>
      </w:r>
      <w:r w:rsidR="00376DFB" w:rsidRPr="0058726C">
        <w:rPr>
          <w:rFonts w:ascii="Arial" w:hAnsi="Arial" w:cs="Arial"/>
          <w:sz w:val="24"/>
          <w:szCs w:val="24"/>
        </w:rPr>
        <w:t>J.</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Hemmateenejad, </w:t>
      </w:r>
      <w:r w:rsidR="00376DFB" w:rsidRPr="0058726C">
        <w:rPr>
          <w:rFonts w:ascii="Arial" w:hAnsi="Arial" w:cs="Arial"/>
          <w:sz w:val="24"/>
          <w:szCs w:val="24"/>
        </w:rPr>
        <w:t>B.</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Sharghi, </w:t>
      </w:r>
      <w:r w:rsidR="00376DFB" w:rsidRPr="0058726C">
        <w:rPr>
          <w:rFonts w:ascii="Arial" w:hAnsi="Arial" w:cs="Arial"/>
          <w:sz w:val="24"/>
          <w:szCs w:val="24"/>
        </w:rPr>
        <w:t xml:space="preserve">H. </w:t>
      </w:r>
      <w:r w:rsidRPr="00376DFB">
        <w:rPr>
          <w:rFonts w:ascii="Arial" w:hAnsi="Arial" w:cs="Arial"/>
          <w:i/>
          <w:sz w:val="24"/>
          <w:szCs w:val="24"/>
        </w:rPr>
        <w:t>Talanta</w:t>
      </w:r>
      <w:r w:rsidRPr="0058726C">
        <w:rPr>
          <w:rFonts w:ascii="Arial" w:hAnsi="Arial" w:cs="Arial"/>
          <w:sz w:val="24"/>
          <w:szCs w:val="24"/>
        </w:rPr>
        <w:t xml:space="preserve"> </w:t>
      </w:r>
      <w:r w:rsidRPr="00376DFB">
        <w:rPr>
          <w:rFonts w:ascii="Arial" w:hAnsi="Arial" w:cs="Arial"/>
          <w:b/>
          <w:sz w:val="24"/>
          <w:szCs w:val="24"/>
        </w:rPr>
        <w:t>2004</w:t>
      </w:r>
      <w:r w:rsidRPr="0058726C">
        <w:rPr>
          <w:rFonts w:ascii="Arial" w:hAnsi="Arial" w:cs="Arial"/>
          <w:sz w:val="24"/>
          <w:szCs w:val="24"/>
        </w:rPr>
        <w:t xml:space="preserve">, </w:t>
      </w:r>
      <w:r w:rsidRPr="00376DFB">
        <w:rPr>
          <w:rFonts w:ascii="Arial" w:hAnsi="Arial" w:cs="Arial"/>
          <w:i/>
          <w:sz w:val="24"/>
          <w:szCs w:val="24"/>
        </w:rPr>
        <w:t>64</w:t>
      </w:r>
      <w:r w:rsidRPr="0058726C">
        <w:rPr>
          <w:rFonts w:ascii="Arial" w:hAnsi="Arial" w:cs="Arial"/>
          <w:sz w:val="24"/>
          <w:szCs w:val="24"/>
        </w:rPr>
        <w:t>,</w:t>
      </w:r>
      <w:r w:rsidR="00376DFB">
        <w:rPr>
          <w:rFonts w:ascii="Arial" w:hAnsi="Arial" w:cs="Arial"/>
          <w:sz w:val="24"/>
          <w:szCs w:val="24"/>
        </w:rPr>
        <w:t xml:space="preserve"> </w:t>
      </w:r>
      <w:r w:rsidRPr="00376DFB">
        <w:rPr>
          <w:rFonts w:ascii="Arial" w:hAnsi="Arial" w:cs="Arial"/>
          <w:sz w:val="24"/>
          <w:szCs w:val="24"/>
        </w:rPr>
        <w:t>590</w:t>
      </w:r>
      <w:r w:rsidR="00376DFB">
        <w:rPr>
          <w:rFonts w:ascii="Arial" w:hAnsi="Arial" w:cs="Arial"/>
          <w:sz w:val="24"/>
          <w:szCs w:val="24"/>
        </w:rPr>
        <w:t>–596</w:t>
      </w:r>
      <w:r w:rsidRPr="00376DFB">
        <w:rPr>
          <w:rFonts w:ascii="Arial" w:hAnsi="Arial" w:cs="Arial"/>
          <w:sz w:val="24"/>
          <w:szCs w:val="24"/>
        </w:rPr>
        <w:t>.</w:t>
      </w:r>
    </w:p>
    <w:p w14:paraId="3AC0CF6F" w14:textId="03BCAC49"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Ouafy, </w:t>
      </w:r>
      <w:r w:rsidR="00376DFB" w:rsidRPr="0058726C">
        <w:rPr>
          <w:rFonts w:ascii="Arial" w:hAnsi="Arial" w:cs="Arial"/>
          <w:sz w:val="24"/>
          <w:szCs w:val="24"/>
        </w:rPr>
        <w:t>T.E.L.</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Chtaini, </w:t>
      </w:r>
      <w:r w:rsidR="00376DFB" w:rsidRPr="0058726C">
        <w:rPr>
          <w:rFonts w:ascii="Arial" w:hAnsi="Arial" w:cs="Arial"/>
          <w:sz w:val="24"/>
          <w:szCs w:val="24"/>
        </w:rPr>
        <w:t>A.</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Oulfajrite, </w:t>
      </w:r>
      <w:r w:rsidR="00376DFB">
        <w:rPr>
          <w:rFonts w:ascii="Arial" w:hAnsi="Arial" w:cs="Arial"/>
          <w:sz w:val="24"/>
          <w:szCs w:val="24"/>
        </w:rPr>
        <w:t xml:space="preserve">H.; </w:t>
      </w:r>
      <w:r w:rsidRPr="0058726C">
        <w:rPr>
          <w:rFonts w:ascii="Arial" w:hAnsi="Arial" w:cs="Arial"/>
          <w:sz w:val="24"/>
          <w:szCs w:val="24"/>
        </w:rPr>
        <w:t xml:space="preserve">Najih, </w:t>
      </w:r>
      <w:r w:rsidR="00376DFB" w:rsidRPr="0058726C">
        <w:rPr>
          <w:rFonts w:ascii="Arial" w:hAnsi="Arial" w:cs="Arial"/>
          <w:sz w:val="24"/>
          <w:szCs w:val="24"/>
        </w:rPr>
        <w:t>R.</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Ouafy, </w:t>
      </w:r>
      <w:r w:rsidR="00376DFB" w:rsidRPr="0058726C">
        <w:rPr>
          <w:rFonts w:ascii="Arial" w:hAnsi="Arial" w:cs="Arial"/>
          <w:sz w:val="24"/>
          <w:szCs w:val="24"/>
        </w:rPr>
        <w:t>H.E.L</w:t>
      </w:r>
      <w:r w:rsidR="00376DFB">
        <w:rPr>
          <w:rFonts w:ascii="Arial" w:hAnsi="Arial" w:cs="Arial"/>
          <w:sz w:val="24"/>
          <w:szCs w:val="24"/>
        </w:rPr>
        <w:t>.</w:t>
      </w:r>
      <w:r w:rsidR="00376DFB">
        <w:rPr>
          <w:rFonts w:ascii="Arial" w:hAnsi="Arial" w:cs="Arial"/>
          <w:i/>
          <w:sz w:val="24"/>
          <w:szCs w:val="24"/>
        </w:rPr>
        <w:t xml:space="preserve"> I</w:t>
      </w:r>
      <w:r w:rsidRPr="0058726C">
        <w:rPr>
          <w:rFonts w:ascii="Arial" w:hAnsi="Arial" w:cs="Arial"/>
          <w:i/>
          <w:sz w:val="24"/>
          <w:szCs w:val="24"/>
        </w:rPr>
        <w:t xml:space="preserve">ndian J. </w:t>
      </w:r>
      <w:r w:rsidRPr="0058726C">
        <w:rPr>
          <w:rFonts w:ascii="Arial" w:hAnsi="Arial" w:cs="Arial"/>
          <w:i/>
          <w:sz w:val="24"/>
          <w:szCs w:val="24"/>
        </w:rPr>
        <w:lastRenderedPageBreak/>
        <w:t>Inorg. Chem.</w:t>
      </w:r>
      <w:r w:rsidRPr="0058726C">
        <w:rPr>
          <w:rFonts w:ascii="Arial" w:hAnsi="Arial" w:cs="Arial"/>
          <w:sz w:val="24"/>
          <w:szCs w:val="24"/>
        </w:rPr>
        <w:t xml:space="preserve"> </w:t>
      </w:r>
      <w:r w:rsidRPr="0058726C">
        <w:rPr>
          <w:rFonts w:ascii="Arial" w:hAnsi="Arial" w:cs="Arial"/>
          <w:b/>
          <w:sz w:val="24"/>
          <w:szCs w:val="24"/>
        </w:rPr>
        <w:t>2015</w:t>
      </w:r>
      <w:r w:rsidRPr="0058726C">
        <w:rPr>
          <w:rFonts w:ascii="Arial" w:hAnsi="Arial" w:cs="Arial"/>
          <w:sz w:val="24"/>
          <w:szCs w:val="24"/>
        </w:rPr>
        <w:t>,</w:t>
      </w:r>
      <w:r w:rsidRPr="0058726C">
        <w:rPr>
          <w:rFonts w:ascii="Arial" w:hAnsi="Arial" w:cs="Arial"/>
          <w:i/>
          <w:sz w:val="24"/>
          <w:szCs w:val="24"/>
        </w:rPr>
        <w:t xml:space="preserve"> 10</w:t>
      </w:r>
      <w:r w:rsidRPr="0058726C">
        <w:rPr>
          <w:rFonts w:ascii="Arial" w:hAnsi="Arial" w:cs="Arial"/>
          <w:sz w:val="24"/>
          <w:szCs w:val="24"/>
        </w:rPr>
        <w:t>, 123</w:t>
      </w:r>
      <w:r w:rsidR="00376DFB">
        <w:rPr>
          <w:rFonts w:ascii="Arial" w:hAnsi="Arial" w:cs="Arial"/>
          <w:sz w:val="24"/>
          <w:szCs w:val="24"/>
        </w:rPr>
        <w:t>–129</w:t>
      </w:r>
      <w:r w:rsidRPr="0058726C">
        <w:rPr>
          <w:rFonts w:ascii="Arial" w:hAnsi="Arial" w:cs="Arial"/>
          <w:sz w:val="24"/>
          <w:szCs w:val="24"/>
        </w:rPr>
        <w:t>.</w:t>
      </w:r>
    </w:p>
    <w:p w14:paraId="11E2AFFE" w14:textId="52ACD345"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Abollino, </w:t>
      </w:r>
      <w:r w:rsidR="00376DFB" w:rsidRPr="0058726C">
        <w:rPr>
          <w:rFonts w:ascii="Arial" w:hAnsi="Arial" w:cs="Arial"/>
          <w:sz w:val="24"/>
          <w:szCs w:val="24"/>
        </w:rPr>
        <w:t>O.</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Giacomino, </w:t>
      </w:r>
      <w:r w:rsidR="00376DFB" w:rsidRPr="0058726C">
        <w:rPr>
          <w:rFonts w:ascii="Arial" w:hAnsi="Arial" w:cs="Arial"/>
          <w:sz w:val="24"/>
          <w:szCs w:val="24"/>
        </w:rPr>
        <w:t>A.</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Malandrino, </w:t>
      </w:r>
      <w:r w:rsidR="00376DFB" w:rsidRPr="0058726C">
        <w:rPr>
          <w:rFonts w:ascii="Arial" w:hAnsi="Arial" w:cs="Arial"/>
          <w:sz w:val="24"/>
          <w:szCs w:val="24"/>
        </w:rPr>
        <w:t>M.</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Piscionieri, </w:t>
      </w:r>
      <w:r w:rsidR="00376DFB" w:rsidRPr="0058726C">
        <w:rPr>
          <w:rFonts w:ascii="Arial" w:hAnsi="Arial" w:cs="Arial"/>
          <w:sz w:val="24"/>
          <w:szCs w:val="24"/>
        </w:rPr>
        <w:t>G.</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Mentasti, </w:t>
      </w:r>
      <w:r w:rsidR="00376DFB" w:rsidRPr="0058726C">
        <w:rPr>
          <w:rFonts w:ascii="Arial" w:hAnsi="Arial" w:cs="Arial"/>
          <w:sz w:val="24"/>
          <w:szCs w:val="24"/>
        </w:rPr>
        <w:t xml:space="preserve">E. </w:t>
      </w:r>
      <w:r w:rsidRPr="0058726C">
        <w:rPr>
          <w:rFonts w:ascii="Arial" w:hAnsi="Arial" w:cs="Arial"/>
          <w:i/>
          <w:sz w:val="24"/>
          <w:szCs w:val="24"/>
        </w:rPr>
        <w:t>Electroanal.</w:t>
      </w:r>
      <w:r w:rsidRPr="0058726C">
        <w:rPr>
          <w:rFonts w:ascii="Arial" w:hAnsi="Arial" w:cs="Arial"/>
          <w:sz w:val="24"/>
          <w:szCs w:val="24"/>
        </w:rPr>
        <w:t xml:space="preserve"> </w:t>
      </w:r>
      <w:r w:rsidRPr="0058726C">
        <w:rPr>
          <w:rFonts w:ascii="Arial" w:hAnsi="Arial" w:cs="Arial"/>
          <w:b/>
          <w:sz w:val="24"/>
          <w:szCs w:val="24"/>
        </w:rPr>
        <w:t>2008</w:t>
      </w:r>
      <w:r w:rsidRPr="0058726C">
        <w:rPr>
          <w:rFonts w:ascii="Arial" w:hAnsi="Arial" w:cs="Arial"/>
          <w:sz w:val="24"/>
          <w:szCs w:val="24"/>
        </w:rPr>
        <w:t>,</w:t>
      </w:r>
      <w:r w:rsidRPr="0058726C">
        <w:rPr>
          <w:rFonts w:ascii="Arial" w:hAnsi="Arial" w:cs="Arial"/>
          <w:i/>
          <w:sz w:val="24"/>
          <w:szCs w:val="24"/>
        </w:rPr>
        <w:t xml:space="preserve"> 20</w:t>
      </w:r>
      <w:r w:rsidRPr="0058726C">
        <w:rPr>
          <w:rFonts w:ascii="Arial" w:hAnsi="Arial" w:cs="Arial"/>
          <w:sz w:val="24"/>
          <w:szCs w:val="24"/>
        </w:rPr>
        <w:t>, 75</w:t>
      </w:r>
      <w:r w:rsidR="00376DFB">
        <w:rPr>
          <w:rFonts w:ascii="Arial" w:hAnsi="Arial" w:cs="Arial"/>
          <w:sz w:val="24"/>
          <w:szCs w:val="24"/>
        </w:rPr>
        <w:t>–83</w:t>
      </w:r>
      <w:r w:rsidRPr="0058726C">
        <w:rPr>
          <w:rFonts w:ascii="Arial" w:hAnsi="Arial" w:cs="Arial"/>
          <w:sz w:val="24"/>
          <w:szCs w:val="24"/>
        </w:rPr>
        <w:t>.</w:t>
      </w:r>
    </w:p>
    <w:p w14:paraId="40864E82" w14:textId="65A3DBC9"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Safavi, </w:t>
      </w:r>
      <w:r w:rsidR="00376DFB" w:rsidRPr="0058726C">
        <w:rPr>
          <w:rFonts w:ascii="Arial" w:hAnsi="Arial" w:cs="Arial"/>
          <w:sz w:val="24"/>
          <w:szCs w:val="24"/>
        </w:rPr>
        <w:t>A.</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Farjami, </w:t>
      </w:r>
      <w:r w:rsidR="00376DFB" w:rsidRPr="0058726C">
        <w:rPr>
          <w:rFonts w:ascii="Arial" w:hAnsi="Arial" w:cs="Arial"/>
          <w:sz w:val="24"/>
          <w:szCs w:val="24"/>
        </w:rPr>
        <w:t xml:space="preserve">E. </w:t>
      </w:r>
      <w:r w:rsidRPr="0058726C">
        <w:rPr>
          <w:rFonts w:ascii="Arial" w:hAnsi="Arial" w:cs="Arial"/>
          <w:i/>
          <w:sz w:val="24"/>
          <w:szCs w:val="24"/>
        </w:rPr>
        <w:t>Anal. Chim. Acta</w:t>
      </w:r>
      <w:r w:rsidRPr="0058726C">
        <w:rPr>
          <w:rFonts w:ascii="Arial" w:hAnsi="Arial" w:cs="Arial"/>
          <w:sz w:val="24"/>
          <w:szCs w:val="24"/>
        </w:rPr>
        <w:t xml:space="preserve"> </w:t>
      </w:r>
      <w:r w:rsidRPr="0058726C">
        <w:rPr>
          <w:rFonts w:ascii="Arial" w:hAnsi="Arial" w:cs="Arial"/>
          <w:b/>
          <w:sz w:val="24"/>
          <w:szCs w:val="24"/>
        </w:rPr>
        <w:t>2011</w:t>
      </w:r>
      <w:r w:rsidRPr="0058726C">
        <w:rPr>
          <w:rFonts w:ascii="Arial" w:hAnsi="Arial" w:cs="Arial"/>
          <w:sz w:val="24"/>
          <w:szCs w:val="24"/>
        </w:rPr>
        <w:t>,</w:t>
      </w:r>
      <w:r w:rsidRPr="0058726C">
        <w:rPr>
          <w:rFonts w:ascii="Arial" w:hAnsi="Arial" w:cs="Arial"/>
          <w:i/>
          <w:sz w:val="24"/>
          <w:szCs w:val="24"/>
        </w:rPr>
        <w:t xml:space="preserve"> 688</w:t>
      </w:r>
      <w:r w:rsidRPr="0058726C">
        <w:rPr>
          <w:rFonts w:ascii="Arial" w:hAnsi="Arial" w:cs="Arial"/>
          <w:sz w:val="24"/>
          <w:szCs w:val="24"/>
        </w:rPr>
        <w:t>, 43</w:t>
      </w:r>
      <w:r w:rsidR="00376DFB">
        <w:rPr>
          <w:rFonts w:ascii="Arial" w:hAnsi="Arial" w:cs="Arial"/>
          <w:sz w:val="24"/>
          <w:szCs w:val="24"/>
        </w:rPr>
        <w:t>–48</w:t>
      </w:r>
      <w:r w:rsidRPr="0058726C">
        <w:rPr>
          <w:rFonts w:ascii="Arial" w:hAnsi="Arial" w:cs="Arial"/>
          <w:sz w:val="24"/>
          <w:szCs w:val="24"/>
        </w:rPr>
        <w:t>.</w:t>
      </w:r>
    </w:p>
    <w:p w14:paraId="7B7EA3A5" w14:textId="0BA2F4D8"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Isbin, </w:t>
      </w:r>
      <w:r w:rsidR="00376DFB" w:rsidRPr="0058726C">
        <w:rPr>
          <w:rFonts w:ascii="Arial" w:hAnsi="Arial" w:cs="Arial"/>
          <w:sz w:val="24"/>
          <w:szCs w:val="24"/>
        </w:rPr>
        <w:t>H.S.</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Kobe, </w:t>
      </w:r>
      <w:r w:rsidR="00376DFB" w:rsidRPr="0058726C">
        <w:rPr>
          <w:rFonts w:ascii="Arial" w:hAnsi="Arial" w:cs="Arial"/>
          <w:sz w:val="24"/>
          <w:szCs w:val="24"/>
        </w:rPr>
        <w:t xml:space="preserve">K.A. </w:t>
      </w:r>
      <w:r w:rsidRPr="0058726C">
        <w:rPr>
          <w:rFonts w:ascii="Arial" w:hAnsi="Arial" w:cs="Arial"/>
          <w:i/>
          <w:sz w:val="24"/>
          <w:szCs w:val="24"/>
        </w:rPr>
        <w:t>J. Am. Chem. Soc.</w:t>
      </w:r>
      <w:r w:rsidRPr="0058726C">
        <w:rPr>
          <w:rFonts w:ascii="Arial" w:hAnsi="Arial" w:cs="Arial"/>
          <w:sz w:val="24"/>
          <w:szCs w:val="24"/>
        </w:rPr>
        <w:t xml:space="preserve"> </w:t>
      </w:r>
      <w:r w:rsidRPr="0058726C">
        <w:rPr>
          <w:rFonts w:ascii="Arial" w:hAnsi="Arial" w:cs="Arial"/>
          <w:b/>
          <w:sz w:val="24"/>
          <w:szCs w:val="24"/>
        </w:rPr>
        <w:t>1945</w:t>
      </w:r>
      <w:r w:rsidRPr="0058726C">
        <w:rPr>
          <w:rFonts w:ascii="Arial" w:hAnsi="Arial" w:cs="Arial"/>
          <w:sz w:val="24"/>
          <w:szCs w:val="24"/>
        </w:rPr>
        <w:t>,</w:t>
      </w:r>
      <w:r w:rsidRPr="0058726C">
        <w:rPr>
          <w:rFonts w:ascii="Arial" w:hAnsi="Arial" w:cs="Arial"/>
          <w:i/>
          <w:sz w:val="24"/>
          <w:szCs w:val="24"/>
        </w:rPr>
        <w:t xml:space="preserve"> 67</w:t>
      </w:r>
      <w:r w:rsidRPr="0058726C">
        <w:rPr>
          <w:rFonts w:ascii="Arial" w:hAnsi="Arial" w:cs="Arial"/>
          <w:sz w:val="24"/>
          <w:szCs w:val="24"/>
        </w:rPr>
        <w:t>, 464</w:t>
      </w:r>
      <w:r w:rsidR="00376DFB">
        <w:rPr>
          <w:rFonts w:ascii="Arial" w:hAnsi="Arial" w:cs="Arial"/>
          <w:sz w:val="24"/>
          <w:szCs w:val="24"/>
        </w:rPr>
        <w:t>–465</w:t>
      </w:r>
      <w:r w:rsidRPr="0058726C">
        <w:rPr>
          <w:rFonts w:ascii="Arial" w:hAnsi="Arial" w:cs="Arial"/>
          <w:sz w:val="24"/>
          <w:szCs w:val="24"/>
        </w:rPr>
        <w:t>.</w:t>
      </w:r>
    </w:p>
    <w:p w14:paraId="4458E9A7" w14:textId="0597CBC1"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M.F. Lappert, P.P. Power, A.R. Sanger, R.C. Srivastava, </w:t>
      </w:r>
      <w:r w:rsidRPr="0058726C">
        <w:rPr>
          <w:rFonts w:ascii="Arial" w:hAnsi="Arial" w:cs="Arial"/>
          <w:i/>
          <w:sz w:val="24"/>
          <w:szCs w:val="24"/>
        </w:rPr>
        <w:t>Metal and Metalloid Amides</w:t>
      </w:r>
      <w:r w:rsidRPr="0058726C">
        <w:rPr>
          <w:rFonts w:ascii="Arial" w:hAnsi="Arial" w:cs="Arial"/>
          <w:sz w:val="24"/>
          <w:szCs w:val="24"/>
        </w:rPr>
        <w:t xml:space="preserve">, Wiley, </w:t>
      </w:r>
      <w:r w:rsidR="00376DFB">
        <w:rPr>
          <w:rFonts w:ascii="Arial" w:hAnsi="Arial" w:cs="Arial"/>
          <w:sz w:val="24"/>
          <w:szCs w:val="24"/>
        </w:rPr>
        <w:t xml:space="preserve">Hoboken, </w:t>
      </w:r>
      <w:r w:rsidRPr="0058726C">
        <w:rPr>
          <w:rFonts w:ascii="Arial" w:hAnsi="Arial" w:cs="Arial"/>
          <w:sz w:val="24"/>
          <w:szCs w:val="24"/>
        </w:rPr>
        <w:t xml:space="preserve">New York, </w:t>
      </w:r>
      <w:r w:rsidRPr="0058726C">
        <w:rPr>
          <w:rFonts w:ascii="Arial" w:hAnsi="Arial" w:cs="Arial"/>
          <w:b/>
          <w:sz w:val="24"/>
          <w:szCs w:val="24"/>
        </w:rPr>
        <w:t>1980</w:t>
      </w:r>
      <w:r w:rsidRPr="0058726C">
        <w:rPr>
          <w:rFonts w:ascii="Arial" w:hAnsi="Arial" w:cs="Arial"/>
          <w:sz w:val="24"/>
          <w:szCs w:val="24"/>
        </w:rPr>
        <w:t>, pp. 553.</w:t>
      </w:r>
    </w:p>
    <w:p w14:paraId="2208771F" w14:textId="060105DF"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Bradley, </w:t>
      </w:r>
      <w:r w:rsidR="00376DFB" w:rsidRPr="0058726C">
        <w:rPr>
          <w:rFonts w:ascii="Arial" w:hAnsi="Arial" w:cs="Arial"/>
          <w:sz w:val="24"/>
          <w:szCs w:val="24"/>
        </w:rPr>
        <w:t>D.C.</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Mehrotra, </w:t>
      </w:r>
      <w:r w:rsidR="00376DFB" w:rsidRPr="0058726C">
        <w:rPr>
          <w:rFonts w:ascii="Arial" w:hAnsi="Arial" w:cs="Arial"/>
          <w:sz w:val="24"/>
          <w:szCs w:val="24"/>
        </w:rPr>
        <w:t>R.C.</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Rothwell, </w:t>
      </w:r>
      <w:r w:rsidR="00376DFB" w:rsidRPr="0058726C">
        <w:rPr>
          <w:rFonts w:ascii="Arial" w:hAnsi="Arial" w:cs="Arial"/>
          <w:sz w:val="24"/>
          <w:szCs w:val="24"/>
        </w:rPr>
        <w:t>I.P.</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Singh, </w:t>
      </w:r>
      <w:r w:rsidR="00376DFB" w:rsidRPr="0058726C">
        <w:rPr>
          <w:rFonts w:ascii="Arial" w:hAnsi="Arial" w:cs="Arial"/>
          <w:sz w:val="24"/>
          <w:szCs w:val="24"/>
        </w:rPr>
        <w:t xml:space="preserve">A. </w:t>
      </w:r>
      <w:r w:rsidRPr="0058726C">
        <w:rPr>
          <w:rFonts w:ascii="Arial" w:hAnsi="Arial" w:cs="Arial"/>
          <w:i/>
          <w:sz w:val="24"/>
          <w:szCs w:val="24"/>
        </w:rPr>
        <w:t>Alkoxo and Aryloxo Derivatives of Metals</w:t>
      </w:r>
      <w:r w:rsidRPr="0058726C">
        <w:rPr>
          <w:rFonts w:ascii="Arial" w:hAnsi="Arial" w:cs="Arial"/>
          <w:sz w:val="24"/>
          <w:szCs w:val="24"/>
        </w:rPr>
        <w:t xml:space="preserve">, Academic Press, </w:t>
      </w:r>
      <w:r w:rsidR="00376DFB" w:rsidRPr="00376DFB">
        <w:rPr>
          <w:rFonts w:ascii="Arial" w:hAnsi="Arial" w:cs="Arial"/>
          <w:sz w:val="24"/>
          <w:szCs w:val="24"/>
        </w:rPr>
        <w:t>Cambridge, Massachusetts</w:t>
      </w:r>
      <w:r w:rsidRPr="0058726C">
        <w:rPr>
          <w:rFonts w:ascii="Arial" w:hAnsi="Arial" w:cs="Arial"/>
          <w:sz w:val="24"/>
          <w:szCs w:val="24"/>
        </w:rPr>
        <w:t xml:space="preserve">, </w:t>
      </w:r>
      <w:r w:rsidRPr="0058726C">
        <w:rPr>
          <w:rFonts w:ascii="Arial" w:hAnsi="Arial" w:cs="Arial"/>
          <w:b/>
          <w:sz w:val="24"/>
          <w:szCs w:val="24"/>
        </w:rPr>
        <w:t>2001</w:t>
      </w:r>
      <w:r w:rsidRPr="0058726C">
        <w:rPr>
          <w:rFonts w:ascii="Arial" w:hAnsi="Arial" w:cs="Arial"/>
          <w:sz w:val="24"/>
          <w:szCs w:val="24"/>
        </w:rPr>
        <w:t>.</w:t>
      </w:r>
    </w:p>
    <w:p w14:paraId="39CEB6BB" w14:textId="6AEF918F"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Kendall, </w:t>
      </w:r>
      <w:r w:rsidR="00376DFB" w:rsidRPr="0058726C">
        <w:rPr>
          <w:rFonts w:ascii="Arial" w:hAnsi="Arial" w:cs="Arial"/>
          <w:sz w:val="24"/>
          <w:szCs w:val="24"/>
        </w:rPr>
        <w:t xml:space="preserve">D.R. </w:t>
      </w:r>
      <w:r w:rsidRPr="0058726C">
        <w:rPr>
          <w:rFonts w:ascii="Arial" w:hAnsi="Arial" w:cs="Arial"/>
          <w:i/>
          <w:sz w:val="24"/>
          <w:szCs w:val="24"/>
        </w:rPr>
        <w:t>Anal. Lett.</w:t>
      </w:r>
      <w:r w:rsidRPr="0058726C">
        <w:rPr>
          <w:rFonts w:ascii="Arial" w:hAnsi="Arial" w:cs="Arial"/>
          <w:sz w:val="24"/>
          <w:szCs w:val="24"/>
        </w:rPr>
        <w:t xml:space="preserve"> </w:t>
      </w:r>
      <w:r w:rsidRPr="0058726C">
        <w:rPr>
          <w:rFonts w:ascii="Arial" w:hAnsi="Arial" w:cs="Arial"/>
          <w:b/>
          <w:sz w:val="24"/>
          <w:szCs w:val="24"/>
        </w:rPr>
        <w:t>1972</w:t>
      </w:r>
      <w:r w:rsidRPr="0058726C">
        <w:rPr>
          <w:rFonts w:ascii="Arial" w:hAnsi="Arial" w:cs="Arial"/>
          <w:sz w:val="24"/>
          <w:szCs w:val="24"/>
        </w:rPr>
        <w:t>,</w:t>
      </w:r>
      <w:r w:rsidRPr="0058726C">
        <w:rPr>
          <w:rFonts w:ascii="Arial" w:hAnsi="Arial" w:cs="Arial"/>
          <w:i/>
          <w:sz w:val="24"/>
          <w:szCs w:val="24"/>
        </w:rPr>
        <w:t xml:space="preserve"> 5</w:t>
      </w:r>
      <w:r w:rsidRPr="0058726C">
        <w:rPr>
          <w:rFonts w:ascii="Arial" w:hAnsi="Arial" w:cs="Arial"/>
          <w:sz w:val="24"/>
          <w:szCs w:val="24"/>
        </w:rPr>
        <w:t>, 867</w:t>
      </w:r>
      <w:r w:rsidR="00376DFB">
        <w:rPr>
          <w:rFonts w:ascii="Arial" w:hAnsi="Arial" w:cs="Arial"/>
          <w:sz w:val="24"/>
          <w:szCs w:val="24"/>
        </w:rPr>
        <w:t>–873</w:t>
      </w:r>
      <w:r w:rsidRPr="0058726C">
        <w:rPr>
          <w:rFonts w:ascii="Arial" w:hAnsi="Arial" w:cs="Arial"/>
          <w:sz w:val="24"/>
          <w:szCs w:val="24"/>
        </w:rPr>
        <w:t>.</w:t>
      </w:r>
    </w:p>
    <w:p w14:paraId="4A44EEF0" w14:textId="1AD48C85"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Andrews, </w:t>
      </w:r>
      <w:r w:rsidR="00376DFB" w:rsidRPr="0058726C">
        <w:rPr>
          <w:rFonts w:ascii="Arial" w:hAnsi="Arial" w:cs="Arial"/>
          <w:sz w:val="24"/>
          <w:szCs w:val="24"/>
        </w:rPr>
        <w:t>R.W.</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Larochelle, </w:t>
      </w:r>
      <w:r w:rsidR="00376DFB" w:rsidRPr="0058726C">
        <w:rPr>
          <w:rFonts w:ascii="Arial" w:hAnsi="Arial" w:cs="Arial"/>
          <w:sz w:val="24"/>
          <w:szCs w:val="24"/>
        </w:rPr>
        <w:t>J.H.</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Johnson, </w:t>
      </w:r>
      <w:r w:rsidR="00376DFB" w:rsidRPr="0058726C">
        <w:rPr>
          <w:rFonts w:ascii="Arial" w:hAnsi="Arial" w:cs="Arial"/>
          <w:sz w:val="24"/>
          <w:szCs w:val="24"/>
        </w:rPr>
        <w:t xml:space="preserve">D.C. </w:t>
      </w:r>
      <w:r w:rsidRPr="0058726C">
        <w:rPr>
          <w:rFonts w:ascii="Arial" w:hAnsi="Arial" w:cs="Arial"/>
          <w:i/>
          <w:sz w:val="24"/>
          <w:szCs w:val="24"/>
        </w:rPr>
        <w:t>Anal. Chem.</w:t>
      </w:r>
      <w:r w:rsidRPr="0058726C">
        <w:rPr>
          <w:rFonts w:ascii="Arial" w:hAnsi="Arial" w:cs="Arial"/>
          <w:sz w:val="24"/>
          <w:szCs w:val="24"/>
        </w:rPr>
        <w:t xml:space="preserve"> </w:t>
      </w:r>
      <w:r w:rsidRPr="0058726C">
        <w:rPr>
          <w:rFonts w:ascii="Arial" w:hAnsi="Arial" w:cs="Arial"/>
          <w:b/>
          <w:sz w:val="24"/>
          <w:szCs w:val="24"/>
        </w:rPr>
        <w:t>1976</w:t>
      </w:r>
      <w:r w:rsidRPr="0058726C">
        <w:rPr>
          <w:rFonts w:ascii="Arial" w:hAnsi="Arial" w:cs="Arial"/>
          <w:sz w:val="24"/>
          <w:szCs w:val="24"/>
        </w:rPr>
        <w:t xml:space="preserve">, </w:t>
      </w:r>
      <w:r w:rsidRPr="0058726C">
        <w:rPr>
          <w:rFonts w:ascii="Arial" w:hAnsi="Arial" w:cs="Arial"/>
          <w:i/>
          <w:sz w:val="24"/>
          <w:szCs w:val="24"/>
        </w:rPr>
        <w:t>48</w:t>
      </w:r>
      <w:r w:rsidRPr="0058726C">
        <w:rPr>
          <w:rFonts w:ascii="Arial" w:hAnsi="Arial" w:cs="Arial"/>
          <w:sz w:val="24"/>
          <w:szCs w:val="24"/>
        </w:rPr>
        <w:t>, 212</w:t>
      </w:r>
      <w:r w:rsidR="00376DFB">
        <w:rPr>
          <w:rFonts w:ascii="Arial" w:hAnsi="Arial" w:cs="Arial"/>
          <w:sz w:val="24"/>
          <w:szCs w:val="24"/>
        </w:rPr>
        <w:t>–214</w:t>
      </w:r>
      <w:r w:rsidRPr="0058726C">
        <w:rPr>
          <w:rFonts w:ascii="Arial" w:hAnsi="Arial" w:cs="Arial"/>
          <w:sz w:val="24"/>
          <w:szCs w:val="24"/>
        </w:rPr>
        <w:t>.</w:t>
      </w:r>
    </w:p>
    <w:p w14:paraId="518F4035" w14:textId="717A7EA0" w:rsidR="00D75FC2" w:rsidRPr="0058726C" w:rsidRDefault="00D75FC2" w:rsidP="00376DFB">
      <w:pPr>
        <w:pStyle w:val="ListParagraph"/>
        <w:widowControl w:val="0"/>
        <w:numPr>
          <w:ilvl w:val="0"/>
          <w:numId w:val="8"/>
        </w:numPr>
        <w:spacing w:line="480" w:lineRule="auto"/>
        <w:ind w:left="540" w:hanging="540"/>
        <w:rPr>
          <w:rFonts w:ascii="Arial" w:hAnsi="Arial" w:cs="Arial"/>
          <w:sz w:val="24"/>
          <w:szCs w:val="24"/>
        </w:rPr>
      </w:pPr>
      <w:r w:rsidRPr="0058726C">
        <w:rPr>
          <w:rFonts w:ascii="Arial" w:hAnsi="Arial" w:cs="Arial"/>
          <w:sz w:val="24"/>
          <w:szCs w:val="24"/>
        </w:rPr>
        <w:t xml:space="preserve">Kiekens, </w:t>
      </w:r>
      <w:r w:rsidR="00376DFB" w:rsidRPr="0058726C">
        <w:rPr>
          <w:rFonts w:ascii="Arial" w:hAnsi="Arial" w:cs="Arial"/>
          <w:sz w:val="24"/>
          <w:szCs w:val="24"/>
        </w:rPr>
        <w:t>P.</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Mertens, </w:t>
      </w:r>
      <w:r w:rsidR="00376DFB" w:rsidRPr="0058726C">
        <w:rPr>
          <w:rFonts w:ascii="Arial" w:hAnsi="Arial" w:cs="Arial"/>
          <w:sz w:val="24"/>
          <w:szCs w:val="24"/>
        </w:rPr>
        <w:t>M.</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Bogaert, </w:t>
      </w:r>
      <w:r w:rsidR="00376DFB" w:rsidRPr="0058726C">
        <w:rPr>
          <w:rFonts w:ascii="Arial" w:hAnsi="Arial" w:cs="Arial"/>
          <w:sz w:val="24"/>
          <w:szCs w:val="24"/>
        </w:rPr>
        <w:t>M.</w:t>
      </w:r>
      <w:r w:rsidR="00376DFB">
        <w:rPr>
          <w:rFonts w:ascii="Arial" w:hAnsi="Arial" w:cs="Arial"/>
          <w:sz w:val="24"/>
          <w:szCs w:val="24"/>
        </w:rPr>
        <w:t>;</w:t>
      </w:r>
      <w:r w:rsidR="00376DFB" w:rsidRPr="0058726C">
        <w:rPr>
          <w:rFonts w:ascii="Arial" w:hAnsi="Arial" w:cs="Arial"/>
          <w:sz w:val="24"/>
          <w:szCs w:val="24"/>
        </w:rPr>
        <w:t xml:space="preserve"> </w:t>
      </w:r>
      <w:r w:rsidRPr="0058726C">
        <w:rPr>
          <w:rFonts w:ascii="Arial" w:hAnsi="Arial" w:cs="Arial"/>
          <w:sz w:val="24"/>
          <w:szCs w:val="24"/>
        </w:rPr>
        <w:t xml:space="preserve">Temmerman, </w:t>
      </w:r>
      <w:r w:rsidR="00376DFB" w:rsidRPr="0058726C">
        <w:rPr>
          <w:rFonts w:ascii="Arial" w:hAnsi="Arial" w:cs="Arial"/>
          <w:sz w:val="24"/>
          <w:szCs w:val="24"/>
        </w:rPr>
        <w:t xml:space="preserve">E. </w:t>
      </w:r>
      <w:r w:rsidRPr="0058726C">
        <w:rPr>
          <w:rFonts w:ascii="Arial" w:hAnsi="Arial" w:cs="Arial"/>
          <w:i/>
          <w:sz w:val="24"/>
          <w:szCs w:val="24"/>
        </w:rPr>
        <w:t>Analyst</w:t>
      </w:r>
      <w:r w:rsidRPr="0058726C">
        <w:rPr>
          <w:rFonts w:ascii="Arial" w:hAnsi="Arial" w:cs="Arial"/>
          <w:sz w:val="24"/>
          <w:szCs w:val="24"/>
        </w:rPr>
        <w:t xml:space="preserve"> </w:t>
      </w:r>
      <w:r w:rsidRPr="0058726C">
        <w:rPr>
          <w:rFonts w:ascii="Arial" w:hAnsi="Arial" w:cs="Arial"/>
          <w:b/>
          <w:sz w:val="24"/>
          <w:szCs w:val="24"/>
        </w:rPr>
        <w:t>1984</w:t>
      </w:r>
      <w:r w:rsidRPr="0058726C">
        <w:rPr>
          <w:rFonts w:ascii="Arial" w:hAnsi="Arial" w:cs="Arial"/>
          <w:sz w:val="24"/>
          <w:szCs w:val="24"/>
        </w:rPr>
        <w:t>,</w:t>
      </w:r>
      <w:r w:rsidRPr="0058726C">
        <w:rPr>
          <w:rFonts w:ascii="Arial" w:hAnsi="Arial" w:cs="Arial"/>
          <w:i/>
          <w:sz w:val="24"/>
          <w:szCs w:val="24"/>
        </w:rPr>
        <w:t xml:space="preserve"> 109</w:t>
      </w:r>
      <w:r w:rsidRPr="0058726C">
        <w:rPr>
          <w:rFonts w:ascii="Arial" w:hAnsi="Arial" w:cs="Arial"/>
          <w:sz w:val="24"/>
          <w:szCs w:val="24"/>
        </w:rPr>
        <w:t>, 909</w:t>
      </w:r>
      <w:r w:rsidR="00376DFB">
        <w:rPr>
          <w:rFonts w:ascii="Arial" w:hAnsi="Arial" w:cs="Arial"/>
          <w:sz w:val="24"/>
          <w:szCs w:val="24"/>
        </w:rPr>
        <w:t>–911</w:t>
      </w:r>
      <w:r w:rsidRPr="0058726C">
        <w:rPr>
          <w:rFonts w:ascii="Arial" w:hAnsi="Arial" w:cs="Arial"/>
          <w:sz w:val="24"/>
          <w:szCs w:val="24"/>
        </w:rPr>
        <w:t>.</w:t>
      </w:r>
    </w:p>
    <w:p w14:paraId="65BF4E50" w14:textId="77777777" w:rsidR="00852D3A" w:rsidRPr="00EE7300" w:rsidRDefault="00852D3A" w:rsidP="00852D3A"/>
    <w:p w14:paraId="772C3B36" w14:textId="77777777" w:rsidR="00852D3A" w:rsidRPr="00EE7300" w:rsidRDefault="00852D3A" w:rsidP="00852D3A"/>
    <w:p w14:paraId="76E872E3" w14:textId="77777777" w:rsidR="00852D3A" w:rsidRPr="00EE7300" w:rsidRDefault="00852D3A" w:rsidP="00852D3A"/>
    <w:p w14:paraId="4E8C5A70" w14:textId="77777777" w:rsidR="00852D3A" w:rsidRPr="00EE7300" w:rsidRDefault="00852D3A" w:rsidP="00852D3A"/>
    <w:p w14:paraId="79764AC8" w14:textId="77777777" w:rsidR="00852D3A" w:rsidRPr="00EE7300" w:rsidRDefault="00852D3A" w:rsidP="00852D3A"/>
    <w:p w14:paraId="4A1FE187" w14:textId="77777777" w:rsidR="00852D3A" w:rsidRPr="00EE7300" w:rsidRDefault="00852D3A" w:rsidP="00852D3A"/>
    <w:p w14:paraId="441BD015" w14:textId="77777777" w:rsidR="00852D3A" w:rsidRPr="00EE7300" w:rsidRDefault="00852D3A" w:rsidP="00852D3A"/>
    <w:p w14:paraId="32648DCF" w14:textId="77777777" w:rsidR="0058726C" w:rsidRDefault="0058726C" w:rsidP="00852D3A">
      <w:pPr>
        <w:sectPr w:rsidR="0058726C" w:rsidSect="00212DA3">
          <w:pgSz w:w="12240" w:h="15840" w:code="1"/>
          <w:pgMar w:top="1440" w:right="1800" w:bottom="1872" w:left="1800" w:header="720" w:footer="1440" w:gutter="0"/>
          <w:cols w:space="720"/>
          <w:noEndnote/>
          <w:docGrid w:linePitch="360"/>
        </w:sectPr>
      </w:pPr>
    </w:p>
    <w:p w14:paraId="065D966A" w14:textId="4F6009CB" w:rsidR="0058726C" w:rsidRPr="00EE7300" w:rsidRDefault="0058726C" w:rsidP="00852D3A"/>
    <w:p w14:paraId="04A443F2" w14:textId="4C8F109A" w:rsidR="00852D3A" w:rsidRPr="00EE7300" w:rsidRDefault="00F71F06" w:rsidP="00F71F06">
      <w:pPr>
        <w:pStyle w:val="Heading2"/>
      </w:pPr>
      <w:r w:rsidRPr="00EE7300">
        <w:t>Appendix C</w:t>
      </w:r>
    </w:p>
    <w:p w14:paraId="1FAA76F4" w14:textId="77777777" w:rsidR="00F71F06" w:rsidRPr="00EE7300" w:rsidRDefault="00F71F06" w:rsidP="00F71F06"/>
    <w:p w14:paraId="6E0BCFD7" w14:textId="77777777" w:rsidR="00F71F06" w:rsidRPr="00EE7300" w:rsidRDefault="00F71F06" w:rsidP="00F71F06">
      <w:pPr>
        <w:autoSpaceDE w:val="0"/>
        <w:autoSpaceDN w:val="0"/>
        <w:adjustRightInd w:val="0"/>
        <w:jc w:val="center"/>
        <w:rPr>
          <w:rFonts w:ascii="Times New Roman" w:hAnsi="Times New Roman" w:cs="Times New Roman"/>
        </w:rPr>
      </w:pPr>
      <w:r w:rsidRPr="00EE7300">
        <w:rPr>
          <w:rFonts w:ascii="Times New Roman" w:hAnsi="Times New Roman" w:cs="Times New Roman"/>
          <w:noProof/>
        </w:rPr>
        <w:drawing>
          <wp:inline distT="0" distB="0" distL="0" distR="0" wp14:anchorId="55FD90FC" wp14:editId="7BB00788">
            <wp:extent cx="3657600" cy="3410712"/>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1S (electrolyte study volts).TIF"/>
                    <pic:cNvPicPr/>
                  </pic:nvPicPr>
                  <pic:blipFill>
                    <a:blip r:embed="rId74" cstate="print">
                      <a:extLst>
                        <a:ext uri="{28A0092B-C50C-407E-A947-70E740481C1C}">
                          <a14:useLocalDpi xmlns:a14="http://schemas.microsoft.com/office/drawing/2010/main" val="0"/>
                        </a:ext>
                      </a:extLst>
                    </a:blip>
                    <a:stretch>
                      <a:fillRect/>
                    </a:stretch>
                  </pic:blipFill>
                  <pic:spPr>
                    <a:xfrm>
                      <a:off x="0" y="0"/>
                      <a:ext cx="3657600" cy="3410712"/>
                    </a:xfrm>
                    <a:prstGeom prst="rect">
                      <a:avLst/>
                    </a:prstGeom>
                  </pic:spPr>
                </pic:pic>
              </a:graphicData>
            </a:graphic>
          </wp:inline>
        </w:drawing>
      </w:r>
    </w:p>
    <w:p w14:paraId="5631580D" w14:textId="1DCC06C2" w:rsidR="00F71F06" w:rsidRPr="00EE7300" w:rsidRDefault="00F71F06" w:rsidP="00F71F06">
      <w:pPr>
        <w:autoSpaceDE w:val="0"/>
        <w:autoSpaceDN w:val="0"/>
        <w:adjustRightInd w:val="0"/>
        <w:rPr>
          <w:sz w:val="20"/>
          <w:szCs w:val="20"/>
        </w:rPr>
      </w:pPr>
      <w:r w:rsidRPr="00EE7300">
        <w:rPr>
          <w:b/>
          <w:sz w:val="20"/>
          <w:szCs w:val="20"/>
        </w:rPr>
        <w:t xml:space="preserve">Fig. C.1. </w:t>
      </w:r>
      <w:r w:rsidRPr="00EE7300">
        <w:rPr>
          <w:sz w:val="20"/>
          <w:szCs w:val="20"/>
        </w:rPr>
        <w:t>Voltammograms depicting the supporting electrolyte’s effect on the  NaOAc , 0.1 M Et</w:t>
      </w:r>
      <w:r w:rsidRPr="00EE7300">
        <w:rPr>
          <w:sz w:val="20"/>
          <w:szCs w:val="20"/>
          <w:vertAlign w:val="subscript"/>
        </w:rPr>
        <w:t>4</w:t>
      </w:r>
      <w:r w:rsidRPr="00EE7300">
        <w:rPr>
          <w:sz w:val="20"/>
          <w:szCs w:val="20"/>
        </w:rPr>
        <w:t>NBT</w:t>
      </w:r>
      <w:r w:rsidRPr="00EE7300">
        <w:rPr>
          <w:sz w:val="20"/>
          <w:szCs w:val="20"/>
          <w:vertAlign w:val="subscript"/>
        </w:rPr>
        <w:t>4</w:t>
      </w:r>
      <w:r w:rsidRPr="00EE7300">
        <w:rPr>
          <w:position w:val="-3"/>
          <w:sz w:val="20"/>
          <w:szCs w:val="20"/>
        </w:rPr>
        <w:t xml:space="preserve"> </w:t>
      </w:r>
      <w:r w:rsidRPr="00EE7300">
        <w:rPr>
          <w:sz w:val="20"/>
          <w:szCs w:val="20"/>
        </w:rPr>
        <w:t>, 1.8 M NaNO</w:t>
      </w:r>
      <w:r w:rsidRPr="00EE7300">
        <w:rPr>
          <w:sz w:val="20"/>
          <w:szCs w:val="20"/>
          <w:vertAlign w:val="subscript"/>
        </w:rPr>
        <w:t>3</w:t>
      </w:r>
      <w:r w:rsidRPr="00EE7300">
        <w:rPr>
          <w:sz w:val="20"/>
          <w:szCs w:val="20"/>
        </w:rPr>
        <w:t xml:space="preserve"> and 0.01 M TBAP</w:t>
      </w:r>
      <w:r w:rsidRPr="00EE7300">
        <w:rPr>
          <w:position w:val="-3"/>
          <w:sz w:val="20"/>
          <w:szCs w:val="20"/>
        </w:rPr>
        <w:t xml:space="preserve"> </w:t>
      </w:r>
      <w:r w:rsidRPr="00EE7300">
        <w:rPr>
          <w:sz w:val="20"/>
          <w:szCs w:val="20"/>
        </w:rPr>
        <w:t>. The best electrolyte (0.01 M TBAP) was chosen through the comparison of Hg</w:t>
      </w:r>
      <w:r w:rsidRPr="00EE7300">
        <w:rPr>
          <w:sz w:val="20"/>
          <w:szCs w:val="20"/>
          <w:vertAlign w:val="superscript"/>
        </w:rPr>
        <w:t>2+</w:t>
      </w:r>
      <w:r w:rsidRPr="00EE7300">
        <w:rPr>
          <w:position w:val="13"/>
          <w:sz w:val="20"/>
          <w:szCs w:val="20"/>
        </w:rPr>
        <w:t xml:space="preserve"> </w:t>
      </w:r>
      <w:r w:rsidRPr="00EE7300">
        <w:rPr>
          <w:sz w:val="20"/>
          <w:szCs w:val="20"/>
        </w:rPr>
        <w:t>peak area at concentrations of 100 μg L</w:t>
      </w:r>
      <w:r w:rsidRPr="00EE7300">
        <w:rPr>
          <w:sz w:val="20"/>
          <w:szCs w:val="20"/>
          <w:vertAlign w:val="superscript"/>
        </w:rPr>
        <w:t>-1</w:t>
      </w:r>
      <w:r w:rsidRPr="00EE7300">
        <w:rPr>
          <w:sz w:val="20"/>
          <w:szCs w:val="20"/>
        </w:rPr>
        <w:t>.</w:t>
      </w:r>
    </w:p>
    <w:p w14:paraId="3E0BC8C2" w14:textId="77777777" w:rsidR="00F71F06" w:rsidRPr="00EE7300" w:rsidRDefault="00F71F06" w:rsidP="00F71F06">
      <w:pPr>
        <w:autoSpaceDE w:val="0"/>
        <w:autoSpaceDN w:val="0"/>
        <w:adjustRightInd w:val="0"/>
        <w:rPr>
          <w:rFonts w:ascii="Times New Roman" w:hAnsi="Times New Roman" w:cs="Times New Roman"/>
        </w:rPr>
      </w:pPr>
    </w:p>
    <w:p w14:paraId="652192BD" w14:textId="77777777" w:rsidR="00F71F06" w:rsidRPr="00EE7300" w:rsidRDefault="00F71F06" w:rsidP="00F71F06">
      <w:pPr>
        <w:autoSpaceDE w:val="0"/>
        <w:autoSpaceDN w:val="0"/>
        <w:adjustRightInd w:val="0"/>
        <w:jc w:val="center"/>
        <w:rPr>
          <w:rFonts w:ascii="Times New Roman" w:hAnsi="Times New Roman" w:cs="Times New Roman"/>
        </w:rPr>
      </w:pPr>
      <w:r w:rsidRPr="00EE7300">
        <w:rPr>
          <w:rFonts w:ascii="Times New Roman" w:hAnsi="Times New Roman" w:cs="Times New Roman"/>
          <w:noProof/>
        </w:rPr>
        <w:lastRenderedPageBreak/>
        <w:drawing>
          <wp:inline distT="0" distB="0" distL="0" distR="0" wp14:anchorId="2B1DF381" wp14:editId="37136286">
            <wp:extent cx="4114800" cy="3191256"/>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 2S Volts Dep Studies.TIF"/>
                    <pic:cNvPicPr/>
                  </pic:nvPicPr>
                  <pic:blipFill>
                    <a:blip r:embed="rId75" cstate="print">
                      <a:extLst>
                        <a:ext uri="{28A0092B-C50C-407E-A947-70E740481C1C}">
                          <a14:useLocalDpi xmlns:a14="http://schemas.microsoft.com/office/drawing/2010/main" val="0"/>
                        </a:ext>
                      </a:extLst>
                    </a:blip>
                    <a:stretch>
                      <a:fillRect/>
                    </a:stretch>
                  </pic:blipFill>
                  <pic:spPr>
                    <a:xfrm>
                      <a:off x="0" y="0"/>
                      <a:ext cx="4114800" cy="3191256"/>
                    </a:xfrm>
                    <a:prstGeom prst="rect">
                      <a:avLst/>
                    </a:prstGeom>
                  </pic:spPr>
                </pic:pic>
              </a:graphicData>
            </a:graphic>
          </wp:inline>
        </w:drawing>
      </w:r>
    </w:p>
    <w:p w14:paraId="54075BD0" w14:textId="30EC3341" w:rsidR="00F71F06" w:rsidRPr="00EE7300" w:rsidRDefault="00F71F06" w:rsidP="00F71F06">
      <w:pPr>
        <w:autoSpaceDE w:val="0"/>
        <w:autoSpaceDN w:val="0"/>
        <w:adjustRightInd w:val="0"/>
        <w:rPr>
          <w:sz w:val="20"/>
          <w:szCs w:val="20"/>
        </w:rPr>
      </w:pPr>
      <w:r w:rsidRPr="00EE7300">
        <w:rPr>
          <w:b/>
          <w:sz w:val="20"/>
          <w:szCs w:val="20"/>
        </w:rPr>
        <w:t xml:space="preserve">Fig. C.2. </w:t>
      </w:r>
      <w:r w:rsidRPr="00EE7300">
        <w:rPr>
          <w:sz w:val="20"/>
          <w:szCs w:val="20"/>
        </w:rPr>
        <w:t xml:space="preserve">Voltammograms collected from preconcentration potential optimization studies. </w:t>
      </w:r>
    </w:p>
    <w:p w14:paraId="395A1DC5" w14:textId="77777777" w:rsidR="00F71F06" w:rsidRPr="00EE7300" w:rsidRDefault="00F71F06" w:rsidP="00F71F06">
      <w:pPr>
        <w:autoSpaceDE w:val="0"/>
        <w:autoSpaceDN w:val="0"/>
        <w:adjustRightInd w:val="0"/>
        <w:jc w:val="center"/>
        <w:rPr>
          <w:rFonts w:ascii="Times New Roman" w:hAnsi="Times New Roman" w:cs="Times New Roman"/>
          <w:b/>
          <w:bCs/>
        </w:rPr>
      </w:pPr>
      <w:r w:rsidRPr="00EE7300">
        <w:rPr>
          <w:rFonts w:ascii="Times New Roman" w:hAnsi="Times New Roman" w:cs="Times New Roman"/>
        </w:rPr>
        <w:t xml:space="preserve"> </w:t>
      </w:r>
      <w:r w:rsidRPr="00EE7300">
        <w:rPr>
          <w:rFonts w:ascii="Times New Roman" w:hAnsi="Times New Roman" w:cs="Times New Roman"/>
          <w:b/>
          <w:bCs/>
          <w:noProof/>
        </w:rPr>
        <w:drawing>
          <wp:inline distT="0" distB="0" distL="0" distR="0" wp14:anchorId="7DB76D2B" wp14:editId="204B622A">
            <wp:extent cx="3657600" cy="288036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 3S (caff).TIF"/>
                    <pic:cNvPicPr/>
                  </pic:nvPicPr>
                  <pic:blipFill>
                    <a:blip r:embed="rId76" cstate="print">
                      <a:extLst>
                        <a:ext uri="{28A0092B-C50C-407E-A947-70E740481C1C}">
                          <a14:useLocalDpi xmlns:a14="http://schemas.microsoft.com/office/drawing/2010/main" val="0"/>
                        </a:ext>
                      </a:extLst>
                    </a:blip>
                    <a:stretch>
                      <a:fillRect/>
                    </a:stretch>
                  </pic:blipFill>
                  <pic:spPr>
                    <a:xfrm>
                      <a:off x="0" y="0"/>
                      <a:ext cx="3657600" cy="2880360"/>
                    </a:xfrm>
                    <a:prstGeom prst="rect">
                      <a:avLst/>
                    </a:prstGeom>
                  </pic:spPr>
                </pic:pic>
              </a:graphicData>
            </a:graphic>
          </wp:inline>
        </w:drawing>
      </w:r>
    </w:p>
    <w:p w14:paraId="5134D4EC" w14:textId="25569420" w:rsidR="00F71F06" w:rsidRPr="00EE7300" w:rsidRDefault="00F71F06" w:rsidP="00F71F06">
      <w:pPr>
        <w:autoSpaceDE w:val="0"/>
        <w:autoSpaceDN w:val="0"/>
        <w:adjustRightInd w:val="0"/>
        <w:rPr>
          <w:sz w:val="20"/>
          <w:szCs w:val="20"/>
        </w:rPr>
      </w:pPr>
      <w:r w:rsidRPr="00EE7300">
        <w:rPr>
          <w:b/>
          <w:bCs/>
          <w:sz w:val="20"/>
          <w:szCs w:val="20"/>
        </w:rPr>
        <w:t xml:space="preserve">Fig. C.3. </w:t>
      </w:r>
      <w:r w:rsidRPr="00EE7300">
        <w:rPr>
          <w:sz w:val="20"/>
          <w:szCs w:val="20"/>
        </w:rPr>
        <w:t>Simultaneous standard additions of Hg</w:t>
      </w:r>
      <w:r w:rsidRPr="00EE7300">
        <w:rPr>
          <w:sz w:val="20"/>
          <w:szCs w:val="20"/>
          <w:vertAlign w:val="superscript"/>
        </w:rPr>
        <w:t>2+</w:t>
      </w:r>
      <w:r w:rsidRPr="00EE7300">
        <w:rPr>
          <w:position w:val="13"/>
          <w:sz w:val="20"/>
          <w:szCs w:val="20"/>
        </w:rPr>
        <w:t xml:space="preserve"> </w:t>
      </w:r>
      <w:r w:rsidRPr="00EE7300">
        <w:rPr>
          <w:sz w:val="20"/>
          <w:szCs w:val="20"/>
        </w:rPr>
        <w:t>in an aqueous solution containing 1000 mg L</w:t>
      </w:r>
      <w:r w:rsidRPr="00EE7300">
        <w:rPr>
          <w:sz w:val="20"/>
          <w:szCs w:val="20"/>
          <w:vertAlign w:val="superscript"/>
        </w:rPr>
        <w:t>-1</w:t>
      </w:r>
      <w:r w:rsidRPr="00EE7300">
        <w:rPr>
          <w:position w:val="13"/>
          <w:sz w:val="20"/>
          <w:szCs w:val="20"/>
        </w:rPr>
        <w:t xml:space="preserve"> </w:t>
      </w:r>
      <w:r w:rsidRPr="00EE7300">
        <w:rPr>
          <w:sz w:val="20"/>
          <w:szCs w:val="20"/>
        </w:rPr>
        <w:t xml:space="preserve">caffeine. </w:t>
      </w:r>
    </w:p>
    <w:p w14:paraId="72D95113" w14:textId="77777777" w:rsidR="00F71F06" w:rsidRPr="00EE7300" w:rsidRDefault="00F71F06" w:rsidP="00F71F06">
      <w:pPr>
        <w:tabs>
          <w:tab w:val="left" w:pos="4500"/>
        </w:tabs>
        <w:jc w:val="center"/>
        <w:rPr>
          <w:rFonts w:ascii="Times New Roman" w:hAnsi="Times New Roman" w:cs="Times New Roman"/>
        </w:rPr>
      </w:pPr>
      <w:r w:rsidRPr="00EE7300">
        <w:rPr>
          <w:rFonts w:ascii="Times New Roman" w:hAnsi="Times New Roman" w:cs="Times New Roman"/>
          <w:noProof/>
        </w:rPr>
        <w:lastRenderedPageBreak/>
        <w:drawing>
          <wp:inline distT="0" distB="0" distL="0" distR="0" wp14:anchorId="448EF448" wp14:editId="3B3E540F">
            <wp:extent cx="3657600" cy="284378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 4S (lactose).TIF"/>
                    <pic:cNvPicPr/>
                  </pic:nvPicPr>
                  <pic:blipFill>
                    <a:blip r:embed="rId77" cstate="print">
                      <a:extLst>
                        <a:ext uri="{28A0092B-C50C-407E-A947-70E740481C1C}">
                          <a14:useLocalDpi xmlns:a14="http://schemas.microsoft.com/office/drawing/2010/main" val="0"/>
                        </a:ext>
                      </a:extLst>
                    </a:blip>
                    <a:stretch>
                      <a:fillRect/>
                    </a:stretch>
                  </pic:blipFill>
                  <pic:spPr>
                    <a:xfrm>
                      <a:off x="0" y="0"/>
                      <a:ext cx="3657600" cy="2843784"/>
                    </a:xfrm>
                    <a:prstGeom prst="rect">
                      <a:avLst/>
                    </a:prstGeom>
                  </pic:spPr>
                </pic:pic>
              </a:graphicData>
            </a:graphic>
          </wp:inline>
        </w:drawing>
      </w:r>
    </w:p>
    <w:p w14:paraId="160842F6" w14:textId="330AFC88" w:rsidR="00F71F06" w:rsidRPr="00EE7300" w:rsidRDefault="00F71F06" w:rsidP="00F71F06">
      <w:pPr>
        <w:autoSpaceDE w:val="0"/>
        <w:autoSpaceDN w:val="0"/>
        <w:adjustRightInd w:val="0"/>
        <w:rPr>
          <w:sz w:val="20"/>
          <w:szCs w:val="20"/>
        </w:rPr>
      </w:pPr>
      <w:r w:rsidRPr="00EE7300">
        <w:rPr>
          <w:b/>
          <w:sz w:val="20"/>
          <w:szCs w:val="20"/>
        </w:rPr>
        <w:t>Fig. C.4.</w:t>
      </w:r>
      <w:r w:rsidRPr="00EE7300">
        <w:rPr>
          <w:sz w:val="20"/>
          <w:szCs w:val="20"/>
        </w:rPr>
        <w:t xml:space="preserve"> Simultaneous standard additions of Hg</w:t>
      </w:r>
      <w:r w:rsidRPr="00EE7300">
        <w:rPr>
          <w:sz w:val="20"/>
          <w:szCs w:val="20"/>
          <w:vertAlign w:val="superscript"/>
        </w:rPr>
        <w:t>2+</w:t>
      </w:r>
      <w:r w:rsidRPr="00EE7300">
        <w:rPr>
          <w:sz w:val="20"/>
          <w:szCs w:val="20"/>
        </w:rPr>
        <w:t xml:space="preserve"> in an aqueous solution containing 1000 mg L</w:t>
      </w:r>
      <w:r w:rsidRPr="00EE7300">
        <w:rPr>
          <w:sz w:val="20"/>
          <w:szCs w:val="20"/>
          <w:vertAlign w:val="superscript"/>
        </w:rPr>
        <w:t>-1</w:t>
      </w:r>
      <w:r w:rsidRPr="00EE7300">
        <w:rPr>
          <w:sz w:val="20"/>
          <w:szCs w:val="20"/>
        </w:rPr>
        <w:t xml:space="preserve"> lactose.</w:t>
      </w:r>
    </w:p>
    <w:p w14:paraId="69A22FC0" w14:textId="77777777" w:rsidR="00F71F06" w:rsidRPr="00EE7300" w:rsidRDefault="00F71F06" w:rsidP="00F71F06"/>
    <w:p w14:paraId="294E93BB" w14:textId="77777777" w:rsidR="00F71F06" w:rsidRPr="00EE7300" w:rsidRDefault="00F71F06" w:rsidP="00852D3A"/>
    <w:p w14:paraId="46864460" w14:textId="77777777" w:rsidR="00F71F06" w:rsidRPr="00EE7300" w:rsidRDefault="00F71F06" w:rsidP="00852D3A"/>
    <w:p w14:paraId="27F9EFBE" w14:textId="77777777" w:rsidR="00F71F06" w:rsidRPr="00EE7300" w:rsidRDefault="00F71F06" w:rsidP="00852D3A"/>
    <w:p w14:paraId="3A6F0FD6" w14:textId="77777777" w:rsidR="00F71F06" w:rsidRPr="00EE7300" w:rsidRDefault="00F71F06" w:rsidP="00852D3A"/>
    <w:p w14:paraId="51BF46FA" w14:textId="77777777" w:rsidR="00F71F06" w:rsidRPr="00EE7300" w:rsidRDefault="00F71F06" w:rsidP="00852D3A"/>
    <w:p w14:paraId="3212D48A" w14:textId="77777777" w:rsidR="00F71F06" w:rsidRPr="00EE7300" w:rsidRDefault="00F71F06" w:rsidP="00852D3A"/>
    <w:p w14:paraId="1770854E" w14:textId="77777777" w:rsidR="00F71F06" w:rsidRPr="00EE7300" w:rsidRDefault="00F71F06" w:rsidP="00852D3A"/>
    <w:p w14:paraId="52B6CCA3" w14:textId="77777777" w:rsidR="00F71F06" w:rsidRPr="00EE7300" w:rsidRDefault="00F71F06" w:rsidP="00852D3A"/>
    <w:p w14:paraId="49D5781C" w14:textId="77777777" w:rsidR="00F71F06" w:rsidRPr="00EE7300" w:rsidRDefault="00F71F06" w:rsidP="00852D3A"/>
    <w:p w14:paraId="1D6D9D6B" w14:textId="77777777" w:rsidR="00F71F06" w:rsidRPr="00EE7300" w:rsidRDefault="00F71F06" w:rsidP="00852D3A"/>
    <w:p w14:paraId="113CE425" w14:textId="77777777" w:rsidR="00F71F06" w:rsidRPr="00EE7300" w:rsidRDefault="00F71F06" w:rsidP="00852D3A"/>
    <w:p w14:paraId="67FCD333" w14:textId="77777777" w:rsidR="00F71F06" w:rsidRPr="00EE7300" w:rsidRDefault="00F71F06" w:rsidP="00852D3A"/>
    <w:p w14:paraId="23381482" w14:textId="77777777" w:rsidR="00F71F06" w:rsidRPr="00EE7300" w:rsidRDefault="00F71F06" w:rsidP="00852D3A"/>
    <w:p w14:paraId="693F27B0" w14:textId="77777777" w:rsidR="00F71F06" w:rsidRPr="00EE7300" w:rsidRDefault="00F71F06" w:rsidP="00852D3A"/>
    <w:p w14:paraId="36E274D0" w14:textId="77777777" w:rsidR="00F71F06" w:rsidRPr="00EE7300" w:rsidRDefault="00F71F06" w:rsidP="00852D3A"/>
    <w:p w14:paraId="28A81C4A" w14:textId="77777777" w:rsidR="00F71F06" w:rsidRPr="00EE7300" w:rsidRDefault="00F71F06" w:rsidP="00852D3A"/>
    <w:p w14:paraId="54521CB9" w14:textId="77777777" w:rsidR="00F71F06" w:rsidRPr="00EE7300" w:rsidRDefault="00F71F06" w:rsidP="00852D3A"/>
    <w:p w14:paraId="6D24B6E0" w14:textId="77777777" w:rsidR="00F71F06" w:rsidRPr="00EE7300" w:rsidRDefault="00F71F06" w:rsidP="00852D3A"/>
    <w:p w14:paraId="3488AF21" w14:textId="77777777" w:rsidR="00F71F06" w:rsidRPr="00EE7300" w:rsidRDefault="00F71F06" w:rsidP="00852D3A"/>
    <w:p w14:paraId="7AB35349" w14:textId="77777777" w:rsidR="00F71F06" w:rsidRPr="00EE7300" w:rsidRDefault="00F71F06" w:rsidP="00852D3A"/>
    <w:p w14:paraId="6C16C70C" w14:textId="77777777" w:rsidR="0055778F" w:rsidRPr="00EE7300" w:rsidRDefault="0055778F" w:rsidP="005027D1">
      <w:pPr>
        <w:pStyle w:val="Heading1"/>
        <w:jc w:val="left"/>
      </w:pPr>
    </w:p>
    <w:p w14:paraId="3A0A8C4A" w14:textId="77777777" w:rsidR="00122952" w:rsidRDefault="00122952" w:rsidP="005027D1">
      <w:pPr>
        <w:pStyle w:val="Heading2"/>
        <w:spacing w:line="360" w:lineRule="auto"/>
        <w:rPr>
          <w:sz w:val="32"/>
          <w:szCs w:val="32"/>
        </w:rPr>
      </w:pPr>
    </w:p>
    <w:p w14:paraId="41B4B5DE" w14:textId="77777777" w:rsidR="00122952" w:rsidRDefault="00122952" w:rsidP="005027D1">
      <w:pPr>
        <w:pStyle w:val="Heading2"/>
        <w:spacing w:line="360" w:lineRule="auto"/>
        <w:rPr>
          <w:sz w:val="32"/>
          <w:szCs w:val="32"/>
        </w:rPr>
      </w:pPr>
    </w:p>
    <w:p w14:paraId="4CB1EE53" w14:textId="77777777" w:rsidR="00122952" w:rsidRDefault="00122952" w:rsidP="005027D1">
      <w:pPr>
        <w:pStyle w:val="Heading2"/>
        <w:spacing w:line="360" w:lineRule="auto"/>
        <w:rPr>
          <w:sz w:val="32"/>
          <w:szCs w:val="32"/>
        </w:rPr>
      </w:pPr>
    </w:p>
    <w:p w14:paraId="6110B679" w14:textId="77777777" w:rsidR="00122952" w:rsidRDefault="00122952" w:rsidP="005027D1">
      <w:pPr>
        <w:pStyle w:val="Heading2"/>
        <w:spacing w:line="360" w:lineRule="auto"/>
        <w:rPr>
          <w:sz w:val="32"/>
          <w:szCs w:val="32"/>
        </w:rPr>
      </w:pPr>
    </w:p>
    <w:p w14:paraId="5935355E" w14:textId="77777777" w:rsidR="00122952" w:rsidRDefault="00122952" w:rsidP="005027D1">
      <w:pPr>
        <w:pStyle w:val="Heading2"/>
        <w:spacing w:line="360" w:lineRule="auto"/>
        <w:rPr>
          <w:sz w:val="32"/>
          <w:szCs w:val="32"/>
        </w:rPr>
      </w:pPr>
    </w:p>
    <w:p w14:paraId="40DF1085" w14:textId="77777777" w:rsidR="0055778F" w:rsidRPr="00EE7300" w:rsidRDefault="00852D3A" w:rsidP="005027D1">
      <w:pPr>
        <w:pStyle w:val="Heading2"/>
        <w:spacing w:line="360" w:lineRule="auto"/>
        <w:rPr>
          <w:sz w:val="32"/>
          <w:szCs w:val="32"/>
        </w:rPr>
      </w:pPr>
      <w:r w:rsidRPr="00EE7300">
        <w:rPr>
          <w:sz w:val="32"/>
          <w:szCs w:val="32"/>
        </w:rPr>
        <w:t>Part 4</w:t>
      </w:r>
      <w:r w:rsidR="0055778F" w:rsidRPr="00EE7300">
        <w:rPr>
          <w:sz w:val="32"/>
          <w:szCs w:val="32"/>
        </w:rPr>
        <w:t xml:space="preserve"> </w:t>
      </w:r>
    </w:p>
    <w:p w14:paraId="48898D37" w14:textId="77777777" w:rsidR="0055778F" w:rsidRPr="00EE7300" w:rsidRDefault="0055778F" w:rsidP="005027D1">
      <w:pPr>
        <w:pStyle w:val="Heading2"/>
        <w:spacing w:line="360" w:lineRule="auto"/>
        <w:rPr>
          <w:sz w:val="32"/>
          <w:szCs w:val="32"/>
        </w:rPr>
      </w:pPr>
    </w:p>
    <w:p w14:paraId="5FFB5B15" w14:textId="77777777" w:rsidR="0055778F" w:rsidRPr="00EE7300" w:rsidRDefault="0055778F" w:rsidP="005027D1">
      <w:pPr>
        <w:pStyle w:val="Heading2"/>
        <w:spacing w:line="360" w:lineRule="auto"/>
        <w:rPr>
          <w:sz w:val="32"/>
          <w:szCs w:val="32"/>
        </w:rPr>
      </w:pPr>
      <w:r w:rsidRPr="00EE7300">
        <w:rPr>
          <w:sz w:val="32"/>
          <w:szCs w:val="32"/>
        </w:rPr>
        <w:t>Highly sensitive detection of hexavalent chromium utilizing a sol-gel/carbon nanotube modified electrode</w:t>
      </w:r>
    </w:p>
    <w:p w14:paraId="48E2283E" w14:textId="77777777" w:rsidR="0055778F" w:rsidRPr="00EE7300" w:rsidRDefault="0055778F" w:rsidP="0055778F">
      <w:pPr>
        <w:pStyle w:val="Heading1"/>
      </w:pPr>
    </w:p>
    <w:p w14:paraId="272EB6C8" w14:textId="77777777" w:rsidR="0055778F" w:rsidRPr="00EE7300" w:rsidRDefault="0055778F" w:rsidP="0055778F">
      <w:pPr>
        <w:pStyle w:val="Heading1"/>
      </w:pPr>
    </w:p>
    <w:p w14:paraId="4626CB7B" w14:textId="77777777" w:rsidR="0055778F" w:rsidRPr="00EE7300" w:rsidRDefault="0055778F" w:rsidP="0055778F">
      <w:pPr>
        <w:pStyle w:val="Heading1"/>
      </w:pPr>
    </w:p>
    <w:p w14:paraId="595909B2" w14:textId="77777777" w:rsidR="0055778F" w:rsidRPr="00EE7300" w:rsidRDefault="0055778F" w:rsidP="0055778F">
      <w:pPr>
        <w:pStyle w:val="Heading1"/>
      </w:pPr>
    </w:p>
    <w:p w14:paraId="47D5CD9A" w14:textId="77777777" w:rsidR="0055778F" w:rsidRPr="00EE7300" w:rsidRDefault="0055778F" w:rsidP="0055778F">
      <w:pPr>
        <w:pStyle w:val="Heading1"/>
      </w:pPr>
    </w:p>
    <w:p w14:paraId="703D61E9" w14:textId="77777777" w:rsidR="0055778F" w:rsidRPr="00EE7300" w:rsidRDefault="0055778F" w:rsidP="0055778F">
      <w:pPr>
        <w:pStyle w:val="Heading1"/>
      </w:pPr>
    </w:p>
    <w:p w14:paraId="7DE22718" w14:textId="77777777" w:rsidR="0055778F" w:rsidRPr="00EE7300" w:rsidRDefault="0055778F" w:rsidP="0055778F">
      <w:pPr>
        <w:pStyle w:val="Heading1"/>
      </w:pPr>
    </w:p>
    <w:p w14:paraId="6802C2DF" w14:textId="77777777" w:rsidR="0055778F" w:rsidRPr="00EE7300" w:rsidRDefault="0055778F" w:rsidP="0055778F">
      <w:pPr>
        <w:pStyle w:val="Heading1"/>
      </w:pPr>
    </w:p>
    <w:p w14:paraId="4CFAC84B" w14:textId="77777777" w:rsidR="0055778F" w:rsidRPr="00EE7300" w:rsidRDefault="0055778F" w:rsidP="0055778F">
      <w:pPr>
        <w:pStyle w:val="Heading1"/>
      </w:pPr>
    </w:p>
    <w:p w14:paraId="22FB97E9" w14:textId="77777777" w:rsidR="005027D1" w:rsidRPr="00EE7300" w:rsidRDefault="005027D1" w:rsidP="005027D1"/>
    <w:p w14:paraId="28FF77C6" w14:textId="77777777" w:rsidR="005027D1" w:rsidRPr="00EE7300" w:rsidRDefault="005027D1" w:rsidP="005027D1"/>
    <w:p w14:paraId="6BA2AE42" w14:textId="77777777" w:rsidR="005027D1" w:rsidRPr="00EE7300" w:rsidRDefault="005027D1" w:rsidP="005027D1"/>
    <w:p w14:paraId="5B04172E" w14:textId="77777777" w:rsidR="005027D1" w:rsidRPr="00EE7300" w:rsidRDefault="005027D1" w:rsidP="005027D1"/>
    <w:p w14:paraId="46FA2DA1" w14:textId="77777777" w:rsidR="005027D1" w:rsidRPr="00EE7300" w:rsidRDefault="005027D1" w:rsidP="005027D1"/>
    <w:p w14:paraId="06B5653D" w14:textId="77777777" w:rsidR="005027D1" w:rsidRPr="00EE7300" w:rsidRDefault="005027D1" w:rsidP="005027D1"/>
    <w:p w14:paraId="5399DFE5" w14:textId="77777777" w:rsidR="00282583" w:rsidRDefault="00282583" w:rsidP="00282583">
      <w:pPr>
        <w:pStyle w:val="Heading1"/>
        <w:jc w:val="left"/>
        <w:sectPr w:rsidR="00282583" w:rsidSect="00212DA3">
          <w:pgSz w:w="12240" w:h="15840" w:code="1"/>
          <w:pgMar w:top="1440" w:right="1800" w:bottom="1872" w:left="1800" w:header="720" w:footer="1440" w:gutter="0"/>
          <w:cols w:space="720"/>
          <w:noEndnote/>
          <w:docGrid w:linePitch="360"/>
        </w:sectPr>
      </w:pPr>
    </w:p>
    <w:p w14:paraId="1B3202EB" w14:textId="2DD4B113" w:rsidR="0055778F" w:rsidRPr="00EE7300" w:rsidRDefault="0055778F" w:rsidP="00282583">
      <w:pPr>
        <w:pStyle w:val="Heading1"/>
      </w:pPr>
      <w:r w:rsidRPr="00EE7300">
        <w:lastRenderedPageBreak/>
        <w:t xml:space="preserve">Abstract  </w:t>
      </w:r>
    </w:p>
    <w:p w14:paraId="68A69F3A" w14:textId="77777777" w:rsidR="0055778F" w:rsidRPr="00EE7300" w:rsidRDefault="0055778F" w:rsidP="0055778F"/>
    <w:p w14:paraId="5B375434" w14:textId="3C20D9B2" w:rsidR="0055778F" w:rsidRPr="00EE7300" w:rsidRDefault="0055778F" w:rsidP="0055778F">
      <w:pPr>
        <w:spacing w:line="480" w:lineRule="auto"/>
      </w:pPr>
      <w:r w:rsidRPr="00EE7300">
        <w:t>A pyridine-functionalized thin film has</w:t>
      </w:r>
      <w:r w:rsidR="005027D1" w:rsidRPr="00EE7300">
        <w:t xml:space="preserve"> been fabricated to selectively </w:t>
      </w:r>
      <w:r w:rsidRPr="00EE7300">
        <w:t xml:space="preserve">preconcentrate </w:t>
      </w:r>
      <w:proofErr w:type="gramStart"/>
      <w:r w:rsidRPr="00EE7300">
        <w:t>Cr(</w:t>
      </w:r>
      <w:proofErr w:type="gramEnd"/>
      <w:r w:rsidRPr="00EE7300">
        <w:t>VI) anions for electrochemical detection in the 5-300 µg L</w:t>
      </w:r>
      <w:r w:rsidRPr="00EE7300">
        <w:rPr>
          <w:vertAlign w:val="superscript"/>
        </w:rPr>
        <w:t>-1</w:t>
      </w:r>
      <w:r w:rsidRPr="00EE7300">
        <w:t xml:space="preserve"> range.  Glassy carbon electrodes were modified through physical deposition of single-walled carbon nanotubes (SWNTs) on the electrode surface, followed by electrochemical deposition of a sol-gel containing a </w:t>
      </w:r>
      <w:r w:rsidRPr="00EE7300">
        <w:rPr>
          <w:bCs/>
        </w:rPr>
        <w:t xml:space="preserve">2-pyridine </w:t>
      </w:r>
      <w:r w:rsidRPr="00EE7300">
        <w:t>functional</w:t>
      </w:r>
      <w:r w:rsidRPr="00EE7300">
        <w:rPr>
          <w:bCs/>
        </w:rPr>
        <w:t xml:space="preserve"> group</w:t>
      </w:r>
      <w:r w:rsidRPr="00EE7300">
        <w:t xml:space="preserve">.  The use of SWNTs has increased sensitivity for </w:t>
      </w:r>
      <w:proofErr w:type="gramStart"/>
      <w:r w:rsidRPr="00EE7300">
        <w:t>Cr(</w:t>
      </w:r>
      <w:proofErr w:type="gramEnd"/>
      <w:r w:rsidRPr="00EE7300">
        <w:t>VI) detection in aqueous solutions, providing a detection limit of 0.3 µg L</w:t>
      </w:r>
      <w:r w:rsidRPr="00EE7300">
        <w:rPr>
          <w:vertAlign w:val="superscript"/>
        </w:rPr>
        <w:t>-1</w:t>
      </w:r>
      <w:r w:rsidRPr="00EE7300">
        <w:t>.</w:t>
      </w:r>
    </w:p>
    <w:p w14:paraId="74A62A73" w14:textId="77777777" w:rsidR="0055778F" w:rsidRPr="00EE7300" w:rsidRDefault="0055778F" w:rsidP="0055778F">
      <w:pPr>
        <w:pStyle w:val="Heading1"/>
      </w:pPr>
    </w:p>
    <w:p w14:paraId="25B77CA2" w14:textId="77777777" w:rsidR="0055778F" w:rsidRPr="00EE7300" w:rsidRDefault="00852D3A" w:rsidP="0055778F">
      <w:pPr>
        <w:pStyle w:val="Heading3"/>
        <w:spacing w:line="480" w:lineRule="auto"/>
      </w:pPr>
      <w:r w:rsidRPr="00EE7300">
        <w:t>4</w:t>
      </w:r>
      <w:r w:rsidR="0055778F" w:rsidRPr="00EE7300">
        <w:t>.1. Introduction</w:t>
      </w:r>
    </w:p>
    <w:p w14:paraId="0B351A43" w14:textId="28B70CEF" w:rsidR="0055778F" w:rsidRPr="00EE7300" w:rsidRDefault="0055778F" w:rsidP="0055778F">
      <w:pPr>
        <w:pStyle w:val="Default"/>
        <w:spacing w:line="480" w:lineRule="auto"/>
        <w:ind w:firstLine="720"/>
      </w:pPr>
      <w:r w:rsidRPr="00EE7300">
        <w:t xml:space="preserve">Chromium detection is of intense interest, as </w:t>
      </w:r>
      <w:proofErr w:type="gramStart"/>
      <w:r w:rsidRPr="00EE7300">
        <w:t>Cr(</w:t>
      </w:r>
      <w:proofErr w:type="gramEnd"/>
      <w:r w:rsidRPr="00EE7300">
        <w:t>VI) is highly toxic even at trace (low mg L</w:t>
      </w:r>
      <w:r w:rsidRPr="00EE7300">
        <w:rPr>
          <w:vertAlign w:val="superscript"/>
        </w:rPr>
        <w:t>-1</w:t>
      </w:r>
      <w:r w:rsidRPr="00EE7300">
        <w:t>) levels.  Due to the strong oxidizing nature of Cr(VI), exposure leads to health problems that include lung cancer, stomach cancer, nasal cancer, allergic d</w:t>
      </w:r>
      <w:r w:rsidR="00C6020C">
        <w:t>ermatitis, and mutagenesis</w:t>
      </w:r>
      <w:r w:rsidRPr="00EE7300">
        <w:t>.</w:t>
      </w:r>
      <w:r w:rsidR="00C6020C">
        <w:rPr>
          <w:vertAlign w:val="superscript"/>
        </w:rPr>
        <w:t>1-5</w:t>
      </w:r>
      <w:r w:rsidRPr="00EE7300">
        <w:t xml:space="preserve">  Despite its known effects on human health Cr(VI) species are found in many places including common anti-corrosive materials, paints, dyes, tanned leather, coal ash, wood preservatives, welding mate</w:t>
      </w:r>
      <w:r w:rsidR="00C6020C">
        <w:t>rials, and chrome plating</w:t>
      </w:r>
      <w:r w:rsidRPr="00EE7300">
        <w:t>.</w:t>
      </w:r>
      <w:r w:rsidR="00C6020C">
        <w:rPr>
          <w:vertAlign w:val="superscript"/>
        </w:rPr>
        <w:t>6-8</w:t>
      </w:r>
      <w:r w:rsidRPr="00EE7300">
        <w:t xml:space="preserve"> </w:t>
      </w:r>
    </w:p>
    <w:p w14:paraId="0F3D33CA" w14:textId="69F70EF7" w:rsidR="0055778F" w:rsidRPr="00C6020C" w:rsidRDefault="0055778F" w:rsidP="0055778F">
      <w:pPr>
        <w:pStyle w:val="Default"/>
        <w:spacing w:line="480" w:lineRule="auto"/>
        <w:ind w:firstLine="720"/>
        <w:rPr>
          <w:vertAlign w:val="superscript"/>
        </w:rPr>
      </w:pPr>
      <w:r w:rsidRPr="00EE7300">
        <w:t>Trivalent chromium, on the other hand, is reported to be an essential trace element for mammals (ca. a few mg L</w:t>
      </w:r>
      <w:r w:rsidRPr="00EE7300">
        <w:rPr>
          <w:vertAlign w:val="superscript"/>
        </w:rPr>
        <w:t>-1</w:t>
      </w:r>
      <w:r w:rsidRPr="00EE7300">
        <w:t xml:space="preserve"> in blood samples), and detection of Cr(II</w:t>
      </w:r>
      <w:r w:rsidR="00C6020C">
        <w:t>I) has been actively studied</w:t>
      </w:r>
      <w:r w:rsidRPr="00EE7300">
        <w:t>.</w:t>
      </w:r>
      <w:r w:rsidR="00C6020C">
        <w:rPr>
          <w:vertAlign w:val="superscript"/>
        </w:rPr>
        <w:t>9</w:t>
      </w:r>
      <w:r w:rsidRPr="00EE7300">
        <w:t xml:space="preserve">  Little is known about the specific roles of Cr(III) in the biological system, but it has shown to help treat glucose intolerance a</w:t>
      </w:r>
      <w:r w:rsidR="00C6020C">
        <w:t>nd certain types of diabetes</w:t>
      </w:r>
      <w:r w:rsidRPr="00EE7300">
        <w:t>.</w:t>
      </w:r>
      <w:r w:rsidR="00C6020C">
        <w:rPr>
          <w:vertAlign w:val="superscript"/>
        </w:rPr>
        <w:t>10</w:t>
      </w:r>
      <w:r w:rsidRPr="00EE7300">
        <w:t xml:space="preserve">  Often biological samples are pretreated by using e.g. H</w:t>
      </w:r>
      <w:r w:rsidRPr="00EE7300">
        <w:rPr>
          <w:vertAlign w:val="subscript"/>
        </w:rPr>
        <w:t>2</w:t>
      </w:r>
      <w:r w:rsidRPr="00EE7300">
        <w:t>O</w:t>
      </w:r>
      <w:r w:rsidRPr="00EE7300">
        <w:rPr>
          <w:vertAlign w:val="subscript"/>
        </w:rPr>
        <w:t>2</w:t>
      </w:r>
      <w:r w:rsidRPr="00EE7300">
        <w:t xml:space="preserve"> </w:t>
      </w:r>
      <w:r w:rsidRPr="00EE7300">
        <w:lastRenderedPageBreak/>
        <w:t xml:space="preserve">before Cr analysis and the pretreatments convert Cr(III) to Cr(VI).  In such cases, subsequent Cr quantification in the biological samples becomes the analysis of </w:t>
      </w:r>
      <w:proofErr w:type="gramStart"/>
      <w:r w:rsidRPr="00EE7300">
        <w:t>Cr(</w:t>
      </w:r>
      <w:proofErr w:type="gramEnd"/>
      <w:r w:rsidRPr="00EE7300">
        <w:t>VI), and electrochemical m</w:t>
      </w:r>
      <w:r w:rsidR="00C6020C">
        <w:t>ethods have often been used</w:t>
      </w:r>
      <w:r w:rsidRPr="00EE7300">
        <w:t>.</w:t>
      </w:r>
      <w:r w:rsidR="00C6020C">
        <w:rPr>
          <w:vertAlign w:val="superscript"/>
        </w:rPr>
        <w:t>11</w:t>
      </w:r>
    </w:p>
    <w:p w14:paraId="39F88FBE" w14:textId="21305F10" w:rsidR="0055778F" w:rsidRPr="00EE7300" w:rsidRDefault="0055778F" w:rsidP="0055778F">
      <w:pPr>
        <w:pStyle w:val="Default"/>
        <w:spacing w:line="480" w:lineRule="auto"/>
        <w:ind w:firstLine="720"/>
        <w:rPr>
          <w:lang w:val="de-DE"/>
        </w:rPr>
      </w:pPr>
      <w:r w:rsidRPr="00EE7300">
        <w:t xml:space="preserve">Detection of trace </w:t>
      </w:r>
      <w:proofErr w:type="gramStart"/>
      <w:r w:rsidRPr="00EE7300">
        <w:t>Cr(</w:t>
      </w:r>
      <w:proofErr w:type="gramEnd"/>
      <w:r w:rsidRPr="00EE7300">
        <w:t>VI) requires sensitive techniques.  Currently, these include ion chromatography, atomic absorption (AA) spectrophotometry, spectrofluorimetry, spectrophotometry, chemiluminescence, inductively coupled plasma optical emission spectroscopy (ICP-OES), inductively coupled plasma mass spectrometry (ICP-MS), and capillary zone elect</w:t>
      </w:r>
      <w:r w:rsidR="00C6020C">
        <w:t>rophoresis</w:t>
      </w:r>
      <w:r w:rsidRPr="00EE7300">
        <w:t>.</w:t>
      </w:r>
      <w:r w:rsidR="00C6020C">
        <w:rPr>
          <w:vertAlign w:val="superscript"/>
        </w:rPr>
        <w:t>12-17</w:t>
      </w:r>
      <w:r w:rsidRPr="00EE7300">
        <w:t xml:space="preserve">  Electrochemical methods are attractive because of their sensitivity, portability, and relatively low cost in comparison to</w:t>
      </w:r>
      <w:r w:rsidR="00C6020C">
        <w:t xml:space="preserve"> other common techniques</w:t>
      </w:r>
      <w:r w:rsidRPr="00EE7300">
        <w:t>.</w:t>
      </w:r>
      <w:r w:rsidR="00C6020C">
        <w:rPr>
          <w:vertAlign w:val="superscript"/>
        </w:rPr>
        <w:t>18-32</w:t>
      </w:r>
      <w:r w:rsidRPr="00EE7300">
        <w:t xml:space="preserve"> </w:t>
      </w:r>
      <w:r w:rsidRPr="00EE7300">
        <w:rPr>
          <w:lang w:val="de-DE"/>
        </w:rPr>
        <w:t xml:space="preserve"> One of the largest steps forward in electrochemical analysis has been the marriage of sol-gel t</w:t>
      </w:r>
      <w:r w:rsidR="00C6020C">
        <w:rPr>
          <w:lang w:val="de-DE"/>
        </w:rPr>
        <w:t>hin films and electrodes</w:t>
      </w:r>
      <w:r w:rsidRPr="00EE7300">
        <w:rPr>
          <w:lang w:val="de-DE"/>
        </w:rPr>
        <w:t>.</w:t>
      </w:r>
      <w:r w:rsidR="00C6020C">
        <w:rPr>
          <w:vertAlign w:val="superscript"/>
          <w:lang w:val="de-DE"/>
        </w:rPr>
        <w:t>33-45</w:t>
      </w:r>
      <w:r w:rsidRPr="00EE7300">
        <w:rPr>
          <w:lang w:val="de-DE"/>
        </w:rPr>
        <w:t xml:space="preserve"> </w:t>
      </w:r>
    </w:p>
    <w:p w14:paraId="0FAF512E" w14:textId="6EB55C75" w:rsidR="0055778F" w:rsidRPr="00EE7300" w:rsidRDefault="0055778F" w:rsidP="0055778F">
      <w:pPr>
        <w:pStyle w:val="Default"/>
        <w:spacing w:line="480" w:lineRule="auto"/>
        <w:ind w:firstLine="720"/>
        <w:rPr>
          <w:lang w:val="de-DE"/>
        </w:rPr>
      </w:pPr>
      <w:r w:rsidRPr="00EE7300">
        <w:rPr>
          <w:lang w:val="de-DE"/>
        </w:rPr>
        <w:t xml:space="preserve">Sol-gel films are formed through the hydrolysis and condensation of metal alkoxides.  These reactions can be catalyzed by either a base or an acid, each </w:t>
      </w:r>
      <w:r w:rsidR="00C6020C">
        <w:rPr>
          <w:lang w:val="de-DE"/>
        </w:rPr>
        <w:t>producing different porosities</w:t>
      </w:r>
      <w:r w:rsidRPr="00EE7300">
        <w:rPr>
          <w:lang w:val="de-DE"/>
        </w:rPr>
        <w:t>.</w:t>
      </w:r>
      <w:r w:rsidR="00C6020C">
        <w:rPr>
          <w:vertAlign w:val="superscript"/>
          <w:lang w:val="de-DE"/>
        </w:rPr>
        <w:t>45</w:t>
      </w:r>
      <w:r w:rsidRPr="00EE7300">
        <w:rPr>
          <w:lang w:val="de-DE"/>
        </w:rPr>
        <w:t xml:space="preserve">  For trace analysis purposes, base catalysis tends to be favored over acid catalysis because it produces films with higher porosity </w:t>
      </w:r>
      <w:r w:rsidR="00C6020C">
        <w:rPr>
          <w:lang w:val="de-DE"/>
        </w:rPr>
        <w:t>and thus larger surface area</w:t>
      </w:r>
      <w:r w:rsidRPr="00EE7300">
        <w:t>.</w:t>
      </w:r>
      <w:r w:rsidR="00C6020C">
        <w:rPr>
          <w:vertAlign w:val="superscript"/>
        </w:rPr>
        <w:t>46</w:t>
      </w:r>
      <w:r w:rsidRPr="00EE7300">
        <w:rPr>
          <w:lang w:val="de-DE"/>
        </w:rPr>
        <w:t xml:space="preserve">  This porosity as well as the electrochemical stability of the sol-gel films makes them ideal for electroanalytical purposes.  Additionally, functional groups are easily trapped in the gel by simply adding them to the sol before hydrolysis, producing films ta</w:t>
      </w:r>
      <w:r w:rsidR="00C6020C">
        <w:rPr>
          <w:lang w:val="de-DE"/>
        </w:rPr>
        <w:t>ilored for specific analyses</w:t>
      </w:r>
      <w:r w:rsidRPr="00EE7300">
        <w:rPr>
          <w:lang w:val="de-DE"/>
        </w:rPr>
        <w:t>.</w:t>
      </w:r>
      <w:r w:rsidR="00C6020C">
        <w:rPr>
          <w:vertAlign w:val="superscript"/>
          <w:lang w:val="de-DE"/>
        </w:rPr>
        <w:t>33,35,37,38,41-44,47-50</w:t>
      </w:r>
      <w:r w:rsidRPr="00EE7300">
        <w:rPr>
          <w:lang w:val="de-DE"/>
        </w:rPr>
        <w:t xml:space="preserve">  A very thin film is commonly desired because of a shorter diffusion pathlength of the analyte as well as a quicker response time.  </w:t>
      </w:r>
    </w:p>
    <w:p w14:paraId="53CA0D6E" w14:textId="5ED55440" w:rsidR="0055778F" w:rsidRPr="00EE7300" w:rsidRDefault="0055778F" w:rsidP="0055778F">
      <w:pPr>
        <w:spacing w:line="480" w:lineRule="auto"/>
        <w:ind w:firstLine="720"/>
        <w:rPr>
          <w:lang w:val="de-DE"/>
        </w:rPr>
      </w:pPr>
      <w:r w:rsidRPr="00EE7300">
        <w:rPr>
          <w:lang w:val="de-DE"/>
        </w:rPr>
        <w:lastRenderedPageBreak/>
        <w:t>Electrolytic sol-gel deposition is a fairly new development in the electroanalytical field and has been succesfully employed to fab</w:t>
      </w:r>
      <w:r w:rsidR="00C6020C">
        <w:rPr>
          <w:lang w:val="de-DE"/>
        </w:rPr>
        <w:t>ricate many new sensors</w:t>
      </w:r>
      <w:r w:rsidRPr="00EE7300">
        <w:rPr>
          <w:lang w:val="de-DE"/>
        </w:rPr>
        <w:t>.</w:t>
      </w:r>
      <w:r w:rsidR="00C6020C">
        <w:rPr>
          <w:vertAlign w:val="superscript"/>
          <w:lang w:val="de-DE"/>
        </w:rPr>
        <w:t>39-41,43,44,50</w:t>
      </w:r>
      <w:r w:rsidRPr="00EE7300">
        <w:rPr>
          <w:lang w:val="de-DE"/>
        </w:rPr>
        <w:t xml:space="preserve">  By exposing an electrode to a sol consisting of alkoxysilane precursors and holding it at a sufficiently negative potential, hydroxide ions are generated at the electrode surface through the oxidation of water and oxygen (Eqs. </w:t>
      </w:r>
      <w:r w:rsidR="00C6020C">
        <w:rPr>
          <w:lang w:val="de-DE"/>
        </w:rPr>
        <w:t>4.</w:t>
      </w:r>
      <w:r w:rsidRPr="00EE7300">
        <w:rPr>
          <w:lang w:val="de-DE"/>
        </w:rPr>
        <w:t>1-</w:t>
      </w:r>
      <w:r w:rsidR="00C6020C">
        <w:rPr>
          <w:lang w:val="de-DE"/>
        </w:rPr>
        <w:t>4.</w:t>
      </w:r>
      <w:r w:rsidRPr="00EE7300">
        <w:rPr>
          <w:lang w:val="de-DE"/>
        </w:rPr>
        <w:t xml:space="preserve">3).  The localized increase in pH catalyzes the hydrolysis of the sol, which immediately begins to condense onto the electrode (Eqs. </w:t>
      </w:r>
      <w:r w:rsidR="00C6020C">
        <w:rPr>
          <w:lang w:val="de-DE"/>
        </w:rPr>
        <w:t>4.</w:t>
      </w:r>
      <w:r w:rsidRPr="00EE7300">
        <w:rPr>
          <w:lang w:val="de-DE"/>
        </w:rPr>
        <w:t>4-</w:t>
      </w:r>
      <w:r w:rsidR="00C6020C">
        <w:rPr>
          <w:lang w:val="de-DE"/>
        </w:rPr>
        <w:t>4.</w:t>
      </w:r>
      <w:r w:rsidRPr="00EE7300">
        <w:rPr>
          <w:lang w:val="de-DE"/>
        </w:rPr>
        <w:t>6).  Because the gelation and the drying do not occur at the same time, as they do in physical depositions, the porosity is much larger.</w:t>
      </w:r>
      <w:r w:rsidR="00C6020C">
        <w:rPr>
          <w:vertAlign w:val="superscript"/>
          <w:lang w:val="de-DE"/>
        </w:rPr>
        <w:t>51</w:t>
      </w:r>
      <w:r w:rsidRPr="00EE7300">
        <w:rPr>
          <w:lang w:val="de-DE"/>
        </w:rPr>
        <w:t xml:space="preserve">  Electrodeposition has proven to produce sol-gel films with more consistent film thicknesses than through past deposition techniques such as s</w:t>
      </w:r>
      <w:r w:rsidR="00C6020C">
        <w:rPr>
          <w:lang w:val="de-DE"/>
        </w:rPr>
        <w:t>pin coating and dip coating</w:t>
      </w:r>
      <w:r w:rsidRPr="00EE7300">
        <w:rPr>
          <w:lang w:val="de-DE"/>
        </w:rPr>
        <w:t>.</w:t>
      </w:r>
      <w:r w:rsidR="00C6020C">
        <w:rPr>
          <w:vertAlign w:val="superscript"/>
          <w:lang w:val="de-DE"/>
        </w:rPr>
        <w:t>52</w:t>
      </w:r>
      <w:r w:rsidRPr="00EE7300">
        <w:rPr>
          <w:lang w:val="de-DE"/>
        </w:rPr>
        <w:t xml:space="preserve">  The original pH of the sol, as well as the deposition potential and time, directly affect the thickness of the sol-gel film and can thus be used as parameters to control it.</w:t>
      </w:r>
    </w:p>
    <w:p w14:paraId="097205E3" w14:textId="77777777" w:rsidR="0055778F" w:rsidRPr="00EE7300" w:rsidRDefault="0055778F" w:rsidP="0055778F">
      <w:pPr>
        <w:spacing w:line="480" w:lineRule="auto"/>
        <w:ind w:firstLine="720"/>
      </w:pPr>
    </w:p>
    <w:p w14:paraId="76588F88" w14:textId="77777777" w:rsidR="0055778F" w:rsidRPr="00EE7300" w:rsidRDefault="0055778F" w:rsidP="0055778F">
      <w:pPr>
        <w:pStyle w:val="Default"/>
        <w:spacing w:line="480" w:lineRule="auto"/>
        <w:jc w:val="center"/>
      </w:pPr>
      <w:r w:rsidRPr="00EE7300">
        <w:t>2H</w:t>
      </w:r>
      <w:r w:rsidRPr="00EE7300">
        <w:rPr>
          <w:vertAlign w:val="subscript"/>
        </w:rPr>
        <w:t>2</w:t>
      </w:r>
      <w:r w:rsidRPr="00EE7300">
        <w:t>O + 2e</w:t>
      </w:r>
      <w:r w:rsidRPr="00EE7300">
        <w:rPr>
          <w:vertAlign w:val="superscript"/>
        </w:rPr>
        <w:t xml:space="preserve">- </w:t>
      </w:r>
      <w:r w:rsidRPr="00EE7300">
        <w:t>→ 2OH</w:t>
      </w:r>
      <w:r w:rsidRPr="00EE7300">
        <w:rPr>
          <w:vertAlign w:val="superscript"/>
        </w:rPr>
        <w:t>−</w:t>
      </w:r>
      <w:r w:rsidRPr="00EE7300">
        <w:t xml:space="preserve"> + H</w:t>
      </w:r>
      <w:r w:rsidRPr="00EE7300">
        <w:rPr>
          <w:vertAlign w:val="subscript"/>
        </w:rPr>
        <w:t>2</w:t>
      </w:r>
      <w:r w:rsidRPr="00EE7300">
        <w:t xml:space="preserve">                               (</w:t>
      </w:r>
      <w:r w:rsidR="00852D3A" w:rsidRPr="00EE7300">
        <w:t>Eq. 4</w:t>
      </w:r>
      <w:r w:rsidRPr="00EE7300">
        <w:t>.1)</w:t>
      </w:r>
    </w:p>
    <w:p w14:paraId="3E874BD8" w14:textId="77777777" w:rsidR="0055778F" w:rsidRPr="00EE7300" w:rsidRDefault="0055778F" w:rsidP="0055778F">
      <w:pPr>
        <w:pStyle w:val="Default"/>
        <w:spacing w:line="480" w:lineRule="auto"/>
        <w:jc w:val="center"/>
      </w:pPr>
      <w:r w:rsidRPr="00EE7300">
        <w:t>O</w:t>
      </w:r>
      <w:r w:rsidRPr="00EE7300">
        <w:rPr>
          <w:vertAlign w:val="subscript"/>
        </w:rPr>
        <w:t>2</w:t>
      </w:r>
      <w:r w:rsidRPr="00EE7300">
        <w:t xml:space="preserve"> + 2H</w:t>
      </w:r>
      <w:r w:rsidRPr="00EE7300">
        <w:rPr>
          <w:vertAlign w:val="subscript"/>
        </w:rPr>
        <w:t>2</w:t>
      </w:r>
      <w:r w:rsidRPr="00EE7300">
        <w:t>O + 4 e</w:t>
      </w:r>
      <w:r w:rsidRPr="00EE7300">
        <w:rPr>
          <w:vertAlign w:val="superscript"/>
        </w:rPr>
        <w:t xml:space="preserve">- </w:t>
      </w:r>
      <w:r w:rsidRPr="00EE7300">
        <w:t>→ 4OH</w:t>
      </w:r>
      <w:r w:rsidRPr="00EE7300">
        <w:rPr>
          <w:vertAlign w:val="superscript"/>
        </w:rPr>
        <w:t>−</w:t>
      </w:r>
      <w:r w:rsidRPr="00EE7300">
        <w:t xml:space="preserve">                              (</w:t>
      </w:r>
      <w:r w:rsidR="00852D3A" w:rsidRPr="00EE7300">
        <w:t>Eq. 4</w:t>
      </w:r>
      <w:r w:rsidRPr="00EE7300">
        <w:t>.2)</w:t>
      </w:r>
    </w:p>
    <w:p w14:paraId="6775659F" w14:textId="77777777" w:rsidR="0055778F" w:rsidRPr="00EE7300" w:rsidRDefault="0055778F" w:rsidP="0055778F">
      <w:pPr>
        <w:pStyle w:val="Default"/>
        <w:spacing w:line="480" w:lineRule="auto"/>
        <w:jc w:val="center"/>
      </w:pPr>
      <w:r w:rsidRPr="00EE7300">
        <w:t>O</w:t>
      </w:r>
      <w:r w:rsidRPr="00EE7300">
        <w:rPr>
          <w:vertAlign w:val="subscript"/>
        </w:rPr>
        <w:t>2</w:t>
      </w:r>
      <w:r w:rsidRPr="00EE7300">
        <w:t xml:space="preserve"> + 2H</w:t>
      </w:r>
      <w:r w:rsidRPr="00EE7300">
        <w:rPr>
          <w:vertAlign w:val="subscript"/>
        </w:rPr>
        <w:t>2</w:t>
      </w:r>
      <w:r w:rsidRPr="00EE7300">
        <w:t>O + 2 e</w:t>
      </w:r>
      <w:r w:rsidRPr="00EE7300">
        <w:rPr>
          <w:vertAlign w:val="superscript"/>
        </w:rPr>
        <w:t xml:space="preserve">- </w:t>
      </w:r>
      <w:r w:rsidRPr="00EE7300">
        <w:t>→H</w:t>
      </w:r>
      <w:r w:rsidRPr="00EE7300">
        <w:rPr>
          <w:vertAlign w:val="subscript"/>
        </w:rPr>
        <w:t>2</w:t>
      </w:r>
      <w:r w:rsidRPr="00EE7300">
        <w:t>O</w:t>
      </w:r>
      <w:r w:rsidRPr="00EE7300">
        <w:rPr>
          <w:vertAlign w:val="subscript"/>
        </w:rPr>
        <w:t>2</w:t>
      </w:r>
      <w:r w:rsidRPr="00EE7300">
        <w:t xml:space="preserve"> + 2OH</w:t>
      </w:r>
      <w:r w:rsidRPr="00EE7300">
        <w:rPr>
          <w:vertAlign w:val="superscript"/>
        </w:rPr>
        <w:t>−</w:t>
      </w:r>
      <w:r w:rsidRPr="00EE7300">
        <w:t xml:space="preserve"> </w:t>
      </w:r>
      <w:r w:rsidRPr="00EE7300">
        <w:rPr>
          <w:vertAlign w:val="superscript"/>
        </w:rPr>
        <w:t xml:space="preserve">                            </w:t>
      </w:r>
      <w:r w:rsidRPr="00EE7300">
        <w:t>(</w:t>
      </w:r>
      <w:r w:rsidR="00852D3A" w:rsidRPr="00EE7300">
        <w:t>Eq. 4</w:t>
      </w:r>
      <w:r w:rsidRPr="00EE7300">
        <w:t>.3)</w:t>
      </w:r>
    </w:p>
    <w:p w14:paraId="1DC881E5" w14:textId="77777777" w:rsidR="0055778F" w:rsidRPr="00EE7300" w:rsidRDefault="0055778F" w:rsidP="0055778F">
      <w:pPr>
        <w:pStyle w:val="Default"/>
        <w:spacing w:line="480" w:lineRule="auto"/>
        <w:jc w:val="center"/>
      </w:pPr>
    </w:p>
    <w:p w14:paraId="302BEEB5" w14:textId="77777777" w:rsidR="0055778F" w:rsidRPr="00EE7300" w:rsidRDefault="0055778F" w:rsidP="0055778F">
      <w:pPr>
        <w:pStyle w:val="Default"/>
        <w:spacing w:line="480" w:lineRule="auto"/>
        <w:rPr>
          <w:lang w:val="de-DE"/>
        </w:rPr>
      </w:pPr>
      <w:r w:rsidRPr="00EE7300">
        <w:rPr>
          <w:lang w:val="de-DE"/>
        </w:rPr>
        <w:t>Base catalyzed hydrolysis:</w:t>
      </w:r>
      <w:r w:rsidRPr="00EE7300">
        <w:rPr>
          <w:lang w:val="de-DE"/>
        </w:rPr>
        <w:br/>
        <w:t xml:space="preserve">   </w:t>
      </w:r>
    </w:p>
    <w:p w14:paraId="2071584B" w14:textId="77777777" w:rsidR="0055778F" w:rsidRPr="00EE7300" w:rsidRDefault="0055778F" w:rsidP="0055778F">
      <w:pPr>
        <w:pStyle w:val="Default"/>
        <w:spacing w:line="480" w:lineRule="auto"/>
        <w:jc w:val="center"/>
        <w:rPr>
          <w:b/>
          <w:lang w:val="de-DE"/>
        </w:rPr>
      </w:pPr>
      <w:r w:rsidRPr="00EE7300">
        <w:rPr>
          <w:b/>
          <w:noProof/>
        </w:rPr>
        <w:drawing>
          <wp:inline distT="0" distB="0" distL="0" distR="0" wp14:anchorId="01A397B8" wp14:editId="7C00231D">
            <wp:extent cx="5415280" cy="81915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a:extLst>
                        <a:ext uri="{BEBA8EAE-BF5A-486C-A8C5-ECC9F3942E4B}">
                          <a14:imgProps xmlns:a14="http://schemas.microsoft.com/office/drawing/2010/main">
                            <a14:imgLayer r:embed="rId79">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415280" cy="819150"/>
                    </a:xfrm>
                    <a:prstGeom prst="rect">
                      <a:avLst/>
                    </a:prstGeom>
                    <a:noFill/>
                    <a:ln>
                      <a:noFill/>
                    </a:ln>
                  </pic:spPr>
                </pic:pic>
              </a:graphicData>
            </a:graphic>
          </wp:inline>
        </w:drawing>
      </w:r>
    </w:p>
    <w:p w14:paraId="3754F41D" w14:textId="77777777" w:rsidR="0055778F" w:rsidRPr="00EE7300" w:rsidRDefault="0055778F" w:rsidP="0055778F">
      <w:pPr>
        <w:pStyle w:val="Default"/>
        <w:spacing w:line="480" w:lineRule="auto"/>
        <w:rPr>
          <w:lang w:val="de-DE"/>
        </w:rPr>
      </w:pPr>
      <w:r w:rsidRPr="00EE7300">
        <w:rPr>
          <w:lang w:val="de-DE"/>
        </w:rPr>
        <w:lastRenderedPageBreak/>
        <w:tab/>
      </w:r>
    </w:p>
    <w:p w14:paraId="5125BF38" w14:textId="77777777" w:rsidR="0055778F" w:rsidRPr="00EE7300" w:rsidRDefault="0055778F" w:rsidP="0055778F">
      <w:pPr>
        <w:pStyle w:val="Default"/>
        <w:spacing w:line="480" w:lineRule="auto"/>
        <w:rPr>
          <w:lang w:val="de-DE"/>
        </w:rPr>
      </w:pPr>
      <w:r w:rsidRPr="00EE7300">
        <w:rPr>
          <w:lang w:val="de-DE"/>
        </w:rPr>
        <w:t>Base catalyzed condensation:</w:t>
      </w:r>
    </w:p>
    <w:p w14:paraId="3025BA83" w14:textId="77777777" w:rsidR="0055778F" w:rsidRPr="00EE7300" w:rsidRDefault="0055778F" w:rsidP="0055778F">
      <w:pPr>
        <w:pStyle w:val="Default"/>
        <w:spacing w:line="480" w:lineRule="auto"/>
        <w:ind w:firstLine="720"/>
        <w:jc w:val="center"/>
      </w:pPr>
      <w:r w:rsidRPr="00EE7300">
        <w:rPr>
          <w:b/>
          <w:noProof/>
        </w:rPr>
        <w:drawing>
          <wp:inline distT="0" distB="0" distL="0" distR="0" wp14:anchorId="2C50155C" wp14:editId="1750392D">
            <wp:extent cx="5415280" cy="1674495"/>
            <wp:effectExtent l="0" t="0" r="0" b="190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a:extLst>
                        <a:ext uri="{BEBA8EAE-BF5A-486C-A8C5-ECC9F3942E4B}">
                          <a14:imgProps xmlns:a14="http://schemas.microsoft.com/office/drawing/2010/main">
                            <a14:imgLayer r:embed="rId81">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415280" cy="1674495"/>
                    </a:xfrm>
                    <a:prstGeom prst="rect">
                      <a:avLst/>
                    </a:prstGeom>
                    <a:noFill/>
                    <a:ln>
                      <a:noFill/>
                    </a:ln>
                  </pic:spPr>
                </pic:pic>
              </a:graphicData>
            </a:graphic>
          </wp:inline>
        </w:drawing>
      </w:r>
    </w:p>
    <w:p w14:paraId="3270EE09" w14:textId="3A5C802A" w:rsidR="0055778F" w:rsidRPr="00EE7300" w:rsidRDefault="0055778F" w:rsidP="0055778F">
      <w:pPr>
        <w:pStyle w:val="Default"/>
        <w:spacing w:line="480" w:lineRule="auto"/>
        <w:ind w:firstLine="720"/>
      </w:pPr>
      <w:r w:rsidRPr="00EE7300">
        <w:t xml:space="preserve">Previously, our group has developed a sol-gel based electrode containing pyridinium </w:t>
      </w:r>
      <w:r w:rsidR="00C6020C">
        <w:t xml:space="preserve">groups for </w:t>
      </w:r>
      <w:proofErr w:type="gramStart"/>
      <w:r w:rsidR="00C6020C">
        <w:t>Cr(</w:t>
      </w:r>
      <w:proofErr w:type="gramEnd"/>
      <w:r w:rsidR="00C6020C">
        <w:t>VI) detection</w:t>
      </w:r>
      <w:r w:rsidRPr="00EE7300">
        <w:t>.</w:t>
      </w:r>
      <w:r w:rsidR="00C6020C">
        <w:rPr>
          <w:vertAlign w:val="superscript"/>
        </w:rPr>
        <w:t>43</w:t>
      </w:r>
      <w:r w:rsidRPr="00EE7300">
        <w:t xml:space="preserve">  A new fabrication method has produced a more sensitive, Cr(VI) selective electrode.  This new fabrication procedure reduces the limit of detection from 4.6 mg L</w:t>
      </w:r>
      <w:r w:rsidRPr="00EE7300">
        <w:rPr>
          <w:vertAlign w:val="superscript"/>
        </w:rPr>
        <w:t>-1</w:t>
      </w:r>
      <w:r w:rsidRPr="00EE7300">
        <w:t xml:space="preserve"> in the earlier work to 0.3 µg L</w:t>
      </w:r>
      <w:r w:rsidRPr="00EE7300">
        <w:rPr>
          <w:vertAlign w:val="superscript"/>
        </w:rPr>
        <w:t>-1</w:t>
      </w:r>
      <w:r w:rsidRPr="00EE7300">
        <w:t xml:space="preserve"> through the use of single-walled carbon nanotubes (SWNT), and through better control of the sol-gel film thickness.  Films are deposited onto the glassy carbon electrode (GCE) using an electrodeposition technique and are believed to be between 75 and 100 nm thick due to their iridescence.  Furthermore, the films are shown to remain completely intact and remain stable after many runs.</w:t>
      </w:r>
    </w:p>
    <w:p w14:paraId="31689CD2" w14:textId="77777777" w:rsidR="0055778F" w:rsidRPr="00EE7300" w:rsidRDefault="0055778F" w:rsidP="0055778F">
      <w:pPr>
        <w:pStyle w:val="Default"/>
        <w:spacing w:line="480" w:lineRule="auto"/>
        <w:ind w:firstLine="720"/>
        <w:rPr>
          <w:rFonts w:eastAsia="Times New Roman"/>
          <w:color w:val="auto"/>
        </w:rPr>
      </w:pPr>
    </w:p>
    <w:p w14:paraId="1554FE0E" w14:textId="77777777" w:rsidR="0055778F" w:rsidRPr="00EE7300" w:rsidRDefault="00852D3A" w:rsidP="0055778F">
      <w:pPr>
        <w:pStyle w:val="Heading3"/>
      </w:pPr>
      <w:r w:rsidRPr="00EE7300">
        <w:t>4</w:t>
      </w:r>
      <w:r w:rsidR="0055778F" w:rsidRPr="00EE7300">
        <w:t>.2. Experimental</w:t>
      </w:r>
    </w:p>
    <w:p w14:paraId="78A329C9" w14:textId="77777777" w:rsidR="0055778F" w:rsidRPr="00EE7300" w:rsidRDefault="0055778F" w:rsidP="0055778F"/>
    <w:p w14:paraId="268707E5" w14:textId="77777777" w:rsidR="0055778F" w:rsidRPr="00EE7300" w:rsidRDefault="00852D3A" w:rsidP="0055778F">
      <w:pPr>
        <w:pStyle w:val="Heading3"/>
        <w:spacing w:line="480" w:lineRule="auto"/>
      </w:pPr>
      <w:r w:rsidRPr="00EE7300">
        <w:t>4</w:t>
      </w:r>
      <w:r w:rsidR="0055778F" w:rsidRPr="00EE7300">
        <w:t xml:space="preserve">.2.1. Apparatus and materials  </w:t>
      </w:r>
    </w:p>
    <w:p w14:paraId="2546AA0B" w14:textId="77777777" w:rsidR="0055778F" w:rsidRPr="00EE7300" w:rsidRDefault="0055778F" w:rsidP="0055778F">
      <w:pPr>
        <w:spacing w:line="480" w:lineRule="auto"/>
        <w:ind w:firstLine="720"/>
        <w:rPr>
          <w:bCs/>
        </w:rPr>
      </w:pPr>
      <w:r w:rsidRPr="00EE7300">
        <w:rPr>
          <w:bCs/>
        </w:rPr>
        <w:t xml:space="preserve">Scanning electronic microscopic (SEM) images were obtained with a LEO 1525 field emission scanning electron microscope.  Electrochemical </w:t>
      </w:r>
      <w:r w:rsidRPr="00EE7300">
        <w:rPr>
          <w:bCs/>
        </w:rPr>
        <w:lastRenderedPageBreak/>
        <w:t>measurements were carried out on a modulated potentiostat (CHI 440a, CH Instruments). For the stripping step, a three-electrode configuration consisted of a modified glass encased GCE (3 mm in diameter, Cypress), a fritted Ag/AgCl (saturated KCl solution, CH Instruments) and a platinum wire (CH Instruments) as working, reference and counter electrodes, respectively.</w:t>
      </w:r>
      <w:r w:rsidRPr="00EE7300">
        <w:rPr>
          <w:b/>
          <w:bCs/>
        </w:rPr>
        <w:t xml:space="preserve">  </w:t>
      </w:r>
      <w:r w:rsidRPr="00EE7300">
        <w:rPr>
          <w:bCs/>
        </w:rPr>
        <w:t xml:space="preserve">For the analytical step, </w:t>
      </w:r>
      <w:proofErr w:type="gramStart"/>
      <w:r w:rsidRPr="00EE7300">
        <w:rPr>
          <w:bCs/>
        </w:rPr>
        <w:t>a</w:t>
      </w:r>
      <w:proofErr w:type="gramEnd"/>
      <w:r w:rsidRPr="00EE7300">
        <w:rPr>
          <w:bCs/>
        </w:rPr>
        <w:t xml:space="preserve"> Ag/AgCl wire electrode was prepared by soaking a silver wire in bleach.  This was used in place of the fritted Ag/AgCl reference electrode. </w:t>
      </w:r>
    </w:p>
    <w:p w14:paraId="22F63746" w14:textId="77777777" w:rsidR="0055778F" w:rsidRPr="00EE7300" w:rsidRDefault="0055778F" w:rsidP="0055778F">
      <w:pPr>
        <w:spacing w:line="480" w:lineRule="auto"/>
        <w:ind w:firstLine="720"/>
        <w:rPr>
          <w:bCs/>
        </w:rPr>
      </w:pPr>
      <w:r w:rsidRPr="00EE7300">
        <w:rPr>
          <w:bCs/>
        </w:rPr>
        <w:t>The following chemicals were used as received: chromium standard solution (1000 mg L</w:t>
      </w:r>
      <w:r w:rsidRPr="00EE7300">
        <w:rPr>
          <w:bCs/>
          <w:vertAlign w:val="superscript"/>
        </w:rPr>
        <w:t>-1</w:t>
      </w:r>
      <w:r w:rsidRPr="00EE7300">
        <w:rPr>
          <w:bCs/>
        </w:rPr>
        <w:t>, Fluka), KCl (Certified ACS, Mallinckrodt), Tetramethyl orthosilicate (TMOS) (Aldrich), NaCl (Certified ACS, Fisher Scientific), 2-[2-(trimethoxysilyl</w:t>
      </w:r>
      <w:proofErr w:type="gramStart"/>
      <w:r w:rsidRPr="00EE7300">
        <w:rPr>
          <w:bCs/>
        </w:rPr>
        <w:t>)ethyl</w:t>
      </w:r>
      <w:proofErr w:type="gramEnd"/>
      <w:r w:rsidRPr="00EE7300">
        <w:rPr>
          <w:bCs/>
        </w:rPr>
        <w:t>]-pyridine (Gelest). Ultrapure water from a Millipore water purified system (≥18 MΩ•cm, Barnstead) was used in all solutions. Other reagents were of analytical grade and used as received. All glassware was soaked in 1 M nitric acid bath and thoroughly rinsed with deionized (DI) water before use.</w:t>
      </w:r>
    </w:p>
    <w:p w14:paraId="65054F88" w14:textId="77777777" w:rsidR="00F71F06" w:rsidRPr="00EE7300" w:rsidRDefault="00F71F06" w:rsidP="0055778F">
      <w:pPr>
        <w:spacing w:line="480" w:lineRule="auto"/>
        <w:ind w:firstLine="720"/>
        <w:rPr>
          <w:bCs/>
        </w:rPr>
      </w:pPr>
    </w:p>
    <w:p w14:paraId="5AB332A6" w14:textId="77777777" w:rsidR="0055778F" w:rsidRPr="00EE7300" w:rsidRDefault="00852D3A" w:rsidP="0055778F">
      <w:pPr>
        <w:pStyle w:val="Heading3"/>
        <w:spacing w:line="480" w:lineRule="auto"/>
      </w:pPr>
      <w:r w:rsidRPr="00EE7300">
        <w:t>4</w:t>
      </w:r>
      <w:r w:rsidR="0055778F" w:rsidRPr="00EE7300">
        <w:t>.2.2. Carboxylation of SWNTs</w:t>
      </w:r>
    </w:p>
    <w:p w14:paraId="27AAE951" w14:textId="77777777" w:rsidR="0055778F" w:rsidRPr="00EE7300" w:rsidRDefault="0055778F" w:rsidP="0055778F">
      <w:pPr>
        <w:spacing w:line="480" w:lineRule="auto"/>
        <w:rPr>
          <w:bCs/>
        </w:rPr>
      </w:pPr>
      <w:r w:rsidRPr="00EE7300">
        <w:rPr>
          <w:b/>
          <w:bCs/>
        </w:rPr>
        <w:tab/>
      </w:r>
      <w:r w:rsidRPr="00EE7300">
        <w:rPr>
          <w:bCs/>
        </w:rPr>
        <w:t>SWNTs (40 mg) were added to a solution of 30% HNO</w:t>
      </w:r>
      <w:r w:rsidRPr="00EE7300">
        <w:rPr>
          <w:bCs/>
          <w:vertAlign w:val="subscript"/>
        </w:rPr>
        <w:t>3</w:t>
      </w:r>
      <w:r w:rsidRPr="00EE7300">
        <w:rPr>
          <w:bCs/>
        </w:rPr>
        <w:t xml:space="preserve"> and then reﬂuxed for 24 h at 140 ºC to obtain carboxylic group-functionalized SWNTs.  The resulting suspension was centrifuged, and the sediment was washed with deionized water.  Then, the oxidized SWNTs were dispersed in deionized water to a concentration of 0.5 mg mL</w:t>
      </w:r>
      <w:r w:rsidRPr="00EE7300">
        <w:rPr>
          <w:bCs/>
          <w:vertAlign w:val="superscript"/>
        </w:rPr>
        <w:t>-1</w:t>
      </w:r>
      <w:r w:rsidRPr="00EE7300">
        <w:rPr>
          <w:bCs/>
        </w:rPr>
        <w:t>.</w:t>
      </w:r>
    </w:p>
    <w:p w14:paraId="17C9112A" w14:textId="77777777" w:rsidR="00F71F06" w:rsidRPr="00EE7300" w:rsidRDefault="00F71F06" w:rsidP="0055778F">
      <w:pPr>
        <w:spacing w:line="480" w:lineRule="auto"/>
        <w:rPr>
          <w:bCs/>
        </w:rPr>
      </w:pPr>
    </w:p>
    <w:p w14:paraId="62C58830" w14:textId="77777777" w:rsidR="0055778F" w:rsidRPr="00EE7300" w:rsidRDefault="00852D3A" w:rsidP="0055778F">
      <w:pPr>
        <w:pStyle w:val="Heading3"/>
        <w:spacing w:line="480" w:lineRule="auto"/>
      </w:pPr>
      <w:r w:rsidRPr="00EE7300">
        <w:t>4</w:t>
      </w:r>
      <w:r w:rsidR="0055778F" w:rsidRPr="00EE7300">
        <w:t>.2.3. Preparation of electrode</w:t>
      </w:r>
    </w:p>
    <w:p w14:paraId="4F068961" w14:textId="77777777" w:rsidR="0055778F" w:rsidRPr="00EE7300" w:rsidRDefault="0055778F" w:rsidP="0055778F">
      <w:pPr>
        <w:spacing w:line="480" w:lineRule="auto"/>
        <w:ind w:firstLine="720"/>
        <w:rPr>
          <w:bCs/>
        </w:rPr>
      </w:pPr>
      <w:r w:rsidRPr="00EE7300">
        <w:rPr>
          <w:bCs/>
        </w:rPr>
        <w:t>Prior to fabrication, a GCE was polished carefully to a mirror-like surface on a standard electrode polishing kit (CH Instrument) including a 1200 grit Carbimet disk, 1.0 and 0.3 µm alumina slurry on a nylon cloth, and 0.05 µm alumina slurry on a microcloth polishing pad.  After polishing, GCEs were successively sonicated with deionized (DI) water, ethanol and DI water for 5 min each.  Carboxylated SWNTs were physically deposited by pipetting 4 µL (0.5 mg mL</w:t>
      </w:r>
      <w:r w:rsidRPr="00EE7300">
        <w:rPr>
          <w:bCs/>
          <w:vertAlign w:val="superscript"/>
        </w:rPr>
        <w:t>-1</w:t>
      </w:r>
      <w:r w:rsidRPr="00EE7300">
        <w:rPr>
          <w:bCs/>
        </w:rPr>
        <w:t>) of the SWNT suspension directly onto the GCE surface.  This was allowed to dry under nitrogen gas flow at room temperature for a minimum of three hours.  Any water trapped under the SWNTs could cause structural instability of the SWNT layer and thus the sol-gel film.  The working electrode was then exposed to a sol consisting of 8 mL 0.2 M KCl, 8 mL EtOH, 1.3 mL 2-[2-(trimethoxysilyl)ethyl]-pyridine, and 1.4 mL TMOS that was acidified with HCl to a pH of 5.0.  A potential of -1.1 V was then applied for 1800 s, followed by a rinsing of the working electrode with a 1:1 mixture of EtOH and DI water.  Finally, the GCE was dried in the oven for 24 hours at 70º C.</w:t>
      </w:r>
    </w:p>
    <w:p w14:paraId="17A43C4C" w14:textId="77777777" w:rsidR="00F71F06" w:rsidRPr="00EE7300" w:rsidRDefault="00F71F06" w:rsidP="0055778F">
      <w:pPr>
        <w:spacing w:line="480" w:lineRule="auto"/>
        <w:ind w:firstLine="720"/>
        <w:rPr>
          <w:bCs/>
        </w:rPr>
      </w:pPr>
    </w:p>
    <w:p w14:paraId="48D13650" w14:textId="77777777" w:rsidR="0055778F" w:rsidRPr="00EE7300" w:rsidRDefault="00852D3A" w:rsidP="0055778F">
      <w:pPr>
        <w:pStyle w:val="Heading3"/>
        <w:spacing w:line="480" w:lineRule="auto"/>
      </w:pPr>
      <w:r w:rsidRPr="00EE7300">
        <w:t>4</w:t>
      </w:r>
      <w:r w:rsidR="0055778F" w:rsidRPr="00EE7300">
        <w:t>.2.4. Analysis Procedure</w:t>
      </w:r>
    </w:p>
    <w:p w14:paraId="1D1D805E" w14:textId="77777777" w:rsidR="0055778F" w:rsidRPr="00EE7300" w:rsidRDefault="0055778F" w:rsidP="0055778F">
      <w:pPr>
        <w:pStyle w:val="Default"/>
        <w:spacing w:line="480" w:lineRule="auto"/>
        <w:ind w:firstLine="720"/>
        <w:rPr>
          <w:rFonts w:eastAsia="Times New Roman"/>
          <w:color w:val="auto"/>
        </w:rPr>
      </w:pPr>
      <w:r w:rsidRPr="00EE7300">
        <w:rPr>
          <w:bCs/>
        </w:rPr>
        <w:t xml:space="preserve">Prior to analysis, the modified GCE was soaked in a 0.1M HCl solution to ensure that all of the pyridinium groups are protonated.  The electrode was then </w:t>
      </w:r>
      <w:r w:rsidRPr="00EE7300">
        <w:rPr>
          <w:bCs/>
        </w:rPr>
        <w:lastRenderedPageBreak/>
        <w:t xml:space="preserve">exposed to solutions containing varying </w:t>
      </w:r>
      <w:proofErr w:type="gramStart"/>
      <w:r w:rsidRPr="00EE7300">
        <w:rPr>
          <w:bCs/>
        </w:rPr>
        <w:t>Cr(</w:t>
      </w:r>
      <w:proofErr w:type="gramEnd"/>
      <w:r w:rsidRPr="00EE7300">
        <w:rPr>
          <w:bCs/>
        </w:rPr>
        <w:t xml:space="preserve">VI) concentrations in an electrolytic buffer of 0.1 M KCl and 0.1 M HCl.  Accumulation took place at open potential for 5 min while the solution was stirred.  The electrode was then moved to a </w:t>
      </w:r>
      <w:proofErr w:type="gramStart"/>
      <w:r w:rsidRPr="00EE7300">
        <w:rPr>
          <w:bCs/>
        </w:rPr>
        <w:t>Cr(</w:t>
      </w:r>
      <w:proofErr w:type="gramEnd"/>
      <w:r w:rsidRPr="00EE7300">
        <w:rPr>
          <w:bCs/>
        </w:rPr>
        <w:t>VI) free buffer (3.5% NaCl) solution and determination of the accumulated analyte took place by reduction to Cr(III) through cathodic stripping.  This was done by sweeping from 0.6 V to -0.3 V using SWV with a frequency of 15 Hz, step potential of 4 mV and an amplitude of 25 mV (Fig. 5.1.).  No stirring took place throughout the stripping step.  The electrode was cleaned before every accumulation step by holding the potential at -0.2 V for 120 s in a buffer solution consisting of 0.1 M KCl and 0.1 M HCl while stirring.</w:t>
      </w:r>
      <w:r w:rsidRPr="00EE7300">
        <w:rPr>
          <w:rFonts w:eastAsia="Times New Roman"/>
          <w:color w:val="auto"/>
        </w:rPr>
        <w:t xml:space="preserve">  </w:t>
      </w:r>
    </w:p>
    <w:p w14:paraId="0FD25FCE" w14:textId="77777777" w:rsidR="0055778F" w:rsidRPr="00EE7300" w:rsidRDefault="0055778F" w:rsidP="0055778F">
      <w:pPr>
        <w:pStyle w:val="Default"/>
        <w:spacing w:line="480" w:lineRule="auto"/>
        <w:ind w:firstLine="720"/>
        <w:rPr>
          <w:sz w:val="20"/>
          <w:szCs w:val="20"/>
        </w:rPr>
      </w:pPr>
      <w:r w:rsidRPr="00EE7300">
        <w:rPr>
          <w:b/>
          <w:bCs/>
          <w:noProof/>
          <w:sz w:val="28"/>
          <w:szCs w:val="28"/>
        </w:rPr>
        <w:drawing>
          <wp:inline distT="0" distB="0" distL="0" distR="0" wp14:anchorId="7BAE2326" wp14:editId="628764A9">
            <wp:extent cx="4857750" cy="3686175"/>
            <wp:effectExtent l="0" t="0" r="0"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e.jpg"/>
                    <pic:cNvPicPr/>
                  </pic:nvPicPr>
                  <pic:blipFill>
                    <a:blip r:embed="rId82">
                      <a:extLst>
                        <a:ext uri="{28A0092B-C50C-407E-A947-70E740481C1C}">
                          <a14:useLocalDpi xmlns:a14="http://schemas.microsoft.com/office/drawing/2010/main" val="0"/>
                        </a:ext>
                      </a:extLst>
                    </a:blip>
                    <a:stretch>
                      <a:fillRect/>
                    </a:stretch>
                  </pic:blipFill>
                  <pic:spPr>
                    <a:xfrm>
                      <a:off x="0" y="0"/>
                      <a:ext cx="4857750" cy="3686175"/>
                    </a:xfrm>
                    <a:prstGeom prst="rect">
                      <a:avLst/>
                    </a:prstGeom>
                  </pic:spPr>
                </pic:pic>
              </a:graphicData>
            </a:graphic>
          </wp:inline>
        </w:drawing>
      </w:r>
      <w:r w:rsidRPr="00EE7300">
        <w:rPr>
          <w:rFonts w:eastAsia="Times New Roman"/>
          <w:color w:val="auto"/>
        </w:rPr>
        <w:br/>
      </w:r>
      <w:r w:rsidRPr="00EE7300">
        <w:rPr>
          <w:b/>
          <w:sz w:val="20"/>
          <w:szCs w:val="20"/>
        </w:rPr>
        <w:t xml:space="preserve">Fig. </w:t>
      </w:r>
      <w:r w:rsidR="00852D3A" w:rsidRPr="00EE7300">
        <w:rPr>
          <w:b/>
          <w:sz w:val="20"/>
          <w:szCs w:val="20"/>
        </w:rPr>
        <w:t>4</w:t>
      </w:r>
      <w:r w:rsidRPr="00EE7300">
        <w:rPr>
          <w:b/>
          <w:sz w:val="20"/>
          <w:szCs w:val="20"/>
        </w:rPr>
        <w:t>.1.</w:t>
      </w:r>
      <w:r w:rsidRPr="00EE7300">
        <w:rPr>
          <w:sz w:val="20"/>
          <w:szCs w:val="20"/>
        </w:rPr>
        <w:t xml:space="preserve">  Schematic of the accumulation of chromate followed by its reduction, resulting in it being stripped off and detected through a change in current.</w:t>
      </w:r>
    </w:p>
    <w:p w14:paraId="12A9E064" w14:textId="77777777" w:rsidR="00F71F06" w:rsidRPr="00EE7300" w:rsidRDefault="00F71F06" w:rsidP="0055778F">
      <w:pPr>
        <w:pStyle w:val="Default"/>
        <w:spacing w:line="480" w:lineRule="auto"/>
        <w:ind w:firstLine="720"/>
        <w:rPr>
          <w:sz w:val="20"/>
          <w:szCs w:val="20"/>
        </w:rPr>
      </w:pPr>
    </w:p>
    <w:p w14:paraId="14B22A85" w14:textId="77777777" w:rsidR="0055778F" w:rsidRPr="00EE7300" w:rsidRDefault="0055778F" w:rsidP="0055778F">
      <w:pPr>
        <w:pStyle w:val="Default"/>
        <w:spacing w:line="480" w:lineRule="auto"/>
        <w:ind w:firstLine="720"/>
        <w:rPr>
          <w:sz w:val="20"/>
          <w:szCs w:val="20"/>
        </w:rPr>
      </w:pPr>
    </w:p>
    <w:p w14:paraId="1215EB23" w14:textId="77777777" w:rsidR="0055778F" w:rsidRPr="00EE7300" w:rsidRDefault="00852D3A" w:rsidP="0055778F">
      <w:pPr>
        <w:pStyle w:val="Heading3"/>
        <w:spacing w:line="480" w:lineRule="auto"/>
      </w:pPr>
      <w:r w:rsidRPr="00EE7300">
        <w:t>4</w:t>
      </w:r>
      <w:r w:rsidR="0055778F" w:rsidRPr="00EE7300">
        <w:t>.3</w:t>
      </w:r>
      <w:proofErr w:type="gramStart"/>
      <w:r w:rsidR="0055778F" w:rsidRPr="00EE7300">
        <w:t>.  Results</w:t>
      </w:r>
      <w:proofErr w:type="gramEnd"/>
      <w:r w:rsidR="0055778F" w:rsidRPr="00EE7300">
        <w:t xml:space="preserve"> and Discussion</w:t>
      </w:r>
    </w:p>
    <w:p w14:paraId="6DEA67BE" w14:textId="09AD9D9C" w:rsidR="0055778F" w:rsidRPr="00EE7300" w:rsidRDefault="00852D3A" w:rsidP="0055778F">
      <w:pPr>
        <w:pStyle w:val="Default"/>
        <w:spacing w:line="480" w:lineRule="auto"/>
        <w:rPr>
          <w:bCs/>
        </w:rPr>
      </w:pPr>
      <w:r w:rsidRPr="00EE7300">
        <w:rPr>
          <w:rStyle w:val="Heading3Char"/>
        </w:rPr>
        <w:t>4</w:t>
      </w:r>
      <w:r w:rsidR="0055778F" w:rsidRPr="00EE7300">
        <w:rPr>
          <w:rStyle w:val="Heading3Char"/>
        </w:rPr>
        <w:t>.3.1. Surface Analysis</w:t>
      </w:r>
      <w:r w:rsidR="0055778F" w:rsidRPr="00EE7300">
        <w:rPr>
          <w:b/>
          <w:bCs/>
        </w:rPr>
        <w:br/>
      </w:r>
      <w:r w:rsidR="0055778F" w:rsidRPr="00EE7300">
        <w:rPr>
          <w:b/>
          <w:bCs/>
        </w:rPr>
        <w:tab/>
      </w:r>
      <w:r w:rsidR="0055778F" w:rsidRPr="00EE7300">
        <w:rPr>
          <w:bCs/>
        </w:rPr>
        <w:t xml:space="preserve">The surface was analyzed using a LEO 1525 field emission scanning electron microscope (Fig. </w:t>
      </w:r>
      <w:r w:rsidR="00C6020C">
        <w:rPr>
          <w:bCs/>
        </w:rPr>
        <w:t>4.</w:t>
      </w:r>
      <w:r w:rsidR="0055778F" w:rsidRPr="00EE7300">
        <w:rPr>
          <w:bCs/>
        </w:rPr>
        <w:t>2.).  An image taken at the border of the SWNT deposit area shows a contrast between the uniformity of the sol-gel coating on the bare GC surface versus the zone with SWNTs.  This is strong evidence that the SWNT layer greatly increases the surface area of the electrodeposited sol-gel film.</w:t>
      </w:r>
    </w:p>
    <w:p w14:paraId="549ACF8B" w14:textId="77777777" w:rsidR="0055778F" w:rsidRPr="00EE7300" w:rsidRDefault="0055778F" w:rsidP="0055778F">
      <w:pPr>
        <w:spacing w:line="480" w:lineRule="auto"/>
        <w:rPr>
          <w:bCs/>
        </w:rPr>
      </w:pPr>
      <w:r w:rsidRPr="00EE7300">
        <w:rPr>
          <w:b/>
          <w:bCs/>
          <w:noProof/>
          <w:sz w:val="23"/>
          <w:szCs w:val="23"/>
        </w:rPr>
        <w:drawing>
          <wp:inline distT="0" distB="0" distL="0" distR="0" wp14:anchorId="7F2D8AF8" wp14:editId="11395BA9">
            <wp:extent cx="5939790" cy="2083435"/>
            <wp:effectExtent l="0" t="0" r="381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39790" cy="2083435"/>
                    </a:xfrm>
                    <a:prstGeom prst="rect">
                      <a:avLst/>
                    </a:prstGeom>
                    <a:noFill/>
                    <a:ln>
                      <a:noFill/>
                    </a:ln>
                  </pic:spPr>
                </pic:pic>
              </a:graphicData>
            </a:graphic>
          </wp:inline>
        </w:drawing>
      </w:r>
    </w:p>
    <w:p w14:paraId="5218FA83" w14:textId="77777777" w:rsidR="0055778F" w:rsidRPr="00EE7300" w:rsidRDefault="0055778F" w:rsidP="0055778F">
      <w:pPr>
        <w:pStyle w:val="Default"/>
        <w:spacing w:line="480" w:lineRule="auto"/>
        <w:rPr>
          <w:sz w:val="20"/>
          <w:szCs w:val="20"/>
        </w:rPr>
      </w:pPr>
      <w:r w:rsidRPr="00EE7300">
        <w:rPr>
          <w:b/>
          <w:sz w:val="20"/>
          <w:szCs w:val="20"/>
        </w:rPr>
        <w:t xml:space="preserve">Fig. </w:t>
      </w:r>
      <w:r w:rsidR="00852D3A" w:rsidRPr="00EE7300">
        <w:rPr>
          <w:b/>
          <w:sz w:val="20"/>
          <w:szCs w:val="20"/>
        </w:rPr>
        <w:t>4</w:t>
      </w:r>
      <w:r w:rsidRPr="00EE7300">
        <w:rPr>
          <w:b/>
          <w:sz w:val="20"/>
          <w:szCs w:val="20"/>
        </w:rPr>
        <w:t>.2.</w:t>
      </w:r>
      <w:r w:rsidRPr="00EE7300">
        <w:rPr>
          <w:sz w:val="20"/>
          <w:szCs w:val="20"/>
        </w:rPr>
        <w:t xml:space="preserve">  SEM images of the sol-gel coated GCE surface.  Image B shows the strong difference in surface area that the sol-gel possesses between </w:t>
      </w:r>
      <w:proofErr w:type="gramStart"/>
      <w:r w:rsidRPr="00EE7300">
        <w:rPr>
          <w:sz w:val="20"/>
          <w:szCs w:val="20"/>
        </w:rPr>
        <w:t>deposition</w:t>
      </w:r>
      <w:proofErr w:type="gramEnd"/>
      <w:r w:rsidRPr="00EE7300">
        <w:rPr>
          <w:sz w:val="20"/>
          <w:szCs w:val="20"/>
        </w:rPr>
        <w:t xml:space="preserve"> on the bare GCE (bottom section) versus deposition on the SWNT-coated surface (top section).</w:t>
      </w:r>
    </w:p>
    <w:p w14:paraId="234F4676" w14:textId="77777777" w:rsidR="0055778F" w:rsidRPr="00EE7300" w:rsidRDefault="0055778F" w:rsidP="0055778F">
      <w:pPr>
        <w:pStyle w:val="Default"/>
        <w:spacing w:line="480" w:lineRule="auto"/>
        <w:rPr>
          <w:sz w:val="20"/>
          <w:szCs w:val="20"/>
        </w:rPr>
      </w:pPr>
    </w:p>
    <w:p w14:paraId="441E9189" w14:textId="72AE4BC5" w:rsidR="00E20920" w:rsidRPr="00EE7300" w:rsidRDefault="0055778F" w:rsidP="0055778F">
      <w:pPr>
        <w:spacing w:line="480" w:lineRule="auto"/>
        <w:ind w:firstLine="720"/>
        <w:rPr>
          <w:bCs/>
        </w:rPr>
      </w:pPr>
      <w:r w:rsidRPr="00EE7300">
        <w:rPr>
          <w:bCs/>
        </w:rPr>
        <w:t>The sol-gel film thickness and stability is controlled by the pH of the sol, the ratio of TMOS to 2-[2-(trimethoxysilyl</w:t>
      </w:r>
      <w:proofErr w:type="gramStart"/>
      <w:r w:rsidRPr="00EE7300">
        <w:rPr>
          <w:bCs/>
        </w:rPr>
        <w:t>)ethyl</w:t>
      </w:r>
      <w:proofErr w:type="gramEnd"/>
      <w:r w:rsidRPr="00EE7300">
        <w:rPr>
          <w:bCs/>
        </w:rPr>
        <w:t xml:space="preserve">]-pyridine, the electrolytic content of the sol, the magnitude of the negative potential, and the deposition time.  A </w:t>
      </w:r>
      <w:r w:rsidRPr="00EE7300">
        <w:rPr>
          <w:bCs/>
        </w:rPr>
        <w:lastRenderedPageBreak/>
        <w:t xml:space="preserve">sufficiently acidified sol helps to ensure that the deposited sol-gel film is thin.  The low pH of the entire solution suppresses and localizes the high pH zone at the </w:t>
      </w:r>
      <w:r w:rsidRPr="00EE7300">
        <w:t xml:space="preserve">electrode surface where the </w:t>
      </w:r>
      <w:r w:rsidRPr="00EE7300">
        <w:rPr>
          <w:bCs/>
        </w:rPr>
        <w:t>OH</w:t>
      </w:r>
      <w:r w:rsidRPr="00EE7300">
        <w:rPr>
          <w:vertAlign w:val="superscript"/>
        </w:rPr>
        <w:t>-</w:t>
      </w:r>
      <w:r w:rsidRPr="00EE7300">
        <w:t xml:space="preserve"> ions are generated.  </w:t>
      </w:r>
      <w:r w:rsidRPr="00EE7300">
        <w:rPr>
          <w:bCs/>
        </w:rPr>
        <w:t xml:space="preserve">Because the hydrolysis and condensation of the alkoysilanes is base catalyzed (Eqs. </w:t>
      </w:r>
      <w:r w:rsidR="00C6020C">
        <w:rPr>
          <w:bCs/>
        </w:rPr>
        <w:t>4.</w:t>
      </w:r>
      <w:r w:rsidRPr="00EE7300">
        <w:rPr>
          <w:bCs/>
        </w:rPr>
        <w:t>4-</w:t>
      </w:r>
      <w:r w:rsidR="00C6020C">
        <w:rPr>
          <w:bCs/>
        </w:rPr>
        <w:t>4.</w:t>
      </w:r>
      <w:r w:rsidRPr="00EE7300">
        <w:rPr>
          <w:bCs/>
        </w:rPr>
        <w:t>6), less sol-gel is formed with lower amounts of hydroxide ions.  This is directly related to the deposition potential and deposition time; therefore, many parameters were experimentally determined during optimization.  Nanometer-thick films have many advantages.  As stated previously, shorter path lengths as well as quicker reduction response times are obtained through thinner films.  The stability of the film also depends upon its thickness.  If the film is too thick (µm range) it tends to crack and flake off while drying, or comes off in solution most likely due to physical forces caused by the stirring.  Using electrochemical quartz crystal microbalance (EQCM) experiments, our group determined that a ratio of TMOS to 2-[2-(trimethoxysilyl)ethyl]-pyridine greater than 1 resulted in unstable films due to poor gel</w:t>
      </w:r>
      <w:r w:rsidR="00C6020C">
        <w:rPr>
          <w:bCs/>
        </w:rPr>
        <w:t>ation at the electrode surface</w:t>
      </w:r>
      <w:r w:rsidRPr="00EE7300">
        <w:rPr>
          <w:bCs/>
        </w:rPr>
        <w:t>.</w:t>
      </w:r>
      <w:r w:rsidR="00C6020C">
        <w:rPr>
          <w:bCs/>
          <w:vertAlign w:val="superscript"/>
        </w:rPr>
        <w:t>43</w:t>
      </w:r>
      <w:r w:rsidRPr="00EE7300">
        <w:rPr>
          <w:bCs/>
        </w:rPr>
        <w:t xml:space="preserve"> </w:t>
      </w:r>
      <w:r w:rsidRPr="00EE7300">
        <w:rPr>
          <w:bCs/>
        </w:rPr>
        <w:br/>
      </w:r>
      <w:r w:rsidRPr="00EE7300">
        <w:rPr>
          <w:bCs/>
        </w:rPr>
        <w:tab/>
        <w:t xml:space="preserve">One characteristic of a very thin film on a GCE is iridescent coloration.  This is directly related to the film’s thickness and differences in refractive indices between the air, film and GC surface.  As the light travels to the electrode, certain wavelengths are reflected off of the film while other wavelengths are refracted at the air/film boundary and reflect off of the GC surface causing a change in the color.  The phase offset of the reflected light causes optical interferences which produce iridescence.  This only occurs in very thin films, so its appearance within </w:t>
      </w:r>
      <w:r w:rsidRPr="00EE7300">
        <w:rPr>
          <w:bCs/>
        </w:rPr>
        <w:lastRenderedPageBreak/>
        <w:t>this r</w:t>
      </w:r>
      <w:r w:rsidR="00C6020C">
        <w:rPr>
          <w:bCs/>
        </w:rPr>
        <w:t>esearch is promising</w:t>
      </w:r>
      <w:r w:rsidRPr="00EE7300">
        <w:rPr>
          <w:bCs/>
        </w:rPr>
        <w:t>.</w:t>
      </w:r>
      <w:r w:rsidR="00C6020C">
        <w:rPr>
          <w:bCs/>
          <w:vertAlign w:val="superscript"/>
        </w:rPr>
        <w:t>41</w:t>
      </w:r>
      <w:proofErr w:type="gramStart"/>
      <w:r w:rsidR="00C6020C">
        <w:rPr>
          <w:bCs/>
          <w:vertAlign w:val="superscript"/>
        </w:rPr>
        <w:t>,53,54</w:t>
      </w:r>
      <w:proofErr w:type="gramEnd"/>
      <w:r w:rsidRPr="00EE7300">
        <w:rPr>
          <w:bCs/>
        </w:rPr>
        <w:t xml:space="preserve"> </w:t>
      </w:r>
      <w:r w:rsidRPr="00EE7300">
        <w:rPr>
          <w:bCs/>
        </w:rPr>
        <w:br/>
      </w:r>
      <w:r w:rsidRPr="00EE7300">
        <w:rPr>
          <w:bCs/>
        </w:rPr>
        <w:tab/>
        <w:t xml:space="preserve">Because the iridescent hue </w:t>
      </w:r>
      <w:r w:rsidR="00C6020C">
        <w:rPr>
          <w:bCs/>
        </w:rPr>
        <w:t>depends on thickness</w:t>
      </w:r>
      <w:r w:rsidRPr="00EE7300">
        <w:rPr>
          <w:bCs/>
        </w:rPr>
        <w:t>,</w:t>
      </w:r>
      <w:r w:rsidR="00C6020C">
        <w:rPr>
          <w:bCs/>
          <w:vertAlign w:val="superscript"/>
        </w:rPr>
        <w:t>41,53,54</w:t>
      </w:r>
      <w:r w:rsidRPr="00EE7300">
        <w:rPr>
          <w:bCs/>
        </w:rPr>
        <w:t xml:space="preserve"> it is used to characterize the film.  Not only is it a method for film thickness comparison, it also reveals the uniformity of the film and thus aids in the formation of the experimental method.  While this is unequal to imaging techniques such as SEM, it is a useful and cost-effective way to analyze the qualities of the film, as well as optimize the fabrication method.  </w:t>
      </w:r>
      <w:r w:rsidRPr="00EE7300">
        <w:rPr>
          <w:bCs/>
        </w:rPr>
        <w:br/>
      </w:r>
      <w:r w:rsidRPr="00EE7300">
        <w:rPr>
          <w:bCs/>
        </w:rPr>
        <w:tab/>
        <w:t>Noting the changes in the color homogeneity of a film with respect to changes in the electrodeposition method led to the current parameters.  A uniform, brown-hued iridescence is the most preferred in the films in this research.  Brown films have shown to be the thinnest, followed by light blue.  The thickest films that still show iridescence give yel</w:t>
      </w:r>
      <w:r w:rsidR="00C6020C">
        <w:rPr>
          <w:bCs/>
        </w:rPr>
        <w:t>low and red colorations</w:t>
      </w:r>
      <w:r w:rsidRPr="00EE7300">
        <w:rPr>
          <w:bCs/>
        </w:rPr>
        <w:t>.</w:t>
      </w:r>
      <w:r w:rsidR="00C6020C">
        <w:rPr>
          <w:bCs/>
          <w:vertAlign w:val="superscript"/>
        </w:rPr>
        <w:t>41</w:t>
      </w:r>
      <w:proofErr w:type="gramStart"/>
      <w:r w:rsidR="00C6020C">
        <w:rPr>
          <w:bCs/>
          <w:vertAlign w:val="superscript"/>
        </w:rPr>
        <w:t>,51</w:t>
      </w:r>
      <w:proofErr w:type="gramEnd"/>
      <w:r w:rsidRPr="00EE7300">
        <w:rPr>
          <w:bCs/>
        </w:rPr>
        <w:t xml:space="preserve">  Fig. </w:t>
      </w:r>
      <w:r w:rsidR="00C6020C">
        <w:rPr>
          <w:bCs/>
        </w:rPr>
        <w:t>4.</w:t>
      </w:r>
      <w:r w:rsidRPr="00EE7300">
        <w:rPr>
          <w:bCs/>
        </w:rPr>
        <w:t xml:space="preserve">3. </w:t>
      </w:r>
      <w:proofErr w:type="gramStart"/>
      <w:r w:rsidRPr="00EE7300">
        <w:rPr>
          <w:bCs/>
        </w:rPr>
        <w:t>displays</w:t>
      </w:r>
      <w:proofErr w:type="gramEnd"/>
      <w:r w:rsidRPr="00EE7300">
        <w:rPr>
          <w:bCs/>
        </w:rPr>
        <w:t xml:space="preserve"> the differences in film appearances throughout the optimization of the deposition process while Fig. </w:t>
      </w:r>
      <w:r w:rsidR="00C6020C">
        <w:rPr>
          <w:bCs/>
        </w:rPr>
        <w:t>4.</w:t>
      </w:r>
      <w:r w:rsidRPr="00EE7300">
        <w:rPr>
          <w:bCs/>
        </w:rPr>
        <w:t xml:space="preserve">4. </w:t>
      </w:r>
      <w:proofErr w:type="gramStart"/>
      <w:r w:rsidRPr="00EE7300">
        <w:rPr>
          <w:bCs/>
        </w:rPr>
        <w:t>shows</w:t>
      </w:r>
      <w:proofErr w:type="gramEnd"/>
      <w:r w:rsidRPr="00EE7300">
        <w:rPr>
          <w:bCs/>
        </w:rPr>
        <w:t xml:space="preserve"> a final product after optimization. </w:t>
      </w:r>
    </w:p>
    <w:p w14:paraId="334EF2A9" w14:textId="63C2143A" w:rsidR="0055778F" w:rsidRPr="00EE7300" w:rsidRDefault="0055778F" w:rsidP="0055778F">
      <w:pPr>
        <w:spacing w:line="480" w:lineRule="auto"/>
        <w:ind w:firstLine="720"/>
        <w:rPr>
          <w:bCs/>
        </w:rPr>
      </w:pPr>
      <w:r w:rsidRPr="00EE7300">
        <w:rPr>
          <w:bCs/>
        </w:rPr>
        <w:t xml:space="preserve"> </w:t>
      </w:r>
    </w:p>
    <w:p w14:paraId="76C01668" w14:textId="77777777" w:rsidR="0055778F" w:rsidRPr="00EE7300" w:rsidRDefault="0055778F" w:rsidP="0055778F">
      <w:pPr>
        <w:spacing w:line="480" w:lineRule="auto"/>
        <w:jc w:val="center"/>
        <w:rPr>
          <w:b/>
        </w:rPr>
      </w:pPr>
      <w:r w:rsidRPr="00EE7300">
        <w:rPr>
          <w:b/>
          <w:noProof/>
        </w:rPr>
        <w:drawing>
          <wp:inline distT="0" distB="0" distL="0" distR="0" wp14:anchorId="607E16C5" wp14:editId="603C5C21">
            <wp:extent cx="5944235" cy="1390015"/>
            <wp:effectExtent l="0" t="0" r="0" b="63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44235" cy="1390015"/>
                    </a:xfrm>
                    <a:prstGeom prst="rect">
                      <a:avLst/>
                    </a:prstGeom>
                    <a:noFill/>
                  </pic:spPr>
                </pic:pic>
              </a:graphicData>
            </a:graphic>
          </wp:inline>
        </w:drawing>
      </w:r>
    </w:p>
    <w:p w14:paraId="42288BE4" w14:textId="3C694CED" w:rsidR="0055778F" w:rsidRPr="00EE7300" w:rsidRDefault="0055778F" w:rsidP="0055778F">
      <w:pPr>
        <w:pStyle w:val="Default"/>
        <w:spacing w:line="480" w:lineRule="auto"/>
        <w:rPr>
          <w:sz w:val="20"/>
          <w:szCs w:val="20"/>
        </w:rPr>
      </w:pPr>
      <w:r w:rsidRPr="00EE7300">
        <w:rPr>
          <w:b/>
          <w:sz w:val="20"/>
          <w:szCs w:val="20"/>
        </w:rPr>
        <w:t xml:space="preserve">Fig. </w:t>
      </w:r>
      <w:r w:rsidR="00852D3A" w:rsidRPr="00EE7300">
        <w:rPr>
          <w:b/>
          <w:sz w:val="20"/>
          <w:szCs w:val="20"/>
        </w:rPr>
        <w:t>4</w:t>
      </w:r>
      <w:r w:rsidRPr="00EE7300">
        <w:rPr>
          <w:b/>
          <w:sz w:val="20"/>
          <w:szCs w:val="20"/>
        </w:rPr>
        <w:t>.3.</w:t>
      </w:r>
      <w:r w:rsidRPr="00EE7300">
        <w:rPr>
          <w:sz w:val="20"/>
          <w:szCs w:val="20"/>
        </w:rPr>
        <w:t xml:space="preserve"> Sol-gel film appearances throughout the optimization of the deposition process.  Note the extreme variation in color and thus uniformity in A as opposed to B.  Also worth noting is the transition from generally thicker blue and yellow films (A and B) to</w:t>
      </w:r>
      <w:r w:rsidR="00C6020C">
        <w:rPr>
          <w:sz w:val="20"/>
          <w:szCs w:val="20"/>
        </w:rPr>
        <w:t xml:space="preserve"> a very thin brown film (C)</w:t>
      </w:r>
      <w:r w:rsidRPr="00EE7300">
        <w:rPr>
          <w:sz w:val="20"/>
          <w:szCs w:val="20"/>
        </w:rPr>
        <w:t>.</w:t>
      </w:r>
      <w:r w:rsidR="00C6020C">
        <w:rPr>
          <w:sz w:val="20"/>
          <w:szCs w:val="20"/>
          <w:vertAlign w:val="superscript"/>
        </w:rPr>
        <w:t>51</w:t>
      </w:r>
      <w:r w:rsidRPr="00EE7300">
        <w:rPr>
          <w:sz w:val="20"/>
          <w:szCs w:val="20"/>
        </w:rPr>
        <w:t xml:space="preserve">  The areas of B and C that bare cortex patterns were located directly over the center of the stir bar </w:t>
      </w:r>
      <w:r w:rsidRPr="00EE7300">
        <w:rPr>
          <w:sz w:val="20"/>
          <w:szCs w:val="20"/>
        </w:rPr>
        <w:lastRenderedPageBreak/>
        <w:t>during film deposition, causing less sol movement and thicker films in that area.   Photographs were taken using a LEICA S8AP0 digital microscope.</w:t>
      </w:r>
    </w:p>
    <w:p w14:paraId="288B8A43" w14:textId="77777777" w:rsidR="0055778F" w:rsidRPr="00EE7300" w:rsidRDefault="0055778F" w:rsidP="0055778F">
      <w:pPr>
        <w:pStyle w:val="Default"/>
        <w:spacing w:line="480" w:lineRule="auto"/>
        <w:rPr>
          <w:sz w:val="20"/>
          <w:szCs w:val="20"/>
        </w:rPr>
      </w:pPr>
    </w:p>
    <w:p w14:paraId="0C43FD6A" w14:textId="77777777" w:rsidR="0055778F" w:rsidRPr="00EE7300" w:rsidRDefault="0055778F" w:rsidP="0055778F">
      <w:pPr>
        <w:spacing w:line="480" w:lineRule="auto"/>
        <w:jc w:val="center"/>
      </w:pPr>
      <w:r w:rsidRPr="00EE7300">
        <w:rPr>
          <w:noProof/>
        </w:rPr>
        <w:drawing>
          <wp:inline distT="0" distB="0" distL="0" distR="0" wp14:anchorId="06A752A8" wp14:editId="5C1AA363">
            <wp:extent cx="4620895" cy="1475105"/>
            <wp:effectExtent l="0" t="0" r="825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620895" cy="1475105"/>
                    </a:xfrm>
                    <a:prstGeom prst="rect">
                      <a:avLst/>
                    </a:prstGeom>
                    <a:noFill/>
                  </pic:spPr>
                </pic:pic>
              </a:graphicData>
            </a:graphic>
          </wp:inline>
        </w:drawing>
      </w:r>
    </w:p>
    <w:p w14:paraId="275D9384" w14:textId="77777777" w:rsidR="0055778F" w:rsidRPr="00EE7300" w:rsidRDefault="0055778F" w:rsidP="0055778F">
      <w:pPr>
        <w:pStyle w:val="Default"/>
        <w:spacing w:line="480" w:lineRule="auto"/>
        <w:rPr>
          <w:sz w:val="20"/>
          <w:szCs w:val="20"/>
        </w:rPr>
      </w:pPr>
      <w:r w:rsidRPr="00EE7300">
        <w:rPr>
          <w:b/>
          <w:sz w:val="20"/>
          <w:szCs w:val="20"/>
        </w:rPr>
        <w:t xml:space="preserve">Fig. </w:t>
      </w:r>
      <w:r w:rsidR="00852D3A" w:rsidRPr="00EE7300">
        <w:rPr>
          <w:b/>
          <w:sz w:val="20"/>
          <w:szCs w:val="20"/>
        </w:rPr>
        <w:t>4</w:t>
      </w:r>
      <w:r w:rsidRPr="00EE7300">
        <w:rPr>
          <w:b/>
          <w:sz w:val="20"/>
          <w:szCs w:val="20"/>
        </w:rPr>
        <w:t>.4.</w:t>
      </w:r>
      <w:r w:rsidRPr="00EE7300">
        <w:rPr>
          <w:sz w:val="20"/>
          <w:szCs w:val="20"/>
        </w:rPr>
        <w:t xml:space="preserve">  Image of a bare GCE surface (A) compared to sol-gel film on the same electrode after the deposition procedure was fully optimized (B).  Photographs were taken using a LEICA S8AP0 digital microscope.</w:t>
      </w:r>
    </w:p>
    <w:p w14:paraId="1A121953" w14:textId="77777777" w:rsidR="00F71F06" w:rsidRPr="00EE7300" w:rsidRDefault="00F71F06" w:rsidP="0055778F">
      <w:pPr>
        <w:pStyle w:val="Default"/>
        <w:spacing w:line="480" w:lineRule="auto"/>
        <w:rPr>
          <w:sz w:val="20"/>
          <w:szCs w:val="20"/>
        </w:rPr>
      </w:pPr>
    </w:p>
    <w:p w14:paraId="4BF0F7C8" w14:textId="0E28E302" w:rsidR="0055778F" w:rsidRPr="00EE7300" w:rsidRDefault="00852D3A" w:rsidP="0055778F">
      <w:pPr>
        <w:spacing w:line="480" w:lineRule="auto"/>
      </w:pPr>
      <w:r w:rsidRPr="00EE7300">
        <w:rPr>
          <w:rStyle w:val="Heading3Char"/>
        </w:rPr>
        <w:t>4</w:t>
      </w:r>
      <w:r w:rsidR="0055778F" w:rsidRPr="00EE7300">
        <w:rPr>
          <w:rStyle w:val="Heading3Char"/>
        </w:rPr>
        <w:t xml:space="preserve">.3.2. </w:t>
      </w:r>
      <w:proofErr w:type="gramStart"/>
      <w:r w:rsidR="0055778F" w:rsidRPr="00EE7300">
        <w:rPr>
          <w:rStyle w:val="Heading3Char"/>
        </w:rPr>
        <w:t>Cr(</w:t>
      </w:r>
      <w:proofErr w:type="gramEnd"/>
      <w:r w:rsidR="0055778F" w:rsidRPr="00EE7300">
        <w:rPr>
          <w:rStyle w:val="Heading3Char"/>
        </w:rPr>
        <w:t>VI) Detection</w:t>
      </w:r>
      <w:r w:rsidR="0055778F" w:rsidRPr="00EE7300">
        <w:br/>
      </w:r>
      <w:r w:rsidR="0055778F" w:rsidRPr="00EE7300">
        <w:tab/>
        <w:t xml:space="preserve">The general process of Cr(VI) detection is outlined in Fig. </w:t>
      </w:r>
      <w:r w:rsidR="00C6020C">
        <w:t>4.</w:t>
      </w:r>
      <w:r w:rsidR="0055778F" w:rsidRPr="00EE7300">
        <w:t xml:space="preserve">1. The modified GCE is successfully preconcentrated with </w:t>
      </w:r>
      <w:proofErr w:type="gramStart"/>
      <w:r w:rsidR="0055778F" w:rsidRPr="00EE7300">
        <w:t>Cr(</w:t>
      </w:r>
      <w:proofErr w:type="gramEnd"/>
      <w:r w:rsidR="0055778F" w:rsidRPr="00EE7300">
        <w:t xml:space="preserve">VI) by interactions between the positively charged </w:t>
      </w:r>
      <w:r w:rsidR="0055778F" w:rsidRPr="00EE7300">
        <w:rPr>
          <w:bCs/>
        </w:rPr>
        <w:t xml:space="preserve">2-[2-(trimethoxysilyl)ethyl]-pyridinium groups and the chromate anions.  The reduction of </w:t>
      </w:r>
      <w:proofErr w:type="gramStart"/>
      <w:r w:rsidR="0055778F" w:rsidRPr="00EE7300">
        <w:rPr>
          <w:bCs/>
        </w:rPr>
        <w:t>Cr(</w:t>
      </w:r>
      <w:proofErr w:type="gramEnd"/>
      <w:r w:rsidR="0055778F" w:rsidRPr="00EE7300">
        <w:rPr>
          <w:bCs/>
        </w:rPr>
        <w:t xml:space="preserve">VI) to Cr(III) consistently produces a potential peak at 0.26 V, and a calibration model with a correlation greater than 99% (Fig. </w:t>
      </w:r>
      <w:r w:rsidR="00C6020C">
        <w:rPr>
          <w:bCs/>
        </w:rPr>
        <w:t>4.</w:t>
      </w:r>
      <w:r w:rsidR="0055778F" w:rsidRPr="00EE7300">
        <w:rPr>
          <w:bCs/>
        </w:rPr>
        <w:t xml:space="preserve">5., Fig. </w:t>
      </w:r>
      <w:r w:rsidR="00C6020C">
        <w:rPr>
          <w:bCs/>
        </w:rPr>
        <w:t>4.</w:t>
      </w:r>
      <w:r w:rsidR="0055778F" w:rsidRPr="00EE7300">
        <w:rPr>
          <w:bCs/>
        </w:rPr>
        <w:t>6.).</w:t>
      </w:r>
    </w:p>
    <w:p w14:paraId="765EA2C6" w14:textId="77777777" w:rsidR="0055778F" w:rsidRPr="00EE7300" w:rsidRDefault="0055778F" w:rsidP="0055778F">
      <w:pPr>
        <w:spacing w:line="480" w:lineRule="auto"/>
        <w:jc w:val="center"/>
        <w:rPr>
          <w:bCs/>
        </w:rPr>
      </w:pPr>
      <w:r w:rsidRPr="00EE7300">
        <w:rPr>
          <w:bCs/>
          <w:noProof/>
        </w:rPr>
        <w:lastRenderedPageBreak/>
        <w:drawing>
          <wp:inline distT="0" distB="0" distL="0" distR="0" wp14:anchorId="04FAFB30" wp14:editId="2B831B55">
            <wp:extent cx="3878070" cy="3552825"/>
            <wp:effectExtent l="0" t="0" r="825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TIF"/>
                    <pic:cNvPicPr/>
                  </pic:nvPicPr>
                  <pic:blipFill>
                    <a:blip r:embed="rId86" cstate="print">
                      <a:extLst>
                        <a:ext uri="{28A0092B-C50C-407E-A947-70E740481C1C}">
                          <a14:useLocalDpi xmlns:a14="http://schemas.microsoft.com/office/drawing/2010/main" val="0"/>
                        </a:ext>
                      </a:extLst>
                    </a:blip>
                    <a:stretch>
                      <a:fillRect/>
                    </a:stretch>
                  </pic:blipFill>
                  <pic:spPr>
                    <a:xfrm>
                      <a:off x="0" y="0"/>
                      <a:ext cx="3880332" cy="3554897"/>
                    </a:xfrm>
                    <a:prstGeom prst="rect">
                      <a:avLst/>
                    </a:prstGeom>
                  </pic:spPr>
                </pic:pic>
              </a:graphicData>
            </a:graphic>
          </wp:inline>
        </w:drawing>
      </w:r>
    </w:p>
    <w:p w14:paraId="27976E15" w14:textId="77777777" w:rsidR="0055778F" w:rsidRPr="00EE7300" w:rsidRDefault="0055778F" w:rsidP="0055778F">
      <w:pPr>
        <w:spacing w:line="480" w:lineRule="auto"/>
        <w:rPr>
          <w:sz w:val="20"/>
          <w:szCs w:val="20"/>
        </w:rPr>
      </w:pPr>
      <w:r w:rsidRPr="00EE7300">
        <w:rPr>
          <w:b/>
          <w:sz w:val="20"/>
          <w:szCs w:val="20"/>
        </w:rPr>
        <w:t xml:space="preserve">Fig. </w:t>
      </w:r>
      <w:r w:rsidR="00852D3A" w:rsidRPr="00EE7300">
        <w:rPr>
          <w:b/>
          <w:sz w:val="20"/>
          <w:szCs w:val="20"/>
        </w:rPr>
        <w:t>4</w:t>
      </w:r>
      <w:r w:rsidRPr="00EE7300">
        <w:rPr>
          <w:b/>
          <w:sz w:val="20"/>
          <w:szCs w:val="20"/>
        </w:rPr>
        <w:t xml:space="preserve">.5. </w:t>
      </w:r>
      <w:r w:rsidRPr="00EE7300">
        <w:rPr>
          <w:sz w:val="20"/>
          <w:szCs w:val="20"/>
        </w:rPr>
        <w:t xml:space="preserve">Square-wave voltammograms of various </w:t>
      </w:r>
      <w:proofErr w:type="gramStart"/>
      <w:r w:rsidRPr="00EE7300">
        <w:rPr>
          <w:sz w:val="20"/>
          <w:szCs w:val="20"/>
        </w:rPr>
        <w:t>Cr(</w:t>
      </w:r>
      <w:proofErr w:type="gramEnd"/>
      <w:r w:rsidRPr="00EE7300">
        <w:rPr>
          <w:sz w:val="20"/>
          <w:szCs w:val="20"/>
        </w:rPr>
        <w:t>VI) concentrations collected at a pyridine-functionalized sol–gel electrode: 5, 50, 100, 150, 180, 200, and 250 µg L</w:t>
      </w:r>
      <w:r w:rsidRPr="00EE7300">
        <w:rPr>
          <w:sz w:val="20"/>
          <w:szCs w:val="20"/>
          <w:vertAlign w:val="superscript"/>
        </w:rPr>
        <w:t>-1</w:t>
      </w:r>
      <w:r w:rsidRPr="00EE7300">
        <w:rPr>
          <w:sz w:val="20"/>
          <w:szCs w:val="20"/>
        </w:rPr>
        <w:t>.  Peaks are seen at 0.26 V.</w:t>
      </w:r>
    </w:p>
    <w:p w14:paraId="7766E1AF" w14:textId="77777777" w:rsidR="0055778F" w:rsidRPr="00EE7300" w:rsidRDefault="0055778F" w:rsidP="0055778F">
      <w:pPr>
        <w:spacing w:line="480" w:lineRule="auto"/>
      </w:pPr>
      <w:r w:rsidRPr="00EE7300">
        <w:rPr>
          <w:noProof/>
        </w:rPr>
        <w:drawing>
          <wp:inline distT="0" distB="0" distL="0" distR="0" wp14:anchorId="5FBC5CE0" wp14:editId="5843E4C6">
            <wp:extent cx="2743200" cy="2084832"/>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tif"/>
                    <pic:cNvPicPr/>
                  </pic:nvPicPr>
                  <pic:blipFill>
                    <a:blip r:embed="rId87" cstate="print">
                      <a:extLst>
                        <a:ext uri="{28A0092B-C50C-407E-A947-70E740481C1C}">
                          <a14:useLocalDpi xmlns:a14="http://schemas.microsoft.com/office/drawing/2010/main" val="0"/>
                        </a:ext>
                      </a:extLst>
                    </a:blip>
                    <a:stretch>
                      <a:fillRect/>
                    </a:stretch>
                  </pic:blipFill>
                  <pic:spPr>
                    <a:xfrm>
                      <a:off x="0" y="0"/>
                      <a:ext cx="2743200" cy="2084832"/>
                    </a:xfrm>
                    <a:prstGeom prst="rect">
                      <a:avLst/>
                    </a:prstGeom>
                  </pic:spPr>
                </pic:pic>
              </a:graphicData>
            </a:graphic>
          </wp:inline>
        </w:drawing>
      </w:r>
      <w:r w:rsidRPr="00EE7300">
        <w:rPr>
          <w:noProof/>
        </w:rPr>
        <w:drawing>
          <wp:inline distT="0" distB="0" distL="0" distR="0" wp14:anchorId="3FAC733F" wp14:editId="55CE0044">
            <wp:extent cx="2743200" cy="208483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ar Plot w error bars.TIF"/>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743200" cy="2084832"/>
                    </a:xfrm>
                    <a:prstGeom prst="rect">
                      <a:avLst/>
                    </a:prstGeom>
                  </pic:spPr>
                </pic:pic>
              </a:graphicData>
            </a:graphic>
          </wp:inline>
        </w:drawing>
      </w:r>
    </w:p>
    <w:p w14:paraId="40ECF068" w14:textId="77777777" w:rsidR="0055778F" w:rsidRPr="00EE7300" w:rsidRDefault="0055778F" w:rsidP="0055778F">
      <w:pPr>
        <w:pStyle w:val="Default"/>
        <w:spacing w:line="480" w:lineRule="auto"/>
        <w:rPr>
          <w:sz w:val="20"/>
          <w:szCs w:val="20"/>
        </w:rPr>
      </w:pPr>
      <w:r w:rsidRPr="00EE7300">
        <w:rPr>
          <w:b/>
          <w:sz w:val="20"/>
          <w:szCs w:val="20"/>
        </w:rPr>
        <w:t xml:space="preserve">Fig. </w:t>
      </w:r>
      <w:r w:rsidR="00852D3A" w:rsidRPr="00EE7300">
        <w:rPr>
          <w:b/>
          <w:sz w:val="20"/>
          <w:szCs w:val="20"/>
        </w:rPr>
        <w:t>4</w:t>
      </w:r>
      <w:r w:rsidRPr="00EE7300">
        <w:rPr>
          <w:b/>
          <w:sz w:val="20"/>
          <w:szCs w:val="20"/>
        </w:rPr>
        <w:t>.6.</w:t>
      </w:r>
      <w:r w:rsidRPr="00EE7300">
        <w:rPr>
          <w:sz w:val="20"/>
          <w:szCs w:val="20"/>
        </w:rPr>
        <w:t xml:space="preserve"> The detection of </w:t>
      </w:r>
      <w:proofErr w:type="gramStart"/>
      <w:r w:rsidRPr="00EE7300">
        <w:rPr>
          <w:sz w:val="20"/>
          <w:szCs w:val="20"/>
        </w:rPr>
        <w:t>Cr(</w:t>
      </w:r>
      <w:proofErr w:type="gramEnd"/>
      <w:r w:rsidRPr="00EE7300">
        <w:rPr>
          <w:sz w:val="20"/>
          <w:szCs w:val="20"/>
        </w:rPr>
        <w:t xml:space="preserve">VI) is modeled by an exponential function due to saturation.  This model can then be linearized as seen on the right where </w:t>
      </w:r>
      <w:r w:rsidRPr="00EE7300">
        <w:rPr>
          <w:i/>
          <w:sz w:val="20"/>
          <w:szCs w:val="20"/>
        </w:rPr>
        <w:t>U</w:t>
      </w:r>
      <w:r w:rsidRPr="00EE7300">
        <w:rPr>
          <w:sz w:val="20"/>
          <w:szCs w:val="20"/>
        </w:rPr>
        <w:t xml:space="preserve"> = a</w:t>
      </w:r>
      <w:r w:rsidRPr="00EE7300">
        <w:rPr>
          <w:i/>
          <w:sz w:val="20"/>
          <w:szCs w:val="20"/>
        </w:rPr>
        <w:t>x</w:t>
      </w:r>
      <w:r w:rsidRPr="00EE7300">
        <w:rPr>
          <w:sz w:val="20"/>
          <w:szCs w:val="20"/>
          <w:vertAlign w:val="superscript"/>
        </w:rPr>
        <w:t>b</w:t>
      </w:r>
      <w:r w:rsidRPr="00EE7300">
        <w:rPr>
          <w:sz w:val="20"/>
          <w:szCs w:val="20"/>
        </w:rPr>
        <w:t>.</w:t>
      </w:r>
      <w:r w:rsidRPr="00EE7300">
        <w:rPr>
          <w:sz w:val="20"/>
          <w:szCs w:val="20"/>
        </w:rPr>
        <w:br/>
      </w:r>
    </w:p>
    <w:p w14:paraId="5CCFAD1B" w14:textId="77777777" w:rsidR="0055778F" w:rsidRPr="00EE7300" w:rsidRDefault="00852D3A" w:rsidP="0055778F">
      <w:pPr>
        <w:pStyle w:val="Heading3"/>
        <w:spacing w:line="480" w:lineRule="auto"/>
      </w:pPr>
      <w:r w:rsidRPr="00EE7300">
        <w:lastRenderedPageBreak/>
        <w:t>4</w:t>
      </w:r>
      <w:r w:rsidR="0055778F" w:rsidRPr="00EE7300">
        <w:t xml:space="preserve">.3.3. Real World Sample </w:t>
      </w:r>
    </w:p>
    <w:p w14:paraId="2630D128" w14:textId="07DDB34C" w:rsidR="0055778F" w:rsidRPr="00EE7300" w:rsidRDefault="0055778F" w:rsidP="0055778F">
      <w:pPr>
        <w:spacing w:line="480" w:lineRule="auto"/>
        <w:ind w:firstLine="720"/>
      </w:pPr>
      <w:r w:rsidRPr="00EE7300">
        <w:t xml:space="preserve">A diluted sample of dissolved swine blood ash was analyzed with the modified GCE, producing the potential peak seen in Fig. </w:t>
      </w:r>
      <w:r w:rsidR="00C6020C">
        <w:t>4.</w:t>
      </w:r>
      <w:r w:rsidRPr="00EE7300">
        <w:t>7.  The average peak current (7.2x10</w:t>
      </w:r>
      <w:r w:rsidRPr="00EE7300">
        <w:rPr>
          <w:vertAlign w:val="superscript"/>
        </w:rPr>
        <w:t>-7</w:t>
      </w:r>
      <w:r w:rsidRPr="00EE7300">
        <w:t xml:space="preserve"> A) after three potential sweeps correlates to a Cr concentration of 165.1 ± 0.1 µg L</w:t>
      </w:r>
      <w:r w:rsidRPr="00EE7300">
        <w:rPr>
          <w:vertAlign w:val="superscript"/>
        </w:rPr>
        <w:t>-1</w:t>
      </w:r>
      <w:r w:rsidRPr="00EE7300">
        <w:t xml:space="preserve"> through the calibration curve in Fig. </w:t>
      </w:r>
      <w:r w:rsidR="00C6020C">
        <w:t>4.</w:t>
      </w:r>
      <w:r w:rsidRPr="00EE7300">
        <w:t>6.  The error is calculated using the standard deviation of the sample runs as the random error and the systematic error bars of the calibration curve.  This value corresponds well with the ICP-OES analysis which determined that the same blood ash contains 199.5 ± 44.0 µg L</w:t>
      </w:r>
      <w:r w:rsidRPr="00EE7300">
        <w:rPr>
          <w:vertAlign w:val="superscript"/>
        </w:rPr>
        <w:t>-1</w:t>
      </w:r>
      <w:r w:rsidRPr="00EE7300">
        <w:t xml:space="preserve"> Cr.</w:t>
      </w:r>
    </w:p>
    <w:p w14:paraId="39D4B809" w14:textId="77777777" w:rsidR="0055778F" w:rsidRPr="00EE7300" w:rsidRDefault="0055778F" w:rsidP="0055778F">
      <w:pPr>
        <w:spacing w:line="480" w:lineRule="auto"/>
        <w:jc w:val="center"/>
      </w:pPr>
      <w:r w:rsidRPr="00EE7300">
        <w:rPr>
          <w:noProof/>
        </w:rPr>
        <w:drawing>
          <wp:inline distT="0" distB="0" distL="0" distR="0" wp14:anchorId="5AED1C60" wp14:editId="55666963">
            <wp:extent cx="4248150" cy="3472046"/>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248150" cy="3472046"/>
                    </a:xfrm>
                    <a:prstGeom prst="rect">
                      <a:avLst/>
                    </a:prstGeom>
                    <a:noFill/>
                    <a:ln>
                      <a:noFill/>
                    </a:ln>
                  </pic:spPr>
                </pic:pic>
              </a:graphicData>
            </a:graphic>
          </wp:inline>
        </w:drawing>
      </w:r>
    </w:p>
    <w:p w14:paraId="30A4F634" w14:textId="77777777" w:rsidR="0055778F" w:rsidRPr="00EE7300" w:rsidRDefault="0055778F" w:rsidP="0055778F">
      <w:pPr>
        <w:pStyle w:val="Default"/>
        <w:spacing w:line="480" w:lineRule="auto"/>
        <w:rPr>
          <w:sz w:val="20"/>
          <w:szCs w:val="20"/>
        </w:rPr>
      </w:pPr>
      <w:r w:rsidRPr="00EE7300">
        <w:rPr>
          <w:b/>
          <w:sz w:val="20"/>
          <w:szCs w:val="20"/>
        </w:rPr>
        <w:t xml:space="preserve">Fig. </w:t>
      </w:r>
      <w:r w:rsidR="00852D3A" w:rsidRPr="00EE7300">
        <w:rPr>
          <w:b/>
          <w:sz w:val="20"/>
          <w:szCs w:val="20"/>
        </w:rPr>
        <w:t>4</w:t>
      </w:r>
      <w:r w:rsidRPr="00EE7300">
        <w:rPr>
          <w:b/>
          <w:sz w:val="20"/>
          <w:szCs w:val="20"/>
        </w:rPr>
        <w:t xml:space="preserve">.7.  </w:t>
      </w:r>
      <w:proofErr w:type="gramStart"/>
      <w:r w:rsidRPr="00EE7300">
        <w:rPr>
          <w:sz w:val="20"/>
          <w:szCs w:val="20"/>
        </w:rPr>
        <w:t>Cr(</w:t>
      </w:r>
      <w:proofErr w:type="gramEnd"/>
      <w:r w:rsidRPr="00EE7300">
        <w:rPr>
          <w:sz w:val="20"/>
          <w:szCs w:val="20"/>
        </w:rPr>
        <w:t>VI) peak</w:t>
      </w:r>
      <w:r w:rsidRPr="00EE7300">
        <w:rPr>
          <w:b/>
          <w:sz w:val="20"/>
          <w:szCs w:val="20"/>
        </w:rPr>
        <w:t xml:space="preserve"> </w:t>
      </w:r>
      <w:r w:rsidRPr="00EE7300">
        <w:rPr>
          <w:sz w:val="20"/>
          <w:szCs w:val="20"/>
        </w:rPr>
        <w:t>detected in an ashed swine blood solution.  The peak shift from 0.26 V to 0.38 V was experimentally determined to be caused by a lower pH in the sample.</w:t>
      </w:r>
    </w:p>
    <w:p w14:paraId="438606ED" w14:textId="77777777" w:rsidR="0055778F" w:rsidRPr="00EE7300" w:rsidRDefault="0055778F" w:rsidP="0055778F">
      <w:pPr>
        <w:pStyle w:val="Default"/>
        <w:spacing w:line="480" w:lineRule="auto"/>
        <w:rPr>
          <w:sz w:val="20"/>
          <w:szCs w:val="20"/>
        </w:rPr>
      </w:pPr>
    </w:p>
    <w:p w14:paraId="07C48A5E" w14:textId="77777777" w:rsidR="0055778F" w:rsidRPr="00EE7300" w:rsidRDefault="00852D3A" w:rsidP="0055778F">
      <w:pPr>
        <w:pStyle w:val="Heading3"/>
        <w:spacing w:line="480" w:lineRule="auto"/>
      </w:pPr>
      <w:r w:rsidRPr="00EE7300">
        <w:lastRenderedPageBreak/>
        <w:t>4</w:t>
      </w:r>
      <w:r w:rsidR="0055778F" w:rsidRPr="00EE7300">
        <w:t>.3.4. Reproducibilty and Limit of Detection</w:t>
      </w:r>
    </w:p>
    <w:p w14:paraId="19FCEA94" w14:textId="5F342F18" w:rsidR="0055778F" w:rsidRPr="00EE7300" w:rsidRDefault="0055778F" w:rsidP="0055778F">
      <w:pPr>
        <w:spacing w:line="480" w:lineRule="auto"/>
      </w:pPr>
      <w:r w:rsidRPr="00EE7300">
        <w:tab/>
        <w:t>To investigate the reproducibility of the sol-gel/SWNT modified electrode, four successive square wave potential sweeps were carried out in separate 200 µg L</w:t>
      </w:r>
      <w:r w:rsidRPr="00EE7300">
        <w:rPr>
          <w:vertAlign w:val="superscript"/>
        </w:rPr>
        <w:t>-1</w:t>
      </w:r>
      <w:r w:rsidRPr="00EE7300">
        <w:t xml:space="preserve"> </w:t>
      </w:r>
      <w:proofErr w:type="gramStart"/>
      <w:r w:rsidRPr="00EE7300">
        <w:t>Cr(</w:t>
      </w:r>
      <w:proofErr w:type="gramEnd"/>
      <w:r w:rsidRPr="00EE7300">
        <w:t xml:space="preserve">VI) solutions at a freshly modified electrode (Fig. </w:t>
      </w:r>
      <w:r w:rsidR="00C6020C">
        <w:t>4.</w:t>
      </w:r>
      <w:r w:rsidRPr="00EE7300">
        <w:t>7).  The scans had a standard deviation of 1.7x10</w:t>
      </w:r>
      <w:r w:rsidRPr="00EE7300">
        <w:rPr>
          <w:vertAlign w:val="superscript"/>
        </w:rPr>
        <w:t>-3</w:t>
      </w:r>
      <w:r w:rsidRPr="00EE7300">
        <w:t xml:space="preserve"> µA and the limit of detection (LOD) was calculated to be 0.3 µg L</w:t>
      </w:r>
      <w:r w:rsidRPr="00EE7300">
        <w:rPr>
          <w:vertAlign w:val="superscript"/>
        </w:rPr>
        <w:t>-1</w:t>
      </w:r>
      <w:r w:rsidRPr="00EE7300">
        <w:t xml:space="preserve">, according to a signal-to-noise ratio of 3.  </w:t>
      </w:r>
    </w:p>
    <w:p w14:paraId="16BFEC9C" w14:textId="77777777" w:rsidR="0055778F" w:rsidRPr="00EE7300" w:rsidRDefault="0055778F" w:rsidP="0055778F">
      <w:pPr>
        <w:spacing w:line="480" w:lineRule="auto"/>
        <w:jc w:val="center"/>
      </w:pPr>
      <w:r w:rsidRPr="00EE7300">
        <w:br/>
        <w:t xml:space="preserve">   </w:t>
      </w:r>
      <w:r w:rsidRPr="00EE7300">
        <w:rPr>
          <w:noProof/>
        </w:rPr>
        <w:drawing>
          <wp:inline distT="0" distB="0" distL="0" distR="0" wp14:anchorId="54E5E4FD" wp14:editId="128E9894">
            <wp:extent cx="3962400" cy="2607680"/>
            <wp:effectExtent l="0" t="0" r="0" b="254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965328" cy="2609607"/>
                    </a:xfrm>
                    <a:prstGeom prst="rect">
                      <a:avLst/>
                    </a:prstGeom>
                    <a:noFill/>
                    <a:ln>
                      <a:noFill/>
                    </a:ln>
                  </pic:spPr>
                </pic:pic>
              </a:graphicData>
            </a:graphic>
          </wp:inline>
        </w:drawing>
      </w:r>
    </w:p>
    <w:p w14:paraId="5BE4E307" w14:textId="77777777" w:rsidR="0055778F" w:rsidRPr="00EE7300" w:rsidRDefault="0055778F" w:rsidP="0055778F">
      <w:pPr>
        <w:pStyle w:val="Default"/>
        <w:spacing w:line="480" w:lineRule="auto"/>
        <w:rPr>
          <w:rFonts w:eastAsia="Times New Roman"/>
          <w:color w:val="auto"/>
          <w:sz w:val="20"/>
          <w:szCs w:val="20"/>
        </w:rPr>
      </w:pPr>
      <w:r w:rsidRPr="00EE7300">
        <w:rPr>
          <w:b/>
          <w:sz w:val="20"/>
          <w:szCs w:val="20"/>
        </w:rPr>
        <w:t xml:space="preserve">Fig. </w:t>
      </w:r>
      <w:r w:rsidR="00852D3A" w:rsidRPr="00EE7300">
        <w:rPr>
          <w:b/>
          <w:sz w:val="20"/>
          <w:szCs w:val="20"/>
        </w:rPr>
        <w:t>4</w:t>
      </w:r>
      <w:r w:rsidRPr="00EE7300">
        <w:rPr>
          <w:b/>
          <w:sz w:val="20"/>
          <w:szCs w:val="20"/>
        </w:rPr>
        <w:t>.8.</w:t>
      </w:r>
      <w:r w:rsidRPr="00EE7300">
        <w:rPr>
          <w:sz w:val="20"/>
          <w:szCs w:val="20"/>
        </w:rPr>
        <w:t xml:space="preserve"> Square wave voltammograms of individual 200 µg L</w:t>
      </w:r>
      <w:r w:rsidRPr="00EE7300">
        <w:rPr>
          <w:sz w:val="20"/>
          <w:szCs w:val="20"/>
          <w:vertAlign w:val="superscript"/>
        </w:rPr>
        <w:t>-1</w:t>
      </w:r>
      <w:r w:rsidRPr="00EE7300">
        <w:rPr>
          <w:sz w:val="20"/>
          <w:szCs w:val="20"/>
        </w:rPr>
        <w:t xml:space="preserve"> </w:t>
      </w:r>
      <w:proofErr w:type="gramStart"/>
      <w:r w:rsidRPr="00EE7300">
        <w:rPr>
          <w:sz w:val="20"/>
          <w:szCs w:val="20"/>
        </w:rPr>
        <w:t>Cr(</w:t>
      </w:r>
      <w:proofErr w:type="gramEnd"/>
      <w:r w:rsidRPr="00EE7300">
        <w:rPr>
          <w:sz w:val="20"/>
          <w:szCs w:val="20"/>
        </w:rPr>
        <w:t>VI) solutions.  The average standard deviation of the peak currents is calculated to be 1.7 x 10</w:t>
      </w:r>
      <w:r w:rsidRPr="00EE7300">
        <w:rPr>
          <w:sz w:val="20"/>
          <w:szCs w:val="20"/>
          <w:vertAlign w:val="superscript"/>
        </w:rPr>
        <w:t>-3</w:t>
      </w:r>
      <w:r w:rsidRPr="00EE7300">
        <w:rPr>
          <w:sz w:val="20"/>
          <w:szCs w:val="20"/>
        </w:rPr>
        <w:t xml:space="preserve"> µA</w:t>
      </w:r>
    </w:p>
    <w:p w14:paraId="76E672E2" w14:textId="77777777" w:rsidR="0055778F" w:rsidRPr="00EE7300" w:rsidRDefault="0055778F" w:rsidP="0055778F">
      <w:pPr>
        <w:ind w:firstLine="720"/>
      </w:pPr>
    </w:p>
    <w:p w14:paraId="01D24529" w14:textId="77777777" w:rsidR="0055778F" w:rsidRPr="00EE7300" w:rsidRDefault="0055778F" w:rsidP="0055778F">
      <w:pPr>
        <w:spacing w:line="480" w:lineRule="auto"/>
        <w:ind w:firstLine="720"/>
      </w:pPr>
    </w:p>
    <w:p w14:paraId="7AB3EF83" w14:textId="77777777" w:rsidR="0055778F" w:rsidRPr="00EE7300" w:rsidRDefault="00852D3A" w:rsidP="0055778F">
      <w:pPr>
        <w:pStyle w:val="Heading3"/>
        <w:spacing w:line="480" w:lineRule="auto"/>
      </w:pPr>
      <w:r w:rsidRPr="00EE7300">
        <w:t>4</w:t>
      </w:r>
      <w:r w:rsidR="0055778F" w:rsidRPr="00EE7300">
        <w:t>.3.5. Interference Studies</w:t>
      </w:r>
    </w:p>
    <w:p w14:paraId="63F86894" w14:textId="77777777" w:rsidR="0055778F" w:rsidRPr="00EE7300" w:rsidRDefault="0055778F" w:rsidP="0055778F">
      <w:pPr>
        <w:spacing w:line="480" w:lineRule="auto"/>
      </w:pPr>
      <w:r w:rsidRPr="00EE7300">
        <w:tab/>
        <w:t>Interference studies were performed in solutions of 200 µg L</w:t>
      </w:r>
      <w:r w:rsidRPr="00EE7300">
        <w:rPr>
          <w:vertAlign w:val="superscript"/>
        </w:rPr>
        <w:t>-1</w:t>
      </w:r>
      <w:r w:rsidRPr="00EE7300">
        <w:t xml:space="preserve"> </w:t>
      </w:r>
      <w:proofErr w:type="gramStart"/>
      <w:r w:rsidRPr="00EE7300">
        <w:t>Cr(</w:t>
      </w:r>
      <w:proofErr w:type="gramEnd"/>
      <w:r w:rsidRPr="00EE7300">
        <w:t>VI) spiked with metallic species and ions that are judged most likely to interfere (3.0x10</w:t>
      </w:r>
      <w:r w:rsidRPr="00EE7300">
        <w:rPr>
          <w:vertAlign w:val="superscript"/>
        </w:rPr>
        <w:t>-6</w:t>
      </w:r>
      <w:r w:rsidRPr="00EE7300">
        <w:t>, 1.0x10</w:t>
      </w:r>
      <w:r w:rsidRPr="00EE7300">
        <w:rPr>
          <w:vertAlign w:val="superscript"/>
        </w:rPr>
        <w:t>-4</w:t>
      </w:r>
      <w:r w:rsidRPr="00EE7300">
        <w:t>, and 2.0x10</w:t>
      </w:r>
      <w:r w:rsidRPr="00EE7300">
        <w:rPr>
          <w:vertAlign w:val="superscript"/>
        </w:rPr>
        <w:t>-2</w:t>
      </w:r>
      <w:r w:rsidRPr="00EE7300">
        <w:t xml:space="preserve"> M [interfering ion]) .  The </w:t>
      </w:r>
      <w:proofErr w:type="gramStart"/>
      <w:r w:rsidRPr="00EE7300">
        <w:t>Cr(</w:t>
      </w:r>
      <w:proofErr w:type="gramEnd"/>
      <w:r w:rsidRPr="00EE7300">
        <w:t xml:space="preserve">VI) reduction peak </w:t>
      </w:r>
      <w:r w:rsidRPr="00EE7300">
        <w:lastRenderedPageBreak/>
        <w:t>current in the interference solutions are then compared to the Cr(VI) peak current in a non-spiked Cr(VI) solution.  The ions chosen for study were Na</w:t>
      </w:r>
      <w:r w:rsidRPr="00EE7300">
        <w:rPr>
          <w:vertAlign w:val="subscript"/>
        </w:rPr>
        <w:softHyphen/>
      </w:r>
      <w:r w:rsidRPr="00EE7300">
        <w:softHyphen/>
      </w:r>
      <w:r w:rsidRPr="00EE7300">
        <w:rPr>
          <w:vertAlign w:val="superscript"/>
        </w:rPr>
        <w:t>+</w:t>
      </w:r>
      <w:r w:rsidRPr="00EE7300">
        <w:t>, CH</w:t>
      </w:r>
      <w:r w:rsidRPr="00EE7300">
        <w:rPr>
          <w:vertAlign w:val="subscript"/>
        </w:rPr>
        <w:t>3</w:t>
      </w:r>
      <w:r w:rsidRPr="00EE7300">
        <w:t>COO</w:t>
      </w:r>
      <w:r w:rsidRPr="00EE7300">
        <w:rPr>
          <w:vertAlign w:val="superscript"/>
        </w:rPr>
        <w:t>-</w:t>
      </w:r>
      <w:r w:rsidRPr="00EE7300">
        <w:t>, Cr</w:t>
      </w:r>
      <w:r w:rsidRPr="00EE7300">
        <w:rPr>
          <w:vertAlign w:val="superscript"/>
        </w:rPr>
        <w:t>3+</w:t>
      </w:r>
      <w:r w:rsidRPr="00EE7300">
        <w:t>, SO</w:t>
      </w:r>
      <w:r w:rsidRPr="00EE7300">
        <w:rPr>
          <w:vertAlign w:val="subscript"/>
        </w:rPr>
        <w:t>4</w:t>
      </w:r>
      <w:r w:rsidRPr="00EE7300">
        <w:rPr>
          <w:vertAlign w:val="superscript"/>
        </w:rPr>
        <w:t>2-</w:t>
      </w:r>
      <w:r w:rsidRPr="00EE7300">
        <w:t>, Cu</w:t>
      </w:r>
      <w:r w:rsidRPr="00EE7300">
        <w:rPr>
          <w:vertAlign w:val="superscript"/>
        </w:rPr>
        <w:t>2+</w:t>
      </w:r>
      <w:r w:rsidRPr="00EE7300">
        <w:t>, Fe</w:t>
      </w:r>
      <w:r w:rsidRPr="00EE7300">
        <w:rPr>
          <w:vertAlign w:val="superscript"/>
        </w:rPr>
        <w:t>3+</w:t>
      </w:r>
      <w:r w:rsidRPr="00EE7300">
        <w:t>, and VO</w:t>
      </w:r>
      <w:r w:rsidRPr="00EE7300">
        <w:rPr>
          <w:vertAlign w:val="subscript"/>
        </w:rPr>
        <w:t>4</w:t>
      </w:r>
      <w:r w:rsidRPr="00EE7300">
        <w:rPr>
          <w:vertAlign w:val="superscript"/>
        </w:rPr>
        <w:t>3-</w:t>
      </w:r>
      <w:r w:rsidRPr="00EE7300">
        <w:t>.  The only interferences seen were of Cu</w:t>
      </w:r>
      <w:r w:rsidRPr="00EE7300">
        <w:rPr>
          <w:vertAlign w:val="superscript"/>
        </w:rPr>
        <w:t>2+</w:t>
      </w:r>
      <w:r w:rsidRPr="00EE7300">
        <w:t xml:space="preserve"> and Fe</w:t>
      </w:r>
      <w:r w:rsidRPr="00EE7300">
        <w:rPr>
          <w:vertAlign w:val="superscript"/>
        </w:rPr>
        <w:t>3+</w:t>
      </w:r>
      <w:r w:rsidRPr="00EE7300">
        <w:t xml:space="preserve"> at concentrations of 2.0x10</w:t>
      </w:r>
      <w:r w:rsidRPr="00EE7300">
        <w:rPr>
          <w:vertAlign w:val="superscript"/>
        </w:rPr>
        <w:t>-2</w:t>
      </w:r>
      <w:r w:rsidRPr="00EE7300">
        <w:t xml:space="preserve"> M.  Interestingly, the high concentrations of these metallic species increased the </w:t>
      </w:r>
      <w:proofErr w:type="gramStart"/>
      <w:r w:rsidRPr="00EE7300">
        <w:t>Cr(</w:t>
      </w:r>
      <w:proofErr w:type="gramEnd"/>
      <w:r w:rsidRPr="00EE7300">
        <w:t>VI) peak current rather than decrease.  Because both Cu</w:t>
      </w:r>
      <w:r w:rsidRPr="00EE7300">
        <w:rPr>
          <w:vertAlign w:val="superscript"/>
        </w:rPr>
        <w:t>2+</w:t>
      </w:r>
      <w:r w:rsidRPr="00EE7300">
        <w:t xml:space="preserve"> and Fe</w:t>
      </w:r>
      <w:r w:rsidRPr="00EE7300">
        <w:rPr>
          <w:vertAlign w:val="superscript"/>
        </w:rPr>
        <w:t>3+</w:t>
      </w:r>
      <w:r w:rsidRPr="00EE7300">
        <w:t xml:space="preserve"> are cations it is possible that they are becoming incorporated in the sol-gel film during the accumulation period, thereby attracting more chromate anions and increasing the peak height.  More work is required to determine the true cause.  </w:t>
      </w:r>
    </w:p>
    <w:p w14:paraId="4BD0ED93" w14:textId="77777777" w:rsidR="0055778F" w:rsidRPr="00EE7300" w:rsidRDefault="0055778F" w:rsidP="0055778F">
      <w:pPr>
        <w:spacing w:line="480" w:lineRule="auto"/>
        <w:jc w:val="center"/>
      </w:pPr>
      <w:r w:rsidRPr="00EE7300">
        <w:br/>
      </w:r>
      <w:r w:rsidRPr="00EE7300">
        <w:rPr>
          <w:noProof/>
        </w:rPr>
        <w:drawing>
          <wp:inline distT="0" distB="0" distL="0" distR="0" wp14:anchorId="03801101" wp14:editId="6318FF6B">
            <wp:extent cx="4295775" cy="341688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ference Graphs.TIF"/>
                    <pic:cNvPicPr/>
                  </pic:nvPicPr>
                  <pic:blipFill>
                    <a:blip r:embed="rId91" cstate="print">
                      <a:extLst>
                        <a:ext uri="{28A0092B-C50C-407E-A947-70E740481C1C}">
                          <a14:useLocalDpi xmlns:a14="http://schemas.microsoft.com/office/drawing/2010/main" val="0"/>
                        </a:ext>
                      </a:extLst>
                    </a:blip>
                    <a:stretch>
                      <a:fillRect/>
                    </a:stretch>
                  </pic:blipFill>
                  <pic:spPr>
                    <a:xfrm>
                      <a:off x="0" y="0"/>
                      <a:ext cx="4298662" cy="3419181"/>
                    </a:xfrm>
                    <a:prstGeom prst="rect">
                      <a:avLst/>
                    </a:prstGeom>
                  </pic:spPr>
                </pic:pic>
              </a:graphicData>
            </a:graphic>
          </wp:inline>
        </w:drawing>
      </w:r>
    </w:p>
    <w:p w14:paraId="29370B40" w14:textId="77777777" w:rsidR="0055778F" w:rsidRPr="00EE7300" w:rsidRDefault="0055778F" w:rsidP="0055778F">
      <w:pPr>
        <w:spacing w:line="480" w:lineRule="auto"/>
        <w:rPr>
          <w:sz w:val="20"/>
          <w:szCs w:val="20"/>
        </w:rPr>
      </w:pPr>
      <w:r w:rsidRPr="00EE7300">
        <w:rPr>
          <w:b/>
          <w:sz w:val="20"/>
          <w:szCs w:val="20"/>
        </w:rPr>
        <w:t xml:space="preserve">Fig. </w:t>
      </w:r>
      <w:r w:rsidR="00852D3A" w:rsidRPr="00EE7300">
        <w:rPr>
          <w:b/>
          <w:sz w:val="20"/>
          <w:szCs w:val="20"/>
        </w:rPr>
        <w:t>4</w:t>
      </w:r>
      <w:r w:rsidRPr="00EE7300">
        <w:rPr>
          <w:b/>
          <w:sz w:val="20"/>
          <w:szCs w:val="20"/>
        </w:rPr>
        <w:t>.9.</w:t>
      </w:r>
      <w:r w:rsidRPr="00EE7300">
        <w:rPr>
          <w:sz w:val="20"/>
          <w:szCs w:val="20"/>
        </w:rPr>
        <w:t xml:space="preserve"> Graphical representation of interference studies.  Note that the only interferences are Cu</w:t>
      </w:r>
      <w:r w:rsidRPr="00EE7300">
        <w:rPr>
          <w:sz w:val="20"/>
          <w:szCs w:val="20"/>
          <w:vertAlign w:val="superscript"/>
        </w:rPr>
        <w:t>2+</w:t>
      </w:r>
      <w:r w:rsidRPr="00EE7300">
        <w:rPr>
          <w:sz w:val="20"/>
          <w:szCs w:val="20"/>
        </w:rPr>
        <w:t xml:space="preserve"> and Fe</w:t>
      </w:r>
      <w:r w:rsidRPr="00EE7300">
        <w:rPr>
          <w:sz w:val="20"/>
          <w:szCs w:val="20"/>
          <w:vertAlign w:val="superscript"/>
        </w:rPr>
        <w:t>3+</w:t>
      </w:r>
      <w:r w:rsidRPr="00EE7300">
        <w:rPr>
          <w:sz w:val="20"/>
          <w:szCs w:val="20"/>
        </w:rPr>
        <w:t xml:space="preserve"> at levels higher than would be expected in environmental and biological samples.</w:t>
      </w:r>
    </w:p>
    <w:p w14:paraId="3FB770D7" w14:textId="77777777" w:rsidR="0055778F" w:rsidRPr="00EE7300" w:rsidRDefault="0055778F" w:rsidP="0055778F"/>
    <w:p w14:paraId="7B70B2BB" w14:textId="77777777" w:rsidR="0055778F" w:rsidRPr="00EE7300" w:rsidRDefault="0055778F" w:rsidP="0055778F"/>
    <w:p w14:paraId="2D85ACD7" w14:textId="77777777" w:rsidR="0055778F" w:rsidRPr="00EE7300" w:rsidRDefault="00852D3A" w:rsidP="0055778F">
      <w:pPr>
        <w:pStyle w:val="Heading3"/>
        <w:spacing w:line="480" w:lineRule="auto"/>
      </w:pPr>
      <w:r w:rsidRPr="00EE7300">
        <w:t>4</w:t>
      </w:r>
      <w:r w:rsidR="0055778F" w:rsidRPr="00EE7300">
        <w:t>.4. Conclusions</w:t>
      </w:r>
    </w:p>
    <w:p w14:paraId="7C448626" w14:textId="2A80200F" w:rsidR="0055778F" w:rsidRPr="00C6020C" w:rsidRDefault="0055778F" w:rsidP="0055778F">
      <w:pPr>
        <w:spacing w:line="480" w:lineRule="auto"/>
      </w:pPr>
      <w:r w:rsidRPr="00EE7300">
        <w:rPr>
          <w:b/>
        </w:rPr>
        <w:tab/>
      </w:r>
      <w:r w:rsidRPr="00EE7300">
        <w:t xml:space="preserve">A glassy carbon electrode modified with SWNTs and an electrodeposited pyridinium-functionalized sol-gel thin film was used to successfully preconcentrate </w:t>
      </w:r>
      <w:proofErr w:type="gramStart"/>
      <w:r w:rsidRPr="00EE7300">
        <w:t>Cr(</w:t>
      </w:r>
      <w:proofErr w:type="gramEnd"/>
      <w:r w:rsidRPr="00EE7300">
        <w:t xml:space="preserve">VI).  The reduction of </w:t>
      </w:r>
      <w:proofErr w:type="gramStart"/>
      <w:r w:rsidRPr="00EE7300">
        <w:t>Cr(</w:t>
      </w:r>
      <w:proofErr w:type="gramEnd"/>
      <w:r w:rsidRPr="00EE7300">
        <w:t>VI) to Cr(III), using square wave voltammetry, produces a current peak at 0.26 V and does not require a complexing ligand.  The highly reproducible detection has been successfully performed in the low µg L</w:t>
      </w:r>
      <w:r w:rsidRPr="00EE7300">
        <w:rPr>
          <w:vertAlign w:val="superscript"/>
        </w:rPr>
        <w:t>-1</w:t>
      </w:r>
      <w:r w:rsidRPr="00EE7300">
        <w:t xml:space="preserve"> range of </w:t>
      </w:r>
      <w:proofErr w:type="gramStart"/>
      <w:r w:rsidRPr="00EE7300">
        <w:t>Cr(</w:t>
      </w:r>
      <w:proofErr w:type="gramEnd"/>
      <w:r w:rsidRPr="00EE7300">
        <w:t>VI) with a calculated LOD of 0.3 µg L</w:t>
      </w:r>
      <w:r w:rsidRPr="00EE7300">
        <w:rPr>
          <w:vertAlign w:val="superscript"/>
        </w:rPr>
        <w:t>-1</w:t>
      </w:r>
      <w:r w:rsidRPr="00EE7300">
        <w:t>.  The analytical procedure here is unaffected by coexisting ions in expected biological and environmental concentrations.   In comparison to the work of Nathan Carrington, the addition of a SWNT base layer, as well as thinner sol-gel films, has allowed for a three orders of magnit</w:t>
      </w:r>
      <w:r w:rsidR="00C6020C">
        <w:t>ude increase in sensitivity</w:t>
      </w:r>
      <w:r w:rsidRPr="00EE7300">
        <w:t>.</w:t>
      </w:r>
      <w:r w:rsidR="00C6020C">
        <w:rPr>
          <w:vertAlign w:val="superscript"/>
        </w:rPr>
        <w:t>43</w:t>
      </w:r>
    </w:p>
    <w:p w14:paraId="6BDB5C09" w14:textId="77777777" w:rsidR="0055778F" w:rsidRPr="00EE7300" w:rsidRDefault="0055778F" w:rsidP="0055778F">
      <w:pPr>
        <w:spacing w:line="480" w:lineRule="auto"/>
      </w:pPr>
    </w:p>
    <w:p w14:paraId="5966A567" w14:textId="77777777" w:rsidR="0055778F" w:rsidRPr="00EE7300" w:rsidRDefault="0055778F" w:rsidP="0055778F">
      <w:pPr>
        <w:spacing w:line="480" w:lineRule="auto"/>
      </w:pPr>
    </w:p>
    <w:p w14:paraId="51E43C0E" w14:textId="77777777" w:rsidR="0055778F" w:rsidRPr="00EE7300" w:rsidRDefault="0055778F" w:rsidP="0055778F">
      <w:pPr>
        <w:spacing w:line="480" w:lineRule="auto"/>
      </w:pPr>
    </w:p>
    <w:p w14:paraId="3BE0C48C" w14:textId="77777777" w:rsidR="0055778F" w:rsidRPr="00EE7300" w:rsidRDefault="0055778F" w:rsidP="0055778F">
      <w:pPr>
        <w:spacing w:line="480" w:lineRule="auto"/>
      </w:pPr>
    </w:p>
    <w:p w14:paraId="38E0F212" w14:textId="77777777" w:rsidR="0055778F" w:rsidRPr="00EE7300" w:rsidRDefault="0055778F" w:rsidP="0055778F">
      <w:pPr>
        <w:spacing w:line="480" w:lineRule="auto"/>
      </w:pPr>
    </w:p>
    <w:p w14:paraId="28B373C2" w14:textId="77777777" w:rsidR="0055778F" w:rsidRPr="00EE7300" w:rsidRDefault="0055778F" w:rsidP="0055778F">
      <w:pPr>
        <w:spacing w:line="480" w:lineRule="auto"/>
      </w:pPr>
    </w:p>
    <w:p w14:paraId="076C9D71" w14:textId="77777777" w:rsidR="0055778F" w:rsidRPr="00EE7300" w:rsidRDefault="0055778F" w:rsidP="0055778F">
      <w:pPr>
        <w:spacing w:line="480" w:lineRule="auto"/>
      </w:pPr>
    </w:p>
    <w:p w14:paraId="2A1A5DC9" w14:textId="77777777" w:rsidR="002D1E47" w:rsidRDefault="002D1E47" w:rsidP="0055778F">
      <w:pPr>
        <w:pStyle w:val="Heading2"/>
        <w:sectPr w:rsidR="002D1E47" w:rsidSect="00212DA3">
          <w:pgSz w:w="12240" w:h="15840" w:code="1"/>
          <w:pgMar w:top="1440" w:right="1800" w:bottom="1872" w:left="1800" w:header="720" w:footer="1440" w:gutter="0"/>
          <w:cols w:space="720"/>
          <w:noEndnote/>
          <w:docGrid w:linePitch="360"/>
        </w:sectPr>
      </w:pPr>
    </w:p>
    <w:p w14:paraId="4F25BDD2" w14:textId="580A9C48" w:rsidR="0055778F" w:rsidRPr="00EE7300" w:rsidRDefault="0055778F" w:rsidP="0055778F">
      <w:pPr>
        <w:pStyle w:val="Heading2"/>
      </w:pPr>
      <w:r w:rsidRPr="00EE7300">
        <w:lastRenderedPageBreak/>
        <w:t>References</w:t>
      </w:r>
    </w:p>
    <w:p w14:paraId="75EFF79A" w14:textId="77777777" w:rsidR="0055778F" w:rsidRPr="00EE7300" w:rsidRDefault="0055778F" w:rsidP="0055778F"/>
    <w:p w14:paraId="11FAD8BE" w14:textId="77777777" w:rsidR="0055778F" w:rsidRPr="00EE7300" w:rsidRDefault="0055778F" w:rsidP="0055778F"/>
    <w:p w14:paraId="23D9CD4D" w14:textId="77777777" w:rsidR="00FB6130" w:rsidRDefault="0055778F" w:rsidP="00FB6130">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Acharya, </w:t>
      </w:r>
      <w:r w:rsidR="00FB6130" w:rsidRPr="00FB6130">
        <w:rPr>
          <w:rFonts w:ascii="Arial" w:hAnsi="Arial" w:cs="Arial"/>
          <w:sz w:val="24"/>
          <w:szCs w:val="24"/>
        </w:rPr>
        <w:t xml:space="preserve">U.R.; </w:t>
      </w:r>
      <w:r w:rsidRPr="00FB6130">
        <w:rPr>
          <w:rFonts w:ascii="Arial" w:hAnsi="Arial" w:cs="Arial"/>
          <w:sz w:val="24"/>
          <w:szCs w:val="24"/>
        </w:rPr>
        <w:t xml:space="preserve">Mishra, </w:t>
      </w:r>
      <w:r w:rsidR="00FB6130" w:rsidRPr="00FB6130">
        <w:rPr>
          <w:rFonts w:ascii="Arial" w:hAnsi="Arial" w:cs="Arial"/>
          <w:sz w:val="24"/>
          <w:szCs w:val="24"/>
        </w:rPr>
        <w:t xml:space="preserve">M.; </w:t>
      </w:r>
      <w:r w:rsidRPr="00FB6130">
        <w:rPr>
          <w:rFonts w:ascii="Arial" w:hAnsi="Arial" w:cs="Arial"/>
          <w:sz w:val="24"/>
          <w:szCs w:val="24"/>
        </w:rPr>
        <w:t xml:space="preserve">Tripathy, </w:t>
      </w:r>
      <w:r w:rsidR="00FB6130" w:rsidRPr="00FB6130">
        <w:rPr>
          <w:rFonts w:ascii="Arial" w:hAnsi="Arial" w:cs="Arial"/>
          <w:sz w:val="24"/>
          <w:szCs w:val="24"/>
        </w:rPr>
        <w:t xml:space="preserve">R.R.; </w:t>
      </w:r>
      <w:r w:rsidRPr="00FB6130">
        <w:rPr>
          <w:rFonts w:ascii="Arial" w:hAnsi="Arial" w:cs="Arial"/>
          <w:sz w:val="24"/>
          <w:szCs w:val="24"/>
        </w:rPr>
        <w:t xml:space="preserve">Mishra, </w:t>
      </w:r>
      <w:r w:rsidR="00FB6130" w:rsidRPr="00FB6130">
        <w:rPr>
          <w:rFonts w:ascii="Arial" w:hAnsi="Arial" w:cs="Arial"/>
          <w:sz w:val="24"/>
          <w:szCs w:val="24"/>
        </w:rPr>
        <w:t xml:space="preserve">I. </w:t>
      </w:r>
      <w:r w:rsidRPr="00FB6130">
        <w:rPr>
          <w:rFonts w:ascii="Arial" w:hAnsi="Arial" w:cs="Arial"/>
          <w:i/>
          <w:sz w:val="24"/>
          <w:szCs w:val="24"/>
        </w:rPr>
        <w:t>Reprod. Toxicol.</w:t>
      </w:r>
      <w:r w:rsidR="00FB6130" w:rsidRPr="00FB6130">
        <w:rPr>
          <w:rFonts w:ascii="Arial" w:hAnsi="Arial" w:cs="Arial"/>
          <w:i/>
          <w:sz w:val="24"/>
          <w:szCs w:val="24"/>
        </w:rPr>
        <w:t xml:space="preserve"> </w:t>
      </w:r>
      <w:r w:rsidR="00FB6130" w:rsidRPr="00FB6130">
        <w:rPr>
          <w:rFonts w:ascii="Arial" w:hAnsi="Arial" w:cs="Arial"/>
          <w:b/>
          <w:sz w:val="24"/>
          <w:szCs w:val="24"/>
        </w:rPr>
        <w:t>2006</w:t>
      </w:r>
      <w:r w:rsidR="00FB6130" w:rsidRPr="00FB6130">
        <w:rPr>
          <w:rFonts w:ascii="Arial" w:hAnsi="Arial" w:cs="Arial"/>
          <w:sz w:val="24"/>
          <w:szCs w:val="24"/>
        </w:rPr>
        <w:t>,</w:t>
      </w:r>
      <w:r w:rsidRPr="00FB6130">
        <w:rPr>
          <w:rFonts w:ascii="Arial" w:hAnsi="Arial" w:cs="Arial"/>
          <w:sz w:val="24"/>
          <w:szCs w:val="24"/>
        </w:rPr>
        <w:t xml:space="preserve"> </w:t>
      </w:r>
      <w:r w:rsidRPr="00FB6130">
        <w:rPr>
          <w:rFonts w:ascii="Arial" w:hAnsi="Arial" w:cs="Arial"/>
          <w:i/>
          <w:sz w:val="24"/>
          <w:szCs w:val="24"/>
        </w:rPr>
        <w:t>22</w:t>
      </w:r>
      <w:r w:rsidR="00FB6130" w:rsidRPr="00FB6130">
        <w:rPr>
          <w:rFonts w:ascii="Arial" w:hAnsi="Arial" w:cs="Arial"/>
          <w:sz w:val="24"/>
          <w:szCs w:val="24"/>
        </w:rPr>
        <w:t>,</w:t>
      </w:r>
      <w:r w:rsidRPr="00FB6130">
        <w:rPr>
          <w:rFonts w:ascii="Arial" w:hAnsi="Arial" w:cs="Arial"/>
          <w:sz w:val="24"/>
          <w:szCs w:val="24"/>
        </w:rPr>
        <w:t xml:space="preserve"> </w:t>
      </w:r>
      <w:r w:rsidR="00FB6130" w:rsidRPr="00FB6130">
        <w:rPr>
          <w:rFonts w:ascii="Arial" w:hAnsi="Arial" w:cs="Arial"/>
          <w:sz w:val="24"/>
          <w:szCs w:val="24"/>
        </w:rPr>
        <w:t>87–</w:t>
      </w:r>
      <w:r w:rsidR="00FB6130">
        <w:rPr>
          <w:rFonts w:ascii="Arial" w:hAnsi="Arial" w:cs="Arial"/>
          <w:sz w:val="24"/>
          <w:szCs w:val="24"/>
        </w:rPr>
        <w:t>91.</w:t>
      </w:r>
    </w:p>
    <w:p w14:paraId="5AE3538E" w14:textId="1053E39A" w:rsidR="00FB6130" w:rsidRDefault="0055778F" w:rsidP="00FB6130">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Kotas, </w:t>
      </w:r>
      <w:r w:rsidR="00243052" w:rsidRPr="00FB6130">
        <w:rPr>
          <w:rFonts w:ascii="Arial" w:hAnsi="Arial" w:cs="Arial"/>
          <w:sz w:val="24"/>
          <w:szCs w:val="24"/>
        </w:rPr>
        <w:t>J.</w:t>
      </w:r>
      <w:r w:rsidR="00243052">
        <w:rPr>
          <w:rFonts w:ascii="Arial" w:hAnsi="Arial" w:cs="Arial"/>
          <w:sz w:val="24"/>
          <w:szCs w:val="24"/>
        </w:rPr>
        <w:t>;</w:t>
      </w:r>
      <w:r w:rsidR="00243052" w:rsidRPr="00FB6130">
        <w:rPr>
          <w:rFonts w:ascii="Arial" w:hAnsi="Arial" w:cs="Arial"/>
          <w:sz w:val="24"/>
          <w:szCs w:val="24"/>
        </w:rPr>
        <w:t xml:space="preserve"> </w:t>
      </w:r>
      <w:r w:rsidRPr="00FB6130">
        <w:rPr>
          <w:rFonts w:ascii="Arial" w:hAnsi="Arial" w:cs="Arial"/>
          <w:sz w:val="24"/>
          <w:szCs w:val="24"/>
        </w:rPr>
        <w:t xml:space="preserve">Stasicka, </w:t>
      </w:r>
      <w:r w:rsidR="00243052" w:rsidRPr="00FB6130">
        <w:rPr>
          <w:rFonts w:ascii="Arial" w:hAnsi="Arial" w:cs="Arial"/>
          <w:sz w:val="24"/>
          <w:szCs w:val="24"/>
        </w:rPr>
        <w:t xml:space="preserve">Z. </w:t>
      </w:r>
      <w:r w:rsidRPr="00243052">
        <w:rPr>
          <w:rFonts w:ascii="Arial" w:hAnsi="Arial" w:cs="Arial"/>
          <w:i/>
          <w:sz w:val="24"/>
          <w:szCs w:val="24"/>
        </w:rPr>
        <w:t>Environ. Pollut.</w:t>
      </w:r>
      <w:r w:rsidR="00243052">
        <w:rPr>
          <w:rFonts w:ascii="Arial" w:hAnsi="Arial" w:cs="Arial"/>
          <w:sz w:val="24"/>
          <w:szCs w:val="24"/>
        </w:rPr>
        <w:t xml:space="preserve"> </w:t>
      </w:r>
      <w:r w:rsidR="00243052">
        <w:rPr>
          <w:rFonts w:ascii="Arial" w:hAnsi="Arial" w:cs="Arial"/>
          <w:b/>
          <w:sz w:val="24"/>
          <w:szCs w:val="24"/>
        </w:rPr>
        <w:t>2000</w:t>
      </w:r>
      <w:r w:rsidR="00243052">
        <w:rPr>
          <w:rFonts w:ascii="Arial" w:hAnsi="Arial" w:cs="Arial"/>
          <w:sz w:val="24"/>
          <w:szCs w:val="24"/>
        </w:rPr>
        <w:t>,</w:t>
      </w:r>
      <w:r w:rsidRPr="00FB6130">
        <w:rPr>
          <w:rFonts w:ascii="Arial" w:hAnsi="Arial" w:cs="Arial"/>
          <w:sz w:val="24"/>
          <w:szCs w:val="24"/>
        </w:rPr>
        <w:t xml:space="preserve"> </w:t>
      </w:r>
      <w:r w:rsidR="00FB6130" w:rsidRPr="00243052">
        <w:rPr>
          <w:rFonts w:ascii="Arial" w:hAnsi="Arial" w:cs="Arial"/>
          <w:i/>
          <w:sz w:val="24"/>
          <w:szCs w:val="24"/>
        </w:rPr>
        <w:t>107</w:t>
      </w:r>
      <w:r w:rsidR="00243052">
        <w:rPr>
          <w:rFonts w:ascii="Arial" w:hAnsi="Arial" w:cs="Arial"/>
          <w:sz w:val="24"/>
          <w:szCs w:val="24"/>
        </w:rPr>
        <w:t>,</w:t>
      </w:r>
      <w:r w:rsidR="00FB6130">
        <w:rPr>
          <w:rFonts w:ascii="Arial" w:hAnsi="Arial" w:cs="Arial"/>
          <w:sz w:val="24"/>
          <w:szCs w:val="24"/>
        </w:rPr>
        <w:t xml:space="preserve"> 263–283.</w:t>
      </w:r>
    </w:p>
    <w:p w14:paraId="6310A49C" w14:textId="0ADEFB61" w:rsidR="00FB6130" w:rsidRDefault="0055778F" w:rsidP="00FB6130">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Norseth, </w:t>
      </w:r>
      <w:r w:rsidR="00243052" w:rsidRPr="00FB6130">
        <w:rPr>
          <w:rFonts w:ascii="Arial" w:hAnsi="Arial" w:cs="Arial"/>
          <w:sz w:val="24"/>
          <w:szCs w:val="24"/>
        </w:rPr>
        <w:t xml:space="preserve">T. </w:t>
      </w:r>
      <w:r w:rsidRPr="00243052">
        <w:rPr>
          <w:rFonts w:ascii="Arial" w:hAnsi="Arial" w:cs="Arial"/>
          <w:i/>
          <w:sz w:val="24"/>
          <w:szCs w:val="24"/>
        </w:rPr>
        <w:t>Environ. Health Pe</w:t>
      </w:r>
      <w:r w:rsidR="00FB6130" w:rsidRPr="00243052">
        <w:rPr>
          <w:rFonts w:ascii="Arial" w:hAnsi="Arial" w:cs="Arial"/>
          <w:i/>
          <w:sz w:val="24"/>
          <w:szCs w:val="24"/>
        </w:rPr>
        <w:t>rspect.</w:t>
      </w:r>
      <w:r w:rsidR="00FB6130">
        <w:rPr>
          <w:rFonts w:ascii="Arial" w:hAnsi="Arial" w:cs="Arial"/>
          <w:sz w:val="24"/>
          <w:szCs w:val="24"/>
        </w:rPr>
        <w:t xml:space="preserve"> </w:t>
      </w:r>
      <w:r w:rsidR="00243052">
        <w:rPr>
          <w:rFonts w:ascii="Arial" w:hAnsi="Arial" w:cs="Arial"/>
          <w:b/>
          <w:sz w:val="24"/>
          <w:szCs w:val="24"/>
        </w:rPr>
        <w:t>1981</w:t>
      </w:r>
      <w:r w:rsidR="00243052">
        <w:rPr>
          <w:rFonts w:ascii="Arial" w:hAnsi="Arial" w:cs="Arial"/>
          <w:sz w:val="24"/>
          <w:szCs w:val="24"/>
        </w:rPr>
        <w:t xml:space="preserve">, </w:t>
      </w:r>
      <w:r w:rsidR="00FB6130" w:rsidRPr="00243052">
        <w:rPr>
          <w:rFonts w:ascii="Arial" w:hAnsi="Arial" w:cs="Arial"/>
          <w:i/>
          <w:sz w:val="24"/>
          <w:szCs w:val="24"/>
        </w:rPr>
        <w:t>40</w:t>
      </w:r>
      <w:r w:rsidR="00243052">
        <w:rPr>
          <w:rFonts w:ascii="Arial" w:hAnsi="Arial" w:cs="Arial"/>
          <w:sz w:val="24"/>
          <w:szCs w:val="24"/>
        </w:rPr>
        <w:t>,</w:t>
      </w:r>
      <w:r w:rsidR="00FB6130">
        <w:rPr>
          <w:rFonts w:ascii="Arial" w:hAnsi="Arial" w:cs="Arial"/>
          <w:sz w:val="24"/>
          <w:szCs w:val="24"/>
        </w:rPr>
        <w:t xml:space="preserve"> 121–130.</w:t>
      </w:r>
    </w:p>
    <w:p w14:paraId="4F753112" w14:textId="7536AB01" w:rsidR="00FB6130" w:rsidRDefault="0055778F" w:rsidP="00FB6130">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Stohs, </w:t>
      </w:r>
      <w:r w:rsidR="00243052">
        <w:rPr>
          <w:rFonts w:ascii="Arial" w:hAnsi="Arial" w:cs="Arial"/>
          <w:sz w:val="24"/>
          <w:szCs w:val="24"/>
        </w:rPr>
        <w:t>S.</w:t>
      </w:r>
      <w:r w:rsidR="00243052" w:rsidRPr="00FB6130">
        <w:rPr>
          <w:rFonts w:ascii="Arial" w:hAnsi="Arial" w:cs="Arial"/>
          <w:sz w:val="24"/>
          <w:szCs w:val="24"/>
        </w:rPr>
        <w:t>J.</w:t>
      </w:r>
      <w:r w:rsidR="00243052">
        <w:rPr>
          <w:rFonts w:ascii="Arial" w:hAnsi="Arial" w:cs="Arial"/>
          <w:sz w:val="24"/>
          <w:szCs w:val="24"/>
        </w:rPr>
        <w:t>;</w:t>
      </w:r>
      <w:r w:rsidR="00243052" w:rsidRPr="00FB6130">
        <w:rPr>
          <w:rFonts w:ascii="Arial" w:hAnsi="Arial" w:cs="Arial"/>
          <w:sz w:val="24"/>
          <w:szCs w:val="24"/>
        </w:rPr>
        <w:t xml:space="preserve"> </w:t>
      </w:r>
      <w:r w:rsidRPr="00FB6130">
        <w:rPr>
          <w:rFonts w:ascii="Arial" w:hAnsi="Arial" w:cs="Arial"/>
          <w:sz w:val="24"/>
          <w:szCs w:val="24"/>
        </w:rPr>
        <w:t xml:space="preserve">Bagchi, </w:t>
      </w:r>
      <w:r w:rsidR="00243052" w:rsidRPr="00FB6130">
        <w:rPr>
          <w:rFonts w:ascii="Arial" w:hAnsi="Arial" w:cs="Arial"/>
          <w:sz w:val="24"/>
          <w:szCs w:val="24"/>
        </w:rPr>
        <w:t xml:space="preserve">D. </w:t>
      </w:r>
      <w:r w:rsidRPr="00243052">
        <w:rPr>
          <w:rFonts w:ascii="Arial" w:hAnsi="Arial" w:cs="Arial"/>
          <w:i/>
          <w:sz w:val="24"/>
          <w:szCs w:val="24"/>
        </w:rPr>
        <w:t>Free Radic. Bio</w:t>
      </w:r>
      <w:r w:rsidR="00FB6130" w:rsidRPr="00243052">
        <w:rPr>
          <w:rFonts w:ascii="Arial" w:hAnsi="Arial" w:cs="Arial"/>
          <w:i/>
          <w:sz w:val="24"/>
          <w:szCs w:val="24"/>
        </w:rPr>
        <w:t>l. Med.</w:t>
      </w:r>
      <w:r w:rsidR="00FB6130">
        <w:rPr>
          <w:rFonts w:ascii="Arial" w:hAnsi="Arial" w:cs="Arial"/>
          <w:sz w:val="24"/>
          <w:szCs w:val="24"/>
        </w:rPr>
        <w:t xml:space="preserve"> </w:t>
      </w:r>
      <w:r w:rsidR="00243052">
        <w:rPr>
          <w:rFonts w:ascii="Arial" w:hAnsi="Arial" w:cs="Arial"/>
          <w:b/>
          <w:sz w:val="24"/>
          <w:szCs w:val="24"/>
        </w:rPr>
        <w:t>1995</w:t>
      </w:r>
      <w:r w:rsidR="00243052">
        <w:rPr>
          <w:rFonts w:ascii="Arial" w:hAnsi="Arial" w:cs="Arial"/>
          <w:sz w:val="24"/>
          <w:szCs w:val="24"/>
        </w:rPr>
        <w:t>,</w:t>
      </w:r>
      <w:r w:rsidR="00243052">
        <w:rPr>
          <w:rFonts w:ascii="Arial" w:hAnsi="Arial" w:cs="Arial"/>
          <w:b/>
          <w:sz w:val="24"/>
          <w:szCs w:val="24"/>
        </w:rPr>
        <w:t xml:space="preserve"> </w:t>
      </w:r>
      <w:r w:rsidR="00FB6130" w:rsidRPr="00243052">
        <w:rPr>
          <w:rFonts w:ascii="Arial" w:hAnsi="Arial" w:cs="Arial"/>
          <w:i/>
          <w:sz w:val="24"/>
          <w:szCs w:val="24"/>
        </w:rPr>
        <w:t>18</w:t>
      </w:r>
      <w:r w:rsidR="00243052">
        <w:rPr>
          <w:rFonts w:ascii="Arial" w:hAnsi="Arial" w:cs="Arial"/>
          <w:sz w:val="24"/>
          <w:szCs w:val="24"/>
        </w:rPr>
        <w:t>,</w:t>
      </w:r>
      <w:r w:rsidR="00FB6130">
        <w:rPr>
          <w:rFonts w:ascii="Arial" w:hAnsi="Arial" w:cs="Arial"/>
          <w:sz w:val="24"/>
          <w:szCs w:val="24"/>
        </w:rPr>
        <w:t xml:space="preserve"> 321–326.</w:t>
      </w:r>
    </w:p>
    <w:p w14:paraId="742156FA" w14:textId="78AFE1A6" w:rsidR="00FB6130" w:rsidRDefault="0055778F" w:rsidP="00FB6130">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Bagchi,</w:t>
      </w:r>
      <w:r w:rsidR="00FB6130">
        <w:rPr>
          <w:rFonts w:ascii="Arial" w:hAnsi="Arial" w:cs="Arial"/>
          <w:sz w:val="24"/>
          <w:szCs w:val="24"/>
        </w:rPr>
        <w:t xml:space="preserve"> </w:t>
      </w:r>
      <w:r w:rsidR="00243052" w:rsidRPr="00FB6130">
        <w:rPr>
          <w:rFonts w:ascii="Arial" w:hAnsi="Arial" w:cs="Arial"/>
          <w:sz w:val="24"/>
          <w:szCs w:val="24"/>
        </w:rPr>
        <w:t xml:space="preserve">D. </w:t>
      </w:r>
      <w:r w:rsidR="00FB6130" w:rsidRPr="00243052">
        <w:rPr>
          <w:rFonts w:ascii="Arial" w:hAnsi="Arial" w:cs="Arial"/>
          <w:i/>
          <w:sz w:val="24"/>
          <w:szCs w:val="24"/>
        </w:rPr>
        <w:t>Toxicol.</w:t>
      </w:r>
      <w:r w:rsidR="00243052">
        <w:rPr>
          <w:rFonts w:ascii="Arial" w:hAnsi="Arial" w:cs="Arial"/>
          <w:sz w:val="24"/>
          <w:szCs w:val="24"/>
        </w:rPr>
        <w:t xml:space="preserve"> </w:t>
      </w:r>
      <w:r w:rsidR="00243052">
        <w:rPr>
          <w:rFonts w:ascii="Arial" w:hAnsi="Arial" w:cs="Arial"/>
          <w:b/>
          <w:sz w:val="24"/>
          <w:szCs w:val="24"/>
        </w:rPr>
        <w:t>2002</w:t>
      </w:r>
      <w:r w:rsidR="00243052">
        <w:rPr>
          <w:rFonts w:ascii="Arial" w:hAnsi="Arial" w:cs="Arial"/>
          <w:sz w:val="24"/>
          <w:szCs w:val="24"/>
        </w:rPr>
        <w:t>,</w:t>
      </w:r>
      <w:r w:rsidR="00FB6130">
        <w:rPr>
          <w:rFonts w:ascii="Arial" w:hAnsi="Arial" w:cs="Arial"/>
          <w:sz w:val="24"/>
          <w:szCs w:val="24"/>
        </w:rPr>
        <w:t xml:space="preserve"> </w:t>
      </w:r>
      <w:r w:rsidR="00FB6130" w:rsidRPr="00243052">
        <w:rPr>
          <w:rFonts w:ascii="Arial" w:hAnsi="Arial" w:cs="Arial"/>
          <w:i/>
          <w:sz w:val="24"/>
          <w:szCs w:val="24"/>
        </w:rPr>
        <w:t>180</w:t>
      </w:r>
      <w:r w:rsidR="00243052">
        <w:rPr>
          <w:rFonts w:ascii="Arial" w:hAnsi="Arial" w:cs="Arial"/>
          <w:sz w:val="24"/>
          <w:szCs w:val="24"/>
        </w:rPr>
        <w:t>,</w:t>
      </w:r>
      <w:r w:rsidR="00FB6130">
        <w:rPr>
          <w:rFonts w:ascii="Arial" w:hAnsi="Arial" w:cs="Arial"/>
          <w:sz w:val="24"/>
          <w:szCs w:val="24"/>
        </w:rPr>
        <w:t xml:space="preserve"> 5–22.</w:t>
      </w:r>
    </w:p>
    <w:p w14:paraId="07E96F3A" w14:textId="77777777" w:rsidR="00FB6130" w:rsidRDefault="0055778F" w:rsidP="00FB6130">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OSHA Instruction CPL 02-02-074, Inspection Procedures for the</w:t>
      </w:r>
      <w:r w:rsidR="00E20920" w:rsidRPr="00FB6130">
        <w:rPr>
          <w:rFonts w:ascii="Arial" w:hAnsi="Arial" w:cs="Arial"/>
          <w:sz w:val="24"/>
          <w:szCs w:val="24"/>
        </w:rPr>
        <w:t xml:space="preserve"> Chromium (VI) Standards, </w:t>
      </w:r>
      <w:r w:rsidR="00FB6130">
        <w:rPr>
          <w:rFonts w:ascii="Arial" w:hAnsi="Arial" w:cs="Arial"/>
          <w:sz w:val="24"/>
          <w:szCs w:val="24"/>
        </w:rPr>
        <w:t>January 24, 2008.</w:t>
      </w:r>
    </w:p>
    <w:p w14:paraId="26B021BC" w14:textId="77777777" w:rsidR="00FB6130" w:rsidRDefault="0055778F" w:rsidP="00FB6130">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OSHA Instruction CPL 02-02-076, National Emphas</w:t>
      </w:r>
      <w:r w:rsidR="00E20920" w:rsidRPr="00FB6130">
        <w:rPr>
          <w:rFonts w:ascii="Arial" w:hAnsi="Arial" w:cs="Arial"/>
          <w:sz w:val="24"/>
          <w:szCs w:val="24"/>
        </w:rPr>
        <w:t xml:space="preserve">is Program – Hexavalent </w:t>
      </w:r>
      <w:r w:rsidRPr="00FB6130">
        <w:rPr>
          <w:rFonts w:ascii="Arial" w:hAnsi="Arial" w:cs="Arial"/>
          <w:sz w:val="24"/>
          <w:szCs w:val="24"/>
        </w:rPr>
        <w:t>Ch</w:t>
      </w:r>
      <w:r w:rsidR="00FB6130">
        <w:rPr>
          <w:rFonts w:ascii="Arial" w:hAnsi="Arial" w:cs="Arial"/>
          <w:sz w:val="24"/>
          <w:szCs w:val="24"/>
        </w:rPr>
        <w:t>romium, February 23, 2010.</w:t>
      </w:r>
    </w:p>
    <w:p w14:paraId="5D9BF607" w14:textId="7C1BA1C9" w:rsidR="00FB6130" w:rsidRDefault="0055778F" w:rsidP="00FB6130">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Hauber, </w:t>
      </w:r>
      <w:r w:rsidR="00243052" w:rsidRPr="00FB6130">
        <w:rPr>
          <w:rFonts w:ascii="Arial" w:hAnsi="Arial" w:cs="Arial"/>
          <w:sz w:val="24"/>
          <w:szCs w:val="24"/>
        </w:rPr>
        <w:t xml:space="preserve">C. </w:t>
      </w:r>
      <w:r w:rsidRPr="00FB6130">
        <w:rPr>
          <w:rFonts w:ascii="Arial" w:hAnsi="Arial" w:cs="Arial"/>
          <w:sz w:val="24"/>
          <w:szCs w:val="24"/>
        </w:rPr>
        <w:t xml:space="preserve">“Formation, Prevention &amp; Determination of </w:t>
      </w:r>
      <w:proofErr w:type="gramStart"/>
      <w:r w:rsidRPr="00FB6130">
        <w:rPr>
          <w:rFonts w:ascii="Arial" w:hAnsi="Arial" w:cs="Arial"/>
          <w:sz w:val="24"/>
          <w:szCs w:val="24"/>
        </w:rPr>
        <w:t>Cr(</w:t>
      </w:r>
      <w:proofErr w:type="gramEnd"/>
      <w:r w:rsidRPr="00FB6130">
        <w:rPr>
          <w:rFonts w:ascii="Arial" w:hAnsi="Arial" w:cs="Arial"/>
          <w:sz w:val="24"/>
          <w:szCs w:val="24"/>
        </w:rPr>
        <w:t>VI) in Leather”, UNI</w:t>
      </w:r>
      <w:r w:rsidR="00E20920" w:rsidRPr="00FB6130">
        <w:rPr>
          <w:rFonts w:ascii="Arial" w:hAnsi="Arial" w:cs="Arial"/>
          <w:sz w:val="24"/>
          <w:szCs w:val="24"/>
        </w:rPr>
        <w:t xml:space="preserve">DO, </w:t>
      </w:r>
      <w:r w:rsidRPr="00FB6130">
        <w:rPr>
          <w:rFonts w:ascii="Arial" w:hAnsi="Arial" w:cs="Arial"/>
          <w:sz w:val="24"/>
          <w:szCs w:val="24"/>
        </w:rPr>
        <w:t>Septemb</w:t>
      </w:r>
      <w:r w:rsidR="00FB6130">
        <w:rPr>
          <w:rFonts w:ascii="Arial" w:hAnsi="Arial" w:cs="Arial"/>
          <w:sz w:val="24"/>
          <w:szCs w:val="24"/>
        </w:rPr>
        <w:t>er 2000.</w:t>
      </w:r>
    </w:p>
    <w:p w14:paraId="5257DDFA" w14:textId="0ADC1BB1" w:rsidR="00FB6130" w:rsidRDefault="0055778F" w:rsidP="00FB6130">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Vincent, </w:t>
      </w:r>
      <w:r w:rsidR="00243052" w:rsidRPr="00FB6130">
        <w:rPr>
          <w:rFonts w:ascii="Arial" w:hAnsi="Arial" w:cs="Arial"/>
          <w:sz w:val="24"/>
          <w:szCs w:val="24"/>
        </w:rPr>
        <w:t xml:space="preserve">J. </w:t>
      </w:r>
      <w:r w:rsidRPr="00243052">
        <w:rPr>
          <w:rFonts w:ascii="Arial" w:hAnsi="Arial" w:cs="Arial"/>
          <w:i/>
          <w:sz w:val="24"/>
          <w:szCs w:val="24"/>
        </w:rPr>
        <w:t xml:space="preserve">The Nutritional Biochemistry of </w:t>
      </w:r>
      <w:proofErr w:type="gramStart"/>
      <w:r w:rsidRPr="00243052">
        <w:rPr>
          <w:rFonts w:ascii="Arial" w:hAnsi="Arial" w:cs="Arial"/>
          <w:i/>
          <w:sz w:val="24"/>
          <w:szCs w:val="24"/>
        </w:rPr>
        <w:t>Chromium(</w:t>
      </w:r>
      <w:proofErr w:type="gramEnd"/>
      <w:r w:rsidRPr="00243052">
        <w:rPr>
          <w:rFonts w:ascii="Arial" w:hAnsi="Arial" w:cs="Arial"/>
          <w:i/>
          <w:sz w:val="24"/>
          <w:szCs w:val="24"/>
        </w:rPr>
        <w:t>III), Else</w:t>
      </w:r>
      <w:r w:rsidR="00E20920" w:rsidRPr="00243052">
        <w:rPr>
          <w:rFonts w:ascii="Arial" w:hAnsi="Arial" w:cs="Arial"/>
          <w:i/>
          <w:sz w:val="24"/>
          <w:szCs w:val="24"/>
        </w:rPr>
        <w:t>vier Science</w:t>
      </w:r>
      <w:r w:rsidR="00E20920" w:rsidRPr="00FB6130">
        <w:rPr>
          <w:rFonts w:ascii="Arial" w:hAnsi="Arial" w:cs="Arial"/>
          <w:sz w:val="24"/>
          <w:szCs w:val="24"/>
        </w:rPr>
        <w:t xml:space="preserve">, Amsterdam, </w:t>
      </w:r>
      <w:r w:rsidR="00FB6130">
        <w:rPr>
          <w:rFonts w:ascii="Arial" w:hAnsi="Arial" w:cs="Arial"/>
          <w:sz w:val="24"/>
          <w:szCs w:val="24"/>
        </w:rPr>
        <w:t>The Netherlands, 2007.</w:t>
      </w:r>
    </w:p>
    <w:p w14:paraId="219FB89F" w14:textId="79AFD69E" w:rsidR="00FB6130" w:rsidRDefault="0055778F" w:rsidP="00FB6130">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Anderson, </w:t>
      </w:r>
      <w:r w:rsidR="00243052">
        <w:rPr>
          <w:rFonts w:ascii="Arial" w:hAnsi="Arial" w:cs="Arial"/>
          <w:sz w:val="24"/>
          <w:szCs w:val="24"/>
        </w:rPr>
        <w:t>R.</w:t>
      </w:r>
      <w:r w:rsidR="00243052" w:rsidRPr="00FB6130">
        <w:rPr>
          <w:rFonts w:ascii="Arial" w:hAnsi="Arial" w:cs="Arial"/>
          <w:sz w:val="24"/>
          <w:szCs w:val="24"/>
        </w:rPr>
        <w:t>A.</w:t>
      </w:r>
      <w:r w:rsidR="00243052">
        <w:rPr>
          <w:rFonts w:ascii="Arial" w:hAnsi="Arial" w:cs="Arial"/>
          <w:sz w:val="24"/>
          <w:szCs w:val="24"/>
        </w:rPr>
        <w:t>;</w:t>
      </w:r>
      <w:r w:rsidR="00243052" w:rsidRPr="00FB6130">
        <w:rPr>
          <w:rFonts w:ascii="Arial" w:hAnsi="Arial" w:cs="Arial"/>
          <w:sz w:val="24"/>
          <w:szCs w:val="24"/>
        </w:rPr>
        <w:t xml:space="preserve"> </w:t>
      </w:r>
      <w:r w:rsidRPr="00243052">
        <w:rPr>
          <w:rFonts w:ascii="Arial" w:hAnsi="Arial" w:cs="Arial"/>
          <w:i/>
          <w:sz w:val="24"/>
          <w:szCs w:val="24"/>
        </w:rPr>
        <w:t>J</w:t>
      </w:r>
      <w:r w:rsidR="00243052">
        <w:rPr>
          <w:rFonts w:ascii="Arial" w:hAnsi="Arial" w:cs="Arial"/>
          <w:i/>
          <w:sz w:val="24"/>
          <w:szCs w:val="24"/>
        </w:rPr>
        <w:t>.</w:t>
      </w:r>
      <w:r w:rsidRPr="00243052">
        <w:rPr>
          <w:rFonts w:ascii="Arial" w:hAnsi="Arial" w:cs="Arial"/>
          <w:i/>
          <w:sz w:val="24"/>
          <w:szCs w:val="24"/>
        </w:rPr>
        <w:t xml:space="preserve"> Am</w:t>
      </w:r>
      <w:r w:rsidR="00243052">
        <w:rPr>
          <w:rFonts w:ascii="Arial" w:hAnsi="Arial" w:cs="Arial"/>
          <w:i/>
          <w:sz w:val="24"/>
          <w:szCs w:val="24"/>
        </w:rPr>
        <w:t>.</w:t>
      </w:r>
      <w:r w:rsidRPr="00243052">
        <w:rPr>
          <w:rFonts w:ascii="Arial" w:hAnsi="Arial" w:cs="Arial"/>
          <w:i/>
          <w:sz w:val="24"/>
          <w:szCs w:val="24"/>
        </w:rPr>
        <w:t xml:space="preserve"> Coll</w:t>
      </w:r>
      <w:r w:rsidR="00243052">
        <w:rPr>
          <w:rFonts w:ascii="Arial" w:hAnsi="Arial" w:cs="Arial"/>
          <w:i/>
          <w:sz w:val="24"/>
          <w:szCs w:val="24"/>
        </w:rPr>
        <w:t>.</w:t>
      </w:r>
      <w:r w:rsidRPr="00243052">
        <w:rPr>
          <w:rFonts w:ascii="Arial" w:hAnsi="Arial" w:cs="Arial"/>
          <w:i/>
          <w:sz w:val="24"/>
          <w:szCs w:val="24"/>
        </w:rPr>
        <w:t xml:space="preserve"> Nutr</w:t>
      </w:r>
      <w:r w:rsidR="00243052">
        <w:rPr>
          <w:rFonts w:ascii="Arial" w:hAnsi="Arial" w:cs="Arial"/>
          <w:i/>
          <w:sz w:val="24"/>
          <w:szCs w:val="24"/>
        </w:rPr>
        <w:t>.</w:t>
      </w:r>
      <w:r w:rsidRPr="00FB6130">
        <w:rPr>
          <w:rStyle w:val="apple-converted-space"/>
          <w:rFonts w:ascii="Arial" w:hAnsi="Arial" w:cs="Arial"/>
          <w:b/>
          <w:bCs/>
          <w:color w:val="333300"/>
          <w:sz w:val="24"/>
          <w:szCs w:val="24"/>
          <w:bdr w:val="none" w:sz="0" w:space="0" w:color="auto" w:frame="1"/>
          <w:shd w:val="clear" w:color="auto" w:fill="FFFFFF"/>
        </w:rPr>
        <w:t> </w:t>
      </w:r>
      <w:r w:rsidR="00243052">
        <w:rPr>
          <w:rStyle w:val="apple-converted-space"/>
          <w:rFonts w:ascii="Arial" w:hAnsi="Arial" w:cs="Arial"/>
          <w:b/>
          <w:bCs/>
          <w:color w:val="333300"/>
          <w:sz w:val="24"/>
          <w:szCs w:val="24"/>
          <w:bdr w:val="none" w:sz="0" w:space="0" w:color="auto" w:frame="1"/>
          <w:shd w:val="clear" w:color="auto" w:fill="FFFFFF"/>
        </w:rPr>
        <w:t>1998</w:t>
      </w:r>
      <w:r w:rsidR="00243052">
        <w:rPr>
          <w:rStyle w:val="apple-converted-space"/>
          <w:rFonts w:ascii="Arial" w:hAnsi="Arial" w:cs="Arial"/>
          <w:bCs/>
          <w:color w:val="333300"/>
          <w:sz w:val="24"/>
          <w:szCs w:val="24"/>
          <w:bdr w:val="none" w:sz="0" w:space="0" w:color="auto" w:frame="1"/>
          <w:shd w:val="clear" w:color="auto" w:fill="FFFFFF"/>
        </w:rPr>
        <w:t>,</w:t>
      </w:r>
      <w:r w:rsidR="00243052" w:rsidRPr="00243052">
        <w:rPr>
          <w:rStyle w:val="apple-converted-space"/>
          <w:rFonts w:ascii="Arial" w:hAnsi="Arial" w:cs="Arial"/>
          <w:b/>
          <w:bCs/>
          <w:i/>
          <w:color w:val="333300"/>
          <w:sz w:val="24"/>
          <w:szCs w:val="24"/>
          <w:bdr w:val="none" w:sz="0" w:space="0" w:color="auto" w:frame="1"/>
          <w:shd w:val="clear" w:color="auto" w:fill="FFFFFF"/>
        </w:rPr>
        <w:t xml:space="preserve"> </w:t>
      </w:r>
      <w:r w:rsidRPr="00243052">
        <w:rPr>
          <w:rStyle w:val="apple-converted-space"/>
          <w:rFonts w:ascii="Arial" w:hAnsi="Arial" w:cs="Arial"/>
          <w:bCs/>
          <w:i/>
          <w:color w:val="000000" w:themeColor="text1"/>
          <w:sz w:val="24"/>
          <w:szCs w:val="24"/>
          <w:bdr w:val="none" w:sz="0" w:space="0" w:color="auto" w:frame="1"/>
          <w:shd w:val="clear" w:color="auto" w:fill="FFFFFF"/>
        </w:rPr>
        <w:t>17</w:t>
      </w:r>
      <w:r w:rsidR="00243052">
        <w:rPr>
          <w:rStyle w:val="apple-converted-space"/>
          <w:rFonts w:ascii="Arial" w:hAnsi="Arial" w:cs="Arial"/>
          <w:bCs/>
          <w:color w:val="000000" w:themeColor="text1"/>
          <w:sz w:val="24"/>
          <w:szCs w:val="24"/>
          <w:bdr w:val="none" w:sz="0" w:space="0" w:color="auto" w:frame="1"/>
          <w:shd w:val="clear" w:color="auto" w:fill="FFFFFF"/>
        </w:rPr>
        <w:t>,</w:t>
      </w:r>
      <w:r w:rsidRPr="00FB6130">
        <w:rPr>
          <w:rStyle w:val="apple-converted-space"/>
          <w:rFonts w:ascii="Arial" w:hAnsi="Arial" w:cs="Arial"/>
          <w:b/>
          <w:bCs/>
          <w:color w:val="000000" w:themeColor="text1"/>
          <w:sz w:val="24"/>
          <w:szCs w:val="24"/>
          <w:bdr w:val="none" w:sz="0" w:space="0" w:color="auto" w:frame="1"/>
          <w:shd w:val="clear" w:color="auto" w:fill="FFFFFF"/>
        </w:rPr>
        <w:t xml:space="preserve"> </w:t>
      </w:r>
      <w:r w:rsidRPr="00FB6130">
        <w:rPr>
          <w:rStyle w:val="slug-pages"/>
          <w:rFonts w:ascii="Arial" w:hAnsi="Arial" w:cs="Arial"/>
          <w:bCs/>
          <w:color w:val="000000" w:themeColor="text1"/>
          <w:sz w:val="24"/>
          <w:szCs w:val="24"/>
          <w:bdr w:val="none" w:sz="0" w:space="0" w:color="auto" w:frame="1"/>
          <w:shd w:val="clear" w:color="auto" w:fill="FFFFFF"/>
        </w:rPr>
        <w:t>548</w:t>
      </w:r>
      <w:r w:rsidR="00FB6130">
        <w:rPr>
          <w:rFonts w:ascii="Arial" w:hAnsi="Arial" w:cs="Arial"/>
          <w:sz w:val="24"/>
          <w:szCs w:val="24"/>
        </w:rPr>
        <w:t>–</w:t>
      </w:r>
      <w:r w:rsidRPr="00FB6130">
        <w:rPr>
          <w:rStyle w:val="slug-pages"/>
          <w:rFonts w:ascii="Arial" w:hAnsi="Arial" w:cs="Arial"/>
          <w:bCs/>
          <w:color w:val="000000" w:themeColor="text1"/>
          <w:sz w:val="24"/>
          <w:szCs w:val="24"/>
          <w:bdr w:val="none" w:sz="0" w:space="0" w:color="auto" w:frame="1"/>
          <w:shd w:val="clear" w:color="auto" w:fill="FFFFFF"/>
        </w:rPr>
        <w:t>555</w:t>
      </w:r>
      <w:r w:rsidR="00FB6130">
        <w:rPr>
          <w:rFonts w:ascii="Arial" w:hAnsi="Arial" w:cs="Arial"/>
          <w:sz w:val="24"/>
          <w:szCs w:val="24"/>
        </w:rPr>
        <w:t>.</w:t>
      </w:r>
    </w:p>
    <w:p w14:paraId="6316CC43" w14:textId="62C74F24" w:rsidR="00FB6130" w:rsidRDefault="0055778F" w:rsidP="00FB6130">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Yong, </w:t>
      </w:r>
      <w:r w:rsidR="00243052" w:rsidRPr="00FB6130">
        <w:rPr>
          <w:rFonts w:ascii="Arial" w:hAnsi="Arial" w:cs="Arial"/>
          <w:sz w:val="24"/>
          <w:szCs w:val="24"/>
        </w:rPr>
        <w:t>L.</w:t>
      </w:r>
      <w:r w:rsidR="00243052">
        <w:rPr>
          <w:rFonts w:ascii="Arial" w:hAnsi="Arial" w:cs="Arial"/>
          <w:sz w:val="24"/>
          <w:szCs w:val="24"/>
        </w:rPr>
        <w:t>;</w:t>
      </w:r>
      <w:r w:rsidR="00243052" w:rsidRPr="00FB6130">
        <w:rPr>
          <w:rFonts w:ascii="Arial" w:hAnsi="Arial" w:cs="Arial"/>
          <w:sz w:val="24"/>
          <w:szCs w:val="24"/>
        </w:rPr>
        <w:t xml:space="preserve"> </w:t>
      </w:r>
      <w:r w:rsidRPr="00FB6130">
        <w:rPr>
          <w:rFonts w:ascii="Arial" w:hAnsi="Arial" w:cs="Arial"/>
          <w:sz w:val="24"/>
          <w:szCs w:val="24"/>
        </w:rPr>
        <w:t xml:space="preserve">Armstrong, </w:t>
      </w:r>
      <w:r w:rsidR="00243052" w:rsidRPr="00FB6130">
        <w:rPr>
          <w:rFonts w:ascii="Arial" w:hAnsi="Arial" w:cs="Arial"/>
          <w:sz w:val="24"/>
          <w:szCs w:val="24"/>
        </w:rPr>
        <w:t>K.C.</w:t>
      </w:r>
      <w:r w:rsidR="00243052">
        <w:rPr>
          <w:rFonts w:ascii="Arial" w:hAnsi="Arial" w:cs="Arial"/>
          <w:sz w:val="24"/>
          <w:szCs w:val="24"/>
        </w:rPr>
        <w:t>;</w:t>
      </w:r>
      <w:r w:rsidRPr="00FB6130">
        <w:rPr>
          <w:rFonts w:ascii="Arial" w:hAnsi="Arial" w:cs="Arial"/>
          <w:sz w:val="24"/>
          <w:szCs w:val="24"/>
        </w:rPr>
        <w:t xml:space="preserve"> Dansby-Sparks, </w:t>
      </w:r>
      <w:r w:rsidR="00243052" w:rsidRPr="00FB6130">
        <w:rPr>
          <w:rFonts w:ascii="Arial" w:hAnsi="Arial" w:cs="Arial"/>
          <w:sz w:val="24"/>
          <w:szCs w:val="24"/>
        </w:rPr>
        <w:t>R.N.</w:t>
      </w:r>
      <w:r w:rsidR="00243052">
        <w:rPr>
          <w:rFonts w:ascii="Arial" w:hAnsi="Arial" w:cs="Arial"/>
          <w:sz w:val="24"/>
          <w:szCs w:val="24"/>
        </w:rPr>
        <w:t>;</w:t>
      </w:r>
      <w:r w:rsidR="00243052" w:rsidRPr="00FB6130">
        <w:rPr>
          <w:rFonts w:ascii="Arial" w:hAnsi="Arial" w:cs="Arial"/>
          <w:sz w:val="24"/>
          <w:szCs w:val="24"/>
        </w:rPr>
        <w:t xml:space="preserve"> </w:t>
      </w:r>
      <w:r w:rsidRPr="00FB6130">
        <w:rPr>
          <w:rFonts w:ascii="Arial" w:hAnsi="Arial" w:cs="Arial"/>
          <w:sz w:val="24"/>
          <w:szCs w:val="24"/>
        </w:rPr>
        <w:t>Carrington</w:t>
      </w:r>
      <w:r w:rsidR="00E20920" w:rsidRPr="00FB6130">
        <w:rPr>
          <w:rFonts w:ascii="Arial" w:hAnsi="Arial" w:cs="Arial"/>
          <w:sz w:val="24"/>
          <w:szCs w:val="24"/>
        </w:rPr>
        <w:t xml:space="preserve">, </w:t>
      </w:r>
      <w:r w:rsidR="00243052" w:rsidRPr="00FB6130">
        <w:rPr>
          <w:rFonts w:ascii="Arial" w:hAnsi="Arial" w:cs="Arial"/>
          <w:sz w:val="24"/>
          <w:szCs w:val="24"/>
        </w:rPr>
        <w:t>N.A.</w:t>
      </w:r>
      <w:r w:rsidR="00243052">
        <w:rPr>
          <w:rFonts w:ascii="Arial" w:hAnsi="Arial" w:cs="Arial"/>
          <w:sz w:val="24"/>
          <w:szCs w:val="24"/>
        </w:rPr>
        <w:t>;</w:t>
      </w:r>
      <w:r w:rsidR="00243052" w:rsidRPr="00FB6130">
        <w:rPr>
          <w:rFonts w:ascii="Arial" w:hAnsi="Arial" w:cs="Arial"/>
          <w:sz w:val="24"/>
          <w:szCs w:val="24"/>
        </w:rPr>
        <w:t xml:space="preserve"> </w:t>
      </w:r>
      <w:r w:rsidR="00E20920" w:rsidRPr="00FB6130">
        <w:rPr>
          <w:rFonts w:ascii="Arial" w:hAnsi="Arial" w:cs="Arial"/>
          <w:sz w:val="24"/>
          <w:szCs w:val="24"/>
        </w:rPr>
        <w:t xml:space="preserve">Chambers, </w:t>
      </w:r>
      <w:r w:rsidR="00243052" w:rsidRPr="00FB6130">
        <w:rPr>
          <w:rFonts w:ascii="Arial" w:hAnsi="Arial" w:cs="Arial"/>
          <w:sz w:val="24"/>
          <w:szCs w:val="24"/>
        </w:rPr>
        <w:t>J.Q.</w:t>
      </w:r>
      <w:r w:rsidR="00243052">
        <w:rPr>
          <w:rFonts w:ascii="Arial" w:hAnsi="Arial" w:cs="Arial"/>
          <w:sz w:val="24"/>
          <w:szCs w:val="24"/>
        </w:rPr>
        <w:t>;</w:t>
      </w:r>
      <w:r w:rsidR="00243052" w:rsidRPr="00FB6130">
        <w:rPr>
          <w:rFonts w:ascii="Arial" w:hAnsi="Arial" w:cs="Arial"/>
          <w:sz w:val="24"/>
          <w:szCs w:val="24"/>
        </w:rPr>
        <w:t xml:space="preserve"> </w:t>
      </w:r>
      <w:r w:rsidRPr="00FB6130">
        <w:rPr>
          <w:rFonts w:ascii="Arial" w:hAnsi="Arial" w:cs="Arial"/>
          <w:sz w:val="24"/>
          <w:szCs w:val="24"/>
        </w:rPr>
        <w:t xml:space="preserve">Xue, </w:t>
      </w:r>
      <w:r w:rsidR="00243052" w:rsidRPr="00FB6130">
        <w:rPr>
          <w:rFonts w:ascii="Arial" w:hAnsi="Arial" w:cs="Arial"/>
          <w:sz w:val="24"/>
          <w:szCs w:val="24"/>
        </w:rPr>
        <w:t xml:space="preserve">Z.-L. </w:t>
      </w:r>
      <w:r w:rsidRPr="00243052">
        <w:rPr>
          <w:rFonts w:ascii="Arial" w:hAnsi="Arial" w:cs="Arial"/>
          <w:i/>
          <w:sz w:val="24"/>
          <w:szCs w:val="24"/>
        </w:rPr>
        <w:t>Anal</w:t>
      </w:r>
      <w:r w:rsidR="00FB6130" w:rsidRPr="00243052">
        <w:rPr>
          <w:rFonts w:ascii="Arial" w:hAnsi="Arial" w:cs="Arial"/>
          <w:i/>
          <w:sz w:val="24"/>
          <w:szCs w:val="24"/>
        </w:rPr>
        <w:t>. Chem.</w:t>
      </w:r>
      <w:r w:rsidR="00FB6130">
        <w:rPr>
          <w:rFonts w:ascii="Arial" w:hAnsi="Arial" w:cs="Arial"/>
          <w:sz w:val="24"/>
          <w:szCs w:val="24"/>
        </w:rPr>
        <w:t xml:space="preserve"> </w:t>
      </w:r>
      <w:r w:rsidR="00243052">
        <w:rPr>
          <w:rFonts w:ascii="Arial" w:hAnsi="Arial" w:cs="Arial"/>
          <w:b/>
          <w:sz w:val="24"/>
          <w:szCs w:val="24"/>
        </w:rPr>
        <w:t>2006</w:t>
      </w:r>
      <w:r w:rsidR="00243052">
        <w:rPr>
          <w:rFonts w:ascii="Arial" w:hAnsi="Arial" w:cs="Arial"/>
          <w:sz w:val="24"/>
          <w:szCs w:val="24"/>
        </w:rPr>
        <w:t xml:space="preserve">, </w:t>
      </w:r>
      <w:r w:rsidR="00FB6130" w:rsidRPr="00243052">
        <w:rPr>
          <w:rFonts w:ascii="Arial" w:hAnsi="Arial" w:cs="Arial"/>
          <w:i/>
          <w:sz w:val="24"/>
          <w:szCs w:val="24"/>
        </w:rPr>
        <w:t>78</w:t>
      </w:r>
      <w:r w:rsidR="00243052">
        <w:rPr>
          <w:rFonts w:ascii="Arial" w:hAnsi="Arial" w:cs="Arial"/>
          <w:sz w:val="24"/>
          <w:szCs w:val="24"/>
        </w:rPr>
        <w:t>,</w:t>
      </w:r>
      <w:r w:rsidR="00FB6130">
        <w:rPr>
          <w:rFonts w:ascii="Arial" w:hAnsi="Arial" w:cs="Arial"/>
          <w:sz w:val="24"/>
          <w:szCs w:val="24"/>
        </w:rPr>
        <w:t xml:space="preserve"> 7582–7587. </w:t>
      </w:r>
    </w:p>
    <w:p w14:paraId="2A0F1818" w14:textId="5CA15097" w:rsidR="00FB6130" w:rsidRPr="00FB6130" w:rsidRDefault="0055778F" w:rsidP="00FB6130">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lang w:val="sv-SE"/>
        </w:rPr>
        <w:t xml:space="preserve">Bag, </w:t>
      </w:r>
      <w:r w:rsidR="00243052" w:rsidRPr="00FB6130">
        <w:rPr>
          <w:rFonts w:ascii="Arial" w:hAnsi="Arial" w:cs="Arial"/>
          <w:sz w:val="24"/>
          <w:szCs w:val="24"/>
          <w:lang w:val="sv-SE"/>
        </w:rPr>
        <w:t>H.</w:t>
      </w:r>
      <w:r w:rsidR="00243052">
        <w:rPr>
          <w:rFonts w:ascii="Arial" w:hAnsi="Arial" w:cs="Arial"/>
          <w:sz w:val="24"/>
          <w:szCs w:val="24"/>
          <w:lang w:val="sv-SE"/>
        </w:rPr>
        <w:t>;</w:t>
      </w:r>
      <w:r w:rsidR="00243052" w:rsidRPr="00FB6130">
        <w:rPr>
          <w:rFonts w:ascii="Arial" w:hAnsi="Arial" w:cs="Arial"/>
          <w:sz w:val="24"/>
          <w:szCs w:val="24"/>
          <w:lang w:val="sv-SE"/>
        </w:rPr>
        <w:t xml:space="preserve"> </w:t>
      </w:r>
      <w:r w:rsidRPr="00FB6130">
        <w:rPr>
          <w:rFonts w:ascii="Arial" w:hAnsi="Arial" w:cs="Arial"/>
          <w:sz w:val="24"/>
          <w:szCs w:val="24"/>
          <w:lang w:val="sv-SE"/>
        </w:rPr>
        <w:t xml:space="preserve">Turker, </w:t>
      </w:r>
      <w:r w:rsidR="00243052" w:rsidRPr="00FB6130">
        <w:rPr>
          <w:rFonts w:ascii="Arial" w:hAnsi="Arial" w:cs="Arial"/>
          <w:sz w:val="24"/>
          <w:szCs w:val="24"/>
          <w:lang w:val="sv-SE"/>
        </w:rPr>
        <w:t>A.R.</w:t>
      </w:r>
      <w:r w:rsidR="00243052">
        <w:rPr>
          <w:rFonts w:ascii="Arial" w:hAnsi="Arial" w:cs="Arial"/>
          <w:sz w:val="24"/>
          <w:szCs w:val="24"/>
          <w:lang w:val="sv-SE"/>
        </w:rPr>
        <w:t>;</w:t>
      </w:r>
      <w:r w:rsidR="00243052" w:rsidRPr="00FB6130">
        <w:rPr>
          <w:rFonts w:ascii="Arial" w:hAnsi="Arial" w:cs="Arial"/>
          <w:sz w:val="24"/>
          <w:szCs w:val="24"/>
          <w:lang w:val="sv-SE"/>
        </w:rPr>
        <w:t xml:space="preserve"> </w:t>
      </w:r>
      <w:r w:rsidRPr="00FB6130">
        <w:rPr>
          <w:rFonts w:ascii="Arial" w:hAnsi="Arial" w:cs="Arial"/>
          <w:sz w:val="24"/>
          <w:szCs w:val="24"/>
          <w:lang w:val="sv-SE"/>
        </w:rPr>
        <w:t xml:space="preserve">Lale, </w:t>
      </w:r>
      <w:r w:rsidR="00243052" w:rsidRPr="00FB6130">
        <w:rPr>
          <w:rFonts w:ascii="Arial" w:hAnsi="Arial" w:cs="Arial"/>
          <w:sz w:val="24"/>
          <w:szCs w:val="24"/>
          <w:lang w:val="sv-SE"/>
        </w:rPr>
        <w:t>M.</w:t>
      </w:r>
      <w:r w:rsidR="00243052">
        <w:rPr>
          <w:rFonts w:ascii="Arial" w:hAnsi="Arial" w:cs="Arial"/>
          <w:sz w:val="24"/>
          <w:szCs w:val="24"/>
          <w:lang w:val="sv-SE"/>
        </w:rPr>
        <w:t>;</w:t>
      </w:r>
      <w:r w:rsidR="00243052" w:rsidRPr="00FB6130">
        <w:rPr>
          <w:rFonts w:ascii="Arial" w:hAnsi="Arial" w:cs="Arial"/>
          <w:sz w:val="24"/>
          <w:szCs w:val="24"/>
          <w:lang w:val="sv-SE"/>
        </w:rPr>
        <w:t xml:space="preserve"> </w:t>
      </w:r>
      <w:r w:rsidRPr="00FB6130">
        <w:rPr>
          <w:rFonts w:ascii="Arial" w:hAnsi="Arial" w:cs="Arial"/>
          <w:sz w:val="24"/>
          <w:szCs w:val="24"/>
          <w:lang w:val="sv-SE"/>
        </w:rPr>
        <w:t>Tun</w:t>
      </w:r>
      <w:r w:rsidR="00FB6130">
        <w:rPr>
          <w:rFonts w:ascii="Arial" w:hAnsi="Arial" w:cs="Arial"/>
          <w:sz w:val="24"/>
          <w:szCs w:val="24"/>
          <w:lang w:val="sv-SE"/>
        </w:rPr>
        <w:t xml:space="preserve">celi, </w:t>
      </w:r>
      <w:r w:rsidR="00243052" w:rsidRPr="00FB6130">
        <w:rPr>
          <w:rFonts w:ascii="Arial" w:hAnsi="Arial" w:cs="Arial"/>
          <w:sz w:val="24"/>
          <w:szCs w:val="24"/>
          <w:lang w:val="sv-SE"/>
        </w:rPr>
        <w:t xml:space="preserve">A. </w:t>
      </w:r>
      <w:r w:rsidR="00FB6130" w:rsidRPr="00243052">
        <w:rPr>
          <w:rFonts w:ascii="Arial" w:hAnsi="Arial" w:cs="Arial"/>
          <w:i/>
          <w:sz w:val="24"/>
          <w:szCs w:val="24"/>
          <w:lang w:val="sv-SE"/>
        </w:rPr>
        <w:t>Talanta</w:t>
      </w:r>
      <w:r w:rsidR="00FB6130">
        <w:rPr>
          <w:rFonts w:ascii="Arial" w:hAnsi="Arial" w:cs="Arial"/>
          <w:sz w:val="24"/>
          <w:szCs w:val="24"/>
          <w:lang w:val="sv-SE"/>
        </w:rPr>
        <w:t xml:space="preserve"> </w:t>
      </w:r>
      <w:r w:rsidR="00243052">
        <w:rPr>
          <w:rFonts w:ascii="Arial" w:hAnsi="Arial" w:cs="Arial"/>
          <w:b/>
          <w:sz w:val="24"/>
          <w:szCs w:val="24"/>
          <w:lang w:val="sv-SE"/>
        </w:rPr>
        <w:t>2000</w:t>
      </w:r>
      <w:r w:rsidR="00243052">
        <w:rPr>
          <w:rFonts w:ascii="Arial" w:hAnsi="Arial" w:cs="Arial"/>
          <w:sz w:val="24"/>
          <w:szCs w:val="24"/>
          <w:lang w:val="sv-SE"/>
        </w:rPr>
        <w:t xml:space="preserve">, </w:t>
      </w:r>
      <w:r w:rsidR="00FB6130" w:rsidRPr="00243052">
        <w:rPr>
          <w:rFonts w:ascii="Arial" w:hAnsi="Arial" w:cs="Arial"/>
          <w:i/>
          <w:sz w:val="24"/>
          <w:szCs w:val="24"/>
          <w:lang w:val="sv-SE"/>
        </w:rPr>
        <w:t>51</w:t>
      </w:r>
      <w:r w:rsidR="00243052">
        <w:rPr>
          <w:rFonts w:ascii="Arial" w:hAnsi="Arial" w:cs="Arial"/>
          <w:sz w:val="24"/>
          <w:szCs w:val="24"/>
          <w:lang w:val="sv-SE"/>
        </w:rPr>
        <w:t>,</w:t>
      </w:r>
      <w:r w:rsidR="00243052">
        <w:rPr>
          <w:rFonts w:ascii="Arial" w:hAnsi="Arial" w:cs="Arial"/>
          <w:i/>
          <w:sz w:val="24"/>
          <w:szCs w:val="24"/>
          <w:lang w:val="sv-SE"/>
        </w:rPr>
        <w:t xml:space="preserve"> </w:t>
      </w:r>
      <w:r w:rsidR="00FB6130">
        <w:rPr>
          <w:rFonts w:ascii="Arial" w:hAnsi="Arial" w:cs="Arial"/>
          <w:sz w:val="24"/>
          <w:szCs w:val="24"/>
          <w:lang w:val="sv-SE"/>
        </w:rPr>
        <w:t>895</w:t>
      </w:r>
      <w:r w:rsidR="00FB6130">
        <w:rPr>
          <w:rFonts w:ascii="Arial" w:hAnsi="Arial" w:cs="Arial"/>
          <w:sz w:val="24"/>
          <w:szCs w:val="24"/>
        </w:rPr>
        <w:t>–</w:t>
      </w:r>
      <w:r w:rsidR="00FB6130">
        <w:rPr>
          <w:rFonts w:ascii="Arial" w:hAnsi="Arial" w:cs="Arial"/>
          <w:sz w:val="24"/>
          <w:szCs w:val="24"/>
          <w:lang w:val="sv-SE"/>
        </w:rPr>
        <w:t>902.</w:t>
      </w:r>
    </w:p>
    <w:p w14:paraId="75DA40B2" w14:textId="68D49612" w:rsidR="00FB6130" w:rsidRPr="00FB6130" w:rsidRDefault="0055778F" w:rsidP="00FB6130">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lang w:val="pt-BR"/>
        </w:rPr>
        <w:t xml:space="preserve">Hirata, </w:t>
      </w:r>
      <w:r w:rsidR="00243052" w:rsidRPr="00FB6130">
        <w:rPr>
          <w:rFonts w:ascii="Arial" w:hAnsi="Arial" w:cs="Arial"/>
          <w:sz w:val="24"/>
          <w:szCs w:val="24"/>
          <w:lang w:val="pt-BR"/>
        </w:rPr>
        <w:t>S.</w:t>
      </w:r>
      <w:r w:rsidR="00243052">
        <w:rPr>
          <w:rFonts w:ascii="Arial" w:hAnsi="Arial" w:cs="Arial"/>
          <w:sz w:val="24"/>
          <w:szCs w:val="24"/>
          <w:lang w:val="pt-BR"/>
        </w:rPr>
        <w:t>;</w:t>
      </w:r>
      <w:r w:rsidR="00243052" w:rsidRPr="00FB6130">
        <w:rPr>
          <w:rFonts w:ascii="Arial" w:hAnsi="Arial" w:cs="Arial"/>
          <w:sz w:val="24"/>
          <w:szCs w:val="24"/>
          <w:lang w:val="pt-BR"/>
        </w:rPr>
        <w:t xml:space="preserve"> </w:t>
      </w:r>
      <w:r w:rsidRPr="00FB6130">
        <w:rPr>
          <w:rFonts w:ascii="Arial" w:hAnsi="Arial" w:cs="Arial"/>
          <w:sz w:val="24"/>
          <w:szCs w:val="24"/>
          <w:lang w:val="pt-BR"/>
        </w:rPr>
        <w:t xml:space="preserve">Honda, </w:t>
      </w:r>
      <w:r w:rsidR="00243052" w:rsidRPr="00FB6130">
        <w:rPr>
          <w:rFonts w:ascii="Arial" w:hAnsi="Arial" w:cs="Arial"/>
          <w:sz w:val="24"/>
          <w:szCs w:val="24"/>
          <w:lang w:val="pt-BR"/>
        </w:rPr>
        <w:t>K.</w:t>
      </w:r>
      <w:r w:rsidR="00243052">
        <w:rPr>
          <w:rFonts w:ascii="Arial" w:hAnsi="Arial" w:cs="Arial"/>
          <w:sz w:val="24"/>
          <w:szCs w:val="24"/>
          <w:lang w:val="pt-BR"/>
        </w:rPr>
        <w:t>;</w:t>
      </w:r>
      <w:r w:rsidR="00243052" w:rsidRPr="00FB6130">
        <w:rPr>
          <w:rFonts w:ascii="Arial" w:hAnsi="Arial" w:cs="Arial"/>
          <w:sz w:val="24"/>
          <w:szCs w:val="24"/>
          <w:lang w:val="pt-BR"/>
        </w:rPr>
        <w:t xml:space="preserve"> </w:t>
      </w:r>
      <w:r w:rsidRPr="00FB6130">
        <w:rPr>
          <w:rFonts w:ascii="Arial" w:hAnsi="Arial" w:cs="Arial"/>
          <w:sz w:val="24"/>
          <w:szCs w:val="24"/>
          <w:lang w:val="pt-BR"/>
        </w:rPr>
        <w:t xml:space="preserve">Shikino, </w:t>
      </w:r>
      <w:r w:rsidR="00243052" w:rsidRPr="00FB6130">
        <w:rPr>
          <w:rFonts w:ascii="Arial" w:hAnsi="Arial" w:cs="Arial"/>
          <w:sz w:val="24"/>
          <w:szCs w:val="24"/>
          <w:lang w:val="pt-BR"/>
        </w:rPr>
        <w:t>O.</w:t>
      </w:r>
      <w:r w:rsidR="00243052">
        <w:rPr>
          <w:rFonts w:ascii="Arial" w:hAnsi="Arial" w:cs="Arial"/>
          <w:sz w:val="24"/>
          <w:szCs w:val="24"/>
          <w:lang w:val="pt-BR"/>
        </w:rPr>
        <w:t>;</w:t>
      </w:r>
      <w:r w:rsidR="00243052" w:rsidRPr="00FB6130">
        <w:rPr>
          <w:rFonts w:ascii="Arial" w:hAnsi="Arial" w:cs="Arial"/>
          <w:sz w:val="24"/>
          <w:szCs w:val="24"/>
          <w:lang w:val="pt-BR"/>
        </w:rPr>
        <w:t xml:space="preserve"> </w:t>
      </w:r>
      <w:r w:rsidRPr="00FB6130">
        <w:rPr>
          <w:rFonts w:ascii="Arial" w:hAnsi="Arial" w:cs="Arial"/>
          <w:sz w:val="24"/>
          <w:szCs w:val="24"/>
          <w:lang w:val="pt-BR"/>
        </w:rPr>
        <w:t xml:space="preserve">Maekawa, </w:t>
      </w:r>
      <w:r w:rsidR="00243052" w:rsidRPr="00FB6130">
        <w:rPr>
          <w:rFonts w:ascii="Arial" w:hAnsi="Arial" w:cs="Arial"/>
          <w:sz w:val="24"/>
          <w:szCs w:val="24"/>
          <w:lang w:val="pt-BR"/>
        </w:rPr>
        <w:t>N.</w:t>
      </w:r>
      <w:r w:rsidR="00243052">
        <w:rPr>
          <w:rFonts w:ascii="Arial" w:hAnsi="Arial" w:cs="Arial"/>
          <w:sz w:val="24"/>
          <w:szCs w:val="24"/>
          <w:lang w:val="pt-BR"/>
        </w:rPr>
        <w:t>;</w:t>
      </w:r>
      <w:r w:rsidR="00243052" w:rsidRPr="00FB6130">
        <w:rPr>
          <w:rFonts w:ascii="Arial" w:hAnsi="Arial" w:cs="Arial"/>
          <w:sz w:val="24"/>
          <w:szCs w:val="24"/>
          <w:lang w:val="pt-BR"/>
        </w:rPr>
        <w:t xml:space="preserve"> </w:t>
      </w:r>
      <w:r w:rsidRPr="00FB6130">
        <w:rPr>
          <w:rFonts w:ascii="Arial" w:hAnsi="Arial" w:cs="Arial"/>
          <w:sz w:val="24"/>
          <w:szCs w:val="24"/>
          <w:lang w:val="pt-BR"/>
        </w:rPr>
        <w:t xml:space="preserve">Aihara, </w:t>
      </w:r>
      <w:r w:rsidR="00243052" w:rsidRPr="00FB6130">
        <w:rPr>
          <w:rFonts w:ascii="Arial" w:hAnsi="Arial" w:cs="Arial"/>
          <w:sz w:val="24"/>
          <w:szCs w:val="24"/>
          <w:lang w:val="pt-BR"/>
        </w:rPr>
        <w:t xml:space="preserve">M. </w:t>
      </w:r>
      <w:r w:rsidRPr="00243052">
        <w:rPr>
          <w:rFonts w:ascii="Arial" w:hAnsi="Arial" w:cs="Arial"/>
          <w:i/>
          <w:sz w:val="24"/>
          <w:szCs w:val="24"/>
          <w:lang w:val="pt-BR"/>
        </w:rPr>
        <w:t xml:space="preserve">Spectrochim. </w:t>
      </w:r>
      <w:r w:rsidRPr="00243052">
        <w:rPr>
          <w:rFonts w:ascii="Arial" w:hAnsi="Arial" w:cs="Arial"/>
          <w:i/>
          <w:sz w:val="24"/>
          <w:szCs w:val="24"/>
        </w:rPr>
        <w:t>Acta, Part B</w:t>
      </w:r>
      <w:r w:rsidRPr="00FB6130">
        <w:rPr>
          <w:rFonts w:ascii="Arial" w:hAnsi="Arial" w:cs="Arial"/>
          <w:sz w:val="24"/>
          <w:szCs w:val="24"/>
        </w:rPr>
        <w:t xml:space="preserve"> </w:t>
      </w:r>
      <w:r w:rsidR="00243052">
        <w:rPr>
          <w:rFonts w:ascii="Arial" w:hAnsi="Arial" w:cs="Arial"/>
          <w:b/>
          <w:sz w:val="24"/>
          <w:szCs w:val="24"/>
        </w:rPr>
        <w:t>2000</w:t>
      </w:r>
      <w:r w:rsidR="00243052">
        <w:rPr>
          <w:rFonts w:ascii="Arial" w:hAnsi="Arial" w:cs="Arial"/>
          <w:sz w:val="24"/>
          <w:szCs w:val="24"/>
        </w:rPr>
        <w:t xml:space="preserve">, </w:t>
      </w:r>
      <w:r w:rsidRPr="00243052">
        <w:rPr>
          <w:rFonts w:ascii="Arial" w:hAnsi="Arial" w:cs="Arial"/>
          <w:i/>
          <w:sz w:val="24"/>
          <w:szCs w:val="24"/>
        </w:rPr>
        <w:t>5</w:t>
      </w:r>
      <w:r w:rsidR="00E20920" w:rsidRPr="00243052">
        <w:rPr>
          <w:rFonts w:ascii="Arial" w:hAnsi="Arial" w:cs="Arial"/>
          <w:i/>
          <w:sz w:val="24"/>
          <w:szCs w:val="24"/>
        </w:rPr>
        <w:t>5</w:t>
      </w:r>
      <w:r w:rsidR="00243052">
        <w:rPr>
          <w:rFonts w:ascii="Arial" w:hAnsi="Arial" w:cs="Arial"/>
          <w:sz w:val="24"/>
          <w:szCs w:val="24"/>
        </w:rPr>
        <w:t xml:space="preserve">, </w:t>
      </w:r>
      <w:r w:rsidRPr="00FB6130">
        <w:rPr>
          <w:rFonts w:ascii="Arial" w:hAnsi="Arial" w:cs="Arial"/>
          <w:sz w:val="24"/>
          <w:szCs w:val="24"/>
        </w:rPr>
        <w:t>1089</w:t>
      </w:r>
      <w:r w:rsidR="00FB6130">
        <w:rPr>
          <w:rFonts w:ascii="Arial" w:hAnsi="Arial" w:cs="Arial"/>
          <w:sz w:val="24"/>
          <w:szCs w:val="24"/>
        </w:rPr>
        <w:t>–</w:t>
      </w:r>
      <w:r w:rsidRPr="00FB6130">
        <w:rPr>
          <w:rFonts w:ascii="Arial" w:hAnsi="Arial" w:cs="Arial"/>
          <w:sz w:val="24"/>
          <w:szCs w:val="24"/>
        </w:rPr>
        <w:t>1099.</w:t>
      </w:r>
      <w:r w:rsidRPr="00FB6130">
        <w:rPr>
          <w:rFonts w:ascii="Arial" w:hAnsi="Arial" w:cs="Arial"/>
          <w:sz w:val="24"/>
          <w:szCs w:val="24"/>
          <w:lang w:val="sv-SE"/>
        </w:rPr>
        <w:t xml:space="preserve"> </w:t>
      </w:r>
    </w:p>
    <w:p w14:paraId="79AE76C8" w14:textId="03D15ACB" w:rsidR="00FB6130" w:rsidRPr="00FB6130" w:rsidRDefault="0055778F" w:rsidP="00FB6130">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lastRenderedPageBreak/>
        <w:t xml:space="preserve">Tang, </w:t>
      </w:r>
      <w:r w:rsidR="00243052" w:rsidRPr="00FB6130">
        <w:rPr>
          <w:rFonts w:ascii="Arial" w:hAnsi="Arial" w:cs="Arial"/>
          <w:sz w:val="24"/>
          <w:szCs w:val="24"/>
        </w:rPr>
        <w:t>B.</w:t>
      </w:r>
      <w:r w:rsidR="00243052">
        <w:rPr>
          <w:rFonts w:ascii="Arial" w:hAnsi="Arial" w:cs="Arial"/>
          <w:sz w:val="24"/>
          <w:szCs w:val="24"/>
        </w:rPr>
        <w:t>;</w:t>
      </w:r>
      <w:r w:rsidR="00243052" w:rsidRPr="00FB6130">
        <w:rPr>
          <w:rFonts w:ascii="Arial" w:hAnsi="Arial" w:cs="Arial"/>
          <w:sz w:val="24"/>
          <w:szCs w:val="24"/>
        </w:rPr>
        <w:t xml:space="preserve"> </w:t>
      </w:r>
      <w:r w:rsidRPr="00FB6130">
        <w:rPr>
          <w:rFonts w:ascii="Arial" w:hAnsi="Arial" w:cs="Arial"/>
          <w:sz w:val="24"/>
          <w:szCs w:val="24"/>
        </w:rPr>
        <w:t xml:space="preserve">Yue, </w:t>
      </w:r>
      <w:r w:rsidR="00243052" w:rsidRPr="00FB6130">
        <w:rPr>
          <w:rFonts w:ascii="Arial" w:hAnsi="Arial" w:cs="Arial"/>
          <w:sz w:val="24"/>
          <w:szCs w:val="24"/>
        </w:rPr>
        <w:t>T.</w:t>
      </w:r>
      <w:r w:rsidR="00243052">
        <w:rPr>
          <w:rFonts w:ascii="Arial" w:hAnsi="Arial" w:cs="Arial"/>
          <w:sz w:val="24"/>
          <w:szCs w:val="24"/>
        </w:rPr>
        <w:t>;</w:t>
      </w:r>
      <w:r w:rsidR="00243052" w:rsidRPr="00FB6130">
        <w:rPr>
          <w:rFonts w:ascii="Arial" w:hAnsi="Arial" w:cs="Arial"/>
          <w:sz w:val="24"/>
          <w:szCs w:val="24"/>
        </w:rPr>
        <w:t xml:space="preserve"> </w:t>
      </w:r>
      <w:r w:rsidRPr="00FB6130">
        <w:rPr>
          <w:rFonts w:ascii="Arial" w:hAnsi="Arial" w:cs="Arial"/>
          <w:sz w:val="24"/>
          <w:szCs w:val="24"/>
        </w:rPr>
        <w:t xml:space="preserve">Wu, </w:t>
      </w:r>
      <w:r w:rsidR="00243052" w:rsidRPr="00FB6130">
        <w:rPr>
          <w:rFonts w:ascii="Arial" w:hAnsi="Arial" w:cs="Arial"/>
          <w:sz w:val="24"/>
          <w:szCs w:val="24"/>
        </w:rPr>
        <w:t>J.</w:t>
      </w:r>
      <w:r w:rsidR="00243052">
        <w:rPr>
          <w:rFonts w:ascii="Arial" w:hAnsi="Arial" w:cs="Arial"/>
          <w:sz w:val="24"/>
          <w:szCs w:val="24"/>
        </w:rPr>
        <w:t>;</w:t>
      </w:r>
      <w:r w:rsidR="00243052" w:rsidRPr="00FB6130">
        <w:rPr>
          <w:rFonts w:ascii="Arial" w:hAnsi="Arial" w:cs="Arial"/>
          <w:sz w:val="24"/>
          <w:szCs w:val="24"/>
        </w:rPr>
        <w:t xml:space="preserve"> </w:t>
      </w:r>
      <w:r w:rsidRPr="00FB6130">
        <w:rPr>
          <w:rFonts w:ascii="Arial" w:hAnsi="Arial" w:cs="Arial"/>
          <w:sz w:val="24"/>
          <w:szCs w:val="24"/>
        </w:rPr>
        <w:t xml:space="preserve">Dong, </w:t>
      </w:r>
      <w:r w:rsidR="00243052" w:rsidRPr="00FB6130">
        <w:rPr>
          <w:rFonts w:ascii="Arial" w:hAnsi="Arial" w:cs="Arial"/>
          <w:sz w:val="24"/>
          <w:szCs w:val="24"/>
        </w:rPr>
        <w:t>Y.</w:t>
      </w:r>
      <w:r w:rsidR="00243052">
        <w:rPr>
          <w:rFonts w:ascii="Arial" w:hAnsi="Arial" w:cs="Arial"/>
          <w:sz w:val="24"/>
          <w:szCs w:val="24"/>
        </w:rPr>
        <w:t>;</w:t>
      </w:r>
      <w:r w:rsidR="00243052" w:rsidRPr="00FB6130">
        <w:rPr>
          <w:rFonts w:ascii="Arial" w:hAnsi="Arial" w:cs="Arial"/>
          <w:sz w:val="24"/>
          <w:szCs w:val="24"/>
        </w:rPr>
        <w:t xml:space="preserve"> </w:t>
      </w:r>
      <w:r w:rsidRPr="00FB6130">
        <w:rPr>
          <w:rFonts w:ascii="Arial" w:hAnsi="Arial" w:cs="Arial"/>
          <w:sz w:val="24"/>
          <w:szCs w:val="24"/>
        </w:rPr>
        <w:t xml:space="preserve">Ding, </w:t>
      </w:r>
      <w:r w:rsidR="00243052" w:rsidRPr="00FB6130">
        <w:rPr>
          <w:rFonts w:ascii="Arial" w:hAnsi="Arial" w:cs="Arial"/>
          <w:sz w:val="24"/>
          <w:szCs w:val="24"/>
        </w:rPr>
        <w:t>Y.</w:t>
      </w:r>
      <w:r w:rsidR="00243052">
        <w:rPr>
          <w:rFonts w:ascii="Arial" w:hAnsi="Arial" w:cs="Arial"/>
          <w:sz w:val="24"/>
          <w:szCs w:val="24"/>
        </w:rPr>
        <w:t>;</w:t>
      </w:r>
      <w:r w:rsidR="00243052" w:rsidRPr="00FB6130">
        <w:rPr>
          <w:rFonts w:ascii="Arial" w:hAnsi="Arial" w:cs="Arial"/>
          <w:sz w:val="24"/>
          <w:szCs w:val="24"/>
        </w:rPr>
        <w:t xml:space="preserve"> </w:t>
      </w:r>
      <w:r w:rsidRPr="00FB6130">
        <w:rPr>
          <w:rFonts w:ascii="Arial" w:hAnsi="Arial" w:cs="Arial"/>
          <w:sz w:val="24"/>
          <w:szCs w:val="24"/>
        </w:rPr>
        <w:t xml:space="preserve">Wang, </w:t>
      </w:r>
      <w:r w:rsidR="00243052" w:rsidRPr="00FB6130">
        <w:rPr>
          <w:rFonts w:ascii="Arial" w:hAnsi="Arial" w:cs="Arial"/>
          <w:sz w:val="24"/>
          <w:szCs w:val="24"/>
        </w:rPr>
        <w:t xml:space="preserve">H. </w:t>
      </w:r>
      <w:r w:rsidRPr="00243052">
        <w:rPr>
          <w:rFonts w:ascii="Arial" w:hAnsi="Arial" w:cs="Arial"/>
          <w:i/>
          <w:sz w:val="24"/>
          <w:szCs w:val="24"/>
        </w:rPr>
        <w:t>Talanta</w:t>
      </w:r>
      <w:r w:rsidR="00243052">
        <w:rPr>
          <w:rFonts w:ascii="Arial" w:hAnsi="Arial" w:cs="Arial"/>
          <w:sz w:val="24"/>
          <w:szCs w:val="24"/>
        </w:rPr>
        <w:t xml:space="preserve"> </w:t>
      </w:r>
      <w:r w:rsidR="00243052">
        <w:rPr>
          <w:rFonts w:ascii="Arial" w:hAnsi="Arial" w:cs="Arial"/>
          <w:b/>
          <w:sz w:val="24"/>
          <w:szCs w:val="24"/>
        </w:rPr>
        <w:t>2004</w:t>
      </w:r>
      <w:r w:rsidR="00243052">
        <w:rPr>
          <w:rFonts w:ascii="Arial" w:hAnsi="Arial" w:cs="Arial"/>
          <w:sz w:val="24"/>
          <w:szCs w:val="24"/>
        </w:rPr>
        <w:t>,</w:t>
      </w:r>
      <w:r w:rsidRPr="00FB6130">
        <w:rPr>
          <w:rFonts w:ascii="Arial" w:hAnsi="Arial" w:cs="Arial"/>
          <w:sz w:val="24"/>
          <w:szCs w:val="24"/>
        </w:rPr>
        <w:t xml:space="preserve"> </w:t>
      </w:r>
      <w:r w:rsidRPr="00243052">
        <w:rPr>
          <w:rFonts w:ascii="Arial" w:hAnsi="Arial" w:cs="Arial"/>
          <w:i/>
          <w:sz w:val="24"/>
          <w:szCs w:val="24"/>
        </w:rPr>
        <w:t>64</w:t>
      </w:r>
      <w:r w:rsidR="00243052">
        <w:rPr>
          <w:rFonts w:ascii="Arial" w:hAnsi="Arial" w:cs="Arial"/>
          <w:sz w:val="24"/>
          <w:szCs w:val="24"/>
        </w:rPr>
        <w:t xml:space="preserve">, </w:t>
      </w:r>
      <w:r w:rsidRPr="00FB6130">
        <w:rPr>
          <w:rFonts w:ascii="Arial" w:hAnsi="Arial" w:cs="Arial"/>
          <w:sz w:val="24"/>
          <w:szCs w:val="24"/>
        </w:rPr>
        <w:t>955</w:t>
      </w:r>
      <w:r w:rsidR="00FB6130">
        <w:rPr>
          <w:rFonts w:ascii="Arial" w:hAnsi="Arial" w:cs="Arial"/>
          <w:sz w:val="24"/>
          <w:szCs w:val="24"/>
        </w:rPr>
        <w:t>–</w:t>
      </w:r>
      <w:r w:rsidRPr="00FB6130">
        <w:rPr>
          <w:rFonts w:ascii="Arial" w:hAnsi="Arial" w:cs="Arial"/>
          <w:sz w:val="24"/>
          <w:szCs w:val="24"/>
        </w:rPr>
        <w:t>960.</w:t>
      </w:r>
      <w:r w:rsidR="00FB6130">
        <w:rPr>
          <w:rFonts w:ascii="Arial" w:hAnsi="Arial" w:cs="Arial"/>
          <w:sz w:val="24"/>
          <w:szCs w:val="24"/>
          <w:lang w:val="sv-SE"/>
        </w:rPr>
        <w:t xml:space="preserve"> </w:t>
      </w:r>
    </w:p>
    <w:p w14:paraId="4F0FEB9F" w14:textId="54176070" w:rsidR="00FB6130" w:rsidRPr="00FB6130" w:rsidRDefault="0055778F" w:rsidP="00FB6130">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lang w:val="pl-PL"/>
        </w:rPr>
        <w:t xml:space="preserve">Kaneko, </w:t>
      </w:r>
      <w:r w:rsidR="00243052" w:rsidRPr="00FB6130">
        <w:rPr>
          <w:rFonts w:ascii="Arial" w:hAnsi="Arial" w:cs="Arial"/>
          <w:sz w:val="24"/>
          <w:szCs w:val="24"/>
          <w:lang w:val="pl-PL"/>
        </w:rPr>
        <w:t>M.</w:t>
      </w:r>
      <w:r w:rsidR="00243052">
        <w:rPr>
          <w:rFonts w:ascii="Arial" w:hAnsi="Arial" w:cs="Arial"/>
          <w:sz w:val="24"/>
          <w:szCs w:val="24"/>
          <w:lang w:val="pl-PL"/>
        </w:rPr>
        <w:t>;</w:t>
      </w:r>
      <w:r w:rsidR="00243052" w:rsidRPr="00FB6130">
        <w:rPr>
          <w:rFonts w:ascii="Arial" w:hAnsi="Arial" w:cs="Arial"/>
          <w:sz w:val="24"/>
          <w:szCs w:val="24"/>
          <w:lang w:val="pl-PL"/>
        </w:rPr>
        <w:t xml:space="preserve"> </w:t>
      </w:r>
      <w:r w:rsidRPr="00FB6130">
        <w:rPr>
          <w:rFonts w:ascii="Arial" w:hAnsi="Arial" w:cs="Arial"/>
          <w:sz w:val="24"/>
          <w:szCs w:val="24"/>
          <w:lang w:val="pl-PL"/>
        </w:rPr>
        <w:t xml:space="preserve">Kurihara, </w:t>
      </w:r>
      <w:r w:rsidR="00243052" w:rsidRPr="00FB6130">
        <w:rPr>
          <w:rFonts w:ascii="Arial" w:hAnsi="Arial" w:cs="Arial"/>
          <w:sz w:val="24"/>
          <w:szCs w:val="24"/>
          <w:lang w:val="pl-PL"/>
        </w:rPr>
        <w:t>M.</w:t>
      </w:r>
      <w:r w:rsidR="00243052">
        <w:rPr>
          <w:rFonts w:ascii="Arial" w:hAnsi="Arial" w:cs="Arial"/>
          <w:sz w:val="24"/>
          <w:szCs w:val="24"/>
          <w:lang w:val="pl-PL"/>
        </w:rPr>
        <w:t>;</w:t>
      </w:r>
      <w:r w:rsidR="00243052" w:rsidRPr="00FB6130">
        <w:rPr>
          <w:rFonts w:ascii="Arial" w:hAnsi="Arial" w:cs="Arial"/>
          <w:sz w:val="24"/>
          <w:szCs w:val="24"/>
          <w:lang w:val="pl-PL"/>
        </w:rPr>
        <w:t xml:space="preserve"> </w:t>
      </w:r>
      <w:r w:rsidRPr="00FB6130">
        <w:rPr>
          <w:rFonts w:ascii="Arial" w:hAnsi="Arial" w:cs="Arial"/>
          <w:sz w:val="24"/>
          <w:szCs w:val="24"/>
          <w:lang w:val="pl-PL"/>
        </w:rPr>
        <w:t xml:space="preserve">Nakano, </w:t>
      </w:r>
      <w:r w:rsidR="00243052" w:rsidRPr="00FB6130">
        <w:rPr>
          <w:rFonts w:ascii="Arial" w:hAnsi="Arial" w:cs="Arial"/>
          <w:sz w:val="24"/>
          <w:szCs w:val="24"/>
          <w:lang w:val="pl-PL"/>
        </w:rPr>
        <w:t>S.</w:t>
      </w:r>
      <w:r w:rsidR="00243052">
        <w:rPr>
          <w:rFonts w:ascii="Arial" w:hAnsi="Arial" w:cs="Arial"/>
          <w:sz w:val="24"/>
          <w:szCs w:val="24"/>
          <w:lang w:val="pl-PL"/>
        </w:rPr>
        <w:t>;</w:t>
      </w:r>
      <w:r w:rsidR="00243052" w:rsidRPr="00FB6130">
        <w:rPr>
          <w:rFonts w:ascii="Arial" w:hAnsi="Arial" w:cs="Arial"/>
          <w:sz w:val="24"/>
          <w:szCs w:val="24"/>
          <w:lang w:val="pl-PL"/>
        </w:rPr>
        <w:t xml:space="preserve"> </w:t>
      </w:r>
      <w:r w:rsidRPr="00FB6130">
        <w:rPr>
          <w:rFonts w:ascii="Arial" w:hAnsi="Arial" w:cs="Arial"/>
          <w:sz w:val="24"/>
          <w:szCs w:val="24"/>
          <w:lang w:val="pl-PL"/>
        </w:rPr>
        <w:t xml:space="preserve">Kawashima, </w:t>
      </w:r>
      <w:r w:rsidR="00243052" w:rsidRPr="00FB6130">
        <w:rPr>
          <w:rFonts w:ascii="Arial" w:hAnsi="Arial" w:cs="Arial"/>
          <w:sz w:val="24"/>
          <w:szCs w:val="24"/>
          <w:lang w:val="pl-PL"/>
        </w:rPr>
        <w:t xml:space="preserve">T. </w:t>
      </w:r>
      <w:r w:rsidRPr="00243052">
        <w:rPr>
          <w:rFonts w:ascii="Arial" w:hAnsi="Arial" w:cs="Arial"/>
          <w:i/>
          <w:sz w:val="24"/>
          <w:szCs w:val="24"/>
          <w:lang w:val="pl-PL"/>
        </w:rPr>
        <w:t xml:space="preserve">Anal. </w:t>
      </w:r>
      <w:r w:rsidRPr="00243052">
        <w:rPr>
          <w:rFonts w:ascii="Arial" w:hAnsi="Arial" w:cs="Arial"/>
          <w:i/>
          <w:sz w:val="24"/>
          <w:szCs w:val="24"/>
          <w:lang w:val="pt-BR"/>
        </w:rPr>
        <w:t>Chi</w:t>
      </w:r>
      <w:r w:rsidR="00E20920" w:rsidRPr="00243052">
        <w:rPr>
          <w:rFonts w:ascii="Arial" w:hAnsi="Arial" w:cs="Arial"/>
          <w:i/>
          <w:sz w:val="24"/>
          <w:szCs w:val="24"/>
          <w:lang w:val="pt-BR"/>
        </w:rPr>
        <w:t>m. Acta</w:t>
      </w:r>
      <w:r w:rsidR="00E20920" w:rsidRPr="00FB6130">
        <w:rPr>
          <w:rFonts w:ascii="Arial" w:hAnsi="Arial" w:cs="Arial"/>
          <w:sz w:val="24"/>
          <w:szCs w:val="24"/>
          <w:lang w:val="pt-BR"/>
        </w:rPr>
        <w:t xml:space="preserve"> </w:t>
      </w:r>
      <w:r w:rsidR="00243052">
        <w:rPr>
          <w:rFonts w:ascii="Arial" w:hAnsi="Arial" w:cs="Arial"/>
          <w:b/>
          <w:sz w:val="24"/>
          <w:szCs w:val="24"/>
          <w:lang w:val="pt-BR"/>
        </w:rPr>
        <w:t>2002</w:t>
      </w:r>
      <w:r w:rsidR="00243052">
        <w:rPr>
          <w:rFonts w:ascii="Arial" w:hAnsi="Arial" w:cs="Arial"/>
          <w:sz w:val="24"/>
          <w:szCs w:val="24"/>
          <w:lang w:val="pt-BR"/>
        </w:rPr>
        <w:t xml:space="preserve">, </w:t>
      </w:r>
      <w:r w:rsidR="00E20920" w:rsidRPr="00243052">
        <w:rPr>
          <w:rFonts w:ascii="Arial" w:hAnsi="Arial" w:cs="Arial"/>
          <w:i/>
          <w:sz w:val="24"/>
          <w:szCs w:val="24"/>
          <w:lang w:val="pt-BR"/>
        </w:rPr>
        <w:t>474</w:t>
      </w:r>
      <w:r w:rsidR="00243052">
        <w:rPr>
          <w:rFonts w:ascii="Arial" w:hAnsi="Arial" w:cs="Arial"/>
          <w:sz w:val="24"/>
          <w:szCs w:val="24"/>
          <w:lang w:val="pt-BR"/>
        </w:rPr>
        <w:t>,</w:t>
      </w:r>
      <w:r w:rsidR="00E20920" w:rsidRPr="00FB6130">
        <w:rPr>
          <w:rFonts w:ascii="Arial" w:hAnsi="Arial" w:cs="Arial"/>
          <w:sz w:val="24"/>
          <w:szCs w:val="24"/>
          <w:lang w:val="pt-BR"/>
        </w:rPr>
        <w:t xml:space="preserve"> 167</w:t>
      </w:r>
      <w:r w:rsidR="00FB6130">
        <w:rPr>
          <w:rFonts w:ascii="Arial" w:hAnsi="Arial" w:cs="Arial"/>
          <w:sz w:val="24"/>
          <w:szCs w:val="24"/>
        </w:rPr>
        <w:t>–</w:t>
      </w:r>
      <w:r w:rsidRPr="00FB6130">
        <w:rPr>
          <w:rFonts w:ascii="Arial" w:hAnsi="Arial" w:cs="Arial"/>
          <w:sz w:val="24"/>
          <w:szCs w:val="24"/>
          <w:lang w:val="pt-BR"/>
        </w:rPr>
        <w:t>176.</w:t>
      </w:r>
    </w:p>
    <w:p w14:paraId="1CB12D35" w14:textId="66027346" w:rsidR="00FB6130" w:rsidRPr="00FB6130" w:rsidRDefault="0055778F" w:rsidP="00FB6130">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lang w:val="pt-BR"/>
        </w:rPr>
        <w:t xml:space="preserve">Muto, </w:t>
      </w:r>
      <w:r w:rsidR="00243052" w:rsidRPr="00FB6130">
        <w:rPr>
          <w:rFonts w:ascii="Arial" w:hAnsi="Arial" w:cs="Arial"/>
          <w:sz w:val="24"/>
          <w:szCs w:val="24"/>
          <w:lang w:val="pt-BR"/>
        </w:rPr>
        <w:t>K.</w:t>
      </w:r>
      <w:r w:rsidR="00243052">
        <w:rPr>
          <w:rFonts w:ascii="Arial" w:hAnsi="Arial" w:cs="Arial"/>
          <w:sz w:val="24"/>
          <w:szCs w:val="24"/>
          <w:lang w:val="pt-BR"/>
        </w:rPr>
        <w:t>;</w:t>
      </w:r>
      <w:r w:rsidR="00243052" w:rsidRPr="00FB6130">
        <w:rPr>
          <w:rFonts w:ascii="Arial" w:hAnsi="Arial" w:cs="Arial"/>
          <w:sz w:val="24"/>
          <w:szCs w:val="24"/>
          <w:lang w:val="pt-BR"/>
        </w:rPr>
        <w:t xml:space="preserve"> </w:t>
      </w:r>
      <w:r w:rsidRPr="00FB6130">
        <w:rPr>
          <w:rFonts w:ascii="Arial" w:hAnsi="Arial" w:cs="Arial"/>
          <w:sz w:val="24"/>
          <w:szCs w:val="24"/>
          <w:lang w:val="pt-BR"/>
        </w:rPr>
        <w:t xml:space="preserve">Ohno, </w:t>
      </w:r>
      <w:r w:rsidR="00243052" w:rsidRPr="00FB6130">
        <w:rPr>
          <w:rFonts w:ascii="Arial" w:hAnsi="Arial" w:cs="Arial"/>
          <w:sz w:val="24"/>
          <w:szCs w:val="24"/>
          <w:lang w:val="pt-BR"/>
        </w:rPr>
        <w:t>K.</w:t>
      </w:r>
      <w:r w:rsidR="00243052">
        <w:rPr>
          <w:rFonts w:ascii="Arial" w:hAnsi="Arial" w:cs="Arial"/>
          <w:sz w:val="24"/>
          <w:szCs w:val="24"/>
          <w:lang w:val="pt-BR"/>
        </w:rPr>
        <w:t>;</w:t>
      </w:r>
      <w:r w:rsidR="00243052" w:rsidRPr="00FB6130">
        <w:rPr>
          <w:rFonts w:ascii="Arial" w:hAnsi="Arial" w:cs="Arial"/>
          <w:sz w:val="24"/>
          <w:szCs w:val="24"/>
          <w:lang w:val="pt-BR"/>
        </w:rPr>
        <w:t xml:space="preserve"> </w:t>
      </w:r>
      <w:r w:rsidRPr="00FB6130">
        <w:rPr>
          <w:rFonts w:ascii="Arial" w:hAnsi="Arial" w:cs="Arial"/>
          <w:sz w:val="24"/>
          <w:szCs w:val="24"/>
          <w:lang w:val="pt-BR"/>
        </w:rPr>
        <w:t xml:space="preserve">Lin, </w:t>
      </w:r>
      <w:r w:rsidR="00243052">
        <w:rPr>
          <w:rFonts w:ascii="Arial" w:hAnsi="Arial" w:cs="Arial"/>
          <w:sz w:val="24"/>
          <w:szCs w:val="24"/>
          <w:lang w:val="pt-BR"/>
        </w:rPr>
        <w:t>J.</w:t>
      </w:r>
      <w:r w:rsidR="00243052" w:rsidRPr="00FB6130">
        <w:rPr>
          <w:rFonts w:ascii="Arial" w:hAnsi="Arial" w:cs="Arial"/>
          <w:sz w:val="24"/>
          <w:szCs w:val="24"/>
          <w:lang w:val="pt-BR"/>
        </w:rPr>
        <w:t>M.</w:t>
      </w:r>
      <w:r w:rsidR="00243052">
        <w:rPr>
          <w:rFonts w:ascii="Arial" w:hAnsi="Arial" w:cs="Arial"/>
          <w:sz w:val="24"/>
          <w:szCs w:val="24"/>
          <w:lang w:val="pt-BR"/>
        </w:rPr>
        <w:t>;</w:t>
      </w:r>
      <w:r w:rsidR="00243052" w:rsidRPr="00FB6130">
        <w:rPr>
          <w:rFonts w:ascii="Arial" w:hAnsi="Arial" w:cs="Arial"/>
          <w:sz w:val="24"/>
          <w:szCs w:val="24"/>
          <w:lang w:val="pt-BR"/>
        </w:rPr>
        <w:t xml:space="preserve"> </w:t>
      </w:r>
      <w:r w:rsidRPr="00FB6130">
        <w:rPr>
          <w:rFonts w:ascii="Arial" w:hAnsi="Arial" w:cs="Arial"/>
          <w:sz w:val="24"/>
          <w:szCs w:val="24"/>
          <w:lang w:val="pt-BR"/>
        </w:rPr>
        <w:t xml:space="preserve">Yamada, </w:t>
      </w:r>
      <w:r w:rsidR="00243052" w:rsidRPr="00FB6130">
        <w:rPr>
          <w:rFonts w:ascii="Arial" w:hAnsi="Arial" w:cs="Arial"/>
          <w:sz w:val="24"/>
          <w:szCs w:val="24"/>
          <w:lang w:val="pt-BR"/>
        </w:rPr>
        <w:t xml:space="preserve">M. </w:t>
      </w:r>
      <w:r w:rsidRPr="00243052">
        <w:rPr>
          <w:rFonts w:ascii="Arial" w:hAnsi="Arial" w:cs="Arial"/>
          <w:i/>
          <w:sz w:val="24"/>
          <w:szCs w:val="24"/>
          <w:lang w:val="pt-BR"/>
        </w:rPr>
        <w:t>Jpn.</w:t>
      </w:r>
      <w:r w:rsidR="00FB6130" w:rsidRPr="00243052">
        <w:rPr>
          <w:rFonts w:ascii="Arial" w:hAnsi="Arial" w:cs="Arial"/>
          <w:i/>
          <w:sz w:val="24"/>
          <w:szCs w:val="24"/>
          <w:lang w:val="pt-BR"/>
        </w:rPr>
        <w:t xml:space="preserve"> J. Iron Steel</w:t>
      </w:r>
      <w:r w:rsidR="00FB6130">
        <w:rPr>
          <w:rFonts w:ascii="Arial" w:hAnsi="Arial" w:cs="Arial"/>
          <w:sz w:val="24"/>
          <w:szCs w:val="24"/>
          <w:lang w:val="pt-BR"/>
        </w:rPr>
        <w:t xml:space="preserve"> </w:t>
      </w:r>
      <w:r w:rsidR="00243052">
        <w:rPr>
          <w:rFonts w:ascii="Arial" w:hAnsi="Arial" w:cs="Arial"/>
          <w:b/>
          <w:sz w:val="24"/>
          <w:szCs w:val="24"/>
          <w:lang w:val="pt-BR"/>
        </w:rPr>
        <w:t>2003</w:t>
      </w:r>
      <w:r w:rsidR="00243052">
        <w:rPr>
          <w:rFonts w:ascii="Arial" w:hAnsi="Arial" w:cs="Arial"/>
          <w:sz w:val="24"/>
          <w:szCs w:val="24"/>
          <w:lang w:val="pt-BR"/>
        </w:rPr>
        <w:t xml:space="preserve">, </w:t>
      </w:r>
      <w:r w:rsidR="00FB6130" w:rsidRPr="00243052">
        <w:rPr>
          <w:rFonts w:ascii="Arial" w:hAnsi="Arial" w:cs="Arial"/>
          <w:i/>
          <w:sz w:val="24"/>
          <w:szCs w:val="24"/>
          <w:lang w:val="pt-BR"/>
        </w:rPr>
        <w:t>89</w:t>
      </w:r>
      <w:r w:rsidR="00243052">
        <w:rPr>
          <w:rFonts w:ascii="Arial" w:hAnsi="Arial" w:cs="Arial"/>
          <w:sz w:val="24"/>
          <w:szCs w:val="24"/>
          <w:lang w:val="pt-BR"/>
        </w:rPr>
        <w:t xml:space="preserve">, </w:t>
      </w:r>
      <w:r w:rsidR="00FB6130">
        <w:rPr>
          <w:rFonts w:ascii="Arial" w:hAnsi="Arial" w:cs="Arial"/>
          <w:sz w:val="24"/>
          <w:szCs w:val="24"/>
          <w:lang w:val="pt-BR"/>
        </w:rPr>
        <w:t>68</w:t>
      </w:r>
      <w:r w:rsidR="00FB6130">
        <w:rPr>
          <w:rFonts w:ascii="Arial" w:hAnsi="Arial" w:cs="Arial"/>
          <w:sz w:val="24"/>
          <w:szCs w:val="24"/>
        </w:rPr>
        <w:t>–</w:t>
      </w:r>
      <w:r w:rsidR="00FB6130">
        <w:rPr>
          <w:rFonts w:ascii="Arial" w:hAnsi="Arial" w:cs="Arial"/>
          <w:sz w:val="24"/>
          <w:szCs w:val="24"/>
          <w:lang w:val="pt-BR"/>
        </w:rPr>
        <w:t>74.</w:t>
      </w:r>
    </w:p>
    <w:p w14:paraId="46BBA5A8" w14:textId="74D9651A" w:rsidR="00FB6130" w:rsidRDefault="0055778F" w:rsidP="00FB6130">
      <w:pPr>
        <w:pStyle w:val="ListParagraph"/>
        <w:numPr>
          <w:ilvl w:val="0"/>
          <w:numId w:val="10"/>
        </w:numPr>
        <w:spacing w:line="480" w:lineRule="auto"/>
        <w:ind w:left="540" w:hanging="540"/>
        <w:rPr>
          <w:rFonts w:ascii="Arial" w:hAnsi="Arial" w:cs="Arial"/>
          <w:sz w:val="24"/>
          <w:szCs w:val="24"/>
        </w:rPr>
      </w:pPr>
      <w:r w:rsidRPr="00FB6130">
        <w:rPr>
          <w:rFonts w:ascii="Arial" w:hAnsi="Arial" w:cs="Arial"/>
          <w:iCs/>
          <w:sz w:val="24"/>
          <w:szCs w:val="24"/>
          <w:lang w:val="pt-BR"/>
        </w:rPr>
        <w:t xml:space="preserve">Carrington, </w:t>
      </w:r>
      <w:r w:rsidR="00243052" w:rsidRPr="00FB6130">
        <w:rPr>
          <w:rFonts w:ascii="Arial" w:hAnsi="Arial" w:cs="Arial"/>
          <w:iCs/>
          <w:sz w:val="24"/>
          <w:szCs w:val="24"/>
          <w:lang w:val="pt-BR"/>
        </w:rPr>
        <w:t>N.A.</w:t>
      </w:r>
      <w:r w:rsidR="00243052">
        <w:rPr>
          <w:rFonts w:ascii="Arial" w:hAnsi="Arial" w:cs="Arial"/>
          <w:iCs/>
          <w:sz w:val="24"/>
          <w:szCs w:val="24"/>
          <w:lang w:val="pt-BR"/>
        </w:rPr>
        <w:t>;</w:t>
      </w:r>
      <w:r w:rsidR="00243052" w:rsidRPr="00FB6130">
        <w:rPr>
          <w:rFonts w:ascii="Arial" w:hAnsi="Arial" w:cs="Arial"/>
          <w:iCs/>
          <w:sz w:val="24"/>
          <w:szCs w:val="24"/>
          <w:lang w:val="pt-BR"/>
        </w:rPr>
        <w:t xml:space="preserve"> </w:t>
      </w:r>
      <w:r w:rsidRPr="00FB6130">
        <w:rPr>
          <w:rFonts w:ascii="Arial" w:hAnsi="Arial" w:cs="Arial"/>
          <w:iCs/>
          <w:sz w:val="24"/>
          <w:szCs w:val="24"/>
          <w:lang w:val="pt-BR"/>
        </w:rPr>
        <w:t xml:space="preserve">Qiu, </w:t>
      </w:r>
      <w:r w:rsidR="00243052" w:rsidRPr="00FB6130">
        <w:rPr>
          <w:rFonts w:ascii="Arial" w:hAnsi="Arial" w:cs="Arial"/>
          <w:iCs/>
          <w:sz w:val="24"/>
          <w:szCs w:val="24"/>
          <w:lang w:val="pt-BR"/>
        </w:rPr>
        <w:t>H.</w:t>
      </w:r>
      <w:r w:rsidR="00243052">
        <w:rPr>
          <w:rFonts w:ascii="Arial" w:hAnsi="Arial" w:cs="Arial"/>
          <w:iCs/>
          <w:sz w:val="24"/>
          <w:szCs w:val="24"/>
          <w:lang w:val="pt-BR"/>
        </w:rPr>
        <w:t>;</w:t>
      </w:r>
      <w:r w:rsidR="00243052" w:rsidRPr="00FB6130">
        <w:rPr>
          <w:rFonts w:ascii="Arial" w:hAnsi="Arial" w:cs="Arial"/>
          <w:iCs/>
          <w:sz w:val="24"/>
          <w:szCs w:val="24"/>
          <w:lang w:val="pt-BR"/>
        </w:rPr>
        <w:t xml:space="preserve"> </w:t>
      </w:r>
      <w:r w:rsidRPr="00FB6130">
        <w:rPr>
          <w:rFonts w:ascii="Arial" w:hAnsi="Arial" w:cs="Arial"/>
          <w:iCs/>
          <w:sz w:val="24"/>
          <w:szCs w:val="24"/>
          <w:lang w:val="pt-BR"/>
        </w:rPr>
        <w:t xml:space="preserve">Xue, </w:t>
      </w:r>
      <w:r w:rsidR="00243052" w:rsidRPr="00FB6130">
        <w:rPr>
          <w:rFonts w:ascii="Arial" w:hAnsi="Arial" w:cs="Arial"/>
          <w:iCs/>
          <w:sz w:val="24"/>
          <w:szCs w:val="24"/>
          <w:lang w:val="pt-BR"/>
        </w:rPr>
        <w:t xml:space="preserve">Z.-L. </w:t>
      </w:r>
      <w:r w:rsidRPr="00243052">
        <w:rPr>
          <w:rFonts w:ascii="Arial" w:hAnsi="Arial" w:cs="Arial"/>
          <w:i/>
          <w:iCs/>
          <w:sz w:val="24"/>
          <w:szCs w:val="24"/>
          <w:lang w:val="pt-BR"/>
        </w:rPr>
        <w:t xml:space="preserve">Am. </w:t>
      </w:r>
      <w:r w:rsidRPr="00243052">
        <w:rPr>
          <w:rFonts w:ascii="Arial" w:hAnsi="Arial" w:cs="Arial"/>
          <w:i/>
          <w:iCs/>
          <w:sz w:val="24"/>
          <w:szCs w:val="24"/>
        </w:rPr>
        <w:t>Lab</w:t>
      </w:r>
      <w:r w:rsidRPr="00FB6130">
        <w:rPr>
          <w:rFonts w:ascii="Arial" w:hAnsi="Arial" w:cs="Arial"/>
          <w:iCs/>
          <w:sz w:val="24"/>
          <w:szCs w:val="24"/>
        </w:rPr>
        <w:t xml:space="preserve"> </w:t>
      </w:r>
      <w:r w:rsidR="00243052">
        <w:rPr>
          <w:rFonts w:ascii="Arial" w:hAnsi="Arial" w:cs="Arial"/>
          <w:b/>
          <w:iCs/>
          <w:sz w:val="24"/>
          <w:szCs w:val="24"/>
        </w:rPr>
        <w:t>2007</w:t>
      </w:r>
      <w:r w:rsidR="00243052">
        <w:rPr>
          <w:rFonts w:ascii="Arial" w:hAnsi="Arial" w:cs="Arial"/>
          <w:iCs/>
          <w:sz w:val="24"/>
          <w:szCs w:val="24"/>
        </w:rPr>
        <w:t xml:space="preserve">, </w:t>
      </w:r>
      <w:r w:rsidRPr="00243052">
        <w:rPr>
          <w:rFonts w:ascii="Arial" w:hAnsi="Arial" w:cs="Arial"/>
          <w:i/>
          <w:iCs/>
          <w:sz w:val="24"/>
          <w:szCs w:val="24"/>
        </w:rPr>
        <w:t>39</w:t>
      </w:r>
      <w:r w:rsidR="00243052">
        <w:rPr>
          <w:rFonts w:ascii="Arial" w:hAnsi="Arial" w:cs="Arial"/>
          <w:iCs/>
          <w:sz w:val="24"/>
          <w:szCs w:val="24"/>
        </w:rPr>
        <w:t>,</w:t>
      </w:r>
      <w:r w:rsidRPr="00FB6130">
        <w:rPr>
          <w:rFonts w:ascii="Arial" w:hAnsi="Arial" w:cs="Arial"/>
          <w:iCs/>
          <w:sz w:val="24"/>
          <w:szCs w:val="24"/>
        </w:rPr>
        <w:t xml:space="preserve"> 37</w:t>
      </w:r>
      <w:r w:rsidR="00FB6130">
        <w:rPr>
          <w:rFonts w:ascii="Arial" w:hAnsi="Arial" w:cs="Arial"/>
          <w:sz w:val="24"/>
          <w:szCs w:val="24"/>
        </w:rPr>
        <w:t>–</w:t>
      </w:r>
      <w:r w:rsidRPr="00FB6130">
        <w:rPr>
          <w:rFonts w:ascii="Arial" w:hAnsi="Arial" w:cs="Arial"/>
          <w:iCs/>
          <w:sz w:val="24"/>
          <w:szCs w:val="24"/>
        </w:rPr>
        <w:t>41</w:t>
      </w:r>
      <w:r w:rsidRPr="00FB6130">
        <w:rPr>
          <w:rFonts w:ascii="Arial" w:hAnsi="Arial" w:cs="Arial"/>
          <w:i/>
          <w:iCs/>
          <w:sz w:val="24"/>
          <w:szCs w:val="24"/>
        </w:rPr>
        <w:t>.</w:t>
      </w:r>
    </w:p>
    <w:p w14:paraId="33F2BD30" w14:textId="5C049081" w:rsidR="00FB6130" w:rsidRDefault="0055778F" w:rsidP="00FB6130">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Paniagua, </w:t>
      </w:r>
      <w:r w:rsidR="00243052" w:rsidRPr="00FB6130">
        <w:rPr>
          <w:rFonts w:ascii="Arial" w:hAnsi="Arial" w:cs="Arial"/>
          <w:sz w:val="24"/>
          <w:szCs w:val="24"/>
        </w:rPr>
        <w:t>A.R.</w:t>
      </w:r>
      <w:r w:rsidR="00243052">
        <w:rPr>
          <w:rFonts w:ascii="Arial" w:hAnsi="Arial" w:cs="Arial"/>
          <w:sz w:val="24"/>
          <w:szCs w:val="24"/>
        </w:rPr>
        <w:t>;</w:t>
      </w:r>
      <w:r w:rsidR="00243052" w:rsidRPr="00FB6130">
        <w:rPr>
          <w:rFonts w:ascii="Arial" w:hAnsi="Arial" w:cs="Arial"/>
          <w:sz w:val="24"/>
          <w:szCs w:val="24"/>
        </w:rPr>
        <w:t xml:space="preserve"> </w:t>
      </w:r>
      <w:r w:rsidRPr="00FB6130">
        <w:rPr>
          <w:rFonts w:ascii="Arial" w:hAnsi="Arial" w:cs="Arial"/>
          <w:sz w:val="24"/>
          <w:szCs w:val="24"/>
        </w:rPr>
        <w:t xml:space="preserve">Vazquez, </w:t>
      </w:r>
      <w:r w:rsidR="00243052" w:rsidRPr="00FB6130">
        <w:rPr>
          <w:rFonts w:ascii="Arial" w:hAnsi="Arial" w:cs="Arial"/>
          <w:sz w:val="24"/>
          <w:szCs w:val="24"/>
        </w:rPr>
        <w:t>M.D.</w:t>
      </w:r>
      <w:r w:rsidR="00243052">
        <w:rPr>
          <w:rFonts w:ascii="Arial" w:hAnsi="Arial" w:cs="Arial"/>
          <w:sz w:val="24"/>
          <w:szCs w:val="24"/>
        </w:rPr>
        <w:t>;</w:t>
      </w:r>
      <w:r w:rsidR="00243052" w:rsidRPr="00FB6130">
        <w:rPr>
          <w:rFonts w:ascii="Arial" w:hAnsi="Arial" w:cs="Arial"/>
          <w:sz w:val="24"/>
          <w:szCs w:val="24"/>
        </w:rPr>
        <w:t xml:space="preserve"> </w:t>
      </w:r>
      <w:r w:rsidRPr="00FB6130">
        <w:rPr>
          <w:rFonts w:ascii="Arial" w:hAnsi="Arial" w:cs="Arial"/>
          <w:sz w:val="24"/>
          <w:szCs w:val="24"/>
        </w:rPr>
        <w:t xml:space="preserve">Tascon, </w:t>
      </w:r>
      <w:r w:rsidR="00243052" w:rsidRPr="00FB6130">
        <w:rPr>
          <w:rFonts w:ascii="Arial" w:hAnsi="Arial" w:cs="Arial"/>
          <w:sz w:val="24"/>
          <w:szCs w:val="24"/>
        </w:rPr>
        <w:t>M.L.</w:t>
      </w:r>
      <w:r w:rsidR="00243052">
        <w:rPr>
          <w:rFonts w:ascii="Arial" w:hAnsi="Arial" w:cs="Arial"/>
          <w:sz w:val="24"/>
          <w:szCs w:val="24"/>
        </w:rPr>
        <w:t>;</w:t>
      </w:r>
      <w:r w:rsidR="00243052" w:rsidRPr="00FB6130">
        <w:rPr>
          <w:rFonts w:ascii="Arial" w:hAnsi="Arial" w:cs="Arial"/>
          <w:sz w:val="24"/>
          <w:szCs w:val="24"/>
        </w:rPr>
        <w:t xml:space="preserve"> </w:t>
      </w:r>
      <w:r w:rsidRPr="00FB6130">
        <w:rPr>
          <w:rFonts w:ascii="Arial" w:hAnsi="Arial" w:cs="Arial"/>
          <w:sz w:val="24"/>
          <w:szCs w:val="24"/>
        </w:rPr>
        <w:t>Sanchez Batan</w:t>
      </w:r>
      <w:r w:rsidR="00E20920" w:rsidRPr="00FB6130">
        <w:rPr>
          <w:rFonts w:ascii="Arial" w:hAnsi="Arial" w:cs="Arial"/>
          <w:sz w:val="24"/>
          <w:szCs w:val="24"/>
        </w:rPr>
        <w:t xml:space="preserve">ero, </w:t>
      </w:r>
      <w:r w:rsidR="00243052" w:rsidRPr="00FB6130">
        <w:rPr>
          <w:rFonts w:ascii="Arial" w:hAnsi="Arial" w:cs="Arial"/>
          <w:sz w:val="24"/>
          <w:szCs w:val="24"/>
        </w:rPr>
        <w:t xml:space="preserve">P. </w:t>
      </w:r>
      <w:r w:rsidR="00E20920" w:rsidRPr="00243052">
        <w:rPr>
          <w:rFonts w:ascii="Arial" w:hAnsi="Arial" w:cs="Arial"/>
          <w:i/>
          <w:sz w:val="24"/>
          <w:szCs w:val="24"/>
        </w:rPr>
        <w:t>Electroanal</w:t>
      </w:r>
      <w:r w:rsidR="00A51FFA">
        <w:rPr>
          <w:rFonts w:ascii="Arial" w:hAnsi="Arial" w:cs="Arial"/>
          <w:i/>
          <w:sz w:val="24"/>
          <w:szCs w:val="24"/>
        </w:rPr>
        <w:t xml:space="preserve">. </w:t>
      </w:r>
      <w:r w:rsidR="00A51FFA">
        <w:rPr>
          <w:rFonts w:ascii="Arial" w:hAnsi="Arial" w:cs="Arial"/>
          <w:b/>
          <w:sz w:val="24"/>
          <w:szCs w:val="24"/>
        </w:rPr>
        <w:t>1993</w:t>
      </w:r>
      <w:r w:rsidR="00A51FFA">
        <w:rPr>
          <w:rFonts w:ascii="Arial" w:hAnsi="Arial" w:cs="Arial"/>
          <w:sz w:val="24"/>
          <w:szCs w:val="24"/>
        </w:rPr>
        <w:t>,</w:t>
      </w:r>
      <w:r w:rsidR="00E20920" w:rsidRPr="00FB6130">
        <w:rPr>
          <w:rFonts w:ascii="Arial" w:hAnsi="Arial" w:cs="Arial"/>
          <w:sz w:val="24"/>
          <w:szCs w:val="24"/>
        </w:rPr>
        <w:t xml:space="preserve"> </w:t>
      </w:r>
      <w:r w:rsidR="00E20920" w:rsidRPr="00A51FFA">
        <w:rPr>
          <w:rFonts w:ascii="Arial" w:hAnsi="Arial" w:cs="Arial"/>
          <w:i/>
          <w:sz w:val="24"/>
          <w:szCs w:val="24"/>
        </w:rPr>
        <w:t>5</w:t>
      </w:r>
      <w:r w:rsidR="00A51FFA">
        <w:rPr>
          <w:rFonts w:ascii="Arial" w:hAnsi="Arial" w:cs="Arial"/>
          <w:sz w:val="24"/>
          <w:szCs w:val="24"/>
        </w:rPr>
        <w:t>,</w:t>
      </w:r>
      <w:r w:rsidR="00E20920" w:rsidRPr="00FB6130">
        <w:rPr>
          <w:rFonts w:ascii="Arial" w:hAnsi="Arial" w:cs="Arial"/>
          <w:sz w:val="24"/>
          <w:szCs w:val="24"/>
        </w:rPr>
        <w:t xml:space="preserve"> </w:t>
      </w:r>
      <w:r w:rsidR="00FB6130">
        <w:rPr>
          <w:rFonts w:ascii="Arial" w:hAnsi="Arial" w:cs="Arial"/>
          <w:sz w:val="24"/>
          <w:szCs w:val="24"/>
        </w:rPr>
        <w:t xml:space="preserve">155. </w:t>
      </w:r>
    </w:p>
    <w:p w14:paraId="7F325DCD" w14:textId="6CCCD947" w:rsid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Svancara, </w:t>
      </w:r>
      <w:r w:rsidR="00A51FFA" w:rsidRPr="00FB6130">
        <w:rPr>
          <w:rFonts w:ascii="Arial" w:hAnsi="Arial" w:cs="Arial"/>
          <w:sz w:val="24"/>
          <w:szCs w:val="24"/>
        </w:rPr>
        <w:t>I.</w:t>
      </w:r>
      <w:r w:rsidR="00A51FFA">
        <w:rPr>
          <w:rFonts w:ascii="Arial" w:hAnsi="Arial" w:cs="Arial"/>
          <w:sz w:val="24"/>
          <w:szCs w:val="24"/>
        </w:rPr>
        <w:t>;</w:t>
      </w:r>
      <w:r w:rsidR="00A51FFA" w:rsidRPr="00FB6130">
        <w:rPr>
          <w:rFonts w:ascii="Arial" w:hAnsi="Arial" w:cs="Arial"/>
          <w:sz w:val="24"/>
          <w:szCs w:val="24"/>
        </w:rPr>
        <w:t xml:space="preserve"> </w:t>
      </w:r>
      <w:r w:rsidRPr="00FB6130">
        <w:rPr>
          <w:rFonts w:ascii="Arial" w:hAnsi="Arial" w:cs="Arial"/>
          <w:sz w:val="24"/>
          <w:szCs w:val="24"/>
        </w:rPr>
        <w:t xml:space="preserve">Foret, </w:t>
      </w:r>
      <w:r w:rsidR="00A51FFA" w:rsidRPr="00FB6130">
        <w:rPr>
          <w:rFonts w:ascii="Arial" w:hAnsi="Arial" w:cs="Arial"/>
          <w:sz w:val="24"/>
          <w:szCs w:val="24"/>
        </w:rPr>
        <w:t>P.</w:t>
      </w:r>
      <w:r w:rsidR="00A51FFA">
        <w:rPr>
          <w:rFonts w:ascii="Arial" w:hAnsi="Arial" w:cs="Arial"/>
          <w:sz w:val="24"/>
          <w:szCs w:val="24"/>
        </w:rPr>
        <w:t>;</w:t>
      </w:r>
      <w:r w:rsidR="00A51FFA" w:rsidRPr="00FB6130">
        <w:rPr>
          <w:rFonts w:ascii="Arial" w:hAnsi="Arial" w:cs="Arial"/>
          <w:sz w:val="24"/>
          <w:szCs w:val="24"/>
        </w:rPr>
        <w:t xml:space="preserve"> </w:t>
      </w:r>
      <w:r w:rsidRPr="00FB6130">
        <w:rPr>
          <w:rFonts w:ascii="Arial" w:hAnsi="Arial" w:cs="Arial"/>
          <w:sz w:val="24"/>
          <w:szCs w:val="24"/>
        </w:rPr>
        <w:t>Vy</w:t>
      </w:r>
      <w:r w:rsidR="00FB6130">
        <w:rPr>
          <w:rFonts w:ascii="Arial" w:hAnsi="Arial" w:cs="Arial"/>
          <w:sz w:val="24"/>
          <w:szCs w:val="24"/>
        </w:rPr>
        <w:t xml:space="preserve">tras, </w:t>
      </w:r>
      <w:r w:rsidR="00A51FFA" w:rsidRPr="00FB6130">
        <w:rPr>
          <w:rFonts w:ascii="Arial" w:hAnsi="Arial" w:cs="Arial"/>
          <w:sz w:val="24"/>
          <w:szCs w:val="24"/>
        </w:rPr>
        <w:t xml:space="preserve">K. </w:t>
      </w:r>
      <w:r w:rsidR="00FB6130" w:rsidRPr="00A51FFA">
        <w:rPr>
          <w:rFonts w:ascii="Arial" w:hAnsi="Arial" w:cs="Arial"/>
          <w:i/>
          <w:sz w:val="24"/>
          <w:szCs w:val="24"/>
        </w:rPr>
        <w:t>Talanta</w:t>
      </w:r>
      <w:r w:rsidR="00A51FFA">
        <w:rPr>
          <w:rFonts w:ascii="Arial" w:hAnsi="Arial" w:cs="Arial"/>
          <w:sz w:val="24"/>
          <w:szCs w:val="24"/>
        </w:rPr>
        <w:t xml:space="preserve"> </w:t>
      </w:r>
      <w:r w:rsidR="00A51FFA">
        <w:rPr>
          <w:rFonts w:ascii="Arial" w:hAnsi="Arial" w:cs="Arial"/>
          <w:b/>
          <w:sz w:val="24"/>
          <w:szCs w:val="24"/>
        </w:rPr>
        <w:t>2004</w:t>
      </w:r>
      <w:r w:rsidR="00A51FFA">
        <w:rPr>
          <w:rFonts w:ascii="Arial" w:hAnsi="Arial" w:cs="Arial"/>
          <w:sz w:val="24"/>
          <w:szCs w:val="24"/>
        </w:rPr>
        <w:t>,</w:t>
      </w:r>
      <w:r w:rsidR="00FB6130">
        <w:rPr>
          <w:rFonts w:ascii="Arial" w:hAnsi="Arial" w:cs="Arial"/>
          <w:sz w:val="24"/>
          <w:szCs w:val="24"/>
        </w:rPr>
        <w:t xml:space="preserve"> </w:t>
      </w:r>
      <w:r w:rsidR="00FB6130" w:rsidRPr="00A51FFA">
        <w:rPr>
          <w:rFonts w:ascii="Arial" w:hAnsi="Arial" w:cs="Arial"/>
          <w:i/>
          <w:sz w:val="24"/>
          <w:szCs w:val="24"/>
        </w:rPr>
        <w:t>64</w:t>
      </w:r>
      <w:r w:rsidR="00A51FFA">
        <w:rPr>
          <w:rFonts w:ascii="Arial" w:hAnsi="Arial" w:cs="Arial"/>
          <w:sz w:val="24"/>
          <w:szCs w:val="24"/>
        </w:rPr>
        <w:t>,</w:t>
      </w:r>
      <w:r w:rsidR="00FB6130">
        <w:rPr>
          <w:rFonts w:ascii="Arial" w:hAnsi="Arial" w:cs="Arial"/>
          <w:sz w:val="24"/>
          <w:szCs w:val="24"/>
        </w:rPr>
        <w:t xml:space="preserve"> 844. </w:t>
      </w:r>
    </w:p>
    <w:p w14:paraId="48C21939" w14:textId="2FD7DAA1" w:rsid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Welch, </w:t>
      </w:r>
      <w:r w:rsidR="00A51FFA" w:rsidRPr="00FB6130">
        <w:rPr>
          <w:rFonts w:ascii="Arial" w:hAnsi="Arial" w:cs="Arial"/>
          <w:sz w:val="24"/>
          <w:szCs w:val="24"/>
        </w:rPr>
        <w:t>M.W.</w:t>
      </w:r>
      <w:r w:rsidR="00A51FFA">
        <w:rPr>
          <w:rFonts w:ascii="Arial" w:hAnsi="Arial" w:cs="Arial"/>
          <w:sz w:val="24"/>
          <w:szCs w:val="24"/>
        </w:rPr>
        <w:t>;</w:t>
      </w:r>
      <w:r w:rsidR="00A51FFA" w:rsidRPr="00FB6130">
        <w:rPr>
          <w:rFonts w:ascii="Arial" w:hAnsi="Arial" w:cs="Arial"/>
          <w:sz w:val="24"/>
          <w:szCs w:val="24"/>
        </w:rPr>
        <w:t xml:space="preserve"> </w:t>
      </w:r>
      <w:r w:rsidRPr="00FB6130">
        <w:rPr>
          <w:rFonts w:ascii="Arial" w:hAnsi="Arial" w:cs="Arial"/>
          <w:sz w:val="24"/>
          <w:szCs w:val="24"/>
        </w:rPr>
        <w:t xml:space="preserve">Nekrassova, </w:t>
      </w:r>
      <w:r w:rsidR="00A51FFA" w:rsidRPr="00FB6130">
        <w:rPr>
          <w:rFonts w:ascii="Arial" w:hAnsi="Arial" w:cs="Arial"/>
          <w:sz w:val="24"/>
          <w:szCs w:val="24"/>
        </w:rPr>
        <w:t>O.</w:t>
      </w:r>
      <w:r w:rsidR="00A51FFA">
        <w:rPr>
          <w:rFonts w:ascii="Arial" w:hAnsi="Arial" w:cs="Arial"/>
          <w:sz w:val="24"/>
          <w:szCs w:val="24"/>
        </w:rPr>
        <w:t>;</w:t>
      </w:r>
      <w:r w:rsidR="00A51FFA" w:rsidRPr="00FB6130">
        <w:rPr>
          <w:rFonts w:ascii="Arial" w:hAnsi="Arial" w:cs="Arial"/>
          <w:sz w:val="24"/>
          <w:szCs w:val="24"/>
        </w:rPr>
        <w:t xml:space="preserve"> </w:t>
      </w:r>
      <w:r w:rsidRPr="00FB6130">
        <w:rPr>
          <w:rFonts w:ascii="Arial" w:hAnsi="Arial" w:cs="Arial"/>
          <w:sz w:val="24"/>
          <w:szCs w:val="24"/>
        </w:rPr>
        <w:t>Compton</w:t>
      </w:r>
      <w:r w:rsidR="00E20920" w:rsidRPr="00FB6130">
        <w:rPr>
          <w:rFonts w:ascii="Arial" w:hAnsi="Arial" w:cs="Arial"/>
          <w:sz w:val="24"/>
          <w:szCs w:val="24"/>
        </w:rPr>
        <w:t xml:space="preserve">, </w:t>
      </w:r>
      <w:r w:rsidR="00A51FFA" w:rsidRPr="00FB6130">
        <w:rPr>
          <w:rFonts w:ascii="Arial" w:hAnsi="Arial" w:cs="Arial"/>
          <w:sz w:val="24"/>
          <w:szCs w:val="24"/>
        </w:rPr>
        <w:t xml:space="preserve">R.G. </w:t>
      </w:r>
      <w:r w:rsidR="00E20920" w:rsidRPr="00A51FFA">
        <w:rPr>
          <w:rFonts w:ascii="Arial" w:hAnsi="Arial" w:cs="Arial"/>
          <w:i/>
          <w:sz w:val="24"/>
          <w:szCs w:val="24"/>
        </w:rPr>
        <w:t>Talanta</w:t>
      </w:r>
      <w:r w:rsidR="00E20920" w:rsidRPr="00FB6130">
        <w:rPr>
          <w:rFonts w:ascii="Arial" w:hAnsi="Arial" w:cs="Arial"/>
          <w:sz w:val="24"/>
          <w:szCs w:val="24"/>
        </w:rPr>
        <w:t xml:space="preserve"> </w:t>
      </w:r>
      <w:r w:rsidR="00A51FFA">
        <w:rPr>
          <w:rFonts w:ascii="Arial" w:hAnsi="Arial" w:cs="Arial"/>
          <w:b/>
          <w:sz w:val="24"/>
          <w:szCs w:val="24"/>
        </w:rPr>
        <w:t>2005</w:t>
      </w:r>
      <w:r w:rsidR="00A51FFA">
        <w:rPr>
          <w:rFonts w:ascii="Arial" w:hAnsi="Arial" w:cs="Arial"/>
          <w:sz w:val="24"/>
          <w:szCs w:val="24"/>
        </w:rPr>
        <w:t xml:space="preserve">, </w:t>
      </w:r>
      <w:r w:rsidR="00E20920" w:rsidRPr="00A51FFA">
        <w:rPr>
          <w:rFonts w:ascii="Arial" w:hAnsi="Arial" w:cs="Arial"/>
          <w:i/>
          <w:sz w:val="24"/>
          <w:szCs w:val="24"/>
        </w:rPr>
        <w:t>65</w:t>
      </w:r>
      <w:r w:rsidR="00A51FFA">
        <w:rPr>
          <w:rFonts w:ascii="Arial" w:hAnsi="Arial" w:cs="Arial"/>
          <w:sz w:val="24"/>
          <w:szCs w:val="24"/>
        </w:rPr>
        <w:t>,</w:t>
      </w:r>
      <w:r w:rsidR="00E20920" w:rsidRPr="00FB6130">
        <w:rPr>
          <w:rFonts w:ascii="Arial" w:hAnsi="Arial" w:cs="Arial"/>
          <w:sz w:val="24"/>
          <w:szCs w:val="24"/>
        </w:rPr>
        <w:t xml:space="preserve"> 74.</w:t>
      </w:r>
    </w:p>
    <w:p w14:paraId="2BF98DDC" w14:textId="01F97B9D" w:rsid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Yang, </w:t>
      </w:r>
      <w:r w:rsidR="00A51FFA" w:rsidRPr="00FB6130">
        <w:rPr>
          <w:rFonts w:ascii="Arial" w:hAnsi="Arial" w:cs="Arial"/>
          <w:sz w:val="24"/>
          <w:szCs w:val="24"/>
        </w:rPr>
        <w:t>Y.-J.</w:t>
      </w:r>
      <w:r w:rsidR="00A51FFA">
        <w:rPr>
          <w:rFonts w:ascii="Arial" w:hAnsi="Arial" w:cs="Arial"/>
          <w:sz w:val="24"/>
          <w:szCs w:val="24"/>
        </w:rPr>
        <w:t>;</w:t>
      </w:r>
      <w:r w:rsidR="00A51FFA" w:rsidRPr="00FB6130">
        <w:rPr>
          <w:rFonts w:ascii="Arial" w:hAnsi="Arial" w:cs="Arial"/>
          <w:sz w:val="24"/>
          <w:szCs w:val="24"/>
        </w:rPr>
        <w:t xml:space="preserve"> </w:t>
      </w:r>
      <w:r w:rsidRPr="00FB6130">
        <w:rPr>
          <w:rFonts w:ascii="Arial" w:hAnsi="Arial" w:cs="Arial"/>
          <w:sz w:val="24"/>
          <w:szCs w:val="24"/>
        </w:rPr>
        <w:t>Huang</w:t>
      </w:r>
      <w:r w:rsidR="00FB6130">
        <w:rPr>
          <w:rFonts w:ascii="Arial" w:hAnsi="Arial" w:cs="Arial"/>
          <w:sz w:val="24"/>
          <w:szCs w:val="24"/>
        </w:rPr>
        <w:t xml:space="preserve">, </w:t>
      </w:r>
      <w:r w:rsidR="00A51FFA" w:rsidRPr="00FB6130">
        <w:rPr>
          <w:rFonts w:ascii="Arial" w:hAnsi="Arial" w:cs="Arial"/>
          <w:sz w:val="24"/>
          <w:szCs w:val="24"/>
        </w:rPr>
        <w:t xml:space="preserve">H.-J. </w:t>
      </w:r>
      <w:r w:rsidR="00FB6130" w:rsidRPr="00A51FFA">
        <w:rPr>
          <w:rFonts w:ascii="Arial" w:hAnsi="Arial" w:cs="Arial"/>
          <w:i/>
          <w:sz w:val="24"/>
          <w:szCs w:val="24"/>
        </w:rPr>
        <w:t>Anal. Chem.</w:t>
      </w:r>
      <w:r w:rsidR="00FB6130">
        <w:rPr>
          <w:rFonts w:ascii="Arial" w:hAnsi="Arial" w:cs="Arial"/>
          <w:sz w:val="24"/>
          <w:szCs w:val="24"/>
        </w:rPr>
        <w:t xml:space="preserve"> </w:t>
      </w:r>
      <w:r w:rsidR="00A51FFA">
        <w:rPr>
          <w:rFonts w:ascii="Arial" w:hAnsi="Arial" w:cs="Arial"/>
          <w:b/>
          <w:sz w:val="24"/>
          <w:szCs w:val="24"/>
        </w:rPr>
        <w:t>2001</w:t>
      </w:r>
      <w:r w:rsidR="00A51FFA">
        <w:rPr>
          <w:rFonts w:ascii="Arial" w:hAnsi="Arial" w:cs="Arial"/>
          <w:sz w:val="24"/>
          <w:szCs w:val="24"/>
        </w:rPr>
        <w:t xml:space="preserve">, </w:t>
      </w:r>
      <w:r w:rsidR="00FB6130" w:rsidRPr="00A51FFA">
        <w:rPr>
          <w:rFonts w:ascii="Arial" w:hAnsi="Arial" w:cs="Arial"/>
          <w:i/>
          <w:sz w:val="24"/>
          <w:szCs w:val="24"/>
        </w:rPr>
        <w:t>73</w:t>
      </w:r>
      <w:r w:rsidR="00A51FFA">
        <w:rPr>
          <w:rFonts w:ascii="Arial" w:hAnsi="Arial" w:cs="Arial"/>
          <w:sz w:val="24"/>
          <w:szCs w:val="24"/>
        </w:rPr>
        <w:t>,</w:t>
      </w:r>
      <w:r w:rsidR="00FB6130">
        <w:rPr>
          <w:rFonts w:ascii="Arial" w:hAnsi="Arial" w:cs="Arial"/>
          <w:sz w:val="24"/>
          <w:szCs w:val="24"/>
        </w:rPr>
        <w:t xml:space="preserve"> 1377.</w:t>
      </w:r>
    </w:p>
    <w:p w14:paraId="7CD20069" w14:textId="18E8A0B5" w:rsid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Lin, </w:t>
      </w:r>
      <w:r w:rsidR="00A51FFA" w:rsidRPr="00FB6130">
        <w:rPr>
          <w:rFonts w:ascii="Arial" w:hAnsi="Arial" w:cs="Arial"/>
          <w:sz w:val="24"/>
          <w:szCs w:val="24"/>
        </w:rPr>
        <w:t>L.</w:t>
      </w:r>
      <w:r w:rsidR="00A51FFA">
        <w:rPr>
          <w:rFonts w:ascii="Arial" w:hAnsi="Arial" w:cs="Arial"/>
          <w:sz w:val="24"/>
          <w:szCs w:val="24"/>
        </w:rPr>
        <w:t>;</w:t>
      </w:r>
      <w:r w:rsidR="00A51FFA" w:rsidRPr="00FB6130">
        <w:rPr>
          <w:rFonts w:ascii="Arial" w:hAnsi="Arial" w:cs="Arial"/>
          <w:sz w:val="24"/>
          <w:szCs w:val="24"/>
        </w:rPr>
        <w:t xml:space="preserve"> </w:t>
      </w:r>
      <w:r w:rsidRPr="00FB6130">
        <w:rPr>
          <w:rFonts w:ascii="Arial" w:hAnsi="Arial" w:cs="Arial"/>
          <w:sz w:val="24"/>
          <w:szCs w:val="24"/>
        </w:rPr>
        <w:t xml:space="preserve">Lawrence, </w:t>
      </w:r>
      <w:r w:rsidR="00A51FFA" w:rsidRPr="00FB6130">
        <w:rPr>
          <w:rFonts w:ascii="Arial" w:hAnsi="Arial" w:cs="Arial"/>
          <w:sz w:val="24"/>
          <w:szCs w:val="24"/>
        </w:rPr>
        <w:t>N.S.</w:t>
      </w:r>
      <w:r w:rsidR="00A51FFA">
        <w:rPr>
          <w:rFonts w:ascii="Arial" w:hAnsi="Arial" w:cs="Arial"/>
          <w:sz w:val="24"/>
          <w:szCs w:val="24"/>
        </w:rPr>
        <w:t>;</w:t>
      </w:r>
      <w:r w:rsidR="00A51FFA" w:rsidRPr="00FB6130">
        <w:rPr>
          <w:rFonts w:ascii="Arial" w:hAnsi="Arial" w:cs="Arial"/>
          <w:sz w:val="24"/>
          <w:szCs w:val="24"/>
        </w:rPr>
        <w:t xml:space="preserve"> </w:t>
      </w:r>
      <w:r w:rsidRPr="00FB6130">
        <w:rPr>
          <w:rFonts w:ascii="Arial" w:hAnsi="Arial" w:cs="Arial"/>
          <w:sz w:val="24"/>
          <w:szCs w:val="24"/>
        </w:rPr>
        <w:t xml:space="preserve">Thongngamdee, </w:t>
      </w:r>
      <w:r w:rsidR="00A51FFA" w:rsidRPr="00FB6130">
        <w:rPr>
          <w:rFonts w:ascii="Arial" w:hAnsi="Arial" w:cs="Arial"/>
          <w:sz w:val="24"/>
          <w:szCs w:val="24"/>
        </w:rPr>
        <w:t>S.</w:t>
      </w:r>
      <w:r w:rsidR="00A51FFA">
        <w:rPr>
          <w:rFonts w:ascii="Arial" w:hAnsi="Arial" w:cs="Arial"/>
          <w:sz w:val="24"/>
          <w:szCs w:val="24"/>
        </w:rPr>
        <w:t>;</w:t>
      </w:r>
      <w:r w:rsidR="00A51FFA" w:rsidRPr="00FB6130">
        <w:rPr>
          <w:rFonts w:ascii="Arial" w:hAnsi="Arial" w:cs="Arial"/>
          <w:sz w:val="24"/>
          <w:szCs w:val="24"/>
        </w:rPr>
        <w:t xml:space="preserve"> </w:t>
      </w:r>
      <w:r w:rsidRPr="00FB6130">
        <w:rPr>
          <w:rFonts w:ascii="Arial" w:hAnsi="Arial" w:cs="Arial"/>
          <w:sz w:val="24"/>
          <w:szCs w:val="24"/>
        </w:rPr>
        <w:t xml:space="preserve">Wang, </w:t>
      </w:r>
      <w:r w:rsidR="00A51FFA" w:rsidRPr="00FB6130">
        <w:rPr>
          <w:rFonts w:ascii="Arial" w:hAnsi="Arial" w:cs="Arial"/>
          <w:sz w:val="24"/>
          <w:szCs w:val="24"/>
        </w:rPr>
        <w:t>J.</w:t>
      </w:r>
      <w:r w:rsidR="00A51FFA">
        <w:rPr>
          <w:rFonts w:ascii="Arial" w:hAnsi="Arial" w:cs="Arial"/>
          <w:sz w:val="24"/>
          <w:szCs w:val="24"/>
        </w:rPr>
        <w:t>;</w:t>
      </w:r>
      <w:r w:rsidR="00A51FFA" w:rsidRPr="00FB6130">
        <w:rPr>
          <w:rFonts w:ascii="Arial" w:hAnsi="Arial" w:cs="Arial"/>
          <w:sz w:val="24"/>
          <w:szCs w:val="24"/>
        </w:rPr>
        <w:t xml:space="preserve"> </w:t>
      </w:r>
      <w:r w:rsidR="00FB6130">
        <w:rPr>
          <w:rFonts w:ascii="Arial" w:hAnsi="Arial" w:cs="Arial"/>
          <w:sz w:val="24"/>
          <w:szCs w:val="24"/>
        </w:rPr>
        <w:t xml:space="preserve">Lin, </w:t>
      </w:r>
      <w:r w:rsidR="00A51FFA" w:rsidRPr="00FB6130">
        <w:rPr>
          <w:rFonts w:ascii="Arial" w:hAnsi="Arial" w:cs="Arial"/>
          <w:sz w:val="24"/>
          <w:szCs w:val="24"/>
        </w:rPr>
        <w:t>Y.</w:t>
      </w:r>
      <w:r w:rsidR="00A51FFA">
        <w:rPr>
          <w:rFonts w:ascii="Arial" w:hAnsi="Arial" w:cs="Arial"/>
          <w:sz w:val="24"/>
          <w:szCs w:val="24"/>
        </w:rPr>
        <w:t xml:space="preserve"> </w:t>
      </w:r>
      <w:r w:rsidR="00FB6130" w:rsidRPr="00A51FFA">
        <w:rPr>
          <w:rFonts w:ascii="Arial" w:hAnsi="Arial" w:cs="Arial"/>
          <w:i/>
          <w:sz w:val="24"/>
          <w:szCs w:val="24"/>
        </w:rPr>
        <w:t>Talanta</w:t>
      </w:r>
      <w:r w:rsidR="00A51FFA">
        <w:rPr>
          <w:rFonts w:ascii="Arial" w:hAnsi="Arial" w:cs="Arial"/>
          <w:sz w:val="24"/>
          <w:szCs w:val="24"/>
        </w:rPr>
        <w:t xml:space="preserve"> </w:t>
      </w:r>
      <w:r w:rsidR="00A51FFA">
        <w:rPr>
          <w:rFonts w:ascii="Arial" w:hAnsi="Arial" w:cs="Arial"/>
          <w:b/>
          <w:sz w:val="24"/>
          <w:szCs w:val="24"/>
        </w:rPr>
        <w:t>2005</w:t>
      </w:r>
      <w:r w:rsidR="00A51FFA">
        <w:rPr>
          <w:rFonts w:ascii="Arial" w:hAnsi="Arial" w:cs="Arial"/>
          <w:sz w:val="24"/>
          <w:szCs w:val="24"/>
        </w:rPr>
        <w:t>,</w:t>
      </w:r>
      <w:r w:rsidR="00FB6130">
        <w:rPr>
          <w:rFonts w:ascii="Arial" w:hAnsi="Arial" w:cs="Arial"/>
          <w:sz w:val="24"/>
          <w:szCs w:val="24"/>
        </w:rPr>
        <w:t xml:space="preserve"> </w:t>
      </w:r>
      <w:r w:rsidR="00FB6130" w:rsidRPr="00A51FFA">
        <w:rPr>
          <w:rFonts w:ascii="Arial" w:hAnsi="Arial" w:cs="Arial"/>
          <w:i/>
          <w:sz w:val="24"/>
          <w:szCs w:val="24"/>
        </w:rPr>
        <w:t>65</w:t>
      </w:r>
      <w:r w:rsidR="00A51FFA">
        <w:rPr>
          <w:rFonts w:ascii="Arial" w:hAnsi="Arial" w:cs="Arial"/>
          <w:sz w:val="24"/>
          <w:szCs w:val="24"/>
        </w:rPr>
        <w:t>,</w:t>
      </w:r>
      <w:r w:rsidR="00FB6130">
        <w:rPr>
          <w:rFonts w:ascii="Arial" w:hAnsi="Arial" w:cs="Arial"/>
          <w:sz w:val="24"/>
          <w:szCs w:val="24"/>
        </w:rPr>
        <w:t xml:space="preserve"> 144. </w:t>
      </w:r>
    </w:p>
    <w:p w14:paraId="711279F9" w14:textId="7F0E08D6" w:rsid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Turyan, </w:t>
      </w:r>
      <w:r w:rsidR="00A51FFA" w:rsidRPr="00FB6130">
        <w:rPr>
          <w:rFonts w:ascii="Arial" w:hAnsi="Arial" w:cs="Arial"/>
          <w:sz w:val="24"/>
          <w:szCs w:val="24"/>
        </w:rPr>
        <w:t>I.</w:t>
      </w:r>
      <w:r w:rsidR="00A51FFA">
        <w:rPr>
          <w:rFonts w:ascii="Arial" w:hAnsi="Arial" w:cs="Arial"/>
          <w:sz w:val="24"/>
          <w:szCs w:val="24"/>
        </w:rPr>
        <w:t>;</w:t>
      </w:r>
      <w:r w:rsidR="00A51FFA" w:rsidRPr="00FB6130">
        <w:rPr>
          <w:rFonts w:ascii="Arial" w:hAnsi="Arial" w:cs="Arial"/>
          <w:sz w:val="24"/>
          <w:szCs w:val="24"/>
        </w:rPr>
        <w:t xml:space="preserve"> </w:t>
      </w:r>
      <w:r w:rsidRPr="00FB6130">
        <w:rPr>
          <w:rFonts w:ascii="Arial" w:hAnsi="Arial" w:cs="Arial"/>
          <w:sz w:val="24"/>
          <w:szCs w:val="24"/>
        </w:rPr>
        <w:t>Mandler</w:t>
      </w:r>
      <w:r w:rsidR="00FB6130">
        <w:rPr>
          <w:rFonts w:ascii="Arial" w:hAnsi="Arial" w:cs="Arial"/>
          <w:sz w:val="24"/>
          <w:szCs w:val="24"/>
        </w:rPr>
        <w:t xml:space="preserve">, </w:t>
      </w:r>
      <w:r w:rsidR="00A51FFA" w:rsidRPr="00FB6130">
        <w:rPr>
          <w:rFonts w:ascii="Arial" w:hAnsi="Arial" w:cs="Arial"/>
          <w:sz w:val="24"/>
          <w:szCs w:val="24"/>
        </w:rPr>
        <w:t>D.</w:t>
      </w:r>
      <w:r w:rsidR="00A51FFA">
        <w:rPr>
          <w:rFonts w:ascii="Arial" w:hAnsi="Arial" w:cs="Arial"/>
          <w:sz w:val="24"/>
          <w:szCs w:val="24"/>
        </w:rPr>
        <w:t>;</w:t>
      </w:r>
      <w:r w:rsidR="00A51FFA" w:rsidRPr="00FB6130">
        <w:rPr>
          <w:rFonts w:ascii="Arial" w:hAnsi="Arial" w:cs="Arial"/>
          <w:sz w:val="24"/>
          <w:szCs w:val="24"/>
        </w:rPr>
        <w:t xml:space="preserve"> </w:t>
      </w:r>
      <w:r w:rsidR="00FB6130" w:rsidRPr="00A51FFA">
        <w:rPr>
          <w:rFonts w:ascii="Arial" w:hAnsi="Arial" w:cs="Arial"/>
          <w:i/>
          <w:sz w:val="24"/>
          <w:szCs w:val="24"/>
        </w:rPr>
        <w:t>Anal. Chem.</w:t>
      </w:r>
      <w:r w:rsidR="00A51FFA">
        <w:rPr>
          <w:rFonts w:ascii="Arial" w:hAnsi="Arial" w:cs="Arial"/>
          <w:sz w:val="24"/>
          <w:szCs w:val="24"/>
        </w:rPr>
        <w:t xml:space="preserve"> </w:t>
      </w:r>
      <w:r w:rsidR="00A51FFA">
        <w:rPr>
          <w:rFonts w:ascii="Arial" w:hAnsi="Arial" w:cs="Arial"/>
          <w:b/>
          <w:sz w:val="24"/>
          <w:szCs w:val="24"/>
        </w:rPr>
        <w:t>1997</w:t>
      </w:r>
      <w:r w:rsidR="00A51FFA">
        <w:rPr>
          <w:rFonts w:ascii="Arial" w:hAnsi="Arial" w:cs="Arial"/>
          <w:sz w:val="24"/>
          <w:szCs w:val="24"/>
        </w:rPr>
        <w:t>,</w:t>
      </w:r>
      <w:r w:rsidR="00FB6130">
        <w:rPr>
          <w:rFonts w:ascii="Arial" w:hAnsi="Arial" w:cs="Arial"/>
          <w:sz w:val="24"/>
          <w:szCs w:val="24"/>
        </w:rPr>
        <w:t xml:space="preserve"> </w:t>
      </w:r>
      <w:r w:rsidR="00FB6130" w:rsidRPr="00A51FFA">
        <w:rPr>
          <w:rFonts w:ascii="Arial" w:hAnsi="Arial" w:cs="Arial"/>
          <w:i/>
          <w:sz w:val="24"/>
          <w:szCs w:val="24"/>
        </w:rPr>
        <w:t>69</w:t>
      </w:r>
      <w:r w:rsidR="00A51FFA">
        <w:rPr>
          <w:rFonts w:ascii="Arial" w:hAnsi="Arial" w:cs="Arial"/>
          <w:sz w:val="24"/>
          <w:szCs w:val="24"/>
        </w:rPr>
        <w:t>,</w:t>
      </w:r>
      <w:r w:rsidR="00FB6130">
        <w:rPr>
          <w:rFonts w:ascii="Arial" w:hAnsi="Arial" w:cs="Arial"/>
          <w:sz w:val="24"/>
          <w:szCs w:val="24"/>
        </w:rPr>
        <w:t xml:space="preserve"> 894. </w:t>
      </w:r>
    </w:p>
    <w:p w14:paraId="659CAA6F" w14:textId="654044E5" w:rsid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Ge, </w:t>
      </w:r>
      <w:r w:rsidR="00A51FFA" w:rsidRPr="00FB6130">
        <w:rPr>
          <w:rFonts w:ascii="Arial" w:hAnsi="Arial" w:cs="Arial"/>
          <w:sz w:val="24"/>
          <w:szCs w:val="24"/>
        </w:rPr>
        <w:t>H.</w:t>
      </w:r>
      <w:r w:rsidR="00A51FFA">
        <w:rPr>
          <w:rFonts w:ascii="Arial" w:hAnsi="Arial" w:cs="Arial"/>
          <w:sz w:val="24"/>
          <w:szCs w:val="24"/>
        </w:rPr>
        <w:t>;</w:t>
      </w:r>
      <w:r w:rsidR="00A51FFA" w:rsidRPr="00FB6130">
        <w:rPr>
          <w:rFonts w:ascii="Arial" w:hAnsi="Arial" w:cs="Arial"/>
          <w:sz w:val="24"/>
          <w:szCs w:val="24"/>
        </w:rPr>
        <w:t xml:space="preserve"> </w:t>
      </w:r>
      <w:r w:rsidRPr="00FB6130">
        <w:rPr>
          <w:rFonts w:ascii="Arial" w:hAnsi="Arial" w:cs="Arial"/>
          <w:sz w:val="24"/>
          <w:szCs w:val="24"/>
        </w:rPr>
        <w:t xml:space="preserve">Zhang, </w:t>
      </w:r>
      <w:r w:rsidR="00A51FFA" w:rsidRPr="00FB6130">
        <w:rPr>
          <w:rFonts w:ascii="Arial" w:hAnsi="Arial" w:cs="Arial"/>
          <w:sz w:val="24"/>
          <w:szCs w:val="24"/>
        </w:rPr>
        <w:t>J.</w:t>
      </w:r>
      <w:r w:rsidR="00A51FFA">
        <w:rPr>
          <w:rFonts w:ascii="Arial" w:hAnsi="Arial" w:cs="Arial"/>
          <w:sz w:val="24"/>
          <w:szCs w:val="24"/>
        </w:rPr>
        <w:t>;</w:t>
      </w:r>
      <w:r w:rsidR="00A51FFA" w:rsidRPr="00FB6130">
        <w:rPr>
          <w:rFonts w:ascii="Arial" w:hAnsi="Arial" w:cs="Arial"/>
          <w:sz w:val="24"/>
          <w:szCs w:val="24"/>
        </w:rPr>
        <w:t xml:space="preserve"> </w:t>
      </w:r>
      <w:r w:rsidRPr="00FB6130">
        <w:rPr>
          <w:rFonts w:ascii="Arial" w:hAnsi="Arial" w:cs="Arial"/>
          <w:sz w:val="24"/>
          <w:szCs w:val="24"/>
        </w:rPr>
        <w:t>Wall</w:t>
      </w:r>
      <w:r w:rsidR="00FB6130">
        <w:rPr>
          <w:rFonts w:ascii="Arial" w:hAnsi="Arial" w:cs="Arial"/>
          <w:sz w:val="24"/>
          <w:szCs w:val="24"/>
        </w:rPr>
        <w:t xml:space="preserve">ace, </w:t>
      </w:r>
      <w:r w:rsidR="00A51FFA" w:rsidRPr="00FB6130">
        <w:rPr>
          <w:rFonts w:ascii="Arial" w:hAnsi="Arial" w:cs="Arial"/>
          <w:sz w:val="24"/>
          <w:szCs w:val="24"/>
        </w:rPr>
        <w:t xml:space="preserve">G.G. </w:t>
      </w:r>
      <w:r w:rsidR="00FB6130" w:rsidRPr="00A51FFA">
        <w:rPr>
          <w:rFonts w:ascii="Arial" w:hAnsi="Arial" w:cs="Arial"/>
          <w:i/>
          <w:sz w:val="24"/>
          <w:szCs w:val="24"/>
        </w:rPr>
        <w:t>Anal. Lett.</w:t>
      </w:r>
      <w:r w:rsidR="00FB6130">
        <w:rPr>
          <w:rFonts w:ascii="Arial" w:hAnsi="Arial" w:cs="Arial"/>
          <w:sz w:val="24"/>
          <w:szCs w:val="24"/>
        </w:rPr>
        <w:t xml:space="preserve"> </w:t>
      </w:r>
      <w:r w:rsidR="00A51FFA">
        <w:rPr>
          <w:rFonts w:ascii="Arial" w:hAnsi="Arial" w:cs="Arial"/>
          <w:b/>
          <w:sz w:val="24"/>
          <w:szCs w:val="24"/>
        </w:rPr>
        <w:t>1992</w:t>
      </w:r>
      <w:r w:rsidR="00A51FFA">
        <w:rPr>
          <w:rFonts w:ascii="Arial" w:hAnsi="Arial" w:cs="Arial"/>
          <w:sz w:val="24"/>
          <w:szCs w:val="24"/>
        </w:rPr>
        <w:t xml:space="preserve">, </w:t>
      </w:r>
      <w:r w:rsidR="00FB6130" w:rsidRPr="00A51FFA">
        <w:rPr>
          <w:rFonts w:ascii="Arial" w:hAnsi="Arial" w:cs="Arial"/>
          <w:i/>
          <w:sz w:val="24"/>
          <w:szCs w:val="24"/>
        </w:rPr>
        <w:t>25</w:t>
      </w:r>
      <w:r w:rsidR="00A51FFA">
        <w:rPr>
          <w:rFonts w:ascii="Arial" w:hAnsi="Arial" w:cs="Arial"/>
          <w:sz w:val="24"/>
          <w:szCs w:val="24"/>
        </w:rPr>
        <w:t>,</w:t>
      </w:r>
      <w:r w:rsidR="00FB6130">
        <w:rPr>
          <w:rFonts w:ascii="Arial" w:hAnsi="Arial" w:cs="Arial"/>
          <w:sz w:val="24"/>
          <w:szCs w:val="24"/>
        </w:rPr>
        <w:t xml:space="preserve"> 429.</w:t>
      </w:r>
    </w:p>
    <w:p w14:paraId="6138082C" w14:textId="243A70A2" w:rsidR="00FB6130" w:rsidRP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lang w:val="pt-BR"/>
        </w:rPr>
        <w:t xml:space="preserve">Cox, </w:t>
      </w:r>
      <w:r w:rsidR="00A51FFA" w:rsidRPr="00FB6130">
        <w:rPr>
          <w:rFonts w:ascii="Arial" w:hAnsi="Arial" w:cs="Arial"/>
          <w:sz w:val="24"/>
          <w:szCs w:val="24"/>
          <w:lang w:val="pt-BR"/>
        </w:rPr>
        <w:t>J.A.</w:t>
      </w:r>
      <w:r w:rsidR="00A51FFA">
        <w:rPr>
          <w:rFonts w:ascii="Arial" w:hAnsi="Arial" w:cs="Arial"/>
          <w:sz w:val="24"/>
          <w:szCs w:val="24"/>
          <w:lang w:val="pt-BR"/>
        </w:rPr>
        <w:t>;</w:t>
      </w:r>
      <w:r w:rsidR="00A51FFA" w:rsidRPr="00FB6130">
        <w:rPr>
          <w:rFonts w:ascii="Arial" w:hAnsi="Arial" w:cs="Arial"/>
          <w:sz w:val="24"/>
          <w:szCs w:val="24"/>
          <w:lang w:val="pt-BR"/>
        </w:rPr>
        <w:t xml:space="preserve"> </w:t>
      </w:r>
      <w:r w:rsidRPr="00FB6130">
        <w:rPr>
          <w:rFonts w:ascii="Arial" w:hAnsi="Arial" w:cs="Arial"/>
          <w:sz w:val="24"/>
          <w:szCs w:val="24"/>
          <w:lang w:val="pt-BR"/>
        </w:rPr>
        <w:t xml:space="preserve">Kulesza, </w:t>
      </w:r>
      <w:r w:rsidR="00A51FFA" w:rsidRPr="00FB6130">
        <w:rPr>
          <w:rFonts w:ascii="Arial" w:hAnsi="Arial" w:cs="Arial"/>
          <w:sz w:val="24"/>
          <w:szCs w:val="24"/>
          <w:lang w:val="pt-BR"/>
        </w:rPr>
        <w:t xml:space="preserve">P.J. </w:t>
      </w:r>
      <w:r w:rsidRPr="00A51FFA">
        <w:rPr>
          <w:rFonts w:ascii="Arial" w:hAnsi="Arial" w:cs="Arial"/>
          <w:i/>
          <w:sz w:val="24"/>
          <w:szCs w:val="24"/>
          <w:lang w:val="pt-BR"/>
        </w:rPr>
        <w:t>Anal</w:t>
      </w:r>
      <w:r w:rsidR="00FB6130" w:rsidRPr="00A51FFA">
        <w:rPr>
          <w:rFonts w:ascii="Arial" w:hAnsi="Arial" w:cs="Arial"/>
          <w:i/>
          <w:sz w:val="24"/>
          <w:szCs w:val="24"/>
          <w:lang w:val="pt-BR"/>
        </w:rPr>
        <w:t>. Chim. Acta</w:t>
      </w:r>
      <w:r w:rsidR="00A51FFA">
        <w:rPr>
          <w:rFonts w:ascii="Arial" w:hAnsi="Arial" w:cs="Arial"/>
          <w:sz w:val="24"/>
          <w:szCs w:val="24"/>
          <w:lang w:val="pt-BR"/>
        </w:rPr>
        <w:t xml:space="preserve"> </w:t>
      </w:r>
      <w:r w:rsidR="00A51FFA">
        <w:rPr>
          <w:rFonts w:ascii="Arial" w:hAnsi="Arial" w:cs="Arial"/>
          <w:b/>
          <w:sz w:val="24"/>
          <w:szCs w:val="24"/>
          <w:lang w:val="pt-BR"/>
        </w:rPr>
        <w:t>1983</w:t>
      </w:r>
      <w:r w:rsidR="00A51FFA">
        <w:rPr>
          <w:rFonts w:ascii="Arial" w:hAnsi="Arial" w:cs="Arial"/>
          <w:sz w:val="24"/>
          <w:szCs w:val="24"/>
          <w:lang w:val="pt-BR"/>
        </w:rPr>
        <w:t>,</w:t>
      </w:r>
      <w:r w:rsidR="00FB6130">
        <w:rPr>
          <w:rFonts w:ascii="Arial" w:hAnsi="Arial" w:cs="Arial"/>
          <w:sz w:val="24"/>
          <w:szCs w:val="24"/>
          <w:lang w:val="pt-BR"/>
        </w:rPr>
        <w:t xml:space="preserve"> </w:t>
      </w:r>
      <w:r w:rsidR="00FB6130" w:rsidRPr="00A51FFA">
        <w:rPr>
          <w:rFonts w:ascii="Arial" w:hAnsi="Arial" w:cs="Arial"/>
          <w:i/>
          <w:sz w:val="24"/>
          <w:szCs w:val="24"/>
          <w:lang w:val="pt-BR"/>
        </w:rPr>
        <w:t>154</w:t>
      </w:r>
      <w:r w:rsidR="00A51FFA">
        <w:rPr>
          <w:rFonts w:ascii="Arial" w:hAnsi="Arial" w:cs="Arial"/>
          <w:sz w:val="24"/>
          <w:szCs w:val="24"/>
          <w:lang w:val="pt-BR"/>
        </w:rPr>
        <w:t>,</w:t>
      </w:r>
      <w:r w:rsidR="00FB6130">
        <w:rPr>
          <w:rFonts w:ascii="Arial" w:hAnsi="Arial" w:cs="Arial"/>
          <w:sz w:val="24"/>
          <w:szCs w:val="24"/>
          <w:lang w:val="pt-BR"/>
        </w:rPr>
        <w:t xml:space="preserve"> 71</w:t>
      </w:r>
      <w:r w:rsidR="00FB6130">
        <w:rPr>
          <w:rFonts w:ascii="Arial" w:hAnsi="Arial" w:cs="Arial"/>
          <w:sz w:val="24"/>
          <w:szCs w:val="24"/>
        </w:rPr>
        <w:t>–</w:t>
      </w:r>
      <w:r w:rsidR="00FB6130">
        <w:rPr>
          <w:rFonts w:ascii="Arial" w:hAnsi="Arial" w:cs="Arial"/>
          <w:sz w:val="24"/>
          <w:szCs w:val="24"/>
          <w:lang w:val="pt-BR"/>
        </w:rPr>
        <w:t xml:space="preserve">78. </w:t>
      </w:r>
    </w:p>
    <w:p w14:paraId="09B39A7A" w14:textId="39417F2C" w:rsidR="00FB6130" w:rsidRP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Crosmun, </w:t>
      </w:r>
      <w:r w:rsidR="00A51FFA" w:rsidRPr="00FB6130">
        <w:rPr>
          <w:rFonts w:ascii="Arial" w:hAnsi="Arial" w:cs="Arial"/>
          <w:sz w:val="24"/>
          <w:szCs w:val="24"/>
        </w:rPr>
        <w:t>S.T.</w:t>
      </w:r>
      <w:r w:rsidR="00A51FFA">
        <w:rPr>
          <w:rFonts w:ascii="Arial" w:hAnsi="Arial" w:cs="Arial"/>
          <w:sz w:val="24"/>
          <w:szCs w:val="24"/>
        </w:rPr>
        <w:t>;</w:t>
      </w:r>
      <w:r w:rsidR="00A51FFA" w:rsidRPr="00FB6130">
        <w:rPr>
          <w:rFonts w:ascii="Arial" w:hAnsi="Arial" w:cs="Arial"/>
          <w:sz w:val="24"/>
          <w:szCs w:val="24"/>
        </w:rPr>
        <w:t xml:space="preserve"> </w:t>
      </w:r>
      <w:r w:rsidRPr="00FB6130">
        <w:rPr>
          <w:rFonts w:ascii="Arial" w:hAnsi="Arial" w:cs="Arial"/>
          <w:sz w:val="24"/>
          <w:szCs w:val="24"/>
        </w:rPr>
        <w:t xml:space="preserve">Mueller, </w:t>
      </w:r>
      <w:r w:rsidR="00A51FFA" w:rsidRPr="00FB6130">
        <w:rPr>
          <w:rFonts w:ascii="Arial" w:hAnsi="Arial" w:cs="Arial"/>
          <w:sz w:val="24"/>
          <w:szCs w:val="24"/>
        </w:rPr>
        <w:t xml:space="preserve">T.R. </w:t>
      </w:r>
      <w:r w:rsidRPr="00A51FFA">
        <w:rPr>
          <w:rFonts w:ascii="Arial" w:hAnsi="Arial" w:cs="Arial"/>
          <w:i/>
          <w:sz w:val="24"/>
          <w:szCs w:val="24"/>
        </w:rPr>
        <w:t>Anal. Chim. Acta</w:t>
      </w:r>
      <w:r w:rsidRPr="00FB6130">
        <w:rPr>
          <w:rFonts w:ascii="Arial" w:hAnsi="Arial" w:cs="Arial"/>
          <w:sz w:val="24"/>
          <w:szCs w:val="24"/>
        </w:rPr>
        <w:t xml:space="preserve"> </w:t>
      </w:r>
      <w:r w:rsidR="00A51FFA">
        <w:rPr>
          <w:rFonts w:ascii="Arial" w:hAnsi="Arial" w:cs="Arial"/>
          <w:b/>
          <w:sz w:val="24"/>
          <w:szCs w:val="24"/>
        </w:rPr>
        <w:t>1975</w:t>
      </w:r>
      <w:r w:rsidR="00A51FFA">
        <w:rPr>
          <w:rFonts w:ascii="Arial" w:hAnsi="Arial" w:cs="Arial"/>
          <w:sz w:val="24"/>
          <w:szCs w:val="24"/>
        </w:rPr>
        <w:t xml:space="preserve">, </w:t>
      </w:r>
      <w:r w:rsidRPr="00FB6130">
        <w:rPr>
          <w:rFonts w:ascii="Arial" w:hAnsi="Arial" w:cs="Arial"/>
          <w:sz w:val="24"/>
          <w:szCs w:val="24"/>
        </w:rPr>
        <w:t>75 (1975) 199</w:t>
      </w:r>
      <w:r w:rsidR="00FB6130">
        <w:rPr>
          <w:rFonts w:ascii="Arial" w:hAnsi="Arial" w:cs="Arial"/>
          <w:sz w:val="24"/>
          <w:szCs w:val="24"/>
        </w:rPr>
        <w:t>–</w:t>
      </w:r>
      <w:r w:rsidRPr="00FB6130">
        <w:rPr>
          <w:rFonts w:ascii="Arial" w:hAnsi="Arial" w:cs="Arial"/>
          <w:sz w:val="24"/>
          <w:szCs w:val="24"/>
        </w:rPr>
        <w:t>205.</w:t>
      </w:r>
      <w:r w:rsidR="00FB6130">
        <w:rPr>
          <w:rFonts w:ascii="Arial" w:hAnsi="Arial" w:cs="Arial"/>
          <w:sz w:val="24"/>
          <w:szCs w:val="24"/>
          <w:lang w:val="pt-BR"/>
        </w:rPr>
        <w:t xml:space="preserve"> </w:t>
      </w:r>
    </w:p>
    <w:p w14:paraId="367D69EE" w14:textId="1535DC03" w:rsidR="00FB6130" w:rsidRP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Boussemart, </w:t>
      </w:r>
      <w:r w:rsidR="00A51FFA" w:rsidRPr="00FB6130">
        <w:rPr>
          <w:rFonts w:ascii="Arial" w:hAnsi="Arial" w:cs="Arial"/>
          <w:sz w:val="24"/>
          <w:szCs w:val="24"/>
        </w:rPr>
        <w:t>M.</w:t>
      </w:r>
      <w:r w:rsidR="00A51FFA">
        <w:rPr>
          <w:rFonts w:ascii="Arial" w:hAnsi="Arial" w:cs="Arial"/>
          <w:sz w:val="24"/>
          <w:szCs w:val="24"/>
        </w:rPr>
        <w:t>;</w:t>
      </w:r>
      <w:r w:rsidR="00A51FFA" w:rsidRPr="00FB6130">
        <w:rPr>
          <w:rFonts w:ascii="Arial" w:hAnsi="Arial" w:cs="Arial"/>
          <w:sz w:val="24"/>
          <w:szCs w:val="24"/>
        </w:rPr>
        <w:t xml:space="preserve"> </w:t>
      </w:r>
      <w:r w:rsidRPr="00FB6130">
        <w:rPr>
          <w:rFonts w:ascii="Arial" w:hAnsi="Arial" w:cs="Arial"/>
          <w:sz w:val="24"/>
          <w:szCs w:val="24"/>
        </w:rPr>
        <w:t xml:space="preserve">Van den Berg, </w:t>
      </w:r>
      <w:r w:rsidR="00A51FFA" w:rsidRPr="00FB6130">
        <w:rPr>
          <w:rFonts w:ascii="Arial" w:hAnsi="Arial" w:cs="Arial"/>
          <w:sz w:val="24"/>
          <w:szCs w:val="24"/>
        </w:rPr>
        <w:t>C.M.G.</w:t>
      </w:r>
      <w:r w:rsidR="00A51FFA">
        <w:rPr>
          <w:rFonts w:ascii="Arial" w:hAnsi="Arial" w:cs="Arial"/>
          <w:sz w:val="24"/>
          <w:szCs w:val="24"/>
        </w:rPr>
        <w:t>;</w:t>
      </w:r>
      <w:r w:rsidR="00A51FFA" w:rsidRPr="00FB6130">
        <w:rPr>
          <w:rFonts w:ascii="Arial" w:hAnsi="Arial" w:cs="Arial"/>
          <w:sz w:val="24"/>
          <w:szCs w:val="24"/>
        </w:rPr>
        <w:t xml:space="preserve"> </w:t>
      </w:r>
      <w:r w:rsidRPr="00FB6130">
        <w:rPr>
          <w:rFonts w:ascii="Arial" w:hAnsi="Arial" w:cs="Arial"/>
          <w:sz w:val="24"/>
          <w:szCs w:val="24"/>
        </w:rPr>
        <w:t xml:space="preserve">Ghaddaf, </w:t>
      </w:r>
      <w:r w:rsidR="00A51FFA" w:rsidRPr="00FB6130">
        <w:rPr>
          <w:rFonts w:ascii="Arial" w:hAnsi="Arial" w:cs="Arial"/>
          <w:sz w:val="24"/>
          <w:szCs w:val="24"/>
        </w:rPr>
        <w:t xml:space="preserve">M. </w:t>
      </w:r>
      <w:r w:rsidRPr="00A51FFA">
        <w:rPr>
          <w:rFonts w:ascii="Arial" w:hAnsi="Arial" w:cs="Arial"/>
          <w:i/>
          <w:sz w:val="24"/>
          <w:szCs w:val="24"/>
        </w:rPr>
        <w:t>Anal. Chi</w:t>
      </w:r>
      <w:r w:rsidR="00E20920" w:rsidRPr="00A51FFA">
        <w:rPr>
          <w:rFonts w:ascii="Arial" w:hAnsi="Arial" w:cs="Arial"/>
          <w:i/>
          <w:sz w:val="24"/>
          <w:szCs w:val="24"/>
        </w:rPr>
        <w:t>m. Acta</w:t>
      </w:r>
      <w:r w:rsidR="00E20920" w:rsidRPr="00FB6130">
        <w:rPr>
          <w:rFonts w:ascii="Arial" w:hAnsi="Arial" w:cs="Arial"/>
          <w:sz w:val="24"/>
          <w:szCs w:val="24"/>
        </w:rPr>
        <w:t xml:space="preserve"> </w:t>
      </w:r>
      <w:r w:rsidR="00A51FFA">
        <w:rPr>
          <w:rFonts w:ascii="Arial" w:hAnsi="Arial" w:cs="Arial"/>
          <w:b/>
          <w:sz w:val="24"/>
          <w:szCs w:val="24"/>
        </w:rPr>
        <w:t>1992</w:t>
      </w:r>
      <w:r w:rsidR="00A51FFA">
        <w:rPr>
          <w:rFonts w:ascii="Arial" w:hAnsi="Arial" w:cs="Arial"/>
          <w:sz w:val="24"/>
          <w:szCs w:val="24"/>
        </w:rPr>
        <w:t xml:space="preserve">, </w:t>
      </w:r>
      <w:r w:rsidR="00E20920" w:rsidRPr="00A51FFA">
        <w:rPr>
          <w:rFonts w:ascii="Arial" w:hAnsi="Arial" w:cs="Arial"/>
          <w:i/>
          <w:sz w:val="24"/>
          <w:szCs w:val="24"/>
        </w:rPr>
        <w:t>262</w:t>
      </w:r>
      <w:r w:rsidR="00A51FFA">
        <w:rPr>
          <w:rFonts w:ascii="Arial" w:hAnsi="Arial" w:cs="Arial"/>
          <w:sz w:val="24"/>
          <w:szCs w:val="24"/>
        </w:rPr>
        <w:t>,</w:t>
      </w:r>
      <w:r w:rsidR="00E20920" w:rsidRPr="00FB6130">
        <w:rPr>
          <w:rFonts w:ascii="Arial" w:hAnsi="Arial" w:cs="Arial"/>
          <w:sz w:val="24"/>
          <w:szCs w:val="24"/>
        </w:rPr>
        <w:t xml:space="preserve"> 103</w:t>
      </w:r>
      <w:r w:rsidR="00FB6130">
        <w:rPr>
          <w:rFonts w:ascii="Arial" w:hAnsi="Arial" w:cs="Arial"/>
          <w:sz w:val="24"/>
          <w:szCs w:val="24"/>
        </w:rPr>
        <w:t>–</w:t>
      </w:r>
      <w:r w:rsidRPr="00FB6130">
        <w:rPr>
          <w:rFonts w:ascii="Arial" w:hAnsi="Arial" w:cs="Arial"/>
          <w:sz w:val="24"/>
          <w:szCs w:val="24"/>
        </w:rPr>
        <w:t>105.</w:t>
      </w:r>
    </w:p>
    <w:p w14:paraId="09BA1288" w14:textId="22A8CB98" w:rsidR="00FB6130" w:rsidRP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Wang, </w:t>
      </w:r>
      <w:r w:rsidR="00F1644F" w:rsidRPr="00FB6130">
        <w:rPr>
          <w:rFonts w:ascii="Arial" w:hAnsi="Arial" w:cs="Arial"/>
          <w:sz w:val="24"/>
          <w:szCs w:val="24"/>
        </w:rPr>
        <w:t>J.</w:t>
      </w:r>
      <w:r w:rsidR="00F1644F">
        <w:rPr>
          <w:rFonts w:ascii="Arial" w:hAnsi="Arial" w:cs="Arial"/>
          <w:sz w:val="24"/>
          <w:szCs w:val="24"/>
        </w:rPr>
        <w:t>;</w:t>
      </w:r>
      <w:r w:rsidR="00F1644F" w:rsidRPr="00FB6130">
        <w:rPr>
          <w:rFonts w:ascii="Arial" w:hAnsi="Arial" w:cs="Arial"/>
          <w:sz w:val="24"/>
          <w:szCs w:val="24"/>
        </w:rPr>
        <w:t xml:space="preserve"> </w:t>
      </w:r>
      <w:r w:rsidRPr="00FB6130">
        <w:rPr>
          <w:rFonts w:ascii="Arial" w:hAnsi="Arial" w:cs="Arial"/>
          <w:sz w:val="24"/>
          <w:szCs w:val="24"/>
        </w:rPr>
        <w:t xml:space="preserve">Lu, </w:t>
      </w:r>
      <w:r w:rsidR="00F1644F" w:rsidRPr="00FB6130">
        <w:rPr>
          <w:rFonts w:ascii="Arial" w:hAnsi="Arial" w:cs="Arial"/>
          <w:sz w:val="24"/>
          <w:szCs w:val="24"/>
        </w:rPr>
        <w:t>J.M.</w:t>
      </w:r>
      <w:r w:rsidR="00F1644F">
        <w:rPr>
          <w:rFonts w:ascii="Arial" w:hAnsi="Arial" w:cs="Arial"/>
          <w:sz w:val="24"/>
          <w:szCs w:val="24"/>
        </w:rPr>
        <w:t>;</w:t>
      </w:r>
      <w:r w:rsidR="00F1644F" w:rsidRPr="00FB6130">
        <w:rPr>
          <w:rFonts w:ascii="Arial" w:hAnsi="Arial" w:cs="Arial"/>
          <w:sz w:val="24"/>
          <w:szCs w:val="24"/>
        </w:rPr>
        <w:t xml:space="preserve"> </w:t>
      </w:r>
      <w:r w:rsidRPr="00FB6130">
        <w:rPr>
          <w:rFonts w:ascii="Arial" w:hAnsi="Arial" w:cs="Arial"/>
          <w:sz w:val="24"/>
          <w:szCs w:val="24"/>
        </w:rPr>
        <w:t xml:space="preserve">Hocevar, </w:t>
      </w:r>
      <w:r w:rsidR="00F1644F" w:rsidRPr="00FB6130">
        <w:rPr>
          <w:rFonts w:ascii="Arial" w:hAnsi="Arial" w:cs="Arial"/>
          <w:sz w:val="24"/>
          <w:szCs w:val="24"/>
        </w:rPr>
        <w:t>S.B.</w:t>
      </w:r>
      <w:r w:rsidR="00F1644F">
        <w:rPr>
          <w:rFonts w:ascii="Arial" w:hAnsi="Arial" w:cs="Arial"/>
          <w:sz w:val="24"/>
          <w:szCs w:val="24"/>
        </w:rPr>
        <w:t>;</w:t>
      </w:r>
      <w:r w:rsidR="00F1644F" w:rsidRPr="00FB6130">
        <w:rPr>
          <w:rFonts w:ascii="Arial" w:hAnsi="Arial" w:cs="Arial"/>
          <w:sz w:val="24"/>
          <w:szCs w:val="24"/>
        </w:rPr>
        <w:t xml:space="preserve"> </w:t>
      </w:r>
      <w:r w:rsidRPr="00FB6130">
        <w:rPr>
          <w:rFonts w:ascii="Arial" w:hAnsi="Arial" w:cs="Arial"/>
          <w:sz w:val="24"/>
          <w:szCs w:val="24"/>
        </w:rPr>
        <w:t xml:space="preserve">Farias, </w:t>
      </w:r>
      <w:r w:rsidR="00F1644F" w:rsidRPr="00FB6130">
        <w:rPr>
          <w:rFonts w:ascii="Arial" w:hAnsi="Arial" w:cs="Arial"/>
          <w:sz w:val="24"/>
          <w:szCs w:val="24"/>
        </w:rPr>
        <w:t>P.A.M.</w:t>
      </w:r>
      <w:r w:rsidR="00F1644F">
        <w:rPr>
          <w:rFonts w:ascii="Arial" w:hAnsi="Arial" w:cs="Arial"/>
          <w:sz w:val="24"/>
          <w:szCs w:val="24"/>
        </w:rPr>
        <w:t>;</w:t>
      </w:r>
      <w:r w:rsidR="00F1644F" w:rsidRPr="00FB6130">
        <w:rPr>
          <w:rFonts w:ascii="Arial" w:hAnsi="Arial" w:cs="Arial"/>
          <w:sz w:val="24"/>
          <w:szCs w:val="24"/>
        </w:rPr>
        <w:t xml:space="preserve"> </w:t>
      </w:r>
      <w:r w:rsidRPr="00FB6130">
        <w:rPr>
          <w:rFonts w:ascii="Arial" w:hAnsi="Arial" w:cs="Arial"/>
          <w:sz w:val="24"/>
          <w:szCs w:val="24"/>
        </w:rPr>
        <w:t>Ogorevc,</w:t>
      </w:r>
      <w:r w:rsidR="00E20920" w:rsidRPr="00FB6130">
        <w:rPr>
          <w:rFonts w:ascii="Arial" w:hAnsi="Arial" w:cs="Arial"/>
          <w:sz w:val="24"/>
          <w:szCs w:val="24"/>
        </w:rPr>
        <w:t xml:space="preserve"> </w:t>
      </w:r>
      <w:r w:rsidR="00F1644F" w:rsidRPr="00FB6130">
        <w:rPr>
          <w:rFonts w:ascii="Arial" w:hAnsi="Arial" w:cs="Arial"/>
          <w:sz w:val="24"/>
          <w:szCs w:val="24"/>
        </w:rPr>
        <w:t xml:space="preserve">B. </w:t>
      </w:r>
      <w:r w:rsidR="00E20920" w:rsidRPr="00F1644F">
        <w:rPr>
          <w:rFonts w:ascii="Arial" w:hAnsi="Arial" w:cs="Arial"/>
          <w:i/>
          <w:sz w:val="24"/>
          <w:szCs w:val="24"/>
        </w:rPr>
        <w:t>Anal. Chem.</w:t>
      </w:r>
      <w:r w:rsidR="00E20920" w:rsidRPr="00FB6130">
        <w:rPr>
          <w:rFonts w:ascii="Arial" w:hAnsi="Arial" w:cs="Arial"/>
          <w:sz w:val="24"/>
          <w:szCs w:val="24"/>
        </w:rPr>
        <w:t xml:space="preserve"> </w:t>
      </w:r>
      <w:r w:rsidR="00F1644F">
        <w:rPr>
          <w:rFonts w:ascii="Arial" w:hAnsi="Arial" w:cs="Arial"/>
          <w:b/>
          <w:sz w:val="24"/>
          <w:szCs w:val="24"/>
        </w:rPr>
        <w:t>2000</w:t>
      </w:r>
      <w:r w:rsidR="00F1644F">
        <w:rPr>
          <w:rFonts w:ascii="Arial" w:hAnsi="Arial" w:cs="Arial"/>
          <w:sz w:val="24"/>
          <w:szCs w:val="24"/>
        </w:rPr>
        <w:t xml:space="preserve">, </w:t>
      </w:r>
      <w:r w:rsidR="00E20920" w:rsidRPr="00F1644F">
        <w:rPr>
          <w:rFonts w:ascii="Arial" w:hAnsi="Arial" w:cs="Arial"/>
          <w:i/>
          <w:sz w:val="24"/>
          <w:szCs w:val="24"/>
        </w:rPr>
        <w:t>72</w:t>
      </w:r>
      <w:r w:rsidR="00F1644F">
        <w:rPr>
          <w:rFonts w:ascii="Arial" w:hAnsi="Arial" w:cs="Arial"/>
          <w:sz w:val="24"/>
          <w:szCs w:val="24"/>
        </w:rPr>
        <w:t>,</w:t>
      </w:r>
      <w:r w:rsidR="00E20920" w:rsidRPr="00FB6130">
        <w:rPr>
          <w:rFonts w:ascii="Arial" w:hAnsi="Arial" w:cs="Arial"/>
          <w:sz w:val="24"/>
          <w:szCs w:val="24"/>
        </w:rPr>
        <w:t xml:space="preserve"> </w:t>
      </w:r>
      <w:r w:rsidRPr="00FB6130">
        <w:rPr>
          <w:rFonts w:ascii="Arial" w:hAnsi="Arial" w:cs="Arial"/>
          <w:sz w:val="24"/>
          <w:szCs w:val="24"/>
        </w:rPr>
        <w:t>3218</w:t>
      </w:r>
      <w:r w:rsidR="00FB6130">
        <w:rPr>
          <w:rFonts w:ascii="Arial" w:hAnsi="Arial" w:cs="Arial"/>
          <w:sz w:val="24"/>
          <w:szCs w:val="24"/>
        </w:rPr>
        <w:t>–</w:t>
      </w:r>
      <w:r w:rsidRPr="00FB6130">
        <w:rPr>
          <w:rFonts w:ascii="Arial" w:hAnsi="Arial" w:cs="Arial"/>
          <w:sz w:val="24"/>
          <w:szCs w:val="24"/>
        </w:rPr>
        <w:t>3222.</w:t>
      </w:r>
    </w:p>
    <w:p w14:paraId="5FAB8A7E" w14:textId="19A70371" w:rsid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lastRenderedPageBreak/>
        <w:t xml:space="preserve">Wang, </w:t>
      </w:r>
      <w:r w:rsidR="00F1644F" w:rsidRPr="00FB6130">
        <w:rPr>
          <w:rFonts w:ascii="Arial" w:hAnsi="Arial" w:cs="Arial"/>
          <w:sz w:val="24"/>
          <w:szCs w:val="24"/>
        </w:rPr>
        <w:t>J.J.</w:t>
      </w:r>
      <w:r w:rsidR="00F1644F">
        <w:rPr>
          <w:rFonts w:ascii="Arial" w:hAnsi="Arial" w:cs="Arial"/>
          <w:sz w:val="24"/>
          <w:szCs w:val="24"/>
        </w:rPr>
        <w:t>;</w:t>
      </w:r>
      <w:r w:rsidR="00F1644F" w:rsidRPr="00FB6130">
        <w:rPr>
          <w:rFonts w:ascii="Arial" w:hAnsi="Arial" w:cs="Arial"/>
          <w:sz w:val="24"/>
          <w:szCs w:val="24"/>
        </w:rPr>
        <w:t xml:space="preserve"> </w:t>
      </w:r>
      <w:r w:rsidRPr="00FB6130">
        <w:rPr>
          <w:rFonts w:ascii="Arial" w:hAnsi="Arial" w:cs="Arial"/>
          <w:sz w:val="24"/>
          <w:szCs w:val="24"/>
        </w:rPr>
        <w:t xml:space="preserve">Lu, </w:t>
      </w:r>
      <w:r w:rsidR="00F1644F" w:rsidRPr="00FB6130">
        <w:rPr>
          <w:rFonts w:ascii="Arial" w:hAnsi="Arial" w:cs="Arial"/>
          <w:sz w:val="24"/>
          <w:szCs w:val="24"/>
        </w:rPr>
        <w:t>M.</w:t>
      </w:r>
      <w:r w:rsidR="00F1644F">
        <w:rPr>
          <w:rFonts w:ascii="Arial" w:hAnsi="Arial" w:cs="Arial"/>
          <w:sz w:val="24"/>
          <w:szCs w:val="24"/>
        </w:rPr>
        <w:t>;</w:t>
      </w:r>
      <w:r w:rsidR="00F1644F" w:rsidRPr="00FB6130">
        <w:rPr>
          <w:rFonts w:ascii="Arial" w:hAnsi="Arial" w:cs="Arial"/>
          <w:sz w:val="24"/>
          <w:szCs w:val="24"/>
        </w:rPr>
        <w:t xml:space="preserve"> </w:t>
      </w:r>
      <w:r w:rsidRPr="00FB6130">
        <w:rPr>
          <w:rFonts w:ascii="Arial" w:hAnsi="Arial" w:cs="Arial"/>
          <w:sz w:val="24"/>
          <w:szCs w:val="24"/>
        </w:rPr>
        <w:t xml:space="preserve">Kirgoz, </w:t>
      </w:r>
      <w:r w:rsidR="00F1644F" w:rsidRPr="00FB6130">
        <w:rPr>
          <w:rFonts w:ascii="Arial" w:hAnsi="Arial" w:cs="Arial"/>
          <w:sz w:val="24"/>
          <w:szCs w:val="24"/>
        </w:rPr>
        <w:t>U.A.</w:t>
      </w:r>
      <w:r w:rsidR="00F1644F">
        <w:rPr>
          <w:rFonts w:ascii="Arial" w:hAnsi="Arial" w:cs="Arial"/>
          <w:sz w:val="24"/>
          <w:szCs w:val="24"/>
        </w:rPr>
        <w:t>;</w:t>
      </w:r>
      <w:r w:rsidR="00F1644F" w:rsidRPr="00FB6130">
        <w:rPr>
          <w:rFonts w:ascii="Arial" w:hAnsi="Arial" w:cs="Arial"/>
          <w:sz w:val="24"/>
          <w:szCs w:val="24"/>
        </w:rPr>
        <w:t xml:space="preserve"> </w:t>
      </w:r>
      <w:r w:rsidRPr="00FB6130">
        <w:rPr>
          <w:rFonts w:ascii="Arial" w:hAnsi="Arial" w:cs="Arial"/>
          <w:sz w:val="24"/>
          <w:szCs w:val="24"/>
        </w:rPr>
        <w:t xml:space="preserve">Hocevar, </w:t>
      </w:r>
      <w:r w:rsidR="00F1644F" w:rsidRPr="00FB6130">
        <w:rPr>
          <w:rFonts w:ascii="Arial" w:hAnsi="Arial" w:cs="Arial"/>
          <w:sz w:val="24"/>
          <w:szCs w:val="24"/>
        </w:rPr>
        <w:t>S.B.</w:t>
      </w:r>
      <w:r w:rsidR="00F1644F">
        <w:rPr>
          <w:rFonts w:ascii="Arial" w:hAnsi="Arial" w:cs="Arial"/>
          <w:sz w:val="24"/>
          <w:szCs w:val="24"/>
        </w:rPr>
        <w:t>;</w:t>
      </w:r>
      <w:r w:rsidR="00F1644F" w:rsidRPr="00FB6130">
        <w:rPr>
          <w:rFonts w:ascii="Arial" w:hAnsi="Arial" w:cs="Arial"/>
          <w:sz w:val="24"/>
          <w:szCs w:val="24"/>
        </w:rPr>
        <w:t xml:space="preserve"> </w:t>
      </w:r>
      <w:r w:rsidRPr="00FB6130">
        <w:rPr>
          <w:rFonts w:ascii="Arial" w:hAnsi="Arial" w:cs="Arial"/>
          <w:sz w:val="24"/>
          <w:szCs w:val="24"/>
        </w:rPr>
        <w:t xml:space="preserve">Ogorevc, </w:t>
      </w:r>
      <w:r w:rsidR="00F1644F" w:rsidRPr="00FB6130">
        <w:rPr>
          <w:rFonts w:ascii="Arial" w:hAnsi="Arial" w:cs="Arial"/>
          <w:sz w:val="24"/>
          <w:szCs w:val="24"/>
        </w:rPr>
        <w:t xml:space="preserve">B. </w:t>
      </w:r>
      <w:r w:rsidRPr="00F1644F">
        <w:rPr>
          <w:rFonts w:ascii="Arial" w:hAnsi="Arial" w:cs="Arial"/>
          <w:i/>
          <w:sz w:val="24"/>
          <w:szCs w:val="24"/>
        </w:rPr>
        <w:t>Anal</w:t>
      </w:r>
      <w:r w:rsidR="00FB6130" w:rsidRPr="00F1644F">
        <w:rPr>
          <w:rFonts w:ascii="Arial" w:hAnsi="Arial" w:cs="Arial"/>
          <w:i/>
          <w:sz w:val="24"/>
          <w:szCs w:val="24"/>
        </w:rPr>
        <w:t>. Chim. Acta</w:t>
      </w:r>
      <w:r w:rsidR="00F1644F">
        <w:rPr>
          <w:rFonts w:ascii="Arial" w:hAnsi="Arial" w:cs="Arial"/>
          <w:sz w:val="24"/>
          <w:szCs w:val="24"/>
        </w:rPr>
        <w:t xml:space="preserve"> </w:t>
      </w:r>
      <w:r w:rsidR="00F1644F">
        <w:rPr>
          <w:rFonts w:ascii="Arial" w:hAnsi="Arial" w:cs="Arial"/>
          <w:b/>
          <w:sz w:val="24"/>
          <w:szCs w:val="24"/>
        </w:rPr>
        <w:t>2001</w:t>
      </w:r>
      <w:r w:rsidR="00F1644F">
        <w:rPr>
          <w:rFonts w:ascii="Arial" w:hAnsi="Arial" w:cs="Arial"/>
          <w:sz w:val="24"/>
          <w:szCs w:val="24"/>
        </w:rPr>
        <w:t>,</w:t>
      </w:r>
      <w:r w:rsidR="00FB6130">
        <w:rPr>
          <w:rFonts w:ascii="Arial" w:hAnsi="Arial" w:cs="Arial"/>
          <w:sz w:val="24"/>
          <w:szCs w:val="24"/>
        </w:rPr>
        <w:t xml:space="preserve"> </w:t>
      </w:r>
      <w:r w:rsidR="00FB6130" w:rsidRPr="00F1644F">
        <w:rPr>
          <w:rFonts w:ascii="Arial" w:hAnsi="Arial" w:cs="Arial"/>
          <w:i/>
          <w:sz w:val="24"/>
          <w:szCs w:val="24"/>
        </w:rPr>
        <w:t>434</w:t>
      </w:r>
      <w:r w:rsidR="00F1644F">
        <w:rPr>
          <w:rFonts w:ascii="Arial" w:hAnsi="Arial" w:cs="Arial"/>
          <w:sz w:val="24"/>
          <w:szCs w:val="24"/>
        </w:rPr>
        <w:t>,</w:t>
      </w:r>
      <w:r w:rsidR="00FB6130">
        <w:rPr>
          <w:rFonts w:ascii="Arial" w:hAnsi="Arial" w:cs="Arial"/>
          <w:sz w:val="24"/>
          <w:szCs w:val="24"/>
        </w:rPr>
        <w:t xml:space="preserve"> 29–34. </w:t>
      </w:r>
    </w:p>
    <w:p w14:paraId="6BC97D61" w14:textId="4A229F3D" w:rsidR="00FB6130" w:rsidRP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lang w:val="de-DE"/>
        </w:rPr>
        <w:t xml:space="preserve">Guo, </w:t>
      </w:r>
      <w:r w:rsidR="00F1644F" w:rsidRPr="00FB6130">
        <w:rPr>
          <w:rFonts w:ascii="Arial" w:hAnsi="Arial" w:cs="Arial"/>
          <w:sz w:val="24"/>
          <w:szCs w:val="24"/>
          <w:lang w:val="de-DE"/>
        </w:rPr>
        <w:t>S.J.</w:t>
      </w:r>
      <w:r w:rsidR="00F1644F">
        <w:rPr>
          <w:rFonts w:ascii="Arial" w:hAnsi="Arial" w:cs="Arial"/>
          <w:sz w:val="24"/>
          <w:szCs w:val="24"/>
          <w:lang w:val="de-DE"/>
        </w:rPr>
        <w:t>;</w:t>
      </w:r>
      <w:r w:rsidR="00F1644F" w:rsidRPr="00FB6130">
        <w:rPr>
          <w:rFonts w:ascii="Arial" w:hAnsi="Arial" w:cs="Arial"/>
          <w:sz w:val="24"/>
          <w:szCs w:val="24"/>
          <w:lang w:val="de-DE"/>
        </w:rPr>
        <w:t xml:space="preserve"> </w:t>
      </w:r>
      <w:r w:rsidRPr="00FB6130">
        <w:rPr>
          <w:rFonts w:ascii="Arial" w:hAnsi="Arial" w:cs="Arial"/>
          <w:sz w:val="24"/>
          <w:szCs w:val="24"/>
          <w:lang w:val="de-DE"/>
        </w:rPr>
        <w:t xml:space="preserve">Wang, </w:t>
      </w:r>
      <w:r w:rsidR="00F1644F" w:rsidRPr="00FB6130">
        <w:rPr>
          <w:rFonts w:ascii="Arial" w:hAnsi="Arial" w:cs="Arial"/>
          <w:sz w:val="24"/>
          <w:szCs w:val="24"/>
          <w:lang w:val="de-DE"/>
        </w:rPr>
        <w:t xml:space="preserve">E.K. </w:t>
      </w:r>
      <w:r w:rsidRPr="00F1644F">
        <w:rPr>
          <w:rFonts w:ascii="Arial" w:hAnsi="Arial" w:cs="Arial"/>
          <w:i/>
          <w:sz w:val="24"/>
          <w:szCs w:val="24"/>
          <w:lang w:val="de-DE"/>
        </w:rPr>
        <w:t>Anal. Chim. Acta</w:t>
      </w:r>
      <w:r w:rsidRPr="00FB6130">
        <w:rPr>
          <w:rFonts w:ascii="Arial" w:hAnsi="Arial" w:cs="Arial"/>
          <w:sz w:val="24"/>
          <w:szCs w:val="24"/>
          <w:lang w:val="de-DE"/>
        </w:rPr>
        <w:t xml:space="preserve"> </w:t>
      </w:r>
      <w:r w:rsidR="00F1644F">
        <w:rPr>
          <w:rFonts w:ascii="Arial" w:hAnsi="Arial" w:cs="Arial"/>
          <w:b/>
          <w:sz w:val="24"/>
          <w:szCs w:val="24"/>
          <w:lang w:val="de-DE"/>
        </w:rPr>
        <w:t>2007</w:t>
      </w:r>
      <w:r w:rsidR="00F1644F">
        <w:rPr>
          <w:rFonts w:ascii="Arial" w:hAnsi="Arial" w:cs="Arial"/>
          <w:sz w:val="24"/>
          <w:szCs w:val="24"/>
          <w:lang w:val="de-DE"/>
        </w:rPr>
        <w:t xml:space="preserve">, </w:t>
      </w:r>
      <w:r w:rsidRPr="00F1644F">
        <w:rPr>
          <w:rFonts w:ascii="Arial" w:hAnsi="Arial" w:cs="Arial"/>
          <w:i/>
          <w:sz w:val="24"/>
          <w:szCs w:val="24"/>
          <w:lang w:val="de-DE"/>
        </w:rPr>
        <w:t>598</w:t>
      </w:r>
      <w:r w:rsidR="00F1644F">
        <w:rPr>
          <w:rFonts w:ascii="Arial" w:hAnsi="Arial" w:cs="Arial"/>
          <w:sz w:val="24"/>
          <w:szCs w:val="24"/>
          <w:lang w:val="de-DE"/>
        </w:rPr>
        <w:t>,</w:t>
      </w:r>
      <w:r w:rsidRPr="00FB6130">
        <w:rPr>
          <w:rFonts w:ascii="Arial" w:hAnsi="Arial" w:cs="Arial"/>
          <w:sz w:val="24"/>
          <w:szCs w:val="24"/>
          <w:lang w:val="de-DE"/>
        </w:rPr>
        <w:t xml:space="preserve"> 81</w:t>
      </w:r>
      <w:r w:rsidR="00FB6130">
        <w:rPr>
          <w:rFonts w:ascii="Arial" w:hAnsi="Arial" w:cs="Arial"/>
          <w:sz w:val="24"/>
          <w:szCs w:val="24"/>
        </w:rPr>
        <w:t>–</w:t>
      </w:r>
      <w:r w:rsidRPr="00FB6130">
        <w:rPr>
          <w:rFonts w:ascii="Arial" w:hAnsi="Arial" w:cs="Arial"/>
          <w:sz w:val="24"/>
          <w:szCs w:val="24"/>
          <w:lang w:val="de-DE"/>
        </w:rPr>
        <w:t>192.</w:t>
      </w:r>
      <w:r w:rsidR="00FB6130">
        <w:rPr>
          <w:rFonts w:ascii="Arial" w:hAnsi="Arial" w:cs="Arial"/>
          <w:sz w:val="24"/>
          <w:szCs w:val="24"/>
          <w:lang w:val="pt-BR"/>
        </w:rPr>
        <w:t xml:space="preserve"> </w:t>
      </w:r>
    </w:p>
    <w:p w14:paraId="2AEBDBE0" w14:textId="47348FD5" w:rsid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lang w:val="de-DE"/>
        </w:rPr>
        <w:t xml:space="preserve">Yun, </w:t>
      </w:r>
      <w:r w:rsidR="00F1644F" w:rsidRPr="00FB6130">
        <w:rPr>
          <w:rFonts w:ascii="Arial" w:hAnsi="Arial" w:cs="Arial"/>
          <w:sz w:val="24"/>
          <w:szCs w:val="24"/>
          <w:lang w:val="de-DE"/>
        </w:rPr>
        <w:t>Y.H.</w:t>
      </w:r>
      <w:r w:rsidR="00F1644F">
        <w:rPr>
          <w:rFonts w:ascii="Arial" w:hAnsi="Arial" w:cs="Arial"/>
          <w:sz w:val="24"/>
          <w:szCs w:val="24"/>
          <w:lang w:val="de-DE"/>
        </w:rPr>
        <w:t>;</w:t>
      </w:r>
      <w:r w:rsidR="00F1644F" w:rsidRPr="00FB6130">
        <w:rPr>
          <w:rFonts w:ascii="Arial" w:hAnsi="Arial" w:cs="Arial"/>
          <w:sz w:val="24"/>
          <w:szCs w:val="24"/>
          <w:lang w:val="de-DE"/>
        </w:rPr>
        <w:t xml:space="preserve"> </w:t>
      </w:r>
      <w:r w:rsidRPr="00FB6130">
        <w:rPr>
          <w:rFonts w:ascii="Arial" w:hAnsi="Arial" w:cs="Arial"/>
          <w:sz w:val="24"/>
          <w:szCs w:val="24"/>
          <w:lang w:val="de-DE"/>
        </w:rPr>
        <w:t xml:space="preserve">Dong, </w:t>
      </w:r>
      <w:r w:rsidR="00F1644F" w:rsidRPr="00FB6130">
        <w:rPr>
          <w:rFonts w:ascii="Arial" w:hAnsi="Arial" w:cs="Arial"/>
          <w:sz w:val="24"/>
          <w:szCs w:val="24"/>
          <w:lang w:val="de-DE"/>
        </w:rPr>
        <w:t>Z.</w:t>
      </w:r>
      <w:r w:rsidR="00F1644F">
        <w:rPr>
          <w:rFonts w:ascii="Arial" w:hAnsi="Arial" w:cs="Arial"/>
          <w:sz w:val="24"/>
          <w:szCs w:val="24"/>
          <w:lang w:val="de-DE"/>
        </w:rPr>
        <w:t>;</w:t>
      </w:r>
      <w:r w:rsidR="00F1644F" w:rsidRPr="00FB6130">
        <w:rPr>
          <w:rFonts w:ascii="Arial" w:hAnsi="Arial" w:cs="Arial"/>
          <w:sz w:val="24"/>
          <w:szCs w:val="24"/>
          <w:lang w:val="de-DE"/>
        </w:rPr>
        <w:t xml:space="preserve"> </w:t>
      </w:r>
      <w:r w:rsidRPr="00FB6130">
        <w:rPr>
          <w:rFonts w:ascii="Arial" w:hAnsi="Arial" w:cs="Arial"/>
          <w:sz w:val="24"/>
          <w:szCs w:val="24"/>
          <w:lang w:val="de-DE"/>
        </w:rPr>
        <w:t xml:space="preserve">Shanov, </w:t>
      </w:r>
      <w:r w:rsidR="00F1644F" w:rsidRPr="00FB6130">
        <w:rPr>
          <w:rFonts w:ascii="Arial" w:hAnsi="Arial" w:cs="Arial"/>
          <w:sz w:val="24"/>
          <w:szCs w:val="24"/>
          <w:lang w:val="de-DE"/>
        </w:rPr>
        <w:t>V.N.</w:t>
      </w:r>
      <w:r w:rsidR="00F1644F">
        <w:rPr>
          <w:rFonts w:ascii="Arial" w:hAnsi="Arial" w:cs="Arial"/>
          <w:sz w:val="24"/>
          <w:szCs w:val="24"/>
          <w:lang w:val="de-DE"/>
        </w:rPr>
        <w:t>;</w:t>
      </w:r>
      <w:r w:rsidR="00F1644F" w:rsidRPr="00FB6130">
        <w:rPr>
          <w:rFonts w:ascii="Arial" w:hAnsi="Arial" w:cs="Arial"/>
          <w:sz w:val="24"/>
          <w:szCs w:val="24"/>
          <w:lang w:val="de-DE"/>
        </w:rPr>
        <w:t xml:space="preserve"> </w:t>
      </w:r>
      <w:r w:rsidRPr="00FB6130">
        <w:rPr>
          <w:rFonts w:ascii="Arial" w:hAnsi="Arial" w:cs="Arial"/>
          <w:sz w:val="24"/>
          <w:szCs w:val="24"/>
          <w:lang w:val="de-DE"/>
        </w:rPr>
        <w:t xml:space="preserve">Doepke, </w:t>
      </w:r>
      <w:r w:rsidR="00F1644F" w:rsidRPr="00FB6130">
        <w:rPr>
          <w:rFonts w:ascii="Arial" w:hAnsi="Arial" w:cs="Arial"/>
          <w:sz w:val="24"/>
          <w:szCs w:val="24"/>
          <w:lang w:val="de-DE"/>
        </w:rPr>
        <w:t>A.</w:t>
      </w:r>
      <w:r w:rsidR="00F1644F">
        <w:rPr>
          <w:rFonts w:ascii="Arial" w:hAnsi="Arial" w:cs="Arial"/>
          <w:sz w:val="24"/>
          <w:szCs w:val="24"/>
          <w:lang w:val="de-DE"/>
        </w:rPr>
        <w:t>;</w:t>
      </w:r>
      <w:r w:rsidR="00F1644F" w:rsidRPr="00FB6130">
        <w:rPr>
          <w:rFonts w:ascii="Arial" w:hAnsi="Arial" w:cs="Arial"/>
          <w:sz w:val="24"/>
          <w:szCs w:val="24"/>
          <w:lang w:val="de-DE"/>
        </w:rPr>
        <w:t xml:space="preserve"> </w:t>
      </w:r>
      <w:r w:rsidRPr="00FB6130">
        <w:rPr>
          <w:rFonts w:ascii="Arial" w:hAnsi="Arial" w:cs="Arial"/>
          <w:sz w:val="24"/>
          <w:szCs w:val="24"/>
          <w:lang w:val="de-DE"/>
        </w:rPr>
        <w:t>Heineman</w:t>
      </w:r>
      <w:r w:rsidR="00E20920" w:rsidRPr="00FB6130">
        <w:rPr>
          <w:rFonts w:ascii="Arial" w:hAnsi="Arial" w:cs="Arial"/>
          <w:sz w:val="24"/>
          <w:szCs w:val="24"/>
          <w:lang w:val="de-DE"/>
        </w:rPr>
        <w:t xml:space="preserve">, </w:t>
      </w:r>
      <w:r w:rsidR="00F1644F" w:rsidRPr="00FB6130">
        <w:rPr>
          <w:rFonts w:ascii="Arial" w:hAnsi="Arial" w:cs="Arial"/>
          <w:sz w:val="24"/>
          <w:szCs w:val="24"/>
          <w:lang w:val="de-DE"/>
        </w:rPr>
        <w:t>W.R.</w:t>
      </w:r>
      <w:r w:rsidR="00F1644F">
        <w:rPr>
          <w:rFonts w:ascii="Arial" w:hAnsi="Arial" w:cs="Arial"/>
          <w:sz w:val="24"/>
          <w:szCs w:val="24"/>
          <w:lang w:val="de-DE"/>
        </w:rPr>
        <w:t>;</w:t>
      </w:r>
      <w:r w:rsidR="00F1644F" w:rsidRPr="00FB6130">
        <w:rPr>
          <w:rFonts w:ascii="Arial" w:hAnsi="Arial" w:cs="Arial"/>
          <w:sz w:val="24"/>
          <w:szCs w:val="24"/>
          <w:lang w:val="de-DE"/>
        </w:rPr>
        <w:t xml:space="preserve"> </w:t>
      </w:r>
      <w:r w:rsidR="00E20920" w:rsidRPr="00FB6130">
        <w:rPr>
          <w:rFonts w:ascii="Arial" w:hAnsi="Arial" w:cs="Arial"/>
          <w:sz w:val="24"/>
          <w:szCs w:val="24"/>
          <w:lang w:val="de-DE"/>
        </w:rPr>
        <w:t xml:space="preserve">Halsall, </w:t>
      </w:r>
      <w:r w:rsidR="00F1644F" w:rsidRPr="00FB6130">
        <w:rPr>
          <w:rFonts w:ascii="Arial" w:hAnsi="Arial" w:cs="Arial"/>
          <w:sz w:val="24"/>
          <w:szCs w:val="24"/>
          <w:lang w:val="de-DE"/>
        </w:rPr>
        <w:t>H.B.</w:t>
      </w:r>
      <w:r w:rsidR="00F1644F">
        <w:rPr>
          <w:rFonts w:ascii="Arial" w:hAnsi="Arial" w:cs="Arial"/>
          <w:sz w:val="24"/>
          <w:szCs w:val="24"/>
          <w:lang w:val="de-DE"/>
        </w:rPr>
        <w:t>;</w:t>
      </w:r>
      <w:r w:rsidR="00F1644F" w:rsidRPr="00FB6130">
        <w:rPr>
          <w:rFonts w:ascii="Arial" w:hAnsi="Arial" w:cs="Arial"/>
          <w:sz w:val="24"/>
          <w:szCs w:val="24"/>
          <w:lang w:val="de-DE"/>
        </w:rPr>
        <w:t xml:space="preserve"> </w:t>
      </w:r>
      <w:r w:rsidRPr="00FB6130">
        <w:rPr>
          <w:rFonts w:ascii="Arial" w:hAnsi="Arial" w:cs="Arial"/>
          <w:sz w:val="24"/>
          <w:szCs w:val="24"/>
          <w:lang w:val="de-DE"/>
        </w:rPr>
        <w:t xml:space="preserve">Bhattacharya, </w:t>
      </w:r>
      <w:r w:rsidR="00F1644F" w:rsidRPr="00FB6130">
        <w:rPr>
          <w:rFonts w:ascii="Arial" w:hAnsi="Arial" w:cs="Arial"/>
          <w:sz w:val="24"/>
          <w:szCs w:val="24"/>
          <w:lang w:val="de-DE"/>
        </w:rPr>
        <w:t>A.</w:t>
      </w:r>
      <w:r w:rsidR="00F1644F">
        <w:rPr>
          <w:rFonts w:ascii="Arial" w:hAnsi="Arial" w:cs="Arial"/>
          <w:sz w:val="24"/>
          <w:szCs w:val="24"/>
          <w:lang w:val="de-DE"/>
        </w:rPr>
        <w:t>;</w:t>
      </w:r>
      <w:r w:rsidR="00F1644F" w:rsidRPr="00FB6130">
        <w:rPr>
          <w:rFonts w:ascii="Arial" w:hAnsi="Arial" w:cs="Arial"/>
          <w:sz w:val="24"/>
          <w:szCs w:val="24"/>
          <w:lang w:val="de-DE"/>
        </w:rPr>
        <w:t xml:space="preserve"> </w:t>
      </w:r>
      <w:r w:rsidRPr="00FB6130">
        <w:rPr>
          <w:rFonts w:ascii="Arial" w:hAnsi="Arial" w:cs="Arial"/>
          <w:sz w:val="24"/>
          <w:szCs w:val="24"/>
          <w:lang w:val="de-DE"/>
        </w:rPr>
        <w:t xml:space="preserve">Wong, </w:t>
      </w:r>
      <w:r w:rsidR="00F1644F" w:rsidRPr="00FB6130">
        <w:rPr>
          <w:rFonts w:ascii="Arial" w:hAnsi="Arial" w:cs="Arial"/>
          <w:sz w:val="24"/>
          <w:szCs w:val="24"/>
          <w:lang w:val="de-DE"/>
        </w:rPr>
        <w:t>D.K.Y.</w:t>
      </w:r>
      <w:r w:rsidR="00F1644F">
        <w:rPr>
          <w:rFonts w:ascii="Arial" w:hAnsi="Arial" w:cs="Arial"/>
          <w:sz w:val="24"/>
          <w:szCs w:val="24"/>
          <w:lang w:val="de-DE"/>
        </w:rPr>
        <w:t>;</w:t>
      </w:r>
      <w:r w:rsidR="00F1644F" w:rsidRPr="00FB6130">
        <w:rPr>
          <w:rFonts w:ascii="Arial" w:hAnsi="Arial" w:cs="Arial"/>
          <w:sz w:val="24"/>
          <w:szCs w:val="24"/>
          <w:lang w:val="de-DE"/>
        </w:rPr>
        <w:t xml:space="preserve"> </w:t>
      </w:r>
      <w:r w:rsidRPr="00FB6130">
        <w:rPr>
          <w:rFonts w:ascii="Arial" w:hAnsi="Arial" w:cs="Arial"/>
          <w:sz w:val="24"/>
          <w:szCs w:val="24"/>
          <w:lang w:val="de-DE"/>
        </w:rPr>
        <w:t xml:space="preserve">Schulz, </w:t>
      </w:r>
      <w:r w:rsidR="00F1644F" w:rsidRPr="00FB6130">
        <w:rPr>
          <w:rFonts w:ascii="Arial" w:hAnsi="Arial" w:cs="Arial"/>
          <w:sz w:val="24"/>
          <w:szCs w:val="24"/>
          <w:lang w:val="de-DE"/>
        </w:rPr>
        <w:t xml:space="preserve">M.J. </w:t>
      </w:r>
      <w:r w:rsidRPr="00F1644F">
        <w:rPr>
          <w:rFonts w:ascii="Arial" w:hAnsi="Arial" w:cs="Arial"/>
          <w:i/>
          <w:sz w:val="24"/>
          <w:szCs w:val="24"/>
          <w:lang w:val="de-DE"/>
        </w:rPr>
        <w:t>Sens. Actuators B</w:t>
      </w:r>
      <w:r w:rsidR="00F1644F">
        <w:rPr>
          <w:rFonts w:ascii="Arial" w:hAnsi="Arial" w:cs="Arial"/>
          <w:sz w:val="24"/>
          <w:szCs w:val="24"/>
          <w:lang w:val="de-DE"/>
        </w:rPr>
        <w:t xml:space="preserve"> </w:t>
      </w:r>
      <w:r w:rsidR="00F1644F">
        <w:rPr>
          <w:rFonts w:ascii="Arial" w:hAnsi="Arial" w:cs="Arial"/>
          <w:b/>
          <w:sz w:val="24"/>
          <w:szCs w:val="24"/>
          <w:lang w:val="de-DE"/>
        </w:rPr>
        <w:t>2008</w:t>
      </w:r>
      <w:r w:rsidR="00F1644F">
        <w:rPr>
          <w:rFonts w:ascii="Arial" w:hAnsi="Arial" w:cs="Arial"/>
          <w:sz w:val="24"/>
          <w:szCs w:val="24"/>
          <w:lang w:val="de-DE"/>
        </w:rPr>
        <w:t>,</w:t>
      </w:r>
      <w:r w:rsidRPr="00FB6130">
        <w:rPr>
          <w:rFonts w:ascii="Arial" w:hAnsi="Arial" w:cs="Arial"/>
          <w:sz w:val="24"/>
          <w:szCs w:val="24"/>
          <w:lang w:val="de-DE"/>
        </w:rPr>
        <w:t xml:space="preserve"> </w:t>
      </w:r>
      <w:r w:rsidRPr="00F1644F">
        <w:rPr>
          <w:rFonts w:ascii="Arial" w:hAnsi="Arial" w:cs="Arial"/>
          <w:i/>
          <w:sz w:val="24"/>
          <w:szCs w:val="24"/>
          <w:lang w:val="de-DE"/>
        </w:rPr>
        <w:t>133</w:t>
      </w:r>
      <w:r w:rsidR="00F1644F">
        <w:rPr>
          <w:rFonts w:ascii="Arial" w:hAnsi="Arial" w:cs="Arial"/>
          <w:sz w:val="24"/>
          <w:szCs w:val="24"/>
          <w:lang w:val="de-DE"/>
        </w:rPr>
        <w:t>,</w:t>
      </w:r>
      <w:r w:rsidRPr="00FB6130">
        <w:rPr>
          <w:rFonts w:ascii="Arial" w:hAnsi="Arial" w:cs="Arial"/>
          <w:sz w:val="24"/>
          <w:szCs w:val="24"/>
          <w:lang w:val="de-DE"/>
        </w:rPr>
        <w:t xml:space="preserve"> 208</w:t>
      </w:r>
      <w:r w:rsidR="00FB6130">
        <w:rPr>
          <w:rFonts w:ascii="Arial" w:hAnsi="Arial" w:cs="Arial"/>
          <w:sz w:val="24"/>
          <w:szCs w:val="24"/>
        </w:rPr>
        <w:t>–</w:t>
      </w:r>
      <w:r w:rsidRPr="00FB6130">
        <w:rPr>
          <w:rFonts w:ascii="Arial" w:hAnsi="Arial" w:cs="Arial"/>
          <w:sz w:val="24"/>
          <w:szCs w:val="24"/>
          <w:lang w:val="de-DE"/>
        </w:rPr>
        <w:t>212.</w:t>
      </w:r>
      <w:r w:rsidR="00FB6130">
        <w:rPr>
          <w:rFonts w:ascii="Arial" w:hAnsi="Arial" w:cs="Arial"/>
          <w:sz w:val="24"/>
          <w:szCs w:val="24"/>
        </w:rPr>
        <w:t xml:space="preserve"> </w:t>
      </w:r>
    </w:p>
    <w:p w14:paraId="5B8A0735" w14:textId="7A02C77B" w:rsid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lang w:val="de-DE"/>
        </w:rPr>
        <w:t xml:space="preserve">Ouyang, </w:t>
      </w:r>
      <w:r w:rsidR="00F1644F" w:rsidRPr="00FB6130">
        <w:rPr>
          <w:rFonts w:ascii="Arial" w:hAnsi="Arial" w:cs="Arial"/>
          <w:sz w:val="24"/>
          <w:szCs w:val="24"/>
          <w:lang w:val="de-DE"/>
        </w:rPr>
        <w:t>R.</w:t>
      </w:r>
      <w:r w:rsidR="00F1644F">
        <w:rPr>
          <w:rFonts w:ascii="Arial" w:hAnsi="Arial" w:cs="Arial"/>
          <w:sz w:val="24"/>
          <w:szCs w:val="24"/>
          <w:lang w:val="de-DE"/>
        </w:rPr>
        <w:t>;</w:t>
      </w:r>
      <w:r w:rsidR="00F1644F" w:rsidRPr="00FB6130">
        <w:rPr>
          <w:rFonts w:ascii="Arial" w:hAnsi="Arial" w:cs="Arial"/>
          <w:sz w:val="24"/>
          <w:szCs w:val="24"/>
          <w:lang w:val="de-DE"/>
        </w:rPr>
        <w:t xml:space="preserve"> </w:t>
      </w:r>
      <w:r w:rsidRPr="00FB6130">
        <w:rPr>
          <w:rFonts w:ascii="Arial" w:hAnsi="Arial" w:cs="Arial"/>
          <w:sz w:val="24"/>
          <w:szCs w:val="24"/>
          <w:lang w:val="de-DE"/>
        </w:rPr>
        <w:t xml:space="preserve">Bragg, </w:t>
      </w:r>
      <w:r w:rsidR="00F1644F" w:rsidRPr="00FB6130">
        <w:rPr>
          <w:rFonts w:ascii="Arial" w:hAnsi="Arial" w:cs="Arial"/>
          <w:sz w:val="24"/>
          <w:szCs w:val="24"/>
          <w:lang w:val="de-DE"/>
        </w:rPr>
        <w:t>S.A.</w:t>
      </w:r>
      <w:r w:rsidR="00F1644F">
        <w:rPr>
          <w:rFonts w:ascii="Arial" w:hAnsi="Arial" w:cs="Arial"/>
          <w:sz w:val="24"/>
          <w:szCs w:val="24"/>
          <w:lang w:val="de-DE"/>
        </w:rPr>
        <w:t>;</w:t>
      </w:r>
      <w:r w:rsidR="00F1644F" w:rsidRPr="00FB6130">
        <w:rPr>
          <w:rFonts w:ascii="Arial" w:hAnsi="Arial" w:cs="Arial"/>
          <w:sz w:val="24"/>
          <w:szCs w:val="24"/>
          <w:lang w:val="de-DE"/>
        </w:rPr>
        <w:t xml:space="preserve"> </w:t>
      </w:r>
      <w:r w:rsidRPr="00FB6130">
        <w:rPr>
          <w:rFonts w:ascii="Arial" w:hAnsi="Arial" w:cs="Arial"/>
          <w:sz w:val="24"/>
          <w:szCs w:val="24"/>
          <w:lang w:val="de-DE"/>
        </w:rPr>
        <w:t xml:space="preserve">Chambers, </w:t>
      </w:r>
      <w:r w:rsidR="00F1644F" w:rsidRPr="00FB6130">
        <w:rPr>
          <w:rFonts w:ascii="Arial" w:hAnsi="Arial" w:cs="Arial"/>
          <w:sz w:val="24"/>
          <w:szCs w:val="24"/>
          <w:lang w:val="de-DE"/>
        </w:rPr>
        <w:t>J.Q.</w:t>
      </w:r>
      <w:r w:rsidR="00F1644F">
        <w:rPr>
          <w:rFonts w:ascii="Arial" w:hAnsi="Arial" w:cs="Arial"/>
          <w:sz w:val="24"/>
          <w:szCs w:val="24"/>
          <w:lang w:val="de-DE"/>
        </w:rPr>
        <w:t>;</w:t>
      </w:r>
      <w:r w:rsidR="00F1644F" w:rsidRPr="00FB6130">
        <w:rPr>
          <w:rFonts w:ascii="Arial" w:hAnsi="Arial" w:cs="Arial"/>
          <w:sz w:val="24"/>
          <w:szCs w:val="24"/>
          <w:lang w:val="de-DE"/>
        </w:rPr>
        <w:t xml:space="preserve"> </w:t>
      </w:r>
      <w:r w:rsidRPr="00FB6130">
        <w:rPr>
          <w:rFonts w:ascii="Arial" w:hAnsi="Arial" w:cs="Arial"/>
          <w:sz w:val="24"/>
          <w:szCs w:val="24"/>
          <w:lang w:val="de-DE"/>
        </w:rPr>
        <w:t xml:space="preserve">Xue, </w:t>
      </w:r>
      <w:r w:rsidR="00F1644F" w:rsidRPr="00FB6130">
        <w:rPr>
          <w:rFonts w:ascii="Arial" w:hAnsi="Arial" w:cs="Arial"/>
          <w:sz w:val="24"/>
          <w:szCs w:val="24"/>
          <w:lang w:val="de-DE"/>
        </w:rPr>
        <w:t xml:space="preserve">Z-L. </w:t>
      </w:r>
      <w:r w:rsidR="00F1644F" w:rsidRPr="00F1644F">
        <w:rPr>
          <w:rFonts w:ascii="Arial" w:hAnsi="Arial" w:cs="Arial"/>
          <w:i/>
          <w:sz w:val="24"/>
          <w:szCs w:val="24"/>
          <w:lang w:val="de-DE"/>
        </w:rPr>
        <w:t>Anal.</w:t>
      </w:r>
      <w:r w:rsidRPr="00F1644F">
        <w:rPr>
          <w:rFonts w:ascii="Arial" w:hAnsi="Arial" w:cs="Arial"/>
          <w:i/>
          <w:sz w:val="24"/>
          <w:szCs w:val="24"/>
          <w:lang w:val="de-DE"/>
        </w:rPr>
        <w:t xml:space="preserve"> C</w:t>
      </w:r>
      <w:r w:rsidR="00F1644F" w:rsidRPr="00F1644F">
        <w:rPr>
          <w:rFonts w:ascii="Arial" w:hAnsi="Arial" w:cs="Arial"/>
          <w:i/>
          <w:sz w:val="24"/>
          <w:szCs w:val="24"/>
          <w:lang w:val="de-DE"/>
        </w:rPr>
        <w:t>him.</w:t>
      </w:r>
      <w:r w:rsidR="00E20920" w:rsidRPr="00F1644F">
        <w:rPr>
          <w:rFonts w:ascii="Arial" w:hAnsi="Arial" w:cs="Arial"/>
          <w:i/>
          <w:sz w:val="24"/>
          <w:szCs w:val="24"/>
          <w:lang w:val="de-DE"/>
        </w:rPr>
        <w:t xml:space="preserve"> Acta</w:t>
      </w:r>
      <w:r w:rsidR="00F1644F">
        <w:rPr>
          <w:rFonts w:ascii="Arial" w:hAnsi="Arial" w:cs="Arial"/>
          <w:sz w:val="24"/>
          <w:szCs w:val="24"/>
          <w:lang w:val="de-DE"/>
        </w:rPr>
        <w:t xml:space="preserve"> </w:t>
      </w:r>
      <w:r w:rsidR="00F1644F">
        <w:rPr>
          <w:rFonts w:ascii="Arial" w:hAnsi="Arial" w:cs="Arial"/>
          <w:b/>
          <w:sz w:val="24"/>
          <w:szCs w:val="24"/>
          <w:lang w:val="de-DE"/>
        </w:rPr>
        <w:t>2012</w:t>
      </w:r>
      <w:r w:rsidR="00F1644F">
        <w:rPr>
          <w:rFonts w:ascii="Arial" w:hAnsi="Arial" w:cs="Arial"/>
          <w:sz w:val="24"/>
          <w:szCs w:val="24"/>
          <w:lang w:val="de-DE"/>
        </w:rPr>
        <w:t xml:space="preserve">, </w:t>
      </w:r>
      <w:r w:rsidR="00E20920" w:rsidRPr="00F1644F">
        <w:rPr>
          <w:rFonts w:ascii="Arial" w:hAnsi="Arial" w:cs="Arial"/>
          <w:i/>
          <w:sz w:val="24"/>
          <w:szCs w:val="24"/>
          <w:lang w:val="de-DE"/>
        </w:rPr>
        <w:t>722</w:t>
      </w:r>
      <w:r w:rsidR="00F1644F">
        <w:rPr>
          <w:rFonts w:ascii="Arial" w:hAnsi="Arial" w:cs="Arial"/>
          <w:sz w:val="24"/>
          <w:szCs w:val="24"/>
          <w:lang w:val="de-DE"/>
        </w:rPr>
        <w:t>,</w:t>
      </w:r>
      <w:r w:rsidR="00E20920" w:rsidRPr="00FB6130">
        <w:rPr>
          <w:rFonts w:ascii="Arial" w:hAnsi="Arial" w:cs="Arial"/>
          <w:sz w:val="24"/>
          <w:szCs w:val="24"/>
          <w:lang w:val="de-DE"/>
        </w:rPr>
        <w:t xml:space="preserve"> </w:t>
      </w:r>
      <w:r w:rsidRPr="00FB6130">
        <w:rPr>
          <w:rFonts w:ascii="Arial" w:hAnsi="Arial" w:cs="Arial"/>
          <w:sz w:val="24"/>
          <w:szCs w:val="24"/>
          <w:lang w:val="de-DE"/>
        </w:rPr>
        <w:t>1–7.</w:t>
      </w:r>
    </w:p>
    <w:p w14:paraId="2E473FFD" w14:textId="304E7BF0" w:rsid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Hsueh </w:t>
      </w:r>
      <w:r w:rsidR="00F1644F" w:rsidRPr="00FB6130">
        <w:rPr>
          <w:rFonts w:ascii="Arial" w:hAnsi="Arial" w:cs="Arial"/>
          <w:sz w:val="24"/>
          <w:szCs w:val="24"/>
        </w:rPr>
        <w:t>C.</w:t>
      </w:r>
      <w:r w:rsidR="00F1644F">
        <w:rPr>
          <w:rFonts w:ascii="Arial" w:hAnsi="Arial" w:cs="Arial"/>
          <w:sz w:val="24"/>
          <w:szCs w:val="24"/>
        </w:rPr>
        <w:t xml:space="preserve">, </w:t>
      </w:r>
      <w:r w:rsidRPr="00FB6130">
        <w:rPr>
          <w:rFonts w:ascii="Arial" w:hAnsi="Arial" w:cs="Arial"/>
          <w:sz w:val="24"/>
          <w:szCs w:val="24"/>
        </w:rPr>
        <w:t xml:space="preserve">Collinson, </w:t>
      </w:r>
      <w:r w:rsidR="00F1644F">
        <w:rPr>
          <w:rFonts w:ascii="Arial" w:hAnsi="Arial" w:cs="Arial"/>
          <w:sz w:val="24"/>
          <w:szCs w:val="24"/>
        </w:rPr>
        <w:t>M.</w:t>
      </w:r>
      <w:r w:rsidR="00F1644F" w:rsidRPr="00FB6130">
        <w:rPr>
          <w:rFonts w:ascii="Arial" w:hAnsi="Arial" w:cs="Arial"/>
          <w:sz w:val="24"/>
          <w:szCs w:val="24"/>
        </w:rPr>
        <w:t xml:space="preserve">M. </w:t>
      </w:r>
      <w:r w:rsidRPr="00F1644F">
        <w:rPr>
          <w:rFonts w:ascii="Arial" w:hAnsi="Arial" w:cs="Arial"/>
          <w:i/>
          <w:sz w:val="24"/>
          <w:szCs w:val="24"/>
        </w:rPr>
        <w:t>J. Electr</w:t>
      </w:r>
      <w:r w:rsidR="00FB6130" w:rsidRPr="00F1644F">
        <w:rPr>
          <w:rFonts w:ascii="Arial" w:hAnsi="Arial" w:cs="Arial"/>
          <w:i/>
          <w:sz w:val="24"/>
          <w:szCs w:val="24"/>
        </w:rPr>
        <w:t>oanal. Chem.</w:t>
      </w:r>
      <w:r w:rsidR="00F1644F">
        <w:rPr>
          <w:rFonts w:ascii="Arial" w:hAnsi="Arial" w:cs="Arial"/>
          <w:i/>
          <w:sz w:val="24"/>
          <w:szCs w:val="24"/>
        </w:rPr>
        <w:t xml:space="preserve"> </w:t>
      </w:r>
      <w:r w:rsidR="00F1644F">
        <w:rPr>
          <w:rFonts w:ascii="Arial" w:hAnsi="Arial" w:cs="Arial"/>
          <w:b/>
          <w:sz w:val="24"/>
          <w:szCs w:val="24"/>
        </w:rPr>
        <w:t>1997</w:t>
      </w:r>
      <w:r w:rsidR="00F1644F">
        <w:rPr>
          <w:rFonts w:ascii="Arial" w:hAnsi="Arial" w:cs="Arial"/>
          <w:sz w:val="24"/>
          <w:szCs w:val="24"/>
        </w:rPr>
        <w:t>,</w:t>
      </w:r>
      <w:r w:rsidR="00FB6130">
        <w:rPr>
          <w:rFonts w:ascii="Arial" w:hAnsi="Arial" w:cs="Arial"/>
          <w:sz w:val="24"/>
          <w:szCs w:val="24"/>
        </w:rPr>
        <w:t xml:space="preserve"> </w:t>
      </w:r>
      <w:r w:rsidR="00FB6130" w:rsidRPr="00F1644F">
        <w:rPr>
          <w:rFonts w:ascii="Arial" w:hAnsi="Arial" w:cs="Arial"/>
          <w:i/>
          <w:sz w:val="24"/>
          <w:szCs w:val="24"/>
        </w:rPr>
        <w:t>420</w:t>
      </w:r>
      <w:r w:rsidR="00F1644F">
        <w:rPr>
          <w:rFonts w:ascii="Arial" w:hAnsi="Arial" w:cs="Arial"/>
          <w:sz w:val="24"/>
          <w:szCs w:val="24"/>
        </w:rPr>
        <w:t>,</w:t>
      </w:r>
      <w:r w:rsidR="00FB6130">
        <w:rPr>
          <w:rFonts w:ascii="Arial" w:hAnsi="Arial" w:cs="Arial"/>
          <w:sz w:val="24"/>
          <w:szCs w:val="24"/>
        </w:rPr>
        <w:t xml:space="preserve"> 243.</w:t>
      </w:r>
    </w:p>
    <w:p w14:paraId="2C7DD5F1" w14:textId="10D7B6E7" w:rsid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Petit-Dominguez, </w:t>
      </w:r>
      <w:r w:rsidR="00F1644F" w:rsidRPr="00FB6130">
        <w:rPr>
          <w:rFonts w:ascii="Arial" w:hAnsi="Arial" w:cs="Arial"/>
          <w:sz w:val="24"/>
          <w:szCs w:val="24"/>
        </w:rPr>
        <w:t>M. D.</w:t>
      </w:r>
      <w:r w:rsidR="00F1644F">
        <w:rPr>
          <w:rFonts w:ascii="Arial" w:hAnsi="Arial" w:cs="Arial"/>
          <w:sz w:val="24"/>
          <w:szCs w:val="24"/>
        </w:rPr>
        <w:t>;</w:t>
      </w:r>
      <w:r w:rsidR="00F1644F" w:rsidRPr="00FB6130">
        <w:rPr>
          <w:rFonts w:ascii="Arial" w:hAnsi="Arial" w:cs="Arial"/>
          <w:sz w:val="24"/>
          <w:szCs w:val="24"/>
        </w:rPr>
        <w:t xml:space="preserve"> </w:t>
      </w:r>
      <w:r w:rsidRPr="00FB6130">
        <w:rPr>
          <w:rFonts w:ascii="Arial" w:hAnsi="Arial" w:cs="Arial"/>
          <w:sz w:val="24"/>
          <w:szCs w:val="24"/>
        </w:rPr>
        <w:t xml:space="preserve">Shen, </w:t>
      </w:r>
      <w:r w:rsidR="00F1644F" w:rsidRPr="00FB6130">
        <w:rPr>
          <w:rFonts w:ascii="Arial" w:hAnsi="Arial" w:cs="Arial"/>
          <w:sz w:val="24"/>
          <w:szCs w:val="24"/>
        </w:rPr>
        <w:t>H.</w:t>
      </w:r>
      <w:r w:rsidR="00F1644F">
        <w:rPr>
          <w:rFonts w:ascii="Arial" w:hAnsi="Arial" w:cs="Arial"/>
          <w:sz w:val="24"/>
          <w:szCs w:val="24"/>
        </w:rPr>
        <w:t>;</w:t>
      </w:r>
      <w:r w:rsidR="00F1644F" w:rsidRPr="00FB6130">
        <w:rPr>
          <w:rFonts w:ascii="Arial" w:hAnsi="Arial" w:cs="Arial"/>
          <w:sz w:val="24"/>
          <w:szCs w:val="24"/>
        </w:rPr>
        <w:t xml:space="preserve"> </w:t>
      </w:r>
      <w:r w:rsidRPr="00FB6130">
        <w:rPr>
          <w:rFonts w:ascii="Arial" w:hAnsi="Arial" w:cs="Arial"/>
          <w:sz w:val="24"/>
          <w:szCs w:val="24"/>
        </w:rPr>
        <w:t xml:space="preserve">Heineman, </w:t>
      </w:r>
      <w:r w:rsidR="00F1644F" w:rsidRPr="00FB6130">
        <w:rPr>
          <w:rFonts w:ascii="Arial" w:hAnsi="Arial" w:cs="Arial"/>
          <w:sz w:val="24"/>
          <w:szCs w:val="24"/>
        </w:rPr>
        <w:t>W. R.</w:t>
      </w:r>
      <w:r w:rsidR="00F1644F">
        <w:rPr>
          <w:rFonts w:ascii="Arial" w:hAnsi="Arial" w:cs="Arial"/>
          <w:sz w:val="24"/>
          <w:szCs w:val="24"/>
        </w:rPr>
        <w:t>;</w:t>
      </w:r>
      <w:r w:rsidR="00F1644F" w:rsidRPr="00FB6130">
        <w:rPr>
          <w:rFonts w:ascii="Arial" w:hAnsi="Arial" w:cs="Arial"/>
          <w:sz w:val="24"/>
          <w:szCs w:val="24"/>
        </w:rPr>
        <w:t xml:space="preserve"> </w:t>
      </w:r>
      <w:r w:rsidRPr="00FB6130">
        <w:rPr>
          <w:rFonts w:ascii="Arial" w:hAnsi="Arial" w:cs="Arial"/>
          <w:sz w:val="24"/>
          <w:szCs w:val="24"/>
        </w:rPr>
        <w:t>Seliskar</w:t>
      </w:r>
      <w:r w:rsidR="00FB6130">
        <w:rPr>
          <w:rFonts w:ascii="Arial" w:hAnsi="Arial" w:cs="Arial"/>
          <w:sz w:val="24"/>
          <w:szCs w:val="24"/>
        </w:rPr>
        <w:t xml:space="preserve">, </w:t>
      </w:r>
      <w:r w:rsidR="00F1644F" w:rsidRPr="00FB6130">
        <w:rPr>
          <w:rFonts w:ascii="Arial" w:hAnsi="Arial" w:cs="Arial"/>
          <w:sz w:val="24"/>
          <w:szCs w:val="24"/>
        </w:rPr>
        <w:t xml:space="preserve">J. </w:t>
      </w:r>
      <w:r w:rsidR="00FB6130" w:rsidRPr="00F1644F">
        <w:rPr>
          <w:rFonts w:ascii="Arial" w:hAnsi="Arial" w:cs="Arial"/>
          <w:i/>
          <w:sz w:val="24"/>
          <w:szCs w:val="24"/>
        </w:rPr>
        <w:t>Anal. Chem.</w:t>
      </w:r>
      <w:r w:rsidR="00F1644F">
        <w:rPr>
          <w:rFonts w:ascii="Arial" w:hAnsi="Arial" w:cs="Arial"/>
          <w:i/>
          <w:sz w:val="24"/>
          <w:szCs w:val="24"/>
        </w:rPr>
        <w:t xml:space="preserve"> </w:t>
      </w:r>
      <w:r w:rsidR="00F1644F">
        <w:rPr>
          <w:rFonts w:ascii="Arial" w:hAnsi="Arial" w:cs="Arial"/>
          <w:b/>
          <w:sz w:val="24"/>
          <w:szCs w:val="24"/>
        </w:rPr>
        <w:t>1997</w:t>
      </w:r>
      <w:r w:rsidR="00F1644F">
        <w:rPr>
          <w:rFonts w:ascii="Arial" w:hAnsi="Arial" w:cs="Arial"/>
          <w:sz w:val="24"/>
          <w:szCs w:val="24"/>
        </w:rPr>
        <w:t>,</w:t>
      </w:r>
      <w:r w:rsidR="00FB6130">
        <w:rPr>
          <w:rFonts w:ascii="Arial" w:hAnsi="Arial" w:cs="Arial"/>
          <w:sz w:val="24"/>
          <w:szCs w:val="24"/>
        </w:rPr>
        <w:t xml:space="preserve"> </w:t>
      </w:r>
      <w:r w:rsidR="00FB6130" w:rsidRPr="00F1644F">
        <w:rPr>
          <w:rFonts w:ascii="Arial" w:hAnsi="Arial" w:cs="Arial"/>
          <w:i/>
          <w:sz w:val="24"/>
          <w:szCs w:val="24"/>
        </w:rPr>
        <w:t>69</w:t>
      </w:r>
      <w:r w:rsidR="00F1644F">
        <w:rPr>
          <w:rFonts w:ascii="Arial" w:hAnsi="Arial" w:cs="Arial"/>
          <w:sz w:val="24"/>
          <w:szCs w:val="24"/>
        </w:rPr>
        <w:t xml:space="preserve">, </w:t>
      </w:r>
      <w:r w:rsidR="00FB6130">
        <w:rPr>
          <w:rFonts w:ascii="Arial" w:hAnsi="Arial" w:cs="Arial"/>
          <w:sz w:val="24"/>
          <w:szCs w:val="24"/>
        </w:rPr>
        <w:t>703.</w:t>
      </w:r>
    </w:p>
    <w:p w14:paraId="41CBAD5F" w14:textId="221CB398" w:rsid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Collinson, </w:t>
      </w:r>
      <w:r w:rsidR="00F1644F" w:rsidRPr="00FB6130">
        <w:rPr>
          <w:rFonts w:ascii="Arial" w:hAnsi="Arial" w:cs="Arial"/>
          <w:sz w:val="24"/>
          <w:szCs w:val="24"/>
        </w:rPr>
        <w:t>M.M.</w:t>
      </w:r>
      <w:r w:rsidR="00F1644F">
        <w:rPr>
          <w:rFonts w:ascii="Arial" w:hAnsi="Arial" w:cs="Arial"/>
          <w:sz w:val="24"/>
          <w:szCs w:val="24"/>
        </w:rPr>
        <w:t>;</w:t>
      </w:r>
      <w:r w:rsidR="00F1644F" w:rsidRPr="00FB6130">
        <w:rPr>
          <w:rFonts w:ascii="Arial" w:hAnsi="Arial" w:cs="Arial"/>
          <w:sz w:val="24"/>
          <w:szCs w:val="24"/>
        </w:rPr>
        <w:t xml:space="preserve"> </w:t>
      </w:r>
      <w:r w:rsidRPr="00FB6130">
        <w:rPr>
          <w:rFonts w:ascii="Arial" w:hAnsi="Arial" w:cs="Arial"/>
          <w:sz w:val="24"/>
          <w:szCs w:val="24"/>
        </w:rPr>
        <w:t>Rausch</w:t>
      </w:r>
      <w:r w:rsidR="00F1644F">
        <w:rPr>
          <w:rFonts w:ascii="Arial" w:hAnsi="Arial" w:cs="Arial"/>
          <w:sz w:val="24"/>
          <w:szCs w:val="24"/>
        </w:rPr>
        <w:t>,</w:t>
      </w:r>
      <w:r w:rsidRPr="00FB6130">
        <w:rPr>
          <w:rFonts w:ascii="Arial" w:hAnsi="Arial" w:cs="Arial"/>
          <w:sz w:val="24"/>
          <w:szCs w:val="24"/>
        </w:rPr>
        <w:t xml:space="preserve"> </w:t>
      </w:r>
      <w:r w:rsidR="00F1644F" w:rsidRPr="00FB6130">
        <w:rPr>
          <w:rFonts w:ascii="Arial" w:hAnsi="Arial" w:cs="Arial"/>
          <w:sz w:val="24"/>
          <w:szCs w:val="24"/>
        </w:rPr>
        <w:t>C.G.</w:t>
      </w:r>
      <w:r w:rsidR="00F1644F">
        <w:rPr>
          <w:rFonts w:ascii="Arial" w:hAnsi="Arial" w:cs="Arial"/>
          <w:sz w:val="24"/>
          <w:szCs w:val="24"/>
        </w:rPr>
        <w:t>;</w:t>
      </w:r>
      <w:r w:rsidR="00F1644F" w:rsidRPr="00FB6130">
        <w:rPr>
          <w:rFonts w:ascii="Arial" w:hAnsi="Arial" w:cs="Arial"/>
          <w:sz w:val="24"/>
          <w:szCs w:val="24"/>
        </w:rPr>
        <w:t xml:space="preserve"> </w:t>
      </w:r>
      <w:r w:rsidRPr="00FB6130">
        <w:rPr>
          <w:rFonts w:ascii="Arial" w:hAnsi="Arial" w:cs="Arial"/>
          <w:sz w:val="24"/>
          <w:szCs w:val="24"/>
        </w:rPr>
        <w:t xml:space="preserve">Voigt, </w:t>
      </w:r>
      <w:r w:rsidR="00F1644F" w:rsidRPr="00FB6130">
        <w:rPr>
          <w:rFonts w:ascii="Arial" w:hAnsi="Arial" w:cs="Arial"/>
          <w:sz w:val="24"/>
          <w:szCs w:val="24"/>
        </w:rPr>
        <w:t xml:space="preserve">A. </w:t>
      </w:r>
      <w:r w:rsidRPr="00F1644F">
        <w:rPr>
          <w:rFonts w:ascii="Arial" w:hAnsi="Arial" w:cs="Arial"/>
          <w:i/>
          <w:sz w:val="24"/>
          <w:szCs w:val="24"/>
        </w:rPr>
        <w:t>Langmuir</w:t>
      </w:r>
      <w:r w:rsidR="00F1644F">
        <w:rPr>
          <w:rFonts w:ascii="Arial" w:hAnsi="Arial" w:cs="Arial"/>
          <w:i/>
          <w:sz w:val="24"/>
          <w:szCs w:val="24"/>
        </w:rPr>
        <w:t xml:space="preserve"> </w:t>
      </w:r>
      <w:r w:rsidR="00F1644F">
        <w:rPr>
          <w:rFonts w:ascii="Arial" w:hAnsi="Arial" w:cs="Arial"/>
          <w:b/>
          <w:sz w:val="24"/>
          <w:szCs w:val="24"/>
        </w:rPr>
        <w:t>1997</w:t>
      </w:r>
      <w:r w:rsidR="00F1644F">
        <w:rPr>
          <w:rFonts w:ascii="Arial" w:hAnsi="Arial" w:cs="Arial"/>
          <w:sz w:val="24"/>
          <w:szCs w:val="24"/>
        </w:rPr>
        <w:t>,</w:t>
      </w:r>
      <w:r w:rsidRPr="00FB6130">
        <w:rPr>
          <w:rFonts w:ascii="Arial" w:hAnsi="Arial" w:cs="Arial"/>
          <w:sz w:val="24"/>
          <w:szCs w:val="24"/>
        </w:rPr>
        <w:t xml:space="preserve"> </w:t>
      </w:r>
      <w:r w:rsidRPr="00F1644F">
        <w:rPr>
          <w:rFonts w:ascii="Arial" w:hAnsi="Arial" w:cs="Arial"/>
          <w:i/>
          <w:sz w:val="24"/>
          <w:szCs w:val="24"/>
        </w:rPr>
        <w:t>13</w:t>
      </w:r>
      <w:r w:rsidR="00F1644F">
        <w:rPr>
          <w:rFonts w:ascii="Arial" w:hAnsi="Arial" w:cs="Arial"/>
          <w:sz w:val="24"/>
          <w:szCs w:val="24"/>
        </w:rPr>
        <w:t>,</w:t>
      </w:r>
      <w:r w:rsidRPr="00FB6130">
        <w:rPr>
          <w:rFonts w:ascii="Arial" w:hAnsi="Arial" w:cs="Arial"/>
          <w:sz w:val="24"/>
          <w:szCs w:val="24"/>
        </w:rPr>
        <w:t xml:space="preserve"> </w:t>
      </w:r>
      <w:r w:rsidR="00FB6130">
        <w:rPr>
          <w:rFonts w:ascii="Arial" w:hAnsi="Arial" w:cs="Arial"/>
          <w:sz w:val="24"/>
          <w:szCs w:val="24"/>
        </w:rPr>
        <w:t>7245.</w:t>
      </w:r>
    </w:p>
    <w:p w14:paraId="05E5020A" w14:textId="2E430EEF" w:rsid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Wang, </w:t>
      </w:r>
      <w:r w:rsidR="00F1644F" w:rsidRPr="00FB6130">
        <w:rPr>
          <w:rFonts w:ascii="Arial" w:hAnsi="Arial" w:cs="Arial"/>
          <w:sz w:val="24"/>
          <w:szCs w:val="24"/>
        </w:rPr>
        <w:t>B.</w:t>
      </w:r>
      <w:r w:rsidR="00F1644F">
        <w:rPr>
          <w:rFonts w:ascii="Arial" w:hAnsi="Arial" w:cs="Arial"/>
          <w:sz w:val="24"/>
          <w:szCs w:val="24"/>
        </w:rPr>
        <w:t>;</w:t>
      </w:r>
      <w:r w:rsidR="00F1644F" w:rsidRPr="00FB6130">
        <w:rPr>
          <w:rFonts w:ascii="Arial" w:hAnsi="Arial" w:cs="Arial"/>
          <w:sz w:val="24"/>
          <w:szCs w:val="24"/>
        </w:rPr>
        <w:t xml:space="preserve"> </w:t>
      </w:r>
      <w:r w:rsidRPr="00FB6130">
        <w:rPr>
          <w:rFonts w:ascii="Arial" w:hAnsi="Arial" w:cs="Arial"/>
          <w:sz w:val="24"/>
          <w:szCs w:val="24"/>
        </w:rPr>
        <w:t xml:space="preserve">Cheng </w:t>
      </w:r>
      <w:r w:rsidR="00F1644F" w:rsidRPr="00FB6130">
        <w:rPr>
          <w:rFonts w:ascii="Arial" w:hAnsi="Arial" w:cs="Arial"/>
          <w:sz w:val="24"/>
          <w:szCs w:val="24"/>
        </w:rPr>
        <w:t>L.</w:t>
      </w:r>
      <w:r w:rsidR="00F1644F">
        <w:rPr>
          <w:rFonts w:ascii="Arial" w:hAnsi="Arial" w:cs="Arial"/>
          <w:sz w:val="24"/>
          <w:szCs w:val="24"/>
        </w:rPr>
        <w:t>;</w:t>
      </w:r>
      <w:r w:rsidR="00F1644F" w:rsidRPr="00FB6130">
        <w:rPr>
          <w:rFonts w:ascii="Arial" w:hAnsi="Arial" w:cs="Arial"/>
          <w:sz w:val="24"/>
          <w:szCs w:val="24"/>
        </w:rPr>
        <w:t xml:space="preserve"> </w:t>
      </w:r>
      <w:r w:rsidRPr="00FB6130">
        <w:rPr>
          <w:rFonts w:ascii="Arial" w:hAnsi="Arial" w:cs="Arial"/>
          <w:sz w:val="24"/>
          <w:szCs w:val="24"/>
        </w:rPr>
        <w:t xml:space="preserve">Dong, </w:t>
      </w:r>
      <w:r w:rsidR="00F1644F" w:rsidRPr="00FB6130">
        <w:rPr>
          <w:rFonts w:ascii="Arial" w:hAnsi="Arial" w:cs="Arial"/>
          <w:sz w:val="24"/>
          <w:szCs w:val="24"/>
        </w:rPr>
        <w:t xml:space="preserve">S. </w:t>
      </w:r>
      <w:r w:rsidRPr="00F1644F">
        <w:rPr>
          <w:rFonts w:ascii="Arial" w:hAnsi="Arial" w:cs="Arial"/>
          <w:i/>
          <w:sz w:val="24"/>
          <w:szCs w:val="24"/>
        </w:rPr>
        <w:t>J. Elect</w:t>
      </w:r>
      <w:r w:rsidR="00FB6130" w:rsidRPr="00F1644F">
        <w:rPr>
          <w:rFonts w:ascii="Arial" w:hAnsi="Arial" w:cs="Arial"/>
          <w:i/>
          <w:sz w:val="24"/>
          <w:szCs w:val="24"/>
        </w:rPr>
        <w:t>roanal. Chem.</w:t>
      </w:r>
      <w:r w:rsidR="00F1644F">
        <w:rPr>
          <w:rFonts w:ascii="Arial" w:hAnsi="Arial" w:cs="Arial"/>
          <w:i/>
          <w:sz w:val="24"/>
          <w:szCs w:val="24"/>
        </w:rPr>
        <w:t xml:space="preserve"> </w:t>
      </w:r>
      <w:r w:rsidR="00F1644F">
        <w:rPr>
          <w:rFonts w:ascii="Arial" w:hAnsi="Arial" w:cs="Arial"/>
          <w:b/>
          <w:sz w:val="24"/>
          <w:szCs w:val="24"/>
        </w:rPr>
        <w:t>2001</w:t>
      </w:r>
      <w:r w:rsidR="00F1644F">
        <w:rPr>
          <w:rFonts w:ascii="Arial" w:hAnsi="Arial" w:cs="Arial"/>
          <w:sz w:val="24"/>
          <w:szCs w:val="24"/>
        </w:rPr>
        <w:t>,</w:t>
      </w:r>
      <w:r w:rsidR="00FB6130">
        <w:rPr>
          <w:rFonts w:ascii="Arial" w:hAnsi="Arial" w:cs="Arial"/>
          <w:sz w:val="24"/>
          <w:szCs w:val="24"/>
        </w:rPr>
        <w:t xml:space="preserve"> </w:t>
      </w:r>
      <w:r w:rsidR="00FB6130" w:rsidRPr="00F1644F">
        <w:rPr>
          <w:rFonts w:ascii="Arial" w:hAnsi="Arial" w:cs="Arial"/>
          <w:i/>
          <w:sz w:val="24"/>
          <w:szCs w:val="24"/>
        </w:rPr>
        <w:t>516</w:t>
      </w:r>
      <w:r w:rsidR="00F1644F">
        <w:rPr>
          <w:rFonts w:ascii="Arial" w:hAnsi="Arial" w:cs="Arial"/>
          <w:sz w:val="24"/>
          <w:szCs w:val="24"/>
        </w:rPr>
        <w:t>,</w:t>
      </w:r>
      <w:r w:rsidR="00FB6130">
        <w:rPr>
          <w:rFonts w:ascii="Arial" w:hAnsi="Arial" w:cs="Arial"/>
          <w:sz w:val="24"/>
          <w:szCs w:val="24"/>
        </w:rPr>
        <w:t xml:space="preserve"> 17.</w:t>
      </w:r>
    </w:p>
    <w:p w14:paraId="7B8BEB52" w14:textId="2A065AF4" w:rsid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Wang, </w:t>
      </w:r>
      <w:r w:rsidR="00F1644F" w:rsidRPr="00FB6130">
        <w:rPr>
          <w:rFonts w:ascii="Arial" w:hAnsi="Arial" w:cs="Arial"/>
          <w:sz w:val="24"/>
          <w:szCs w:val="24"/>
        </w:rPr>
        <w:t>H.</w:t>
      </w:r>
      <w:r w:rsidR="00F1644F">
        <w:rPr>
          <w:rFonts w:ascii="Arial" w:hAnsi="Arial" w:cs="Arial"/>
          <w:sz w:val="24"/>
          <w:szCs w:val="24"/>
        </w:rPr>
        <w:t>;</w:t>
      </w:r>
      <w:r w:rsidR="00F1644F" w:rsidRPr="00FB6130">
        <w:rPr>
          <w:rFonts w:ascii="Arial" w:hAnsi="Arial" w:cs="Arial"/>
          <w:sz w:val="24"/>
          <w:szCs w:val="24"/>
        </w:rPr>
        <w:t xml:space="preserve"> </w:t>
      </w:r>
      <w:r w:rsidR="00F1644F">
        <w:rPr>
          <w:rFonts w:ascii="Arial" w:hAnsi="Arial" w:cs="Arial"/>
          <w:sz w:val="24"/>
          <w:szCs w:val="24"/>
        </w:rPr>
        <w:t xml:space="preserve">Xu, </w:t>
      </w:r>
      <w:r w:rsidR="00F1644F" w:rsidRPr="00FB6130">
        <w:rPr>
          <w:rFonts w:ascii="Arial" w:hAnsi="Arial" w:cs="Arial"/>
          <w:sz w:val="24"/>
          <w:szCs w:val="24"/>
        </w:rPr>
        <w:t>G.</w:t>
      </w:r>
      <w:r w:rsidR="00F1644F">
        <w:rPr>
          <w:rFonts w:ascii="Arial" w:hAnsi="Arial" w:cs="Arial"/>
          <w:sz w:val="24"/>
          <w:szCs w:val="24"/>
        </w:rPr>
        <w:t>;</w:t>
      </w:r>
      <w:r w:rsidR="00F1644F" w:rsidRPr="00FB6130">
        <w:rPr>
          <w:rFonts w:ascii="Arial" w:hAnsi="Arial" w:cs="Arial"/>
          <w:sz w:val="24"/>
          <w:szCs w:val="24"/>
        </w:rPr>
        <w:t xml:space="preserve"> </w:t>
      </w:r>
      <w:r w:rsidRPr="00FB6130">
        <w:rPr>
          <w:rFonts w:ascii="Arial" w:hAnsi="Arial" w:cs="Arial"/>
          <w:sz w:val="24"/>
          <w:szCs w:val="24"/>
        </w:rPr>
        <w:t xml:space="preserve">Dong, </w:t>
      </w:r>
      <w:r w:rsidR="00F1644F" w:rsidRPr="00FB6130">
        <w:rPr>
          <w:rFonts w:ascii="Arial" w:hAnsi="Arial" w:cs="Arial"/>
          <w:sz w:val="24"/>
          <w:szCs w:val="24"/>
        </w:rPr>
        <w:t xml:space="preserve">S. </w:t>
      </w:r>
      <w:r w:rsidRPr="00F1644F">
        <w:rPr>
          <w:rFonts w:ascii="Arial" w:hAnsi="Arial" w:cs="Arial"/>
          <w:i/>
          <w:sz w:val="24"/>
          <w:szCs w:val="24"/>
        </w:rPr>
        <w:t>Anal</w:t>
      </w:r>
      <w:r w:rsidR="00FB6130" w:rsidRPr="00F1644F">
        <w:rPr>
          <w:rFonts w:ascii="Arial" w:hAnsi="Arial" w:cs="Arial"/>
          <w:i/>
          <w:sz w:val="24"/>
          <w:szCs w:val="24"/>
        </w:rPr>
        <w:t>. Chim. Acta</w:t>
      </w:r>
      <w:r w:rsidR="00F1644F">
        <w:rPr>
          <w:rFonts w:ascii="Arial" w:hAnsi="Arial" w:cs="Arial"/>
          <w:sz w:val="24"/>
          <w:szCs w:val="24"/>
        </w:rPr>
        <w:t xml:space="preserve"> </w:t>
      </w:r>
      <w:r w:rsidR="00F1644F">
        <w:rPr>
          <w:rFonts w:ascii="Arial" w:hAnsi="Arial" w:cs="Arial"/>
          <w:b/>
          <w:sz w:val="24"/>
          <w:szCs w:val="24"/>
        </w:rPr>
        <w:t>2003</w:t>
      </w:r>
      <w:r w:rsidR="00F1644F">
        <w:rPr>
          <w:rFonts w:ascii="Arial" w:hAnsi="Arial" w:cs="Arial"/>
          <w:sz w:val="24"/>
          <w:szCs w:val="24"/>
        </w:rPr>
        <w:t>,</w:t>
      </w:r>
      <w:r w:rsidR="00FB6130">
        <w:rPr>
          <w:rFonts w:ascii="Arial" w:hAnsi="Arial" w:cs="Arial"/>
          <w:sz w:val="24"/>
          <w:szCs w:val="24"/>
        </w:rPr>
        <w:t xml:space="preserve"> </w:t>
      </w:r>
      <w:r w:rsidR="00FB6130" w:rsidRPr="00F1644F">
        <w:rPr>
          <w:rFonts w:ascii="Arial" w:hAnsi="Arial" w:cs="Arial"/>
          <w:i/>
          <w:sz w:val="24"/>
          <w:szCs w:val="24"/>
        </w:rPr>
        <w:t>480</w:t>
      </w:r>
      <w:r w:rsidR="00F1644F">
        <w:rPr>
          <w:rFonts w:ascii="Arial" w:hAnsi="Arial" w:cs="Arial"/>
          <w:sz w:val="24"/>
          <w:szCs w:val="24"/>
        </w:rPr>
        <w:t>,</w:t>
      </w:r>
      <w:r w:rsidR="00FB6130">
        <w:rPr>
          <w:rFonts w:ascii="Arial" w:hAnsi="Arial" w:cs="Arial"/>
          <w:sz w:val="24"/>
          <w:szCs w:val="24"/>
        </w:rPr>
        <w:t xml:space="preserve"> 285.</w:t>
      </w:r>
    </w:p>
    <w:p w14:paraId="5796042D" w14:textId="073BF46D" w:rsid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Hu, </w:t>
      </w:r>
      <w:r w:rsidR="00F1644F" w:rsidRPr="00FB6130">
        <w:rPr>
          <w:rFonts w:ascii="Arial" w:hAnsi="Arial" w:cs="Arial"/>
          <w:sz w:val="24"/>
          <w:szCs w:val="24"/>
        </w:rPr>
        <w:t>Z.</w:t>
      </w:r>
      <w:r w:rsidR="00F1644F">
        <w:rPr>
          <w:rFonts w:ascii="Arial" w:hAnsi="Arial" w:cs="Arial"/>
          <w:sz w:val="24"/>
          <w:szCs w:val="24"/>
        </w:rPr>
        <w:t>;</w:t>
      </w:r>
      <w:r w:rsidR="00F1644F" w:rsidRPr="00FB6130">
        <w:rPr>
          <w:rFonts w:ascii="Arial" w:hAnsi="Arial" w:cs="Arial"/>
          <w:sz w:val="24"/>
          <w:szCs w:val="24"/>
        </w:rPr>
        <w:t xml:space="preserve"> </w:t>
      </w:r>
      <w:r w:rsidRPr="00FB6130">
        <w:rPr>
          <w:rFonts w:ascii="Arial" w:hAnsi="Arial" w:cs="Arial"/>
          <w:sz w:val="24"/>
          <w:szCs w:val="24"/>
        </w:rPr>
        <w:t>Seliskar</w:t>
      </w:r>
      <w:r w:rsidR="00F1644F">
        <w:rPr>
          <w:rFonts w:ascii="Arial" w:hAnsi="Arial" w:cs="Arial"/>
          <w:sz w:val="24"/>
          <w:szCs w:val="24"/>
        </w:rPr>
        <w:t>,</w:t>
      </w:r>
      <w:r w:rsidRPr="00FB6130">
        <w:rPr>
          <w:rFonts w:ascii="Arial" w:hAnsi="Arial" w:cs="Arial"/>
          <w:sz w:val="24"/>
          <w:szCs w:val="24"/>
        </w:rPr>
        <w:t xml:space="preserve"> </w:t>
      </w:r>
      <w:r w:rsidR="00F1644F">
        <w:rPr>
          <w:rFonts w:ascii="Arial" w:hAnsi="Arial" w:cs="Arial"/>
          <w:sz w:val="24"/>
          <w:szCs w:val="24"/>
        </w:rPr>
        <w:t>C.</w:t>
      </w:r>
      <w:r w:rsidR="00F1644F" w:rsidRPr="00FB6130">
        <w:rPr>
          <w:rFonts w:ascii="Arial" w:hAnsi="Arial" w:cs="Arial"/>
          <w:sz w:val="24"/>
          <w:szCs w:val="24"/>
        </w:rPr>
        <w:t>J.</w:t>
      </w:r>
      <w:r w:rsidR="00F1644F">
        <w:rPr>
          <w:rFonts w:ascii="Arial" w:hAnsi="Arial" w:cs="Arial"/>
          <w:sz w:val="24"/>
          <w:szCs w:val="24"/>
        </w:rPr>
        <w:t xml:space="preserve">; </w:t>
      </w:r>
      <w:r w:rsidRPr="00FB6130">
        <w:rPr>
          <w:rFonts w:ascii="Arial" w:hAnsi="Arial" w:cs="Arial"/>
          <w:sz w:val="24"/>
          <w:szCs w:val="24"/>
        </w:rPr>
        <w:t>Heineman,</w:t>
      </w:r>
      <w:r w:rsidR="00FB6130">
        <w:rPr>
          <w:rFonts w:ascii="Arial" w:hAnsi="Arial" w:cs="Arial"/>
          <w:sz w:val="24"/>
          <w:szCs w:val="24"/>
        </w:rPr>
        <w:t xml:space="preserve"> </w:t>
      </w:r>
      <w:r w:rsidR="00F1644F">
        <w:rPr>
          <w:rFonts w:ascii="Arial" w:hAnsi="Arial" w:cs="Arial"/>
          <w:sz w:val="24"/>
          <w:szCs w:val="24"/>
        </w:rPr>
        <w:t>W.</w:t>
      </w:r>
      <w:r w:rsidR="00F1644F" w:rsidRPr="00FB6130">
        <w:rPr>
          <w:rFonts w:ascii="Arial" w:hAnsi="Arial" w:cs="Arial"/>
          <w:sz w:val="24"/>
          <w:szCs w:val="24"/>
        </w:rPr>
        <w:t xml:space="preserve">R. </w:t>
      </w:r>
      <w:r w:rsidR="00FB6130" w:rsidRPr="00F1644F">
        <w:rPr>
          <w:rFonts w:ascii="Arial" w:hAnsi="Arial" w:cs="Arial"/>
          <w:i/>
          <w:sz w:val="24"/>
          <w:szCs w:val="24"/>
        </w:rPr>
        <w:t>Anal. Chem.</w:t>
      </w:r>
      <w:r w:rsidR="00FB6130">
        <w:rPr>
          <w:rFonts w:ascii="Arial" w:hAnsi="Arial" w:cs="Arial"/>
          <w:sz w:val="24"/>
          <w:szCs w:val="24"/>
        </w:rPr>
        <w:t xml:space="preserve"> </w:t>
      </w:r>
      <w:r w:rsidR="00F1644F">
        <w:rPr>
          <w:rFonts w:ascii="Arial" w:hAnsi="Arial" w:cs="Arial"/>
          <w:b/>
          <w:sz w:val="24"/>
          <w:szCs w:val="24"/>
        </w:rPr>
        <w:t>1998</w:t>
      </w:r>
      <w:r w:rsidR="00F1644F">
        <w:rPr>
          <w:rFonts w:ascii="Arial" w:hAnsi="Arial" w:cs="Arial"/>
          <w:sz w:val="24"/>
          <w:szCs w:val="24"/>
        </w:rPr>
        <w:t xml:space="preserve">, </w:t>
      </w:r>
      <w:r w:rsidR="00FB6130" w:rsidRPr="00F1644F">
        <w:rPr>
          <w:rFonts w:ascii="Arial" w:hAnsi="Arial" w:cs="Arial"/>
          <w:i/>
          <w:sz w:val="24"/>
          <w:szCs w:val="24"/>
        </w:rPr>
        <w:t>70</w:t>
      </w:r>
      <w:r w:rsidR="00F1644F">
        <w:rPr>
          <w:rFonts w:ascii="Arial" w:hAnsi="Arial" w:cs="Arial"/>
          <w:sz w:val="24"/>
          <w:szCs w:val="24"/>
        </w:rPr>
        <w:t>,</w:t>
      </w:r>
      <w:r w:rsidR="00FB6130">
        <w:rPr>
          <w:rFonts w:ascii="Arial" w:hAnsi="Arial" w:cs="Arial"/>
          <w:sz w:val="24"/>
          <w:szCs w:val="24"/>
        </w:rPr>
        <w:t xml:space="preserve"> 5230.</w:t>
      </w:r>
    </w:p>
    <w:p w14:paraId="4052D0DA" w14:textId="73AF066E" w:rsid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Collinson, </w:t>
      </w:r>
      <w:r w:rsidR="00F1644F">
        <w:rPr>
          <w:rFonts w:ascii="Arial" w:hAnsi="Arial" w:cs="Arial"/>
          <w:sz w:val="24"/>
          <w:szCs w:val="24"/>
        </w:rPr>
        <w:t>M.</w:t>
      </w:r>
      <w:r w:rsidR="00F1644F" w:rsidRPr="00FB6130">
        <w:rPr>
          <w:rFonts w:ascii="Arial" w:hAnsi="Arial" w:cs="Arial"/>
          <w:sz w:val="24"/>
          <w:szCs w:val="24"/>
        </w:rPr>
        <w:t>M.</w:t>
      </w:r>
      <w:r w:rsidR="00F1644F">
        <w:rPr>
          <w:rFonts w:ascii="Arial" w:hAnsi="Arial" w:cs="Arial"/>
          <w:sz w:val="24"/>
          <w:szCs w:val="24"/>
        </w:rPr>
        <w:t>;</w:t>
      </w:r>
      <w:r w:rsidR="00F1644F" w:rsidRPr="00FB6130">
        <w:rPr>
          <w:rFonts w:ascii="Arial" w:hAnsi="Arial" w:cs="Arial"/>
          <w:sz w:val="24"/>
          <w:szCs w:val="24"/>
        </w:rPr>
        <w:t xml:space="preserve"> </w:t>
      </w:r>
      <w:r w:rsidRPr="00FB6130">
        <w:rPr>
          <w:rFonts w:ascii="Arial" w:hAnsi="Arial" w:cs="Arial"/>
          <w:sz w:val="24"/>
          <w:szCs w:val="24"/>
        </w:rPr>
        <w:t xml:space="preserve">Moore, </w:t>
      </w:r>
      <w:r w:rsidR="00F1644F" w:rsidRPr="00FB6130">
        <w:rPr>
          <w:rFonts w:ascii="Arial" w:hAnsi="Arial" w:cs="Arial"/>
          <w:sz w:val="24"/>
          <w:szCs w:val="24"/>
        </w:rPr>
        <w:t>N.</w:t>
      </w:r>
      <w:r w:rsidR="00F1644F">
        <w:rPr>
          <w:rFonts w:ascii="Arial" w:hAnsi="Arial" w:cs="Arial"/>
          <w:sz w:val="24"/>
          <w:szCs w:val="24"/>
        </w:rPr>
        <w:t>;</w:t>
      </w:r>
      <w:r w:rsidR="00F1644F" w:rsidRPr="00FB6130">
        <w:rPr>
          <w:rFonts w:ascii="Arial" w:hAnsi="Arial" w:cs="Arial"/>
          <w:sz w:val="24"/>
          <w:szCs w:val="24"/>
        </w:rPr>
        <w:t xml:space="preserve"> </w:t>
      </w:r>
      <w:r w:rsidRPr="00FB6130">
        <w:rPr>
          <w:rFonts w:ascii="Arial" w:hAnsi="Arial" w:cs="Arial"/>
          <w:sz w:val="24"/>
          <w:szCs w:val="24"/>
        </w:rPr>
        <w:t>Dee</w:t>
      </w:r>
      <w:r w:rsidR="00E20920" w:rsidRPr="00FB6130">
        <w:rPr>
          <w:rFonts w:ascii="Arial" w:hAnsi="Arial" w:cs="Arial"/>
          <w:sz w:val="24"/>
          <w:szCs w:val="24"/>
        </w:rPr>
        <w:t>pa</w:t>
      </w:r>
      <w:r w:rsidR="00F1644F">
        <w:rPr>
          <w:rFonts w:ascii="Arial" w:hAnsi="Arial" w:cs="Arial"/>
          <w:sz w:val="24"/>
          <w:szCs w:val="24"/>
        </w:rPr>
        <w:t>,</w:t>
      </w:r>
      <w:r w:rsidR="00E20920" w:rsidRPr="00FB6130">
        <w:rPr>
          <w:rFonts w:ascii="Arial" w:hAnsi="Arial" w:cs="Arial"/>
          <w:sz w:val="24"/>
          <w:szCs w:val="24"/>
        </w:rPr>
        <w:t xml:space="preserve"> </w:t>
      </w:r>
      <w:r w:rsidR="00F1644F" w:rsidRPr="00FB6130">
        <w:rPr>
          <w:rFonts w:ascii="Arial" w:hAnsi="Arial" w:cs="Arial"/>
          <w:sz w:val="24"/>
          <w:szCs w:val="24"/>
        </w:rPr>
        <w:t>P.</w:t>
      </w:r>
      <w:r w:rsidR="00F1644F">
        <w:rPr>
          <w:rFonts w:ascii="Arial" w:hAnsi="Arial" w:cs="Arial"/>
          <w:sz w:val="24"/>
          <w:szCs w:val="24"/>
        </w:rPr>
        <w:t xml:space="preserve">N.; </w:t>
      </w:r>
      <w:r w:rsidR="00E20920" w:rsidRPr="00FB6130">
        <w:rPr>
          <w:rFonts w:ascii="Arial" w:hAnsi="Arial" w:cs="Arial"/>
          <w:sz w:val="24"/>
          <w:szCs w:val="24"/>
        </w:rPr>
        <w:t xml:space="preserve">Kanungo, </w:t>
      </w:r>
      <w:r w:rsidR="00F1644F" w:rsidRPr="00FB6130">
        <w:rPr>
          <w:rFonts w:ascii="Arial" w:hAnsi="Arial" w:cs="Arial"/>
          <w:sz w:val="24"/>
          <w:szCs w:val="24"/>
        </w:rPr>
        <w:t xml:space="preserve">M. </w:t>
      </w:r>
      <w:r w:rsidR="00E20920" w:rsidRPr="00F1644F">
        <w:rPr>
          <w:rFonts w:ascii="Arial" w:hAnsi="Arial" w:cs="Arial"/>
          <w:i/>
          <w:sz w:val="24"/>
          <w:szCs w:val="24"/>
        </w:rPr>
        <w:t>Langmuir</w:t>
      </w:r>
      <w:r w:rsidR="00F1644F">
        <w:rPr>
          <w:rFonts w:ascii="Arial" w:hAnsi="Arial" w:cs="Arial"/>
          <w:sz w:val="24"/>
          <w:szCs w:val="24"/>
        </w:rPr>
        <w:t xml:space="preserve"> </w:t>
      </w:r>
      <w:r w:rsidR="00F1644F">
        <w:rPr>
          <w:rFonts w:ascii="Arial" w:hAnsi="Arial" w:cs="Arial"/>
          <w:b/>
          <w:sz w:val="24"/>
          <w:szCs w:val="24"/>
        </w:rPr>
        <w:t>2003</w:t>
      </w:r>
      <w:r w:rsidR="004B627D">
        <w:rPr>
          <w:rFonts w:ascii="Arial" w:hAnsi="Arial" w:cs="Arial"/>
          <w:sz w:val="24"/>
          <w:szCs w:val="24"/>
        </w:rPr>
        <w:t>,</w:t>
      </w:r>
      <w:r w:rsidR="00E20920" w:rsidRPr="00FB6130">
        <w:rPr>
          <w:rFonts w:ascii="Arial" w:hAnsi="Arial" w:cs="Arial"/>
          <w:sz w:val="24"/>
          <w:szCs w:val="24"/>
        </w:rPr>
        <w:t xml:space="preserve"> </w:t>
      </w:r>
      <w:r w:rsidR="00E20920" w:rsidRPr="004B627D">
        <w:rPr>
          <w:rFonts w:ascii="Arial" w:hAnsi="Arial" w:cs="Arial"/>
          <w:i/>
          <w:sz w:val="24"/>
          <w:szCs w:val="24"/>
        </w:rPr>
        <w:t>19</w:t>
      </w:r>
      <w:r w:rsidR="004B627D">
        <w:rPr>
          <w:rFonts w:ascii="Arial" w:hAnsi="Arial" w:cs="Arial"/>
          <w:sz w:val="24"/>
          <w:szCs w:val="24"/>
        </w:rPr>
        <w:t>,</w:t>
      </w:r>
      <w:r w:rsidR="00FB6130">
        <w:rPr>
          <w:rFonts w:ascii="Arial" w:hAnsi="Arial" w:cs="Arial"/>
          <w:sz w:val="24"/>
          <w:szCs w:val="24"/>
        </w:rPr>
        <w:t xml:space="preserve"> 7669.</w:t>
      </w:r>
    </w:p>
    <w:p w14:paraId="78BDAF30" w14:textId="1DB84DA5" w:rsid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sz w:val="24"/>
          <w:szCs w:val="24"/>
        </w:rPr>
        <w:t xml:space="preserve">Shacham, </w:t>
      </w:r>
      <w:r w:rsidR="004B627D" w:rsidRPr="00FB6130">
        <w:rPr>
          <w:rFonts w:ascii="Arial" w:hAnsi="Arial" w:cs="Arial"/>
          <w:sz w:val="24"/>
          <w:szCs w:val="24"/>
        </w:rPr>
        <w:t>R.</w:t>
      </w:r>
      <w:r w:rsidR="004B627D">
        <w:rPr>
          <w:rFonts w:ascii="Arial" w:hAnsi="Arial" w:cs="Arial"/>
          <w:sz w:val="24"/>
          <w:szCs w:val="24"/>
        </w:rPr>
        <w:t>;</w:t>
      </w:r>
      <w:r w:rsidR="004B627D" w:rsidRPr="00FB6130">
        <w:rPr>
          <w:rFonts w:ascii="Arial" w:hAnsi="Arial" w:cs="Arial"/>
          <w:sz w:val="24"/>
          <w:szCs w:val="24"/>
        </w:rPr>
        <w:t xml:space="preserve"> </w:t>
      </w:r>
      <w:r w:rsidRPr="00FB6130">
        <w:rPr>
          <w:rFonts w:ascii="Arial" w:hAnsi="Arial" w:cs="Arial"/>
          <w:sz w:val="24"/>
          <w:szCs w:val="24"/>
        </w:rPr>
        <w:t>Avnir</w:t>
      </w:r>
      <w:r w:rsidR="004B627D">
        <w:rPr>
          <w:rFonts w:ascii="Arial" w:hAnsi="Arial" w:cs="Arial"/>
          <w:sz w:val="24"/>
          <w:szCs w:val="24"/>
        </w:rPr>
        <w:t>,</w:t>
      </w:r>
      <w:r w:rsidRPr="00FB6130">
        <w:rPr>
          <w:rFonts w:ascii="Arial" w:hAnsi="Arial" w:cs="Arial"/>
          <w:sz w:val="24"/>
          <w:szCs w:val="24"/>
        </w:rPr>
        <w:t xml:space="preserve"> </w:t>
      </w:r>
      <w:r w:rsidR="004B627D" w:rsidRPr="00FB6130">
        <w:rPr>
          <w:rFonts w:ascii="Arial" w:hAnsi="Arial" w:cs="Arial"/>
          <w:sz w:val="24"/>
          <w:szCs w:val="24"/>
        </w:rPr>
        <w:t>D.</w:t>
      </w:r>
      <w:r w:rsidR="004B627D">
        <w:rPr>
          <w:rFonts w:ascii="Arial" w:hAnsi="Arial" w:cs="Arial"/>
          <w:sz w:val="24"/>
          <w:szCs w:val="24"/>
        </w:rPr>
        <w:t>;</w:t>
      </w:r>
      <w:r w:rsidR="004B627D" w:rsidRPr="00FB6130">
        <w:rPr>
          <w:rFonts w:ascii="Arial" w:hAnsi="Arial" w:cs="Arial"/>
          <w:sz w:val="24"/>
          <w:szCs w:val="24"/>
        </w:rPr>
        <w:t xml:space="preserve"> </w:t>
      </w:r>
      <w:r w:rsidRPr="00FB6130">
        <w:rPr>
          <w:rFonts w:ascii="Arial" w:hAnsi="Arial" w:cs="Arial"/>
          <w:sz w:val="24"/>
          <w:szCs w:val="24"/>
        </w:rPr>
        <w:t>Mandler</w:t>
      </w:r>
      <w:r w:rsidR="00FB6130">
        <w:rPr>
          <w:rFonts w:ascii="Arial" w:hAnsi="Arial" w:cs="Arial"/>
          <w:sz w:val="24"/>
          <w:szCs w:val="24"/>
        </w:rPr>
        <w:t xml:space="preserve">, </w:t>
      </w:r>
      <w:r w:rsidR="004B627D" w:rsidRPr="00FB6130">
        <w:rPr>
          <w:rFonts w:ascii="Arial" w:hAnsi="Arial" w:cs="Arial"/>
          <w:sz w:val="24"/>
          <w:szCs w:val="24"/>
        </w:rPr>
        <w:t xml:space="preserve">D. </w:t>
      </w:r>
      <w:r w:rsidR="00FB6130" w:rsidRPr="004B627D">
        <w:rPr>
          <w:rFonts w:ascii="Arial" w:hAnsi="Arial" w:cs="Arial"/>
          <w:i/>
          <w:sz w:val="24"/>
          <w:szCs w:val="24"/>
        </w:rPr>
        <w:t>Adv. Mater.</w:t>
      </w:r>
      <w:r w:rsidR="004B627D">
        <w:rPr>
          <w:rFonts w:ascii="Arial" w:hAnsi="Arial" w:cs="Arial"/>
          <w:i/>
          <w:sz w:val="24"/>
          <w:szCs w:val="24"/>
        </w:rPr>
        <w:t xml:space="preserve"> </w:t>
      </w:r>
      <w:r w:rsidR="004B627D">
        <w:rPr>
          <w:rFonts w:ascii="Arial" w:hAnsi="Arial" w:cs="Arial"/>
          <w:b/>
          <w:sz w:val="24"/>
          <w:szCs w:val="24"/>
        </w:rPr>
        <w:t>384</w:t>
      </w:r>
      <w:r w:rsidR="004B627D">
        <w:rPr>
          <w:rFonts w:ascii="Arial" w:hAnsi="Arial" w:cs="Arial"/>
          <w:sz w:val="24"/>
          <w:szCs w:val="24"/>
        </w:rPr>
        <w:t>,</w:t>
      </w:r>
      <w:r w:rsidR="00FB6130">
        <w:rPr>
          <w:rFonts w:ascii="Arial" w:hAnsi="Arial" w:cs="Arial"/>
          <w:sz w:val="24"/>
          <w:szCs w:val="24"/>
        </w:rPr>
        <w:t xml:space="preserve"> </w:t>
      </w:r>
      <w:r w:rsidR="00FB6130" w:rsidRPr="004B627D">
        <w:rPr>
          <w:rFonts w:ascii="Arial" w:hAnsi="Arial" w:cs="Arial"/>
          <w:i/>
          <w:sz w:val="24"/>
          <w:szCs w:val="24"/>
        </w:rPr>
        <w:t>11</w:t>
      </w:r>
      <w:r w:rsidR="004B627D">
        <w:rPr>
          <w:rFonts w:ascii="Arial" w:hAnsi="Arial" w:cs="Arial"/>
          <w:sz w:val="24"/>
          <w:szCs w:val="24"/>
        </w:rPr>
        <w:t>,</w:t>
      </w:r>
      <w:r w:rsidR="00FB6130">
        <w:rPr>
          <w:rFonts w:ascii="Arial" w:hAnsi="Arial" w:cs="Arial"/>
          <w:sz w:val="24"/>
          <w:szCs w:val="24"/>
        </w:rPr>
        <w:t xml:space="preserve"> 384.</w:t>
      </w:r>
    </w:p>
    <w:p w14:paraId="14B46C4D" w14:textId="528C93C9" w:rsidR="00FB6130" w:rsidRP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bCs/>
          <w:sz w:val="24"/>
          <w:szCs w:val="24"/>
        </w:rPr>
        <w:t xml:space="preserve">Deepa, </w:t>
      </w:r>
      <w:r w:rsidR="004B627D" w:rsidRPr="00FB6130">
        <w:rPr>
          <w:rFonts w:ascii="Arial" w:hAnsi="Arial" w:cs="Arial"/>
          <w:bCs/>
          <w:sz w:val="24"/>
          <w:szCs w:val="24"/>
        </w:rPr>
        <w:t>P.N.</w:t>
      </w:r>
      <w:r w:rsidR="004B627D">
        <w:rPr>
          <w:rFonts w:ascii="Arial" w:hAnsi="Arial" w:cs="Arial"/>
          <w:bCs/>
          <w:sz w:val="24"/>
          <w:szCs w:val="24"/>
        </w:rPr>
        <w:t>;</w:t>
      </w:r>
      <w:r w:rsidR="004B627D" w:rsidRPr="00FB6130">
        <w:rPr>
          <w:rFonts w:ascii="Arial" w:hAnsi="Arial" w:cs="Arial"/>
          <w:bCs/>
          <w:sz w:val="24"/>
          <w:szCs w:val="24"/>
        </w:rPr>
        <w:t xml:space="preserve"> </w:t>
      </w:r>
      <w:r w:rsidRPr="00FB6130">
        <w:rPr>
          <w:rFonts w:ascii="Arial" w:hAnsi="Arial" w:cs="Arial"/>
          <w:bCs/>
          <w:sz w:val="24"/>
          <w:szCs w:val="24"/>
        </w:rPr>
        <w:t xml:space="preserve">Kanungo, </w:t>
      </w:r>
      <w:r w:rsidR="004B627D">
        <w:rPr>
          <w:rFonts w:ascii="Arial" w:hAnsi="Arial" w:cs="Arial"/>
          <w:bCs/>
          <w:sz w:val="24"/>
          <w:szCs w:val="24"/>
        </w:rPr>
        <w:t xml:space="preserve">M.; </w:t>
      </w:r>
      <w:r w:rsidRPr="00FB6130">
        <w:rPr>
          <w:rFonts w:ascii="Arial" w:hAnsi="Arial" w:cs="Arial"/>
          <w:bCs/>
          <w:sz w:val="24"/>
          <w:szCs w:val="24"/>
        </w:rPr>
        <w:t xml:space="preserve">Claycomb, </w:t>
      </w:r>
      <w:r w:rsidR="004B627D" w:rsidRPr="00FB6130">
        <w:rPr>
          <w:rFonts w:ascii="Arial" w:hAnsi="Arial" w:cs="Arial"/>
          <w:bCs/>
          <w:sz w:val="24"/>
          <w:szCs w:val="24"/>
        </w:rPr>
        <w:t>G.</w:t>
      </w:r>
      <w:r w:rsidR="004B627D">
        <w:rPr>
          <w:rFonts w:ascii="Arial" w:hAnsi="Arial" w:cs="Arial"/>
          <w:bCs/>
          <w:sz w:val="24"/>
          <w:szCs w:val="24"/>
        </w:rPr>
        <w:t>;</w:t>
      </w:r>
      <w:r w:rsidR="004B627D" w:rsidRPr="00FB6130">
        <w:rPr>
          <w:rFonts w:ascii="Arial" w:hAnsi="Arial" w:cs="Arial"/>
          <w:bCs/>
          <w:sz w:val="24"/>
          <w:szCs w:val="24"/>
        </w:rPr>
        <w:t xml:space="preserve"> </w:t>
      </w:r>
      <w:r w:rsidRPr="00FB6130">
        <w:rPr>
          <w:rFonts w:ascii="Arial" w:hAnsi="Arial" w:cs="Arial"/>
          <w:bCs/>
          <w:sz w:val="24"/>
          <w:szCs w:val="24"/>
        </w:rPr>
        <w:t xml:space="preserve">Sherwood, </w:t>
      </w:r>
      <w:r w:rsidR="004B627D" w:rsidRPr="00FB6130">
        <w:rPr>
          <w:rFonts w:ascii="Arial" w:hAnsi="Arial" w:cs="Arial"/>
          <w:bCs/>
          <w:sz w:val="24"/>
          <w:szCs w:val="24"/>
        </w:rPr>
        <w:t>P.M.A.</w:t>
      </w:r>
      <w:r w:rsidR="004B627D">
        <w:rPr>
          <w:rFonts w:ascii="Arial" w:hAnsi="Arial" w:cs="Arial"/>
          <w:bCs/>
          <w:sz w:val="24"/>
          <w:szCs w:val="24"/>
        </w:rPr>
        <w:t>;</w:t>
      </w:r>
      <w:r w:rsidR="004B627D" w:rsidRPr="00FB6130">
        <w:rPr>
          <w:rFonts w:ascii="Arial" w:hAnsi="Arial" w:cs="Arial"/>
          <w:bCs/>
          <w:sz w:val="24"/>
          <w:szCs w:val="24"/>
        </w:rPr>
        <w:t xml:space="preserve"> </w:t>
      </w:r>
      <w:r w:rsidRPr="00FB6130">
        <w:rPr>
          <w:rFonts w:ascii="Arial" w:hAnsi="Arial" w:cs="Arial"/>
          <w:bCs/>
          <w:sz w:val="24"/>
          <w:szCs w:val="24"/>
        </w:rPr>
        <w:t>Co</w:t>
      </w:r>
      <w:r w:rsidR="00E20920" w:rsidRPr="00FB6130">
        <w:rPr>
          <w:rFonts w:ascii="Arial" w:hAnsi="Arial" w:cs="Arial"/>
          <w:bCs/>
          <w:sz w:val="24"/>
          <w:szCs w:val="24"/>
        </w:rPr>
        <w:t xml:space="preserve">llinson, </w:t>
      </w:r>
      <w:r w:rsidR="004B627D" w:rsidRPr="00FB6130">
        <w:rPr>
          <w:rFonts w:ascii="Arial" w:hAnsi="Arial" w:cs="Arial"/>
          <w:bCs/>
          <w:sz w:val="24"/>
          <w:szCs w:val="24"/>
        </w:rPr>
        <w:t xml:space="preserve">M.M. </w:t>
      </w:r>
      <w:r w:rsidR="00E20920" w:rsidRPr="004B627D">
        <w:rPr>
          <w:rFonts w:ascii="Arial" w:hAnsi="Arial" w:cs="Arial"/>
          <w:bCs/>
          <w:i/>
          <w:sz w:val="24"/>
          <w:szCs w:val="24"/>
        </w:rPr>
        <w:t>Anal. Chem.</w:t>
      </w:r>
      <w:r w:rsidR="004B627D">
        <w:rPr>
          <w:rFonts w:ascii="Arial" w:hAnsi="Arial" w:cs="Arial"/>
          <w:bCs/>
          <w:i/>
          <w:sz w:val="24"/>
          <w:szCs w:val="24"/>
        </w:rPr>
        <w:t xml:space="preserve"> </w:t>
      </w:r>
      <w:r w:rsidR="004B627D">
        <w:rPr>
          <w:rFonts w:ascii="Arial" w:hAnsi="Arial" w:cs="Arial"/>
          <w:b/>
          <w:bCs/>
          <w:sz w:val="24"/>
          <w:szCs w:val="24"/>
        </w:rPr>
        <w:t>2003</w:t>
      </w:r>
      <w:r w:rsidR="004B627D">
        <w:rPr>
          <w:rFonts w:ascii="Arial" w:hAnsi="Arial" w:cs="Arial"/>
          <w:bCs/>
          <w:sz w:val="24"/>
          <w:szCs w:val="24"/>
        </w:rPr>
        <w:t>,</w:t>
      </w:r>
      <w:r w:rsidR="00E20920" w:rsidRPr="00FB6130">
        <w:rPr>
          <w:rFonts w:ascii="Arial" w:hAnsi="Arial" w:cs="Arial"/>
          <w:bCs/>
          <w:sz w:val="24"/>
          <w:szCs w:val="24"/>
        </w:rPr>
        <w:t xml:space="preserve"> </w:t>
      </w:r>
      <w:r w:rsidR="00FB6130" w:rsidRPr="004B627D">
        <w:rPr>
          <w:rFonts w:ascii="Arial" w:hAnsi="Arial" w:cs="Arial"/>
          <w:bCs/>
          <w:i/>
          <w:sz w:val="24"/>
          <w:szCs w:val="24"/>
        </w:rPr>
        <w:t>7575</w:t>
      </w:r>
      <w:r w:rsidR="004B627D">
        <w:rPr>
          <w:rFonts w:ascii="Arial" w:hAnsi="Arial" w:cs="Arial"/>
          <w:bCs/>
          <w:sz w:val="24"/>
          <w:szCs w:val="24"/>
        </w:rPr>
        <w:t>,</w:t>
      </w:r>
      <w:r w:rsidR="00FB6130">
        <w:rPr>
          <w:rFonts w:ascii="Arial" w:hAnsi="Arial" w:cs="Arial"/>
          <w:bCs/>
          <w:sz w:val="24"/>
          <w:szCs w:val="24"/>
        </w:rPr>
        <w:t xml:space="preserve"> 5399</w:t>
      </w:r>
      <w:r w:rsidR="00FB6130">
        <w:rPr>
          <w:rFonts w:ascii="Arial" w:hAnsi="Arial" w:cs="Arial"/>
          <w:sz w:val="24"/>
          <w:szCs w:val="24"/>
        </w:rPr>
        <w:t>–</w:t>
      </w:r>
      <w:r w:rsidR="00FB6130">
        <w:rPr>
          <w:rFonts w:ascii="Arial" w:hAnsi="Arial" w:cs="Arial"/>
          <w:bCs/>
          <w:sz w:val="24"/>
          <w:szCs w:val="24"/>
        </w:rPr>
        <w:t>5405.</w:t>
      </w:r>
    </w:p>
    <w:p w14:paraId="2A10F065" w14:textId="3C25B723" w:rsidR="00FB6130" w:rsidRP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bCs/>
          <w:sz w:val="24"/>
          <w:szCs w:val="24"/>
        </w:rPr>
        <w:t>Collinson</w:t>
      </w:r>
      <w:r w:rsidR="004B627D">
        <w:rPr>
          <w:rFonts w:ascii="Arial" w:hAnsi="Arial" w:cs="Arial"/>
          <w:bCs/>
          <w:sz w:val="24"/>
          <w:szCs w:val="24"/>
        </w:rPr>
        <w:t>,</w:t>
      </w:r>
      <w:r w:rsidRPr="00FB6130">
        <w:rPr>
          <w:rFonts w:ascii="Arial" w:hAnsi="Arial" w:cs="Arial"/>
          <w:bCs/>
          <w:sz w:val="24"/>
          <w:szCs w:val="24"/>
        </w:rPr>
        <w:t xml:space="preserve"> </w:t>
      </w:r>
      <w:r w:rsidR="004B627D">
        <w:rPr>
          <w:rFonts w:ascii="Arial" w:hAnsi="Arial" w:cs="Arial"/>
          <w:bCs/>
          <w:sz w:val="24"/>
          <w:szCs w:val="24"/>
        </w:rPr>
        <w:t>M.</w:t>
      </w:r>
      <w:r w:rsidR="004B627D" w:rsidRPr="00FB6130">
        <w:rPr>
          <w:rFonts w:ascii="Arial" w:hAnsi="Arial" w:cs="Arial"/>
          <w:bCs/>
          <w:sz w:val="24"/>
          <w:szCs w:val="24"/>
        </w:rPr>
        <w:t>M.</w:t>
      </w:r>
      <w:r w:rsidR="004B627D">
        <w:rPr>
          <w:rFonts w:ascii="Arial" w:hAnsi="Arial" w:cs="Arial"/>
          <w:bCs/>
          <w:sz w:val="24"/>
          <w:szCs w:val="24"/>
        </w:rPr>
        <w:t>;</w:t>
      </w:r>
      <w:r w:rsidR="004B627D" w:rsidRPr="00FB6130">
        <w:rPr>
          <w:rFonts w:ascii="Arial" w:hAnsi="Arial" w:cs="Arial"/>
          <w:bCs/>
          <w:sz w:val="24"/>
          <w:szCs w:val="24"/>
        </w:rPr>
        <w:t xml:space="preserve"> </w:t>
      </w:r>
      <w:r w:rsidRPr="00FB6130">
        <w:rPr>
          <w:rFonts w:ascii="Arial" w:hAnsi="Arial" w:cs="Arial"/>
          <w:bCs/>
          <w:sz w:val="24"/>
          <w:szCs w:val="24"/>
        </w:rPr>
        <w:t xml:space="preserve">Novak, </w:t>
      </w:r>
      <w:r w:rsidR="004B627D" w:rsidRPr="00FB6130">
        <w:rPr>
          <w:rFonts w:ascii="Arial" w:hAnsi="Arial" w:cs="Arial"/>
          <w:bCs/>
          <w:sz w:val="24"/>
          <w:szCs w:val="24"/>
        </w:rPr>
        <w:t xml:space="preserve">B. </w:t>
      </w:r>
      <w:r w:rsidRPr="004B627D">
        <w:rPr>
          <w:rFonts w:ascii="Arial" w:hAnsi="Arial" w:cs="Arial"/>
          <w:bCs/>
          <w:i/>
          <w:sz w:val="24"/>
          <w:szCs w:val="24"/>
        </w:rPr>
        <w:t>J. Sol–Gel Sci. Technol.</w:t>
      </w:r>
      <w:r w:rsidR="004B627D">
        <w:rPr>
          <w:rFonts w:ascii="Arial" w:hAnsi="Arial" w:cs="Arial"/>
          <w:bCs/>
          <w:i/>
          <w:sz w:val="24"/>
          <w:szCs w:val="24"/>
        </w:rPr>
        <w:t xml:space="preserve"> </w:t>
      </w:r>
      <w:r w:rsidR="004B627D">
        <w:rPr>
          <w:rFonts w:ascii="Arial" w:hAnsi="Arial" w:cs="Arial"/>
          <w:b/>
          <w:bCs/>
          <w:sz w:val="24"/>
          <w:szCs w:val="24"/>
        </w:rPr>
        <w:t>2002</w:t>
      </w:r>
      <w:r w:rsidR="004B627D">
        <w:rPr>
          <w:rFonts w:ascii="Arial" w:hAnsi="Arial" w:cs="Arial"/>
          <w:bCs/>
          <w:sz w:val="24"/>
          <w:szCs w:val="24"/>
        </w:rPr>
        <w:t>,</w:t>
      </w:r>
      <w:r w:rsidRPr="00FB6130">
        <w:rPr>
          <w:rFonts w:ascii="Arial" w:hAnsi="Arial" w:cs="Arial"/>
          <w:bCs/>
          <w:sz w:val="24"/>
          <w:szCs w:val="24"/>
        </w:rPr>
        <w:t xml:space="preserve"> </w:t>
      </w:r>
      <w:r w:rsidRPr="004B627D">
        <w:rPr>
          <w:rFonts w:ascii="Arial" w:hAnsi="Arial" w:cs="Arial"/>
          <w:bCs/>
          <w:i/>
          <w:sz w:val="24"/>
          <w:szCs w:val="24"/>
        </w:rPr>
        <w:t>23</w:t>
      </w:r>
      <w:r w:rsidR="004B627D">
        <w:rPr>
          <w:rFonts w:ascii="Arial" w:hAnsi="Arial" w:cs="Arial"/>
          <w:bCs/>
          <w:sz w:val="24"/>
          <w:szCs w:val="24"/>
        </w:rPr>
        <w:t>,</w:t>
      </w:r>
      <w:r w:rsidRPr="00FB6130">
        <w:rPr>
          <w:rFonts w:ascii="Arial" w:hAnsi="Arial" w:cs="Arial"/>
          <w:bCs/>
          <w:sz w:val="24"/>
          <w:szCs w:val="24"/>
        </w:rPr>
        <w:t xml:space="preserve"> 215.</w:t>
      </w:r>
    </w:p>
    <w:p w14:paraId="506928D6" w14:textId="6BD9B7A3" w:rsid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iCs/>
          <w:sz w:val="24"/>
          <w:szCs w:val="24"/>
        </w:rPr>
        <w:t xml:space="preserve">Carrington, </w:t>
      </w:r>
      <w:r w:rsidR="004B627D" w:rsidRPr="00FB6130">
        <w:rPr>
          <w:rFonts w:ascii="Arial" w:hAnsi="Arial" w:cs="Arial"/>
          <w:iCs/>
          <w:sz w:val="24"/>
          <w:szCs w:val="24"/>
        </w:rPr>
        <w:t>N.A.</w:t>
      </w:r>
      <w:r w:rsidR="004B627D">
        <w:rPr>
          <w:rFonts w:ascii="Arial" w:hAnsi="Arial" w:cs="Arial"/>
          <w:iCs/>
          <w:sz w:val="24"/>
          <w:szCs w:val="24"/>
        </w:rPr>
        <w:t>;</w:t>
      </w:r>
      <w:r w:rsidR="004B627D" w:rsidRPr="00FB6130">
        <w:rPr>
          <w:rFonts w:ascii="Arial" w:hAnsi="Arial" w:cs="Arial"/>
          <w:iCs/>
          <w:sz w:val="24"/>
          <w:szCs w:val="24"/>
        </w:rPr>
        <w:t xml:space="preserve"> </w:t>
      </w:r>
      <w:r w:rsidRPr="00FB6130">
        <w:rPr>
          <w:rFonts w:ascii="Arial" w:hAnsi="Arial" w:cs="Arial"/>
          <w:iCs/>
          <w:sz w:val="24"/>
          <w:szCs w:val="24"/>
        </w:rPr>
        <w:t>Yong,</w:t>
      </w:r>
      <w:r w:rsidR="004B627D">
        <w:rPr>
          <w:rFonts w:ascii="Arial" w:hAnsi="Arial" w:cs="Arial"/>
          <w:iCs/>
          <w:sz w:val="24"/>
          <w:szCs w:val="24"/>
        </w:rPr>
        <w:t xml:space="preserve"> </w:t>
      </w:r>
      <w:r w:rsidR="004B627D" w:rsidRPr="00FB6130">
        <w:rPr>
          <w:rFonts w:ascii="Arial" w:hAnsi="Arial" w:cs="Arial"/>
          <w:iCs/>
          <w:sz w:val="24"/>
          <w:szCs w:val="24"/>
        </w:rPr>
        <w:t>L</w:t>
      </w:r>
      <w:r w:rsidR="004B627D">
        <w:rPr>
          <w:rFonts w:ascii="Arial" w:hAnsi="Arial" w:cs="Arial"/>
          <w:iCs/>
          <w:sz w:val="24"/>
          <w:szCs w:val="24"/>
        </w:rPr>
        <w:t>.;</w:t>
      </w:r>
      <w:r w:rsidR="004B627D" w:rsidRPr="00FB6130">
        <w:rPr>
          <w:rFonts w:ascii="Arial" w:hAnsi="Arial" w:cs="Arial"/>
          <w:iCs/>
          <w:sz w:val="24"/>
          <w:szCs w:val="24"/>
        </w:rPr>
        <w:t xml:space="preserve"> </w:t>
      </w:r>
      <w:r w:rsidRPr="00FB6130">
        <w:rPr>
          <w:rFonts w:ascii="Arial" w:hAnsi="Arial" w:cs="Arial"/>
          <w:iCs/>
          <w:sz w:val="24"/>
          <w:szCs w:val="24"/>
        </w:rPr>
        <w:t xml:space="preserve">Xue, </w:t>
      </w:r>
      <w:r w:rsidR="004B627D" w:rsidRPr="00FB6130">
        <w:rPr>
          <w:rFonts w:ascii="Arial" w:hAnsi="Arial" w:cs="Arial"/>
          <w:iCs/>
          <w:sz w:val="24"/>
          <w:szCs w:val="24"/>
        </w:rPr>
        <w:t>Z</w:t>
      </w:r>
      <w:r w:rsidR="004B627D">
        <w:rPr>
          <w:rFonts w:ascii="Arial" w:hAnsi="Arial" w:cs="Arial"/>
          <w:iCs/>
          <w:sz w:val="24"/>
          <w:szCs w:val="24"/>
        </w:rPr>
        <w:t>.</w:t>
      </w:r>
      <w:r w:rsidR="004B627D" w:rsidRPr="00FB6130">
        <w:rPr>
          <w:rFonts w:ascii="Arial" w:hAnsi="Arial" w:cs="Arial"/>
          <w:iCs/>
          <w:sz w:val="24"/>
          <w:szCs w:val="24"/>
        </w:rPr>
        <w:t>-L</w:t>
      </w:r>
      <w:r w:rsidR="004B627D">
        <w:rPr>
          <w:rFonts w:ascii="Arial" w:hAnsi="Arial" w:cs="Arial"/>
          <w:iCs/>
          <w:sz w:val="24"/>
          <w:szCs w:val="24"/>
        </w:rPr>
        <w:t>.</w:t>
      </w:r>
      <w:r w:rsidR="004B627D" w:rsidRPr="00FB6130">
        <w:rPr>
          <w:rFonts w:ascii="Arial" w:hAnsi="Arial" w:cs="Arial"/>
          <w:iCs/>
          <w:sz w:val="24"/>
          <w:szCs w:val="24"/>
        </w:rPr>
        <w:t xml:space="preserve"> </w:t>
      </w:r>
      <w:r w:rsidRPr="004B627D">
        <w:rPr>
          <w:rFonts w:ascii="Arial" w:hAnsi="Arial" w:cs="Arial"/>
          <w:i/>
          <w:iCs/>
          <w:sz w:val="24"/>
          <w:szCs w:val="24"/>
        </w:rPr>
        <w:t>Anal. Chim. Acta</w:t>
      </w:r>
      <w:r w:rsidR="004B627D">
        <w:rPr>
          <w:rFonts w:ascii="Arial" w:hAnsi="Arial" w:cs="Arial"/>
          <w:i/>
          <w:iCs/>
          <w:sz w:val="24"/>
          <w:szCs w:val="24"/>
        </w:rPr>
        <w:t xml:space="preserve"> </w:t>
      </w:r>
      <w:r w:rsidR="004B627D">
        <w:rPr>
          <w:rFonts w:ascii="Arial" w:hAnsi="Arial" w:cs="Arial"/>
          <w:b/>
          <w:iCs/>
          <w:sz w:val="24"/>
          <w:szCs w:val="24"/>
        </w:rPr>
        <w:t>2006</w:t>
      </w:r>
      <w:r w:rsidR="004B627D">
        <w:rPr>
          <w:rFonts w:ascii="Arial" w:hAnsi="Arial" w:cs="Arial"/>
          <w:iCs/>
          <w:sz w:val="24"/>
          <w:szCs w:val="24"/>
        </w:rPr>
        <w:t>,</w:t>
      </w:r>
      <w:r w:rsidRPr="00FB6130">
        <w:rPr>
          <w:rFonts w:ascii="Arial" w:hAnsi="Arial" w:cs="Arial"/>
          <w:iCs/>
          <w:sz w:val="24"/>
          <w:szCs w:val="24"/>
        </w:rPr>
        <w:t xml:space="preserve"> </w:t>
      </w:r>
      <w:r w:rsidRPr="004B627D">
        <w:rPr>
          <w:rFonts w:ascii="Arial" w:hAnsi="Arial" w:cs="Arial"/>
          <w:i/>
          <w:iCs/>
          <w:sz w:val="24"/>
          <w:szCs w:val="24"/>
        </w:rPr>
        <w:t>572</w:t>
      </w:r>
      <w:r w:rsidR="004B627D">
        <w:rPr>
          <w:rFonts w:ascii="Arial" w:hAnsi="Arial" w:cs="Arial"/>
          <w:iCs/>
          <w:sz w:val="24"/>
          <w:szCs w:val="24"/>
        </w:rPr>
        <w:t>,</w:t>
      </w:r>
      <w:r w:rsidRPr="00FB6130">
        <w:rPr>
          <w:rFonts w:ascii="Arial" w:hAnsi="Arial" w:cs="Arial"/>
          <w:iCs/>
          <w:sz w:val="24"/>
          <w:szCs w:val="24"/>
        </w:rPr>
        <w:t xml:space="preserve"> 17–24.</w:t>
      </w:r>
    </w:p>
    <w:p w14:paraId="63E5F1F8" w14:textId="77F2A727" w:rsid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iCs/>
          <w:sz w:val="24"/>
          <w:szCs w:val="24"/>
        </w:rPr>
        <w:lastRenderedPageBreak/>
        <w:t xml:space="preserve">Carrington, </w:t>
      </w:r>
      <w:r w:rsidR="004B627D" w:rsidRPr="00FB6130">
        <w:rPr>
          <w:rFonts w:ascii="Arial" w:hAnsi="Arial" w:cs="Arial"/>
          <w:iCs/>
          <w:sz w:val="24"/>
          <w:szCs w:val="24"/>
        </w:rPr>
        <w:t>N.A.</w:t>
      </w:r>
      <w:r w:rsidR="004B627D">
        <w:rPr>
          <w:rFonts w:ascii="Arial" w:hAnsi="Arial" w:cs="Arial"/>
          <w:iCs/>
          <w:sz w:val="24"/>
          <w:szCs w:val="24"/>
        </w:rPr>
        <w:t>;</w:t>
      </w:r>
      <w:r w:rsidR="004B627D" w:rsidRPr="00FB6130">
        <w:rPr>
          <w:rFonts w:ascii="Arial" w:hAnsi="Arial" w:cs="Arial"/>
          <w:iCs/>
          <w:sz w:val="24"/>
          <w:szCs w:val="24"/>
        </w:rPr>
        <w:t xml:space="preserve"> </w:t>
      </w:r>
      <w:r w:rsidRPr="00FB6130">
        <w:rPr>
          <w:rFonts w:ascii="Arial" w:hAnsi="Arial" w:cs="Arial"/>
          <w:iCs/>
          <w:sz w:val="24"/>
          <w:szCs w:val="24"/>
        </w:rPr>
        <w:t xml:space="preserve">Qiu, </w:t>
      </w:r>
      <w:r w:rsidR="004B627D" w:rsidRPr="00FB6130">
        <w:rPr>
          <w:rFonts w:ascii="Arial" w:hAnsi="Arial" w:cs="Arial"/>
          <w:iCs/>
          <w:sz w:val="24"/>
          <w:szCs w:val="24"/>
        </w:rPr>
        <w:t>H.</w:t>
      </w:r>
      <w:r w:rsidR="004B627D">
        <w:rPr>
          <w:rFonts w:ascii="Arial" w:hAnsi="Arial" w:cs="Arial"/>
          <w:iCs/>
          <w:sz w:val="24"/>
          <w:szCs w:val="24"/>
        </w:rPr>
        <w:t>;</w:t>
      </w:r>
      <w:r w:rsidR="004B627D" w:rsidRPr="00FB6130">
        <w:rPr>
          <w:rFonts w:ascii="Arial" w:hAnsi="Arial" w:cs="Arial"/>
          <w:iCs/>
          <w:sz w:val="24"/>
          <w:szCs w:val="24"/>
        </w:rPr>
        <w:t xml:space="preserve"> </w:t>
      </w:r>
      <w:r w:rsidRPr="00FB6130">
        <w:rPr>
          <w:rFonts w:ascii="Arial" w:hAnsi="Arial" w:cs="Arial"/>
          <w:iCs/>
          <w:sz w:val="24"/>
          <w:szCs w:val="24"/>
        </w:rPr>
        <w:t xml:space="preserve">Xue, </w:t>
      </w:r>
      <w:r w:rsidR="004B627D" w:rsidRPr="00FB6130">
        <w:rPr>
          <w:rFonts w:ascii="Arial" w:hAnsi="Arial" w:cs="Arial"/>
          <w:iCs/>
          <w:sz w:val="24"/>
          <w:szCs w:val="24"/>
        </w:rPr>
        <w:t>Z</w:t>
      </w:r>
      <w:r w:rsidR="004B627D">
        <w:rPr>
          <w:rFonts w:ascii="Arial" w:hAnsi="Arial" w:cs="Arial"/>
          <w:iCs/>
          <w:sz w:val="24"/>
          <w:szCs w:val="24"/>
        </w:rPr>
        <w:t>.</w:t>
      </w:r>
      <w:r w:rsidR="004B627D" w:rsidRPr="00FB6130">
        <w:rPr>
          <w:rFonts w:ascii="Arial" w:hAnsi="Arial" w:cs="Arial"/>
          <w:iCs/>
          <w:sz w:val="24"/>
          <w:szCs w:val="24"/>
        </w:rPr>
        <w:t>-L</w:t>
      </w:r>
      <w:r w:rsidR="004B627D">
        <w:rPr>
          <w:rFonts w:ascii="Arial" w:hAnsi="Arial" w:cs="Arial"/>
          <w:iCs/>
          <w:sz w:val="24"/>
          <w:szCs w:val="24"/>
        </w:rPr>
        <w:t>.</w:t>
      </w:r>
      <w:r w:rsidR="004B627D" w:rsidRPr="00FB6130">
        <w:rPr>
          <w:rFonts w:ascii="Arial" w:hAnsi="Arial" w:cs="Arial"/>
          <w:iCs/>
          <w:sz w:val="24"/>
          <w:szCs w:val="24"/>
        </w:rPr>
        <w:t xml:space="preserve"> </w:t>
      </w:r>
      <w:r w:rsidRPr="004B627D">
        <w:rPr>
          <w:rFonts w:ascii="Arial" w:hAnsi="Arial" w:cs="Arial"/>
          <w:i/>
          <w:iCs/>
          <w:sz w:val="24"/>
          <w:szCs w:val="24"/>
        </w:rPr>
        <w:t>American Laboratory</w:t>
      </w:r>
      <w:r w:rsidR="004B627D">
        <w:rPr>
          <w:rFonts w:ascii="Arial" w:hAnsi="Arial" w:cs="Arial"/>
          <w:i/>
          <w:iCs/>
          <w:sz w:val="24"/>
          <w:szCs w:val="24"/>
        </w:rPr>
        <w:t xml:space="preserve"> </w:t>
      </w:r>
      <w:r w:rsidR="004B627D">
        <w:rPr>
          <w:rFonts w:ascii="Arial" w:hAnsi="Arial" w:cs="Arial"/>
          <w:b/>
          <w:iCs/>
          <w:sz w:val="24"/>
          <w:szCs w:val="24"/>
        </w:rPr>
        <w:t>2008</w:t>
      </w:r>
      <w:r w:rsidR="004B627D">
        <w:rPr>
          <w:rFonts w:ascii="Arial" w:hAnsi="Arial" w:cs="Arial"/>
          <w:iCs/>
          <w:sz w:val="24"/>
          <w:szCs w:val="24"/>
        </w:rPr>
        <w:t xml:space="preserve">, </w:t>
      </w:r>
      <w:r w:rsidRPr="004B627D">
        <w:rPr>
          <w:rFonts w:ascii="Arial" w:hAnsi="Arial" w:cs="Arial"/>
          <w:i/>
          <w:iCs/>
          <w:sz w:val="24"/>
          <w:szCs w:val="24"/>
        </w:rPr>
        <w:t>39</w:t>
      </w:r>
      <w:r w:rsidR="004B627D">
        <w:rPr>
          <w:rFonts w:ascii="Arial" w:hAnsi="Arial" w:cs="Arial"/>
          <w:iCs/>
          <w:sz w:val="24"/>
          <w:szCs w:val="24"/>
        </w:rPr>
        <w:t>,</w:t>
      </w:r>
      <w:r w:rsidRPr="00FB6130">
        <w:rPr>
          <w:rFonts w:ascii="Arial" w:hAnsi="Arial" w:cs="Arial"/>
          <w:iCs/>
          <w:sz w:val="24"/>
          <w:szCs w:val="24"/>
        </w:rPr>
        <w:t xml:space="preserve"> 37</w:t>
      </w:r>
      <w:r w:rsidR="00FB6130">
        <w:rPr>
          <w:rFonts w:ascii="Arial" w:hAnsi="Arial" w:cs="Arial"/>
          <w:sz w:val="24"/>
          <w:szCs w:val="24"/>
        </w:rPr>
        <w:t>–</w:t>
      </w:r>
      <w:r w:rsidRPr="00FB6130">
        <w:rPr>
          <w:rFonts w:ascii="Arial" w:hAnsi="Arial" w:cs="Arial"/>
          <w:iCs/>
          <w:sz w:val="24"/>
          <w:szCs w:val="24"/>
        </w:rPr>
        <w:t>41</w:t>
      </w:r>
    </w:p>
    <w:p w14:paraId="3C7A0D64" w14:textId="701C082D" w:rsidR="00FB6130" w:rsidRP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bCs/>
          <w:iCs/>
          <w:sz w:val="24"/>
          <w:szCs w:val="24"/>
        </w:rPr>
        <w:t xml:space="preserve">Brinker, </w:t>
      </w:r>
      <w:r w:rsidR="004B627D">
        <w:rPr>
          <w:rFonts w:ascii="Arial" w:hAnsi="Arial" w:cs="Arial"/>
          <w:bCs/>
          <w:iCs/>
          <w:sz w:val="24"/>
          <w:szCs w:val="24"/>
        </w:rPr>
        <w:t>C.</w:t>
      </w:r>
      <w:r w:rsidR="004B627D" w:rsidRPr="00FB6130">
        <w:rPr>
          <w:rFonts w:ascii="Arial" w:hAnsi="Arial" w:cs="Arial"/>
          <w:bCs/>
          <w:iCs/>
          <w:sz w:val="24"/>
          <w:szCs w:val="24"/>
        </w:rPr>
        <w:t>J</w:t>
      </w:r>
      <w:r w:rsidR="004B627D">
        <w:rPr>
          <w:rFonts w:ascii="Arial" w:hAnsi="Arial" w:cs="Arial"/>
          <w:bCs/>
          <w:iCs/>
          <w:sz w:val="24"/>
          <w:szCs w:val="24"/>
        </w:rPr>
        <w:t>.;</w:t>
      </w:r>
      <w:r w:rsidR="004B627D" w:rsidRPr="00FB6130">
        <w:rPr>
          <w:rFonts w:ascii="Arial" w:hAnsi="Arial" w:cs="Arial"/>
          <w:bCs/>
          <w:iCs/>
          <w:sz w:val="24"/>
          <w:szCs w:val="24"/>
        </w:rPr>
        <w:t xml:space="preserve"> </w:t>
      </w:r>
      <w:r w:rsidRPr="00FB6130">
        <w:rPr>
          <w:rFonts w:ascii="Arial" w:hAnsi="Arial" w:cs="Arial"/>
          <w:bCs/>
          <w:iCs/>
          <w:sz w:val="24"/>
          <w:szCs w:val="24"/>
        </w:rPr>
        <w:t xml:space="preserve">Scherer, </w:t>
      </w:r>
      <w:r w:rsidR="004B627D">
        <w:rPr>
          <w:rFonts w:ascii="Arial" w:hAnsi="Arial" w:cs="Arial"/>
          <w:bCs/>
          <w:iCs/>
          <w:sz w:val="24"/>
          <w:szCs w:val="24"/>
        </w:rPr>
        <w:t>G.</w:t>
      </w:r>
      <w:r w:rsidR="004B627D" w:rsidRPr="00FB6130">
        <w:rPr>
          <w:rFonts w:ascii="Arial" w:hAnsi="Arial" w:cs="Arial"/>
          <w:bCs/>
          <w:iCs/>
          <w:sz w:val="24"/>
          <w:szCs w:val="24"/>
        </w:rPr>
        <w:t xml:space="preserve">W. </w:t>
      </w:r>
      <w:r w:rsidRPr="004B627D">
        <w:rPr>
          <w:rFonts w:ascii="Arial" w:hAnsi="Arial" w:cs="Arial"/>
          <w:bCs/>
          <w:i/>
          <w:iCs/>
          <w:sz w:val="24"/>
          <w:szCs w:val="24"/>
        </w:rPr>
        <w:t>Sol-gel Science</w:t>
      </w:r>
      <w:r w:rsidRPr="00FB6130">
        <w:rPr>
          <w:rFonts w:ascii="Arial" w:hAnsi="Arial" w:cs="Arial"/>
          <w:bCs/>
          <w:iCs/>
          <w:sz w:val="24"/>
          <w:szCs w:val="24"/>
        </w:rPr>
        <w:t xml:space="preserve">, </w:t>
      </w:r>
      <w:r w:rsidR="004B627D">
        <w:rPr>
          <w:rFonts w:ascii="Arial" w:hAnsi="Arial" w:cs="Arial"/>
          <w:bCs/>
          <w:iCs/>
          <w:sz w:val="24"/>
          <w:szCs w:val="24"/>
        </w:rPr>
        <w:t xml:space="preserve">Academic Press, </w:t>
      </w:r>
      <w:r w:rsidR="004B627D" w:rsidRPr="00376DFB">
        <w:rPr>
          <w:rFonts w:ascii="Arial" w:hAnsi="Arial" w:cs="Arial"/>
          <w:sz w:val="24"/>
          <w:szCs w:val="24"/>
        </w:rPr>
        <w:t>Cambridge, Massachusetts</w:t>
      </w:r>
      <w:r w:rsidR="004B627D">
        <w:rPr>
          <w:rFonts w:ascii="Arial" w:hAnsi="Arial" w:cs="Arial"/>
          <w:sz w:val="24"/>
          <w:szCs w:val="24"/>
        </w:rPr>
        <w:t>,</w:t>
      </w:r>
      <w:r w:rsidR="004B627D" w:rsidRPr="00FB6130">
        <w:rPr>
          <w:rFonts w:ascii="Arial" w:hAnsi="Arial" w:cs="Arial"/>
          <w:bCs/>
          <w:iCs/>
          <w:sz w:val="24"/>
          <w:szCs w:val="24"/>
        </w:rPr>
        <w:t xml:space="preserve"> </w:t>
      </w:r>
      <w:r w:rsidRPr="00FB6130">
        <w:rPr>
          <w:rFonts w:ascii="Arial" w:hAnsi="Arial" w:cs="Arial"/>
          <w:bCs/>
          <w:iCs/>
          <w:sz w:val="24"/>
          <w:szCs w:val="24"/>
        </w:rPr>
        <w:t>1990.</w:t>
      </w:r>
    </w:p>
    <w:p w14:paraId="498A20FD" w14:textId="61A4C61C" w:rsid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iCs/>
          <w:sz w:val="24"/>
          <w:szCs w:val="24"/>
        </w:rPr>
        <w:t xml:space="preserve">Buckley, </w:t>
      </w:r>
      <w:r w:rsidR="004B627D" w:rsidRPr="00FB6130">
        <w:rPr>
          <w:rFonts w:ascii="Arial" w:hAnsi="Arial" w:cs="Arial"/>
          <w:iCs/>
          <w:sz w:val="24"/>
          <w:szCs w:val="24"/>
        </w:rPr>
        <w:t>A.M.</w:t>
      </w:r>
      <w:r w:rsidR="004B627D">
        <w:rPr>
          <w:rFonts w:ascii="Arial" w:hAnsi="Arial" w:cs="Arial"/>
          <w:iCs/>
          <w:sz w:val="24"/>
          <w:szCs w:val="24"/>
        </w:rPr>
        <w:t>;</w:t>
      </w:r>
      <w:r w:rsidR="004B627D" w:rsidRPr="00FB6130">
        <w:rPr>
          <w:rFonts w:ascii="Arial" w:hAnsi="Arial" w:cs="Arial"/>
          <w:iCs/>
          <w:sz w:val="24"/>
          <w:szCs w:val="24"/>
        </w:rPr>
        <w:t xml:space="preserve"> </w:t>
      </w:r>
      <w:r w:rsidRPr="00FB6130">
        <w:rPr>
          <w:rFonts w:ascii="Arial" w:hAnsi="Arial" w:cs="Arial"/>
          <w:iCs/>
          <w:sz w:val="24"/>
          <w:szCs w:val="24"/>
        </w:rPr>
        <w:t xml:space="preserve">Greenblat, </w:t>
      </w:r>
      <w:r w:rsidR="004B627D" w:rsidRPr="00FB6130">
        <w:rPr>
          <w:rFonts w:ascii="Arial" w:hAnsi="Arial" w:cs="Arial"/>
          <w:iCs/>
          <w:sz w:val="24"/>
          <w:szCs w:val="24"/>
        </w:rPr>
        <w:t>M.</w:t>
      </w:r>
      <w:r w:rsidR="004B627D">
        <w:rPr>
          <w:rFonts w:ascii="Arial" w:hAnsi="Arial" w:cs="Arial"/>
          <w:iCs/>
          <w:sz w:val="24"/>
          <w:szCs w:val="24"/>
        </w:rPr>
        <w:t>;</w:t>
      </w:r>
      <w:r w:rsidR="004B627D" w:rsidRPr="00FB6130">
        <w:rPr>
          <w:rFonts w:ascii="Arial" w:hAnsi="Arial" w:cs="Arial"/>
          <w:iCs/>
          <w:sz w:val="24"/>
          <w:szCs w:val="24"/>
        </w:rPr>
        <w:t xml:space="preserve"> </w:t>
      </w:r>
      <w:r w:rsidRPr="004B627D">
        <w:rPr>
          <w:rFonts w:ascii="Arial" w:hAnsi="Arial" w:cs="Arial"/>
          <w:i/>
          <w:iCs/>
          <w:sz w:val="24"/>
          <w:szCs w:val="24"/>
        </w:rPr>
        <w:t>J. Chem. Educ.</w:t>
      </w:r>
      <w:r w:rsidRPr="00FB6130">
        <w:rPr>
          <w:rFonts w:ascii="Arial" w:hAnsi="Arial" w:cs="Arial"/>
          <w:iCs/>
          <w:sz w:val="24"/>
          <w:szCs w:val="24"/>
        </w:rPr>
        <w:t xml:space="preserve"> </w:t>
      </w:r>
      <w:r w:rsidR="004B627D">
        <w:rPr>
          <w:rFonts w:ascii="Arial" w:hAnsi="Arial" w:cs="Arial"/>
          <w:b/>
          <w:iCs/>
          <w:sz w:val="24"/>
          <w:szCs w:val="24"/>
        </w:rPr>
        <w:t>1994</w:t>
      </w:r>
      <w:r w:rsidR="004B627D">
        <w:rPr>
          <w:rFonts w:ascii="Arial" w:hAnsi="Arial" w:cs="Arial"/>
          <w:iCs/>
          <w:sz w:val="24"/>
          <w:szCs w:val="24"/>
        </w:rPr>
        <w:t xml:space="preserve">, </w:t>
      </w:r>
      <w:r w:rsidRPr="004B627D">
        <w:rPr>
          <w:rFonts w:ascii="Arial" w:hAnsi="Arial" w:cs="Arial"/>
          <w:i/>
          <w:iCs/>
          <w:sz w:val="24"/>
          <w:szCs w:val="24"/>
        </w:rPr>
        <w:t>71</w:t>
      </w:r>
      <w:r w:rsidR="004B627D">
        <w:rPr>
          <w:rFonts w:ascii="Arial" w:hAnsi="Arial" w:cs="Arial"/>
          <w:iCs/>
          <w:sz w:val="24"/>
          <w:szCs w:val="24"/>
        </w:rPr>
        <w:t>,</w:t>
      </w:r>
      <w:r w:rsidRPr="00FB6130">
        <w:rPr>
          <w:rFonts w:ascii="Arial" w:hAnsi="Arial" w:cs="Arial"/>
          <w:iCs/>
          <w:sz w:val="24"/>
          <w:szCs w:val="24"/>
        </w:rPr>
        <w:t xml:space="preserve"> 599.</w:t>
      </w:r>
    </w:p>
    <w:p w14:paraId="5CAE249E" w14:textId="7C272FC6" w:rsid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iCs/>
          <w:sz w:val="24"/>
          <w:szCs w:val="24"/>
        </w:rPr>
        <w:t xml:space="preserve">Carrington, </w:t>
      </w:r>
      <w:r w:rsidR="004B627D" w:rsidRPr="00FB6130">
        <w:rPr>
          <w:rFonts w:ascii="Arial" w:hAnsi="Arial" w:cs="Arial"/>
          <w:iCs/>
          <w:sz w:val="24"/>
          <w:szCs w:val="24"/>
        </w:rPr>
        <w:t>N.A.</w:t>
      </w:r>
      <w:r w:rsidR="004B627D">
        <w:rPr>
          <w:rFonts w:ascii="Arial" w:hAnsi="Arial" w:cs="Arial"/>
          <w:iCs/>
          <w:sz w:val="24"/>
          <w:szCs w:val="24"/>
        </w:rPr>
        <w:t>;</w:t>
      </w:r>
      <w:r w:rsidR="004B627D" w:rsidRPr="00FB6130">
        <w:rPr>
          <w:rFonts w:ascii="Arial" w:hAnsi="Arial" w:cs="Arial"/>
          <w:iCs/>
          <w:sz w:val="24"/>
          <w:szCs w:val="24"/>
        </w:rPr>
        <w:t xml:space="preserve"> </w:t>
      </w:r>
      <w:r w:rsidRPr="00FB6130">
        <w:rPr>
          <w:rFonts w:ascii="Arial" w:hAnsi="Arial" w:cs="Arial"/>
          <w:iCs/>
          <w:sz w:val="24"/>
          <w:szCs w:val="24"/>
        </w:rPr>
        <w:t xml:space="preserve">Xue, </w:t>
      </w:r>
      <w:r w:rsidR="004B627D" w:rsidRPr="00FB6130">
        <w:rPr>
          <w:rFonts w:ascii="Arial" w:hAnsi="Arial" w:cs="Arial"/>
          <w:iCs/>
          <w:sz w:val="24"/>
          <w:szCs w:val="24"/>
        </w:rPr>
        <w:t>Z</w:t>
      </w:r>
      <w:r w:rsidR="004B627D">
        <w:rPr>
          <w:rFonts w:ascii="Arial" w:hAnsi="Arial" w:cs="Arial"/>
          <w:iCs/>
          <w:sz w:val="24"/>
          <w:szCs w:val="24"/>
        </w:rPr>
        <w:t>.</w:t>
      </w:r>
      <w:r w:rsidR="004B627D" w:rsidRPr="00FB6130">
        <w:rPr>
          <w:rFonts w:ascii="Arial" w:hAnsi="Arial" w:cs="Arial"/>
          <w:iCs/>
          <w:sz w:val="24"/>
          <w:szCs w:val="24"/>
        </w:rPr>
        <w:t xml:space="preserve">-L. </w:t>
      </w:r>
      <w:r w:rsidRPr="004B627D">
        <w:rPr>
          <w:rFonts w:ascii="Arial" w:hAnsi="Arial" w:cs="Arial"/>
          <w:i/>
          <w:iCs/>
          <w:sz w:val="24"/>
          <w:szCs w:val="24"/>
        </w:rPr>
        <w:t>Acc. Chem. Res.</w:t>
      </w:r>
      <w:r w:rsidRPr="00FB6130">
        <w:rPr>
          <w:rFonts w:ascii="Arial" w:hAnsi="Arial" w:cs="Arial"/>
          <w:bCs/>
          <w:iCs/>
          <w:sz w:val="24"/>
          <w:szCs w:val="24"/>
        </w:rPr>
        <w:t xml:space="preserve"> </w:t>
      </w:r>
      <w:r w:rsidR="004B627D">
        <w:rPr>
          <w:rFonts w:ascii="Arial" w:hAnsi="Arial" w:cs="Arial"/>
          <w:b/>
          <w:bCs/>
          <w:iCs/>
          <w:sz w:val="24"/>
          <w:szCs w:val="24"/>
        </w:rPr>
        <w:t>2007</w:t>
      </w:r>
      <w:r w:rsidR="004B627D">
        <w:rPr>
          <w:rFonts w:ascii="Arial" w:hAnsi="Arial" w:cs="Arial"/>
          <w:bCs/>
          <w:iCs/>
          <w:sz w:val="24"/>
          <w:szCs w:val="24"/>
        </w:rPr>
        <w:t xml:space="preserve">, </w:t>
      </w:r>
      <w:r w:rsidRPr="004B627D">
        <w:rPr>
          <w:rFonts w:ascii="Arial" w:hAnsi="Arial" w:cs="Arial"/>
          <w:i/>
          <w:iCs/>
          <w:sz w:val="24"/>
          <w:szCs w:val="24"/>
        </w:rPr>
        <w:t>40</w:t>
      </w:r>
      <w:r w:rsidR="004B627D">
        <w:rPr>
          <w:rFonts w:ascii="Arial" w:hAnsi="Arial" w:cs="Arial"/>
          <w:iCs/>
          <w:sz w:val="24"/>
          <w:szCs w:val="24"/>
        </w:rPr>
        <w:t>,</w:t>
      </w:r>
      <w:r w:rsidRPr="00FB6130">
        <w:rPr>
          <w:rFonts w:ascii="Arial" w:hAnsi="Arial" w:cs="Arial"/>
          <w:iCs/>
          <w:sz w:val="24"/>
          <w:szCs w:val="24"/>
        </w:rPr>
        <w:t xml:space="preserve"> 343–350.</w:t>
      </w:r>
    </w:p>
    <w:p w14:paraId="75E12C47" w14:textId="0A5765D4" w:rsid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iCs/>
          <w:sz w:val="24"/>
          <w:szCs w:val="24"/>
        </w:rPr>
        <w:t xml:space="preserve">Dansby-Sparks, </w:t>
      </w:r>
      <w:r w:rsidR="004B627D" w:rsidRPr="00FB6130">
        <w:rPr>
          <w:rFonts w:ascii="Arial" w:hAnsi="Arial" w:cs="Arial"/>
          <w:iCs/>
          <w:sz w:val="24"/>
          <w:szCs w:val="24"/>
        </w:rPr>
        <w:t>R.N.</w:t>
      </w:r>
      <w:r w:rsidR="004B627D">
        <w:rPr>
          <w:rFonts w:ascii="Arial" w:hAnsi="Arial" w:cs="Arial"/>
          <w:iCs/>
          <w:sz w:val="24"/>
          <w:szCs w:val="24"/>
        </w:rPr>
        <w:t>;</w:t>
      </w:r>
      <w:r w:rsidR="004B627D" w:rsidRPr="00FB6130">
        <w:rPr>
          <w:rFonts w:ascii="Arial" w:hAnsi="Arial" w:cs="Arial"/>
          <w:iCs/>
          <w:sz w:val="24"/>
          <w:szCs w:val="24"/>
        </w:rPr>
        <w:t xml:space="preserve"> </w:t>
      </w:r>
      <w:r w:rsidRPr="00FB6130">
        <w:rPr>
          <w:rFonts w:ascii="Arial" w:hAnsi="Arial" w:cs="Arial"/>
          <w:iCs/>
          <w:sz w:val="24"/>
          <w:szCs w:val="24"/>
        </w:rPr>
        <w:t xml:space="preserve">Ouyang, </w:t>
      </w:r>
      <w:r w:rsidR="004B627D" w:rsidRPr="00FB6130">
        <w:rPr>
          <w:rFonts w:ascii="Arial" w:hAnsi="Arial" w:cs="Arial"/>
          <w:iCs/>
          <w:sz w:val="24"/>
          <w:szCs w:val="24"/>
        </w:rPr>
        <w:t>R.</w:t>
      </w:r>
      <w:r w:rsidR="004B627D">
        <w:rPr>
          <w:rFonts w:ascii="Arial" w:hAnsi="Arial" w:cs="Arial"/>
          <w:iCs/>
          <w:sz w:val="24"/>
          <w:szCs w:val="24"/>
        </w:rPr>
        <w:t>;</w:t>
      </w:r>
      <w:r w:rsidR="004B627D" w:rsidRPr="00FB6130">
        <w:rPr>
          <w:rFonts w:ascii="Arial" w:hAnsi="Arial" w:cs="Arial"/>
          <w:iCs/>
          <w:sz w:val="24"/>
          <w:szCs w:val="24"/>
        </w:rPr>
        <w:t xml:space="preserve"> </w:t>
      </w:r>
      <w:r w:rsidRPr="00FB6130">
        <w:rPr>
          <w:rFonts w:ascii="Arial" w:hAnsi="Arial" w:cs="Arial"/>
          <w:iCs/>
          <w:sz w:val="24"/>
          <w:szCs w:val="24"/>
        </w:rPr>
        <w:t xml:space="preserve">Xue, </w:t>
      </w:r>
      <w:r w:rsidR="004B627D" w:rsidRPr="00FB6130">
        <w:rPr>
          <w:rFonts w:ascii="Arial" w:hAnsi="Arial" w:cs="Arial"/>
          <w:iCs/>
          <w:sz w:val="24"/>
          <w:szCs w:val="24"/>
        </w:rPr>
        <w:t>Z</w:t>
      </w:r>
      <w:r w:rsidR="004B627D">
        <w:rPr>
          <w:rFonts w:ascii="Arial" w:hAnsi="Arial" w:cs="Arial"/>
          <w:iCs/>
          <w:sz w:val="24"/>
          <w:szCs w:val="24"/>
        </w:rPr>
        <w:t>.</w:t>
      </w:r>
      <w:r w:rsidR="004B627D" w:rsidRPr="00FB6130">
        <w:rPr>
          <w:rFonts w:ascii="Arial" w:hAnsi="Arial" w:cs="Arial"/>
          <w:iCs/>
          <w:sz w:val="24"/>
          <w:szCs w:val="24"/>
        </w:rPr>
        <w:t xml:space="preserve">-L. </w:t>
      </w:r>
      <w:r w:rsidRPr="004B627D">
        <w:rPr>
          <w:rFonts w:ascii="Arial" w:hAnsi="Arial" w:cs="Arial"/>
          <w:i/>
          <w:iCs/>
          <w:sz w:val="24"/>
          <w:szCs w:val="24"/>
        </w:rPr>
        <w:t>Sci China Ser B-Chem.</w:t>
      </w:r>
      <w:r w:rsidRPr="00FB6130">
        <w:rPr>
          <w:rFonts w:ascii="Arial" w:hAnsi="Arial" w:cs="Arial"/>
          <w:iCs/>
          <w:sz w:val="24"/>
          <w:szCs w:val="24"/>
        </w:rPr>
        <w:t xml:space="preserve"> </w:t>
      </w:r>
      <w:r w:rsidR="004B627D">
        <w:rPr>
          <w:rFonts w:ascii="Arial" w:hAnsi="Arial" w:cs="Arial"/>
          <w:b/>
          <w:iCs/>
          <w:sz w:val="24"/>
          <w:szCs w:val="24"/>
        </w:rPr>
        <w:t>2009</w:t>
      </w:r>
      <w:r w:rsidR="004B627D">
        <w:rPr>
          <w:rFonts w:ascii="Arial" w:hAnsi="Arial" w:cs="Arial"/>
          <w:iCs/>
          <w:sz w:val="24"/>
          <w:szCs w:val="24"/>
        </w:rPr>
        <w:t xml:space="preserve">, </w:t>
      </w:r>
      <w:r w:rsidRPr="004B627D">
        <w:rPr>
          <w:rFonts w:ascii="Arial" w:hAnsi="Arial" w:cs="Arial"/>
          <w:i/>
          <w:iCs/>
          <w:sz w:val="24"/>
          <w:szCs w:val="24"/>
        </w:rPr>
        <w:t>52</w:t>
      </w:r>
      <w:r w:rsidR="004B627D">
        <w:rPr>
          <w:rFonts w:ascii="Arial" w:hAnsi="Arial" w:cs="Arial"/>
          <w:iCs/>
          <w:sz w:val="24"/>
          <w:szCs w:val="24"/>
        </w:rPr>
        <w:t>,</w:t>
      </w:r>
      <w:r w:rsidRPr="00FB6130">
        <w:rPr>
          <w:rFonts w:ascii="Arial" w:hAnsi="Arial" w:cs="Arial"/>
          <w:iCs/>
          <w:sz w:val="24"/>
          <w:szCs w:val="24"/>
        </w:rPr>
        <w:t xml:space="preserve"> </w:t>
      </w:r>
      <w:r w:rsidRPr="00FB6130">
        <w:rPr>
          <w:rFonts w:ascii="Arial" w:hAnsi="Arial" w:cs="Arial"/>
          <w:bCs/>
          <w:iCs/>
          <w:sz w:val="24"/>
          <w:szCs w:val="24"/>
        </w:rPr>
        <w:t>1777</w:t>
      </w:r>
      <w:r w:rsidR="00FB6130">
        <w:rPr>
          <w:rFonts w:ascii="Arial" w:hAnsi="Arial" w:cs="Arial"/>
          <w:sz w:val="24"/>
          <w:szCs w:val="24"/>
        </w:rPr>
        <w:t>–</w:t>
      </w:r>
      <w:r w:rsidRPr="00FB6130">
        <w:rPr>
          <w:rFonts w:ascii="Arial" w:hAnsi="Arial" w:cs="Arial"/>
          <w:bCs/>
          <w:iCs/>
          <w:sz w:val="24"/>
          <w:szCs w:val="24"/>
        </w:rPr>
        <w:t>1788.</w:t>
      </w:r>
    </w:p>
    <w:p w14:paraId="4CB88212" w14:textId="0C8F0BCD" w:rsid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bCs/>
          <w:iCs/>
          <w:sz w:val="24"/>
          <w:szCs w:val="24"/>
        </w:rPr>
        <w:t>Wei</w:t>
      </w:r>
      <w:r w:rsidR="004B627D">
        <w:rPr>
          <w:rFonts w:ascii="Arial" w:hAnsi="Arial" w:cs="Arial"/>
          <w:bCs/>
          <w:iCs/>
          <w:sz w:val="24"/>
          <w:szCs w:val="24"/>
        </w:rPr>
        <w:t>,</w:t>
      </w:r>
      <w:r w:rsidRPr="00FB6130">
        <w:rPr>
          <w:rFonts w:ascii="Arial" w:hAnsi="Arial" w:cs="Arial"/>
          <w:bCs/>
          <w:iCs/>
          <w:sz w:val="24"/>
          <w:szCs w:val="24"/>
        </w:rPr>
        <w:t xml:space="preserve"> </w:t>
      </w:r>
      <w:r w:rsidR="004B627D">
        <w:rPr>
          <w:rFonts w:ascii="Arial" w:hAnsi="Arial" w:cs="Arial"/>
          <w:bCs/>
          <w:iCs/>
          <w:sz w:val="24"/>
          <w:szCs w:val="24"/>
        </w:rPr>
        <w:t xml:space="preserve">H.; </w:t>
      </w:r>
      <w:r w:rsidRPr="00FB6130">
        <w:rPr>
          <w:rFonts w:ascii="Arial" w:hAnsi="Arial" w:cs="Arial"/>
          <w:bCs/>
          <w:iCs/>
          <w:sz w:val="24"/>
          <w:szCs w:val="24"/>
        </w:rPr>
        <w:t xml:space="preserve">Collinson, </w:t>
      </w:r>
      <w:r w:rsidR="004B627D">
        <w:rPr>
          <w:rFonts w:ascii="Arial" w:hAnsi="Arial" w:cs="Arial"/>
          <w:bCs/>
          <w:iCs/>
          <w:sz w:val="24"/>
          <w:szCs w:val="24"/>
        </w:rPr>
        <w:t>M.</w:t>
      </w:r>
      <w:r w:rsidR="004B627D" w:rsidRPr="00FB6130">
        <w:rPr>
          <w:rFonts w:ascii="Arial" w:hAnsi="Arial" w:cs="Arial"/>
          <w:bCs/>
          <w:iCs/>
          <w:sz w:val="24"/>
          <w:szCs w:val="24"/>
        </w:rPr>
        <w:t xml:space="preserve">M. </w:t>
      </w:r>
      <w:r w:rsidRPr="004B627D">
        <w:rPr>
          <w:rFonts w:ascii="Arial" w:hAnsi="Arial" w:cs="Arial"/>
          <w:bCs/>
          <w:i/>
          <w:iCs/>
          <w:sz w:val="24"/>
          <w:szCs w:val="24"/>
        </w:rPr>
        <w:t>Anal. Chim. Acta</w:t>
      </w:r>
      <w:r w:rsidRPr="00FB6130">
        <w:rPr>
          <w:rFonts w:ascii="Arial" w:hAnsi="Arial" w:cs="Arial"/>
          <w:bCs/>
          <w:iCs/>
          <w:sz w:val="24"/>
          <w:szCs w:val="24"/>
        </w:rPr>
        <w:t xml:space="preserve"> </w:t>
      </w:r>
      <w:r w:rsidR="004B627D">
        <w:rPr>
          <w:rFonts w:ascii="Arial" w:hAnsi="Arial" w:cs="Arial"/>
          <w:b/>
          <w:bCs/>
          <w:iCs/>
          <w:sz w:val="24"/>
          <w:szCs w:val="24"/>
        </w:rPr>
        <w:t>1999</w:t>
      </w:r>
      <w:r w:rsidR="004B627D">
        <w:rPr>
          <w:rFonts w:ascii="Arial" w:hAnsi="Arial" w:cs="Arial"/>
          <w:bCs/>
          <w:iCs/>
          <w:sz w:val="24"/>
          <w:szCs w:val="24"/>
        </w:rPr>
        <w:t xml:space="preserve">, </w:t>
      </w:r>
      <w:r w:rsidRPr="004B627D">
        <w:rPr>
          <w:rFonts w:ascii="Arial" w:hAnsi="Arial" w:cs="Arial"/>
          <w:bCs/>
          <w:i/>
          <w:iCs/>
          <w:sz w:val="24"/>
          <w:szCs w:val="24"/>
        </w:rPr>
        <w:t>397</w:t>
      </w:r>
      <w:r w:rsidR="004B627D">
        <w:rPr>
          <w:rFonts w:ascii="Arial" w:hAnsi="Arial" w:cs="Arial"/>
          <w:bCs/>
          <w:iCs/>
          <w:sz w:val="24"/>
          <w:szCs w:val="24"/>
        </w:rPr>
        <w:t>,</w:t>
      </w:r>
      <w:r w:rsidRPr="00FB6130">
        <w:rPr>
          <w:rFonts w:ascii="Arial" w:hAnsi="Arial" w:cs="Arial"/>
          <w:bCs/>
          <w:iCs/>
          <w:sz w:val="24"/>
          <w:szCs w:val="24"/>
        </w:rPr>
        <w:t xml:space="preserve"> 113.</w:t>
      </w:r>
    </w:p>
    <w:p w14:paraId="4D7491B5" w14:textId="04D1F815" w:rsid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bCs/>
          <w:iCs/>
          <w:sz w:val="24"/>
          <w:szCs w:val="24"/>
        </w:rPr>
        <w:t xml:space="preserve">Shacham, </w:t>
      </w:r>
      <w:r w:rsidR="004B627D" w:rsidRPr="00FB6130">
        <w:rPr>
          <w:rFonts w:ascii="Arial" w:hAnsi="Arial" w:cs="Arial"/>
          <w:bCs/>
          <w:iCs/>
          <w:sz w:val="24"/>
          <w:szCs w:val="24"/>
        </w:rPr>
        <w:t>R.</w:t>
      </w:r>
      <w:r w:rsidR="004B627D">
        <w:rPr>
          <w:rFonts w:ascii="Arial" w:hAnsi="Arial" w:cs="Arial"/>
          <w:bCs/>
          <w:iCs/>
          <w:sz w:val="24"/>
          <w:szCs w:val="24"/>
        </w:rPr>
        <w:t>;</w:t>
      </w:r>
      <w:r w:rsidR="004B627D" w:rsidRPr="00FB6130">
        <w:rPr>
          <w:rFonts w:ascii="Arial" w:hAnsi="Arial" w:cs="Arial"/>
          <w:bCs/>
          <w:iCs/>
          <w:sz w:val="24"/>
          <w:szCs w:val="24"/>
        </w:rPr>
        <w:t xml:space="preserve"> </w:t>
      </w:r>
      <w:r w:rsidRPr="00FB6130">
        <w:rPr>
          <w:rFonts w:ascii="Arial" w:hAnsi="Arial" w:cs="Arial"/>
          <w:bCs/>
          <w:iCs/>
          <w:sz w:val="24"/>
          <w:szCs w:val="24"/>
        </w:rPr>
        <w:t xml:space="preserve">Avnir </w:t>
      </w:r>
      <w:r w:rsidR="004B627D" w:rsidRPr="00FB6130">
        <w:rPr>
          <w:rFonts w:ascii="Arial" w:hAnsi="Arial" w:cs="Arial"/>
          <w:bCs/>
          <w:iCs/>
          <w:sz w:val="24"/>
          <w:szCs w:val="24"/>
        </w:rPr>
        <w:t>D.</w:t>
      </w:r>
      <w:r w:rsidR="004B627D">
        <w:rPr>
          <w:rFonts w:ascii="Arial" w:hAnsi="Arial" w:cs="Arial"/>
          <w:bCs/>
          <w:iCs/>
          <w:sz w:val="24"/>
          <w:szCs w:val="24"/>
        </w:rPr>
        <w:t>;</w:t>
      </w:r>
      <w:r w:rsidR="004B627D" w:rsidRPr="00FB6130">
        <w:rPr>
          <w:rFonts w:ascii="Arial" w:hAnsi="Arial" w:cs="Arial"/>
          <w:bCs/>
          <w:iCs/>
          <w:sz w:val="24"/>
          <w:szCs w:val="24"/>
        </w:rPr>
        <w:t xml:space="preserve"> </w:t>
      </w:r>
      <w:r w:rsidRPr="00FB6130">
        <w:rPr>
          <w:rFonts w:ascii="Arial" w:hAnsi="Arial" w:cs="Arial"/>
          <w:bCs/>
          <w:iCs/>
          <w:sz w:val="24"/>
          <w:szCs w:val="24"/>
        </w:rPr>
        <w:t xml:space="preserve">Mandler, </w:t>
      </w:r>
      <w:r w:rsidR="004B627D" w:rsidRPr="00FB6130">
        <w:rPr>
          <w:rFonts w:ascii="Arial" w:hAnsi="Arial" w:cs="Arial"/>
          <w:bCs/>
          <w:iCs/>
          <w:sz w:val="24"/>
          <w:szCs w:val="24"/>
        </w:rPr>
        <w:t>D.</w:t>
      </w:r>
      <w:r w:rsidR="004B627D">
        <w:rPr>
          <w:rFonts w:ascii="Arial" w:hAnsi="Arial" w:cs="Arial"/>
          <w:bCs/>
          <w:iCs/>
          <w:sz w:val="24"/>
          <w:szCs w:val="24"/>
        </w:rPr>
        <w:t>;</w:t>
      </w:r>
      <w:r w:rsidR="004B627D" w:rsidRPr="00FB6130">
        <w:rPr>
          <w:rFonts w:ascii="Arial" w:hAnsi="Arial" w:cs="Arial"/>
          <w:bCs/>
          <w:iCs/>
          <w:sz w:val="24"/>
          <w:szCs w:val="24"/>
        </w:rPr>
        <w:t xml:space="preserve"> </w:t>
      </w:r>
      <w:r w:rsidRPr="004B627D">
        <w:rPr>
          <w:rFonts w:ascii="Arial" w:hAnsi="Arial" w:cs="Arial"/>
          <w:bCs/>
          <w:i/>
          <w:iCs/>
          <w:sz w:val="24"/>
          <w:szCs w:val="24"/>
        </w:rPr>
        <w:t>J. Sol–Gel Sci. Technol.</w:t>
      </w:r>
      <w:r w:rsidR="004B627D">
        <w:rPr>
          <w:rFonts w:ascii="Arial" w:hAnsi="Arial" w:cs="Arial"/>
          <w:bCs/>
          <w:iCs/>
          <w:sz w:val="24"/>
          <w:szCs w:val="24"/>
        </w:rPr>
        <w:t xml:space="preserve"> </w:t>
      </w:r>
      <w:r w:rsidR="004B627D">
        <w:rPr>
          <w:rFonts w:ascii="Arial" w:hAnsi="Arial" w:cs="Arial"/>
          <w:b/>
          <w:bCs/>
          <w:iCs/>
          <w:sz w:val="24"/>
          <w:szCs w:val="24"/>
        </w:rPr>
        <w:t>2004</w:t>
      </w:r>
      <w:r w:rsidR="004B627D">
        <w:rPr>
          <w:rFonts w:ascii="Arial" w:hAnsi="Arial" w:cs="Arial"/>
          <w:bCs/>
          <w:iCs/>
          <w:sz w:val="24"/>
          <w:szCs w:val="24"/>
        </w:rPr>
        <w:t>,</w:t>
      </w:r>
      <w:r w:rsidRPr="00FB6130">
        <w:rPr>
          <w:rFonts w:ascii="Arial" w:hAnsi="Arial" w:cs="Arial"/>
          <w:bCs/>
          <w:iCs/>
          <w:sz w:val="24"/>
          <w:szCs w:val="24"/>
        </w:rPr>
        <w:t xml:space="preserve"> </w:t>
      </w:r>
      <w:r w:rsidRPr="004B627D">
        <w:rPr>
          <w:rFonts w:ascii="Arial" w:hAnsi="Arial" w:cs="Arial"/>
          <w:bCs/>
          <w:i/>
          <w:iCs/>
          <w:sz w:val="24"/>
          <w:szCs w:val="24"/>
        </w:rPr>
        <w:t>31</w:t>
      </w:r>
      <w:r w:rsidR="004B627D">
        <w:rPr>
          <w:rFonts w:ascii="Arial" w:hAnsi="Arial" w:cs="Arial"/>
          <w:bCs/>
          <w:iCs/>
          <w:sz w:val="24"/>
          <w:szCs w:val="24"/>
        </w:rPr>
        <w:t>,</w:t>
      </w:r>
      <w:r w:rsidRPr="00FB6130">
        <w:rPr>
          <w:rFonts w:ascii="Arial" w:hAnsi="Arial" w:cs="Arial"/>
          <w:bCs/>
          <w:iCs/>
          <w:sz w:val="24"/>
          <w:szCs w:val="24"/>
        </w:rPr>
        <w:t xml:space="preserve"> 329.</w:t>
      </w:r>
    </w:p>
    <w:p w14:paraId="67E2080E" w14:textId="0ADEDE33" w:rsidR="00FB6130" w:rsidRDefault="004B627D" w:rsidP="00A07AD2">
      <w:pPr>
        <w:pStyle w:val="ListParagraph"/>
        <w:numPr>
          <w:ilvl w:val="0"/>
          <w:numId w:val="10"/>
        </w:numPr>
        <w:spacing w:line="480" w:lineRule="auto"/>
        <w:ind w:left="540" w:hanging="540"/>
        <w:rPr>
          <w:rFonts w:ascii="Arial" w:hAnsi="Arial" w:cs="Arial"/>
          <w:sz w:val="24"/>
          <w:szCs w:val="24"/>
        </w:rPr>
      </w:pPr>
      <w:r>
        <w:rPr>
          <w:rFonts w:ascii="Arial" w:hAnsi="Arial" w:cs="Arial"/>
          <w:bCs/>
          <w:sz w:val="24"/>
          <w:szCs w:val="24"/>
        </w:rPr>
        <w:t>Collinson, M.</w:t>
      </w:r>
      <w:r w:rsidRPr="00FB6130">
        <w:rPr>
          <w:rFonts w:ascii="Arial" w:hAnsi="Arial" w:cs="Arial"/>
          <w:bCs/>
          <w:sz w:val="24"/>
          <w:szCs w:val="24"/>
        </w:rPr>
        <w:t>M.</w:t>
      </w:r>
      <w:r>
        <w:rPr>
          <w:rFonts w:ascii="Arial" w:hAnsi="Arial" w:cs="Arial"/>
          <w:bCs/>
          <w:sz w:val="24"/>
          <w:szCs w:val="24"/>
        </w:rPr>
        <w:t xml:space="preserve"> </w:t>
      </w:r>
      <w:r w:rsidR="0055778F" w:rsidRPr="004B627D">
        <w:rPr>
          <w:rFonts w:ascii="Arial" w:hAnsi="Arial" w:cs="Arial"/>
          <w:bCs/>
          <w:i/>
          <w:sz w:val="24"/>
          <w:szCs w:val="24"/>
        </w:rPr>
        <w:t>Anal. Chem.</w:t>
      </w:r>
      <w:r w:rsidR="0055778F" w:rsidRPr="00FB6130">
        <w:rPr>
          <w:rFonts w:ascii="Arial" w:hAnsi="Arial" w:cs="Arial"/>
          <w:bCs/>
          <w:sz w:val="24"/>
          <w:szCs w:val="24"/>
        </w:rPr>
        <w:t xml:space="preserve"> </w:t>
      </w:r>
      <w:r>
        <w:rPr>
          <w:rFonts w:ascii="Arial" w:hAnsi="Arial" w:cs="Arial"/>
          <w:b/>
          <w:bCs/>
          <w:sz w:val="24"/>
          <w:szCs w:val="24"/>
        </w:rPr>
        <w:t>2008</w:t>
      </w:r>
      <w:r>
        <w:rPr>
          <w:rFonts w:ascii="Arial" w:hAnsi="Arial" w:cs="Arial"/>
          <w:bCs/>
          <w:sz w:val="24"/>
          <w:szCs w:val="24"/>
        </w:rPr>
        <w:t xml:space="preserve">, </w:t>
      </w:r>
      <w:r w:rsidR="0055778F" w:rsidRPr="004B627D">
        <w:rPr>
          <w:rFonts w:ascii="Arial" w:hAnsi="Arial" w:cs="Arial"/>
          <w:bCs/>
          <w:i/>
          <w:sz w:val="24"/>
          <w:szCs w:val="24"/>
        </w:rPr>
        <w:t>80</w:t>
      </w:r>
      <w:r>
        <w:rPr>
          <w:rFonts w:ascii="Arial" w:hAnsi="Arial" w:cs="Arial"/>
          <w:bCs/>
          <w:sz w:val="24"/>
          <w:szCs w:val="24"/>
        </w:rPr>
        <w:t>,</w:t>
      </w:r>
      <w:r w:rsidR="0055778F" w:rsidRPr="00FB6130">
        <w:rPr>
          <w:rFonts w:ascii="Arial" w:hAnsi="Arial" w:cs="Arial"/>
          <w:bCs/>
          <w:sz w:val="24"/>
          <w:szCs w:val="24"/>
        </w:rPr>
        <w:t xml:space="preserve"> 651</w:t>
      </w:r>
      <w:r w:rsidR="00FB6130">
        <w:rPr>
          <w:rFonts w:ascii="Arial" w:hAnsi="Arial" w:cs="Arial"/>
          <w:sz w:val="24"/>
          <w:szCs w:val="24"/>
        </w:rPr>
        <w:t>–</w:t>
      </w:r>
      <w:r w:rsidR="0055778F" w:rsidRPr="00FB6130">
        <w:rPr>
          <w:rFonts w:ascii="Arial" w:hAnsi="Arial" w:cs="Arial"/>
          <w:bCs/>
          <w:sz w:val="24"/>
          <w:szCs w:val="24"/>
        </w:rPr>
        <w:t>656</w:t>
      </w:r>
      <w:r>
        <w:rPr>
          <w:rFonts w:ascii="Arial" w:hAnsi="Arial" w:cs="Arial"/>
          <w:bCs/>
          <w:sz w:val="24"/>
          <w:szCs w:val="24"/>
        </w:rPr>
        <w:t>.</w:t>
      </w:r>
    </w:p>
    <w:p w14:paraId="56BDE561" w14:textId="3A9937FB" w:rsidR="00FB6130" w:rsidRDefault="004B627D" w:rsidP="00A07AD2">
      <w:pPr>
        <w:pStyle w:val="ListParagraph"/>
        <w:numPr>
          <w:ilvl w:val="0"/>
          <w:numId w:val="10"/>
        </w:numPr>
        <w:spacing w:line="480" w:lineRule="auto"/>
        <w:ind w:left="540" w:hanging="540"/>
        <w:rPr>
          <w:rFonts w:ascii="Arial" w:hAnsi="Arial" w:cs="Arial"/>
          <w:sz w:val="24"/>
          <w:szCs w:val="24"/>
        </w:rPr>
      </w:pPr>
      <w:r>
        <w:rPr>
          <w:rFonts w:ascii="Arial" w:hAnsi="Arial" w:cs="Arial"/>
          <w:iCs/>
          <w:sz w:val="24"/>
          <w:szCs w:val="24"/>
        </w:rPr>
        <w:t>West, A.C.</w:t>
      </w:r>
      <w:r w:rsidR="00460073">
        <w:rPr>
          <w:rFonts w:ascii="Arial" w:hAnsi="Arial" w:cs="Arial"/>
          <w:iCs/>
          <w:sz w:val="24"/>
          <w:szCs w:val="24"/>
        </w:rPr>
        <w:t>;</w:t>
      </w:r>
      <w:r>
        <w:rPr>
          <w:rFonts w:ascii="Arial" w:hAnsi="Arial" w:cs="Arial"/>
          <w:iCs/>
          <w:sz w:val="24"/>
          <w:szCs w:val="24"/>
        </w:rPr>
        <w:t xml:space="preserve"> </w:t>
      </w:r>
      <w:r w:rsidR="0055778F" w:rsidRPr="00FB6130">
        <w:rPr>
          <w:rFonts w:ascii="Arial" w:hAnsi="Arial" w:cs="Arial"/>
          <w:iCs/>
          <w:sz w:val="24"/>
          <w:szCs w:val="24"/>
        </w:rPr>
        <w:t xml:space="preserve">Cheng, </w:t>
      </w:r>
      <w:r w:rsidR="00460073">
        <w:rPr>
          <w:rFonts w:ascii="Arial" w:hAnsi="Arial" w:cs="Arial"/>
          <w:iCs/>
          <w:sz w:val="24"/>
          <w:szCs w:val="24"/>
        </w:rPr>
        <w:t>C.</w:t>
      </w:r>
      <w:r w:rsidR="00460073" w:rsidRPr="00FB6130">
        <w:rPr>
          <w:rFonts w:ascii="Arial" w:hAnsi="Arial" w:cs="Arial"/>
          <w:iCs/>
          <w:sz w:val="24"/>
          <w:szCs w:val="24"/>
        </w:rPr>
        <w:t>C.</w:t>
      </w:r>
      <w:r w:rsidR="00460073">
        <w:rPr>
          <w:rFonts w:ascii="Arial" w:hAnsi="Arial" w:cs="Arial"/>
          <w:iCs/>
          <w:sz w:val="24"/>
          <w:szCs w:val="24"/>
        </w:rPr>
        <w:t>;</w:t>
      </w:r>
      <w:r w:rsidR="00460073" w:rsidRPr="00FB6130">
        <w:rPr>
          <w:rFonts w:ascii="Arial" w:hAnsi="Arial" w:cs="Arial"/>
          <w:iCs/>
          <w:sz w:val="24"/>
          <w:szCs w:val="24"/>
        </w:rPr>
        <w:t xml:space="preserve"> </w:t>
      </w:r>
      <w:r w:rsidR="0055778F" w:rsidRPr="00FB6130">
        <w:rPr>
          <w:rFonts w:ascii="Arial" w:hAnsi="Arial" w:cs="Arial"/>
          <w:iCs/>
          <w:sz w:val="24"/>
          <w:szCs w:val="24"/>
        </w:rPr>
        <w:t xml:space="preserve">Baker, </w:t>
      </w:r>
      <w:r w:rsidR="00460073" w:rsidRPr="00FB6130">
        <w:rPr>
          <w:rFonts w:ascii="Arial" w:hAnsi="Arial" w:cs="Arial"/>
          <w:iCs/>
          <w:sz w:val="24"/>
          <w:szCs w:val="24"/>
        </w:rPr>
        <w:t xml:space="preserve">B.C. </w:t>
      </w:r>
      <w:r w:rsidR="0055778F" w:rsidRPr="00460073">
        <w:rPr>
          <w:rFonts w:ascii="Arial" w:hAnsi="Arial" w:cs="Arial"/>
          <w:i/>
          <w:iCs/>
          <w:sz w:val="24"/>
          <w:szCs w:val="24"/>
        </w:rPr>
        <w:t>J. Electrochem. Soc.</w:t>
      </w:r>
      <w:r w:rsidR="00460073">
        <w:rPr>
          <w:rFonts w:ascii="Arial" w:hAnsi="Arial" w:cs="Arial"/>
          <w:iCs/>
          <w:sz w:val="24"/>
          <w:szCs w:val="24"/>
        </w:rPr>
        <w:t xml:space="preserve"> </w:t>
      </w:r>
      <w:r w:rsidR="00460073">
        <w:rPr>
          <w:rFonts w:ascii="Arial" w:hAnsi="Arial" w:cs="Arial"/>
          <w:b/>
          <w:iCs/>
          <w:sz w:val="24"/>
          <w:szCs w:val="24"/>
        </w:rPr>
        <w:t>1998</w:t>
      </w:r>
      <w:r w:rsidR="00460073">
        <w:rPr>
          <w:rFonts w:ascii="Arial" w:hAnsi="Arial" w:cs="Arial"/>
          <w:iCs/>
          <w:sz w:val="24"/>
          <w:szCs w:val="24"/>
        </w:rPr>
        <w:t>,</w:t>
      </w:r>
      <w:r w:rsidR="0055778F" w:rsidRPr="00FB6130">
        <w:rPr>
          <w:rFonts w:ascii="Arial" w:hAnsi="Arial" w:cs="Arial"/>
          <w:iCs/>
          <w:sz w:val="24"/>
          <w:szCs w:val="24"/>
        </w:rPr>
        <w:t xml:space="preserve"> </w:t>
      </w:r>
      <w:r w:rsidR="0055778F" w:rsidRPr="00460073">
        <w:rPr>
          <w:rFonts w:ascii="Arial" w:hAnsi="Arial" w:cs="Arial"/>
          <w:i/>
          <w:iCs/>
          <w:sz w:val="24"/>
          <w:szCs w:val="24"/>
        </w:rPr>
        <w:t>145</w:t>
      </w:r>
      <w:r w:rsidR="00460073">
        <w:rPr>
          <w:rFonts w:ascii="Arial" w:hAnsi="Arial" w:cs="Arial"/>
          <w:iCs/>
          <w:sz w:val="24"/>
          <w:szCs w:val="24"/>
        </w:rPr>
        <w:t>,</w:t>
      </w:r>
      <w:r w:rsidR="0055778F" w:rsidRPr="00FB6130">
        <w:rPr>
          <w:rFonts w:ascii="Arial" w:hAnsi="Arial" w:cs="Arial"/>
          <w:iCs/>
          <w:sz w:val="24"/>
          <w:szCs w:val="24"/>
        </w:rPr>
        <w:t xml:space="preserve"> 3070.</w:t>
      </w:r>
    </w:p>
    <w:p w14:paraId="0EE66C9F" w14:textId="40B459DC" w:rsidR="00FB6130" w:rsidRDefault="0055778F" w:rsidP="00A07AD2">
      <w:pPr>
        <w:pStyle w:val="ListParagraph"/>
        <w:numPr>
          <w:ilvl w:val="0"/>
          <w:numId w:val="10"/>
        </w:numPr>
        <w:spacing w:line="480" w:lineRule="auto"/>
        <w:ind w:left="540" w:hanging="540"/>
        <w:rPr>
          <w:rFonts w:ascii="Arial" w:hAnsi="Arial" w:cs="Arial"/>
          <w:sz w:val="24"/>
          <w:szCs w:val="24"/>
        </w:rPr>
      </w:pPr>
      <w:r w:rsidRPr="00FB6130">
        <w:rPr>
          <w:rFonts w:ascii="Arial" w:hAnsi="Arial" w:cs="Arial"/>
          <w:bCs/>
          <w:iCs/>
          <w:sz w:val="24"/>
          <w:szCs w:val="24"/>
        </w:rPr>
        <w:t>Schauer</w:t>
      </w:r>
      <w:r w:rsidR="00460073">
        <w:rPr>
          <w:rFonts w:ascii="Arial" w:hAnsi="Arial" w:cs="Arial"/>
          <w:bCs/>
          <w:iCs/>
          <w:sz w:val="24"/>
          <w:szCs w:val="24"/>
        </w:rPr>
        <w:t>,</w:t>
      </w:r>
      <w:r w:rsidRPr="00FB6130">
        <w:rPr>
          <w:rFonts w:ascii="Arial" w:hAnsi="Arial" w:cs="Arial"/>
          <w:bCs/>
          <w:iCs/>
          <w:sz w:val="24"/>
          <w:szCs w:val="24"/>
        </w:rPr>
        <w:t xml:space="preserve"> </w:t>
      </w:r>
      <w:r w:rsidR="00460073">
        <w:rPr>
          <w:rFonts w:ascii="Arial" w:hAnsi="Arial" w:cs="Arial"/>
          <w:bCs/>
          <w:iCs/>
          <w:sz w:val="24"/>
          <w:szCs w:val="24"/>
        </w:rPr>
        <w:t xml:space="preserve">C.L. </w:t>
      </w:r>
      <w:r w:rsidRPr="00460073">
        <w:rPr>
          <w:rFonts w:ascii="Arial" w:hAnsi="Arial" w:cs="Arial"/>
          <w:bCs/>
          <w:i/>
          <w:iCs/>
          <w:sz w:val="24"/>
          <w:szCs w:val="24"/>
        </w:rPr>
        <w:t>Thin Solid Films</w:t>
      </w:r>
      <w:r w:rsidRPr="00FB6130">
        <w:rPr>
          <w:rFonts w:ascii="Arial" w:hAnsi="Arial" w:cs="Arial"/>
          <w:bCs/>
          <w:iCs/>
          <w:sz w:val="24"/>
          <w:szCs w:val="24"/>
        </w:rPr>
        <w:t xml:space="preserve"> </w:t>
      </w:r>
      <w:r w:rsidR="00460073">
        <w:rPr>
          <w:rFonts w:ascii="Arial" w:hAnsi="Arial" w:cs="Arial"/>
          <w:b/>
          <w:bCs/>
          <w:iCs/>
          <w:sz w:val="24"/>
          <w:szCs w:val="24"/>
        </w:rPr>
        <w:t>2003</w:t>
      </w:r>
      <w:r w:rsidR="00460073">
        <w:rPr>
          <w:rFonts w:ascii="Arial" w:hAnsi="Arial" w:cs="Arial"/>
          <w:bCs/>
          <w:iCs/>
          <w:sz w:val="24"/>
          <w:szCs w:val="24"/>
        </w:rPr>
        <w:t xml:space="preserve">, </w:t>
      </w:r>
      <w:r w:rsidRPr="00460073">
        <w:rPr>
          <w:rFonts w:ascii="Arial" w:hAnsi="Arial" w:cs="Arial"/>
          <w:bCs/>
          <w:i/>
          <w:iCs/>
          <w:sz w:val="24"/>
          <w:szCs w:val="24"/>
        </w:rPr>
        <w:t>434</w:t>
      </w:r>
      <w:r w:rsidR="00460073">
        <w:rPr>
          <w:rFonts w:ascii="Arial" w:hAnsi="Arial" w:cs="Arial"/>
          <w:bCs/>
          <w:iCs/>
          <w:sz w:val="24"/>
          <w:szCs w:val="24"/>
        </w:rPr>
        <w:t>,</w:t>
      </w:r>
      <w:r w:rsidRPr="00FB6130">
        <w:rPr>
          <w:rFonts w:ascii="Arial" w:hAnsi="Arial" w:cs="Arial"/>
          <w:bCs/>
          <w:iCs/>
          <w:sz w:val="24"/>
          <w:szCs w:val="24"/>
        </w:rPr>
        <w:t xml:space="preserve"> 250–257.</w:t>
      </w:r>
    </w:p>
    <w:p w14:paraId="03FF53DE" w14:textId="23ADA6CC" w:rsidR="00A07AD2" w:rsidRPr="00FB6130" w:rsidRDefault="0055778F" w:rsidP="00A07AD2">
      <w:pPr>
        <w:pStyle w:val="ListParagraph"/>
        <w:numPr>
          <w:ilvl w:val="0"/>
          <w:numId w:val="10"/>
        </w:numPr>
        <w:spacing w:line="480" w:lineRule="auto"/>
        <w:ind w:left="540" w:hanging="540"/>
        <w:rPr>
          <w:rFonts w:ascii="Arial" w:hAnsi="Arial" w:cs="Arial"/>
          <w:sz w:val="24"/>
          <w:szCs w:val="24"/>
        </w:rPr>
        <w:sectPr w:rsidR="00A07AD2" w:rsidRPr="00FB6130" w:rsidSect="00212DA3">
          <w:pgSz w:w="12240" w:h="15840" w:code="1"/>
          <w:pgMar w:top="1440" w:right="1800" w:bottom="1872" w:left="1800" w:header="720" w:footer="1440" w:gutter="0"/>
          <w:cols w:space="720"/>
          <w:noEndnote/>
          <w:docGrid w:linePitch="360"/>
        </w:sectPr>
      </w:pPr>
      <w:r w:rsidRPr="00FB6130">
        <w:rPr>
          <w:rFonts w:ascii="Arial" w:hAnsi="Arial" w:cs="Arial"/>
          <w:bCs/>
          <w:iCs/>
          <w:sz w:val="24"/>
          <w:szCs w:val="24"/>
        </w:rPr>
        <w:t>Berthier,</w:t>
      </w:r>
      <w:r w:rsidR="00460073">
        <w:rPr>
          <w:rFonts w:ascii="Arial" w:hAnsi="Arial" w:cs="Arial"/>
          <w:bCs/>
          <w:iCs/>
          <w:sz w:val="24"/>
          <w:szCs w:val="24"/>
        </w:rPr>
        <w:t xml:space="preserve"> S.</w:t>
      </w:r>
      <w:r w:rsidRPr="00FB6130">
        <w:rPr>
          <w:rFonts w:ascii="Arial" w:hAnsi="Arial" w:cs="Arial"/>
          <w:bCs/>
          <w:iCs/>
          <w:sz w:val="24"/>
          <w:szCs w:val="24"/>
        </w:rPr>
        <w:t xml:space="preserve"> </w:t>
      </w:r>
      <w:r w:rsidRPr="00460073">
        <w:rPr>
          <w:rFonts w:ascii="Arial" w:hAnsi="Arial" w:cs="Arial"/>
          <w:bCs/>
          <w:i/>
          <w:iCs/>
          <w:sz w:val="24"/>
          <w:szCs w:val="24"/>
        </w:rPr>
        <w:t>Iridescences: The Physical Colors of Insects</w:t>
      </w:r>
      <w:r w:rsidRPr="00FB6130">
        <w:rPr>
          <w:rFonts w:ascii="Arial" w:hAnsi="Arial" w:cs="Arial"/>
          <w:bCs/>
          <w:iCs/>
          <w:sz w:val="24"/>
          <w:szCs w:val="24"/>
        </w:rPr>
        <w:t>, Springer Science, New York,</w:t>
      </w:r>
      <w:r w:rsidRPr="00FB6130">
        <w:rPr>
          <w:rFonts w:ascii="Arial" w:hAnsi="Arial" w:cs="Arial"/>
          <w:sz w:val="24"/>
          <w:szCs w:val="24"/>
        </w:rPr>
        <w:t xml:space="preserve"> </w:t>
      </w:r>
      <w:r w:rsidRPr="00FB6130">
        <w:rPr>
          <w:rFonts w:ascii="Arial" w:hAnsi="Arial" w:cs="Arial"/>
          <w:bCs/>
          <w:iCs/>
          <w:sz w:val="24"/>
          <w:szCs w:val="24"/>
        </w:rPr>
        <w:t>2007</w:t>
      </w:r>
      <w:r w:rsidR="00A07AD2" w:rsidRPr="00FB6130">
        <w:rPr>
          <w:rFonts w:ascii="Arial" w:hAnsi="Arial" w:cs="Arial"/>
          <w:bCs/>
          <w:iCs/>
          <w:sz w:val="24"/>
          <w:szCs w:val="24"/>
        </w:rPr>
        <w:t>.</w:t>
      </w:r>
    </w:p>
    <w:p w14:paraId="55EB7824" w14:textId="77777777" w:rsidR="00A07AD2" w:rsidRDefault="00A07AD2" w:rsidP="00A07AD2">
      <w:pPr>
        <w:pStyle w:val="Heading1"/>
        <w:rPr>
          <w:sz w:val="36"/>
          <w:szCs w:val="36"/>
        </w:rPr>
      </w:pPr>
    </w:p>
    <w:p w14:paraId="456CE18F" w14:textId="77777777" w:rsidR="00A07AD2" w:rsidRDefault="00A07AD2" w:rsidP="00A07AD2">
      <w:pPr>
        <w:pStyle w:val="Heading1"/>
        <w:rPr>
          <w:sz w:val="36"/>
          <w:szCs w:val="36"/>
        </w:rPr>
      </w:pPr>
    </w:p>
    <w:p w14:paraId="7D15F4AD" w14:textId="77777777" w:rsidR="00A07AD2" w:rsidRDefault="00A07AD2" w:rsidP="00A07AD2">
      <w:pPr>
        <w:pStyle w:val="Heading1"/>
        <w:rPr>
          <w:sz w:val="36"/>
          <w:szCs w:val="36"/>
        </w:rPr>
      </w:pPr>
    </w:p>
    <w:p w14:paraId="4E5886DC" w14:textId="77777777" w:rsidR="00A07AD2" w:rsidRDefault="00A07AD2" w:rsidP="00A07AD2">
      <w:pPr>
        <w:pStyle w:val="Heading1"/>
        <w:rPr>
          <w:sz w:val="36"/>
          <w:szCs w:val="36"/>
        </w:rPr>
      </w:pPr>
    </w:p>
    <w:p w14:paraId="353A830F" w14:textId="77777777" w:rsidR="00A07AD2" w:rsidRDefault="00A07AD2" w:rsidP="00A07AD2">
      <w:pPr>
        <w:pStyle w:val="Heading1"/>
        <w:rPr>
          <w:sz w:val="36"/>
          <w:szCs w:val="36"/>
        </w:rPr>
      </w:pPr>
    </w:p>
    <w:p w14:paraId="20C2A7D3" w14:textId="77777777" w:rsidR="00A07AD2" w:rsidRDefault="00A07AD2" w:rsidP="00A07AD2">
      <w:pPr>
        <w:pStyle w:val="Heading1"/>
        <w:rPr>
          <w:sz w:val="36"/>
          <w:szCs w:val="36"/>
        </w:rPr>
      </w:pPr>
    </w:p>
    <w:p w14:paraId="66AD072B" w14:textId="77777777" w:rsidR="00A07AD2" w:rsidRDefault="00A07AD2" w:rsidP="00A07AD2">
      <w:pPr>
        <w:pStyle w:val="Heading1"/>
        <w:rPr>
          <w:sz w:val="36"/>
          <w:szCs w:val="36"/>
        </w:rPr>
      </w:pPr>
    </w:p>
    <w:p w14:paraId="16F8DB55" w14:textId="77777777" w:rsidR="00A07AD2" w:rsidRDefault="00A07AD2" w:rsidP="00A07AD2">
      <w:pPr>
        <w:pStyle w:val="Heading1"/>
        <w:rPr>
          <w:sz w:val="36"/>
          <w:szCs w:val="36"/>
        </w:rPr>
      </w:pPr>
    </w:p>
    <w:p w14:paraId="64031622" w14:textId="77777777" w:rsidR="00A07AD2" w:rsidRDefault="00A07AD2" w:rsidP="00A07AD2">
      <w:pPr>
        <w:pStyle w:val="Heading1"/>
        <w:rPr>
          <w:sz w:val="36"/>
          <w:szCs w:val="36"/>
        </w:rPr>
      </w:pPr>
    </w:p>
    <w:p w14:paraId="6574F06A" w14:textId="77777777" w:rsidR="00A07AD2" w:rsidRDefault="00A07AD2" w:rsidP="00A07AD2">
      <w:pPr>
        <w:pStyle w:val="Heading1"/>
        <w:rPr>
          <w:sz w:val="36"/>
          <w:szCs w:val="36"/>
        </w:rPr>
      </w:pPr>
    </w:p>
    <w:p w14:paraId="5237F915" w14:textId="77777777" w:rsidR="00A07AD2" w:rsidRDefault="00A07AD2" w:rsidP="00A07AD2">
      <w:pPr>
        <w:pStyle w:val="Heading1"/>
        <w:rPr>
          <w:sz w:val="36"/>
          <w:szCs w:val="36"/>
        </w:rPr>
      </w:pPr>
    </w:p>
    <w:p w14:paraId="3FE52E77" w14:textId="08321293" w:rsidR="005027D1" w:rsidRPr="00A07AD2" w:rsidRDefault="005027D1" w:rsidP="00A07AD2">
      <w:pPr>
        <w:pStyle w:val="Heading2"/>
        <w:rPr>
          <w:sz w:val="32"/>
          <w:szCs w:val="32"/>
        </w:rPr>
      </w:pPr>
      <w:r w:rsidRPr="00A07AD2">
        <w:rPr>
          <w:sz w:val="32"/>
          <w:szCs w:val="32"/>
        </w:rPr>
        <w:t>Part 5</w:t>
      </w:r>
    </w:p>
    <w:p w14:paraId="32EC8552" w14:textId="67AEECD2" w:rsidR="005027D1" w:rsidRPr="00EE7300" w:rsidRDefault="005027D1" w:rsidP="006C3E3F">
      <w:pPr>
        <w:pStyle w:val="Heading2"/>
        <w:spacing w:line="360" w:lineRule="auto"/>
        <w:rPr>
          <w:sz w:val="32"/>
          <w:szCs w:val="32"/>
        </w:rPr>
      </w:pPr>
      <w:r w:rsidRPr="00EE7300">
        <w:rPr>
          <w:sz w:val="32"/>
          <w:szCs w:val="32"/>
        </w:rPr>
        <w:br/>
      </w:r>
      <w:r w:rsidR="006C3E3F" w:rsidRPr="00EE7300">
        <w:rPr>
          <w:sz w:val="32"/>
          <w:szCs w:val="32"/>
        </w:rPr>
        <w:t>Novel Methods for the Pretreatment of Whole Blood Using Fenton-like Processes</w:t>
      </w:r>
    </w:p>
    <w:p w14:paraId="36C36246" w14:textId="77777777" w:rsidR="005027D1" w:rsidRPr="00EE7300" w:rsidRDefault="005027D1" w:rsidP="00C45E30">
      <w:pPr>
        <w:pStyle w:val="Heading1"/>
      </w:pPr>
    </w:p>
    <w:p w14:paraId="009DD5D9" w14:textId="77777777" w:rsidR="005027D1" w:rsidRPr="00EE7300" w:rsidRDefault="005027D1" w:rsidP="00C45E30">
      <w:pPr>
        <w:pStyle w:val="Heading1"/>
      </w:pPr>
    </w:p>
    <w:p w14:paraId="4221A512" w14:textId="77777777" w:rsidR="005027D1" w:rsidRPr="00EE7300" w:rsidRDefault="005027D1" w:rsidP="00C45E30">
      <w:pPr>
        <w:pStyle w:val="Heading1"/>
      </w:pPr>
    </w:p>
    <w:p w14:paraId="1FC68912" w14:textId="77777777" w:rsidR="005027D1" w:rsidRPr="00EE7300" w:rsidRDefault="005027D1" w:rsidP="00C45E30">
      <w:pPr>
        <w:pStyle w:val="Heading1"/>
      </w:pPr>
    </w:p>
    <w:p w14:paraId="1E853B34" w14:textId="622CD928" w:rsidR="005027D1" w:rsidRPr="00EE7300" w:rsidRDefault="00BB0A97" w:rsidP="00C45E30">
      <w:pPr>
        <w:pStyle w:val="Heading1"/>
      </w:pPr>
      <w:r>
        <w:t>(to be completed)</w:t>
      </w:r>
    </w:p>
    <w:p w14:paraId="783CEE30" w14:textId="77777777" w:rsidR="005027D1" w:rsidRPr="00EE7300" w:rsidRDefault="005027D1" w:rsidP="00C45E30">
      <w:pPr>
        <w:pStyle w:val="Heading1"/>
      </w:pPr>
    </w:p>
    <w:p w14:paraId="548A9F66" w14:textId="77777777" w:rsidR="005027D1" w:rsidRPr="00EE7300" w:rsidRDefault="005027D1" w:rsidP="00C45E30">
      <w:pPr>
        <w:pStyle w:val="Heading1"/>
      </w:pPr>
    </w:p>
    <w:p w14:paraId="6511DE8C" w14:textId="77777777" w:rsidR="005027D1" w:rsidRPr="00EE7300" w:rsidRDefault="005027D1" w:rsidP="00C45E30">
      <w:pPr>
        <w:pStyle w:val="Heading1"/>
      </w:pPr>
    </w:p>
    <w:p w14:paraId="7993A089" w14:textId="77777777" w:rsidR="005027D1" w:rsidRPr="00EE7300" w:rsidRDefault="005027D1" w:rsidP="00C45E30">
      <w:pPr>
        <w:pStyle w:val="Heading1"/>
      </w:pPr>
    </w:p>
    <w:p w14:paraId="2F829564" w14:textId="77777777" w:rsidR="005027D1" w:rsidRPr="00EE7300" w:rsidRDefault="005027D1" w:rsidP="00C45E30">
      <w:pPr>
        <w:pStyle w:val="Heading1"/>
      </w:pPr>
    </w:p>
    <w:p w14:paraId="3FA9ED47" w14:textId="77777777" w:rsidR="005027D1" w:rsidRPr="00EE7300" w:rsidRDefault="005027D1" w:rsidP="00C45E30">
      <w:pPr>
        <w:pStyle w:val="Heading1"/>
      </w:pPr>
    </w:p>
    <w:p w14:paraId="75008F5C" w14:textId="77777777" w:rsidR="005027D1" w:rsidRPr="00EE7300" w:rsidRDefault="005027D1" w:rsidP="00C45E30">
      <w:pPr>
        <w:pStyle w:val="Heading1"/>
      </w:pPr>
    </w:p>
    <w:p w14:paraId="3188C312" w14:textId="77777777" w:rsidR="005027D1" w:rsidRPr="00EE7300" w:rsidRDefault="005027D1" w:rsidP="00C45E30">
      <w:pPr>
        <w:pStyle w:val="Heading1"/>
      </w:pPr>
    </w:p>
    <w:p w14:paraId="66B04CBF" w14:textId="77777777" w:rsidR="005027D1" w:rsidRPr="00EE7300" w:rsidRDefault="005027D1" w:rsidP="00C45E30">
      <w:pPr>
        <w:pStyle w:val="Heading1"/>
      </w:pPr>
    </w:p>
    <w:p w14:paraId="147D38F8" w14:textId="77777777" w:rsidR="005027D1" w:rsidRPr="00EE7300" w:rsidRDefault="005027D1" w:rsidP="00C45E30">
      <w:pPr>
        <w:pStyle w:val="Heading1"/>
      </w:pPr>
    </w:p>
    <w:p w14:paraId="22FF460E" w14:textId="77777777" w:rsidR="005027D1" w:rsidRPr="00EE7300" w:rsidRDefault="005027D1" w:rsidP="00C45E30">
      <w:pPr>
        <w:pStyle w:val="Heading1"/>
      </w:pPr>
    </w:p>
    <w:p w14:paraId="362F5743" w14:textId="77777777" w:rsidR="005027D1" w:rsidRPr="00EE7300" w:rsidRDefault="005027D1" w:rsidP="00C45E30">
      <w:pPr>
        <w:pStyle w:val="Heading1"/>
      </w:pPr>
    </w:p>
    <w:p w14:paraId="51336674" w14:textId="77777777" w:rsidR="005027D1" w:rsidRPr="00EE7300" w:rsidRDefault="005027D1" w:rsidP="00C45E30">
      <w:pPr>
        <w:pStyle w:val="Heading1"/>
      </w:pPr>
    </w:p>
    <w:p w14:paraId="3BEE4410" w14:textId="77777777" w:rsidR="005027D1" w:rsidRPr="00EE7300" w:rsidRDefault="005027D1" w:rsidP="00C45E30">
      <w:pPr>
        <w:pStyle w:val="Heading1"/>
      </w:pPr>
    </w:p>
    <w:p w14:paraId="3EB5DE13" w14:textId="77777777" w:rsidR="005027D1" w:rsidRPr="00EE7300" w:rsidRDefault="005027D1" w:rsidP="00C45E30">
      <w:pPr>
        <w:pStyle w:val="Heading1"/>
      </w:pPr>
    </w:p>
    <w:p w14:paraId="62154495" w14:textId="77777777" w:rsidR="005027D1" w:rsidRPr="00EE7300" w:rsidRDefault="005027D1" w:rsidP="00C45E30">
      <w:pPr>
        <w:pStyle w:val="Heading1"/>
      </w:pPr>
    </w:p>
    <w:p w14:paraId="346140B9" w14:textId="7AF4F790" w:rsidR="0055778F" w:rsidRPr="00EE7300" w:rsidRDefault="0055778F" w:rsidP="00885CFB">
      <w:pPr>
        <w:pStyle w:val="Heading1"/>
        <w:jc w:val="left"/>
      </w:pPr>
    </w:p>
    <w:p w14:paraId="22CA507E" w14:textId="77777777" w:rsidR="00885CFB" w:rsidRPr="00EE7300" w:rsidRDefault="00885CFB" w:rsidP="00885CFB"/>
    <w:p w14:paraId="467EAAF2" w14:textId="77777777" w:rsidR="00885CFB" w:rsidRPr="00EE7300" w:rsidRDefault="00885CFB" w:rsidP="00885CFB"/>
    <w:p w14:paraId="0470D019" w14:textId="77777777" w:rsidR="00885CFB" w:rsidRPr="00EE7300" w:rsidRDefault="00885CFB" w:rsidP="00885CFB"/>
    <w:p w14:paraId="76EBFBD0" w14:textId="77777777" w:rsidR="00885CFB" w:rsidRPr="00EE7300" w:rsidRDefault="00885CFB" w:rsidP="00885CFB"/>
    <w:p w14:paraId="56284542" w14:textId="77777777" w:rsidR="00885CFB" w:rsidRPr="00EE7300" w:rsidRDefault="00885CFB" w:rsidP="00885CFB"/>
    <w:p w14:paraId="61F5E7FD" w14:textId="77777777" w:rsidR="00885CFB" w:rsidRPr="00EE7300" w:rsidRDefault="00885CFB" w:rsidP="00885CFB"/>
    <w:p w14:paraId="31D1CE25" w14:textId="77777777" w:rsidR="00885CFB" w:rsidRPr="00EE7300" w:rsidRDefault="00885CFB" w:rsidP="00885CFB"/>
    <w:p w14:paraId="58DE373C" w14:textId="77777777" w:rsidR="00885CFB" w:rsidRPr="00EE7300" w:rsidRDefault="00885CFB" w:rsidP="00885CFB"/>
    <w:p w14:paraId="0DF2EA50" w14:textId="77777777" w:rsidR="00885CFB" w:rsidRPr="00EE7300" w:rsidRDefault="00885CFB" w:rsidP="00885CFB"/>
    <w:p w14:paraId="11FCBAC6" w14:textId="77777777" w:rsidR="00C45E30" w:rsidRPr="00EE7300" w:rsidRDefault="006C19CC" w:rsidP="00E73FA6">
      <w:pPr>
        <w:pStyle w:val="Heading2"/>
        <w:spacing w:line="360" w:lineRule="auto"/>
        <w:rPr>
          <w:sz w:val="32"/>
          <w:szCs w:val="32"/>
        </w:rPr>
      </w:pPr>
      <w:r w:rsidRPr="00EE7300">
        <w:rPr>
          <w:sz w:val="32"/>
          <w:szCs w:val="32"/>
        </w:rPr>
        <w:t>Part</w:t>
      </w:r>
      <w:r w:rsidR="00852D3A" w:rsidRPr="00EE7300">
        <w:rPr>
          <w:sz w:val="32"/>
          <w:szCs w:val="32"/>
        </w:rPr>
        <w:t xml:space="preserve"> 6</w:t>
      </w:r>
    </w:p>
    <w:p w14:paraId="2795EEEF" w14:textId="77777777" w:rsidR="00CE3A3E" w:rsidRPr="00EE7300" w:rsidRDefault="00C45E30" w:rsidP="00E73FA6">
      <w:pPr>
        <w:pStyle w:val="Heading2"/>
        <w:spacing w:line="360" w:lineRule="auto"/>
        <w:rPr>
          <w:sz w:val="32"/>
          <w:szCs w:val="32"/>
        </w:rPr>
      </w:pPr>
      <w:r w:rsidRPr="00EE7300">
        <w:rPr>
          <w:sz w:val="32"/>
          <w:szCs w:val="32"/>
        </w:rPr>
        <w:br/>
        <w:t>Bismuth-Based, Disposable Sensor for the Detection of Hydrogen Sulfide Gas</w:t>
      </w:r>
    </w:p>
    <w:p w14:paraId="3DFC18B9" w14:textId="77777777" w:rsidR="00C45E30" w:rsidRPr="00EE7300" w:rsidRDefault="00CE3A3E" w:rsidP="00C45E30">
      <w:pPr>
        <w:spacing w:line="480" w:lineRule="auto"/>
        <w:ind w:firstLine="720"/>
      </w:pPr>
      <w:r w:rsidRPr="00EE7300">
        <w:br w:type="page"/>
      </w:r>
      <w:r w:rsidR="00C45E30" w:rsidRPr="00EE7300">
        <w:lastRenderedPageBreak/>
        <w:t>A version of this chapter was originally published by Samuel M. Rosolina, Thomas S. Carpenter,</w:t>
      </w:r>
      <w:r w:rsidR="00C45E30" w:rsidRPr="00EE7300">
        <w:rPr>
          <w:vertAlign w:val="superscript"/>
        </w:rPr>
        <w:t xml:space="preserve"> </w:t>
      </w:r>
      <w:r w:rsidR="00C45E30" w:rsidRPr="00EE7300">
        <w:t>and Zi-Ling Xue. Only minor revisions were made.</w:t>
      </w:r>
    </w:p>
    <w:p w14:paraId="0B4D3924" w14:textId="77777777" w:rsidR="00C45E30" w:rsidRPr="00EE7300" w:rsidRDefault="00C45E30" w:rsidP="00C45E30">
      <w:pPr>
        <w:spacing w:line="480" w:lineRule="auto"/>
        <w:ind w:firstLine="720"/>
        <w:rPr>
          <w:i/>
        </w:rPr>
      </w:pPr>
      <w:r w:rsidRPr="00EE7300">
        <w:t>Samuel M. Rosolina, Thomas S. Carpenter,</w:t>
      </w:r>
      <w:r w:rsidRPr="00EE7300">
        <w:rPr>
          <w:vertAlign w:val="superscript"/>
        </w:rPr>
        <w:t xml:space="preserve"> </w:t>
      </w:r>
      <w:r w:rsidRPr="00EE7300">
        <w:t xml:space="preserve">and Zi-Ling Xue. “Bismuth-Based, Disposable Sensor for the Detection of Hydrogen Sulfide Gas.” </w:t>
      </w:r>
      <w:r w:rsidRPr="00EE7300">
        <w:rPr>
          <w:i/>
        </w:rPr>
        <w:t>Analytical Chemistry 88</w:t>
      </w:r>
      <w:r w:rsidRPr="00EE7300">
        <w:t xml:space="preserve"> (2016</w:t>
      </w:r>
      <w:r w:rsidR="00A12972" w:rsidRPr="00EE7300">
        <w:t>): 1</w:t>
      </w:r>
      <w:r w:rsidRPr="00EE7300">
        <w:t>5</w:t>
      </w:r>
      <w:r w:rsidR="00A12972" w:rsidRPr="00EE7300">
        <w:t>53</w:t>
      </w:r>
      <w:r w:rsidRPr="00EE7300">
        <w:t xml:space="preserve"> - </w:t>
      </w:r>
      <w:r w:rsidR="00A12972" w:rsidRPr="00EE7300">
        <w:t>1558</w:t>
      </w:r>
      <w:r w:rsidRPr="00EE7300">
        <w:t xml:space="preserve">. </w:t>
      </w:r>
      <w:r w:rsidRPr="00EE7300">
        <w:rPr>
          <w:i/>
        </w:rPr>
        <w:t xml:space="preserve"> </w:t>
      </w:r>
    </w:p>
    <w:p w14:paraId="2C95DBF1" w14:textId="77777777" w:rsidR="00C45E30" w:rsidRPr="00EE7300" w:rsidRDefault="00C45E30" w:rsidP="00C45E30">
      <w:pPr>
        <w:spacing w:line="480" w:lineRule="auto"/>
        <w:ind w:firstLine="720"/>
        <w:rPr>
          <w:i/>
        </w:rPr>
      </w:pPr>
    </w:p>
    <w:p w14:paraId="0C23796E" w14:textId="77777777" w:rsidR="00C45E30" w:rsidRPr="00EE7300" w:rsidRDefault="00C45E30" w:rsidP="00C45E30">
      <w:pPr>
        <w:spacing w:line="480" w:lineRule="auto"/>
        <w:ind w:firstLine="720"/>
      </w:pPr>
    </w:p>
    <w:p w14:paraId="47F63260" w14:textId="77777777" w:rsidR="00C45E30" w:rsidRPr="00EE7300" w:rsidRDefault="00C45E30" w:rsidP="00C45E30">
      <w:pPr>
        <w:pStyle w:val="Heading2"/>
        <w:spacing w:line="480" w:lineRule="auto"/>
      </w:pPr>
      <w:r w:rsidRPr="00EE7300">
        <w:t>Abstract</w:t>
      </w:r>
    </w:p>
    <w:p w14:paraId="4AF7564E" w14:textId="77777777" w:rsidR="00A12972" w:rsidRPr="00EE7300" w:rsidRDefault="00A12972" w:rsidP="00A12972">
      <w:pPr>
        <w:pStyle w:val="NoSpacing"/>
        <w:widowControl w:val="0"/>
        <w:spacing w:line="480" w:lineRule="auto"/>
        <w:ind w:firstLine="720"/>
        <w:rPr>
          <w:rFonts w:ascii="Arial" w:hAnsi="Arial" w:cs="Arial"/>
          <w:sz w:val="24"/>
          <w:szCs w:val="24"/>
        </w:rPr>
      </w:pPr>
      <w:r w:rsidRPr="00EE7300">
        <w:rPr>
          <w:rFonts w:ascii="Arial" w:hAnsi="Arial" w:cs="Arial"/>
          <w:iCs/>
          <w:sz w:val="24"/>
          <w:szCs w:val="24"/>
        </w:rPr>
        <w:t>A new sensor for the detection of hydrogen sulfide (H</w:t>
      </w:r>
      <w:r w:rsidRPr="00EE7300">
        <w:rPr>
          <w:rFonts w:ascii="Arial" w:hAnsi="Arial" w:cs="Arial"/>
          <w:iCs/>
          <w:sz w:val="24"/>
          <w:szCs w:val="24"/>
          <w:vertAlign w:val="subscript"/>
        </w:rPr>
        <w:t>2</w:t>
      </w:r>
      <w:r w:rsidRPr="00EE7300">
        <w:rPr>
          <w:rFonts w:ascii="Arial" w:hAnsi="Arial" w:cs="Arial"/>
          <w:sz w:val="24"/>
          <w:szCs w:val="24"/>
        </w:rPr>
        <w:t xml:space="preserve">S) </w:t>
      </w:r>
      <w:r w:rsidRPr="00EE7300">
        <w:rPr>
          <w:rFonts w:ascii="Arial" w:hAnsi="Arial" w:cs="Arial"/>
          <w:iCs/>
          <w:sz w:val="24"/>
          <w:szCs w:val="24"/>
        </w:rPr>
        <w:t xml:space="preserve">gas has been developed to replace commercial </w:t>
      </w:r>
      <w:proofErr w:type="gramStart"/>
      <w:r w:rsidRPr="00EE7300">
        <w:rPr>
          <w:rFonts w:ascii="Arial" w:hAnsi="Arial" w:cs="Arial"/>
          <w:iCs/>
          <w:sz w:val="24"/>
          <w:szCs w:val="24"/>
        </w:rPr>
        <w:t>lead(</w:t>
      </w:r>
      <w:proofErr w:type="gramEnd"/>
      <w:r w:rsidRPr="00EE7300">
        <w:rPr>
          <w:rFonts w:ascii="Arial" w:hAnsi="Arial" w:cs="Arial"/>
          <w:iCs/>
          <w:sz w:val="24"/>
          <w:szCs w:val="24"/>
        </w:rPr>
        <w:t xml:space="preserve">II) acetate-based </w:t>
      </w:r>
      <w:r w:rsidRPr="00EE7300">
        <w:rPr>
          <w:rFonts w:ascii="Arial" w:hAnsi="Arial" w:cs="Arial"/>
          <w:sz w:val="24"/>
          <w:szCs w:val="24"/>
        </w:rPr>
        <w:t>test papers</w:t>
      </w:r>
      <w:r w:rsidRPr="00EE7300">
        <w:rPr>
          <w:rFonts w:ascii="Arial" w:hAnsi="Arial" w:cs="Arial"/>
          <w:iCs/>
          <w:sz w:val="24"/>
          <w:szCs w:val="24"/>
        </w:rPr>
        <w:t xml:space="preserve">.  The new sensor is a wet, porous, paper-like substrate coated with </w:t>
      </w:r>
      <w:proofErr w:type="gramStart"/>
      <w:r w:rsidRPr="00EE7300">
        <w:rPr>
          <w:rFonts w:ascii="Arial" w:hAnsi="Arial" w:cs="Arial"/>
          <w:iCs/>
          <w:sz w:val="24"/>
          <w:szCs w:val="24"/>
        </w:rPr>
        <w:t>Bi(</w:t>
      </w:r>
      <w:proofErr w:type="gramEnd"/>
      <w:r w:rsidRPr="00EE7300">
        <w:rPr>
          <w:rFonts w:ascii="Arial" w:hAnsi="Arial" w:cs="Arial"/>
          <w:iCs/>
          <w:sz w:val="24"/>
          <w:szCs w:val="24"/>
        </w:rPr>
        <w:t>OH)</w:t>
      </w:r>
      <w:r w:rsidRPr="00EE7300">
        <w:rPr>
          <w:rFonts w:ascii="Arial" w:hAnsi="Arial" w:cs="Arial"/>
          <w:iCs/>
          <w:sz w:val="24"/>
          <w:szCs w:val="24"/>
          <w:vertAlign w:val="subscript"/>
        </w:rPr>
        <w:t>3</w:t>
      </w:r>
      <w:r w:rsidRPr="00EE7300">
        <w:rPr>
          <w:rFonts w:ascii="Arial" w:hAnsi="Arial" w:cs="Arial"/>
          <w:sz w:val="24"/>
          <w:szCs w:val="24"/>
        </w:rPr>
        <w:t xml:space="preserve"> or its alkaline derivatives at pH 11.  In contrast to the neurotoxic </w:t>
      </w:r>
      <w:proofErr w:type="gramStart"/>
      <w:r w:rsidRPr="00EE7300">
        <w:rPr>
          <w:rFonts w:ascii="Arial" w:hAnsi="Arial" w:cs="Arial"/>
          <w:sz w:val="24"/>
          <w:szCs w:val="24"/>
        </w:rPr>
        <w:t>lead(</w:t>
      </w:r>
      <w:proofErr w:type="gramEnd"/>
      <w:r w:rsidRPr="00EE7300">
        <w:rPr>
          <w:rFonts w:ascii="Arial" w:hAnsi="Arial" w:cs="Arial"/>
          <w:sz w:val="24"/>
          <w:szCs w:val="24"/>
        </w:rPr>
        <w:t xml:space="preserve">II) acetate, bismuth is used due to its non-toxic properties, as Bi(III) has been a reagent in medications such as Pepto-Bismol.  The reaction between </w:t>
      </w:r>
      <w:r w:rsidRPr="00EE7300">
        <w:rPr>
          <w:rFonts w:ascii="Arial" w:hAnsi="Arial" w:cs="Arial"/>
          <w:iCs/>
          <w:sz w:val="24"/>
          <w:szCs w:val="24"/>
        </w:rPr>
        <w:t>H</w:t>
      </w:r>
      <w:r w:rsidRPr="00EE7300">
        <w:rPr>
          <w:rFonts w:ascii="Arial" w:hAnsi="Arial" w:cs="Arial"/>
          <w:iCs/>
          <w:sz w:val="24"/>
          <w:szCs w:val="24"/>
          <w:vertAlign w:val="subscript"/>
        </w:rPr>
        <w:t>2</w:t>
      </w:r>
      <w:r w:rsidRPr="00EE7300">
        <w:rPr>
          <w:rFonts w:ascii="Arial" w:hAnsi="Arial" w:cs="Arial"/>
          <w:sz w:val="24"/>
          <w:szCs w:val="24"/>
        </w:rPr>
        <w:t xml:space="preserve">S gas and the current sensor produces a visible color change from white to yellow/brown, and the sensor responds to </w:t>
      </w:r>
      <w:r w:rsidRPr="00EE7300">
        <w:rPr>
          <w:rFonts w:ascii="Arial" w:hAnsi="Arial" w:cs="Arial"/>
          <w:sz w:val="24"/>
          <w:szCs w:val="24"/>
        </w:rPr>
        <w:sym w:font="Symbol" w:char="F0B3"/>
      </w:r>
      <w:r w:rsidRPr="00EE7300">
        <w:rPr>
          <w:rFonts w:ascii="Arial" w:hAnsi="Arial" w:cs="Arial"/>
          <w:sz w:val="24"/>
          <w:szCs w:val="24"/>
        </w:rPr>
        <w:t>30 ppb H</w:t>
      </w:r>
      <w:r w:rsidRPr="00EE7300">
        <w:rPr>
          <w:rFonts w:ascii="Arial" w:hAnsi="Arial" w:cs="Arial"/>
          <w:sz w:val="24"/>
          <w:szCs w:val="24"/>
          <w:vertAlign w:val="subscript"/>
        </w:rPr>
        <w:t>2</w:t>
      </w:r>
      <w:r w:rsidRPr="00EE7300">
        <w:rPr>
          <w:rFonts w:ascii="Arial" w:hAnsi="Arial" w:cs="Arial"/>
          <w:sz w:val="24"/>
          <w:szCs w:val="24"/>
        </w:rPr>
        <w:t>S in a total volume of 1.35 L of gas, a typical volume of human breath.  The alkaline, wet coating helps the trapping of acidic H</w:t>
      </w:r>
      <w:r w:rsidRPr="00EE7300">
        <w:rPr>
          <w:rFonts w:ascii="Arial" w:hAnsi="Arial" w:cs="Arial"/>
          <w:sz w:val="24"/>
          <w:szCs w:val="24"/>
          <w:vertAlign w:val="subscript"/>
        </w:rPr>
        <w:t>2</w:t>
      </w:r>
      <w:r w:rsidRPr="00EE7300">
        <w:rPr>
          <w:rFonts w:ascii="Arial" w:hAnsi="Arial" w:cs="Arial"/>
          <w:sz w:val="24"/>
          <w:szCs w:val="24"/>
        </w:rPr>
        <w:t xml:space="preserve">S gas and its reaction with </w:t>
      </w:r>
      <w:proofErr w:type="gramStart"/>
      <w:r w:rsidRPr="00EE7300">
        <w:rPr>
          <w:rFonts w:ascii="Arial" w:hAnsi="Arial" w:cs="Arial"/>
          <w:sz w:val="24"/>
          <w:szCs w:val="24"/>
        </w:rPr>
        <w:t>Bi(</w:t>
      </w:r>
      <w:proofErr w:type="gramEnd"/>
      <w:r w:rsidRPr="00EE7300">
        <w:rPr>
          <w:rFonts w:ascii="Arial" w:hAnsi="Arial" w:cs="Arial"/>
          <w:sz w:val="24"/>
          <w:szCs w:val="24"/>
        </w:rPr>
        <w:t>III) species, forming colored Bi</w:t>
      </w:r>
      <w:r w:rsidRPr="00EE7300">
        <w:rPr>
          <w:rFonts w:ascii="Arial" w:hAnsi="Arial" w:cs="Arial"/>
          <w:sz w:val="24"/>
          <w:szCs w:val="24"/>
          <w:vertAlign w:val="subscript"/>
        </w:rPr>
        <w:t>2</w:t>
      </w:r>
      <w:r w:rsidRPr="00EE7300">
        <w:rPr>
          <w:rFonts w:ascii="Arial" w:hAnsi="Arial" w:cs="Arial"/>
          <w:sz w:val="24"/>
          <w:szCs w:val="24"/>
        </w:rPr>
        <w:t>S</w:t>
      </w:r>
      <w:r w:rsidRPr="00EE7300">
        <w:rPr>
          <w:rFonts w:ascii="Arial" w:hAnsi="Arial" w:cs="Arial"/>
          <w:sz w:val="24"/>
          <w:szCs w:val="24"/>
          <w:vertAlign w:val="subscript"/>
        </w:rPr>
        <w:t>3</w:t>
      </w:r>
      <w:r w:rsidRPr="00EE7300">
        <w:rPr>
          <w:rFonts w:ascii="Arial" w:hAnsi="Arial" w:cs="Arial"/>
          <w:sz w:val="24"/>
          <w:szCs w:val="24"/>
        </w:rPr>
        <w:t>.  The sensor is suitable for testing human bad breath, and is at least two orders of magnitude more sensitive than a commercial H</w:t>
      </w:r>
      <w:r w:rsidRPr="00EE7300">
        <w:rPr>
          <w:rFonts w:ascii="Arial" w:hAnsi="Arial" w:cs="Arial"/>
          <w:sz w:val="24"/>
          <w:szCs w:val="24"/>
          <w:vertAlign w:val="subscript"/>
        </w:rPr>
        <w:t>2</w:t>
      </w:r>
      <w:r w:rsidRPr="00EE7300">
        <w:rPr>
          <w:rFonts w:ascii="Arial" w:hAnsi="Arial" w:cs="Arial"/>
          <w:sz w:val="24"/>
          <w:szCs w:val="24"/>
        </w:rPr>
        <w:t xml:space="preserve">S test paper based on </w:t>
      </w:r>
      <w:proofErr w:type="gramStart"/>
      <w:r w:rsidRPr="00EE7300">
        <w:rPr>
          <w:rFonts w:ascii="Arial" w:hAnsi="Arial" w:cs="Arial"/>
          <w:sz w:val="24"/>
          <w:szCs w:val="24"/>
        </w:rPr>
        <w:t>Pb(</w:t>
      </w:r>
      <w:proofErr w:type="gramEnd"/>
      <w:r w:rsidRPr="00EE7300">
        <w:rPr>
          <w:rFonts w:ascii="Arial" w:hAnsi="Arial" w:cs="Arial"/>
          <w:sz w:val="24"/>
          <w:szCs w:val="24"/>
        </w:rPr>
        <w:t>II)(acetate)</w:t>
      </w:r>
      <w:r w:rsidRPr="00EE7300">
        <w:rPr>
          <w:rFonts w:ascii="Arial" w:hAnsi="Arial" w:cs="Arial"/>
          <w:sz w:val="24"/>
          <w:szCs w:val="24"/>
          <w:vertAlign w:val="subscript"/>
        </w:rPr>
        <w:t>2</w:t>
      </w:r>
      <w:r w:rsidRPr="00EE7300">
        <w:rPr>
          <w:rFonts w:ascii="Arial" w:hAnsi="Arial" w:cs="Arial"/>
          <w:sz w:val="24"/>
          <w:szCs w:val="24"/>
        </w:rPr>
        <w:t>.  The small volume of 1.35-L H</w:t>
      </w:r>
      <w:r w:rsidRPr="00EE7300">
        <w:rPr>
          <w:rFonts w:ascii="Arial" w:hAnsi="Arial" w:cs="Arial"/>
          <w:sz w:val="24"/>
          <w:szCs w:val="24"/>
          <w:vertAlign w:val="subscript"/>
        </w:rPr>
        <w:t>2</w:t>
      </w:r>
      <w:r w:rsidRPr="00EE7300">
        <w:rPr>
          <w:rFonts w:ascii="Arial" w:hAnsi="Arial" w:cs="Arial"/>
          <w:sz w:val="24"/>
          <w:szCs w:val="24"/>
        </w:rPr>
        <w:t xml:space="preserve">S is important, as the commercial </w:t>
      </w:r>
      <w:proofErr w:type="gramStart"/>
      <w:r w:rsidRPr="00EE7300">
        <w:rPr>
          <w:rFonts w:ascii="Arial" w:hAnsi="Arial" w:cs="Arial"/>
          <w:sz w:val="24"/>
          <w:szCs w:val="24"/>
        </w:rPr>
        <w:t>Pb(</w:t>
      </w:r>
      <w:proofErr w:type="gramEnd"/>
      <w:r w:rsidRPr="00EE7300">
        <w:rPr>
          <w:rFonts w:ascii="Arial" w:hAnsi="Arial" w:cs="Arial"/>
          <w:sz w:val="24"/>
          <w:szCs w:val="24"/>
        </w:rPr>
        <w:t>II)(acetate)</w:t>
      </w:r>
      <w:r w:rsidRPr="00EE7300">
        <w:rPr>
          <w:rFonts w:ascii="Arial" w:hAnsi="Arial" w:cs="Arial"/>
          <w:sz w:val="24"/>
          <w:szCs w:val="24"/>
          <w:vertAlign w:val="subscript"/>
        </w:rPr>
        <w:t>2</w:t>
      </w:r>
      <w:r w:rsidRPr="00EE7300">
        <w:rPr>
          <w:rFonts w:ascii="Arial" w:hAnsi="Arial" w:cs="Arial"/>
          <w:sz w:val="24"/>
          <w:szCs w:val="24"/>
        </w:rPr>
        <w:t>-based paper require large volumes of 5 ppm H</w:t>
      </w:r>
      <w:r w:rsidRPr="00EE7300">
        <w:rPr>
          <w:rFonts w:ascii="Arial" w:hAnsi="Arial" w:cs="Arial"/>
          <w:sz w:val="24"/>
          <w:szCs w:val="24"/>
          <w:vertAlign w:val="subscript"/>
        </w:rPr>
        <w:t>2</w:t>
      </w:r>
      <w:r w:rsidRPr="00EE7300">
        <w:rPr>
          <w:rFonts w:ascii="Arial" w:hAnsi="Arial" w:cs="Arial"/>
          <w:sz w:val="24"/>
          <w:szCs w:val="24"/>
        </w:rPr>
        <w:t xml:space="preserve">S gas.  The new sensor reported here is </w:t>
      </w:r>
      <w:r w:rsidRPr="00EE7300">
        <w:rPr>
          <w:rFonts w:ascii="Arial" w:hAnsi="Arial" w:cs="Arial"/>
          <w:sz w:val="24"/>
          <w:szCs w:val="24"/>
        </w:rPr>
        <w:lastRenderedPageBreak/>
        <w:t>inexpensive, disposable, safe, and user-friendly.  A simple, laboratory setup for generating small volumes of ppb-ppm H</w:t>
      </w:r>
      <w:r w:rsidRPr="00EE7300">
        <w:rPr>
          <w:rFonts w:ascii="Arial" w:hAnsi="Arial" w:cs="Arial"/>
          <w:sz w:val="24"/>
          <w:szCs w:val="24"/>
          <w:vertAlign w:val="subscript"/>
        </w:rPr>
        <w:t>2</w:t>
      </w:r>
      <w:r w:rsidRPr="00EE7300">
        <w:rPr>
          <w:rFonts w:ascii="Arial" w:hAnsi="Arial" w:cs="Arial"/>
          <w:sz w:val="24"/>
          <w:szCs w:val="24"/>
        </w:rPr>
        <w:t>S gas is also reported.</w:t>
      </w:r>
    </w:p>
    <w:p w14:paraId="0DB6C87A" w14:textId="77777777" w:rsidR="00CE4D4B" w:rsidRPr="00EE7300" w:rsidRDefault="00CE4D4B" w:rsidP="00C45E30">
      <w:pPr>
        <w:ind w:firstLine="720"/>
      </w:pPr>
    </w:p>
    <w:p w14:paraId="3835B781" w14:textId="77777777" w:rsidR="00236E6D" w:rsidRPr="00EE7300" w:rsidRDefault="00236E6D" w:rsidP="005E54E2"/>
    <w:p w14:paraId="7FCD98C4" w14:textId="77777777" w:rsidR="004C2071" w:rsidRPr="00EE7300" w:rsidRDefault="004C2071" w:rsidP="00904969"/>
    <w:p w14:paraId="0D6A8D4B" w14:textId="77777777" w:rsidR="00A12972" w:rsidRPr="00EE7300" w:rsidRDefault="00852D3A" w:rsidP="00A12972">
      <w:pPr>
        <w:pStyle w:val="Heading3"/>
        <w:spacing w:line="480" w:lineRule="auto"/>
      </w:pPr>
      <w:r w:rsidRPr="00EE7300">
        <w:t>6</w:t>
      </w:r>
      <w:r w:rsidR="00A12972" w:rsidRPr="00EE7300">
        <w:t>.1. Introduction</w:t>
      </w:r>
    </w:p>
    <w:p w14:paraId="4BBB33E9" w14:textId="77777777" w:rsidR="00A12972" w:rsidRPr="00EE7300" w:rsidRDefault="00A12972" w:rsidP="00A12972">
      <w:pPr>
        <w:pStyle w:val="NoSpacing"/>
        <w:widowControl w:val="0"/>
        <w:spacing w:line="480" w:lineRule="auto"/>
        <w:ind w:firstLine="720"/>
        <w:rPr>
          <w:rFonts w:ascii="Arial" w:hAnsi="Arial" w:cs="Arial"/>
          <w:sz w:val="24"/>
          <w:szCs w:val="24"/>
        </w:rPr>
      </w:pPr>
      <w:r w:rsidRPr="00EE7300">
        <w:rPr>
          <w:rFonts w:ascii="Arial" w:hAnsi="Arial" w:cs="Arial"/>
          <w:sz w:val="24"/>
          <w:szCs w:val="24"/>
        </w:rPr>
        <w:t>Hydrogen sulfide gas has a very unpleasant odor even at very low levels (low ppb) and is one of the main contributors to halitosis.</w:t>
      </w:r>
      <w:r w:rsidRPr="00EE7300">
        <w:rPr>
          <w:rFonts w:ascii="Arial" w:hAnsi="Arial" w:cs="Arial"/>
          <w:sz w:val="24"/>
          <w:szCs w:val="24"/>
          <w:vertAlign w:val="superscript"/>
        </w:rPr>
        <w:t>1-</w:t>
      </w:r>
      <w:proofErr w:type="gramStart"/>
      <w:r w:rsidRPr="00EE7300">
        <w:rPr>
          <w:rFonts w:ascii="Arial" w:hAnsi="Arial" w:cs="Arial"/>
          <w:sz w:val="24"/>
          <w:szCs w:val="24"/>
          <w:vertAlign w:val="superscript"/>
        </w:rPr>
        <w:t>3</w:t>
      </w:r>
      <w:r w:rsidRPr="00EE7300">
        <w:rPr>
          <w:rFonts w:ascii="Arial" w:hAnsi="Arial" w:cs="Arial"/>
          <w:sz w:val="24"/>
          <w:szCs w:val="24"/>
        </w:rPr>
        <w:t xml:space="preserve">  Humans</w:t>
      </w:r>
      <w:proofErr w:type="gramEnd"/>
      <w:r w:rsidRPr="00EE7300">
        <w:rPr>
          <w:rFonts w:ascii="Arial" w:hAnsi="Arial" w:cs="Arial"/>
          <w:sz w:val="24"/>
          <w:szCs w:val="24"/>
        </w:rPr>
        <w:t xml:space="preserve"> with bad breath have an average H</w:t>
      </w:r>
      <w:r w:rsidRPr="00EE7300">
        <w:rPr>
          <w:rFonts w:ascii="Arial" w:hAnsi="Arial" w:cs="Arial"/>
          <w:sz w:val="24"/>
          <w:szCs w:val="24"/>
          <w:vertAlign w:val="subscript"/>
        </w:rPr>
        <w:t>2</w:t>
      </w:r>
      <w:r w:rsidRPr="00EE7300">
        <w:rPr>
          <w:rFonts w:ascii="Arial" w:hAnsi="Arial" w:cs="Arial"/>
          <w:sz w:val="24"/>
          <w:szCs w:val="24"/>
        </w:rPr>
        <w:t>S concentration of 80 ppb while a healthy individual has an average of 2 ppb in the breath.</w:t>
      </w:r>
      <w:r w:rsidRPr="00EE7300">
        <w:rPr>
          <w:rFonts w:ascii="Arial" w:hAnsi="Arial" w:cs="Arial"/>
          <w:sz w:val="24"/>
          <w:szCs w:val="24"/>
          <w:vertAlign w:val="superscript"/>
        </w:rPr>
        <w:t>2</w:t>
      </w:r>
      <w:r w:rsidRPr="00EE7300">
        <w:rPr>
          <w:rFonts w:ascii="Arial" w:hAnsi="Arial" w:cs="Arial"/>
          <w:sz w:val="24"/>
          <w:szCs w:val="24"/>
        </w:rPr>
        <w:t xml:space="preserve">  Aside from being flammable, H</w:t>
      </w:r>
      <w:r w:rsidRPr="00EE7300">
        <w:rPr>
          <w:rFonts w:ascii="Arial" w:hAnsi="Arial" w:cs="Arial"/>
          <w:sz w:val="24"/>
          <w:szCs w:val="24"/>
          <w:vertAlign w:val="subscript"/>
        </w:rPr>
        <w:t>2</w:t>
      </w:r>
      <w:r w:rsidRPr="00EE7300">
        <w:rPr>
          <w:rFonts w:ascii="Arial" w:hAnsi="Arial" w:cs="Arial"/>
          <w:sz w:val="24"/>
          <w:szCs w:val="24"/>
        </w:rPr>
        <w:t>S also falls under the category of chemical asphyxiant, along with carbon monoxide and cyanide gases, making it extremely dangerous in mining and related industries.  Above 30 ppm, H</w:t>
      </w:r>
      <w:r w:rsidRPr="00EE7300">
        <w:rPr>
          <w:rFonts w:ascii="Arial" w:hAnsi="Arial" w:cs="Arial"/>
          <w:sz w:val="24"/>
          <w:szCs w:val="24"/>
          <w:vertAlign w:val="subscript"/>
        </w:rPr>
        <w:t>2</w:t>
      </w:r>
      <w:r w:rsidRPr="00EE7300">
        <w:rPr>
          <w:rFonts w:ascii="Arial" w:hAnsi="Arial" w:cs="Arial"/>
          <w:sz w:val="24"/>
          <w:szCs w:val="24"/>
        </w:rPr>
        <w:t xml:space="preserve">S begins to saturate the olfactory, making it difficult to recognize the toxic gas, and at 100 ppm is completely undetectable through smell alone.  Above 50 ppm, the gas begins to cause loss of motor skills, shock, convulsion, and even death as it prevents the uptake of oxygen in the blood due to strong affinity of the sulfide ion for </w:t>
      </w:r>
      <w:proofErr w:type="gramStart"/>
      <w:r w:rsidRPr="00EE7300">
        <w:rPr>
          <w:rFonts w:ascii="Arial" w:hAnsi="Arial" w:cs="Arial"/>
          <w:sz w:val="24"/>
          <w:szCs w:val="24"/>
        </w:rPr>
        <w:t>iron(</w:t>
      </w:r>
      <w:proofErr w:type="gramEnd"/>
      <w:r w:rsidRPr="00EE7300">
        <w:rPr>
          <w:rFonts w:ascii="Arial" w:hAnsi="Arial" w:cs="Arial"/>
          <w:sz w:val="24"/>
          <w:szCs w:val="24"/>
        </w:rPr>
        <w:t>II/III).  Even chronic, low level exposures can lead to irreversible health effects.  Because H</w:t>
      </w:r>
      <w:r w:rsidRPr="00EE7300">
        <w:rPr>
          <w:rFonts w:ascii="Arial" w:hAnsi="Arial" w:cs="Arial"/>
          <w:sz w:val="24"/>
          <w:szCs w:val="24"/>
          <w:vertAlign w:val="subscript"/>
        </w:rPr>
        <w:t>2</w:t>
      </w:r>
      <w:r w:rsidRPr="00EE7300">
        <w:rPr>
          <w:rFonts w:ascii="Arial" w:hAnsi="Arial" w:cs="Arial"/>
          <w:sz w:val="24"/>
          <w:szCs w:val="24"/>
        </w:rPr>
        <w:t>S is often found in natural pockets underground, there are often dangers associated with industrial drilling and hydraulic fracturing, and even with the use of natural hot springs.</w:t>
      </w:r>
      <w:r w:rsidRPr="00EE7300">
        <w:rPr>
          <w:rFonts w:ascii="Arial" w:hAnsi="Arial" w:cs="Arial"/>
          <w:sz w:val="24"/>
          <w:szCs w:val="24"/>
          <w:vertAlign w:val="superscript"/>
        </w:rPr>
        <w:t>4-7</w:t>
      </w:r>
      <w:r w:rsidRPr="00EE7300">
        <w:rPr>
          <w:rFonts w:ascii="Arial" w:hAnsi="Arial" w:cs="Arial"/>
          <w:sz w:val="24"/>
          <w:szCs w:val="24"/>
        </w:rPr>
        <w:t xml:space="preserve"> </w:t>
      </w:r>
      <w:proofErr w:type="gramStart"/>
      <w:r w:rsidRPr="00EE7300">
        <w:rPr>
          <w:rFonts w:ascii="Arial" w:hAnsi="Arial" w:cs="Arial"/>
          <w:sz w:val="24"/>
          <w:szCs w:val="24"/>
        </w:rPr>
        <w:t>A</w:t>
      </w:r>
      <w:proofErr w:type="gramEnd"/>
      <w:r w:rsidRPr="00EE7300">
        <w:rPr>
          <w:rFonts w:ascii="Arial" w:hAnsi="Arial" w:cs="Arial"/>
          <w:sz w:val="24"/>
          <w:szCs w:val="24"/>
        </w:rPr>
        <w:t xml:space="preserve"> simple visual method for its detection would be very valuable in oral health, mining, and other industries.</w:t>
      </w:r>
      <w:r w:rsidRPr="00EE7300">
        <w:rPr>
          <w:rFonts w:ascii="Arial" w:hAnsi="Arial" w:cs="Arial"/>
          <w:sz w:val="24"/>
          <w:szCs w:val="24"/>
          <w:vertAlign w:val="superscript"/>
        </w:rPr>
        <w:t>1-7</w:t>
      </w:r>
    </w:p>
    <w:p w14:paraId="67C35E4A" w14:textId="60A9576C" w:rsidR="00A12972" w:rsidRPr="00EE7300" w:rsidRDefault="00A12972" w:rsidP="00A12972">
      <w:pPr>
        <w:pStyle w:val="NoSpacing"/>
        <w:widowControl w:val="0"/>
        <w:spacing w:line="480" w:lineRule="auto"/>
        <w:ind w:firstLine="720"/>
        <w:rPr>
          <w:rFonts w:ascii="Arial" w:hAnsi="Arial" w:cs="Arial"/>
          <w:sz w:val="24"/>
          <w:szCs w:val="24"/>
        </w:rPr>
      </w:pPr>
      <w:r w:rsidRPr="00EE7300">
        <w:rPr>
          <w:rFonts w:ascii="Arial" w:hAnsi="Arial" w:cs="Arial"/>
          <w:sz w:val="24"/>
          <w:szCs w:val="24"/>
        </w:rPr>
        <w:t>The most common type of H</w:t>
      </w:r>
      <w:r w:rsidRPr="00EE7300">
        <w:rPr>
          <w:rFonts w:ascii="Arial" w:hAnsi="Arial" w:cs="Arial"/>
          <w:sz w:val="24"/>
          <w:szCs w:val="24"/>
          <w:vertAlign w:val="subscript"/>
        </w:rPr>
        <w:t>2</w:t>
      </w:r>
      <w:r w:rsidRPr="00EE7300">
        <w:rPr>
          <w:rFonts w:ascii="Arial" w:hAnsi="Arial" w:cs="Arial"/>
          <w:sz w:val="24"/>
          <w:szCs w:val="24"/>
        </w:rPr>
        <w:t xml:space="preserve">S sensors is electrochemical, using metal </w:t>
      </w:r>
      <w:r w:rsidRPr="00EE7300">
        <w:rPr>
          <w:rFonts w:ascii="Arial" w:hAnsi="Arial" w:cs="Arial"/>
          <w:sz w:val="24"/>
          <w:szCs w:val="24"/>
        </w:rPr>
        <w:lastRenderedPageBreak/>
        <w:t>oxide semiconductors or conducting polymers.</w:t>
      </w:r>
      <w:r w:rsidRPr="00EE7300">
        <w:rPr>
          <w:rFonts w:ascii="Arial" w:hAnsi="Arial" w:cs="Arial"/>
          <w:sz w:val="24"/>
          <w:szCs w:val="24"/>
          <w:vertAlign w:val="superscript"/>
        </w:rPr>
        <w:t>8-</w:t>
      </w:r>
      <w:proofErr w:type="gramStart"/>
      <w:r w:rsidRPr="00EE7300">
        <w:rPr>
          <w:rFonts w:ascii="Arial" w:hAnsi="Arial" w:cs="Arial"/>
          <w:sz w:val="24"/>
          <w:szCs w:val="24"/>
          <w:vertAlign w:val="superscript"/>
        </w:rPr>
        <w:t>15</w:t>
      </w:r>
      <w:r w:rsidRPr="00EE7300">
        <w:rPr>
          <w:rFonts w:ascii="Arial" w:hAnsi="Arial" w:cs="Arial"/>
          <w:sz w:val="24"/>
          <w:szCs w:val="24"/>
        </w:rPr>
        <w:t xml:space="preserve">  Adsorption</w:t>
      </w:r>
      <w:proofErr w:type="gramEnd"/>
      <w:r w:rsidRPr="00EE7300">
        <w:rPr>
          <w:rFonts w:ascii="Arial" w:hAnsi="Arial" w:cs="Arial"/>
          <w:sz w:val="24"/>
          <w:szCs w:val="24"/>
        </w:rPr>
        <w:t xml:space="preserve"> of sulfide to the metal oxide causes an increase in electrical resistivity which can be monitored in real time.  Unfortunately, such sensors are too expensive for the common consumer and they do not perform consistently with respect to changes in humidity and temperature.</w:t>
      </w:r>
      <w:r w:rsidRPr="00EE7300">
        <w:rPr>
          <w:rFonts w:ascii="Arial" w:hAnsi="Arial" w:cs="Arial"/>
          <w:sz w:val="24"/>
          <w:szCs w:val="24"/>
          <w:vertAlign w:val="superscript"/>
        </w:rPr>
        <w:t>8-11</w:t>
      </w:r>
      <w:r w:rsidRPr="00EE7300">
        <w:rPr>
          <w:rFonts w:ascii="Arial" w:hAnsi="Arial" w:cs="Arial"/>
          <w:sz w:val="24"/>
          <w:szCs w:val="24"/>
        </w:rPr>
        <w:t xml:space="preserve"> In addition, many chemicals have affinities for metal oxides, leading to interferences and often requiring the addition of inlet filtration.</w:t>
      </w:r>
      <w:r w:rsidRPr="00EE7300">
        <w:rPr>
          <w:rFonts w:ascii="Arial" w:hAnsi="Arial" w:cs="Arial"/>
          <w:sz w:val="24"/>
          <w:szCs w:val="24"/>
          <w:vertAlign w:val="superscript"/>
        </w:rPr>
        <w:t>8</w:t>
      </w:r>
      <w:r w:rsidRPr="00EE7300">
        <w:rPr>
          <w:rFonts w:ascii="Arial" w:hAnsi="Arial" w:cs="Arial"/>
          <w:sz w:val="24"/>
          <w:szCs w:val="24"/>
        </w:rPr>
        <w:t xml:space="preserve">  Electrical devices using metal salts have also been fabricated, capitalizing on the affinity of sulfides for metals such as Cu(II).</w:t>
      </w:r>
      <w:r w:rsidRPr="00EE7300">
        <w:rPr>
          <w:rFonts w:ascii="Arial" w:hAnsi="Arial" w:cs="Arial"/>
          <w:sz w:val="24"/>
          <w:szCs w:val="24"/>
          <w:vertAlign w:val="superscript"/>
        </w:rPr>
        <w:t>12-15</w:t>
      </w:r>
      <w:r w:rsidRPr="00EE7300">
        <w:rPr>
          <w:rFonts w:ascii="Arial" w:hAnsi="Arial" w:cs="Arial"/>
          <w:sz w:val="24"/>
          <w:szCs w:val="24"/>
        </w:rPr>
        <w:t xml:space="preserve">  While the detection limits of these sensors may be as low as 100 ppb, the volumes (and thus total moles of H</w:t>
      </w:r>
      <w:r w:rsidRPr="00EE7300">
        <w:rPr>
          <w:rFonts w:ascii="Arial" w:hAnsi="Arial" w:cs="Arial"/>
          <w:sz w:val="24"/>
          <w:szCs w:val="24"/>
          <w:vertAlign w:val="subscript"/>
        </w:rPr>
        <w:t>2</w:t>
      </w:r>
      <w:r w:rsidRPr="00EE7300">
        <w:rPr>
          <w:rFonts w:ascii="Arial" w:hAnsi="Arial" w:cs="Arial"/>
          <w:sz w:val="24"/>
          <w:szCs w:val="24"/>
        </w:rPr>
        <w:t>S) are often unspecified.</w:t>
      </w:r>
      <w:r w:rsidRPr="00EE7300">
        <w:rPr>
          <w:rFonts w:ascii="Arial" w:hAnsi="Arial" w:cs="Arial"/>
          <w:sz w:val="24"/>
          <w:szCs w:val="24"/>
          <w:vertAlign w:val="superscript"/>
        </w:rPr>
        <w:t>12-15</w:t>
      </w:r>
      <w:r w:rsidRPr="00EE7300">
        <w:rPr>
          <w:rFonts w:ascii="Arial" w:hAnsi="Arial" w:cs="Arial"/>
          <w:sz w:val="24"/>
          <w:szCs w:val="24"/>
        </w:rPr>
        <w:t xml:space="preserve">  Furthermore, the reactions of acidic H</w:t>
      </w:r>
      <w:r w:rsidRPr="00EE7300">
        <w:rPr>
          <w:rFonts w:ascii="Arial" w:hAnsi="Arial" w:cs="Arial"/>
          <w:sz w:val="24"/>
          <w:szCs w:val="24"/>
          <w:vertAlign w:val="subscript"/>
        </w:rPr>
        <w:t>2</w:t>
      </w:r>
      <w:r w:rsidRPr="00EE7300">
        <w:rPr>
          <w:rFonts w:ascii="Arial" w:hAnsi="Arial" w:cs="Arial"/>
          <w:sz w:val="24"/>
          <w:szCs w:val="24"/>
        </w:rPr>
        <w:t>S with the metal salts yield acids such as CH</w:t>
      </w:r>
      <w:r w:rsidRPr="00EE7300">
        <w:rPr>
          <w:rFonts w:ascii="Arial" w:hAnsi="Arial" w:cs="Arial"/>
          <w:sz w:val="24"/>
          <w:szCs w:val="24"/>
          <w:vertAlign w:val="subscript"/>
        </w:rPr>
        <w:t>3</w:t>
      </w:r>
      <w:r w:rsidRPr="00EE7300">
        <w:rPr>
          <w:rFonts w:ascii="Arial" w:hAnsi="Arial" w:cs="Arial"/>
          <w:sz w:val="24"/>
          <w:szCs w:val="24"/>
        </w:rPr>
        <w:t>COOH or HCl,</w:t>
      </w:r>
      <w:r w:rsidRPr="00EE7300">
        <w:rPr>
          <w:rFonts w:ascii="Arial" w:hAnsi="Arial" w:cs="Arial"/>
          <w:sz w:val="24"/>
          <w:szCs w:val="24"/>
          <w:vertAlign w:val="superscript"/>
        </w:rPr>
        <w:t>13</w:t>
      </w:r>
      <w:r w:rsidRPr="00EE7300">
        <w:rPr>
          <w:rFonts w:ascii="Arial" w:hAnsi="Arial" w:cs="Arial"/>
          <w:sz w:val="24"/>
          <w:szCs w:val="24"/>
        </w:rPr>
        <w:t xml:space="preserve"> retarding the reactions of the salts with H</w:t>
      </w:r>
      <w:r w:rsidRPr="00EE7300">
        <w:rPr>
          <w:rFonts w:ascii="Arial" w:hAnsi="Arial" w:cs="Arial"/>
          <w:sz w:val="24"/>
          <w:szCs w:val="24"/>
          <w:vertAlign w:val="subscript"/>
        </w:rPr>
        <w:t>2</w:t>
      </w:r>
      <w:r w:rsidRPr="00EE7300">
        <w:rPr>
          <w:rFonts w:ascii="Arial" w:hAnsi="Arial" w:cs="Arial"/>
          <w:sz w:val="24"/>
          <w:szCs w:val="24"/>
        </w:rPr>
        <w:t xml:space="preserve">S [Eq. </w:t>
      </w:r>
      <w:r w:rsidR="0058726C">
        <w:rPr>
          <w:rFonts w:ascii="Arial" w:hAnsi="Arial" w:cs="Arial"/>
          <w:sz w:val="24"/>
          <w:szCs w:val="24"/>
        </w:rPr>
        <w:t>6.</w:t>
      </w:r>
      <w:r w:rsidRPr="00EE7300">
        <w:rPr>
          <w:rFonts w:ascii="Arial" w:hAnsi="Arial" w:cs="Arial"/>
          <w:sz w:val="24"/>
          <w:szCs w:val="24"/>
        </w:rPr>
        <w:t>1 for examples of Cu(II) salts], and potentially reducing the sensitivity.  An attractive alternative would be a sensor with a high surface pH, leading to fast neutralization of acidic H</w:t>
      </w:r>
      <w:r w:rsidRPr="00EE7300">
        <w:rPr>
          <w:rFonts w:ascii="Arial" w:hAnsi="Arial" w:cs="Arial"/>
          <w:sz w:val="24"/>
          <w:szCs w:val="24"/>
          <w:vertAlign w:val="subscript"/>
        </w:rPr>
        <w:t>2</w:t>
      </w:r>
      <w:r w:rsidRPr="00EE7300">
        <w:rPr>
          <w:rFonts w:ascii="Arial" w:hAnsi="Arial" w:cs="Arial"/>
          <w:sz w:val="24"/>
          <w:szCs w:val="24"/>
        </w:rPr>
        <w:t>S gas and capturing of the S</w:t>
      </w:r>
      <w:r w:rsidRPr="00EE7300">
        <w:rPr>
          <w:rFonts w:ascii="Arial" w:hAnsi="Arial" w:cs="Arial"/>
          <w:sz w:val="24"/>
          <w:szCs w:val="24"/>
          <w:vertAlign w:val="superscript"/>
        </w:rPr>
        <w:t>2-</w:t>
      </w:r>
      <w:r w:rsidRPr="00EE7300">
        <w:rPr>
          <w:rFonts w:ascii="Arial" w:hAnsi="Arial" w:cs="Arial"/>
          <w:sz w:val="24"/>
          <w:szCs w:val="24"/>
        </w:rPr>
        <w:t xml:space="preserve"> ion.</w:t>
      </w:r>
    </w:p>
    <w:p w14:paraId="4D052542" w14:textId="77777777" w:rsidR="00A12972" w:rsidRPr="00EE7300" w:rsidRDefault="00A12972" w:rsidP="00A12972">
      <w:pPr>
        <w:pStyle w:val="NoSpacing"/>
        <w:widowControl w:val="0"/>
        <w:spacing w:line="480" w:lineRule="auto"/>
        <w:rPr>
          <w:rFonts w:ascii="Arial" w:hAnsi="Arial" w:cs="Arial"/>
          <w:sz w:val="24"/>
          <w:szCs w:val="24"/>
        </w:rPr>
      </w:pPr>
    </w:p>
    <w:p w14:paraId="59732FCA" w14:textId="77777777" w:rsidR="00A12972" w:rsidRPr="00EE7300" w:rsidRDefault="00A12972" w:rsidP="00A12972">
      <w:pPr>
        <w:pStyle w:val="NoSpacing"/>
        <w:widowControl w:val="0"/>
        <w:spacing w:line="480" w:lineRule="auto"/>
        <w:ind w:firstLine="720"/>
        <w:rPr>
          <w:rFonts w:ascii="Arial" w:hAnsi="Arial" w:cs="Arial"/>
        </w:rPr>
      </w:pPr>
      <w:r w:rsidRPr="00EE7300">
        <w:rPr>
          <w:rFonts w:ascii="Arial" w:hAnsi="Arial" w:cs="Arial"/>
        </w:rPr>
        <w:t>CuX</w:t>
      </w:r>
      <w:r w:rsidRPr="00EE7300">
        <w:rPr>
          <w:rFonts w:ascii="Arial" w:hAnsi="Arial" w:cs="Arial"/>
          <w:vertAlign w:val="subscript"/>
        </w:rPr>
        <w:t>2</w:t>
      </w:r>
      <w:r w:rsidRPr="00EE7300">
        <w:rPr>
          <w:rFonts w:ascii="Arial" w:hAnsi="Arial" w:cs="Arial"/>
        </w:rPr>
        <w:t xml:space="preserve"> + H</w:t>
      </w:r>
      <w:r w:rsidRPr="00EE7300">
        <w:rPr>
          <w:rFonts w:ascii="Arial" w:hAnsi="Arial" w:cs="Arial"/>
          <w:vertAlign w:val="subscript"/>
        </w:rPr>
        <w:t>2</w:t>
      </w:r>
      <w:r w:rsidRPr="00EE7300">
        <w:rPr>
          <w:rFonts w:ascii="Arial" w:hAnsi="Arial" w:cs="Arial"/>
        </w:rPr>
        <w:t xml:space="preserve">S </w:t>
      </w:r>
      <w:r w:rsidRPr="00EE7300">
        <w:rPr>
          <w:rFonts w:ascii="Arial" w:eastAsiaTheme="minorEastAsia" w:hAnsi="Arial" w:cs="Arial"/>
          <w:kern w:val="24"/>
          <w:lang w:val="pt-BR"/>
        </w:rPr>
        <w:sym w:font="WP MathA" w:char="F0BA"/>
      </w:r>
      <w:r w:rsidRPr="00EE7300">
        <w:rPr>
          <w:rFonts w:ascii="Arial" w:eastAsiaTheme="minorEastAsia" w:hAnsi="Arial" w:cs="Arial"/>
          <w:kern w:val="24"/>
          <w:lang w:val="pt-BR"/>
        </w:rPr>
        <w:t xml:space="preserve"> </w:t>
      </w:r>
      <w:r w:rsidRPr="00EE7300">
        <w:rPr>
          <w:rFonts w:ascii="Arial" w:hAnsi="Arial" w:cs="Arial"/>
        </w:rPr>
        <w:t xml:space="preserve">CuS + 2 HX      </w:t>
      </w:r>
      <w:r w:rsidRPr="00EE7300">
        <w:rPr>
          <w:rFonts w:ascii="Arial" w:hAnsi="Arial" w:cs="Arial"/>
        </w:rPr>
        <w:tab/>
      </w:r>
      <w:r w:rsidRPr="00EE7300">
        <w:rPr>
          <w:rFonts w:ascii="Arial" w:hAnsi="Arial" w:cs="Arial"/>
        </w:rPr>
        <w:tab/>
      </w:r>
      <w:r w:rsidRPr="00EE7300">
        <w:rPr>
          <w:rFonts w:ascii="Arial" w:hAnsi="Arial" w:cs="Arial"/>
        </w:rPr>
        <w:tab/>
      </w:r>
      <w:r w:rsidRPr="00EE7300">
        <w:rPr>
          <w:rFonts w:ascii="Arial" w:hAnsi="Arial" w:cs="Arial"/>
        </w:rPr>
        <w:tab/>
        <w:t xml:space="preserve">(Eq. </w:t>
      </w:r>
      <w:r w:rsidR="00852D3A" w:rsidRPr="00EE7300">
        <w:rPr>
          <w:rFonts w:ascii="Arial" w:hAnsi="Arial" w:cs="Arial"/>
        </w:rPr>
        <w:t>6.</w:t>
      </w:r>
      <w:r w:rsidRPr="00EE7300">
        <w:rPr>
          <w:rFonts w:ascii="Arial" w:hAnsi="Arial" w:cs="Arial"/>
        </w:rPr>
        <w:t>1)</w:t>
      </w:r>
      <w:r w:rsidRPr="00EE7300">
        <w:rPr>
          <w:rFonts w:ascii="Arial" w:hAnsi="Arial" w:cs="Arial"/>
          <w:vertAlign w:val="superscript"/>
        </w:rPr>
        <w:t>13</w:t>
      </w:r>
    </w:p>
    <w:p w14:paraId="32FD37EB" w14:textId="77777777" w:rsidR="00A12972" w:rsidRPr="00EE7300" w:rsidRDefault="00A12972" w:rsidP="00A12972">
      <w:pPr>
        <w:pStyle w:val="NoSpacing"/>
        <w:widowControl w:val="0"/>
        <w:spacing w:line="480" w:lineRule="auto"/>
        <w:ind w:firstLine="720"/>
        <w:rPr>
          <w:rFonts w:ascii="Arial" w:hAnsi="Arial" w:cs="Arial"/>
        </w:rPr>
      </w:pPr>
      <w:r w:rsidRPr="00EE7300">
        <w:rPr>
          <w:rFonts w:ascii="Arial" w:hAnsi="Arial" w:cs="Arial"/>
        </w:rPr>
        <w:t>(X = CH</w:t>
      </w:r>
      <w:r w:rsidRPr="00EE7300">
        <w:rPr>
          <w:rFonts w:ascii="Arial" w:hAnsi="Arial" w:cs="Arial"/>
          <w:vertAlign w:val="subscript"/>
        </w:rPr>
        <w:t>3</w:t>
      </w:r>
      <w:r w:rsidRPr="00EE7300">
        <w:rPr>
          <w:rFonts w:ascii="Arial" w:hAnsi="Arial" w:cs="Arial"/>
        </w:rPr>
        <w:t>COO</w:t>
      </w:r>
      <w:r w:rsidRPr="00EE7300">
        <w:rPr>
          <w:rFonts w:ascii="Arial" w:hAnsi="Arial" w:cs="Arial"/>
          <w:vertAlign w:val="superscript"/>
        </w:rPr>
        <w:t>-</w:t>
      </w:r>
      <w:r w:rsidRPr="00EE7300">
        <w:rPr>
          <w:rFonts w:ascii="Arial" w:hAnsi="Arial" w:cs="Arial"/>
        </w:rPr>
        <w:t>, Cl</w:t>
      </w:r>
      <w:r w:rsidRPr="00EE7300">
        <w:rPr>
          <w:rFonts w:ascii="Arial" w:hAnsi="Arial" w:cs="Arial"/>
          <w:vertAlign w:val="superscript"/>
        </w:rPr>
        <w:t>-</w:t>
      </w:r>
      <w:r w:rsidRPr="00EE7300">
        <w:rPr>
          <w:rFonts w:ascii="Arial" w:hAnsi="Arial" w:cs="Arial"/>
        </w:rPr>
        <w:t>)</w:t>
      </w:r>
    </w:p>
    <w:p w14:paraId="3756FC8D" w14:textId="77777777" w:rsidR="00A12972" w:rsidRPr="00EE7300" w:rsidRDefault="00A12972" w:rsidP="00A12972">
      <w:pPr>
        <w:pStyle w:val="NoSpacing"/>
        <w:widowControl w:val="0"/>
        <w:spacing w:line="480" w:lineRule="auto"/>
        <w:ind w:firstLine="720"/>
        <w:rPr>
          <w:rFonts w:ascii="Arial" w:hAnsi="Arial" w:cs="Arial"/>
          <w:sz w:val="24"/>
          <w:szCs w:val="24"/>
        </w:rPr>
      </w:pPr>
    </w:p>
    <w:p w14:paraId="1F238052" w14:textId="77777777" w:rsidR="00A12972" w:rsidRPr="00EE7300" w:rsidRDefault="00A12972" w:rsidP="00A12972">
      <w:pPr>
        <w:pStyle w:val="NoSpacing"/>
        <w:widowControl w:val="0"/>
        <w:spacing w:line="480" w:lineRule="auto"/>
        <w:ind w:firstLine="720"/>
        <w:rPr>
          <w:rFonts w:ascii="Arial" w:hAnsi="Arial" w:cs="Arial"/>
          <w:sz w:val="24"/>
          <w:szCs w:val="24"/>
        </w:rPr>
      </w:pPr>
      <w:r w:rsidRPr="00EE7300">
        <w:rPr>
          <w:rFonts w:ascii="Arial" w:hAnsi="Arial" w:cs="Arial"/>
          <w:sz w:val="24"/>
          <w:szCs w:val="24"/>
        </w:rPr>
        <w:t>Optical approaches for sulfide analysis have been developed based on sulfide-selective, organic- and organometallic-based dyes</w:t>
      </w:r>
      <w:r w:rsidRPr="00EE7300">
        <w:rPr>
          <w:rFonts w:ascii="Arial" w:hAnsi="Arial" w:cs="Arial"/>
          <w:sz w:val="24"/>
          <w:szCs w:val="24"/>
          <w:vertAlign w:val="superscript"/>
        </w:rPr>
        <w:t>16-19</w:t>
      </w:r>
      <w:r w:rsidRPr="00EE7300">
        <w:rPr>
          <w:rFonts w:ascii="Arial" w:hAnsi="Arial" w:cs="Arial"/>
          <w:sz w:val="24"/>
          <w:szCs w:val="24"/>
        </w:rPr>
        <w:t xml:space="preserve"> or nanoparticle-based sensors.</w:t>
      </w:r>
      <w:r w:rsidRPr="00EE7300">
        <w:rPr>
          <w:rFonts w:ascii="Arial" w:hAnsi="Arial" w:cs="Arial"/>
          <w:sz w:val="24"/>
          <w:szCs w:val="24"/>
          <w:vertAlign w:val="superscript"/>
        </w:rPr>
        <w:t>20-22</w:t>
      </w:r>
      <w:r w:rsidRPr="00EE7300">
        <w:rPr>
          <w:rFonts w:ascii="Arial" w:hAnsi="Arial" w:cs="Arial"/>
          <w:sz w:val="24"/>
          <w:szCs w:val="24"/>
        </w:rPr>
        <w:t xml:space="preserve">  While these methods are sensitive and accurate, they have been used in liquid media only, making it difficult to detect H</w:t>
      </w:r>
      <w:r w:rsidRPr="00EE7300">
        <w:rPr>
          <w:rFonts w:ascii="Arial" w:hAnsi="Arial" w:cs="Arial"/>
          <w:sz w:val="24"/>
          <w:szCs w:val="24"/>
          <w:vertAlign w:val="subscript"/>
        </w:rPr>
        <w:t>2</w:t>
      </w:r>
      <w:r w:rsidRPr="00EE7300">
        <w:rPr>
          <w:rFonts w:ascii="Arial" w:hAnsi="Arial" w:cs="Arial"/>
          <w:sz w:val="24"/>
          <w:szCs w:val="24"/>
        </w:rPr>
        <w:t xml:space="preserve">S gas.  Sarfraz and </w:t>
      </w:r>
      <w:r w:rsidRPr="00EE7300">
        <w:rPr>
          <w:rFonts w:ascii="Arial" w:hAnsi="Arial" w:cs="Arial"/>
          <w:sz w:val="24"/>
          <w:szCs w:val="24"/>
        </w:rPr>
        <w:lastRenderedPageBreak/>
        <w:t xml:space="preserve">coworkers have immobilized </w:t>
      </w:r>
      <w:proofErr w:type="gramStart"/>
      <w:r w:rsidRPr="00EE7300">
        <w:rPr>
          <w:rFonts w:ascii="Arial" w:hAnsi="Arial" w:cs="Arial"/>
          <w:sz w:val="24"/>
          <w:szCs w:val="24"/>
        </w:rPr>
        <w:t>Cu(</w:t>
      </w:r>
      <w:proofErr w:type="gramEnd"/>
      <w:r w:rsidRPr="00EE7300">
        <w:rPr>
          <w:rFonts w:ascii="Arial" w:hAnsi="Arial" w:cs="Arial"/>
          <w:sz w:val="24"/>
          <w:szCs w:val="24"/>
        </w:rPr>
        <w:t>CH</w:t>
      </w:r>
      <w:r w:rsidRPr="00EE7300">
        <w:rPr>
          <w:rFonts w:ascii="Arial" w:hAnsi="Arial" w:cs="Arial"/>
          <w:sz w:val="24"/>
          <w:szCs w:val="24"/>
          <w:vertAlign w:val="subscript"/>
        </w:rPr>
        <w:t>3</w:t>
      </w:r>
      <w:r w:rsidRPr="00EE7300">
        <w:rPr>
          <w:rFonts w:ascii="Arial" w:hAnsi="Arial" w:cs="Arial"/>
          <w:sz w:val="24"/>
          <w:szCs w:val="24"/>
        </w:rPr>
        <w:t>COO)</w:t>
      </w:r>
      <w:r w:rsidRPr="00EE7300">
        <w:rPr>
          <w:rFonts w:ascii="Arial" w:hAnsi="Arial" w:cs="Arial"/>
          <w:sz w:val="24"/>
          <w:szCs w:val="24"/>
          <w:vertAlign w:val="subscript"/>
        </w:rPr>
        <w:t>2</w:t>
      </w:r>
      <w:r w:rsidRPr="00EE7300">
        <w:rPr>
          <w:rFonts w:ascii="Arial" w:hAnsi="Arial" w:cs="Arial"/>
          <w:sz w:val="24"/>
          <w:szCs w:val="24"/>
        </w:rPr>
        <w:t xml:space="preserve"> onto solid substrates initially for electrochemical H</w:t>
      </w:r>
      <w:r w:rsidRPr="00EE7300">
        <w:rPr>
          <w:rFonts w:ascii="Arial" w:hAnsi="Arial" w:cs="Arial"/>
          <w:sz w:val="24"/>
          <w:szCs w:val="24"/>
          <w:vertAlign w:val="subscript"/>
        </w:rPr>
        <w:t>2</w:t>
      </w:r>
      <w:r w:rsidRPr="00EE7300">
        <w:rPr>
          <w:rFonts w:ascii="Arial" w:hAnsi="Arial" w:cs="Arial"/>
          <w:sz w:val="24"/>
          <w:szCs w:val="24"/>
        </w:rPr>
        <w:t xml:space="preserve">S analysis.  The immobilized </w:t>
      </w:r>
      <w:proofErr w:type="gramStart"/>
      <w:r w:rsidRPr="00EE7300">
        <w:rPr>
          <w:rFonts w:ascii="Arial" w:hAnsi="Arial" w:cs="Arial"/>
          <w:sz w:val="24"/>
          <w:szCs w:val="24"/>
        </w:rPr>
        <w:t>Cu(</w:t>
      </w:r>
      <w:proofErr w:type="gramEnd"/>
      <w:r w:rsidRPr="00EE7300">
        <w:rPr>
          <w:rFonts w:ascii="Arial" w:hAnsi="Arial" w:cs="Arial"/>
          <w:sz w:val="24"/>
          <w:szCs w:val="24"/>
        </w:rPr>
        <w:t>CH</w:t>
      </w:r>
      <w:r w:rsidRPr="00EE7300">
        <w:rPr>
          <w:rFonts w:ascii="Arial" w:hAnsi="Arial" w:cs="Arial"/>
          <w:sz w:val="24"/>
          <w:szCs w:val="24"/>
          <w:vertAlign w:val="subscript"/>
        </w:rPr>
        <w:t>3</w:t>
      </w:r>
      <w:r w:rsidRPr="00EE7300">
        <w:rPr>
          <w:rFonts w:ascii="Arial" w:hAnsi="Arial" w:cs="Arial"/>
          <w:sz w:val="24"/>
          <w:szCs w:val="24"/>
        </w:rPr>
        <w:t>COO)</w:t>
      </w:r>
      <w:r w:rsidRPr="00EE7300">
        <w:rPr>
          <w:rFonts w:ascii="Arial" w:hAnsi="Arial" w:cs="Arial"/>
          <w:sz w:val="24"/>
          <w:szCs w:val="24"/>
          <w:vertAlign w:val="subscript"/>
        </w:rPr>
        <w:t>2</w:t>
      </w:r>
      <w:r w:rsidRPr="00EE7300">
        <w:rPr>
          <w:rFonts w:ascii="Arial" w:hAnsi="Arial" w:cs="Arial"/>
          <w:sz w:val="24"/>
          <w:szCs w:val="24"/>
        </w:rPr>
        <w:t xml:space="preserve"> may also be used for the optical detection of H</w:t>
      </w:r>
      <w:r w:rsidRPr="00EE7300">
        <w:rPr>
          <w:rFonts w:ascii="Arial" w:hAnsi="Arial" w:cs="Arial"/>
          <w:sz w:val="24"/>
          <w:szCs w:val="24"/>
          <w:vertAlign w:val="subscript"/>
        </w:rPr>
        <w:t>2</w:t>
      </w:r>
      <w:r w:rsidRPr="00EE7300">
        <w:rPr>
          <w:rFonts w:ascii="Arial" w:hAnsi="Arial" w:cs="Arial"/>
          <w:sz w:val="24"/>
          <w:szCs w:val="24"/>
        </w:rPr>
        <w:t>S gas at as low as 1 ppm. However, this sensitivity required an exposure time of 45 min at an unspecified flow rate.</w:t>
      </w:r>
      <w:r w:rsidRPr="00EE7300">
        <w:rPr>
          <w:rFonts w:ascii="Arial" w:hAnsi="Arial" w:cs="Arial"/>
          <w:sz w:val="24"/>
          <w:szCs w:val="24"/>
          <w:vertAlign w:val="superscript"/>
        </w:rPr>
        <w:t>12</w:t>
      </w:r>
    </w:p>
    <w:p w14:paraId="2FFE8E20" w14:textId="77777777" w:rsidR="00A12972" w:rsidRPr="00EE7300" w:rsidRDefault="00A12972" w:rsidP="00A12972">
      <w:pPr>
        <w:pStyle w:val="NoSpacing"/>
        <w:widowControl w:val="0"/>
        <w:spacing w:line="480" w:lineRule="auto"/>
        <w:rPr>
          <w:rFonts w:ascii="Arial" w:hAnsi="Arial" w:cs="Arial"/>
          <w:sz w:val="24"/>
          <w:szCs w:val="24"/>
        </w:rPr>
      </w:pPr>
      <w:r w:rsidRPr="00EE7300">
        <w:rPr>
          <w:rFonts w:ascii="Arial" w:hAnsi="Arial" w:cs="Arial"/>
          <w:sz w:val="24"/>
          <w:szCs w:val="24"/>
        </w:rPr>
        <w:tab/>
        <w:t>Another widely used H</w:t>
      </w:r>
      <w:r w:rsidRPr="00EE7300">
        <w:rPr>
          <w:rFonts w:ascii="Arial" w:hAnsi="Arial" w:cs="Arial"/>
          <w:sz w:val="24"/>
          <w:szCs w:val="24"/>
          <w:vertAlign w:val="subscript"/>
        </w:rPr>
        <w:t>2</w:t>
      </w:r>
      <w:r w:rsidRPr="00EE7300">
        <w:rPr>
          <w:rFonts w:ascii="Arial" w:hAnsi="Arial" w:cs="Arial"/>
          <w:sz w:val="24"/>
          <w:szCs w:val="24"/>
        </w:rPr>
        <w:t>S sensor is commercial lead acetate paper for colorimetric, qualitative detection.  These white paper strips turn gray or black in the presence of H</w:t>
      </w:r>
      <w:r w:rsidRPr="00EE7300">
        <w:rPr>
          <w:rFonts w:ascii="Arial" w:hAnsi="Arial" w:cs="Arial"/>
          <w:sz w:val="24"/>
          <w:szCs w:val="24"/>
          <w:vertAlign w:val="subscript"/>
        </w:rPr>
        <w:t>2</w:t>
      </w:r>
      <w:r w:rsidRPr="00EE7300">
        <w:rPr>
          <w:rFonts w:ascii="Arial" w:hAnsi="Arial" w:cs="Arial"/>
          <w:sz w:val="24"/>
          <w:szCs w:val="24"/>
        </w:rPr>
        <w:t>S from the formation of black lead sulfide (</w:t>
      </w:r>
      <w:proofErr w:type="gramStart"/>
      <w:r w:rsidRPr="00EE7300">
        <w:rPr>
          <w:rFonts w:ascii="Arial" w:hAnsi="Arial" w:cs="Arial"/>
          <w:sz w:val="24"/>
          <w:szCs w:val="24"/>
        </w:rPr>
        <w:t>PbS</w:t>
      </w:r>
      <w:proofErr w:type="gramEnd"/>
      <w:r w:rsidRPr="00EE7300">
        <w:rPr>
          <w:rFonts w:ascii="Arial" w:hAnsi="Arial" w:cs="Arial"/>
          <w:sz w:val="24"/>
          <w:szCs w:val="24"/>
        </w:rPr>
        <w:t>).  Though these commercial lead acetate papers are used worldwide and available for civilian application, it has major disadvantages in addition to those discussed above.  First, its limit of detection (LOD), between 5 and 10 ppm H</w:t>
      </w:r>
      <w:r w:rsidRPr="00EE7300">
        <w:rPr>
          <w:rFonts w:ascii="Arial" w:hAnsi="Arial" w:cs="Arial"/>
          <w:sz w:val="24"/>
          <w:szCs w:val="24"/>
          <w:vertAlign w:val="subscript"/>
        </w:rPr>
        <w:t>2</w:t>
      </w:r>
      <w:r w:rsidRPr="00EE7300">
        <w:rPr>
          <w:rFonts w:ascii="Arial" w:hAnsi="Arial" w:cs="Arial"/>
          <w:sz w:val="24"/>
          <w:szCs w:val="24"/>
        </w:rPr>
        <w:t>S, is high and is not suitable for bad breath tests.  Even with such a high LOD, lead acetate has been recently called “the most sensitive H</w:t>
      </w:r>
      <w:r w:rsidRPr="00EE7300">
        <w:rPr>
          <w:rFonts w:ascii="Arial" w:hAnsi="Arial" w:cs="Arial"/>
          <w:sz w:val="24"/>
          <w:szCs w:val="24"/>
          <w:vertAlign w:val="subscript"/>
        </w:rPr>
        <w:t>2</w:t>
      </w:r>
      <w:r w:rsidRPr="00EE7300">
        <w:rPr>
          <w:rFonts w:ascii="Arial" w:hAnsi="Arial" w:cs="Arial"/>
          <w:sz w:val="24"/>
          <w:szCs w:val="24"/>
        </w:rPr>
        <w:t>S indicator reagent.”</w:t>
      </w:r>
      <w:proofErr w:type="gramStart"/>
      <w:r w:rsidRPr="00EE7300">
        <w:rPr>
          <w:rFonts w:ascii="Arial" w:hAnsi="Arial" w:cs="Arial"/>
          <w:sz w:val="24"/>
          <w:szCs w:val="24"/>
          <w:vertAlign w:val="superscript"/>
        </w:rPr>
        <w:t>23</w:t>
      </w:r>
      <w:r w:rsidRPr="00EE7300">
        <w:rPr>
          <w:rFonts w:ascii="Arial" w:hAnsi="Arial" w:cs="Arial"/>
          <w:sz w:val="24"/>
          <w:szCs w:val="24"/>
        </w:rPr>
        <w:t xml:space="preserve">  Second</w:t>
      </w:r>
      <w:proofErr w:type="gramEnd"/>
      <w:r w:rsidRPr="00EE7300">
        <w:rPr>
          <w:rFonts w:ascii="Arial" w:hAnsi="Arial" w:cs="Arial"/>
          <w:sz w:val="24"/>
          <w:szCs w:val="24"/>
        </w:rPr>
        <w:t>, and possibly the most crucial disadvantage, is its use of lead, a known neurotoxin.</w:t>
      </w:r>
      <w:r w:rsidRPr="00EE7300">
        <w:rPr>
          <w:rFonts w:ascii="Arial" w:hAnsi="Arial" w:cs="Arial"/>
          <w:sz w:val="24"/>
          <w:szCs w:val="24"/>
          <w:vertAlign w:val="superscript"/>
        </w:rPr>
        <w:t>24</w:t>
      </w:r>
      <w:r w:rsidRPr="00EE7300">
        <w:rPr>
          <w:rFonts w:ascii="Arial" w:hAnsi="Arial" w:cs="Arial"/>
          <w:sz w:val="24"/>
          <w:szCs w:val="24"/>
        </w:rPr>
        <w:t xml:space="preserve">  Much care is needed when handling the Pb(II)-based sensor.  In addition, the disposal of the lead acetate papers is an environmental concern.  Despite their toxicity, lead acetate test papers are still commonly used in research labs to identify the presence of hydrogen sulfide</w:t>
      </w:r>
      <w:proofErr w:type="gramStart"/>
      <w:r w:rsidRPr="00EE7300">
        <w:rPr>
          <w:rFonts w:ascii="Arial" w:hAnsi="Arial" w:cs="Arial"/>
          <w:sz w:val="24"/>
          <w:szCs w:val="24"/>
        </w:rPr>
        <w:t>,</w:t>
      </w:r>
      <w:r w:rsidRPr="00EE7300">
        <w:rPr>
          <w:rFonts w:ascii="Arial" w:hAnsi="Arial" w:cs="Arial"/>
          <w:sz w:val="24"/>
          <w:szCs w:val="24"/>
          <w:vertAlign w:val="superscript"/>
        </w:rPr>
        <w:t>23,25</w:t>
      </w:r>
      <w:proofErr w:type="gramEnd"/>
      <w:r w:rsidRPr="00EE7300">
        <w:rPr>
          <w:rFonts w:ascii="Arial" w:hAnsi="Arial" w:cs="Arial"/>
          <w:sz w:val="24"/>
          <w:szCs w:val="24"/>
        </w:rPr>
        <w:t xml:space="preserve"> and are readily available to the general public.</w:t>
      </w:r>
      <w:r w:rsidRPr="00EE7300">
        <w:rPr>
          <w:rFonts w:ascii="Arial" w:hAnsi="Arial" w:cs="Arial"/>
          <w:sz w:val="24"/>
          <w:szCs w:val="24"/>
          <w:vertAlign w:val="superscript"/>
        </w:rPr>
        <w:t>26</w:t>
      </w:r>
      <w:r w:rsidRPr="00EE7300">
        <w:rPr>
          <w:rFonts w:ascii="Arial" w:hAnsi="Arial" w:cs="Arial"/>
          <w:sz w:val="24"/>
          <w:szCs w:val="24"/>
        </w:rPr>
        <w:t xml:space="preserve">  In this work, a novel sensor has been developed using a wet, paper-like substrate coated with bismuth hydroxide Bi(OH)</w:t>
      </w:r>
      <w:r w:rsidRPr="00EE7300">
        <w:rPr>
          <w:rFonts w:ascii="Arial" w:hAnsi="Arial" w:cs="Arial"/>
          <w:sz w:val="24"/>
          <w:szCs w:val="24"/>
          <w:vertAlign w:val="subscript"/>
        </w:rPr>
        <w:t>3</w:t>
      </w:r>
      <w:r w:rsidRPr="00EE7300">
        <w:rPr>
          <w:rFonts w:ascii="Arial" w:hAnsi="Arial" w:cs="Arial"/>
          <w:sz w:val="24"/>
          <w:szCs w:val="24"/>
        </w:rPr>
        <w:t xml:space="preserve"> or its derivatives.  Bismuth was chosen in place of lead due to its non-harmful properties. In fact bismuth is already used in many consumer products, including medications such as Pepto-Bismol® to treat irritations in the stomach and gastrointestinal tract.</w:t>
      </w:r>
    </w:p>
    <w:p w14:paraId="539F2E47" w14:textId="77777777" w:rsidR="00A12972" w:rsidRPr="00EE7300" w:rsidRDefault="00A12972" w:rsidP="00A12972">
      <w:pPr>
        <w:pStyle w:val="NoSpacing"/>
        <w:widowControl w:val="0"/>
        <w:spacing w:line="480" w:lineRule="auto"/>
        <w:ind w:firstLine="720"/>
        <w:rPr>
          <w:rFonts w:ascii="Arial" w:hAnsi="Arial" w:cs="Arial"/>
          <w:sz w:val="24"/>
          <w:szCs w:val="24"/>
        </w:rPr>
      </w:pPr>
      <w:r w:rsidRPr="00EE7300">
        <w:rPr>
          <w:rFonts w:ascii="Arial" w:hAnsi="Arial" w:cs="Arial"/>
          <w:sz w:val="24"/>
          <w:szCs w:val="24"/>
        </w:rPr>
        <w:lastRenderedPageBreak/>
        <w:t>Stone has studied the solubility of Bi</w:t>
      </w:r>
      <w:r w:rsidRPr="00EE7300">
        <w:rPr>
          <w:rFonts w:ascii="Arial" w:hAnsi="Arial" w:cs="Arial"/>
          <w:sz w:val="24"/>
          <w:szCs w:val="24"/>
          <w:vertAlign w:val="subscript"/>
        </w:rPr>
        <w:t>2</w:t>
      </w:r>
      <w:r w:rsidRPr="00EE7300">
        <w:rPr>
          <w:rFonts w:ascii="Arial" w:hAnsi="Arial" w:cs="Arial"/>
          <w:sz w:val="24"/>
          <w:szCs w:val="24"/>
        </w:rPr>
        <w:t>S</w:t>
      </w:r>
      <w:r w:rsidRPr="00EE7300">
        <w:rPr>
          <w:rFonts w:ascii="Arial" w:hAnsi="Arial" w:cs="Arial"/>
          <w:sz w:val="24"/>
          <w:szCs w:val="24"/>
          <w:vertAlign w:val="subscript"/>
        </w:rPr>
        <w:t>3</w:t>
      </w:r>
      <w:r w:rsidRPr="00EE7300">
        <w:rPr>
          <w:rFonts w:ascii="Arial" w:hAnsi="Arial" w:cs="Arial"/>
          <w:sz w:val="24"/>
          <w:szCs w:val="24"/>
        </w:rPr>
        <w:t xml:space="preserve"> by converting </w:t>
      </w:r>
      <w:proofErr w:type="gramStart"/>
      <w:r w:rsidRPr="00EE7300">
        <w:rPr>
          <w:rFonts w:ascii="Arial" w:hAnsi="Arial" w:cs="Arial"/>
          <w:sz w:val="24"/>
          <w:szCs w:val="24"/>
        </w:rPr>
        <w:t>Bi(</w:t>
      </w:r>
      <w:proofErr w:type="gramEnd"/>
      <w:r w:rsidRPr="00EE7300">
        <w:rPr>
          <w:rFonts w:ascii="Arial" w:hAnsi="Arial" w:cs="Arial"/>
          <w:sz w:val="24"/>
          <w:szCs w:val="24"/>
        </w:rPr>
        <w:t>OH)</w:t>
      </w:r>
      <w:r w:rsidRPr="00EE7300">
        <w:rPr>
          <w:rFonts w:ascii="Arial" w:hAnsi="Arial" w:cs="Arial"/>
          <w:sz w:val="24"/>
          <w:szCs w:val="24"/>
          <w:vertAlign w:val="subscript"/>
        </w:rPr>
        <w:t>3</w:t>
      </w:r>
      <w:r w:rsidRPr="00EE7300">
        <w:rPr>
          <w:rFonts w:ascii="Arial" w:hAnsi="Arial" w:cs="Arial"/>
          <w:sz w:val="24"/>
          <w:szCs w:val="24"/>
        </w:rPr>
        <w:t xml:space="preserve"> to BiCl</w:t>
      </w:r>
      <w:r w:rsidRPr="00EE7300">
        <w:rPr>
          <w:rFonts w:ascii="Arial" w:hAnsi="Arial" w:cs="Arial"/>
          <w:sz w:val="24"/>
          <w:szCs w:val="24"/>
          <w:vertAlign w:val="subscript"/>
        </w:rPr>
        <w:t>3</w:t>
      </w:r>
      <w:r w:rsidRPr="00EE7300">
        <w:rPr>
          <w:rFonts w:ascii="Arial" w:hAnsi="Arial" w:cs="Arial"/>
          <w:sz w:val="24"/>
          <w:szCs w:val="24"/>
        </w:rPr>
        <w:t xml:space="preserve"> before reacting with H</w:t>
      </w:r>
      <w:r w:rsidRPr="00EE7300">
        <w:rPr>
          <w:rFonts w:ascii="Arial" w:hAnsi="Arial" w:cs="Arial"/>
          <w:sz w:val="24"/>
          <w:szCs w:val="24"/>
          <w:vertAlign w:val="subscript"/>
        </w:rPr>
        <w:t>2</w:t>
      </w:r>
      <w:r w:rsidRPr="00EE7300">
        <w:rPr>
          <w:rFonts w:ascii="Arial" w:hAnsi="Arial" w:cs="Arial"/>
          <w:sz w:val="24"/>
          <w:szCs w:val="24"/>
        </w:rPr>
        <w:t>S.</w:t>
      </w:r>
      <w:r w:rsidRPr="00EE7300">
        <w:rPr>
          <w:rFonts w:ascii="Arial" w:hAnsi="Arial" w:cs="Arial"/>
          <w:sz w:val="24"/>
          <w:szCs w:val="24"/>
          <w:vertAlign w:val="superscript"/>
        </w:rPr>
        <w:t>27</w:t>
      </w:r>
      <w:r w:rsidRPr="00EE7300">
        <w:rPr>
          <w:rFonts w:ascii="Arial" w:hAnsi="Arial" w:cs="Arial"/>
          <w:sz w:val="24"/>
          <w:szCs w:val="24"/>
        </w:rPr>
        <w:t xml:space="preserve">  Although there have been papers and patents regarding the use of bismuth compounds to detect H</w:t>
      </w:r>
      <w:r w:rsidRPr="00EE7300">
        <w:rPr>
          <w:rFonts w:ascii="Arial" w:hAnsi="Arial" w:cs="Arial"/>
          <w:sz w:val="24"/>
          <w:szCs w:val="24"/>
          <w:vertAlign w:val="subscript"/>
        </w:rPr>
        <w:t>2</w:t>
      </w:r>
      <w:r w:rsidRPr="00EE7300">
        <w:rPr>
          <w:rFonts w:ascii="Arial" w:hAnsi="Arial" w:cs="Arial"/>
          <w:sz w:val="24"/>
          <w:szCs w:val="24"/>
        </w:rPr>
        <w:t>S, none uses alkaline bismuth hydroxide or its derivatives.  Instead the earlier studies all used a bismuth salt to detect H</w:t>
      </w:r>
      <w:r w:rsidRPr="00EE7300">
        <w:rPr>
          <w:rFonts w:ascii="Arial" w:hAnsi="Arial" w:cs="Arial"/>
          <w:sz w:val="24"/>
          <w:szCs w:val="24"/>
          <w:vertAlign w:val="subscript"/>
        </w:rPr>
        <w:t>2</w:t>
      </w:r>
      <w:r w:rsidRPr="00EE7300">
        <w:rPr>
          <w:rFonts w:ascii="Arial" w:hAnsi="Arial" w:cs="Arial"/>
          <w:sz w:val="24"/>
          <w:szCs w:val="24"/>
        </w:rPr>
        <w:t>S.</w:t>
      </w:r>
      <w:r w:rsidRPr="00EE7300">
        <w:rPr>
          <w:rFonts w:ascii="Arial" w:hAnsi="Arial" w:cs="Arial"/>
          <w:sz w:val="24"/>
          <w:szCs w:val="24"/>
          <w:vertAlign w:val="superscript"/>
        </w:rPr>
        <w:t>28-37</w:t>
      </w:r>
      <w:r w:rsidRPr="00EE7300">
        <w:rPr>
          <w:rFonts w:ascii="Arial" w:hAnsi="Arial" w:cs="Arial"/>
          <w:sz w:val="24"/>
          <w:szCs w:val="24"/>
        </w:rPr>
        <w:t xml:space="preserve"> These bismuth salts include bismuth nitrate Bi(NO</w:t>
      </w:r>
      <w:r w:rsidRPr="00EE7300">
        <w:rPr>
          <w:rFonts w:ascii="Arial" w:hAnsi="Arial" w:cs="Arial"/>
          <w:sz w:val="24"/>
          <w:szCs w:val="24"/>
          <w:vertAlign w:val="subscript"/>
        </w:rPr>
        <w:t>3</w:t>
      </w:r>
      <w:r w:rsidRPr="00EE7300">
        <w:rPr>
          <w:rFonts w:ascii="Arial" w:hAnsi="Arial" w:cs="Arial"/>
          <w:sz w:val="24"/>
          <w:szCs w:val="24"/>
        </w:rPr>
        <w:t>)</w:t>
      </w:r>
      <w:r w:rsidRPr="00EE7300">
        <w:rPr>
          <w:rFonts w:ascii="Arial" w:hAnsi="Arial" w:cs="Arial"/>
          <w:sz w:val="24"/>
          <w:szCs w:val="24"/>
          <w:vertAlign w:val="subscript"/>
        </w:rPr>
        <w:t>3</w:t>
      </w:r>
      <w:r w:rsidRPr="00EE7300">
        <w:rPr>
          <w:rFonts w:ascii="Arial" w:hAnsi="Arial" w:cs="Arial"/>
          <w:sz w:val="24"/>
          <w:szCs w:val="24"/>
        </w:rPr>
        <w:t>, bismuth acetate Bi(OAc)</w:t>
      </w:r>
      <w:r w:rsidRPr="00EE7300">
        <w:rPr>
          <w:rFonts w:ascii="Arial" w:hAnsi="Arial" w:cs="Arial"/>
          <w:sz w:val="24"/>
          <w:szCs w:val="24"/>
          <w:vertAlign w:val="subscript"/>
        </w:rPr>
        <w:t>3</w:t>
      </w:r>
      <w:r w:rsidRPr="00EE7300">
        <w:rPr>
          <w:rFonts w:ascii="Arial" w:hAnsi="Arial" w:cs="Arial"/>
          <w:sz w:val="24"/>
          <w:szCs w:val="24"/>
        </w:rPr>
        <w:t>, bismuth chloride/fluoride BiCl</w:t>
      </w:r>
      <w:r w:rsidRPr="00EE7300">
        <w:rPr>
          <w:rFonts w:ascii="Arial" w:hAnsi="Arial" w:cs="Arial"/>
          <w:sz w:val="24"/>
          <w:szCs w:val="24"/>
          <w:vertAlign w:val="subscript"/>
        </w:rPr>
        <w:t>3</w:t>
      </w:r>
      <w:r w:rsidRPr="00EE7300">
        <w:rPr>
          <w:rFonts w:ascii="Arial" w:hAnsi="Arial" w:cs="Arial"/>
          <w:sz w:val="24"/>
          <w:szCs w:val="24"/>
        </w:rPr>
        <w:t>/BiF</w:t>
      </w:r>
      <w:r w:rsidRPr="00EE7300">
        <w:rPr>
          <w:rFonts w:ascii="Arial" w:hAnsi="Arial" w:cs="Arial"/>
          <w:sz w:val="24"/>
          <w:szCs w:val="24"/>
          <w:vertAlign w:val="subscript"/>
        </w:rPr>
        <w:t>3</w:t>
      </w:r>
      <w:r w:rsidRPr="00EE7300">
        <w:rPr>
          <w:rFonts w:ascii="Arial" w:hAnsi="Arial" w:cs="Arial"/>
          <w:sz w:val="24"/>
          <w:szCs w:val="24"/>
        </w:rPr>
        <w:t>, bismuth phosphate Bi(PO</w:t>
      </w:r>
      <w:r w:rsidRPr="00EE7300">
        <w:rPr>
          <w:rFonts w:ascii="Arial" w:hAnsi="Arial" w:cs="Arial"/>
          <w:sz w:val="24"/>
          <w:szCs w:val="24"/>
          <w:vertAlign w:val="subscript"/>
        </w:rPr>
        <w:t>4</w:t>
      </w:r>
      <w:r w:rsidRPr="00EE7300">
        <w:rPr>
          <w:rFonts w:ascii="Arial" w:hAnsi="Arial" w:cs="Arial"/>
          <w:sz w:val="24"/>
          <w:szCs w:val="24"/>
        </w:rPr>
        <w:t>), bismuth citrate, and bismuth carbonate.</w:t>
      </w:r>
      <w:r w:rsidRPr="00EE7300">
        <w:rPr>
          <w:rFonts w:ascii="Arial" w:hAnsi="Arial" w:cs="Arial"/>
          <w:sz w:val="24"/>
          <w:szCs w:val="24"/>
          <w:vertAlign w:val="superscript"/>
        </w:rPr>
        <w:t>28-37</w:t>
      </w:r>
      <w:r w:rsidRPr="00EE7300">
        <w:rPr>
          <w:rFonts w:ascii="Arial" w:hAnsi="Arial" w:cs="Arial"/>
          <w:sz w:val="24"/>
          <w:szCs w:val="24"/>
        </w:rPr>
        <w:t xml:space="preserve">  In reacting any of these bismuth(III) salts with H</w:t>
      </w:r>
      <w:r w:rsidRPr="00EE7300">
        <w:rPr>
          <w:rFonts w:ascii="Arial" w:hAnsi="Arial" w:cs="Arial"/>
          <w:sz w:val="24"/>
          <w:szCs w:val="24"/>
          <w:vertAlign w:val="subscript"/>
        </w:rPr>
        <w:t>2</w:t>
      </w:r>
      <w:r w:rsidRPr="00EE7300">
        <w:rPr>
          <w:rFonts w:ascii="Arial" w:hAnsi="Arial" w:cs="Arial"/>
          <w:sz w:val="24"/>
          <w:szCs w:val="24"/>
        </w:rPr>
        <w:t>S, at least one product is an acid (</w:t>
      </w:r>
      <w:r w:rsidRPr="00EE7300">
        <w:rPr>
          <w:rFonts w:ascii="Arial" w:hAnsi="Arial" w:cs="Arial"/>
          <w:kern w:val="24"/>
          <w:sz w:val="24"/>
          <w:szCs w:val="24"/>
        </w:rPr>
        <w:t>HNO</w:t>
      </w:r>
      <w:r w:rsidRPr="00EE7300">
        <w:rPr>
          <w:rFonts w:ascii="Arial" w:hAnsi="Arial" w:cs="Arial"/>
          <w:kern w:val="24"/>
          <w:sz w:val="24"/>
          <w:szCs w:val="24"/>
          <w:vertAlign w:val="subscript"/>
        </w:rPr>
        <w:t>3</w:t>
      </w:r>
      <w:r w:rsidRPr="00EE7300">
        <w:rPr>
          <w:rFonts w:ascii="Arial" w:hAnsi="Arial" w:cs="Arial"/>
          <w:sz w:val="24"/>
          <w:szCs w:val="24"/>
        </w:rPr>
        <w:t>, CH</w:t>
      </w:r>
      <w:r w:rsidRPr="00EE7300">
        <w:rPr>
          <w:rFonts w:ascii="Arial" w:hAnsi="Arial" w:cs="Arial"/>
          <w:sz w:val="24"/>
          <w:szCs w:val="24"/>
          <w:vertAlign w:val="subscript"/>
        </w:rPr>
        <w:t>3</w:t>
      </w:r>
      <w:r w:rsidRPr="00EE7300">
        <w:rPr>
          <w:rFonts w:ascii="Arial" w:hAnsi="Arial" w:cs="Arial"/>
          <w:sz w:val="24"/>
          <w:szCs w:val="24"/>
        </w:rPr>
        <w:t>COOH, HCl/HF, or H</w:t>
      </w:r>
      <w:r w:rsidRPr="00EE7300">
        <w:rPr>
          <w:rFonts w:ascii="Arial" w:hAnsi="Arial" w:cs="Arial"/>
          <w:sz w:val="24"/>
          <w:szCs w:val="24"/>
          <w:vertAlign w:val="subscript"/>
        </w:rPr>
        <w:t>3</w:t>
      </w:r>
      <w:r w:rsidRPr="00EE7300">
        <w:rPr>
          <w:rFonts w:ascii="Arial" w:hAnsi="Arial" w:cs="Arial"/>
          <w:sz w:val="24"/>
          <w:szCs w:val="24"/>
        </w:rPr>
        <w:t>PO</w:t>
      </w:r>
      <w:r w:rsidRPr="00EE7300">
        <w:rPr>
          <w:rFonts w:ascii="Arial" w:hAnsi="Arial" w:cs="Arial"/>
          <w:sz w:val="24"/>
          <w:szCs w:val="24"/>
          <w:vertAlign w:val="subscript"/>
        </w:rPr>
        <w:t>4</w:t>
      </w:r>
      <w:r w:rsidRPr="00EE7300">
        <w:rPr>
          <w:rFonts w:ascii="Arial" w:hAnsi="Arial" w:cs="Arial"/>
          <w:sz w:val="24"/>
          <w:szCs w:val="24"/>
        </w:rPr>
        <w:t>), as demonstrated for copper(II) salts in Eq. 1.  A recommended turbidimetric procedure for H</w:t>
      </w:r>
      <w:r w:rsidRPr="00EE7300">
        <w:rPr>
          <w:rFonts w:ascii="Arial" w:hAnsi="Arial" w:cs="Arial"/>
          <w:sz w:val="24"/>
          <w:szCs w:val="24"/>
          <w:vertAlign w:val="subscript"/>
        </w:rPr>
        <w:t>2</w:t>
      </w:r>
      <w:r w:rsidRPr="00EE7300">
        <w:rPr>
          <w:rFonts w:ascii="Arial" w:hAnsi="Arial" w:cs="Arial"/>
          <w:sz w:val="24"/>
          <w:szCs w:val="24"/>
        </w:rPr>
        <w:t xml:space="preserve">S detection uses </w:t>
      </w:r>
      <w:proofErr w:type="gramStart"/>
      <w:r w:rsidRPr="00EE7300">
        <w:rPr>
          <w:rFonts w:ascii="Arial" w:hAnsi="Arial" w:cs="Arial"/>
          <w:sz w:val="24"/>
          <w:szCs w:val="24"/>
        </w:rPr>
        <w:t>Bi(</w:t>
      </w:r>
      <w:proofErr w:type="gramEnd"/>
      <w:r w:rsidRPr="00EE7300">
        <w:rPr>
          <w:rFonts w:ascii="Arial" w:hAnsi="Arial" w:cs="Arial"/>
          <w:sz w:val="24"/>
          <w:szCs w:val="24"/>
        </w:rPr>
        <w:t>NO</w:t>
      </w:r>
      <w:r w:rsidRPr="00EE7300">
        <w:rPr>
          <w:rFonts w:ascii="Arial" w:hAnsi="Arial" w:cs="Arial"/>
          <w:sz w:val="24"/>
          <w:szCs w:val="24"/>
          <w:vertAlign w:val="subscript"/>
        </w:rPr>
        <w:t>3</w:t>
      </w:r>
      <w:r w:rsidRPr="00EE7300">
        <w:rPr>
          <w:rFonts w:ascii="Arial" w:hAnsi="Arial" w:cs="Arial"/>
          <w:sz w:val="24"/>
          <w:szCs w:val="24"/>
        </w:rPr>
        <w:t>)</w:t>
      </w:r>
      <w:r w:rsidRPr="00EE7300">
        <w:rPr>
          <w:rFonts w:ascii="Arial" w:hAnsi="Arial" w:cs="Arial"/>
          <w:sz w:val="24"/>
          <w:szCs w:val="24"/>
          <w:vertAlign w:val="subscript"/>
        </w:rPr>
        <w:t>3</w:t>
      </w:r>
      <w:r w:rsidRPr="00EE7300">
        <w:rPr>
          <w:rFonts w:ascii="Arial" w:hAnsi="Arial" w:cs="Arial"/>
          <w:sz w:val="24"/>
          <w:szCs w:val="24"/>
          <w:vertAlign w:val="subscript"/>
        </w:rPr>
        <w:sym w:font="Symbol" w:char="F0B7"/>
      </w:r>
      <w:r w:rsidRPr="00EE7300">
        <w:rPr>
          <w:rFonts w:ascii="Arial" w:hAnsi="Arial" w:cs="Arial"/>
          <w:sz w:val="24"/>
          <w:szCs w:val="24"/>
        </w:rPr>
        <w:t>5H</w:t>
      </w:r>
      <w:r w:rsidRPr="00EE7300">
        <w:rPr>
          <w:rFonts w:ascii="Arial" w:hAnsi="Arial" w:cs="Arial"/>
          <w:sz w:val="24"/>
          <w:szCs w:val="24"/>
          <w:vertAlign w:val="subscript"/>
        </w:rPr>
        <w:t>2</w:t>
      </w:r>
      <w:r w:rsidRPr="00EE7300">
        <w:rPr>
          <w:rFonts w:ascii="Arial" w:hAnsi="Arial" w:cs="Arial"/>
          <w:sz w:val="24"/>
          <w:szCs w:val="24"/>
        </w:rPr>
        <w:t>O in manitol solution.</w:t>
      </w:r>
      <w:r w:rsidRPr="00EE7300">
        <w:rPr>
          <w:rFonts w:ascii="Arial" w:hAnsi="Arial" w:cs="Arial"/>
          <w:sz w:val="24"/>
          <w:szCs w:val="24"/>
          <w:vertAlign w:val="superscript"/>
        </w:rPr>
        <w:t>32</w:t>
      </w:r>
      <w:r w:rsidRPr="00EE7300">
        <w:rPr>
          <w:rFonts w:ascii="Arial" w:hAnsi="Arial" w:cs="Arial"/>
          <w:sz w:val="24"/>
          <w:szCs w:val="24"/>
        </w:rPr>
        <w:t xml:space="preserve">  It is based on a paper by Field and Oldach that requires scrubbing H</w:t>
      </w:r>
      <w:r w:rsidRPr="00EE7300">
        <w:rPr>
          <w:rFonts w:ascii="Arial" w:hAnsi="Arial" w:cs="Arial"/>
          <w:sz w:val="24"/>
          <w:szCs w:val="24"/>
          <w:vertAlign w:val="subscript"/>
        </w:rPr>
        <w:t>2</w:t>
      </w:r>
      <w:r w:rsidRPr="00EE7300">
        <w:rPr>
          <w:rFonts w:ascii="Arial" w:hAnsi="Arial" w:cs="Arial"/>
          <w:sz w:val="24"/>
          <w:szCs w:val="24"/>
        </w:rPr>
        <w:t>S from a gas stream by a caustic solution, followed by addition of Bi(NO</w:t>
      </w:r>
      <w:r w:rsidRPr="00EE7300">
        <w:rPr>
          <w:rFonts w:ascii="Arial" w:hAnsi="Arial" w:cs="Arial"/>
          <w:sz w:val="24"/>
          <w:szCs w:val="24"/>
          <w:vertAlign w:val="subscript"/>
        </w:rPr>
        <w:t>3</w:t>
      </w:r>
      <w:r w:rsidRPr="00EE7300">
        <w:rPr>
          <w:rFonts w:ascii="Arial" w:hAnsi="Arial" w:cs="Arial"/>
          <w:sz w:val="24"/>
          <w:szCs w:val="24"/>
        </w:rPr>
        <w:t>)</w:t>
      </w:r>
      <w:r w:rsidRPr="00EE7300">
        <w:rPr>
          <w:rFonts w:ascii="Arial" w:hAnsi="Arial" w:cs="Arial"/>
          <w:sz w:val="24"/>
          <w:szCs w:val="24"/>
          <w:vertAlign w:val="subscript"/>
        </w:rPr>
        <w:t>3</w:t>
      </w:r>
      <w:r w:rsidRPr="00EE7300">
        <w:rPr>
          <w:rFonts w:ascii="Arial" w:hAnsi="Arial" w:cs="Arial"/>
          <w:sz w:val="24"/>
          <w:szCs w:val="24"/>
        </w:rPr>
        <w:t xml:space="preserve"> in glacial acetic acid and dilution with water.</w:t>
      </w:r>
      <w:r w:rsidRPr="00EE7300">
        <w:rPr>
          <w:rFonts w:ascii="Arial" w:hAnsi="Arial" w:cs="Arial"/>
          <w:sz w:val="24"/>
          <w:szCs w:val="24"/>
          <w:vertAlign w:val="superscript"/>
        </w:rPr>
        <w:t>33</w:t>
      </w:r>
      <w:r w:rsidRPr="00EE7300">
        <w:rPr>
          <w:rFonts w:ascii="Arial" w:hAnsi="Arial" w:cs="Arial"/>
          <w:sz w:val="24"/>
          <w:szCs w:val="24"/>
        </w:rPr>
        <w:t xml:space="preserve">  Dean adopted a similar approach using a NaOH solution to scrub H</w:t>
      </w:r>
      <w:r w:rsidRPr="00EE7300">
        <w:rPr>
          <w:rFonts w:ascii="Arial" w:hAnsi="Arial" w:cs="Arial"/>
          <w:sz w:val="24"/>
          <w:szCs w:val="24"/>
          <w:vertAlign w:val="subscript"/>
        </w:rPr>
        <w:t>2</w:t>
      </w:r>
      <w:r w:rsidRPr="00EE7300">
        <w:rPr>
          <w:rFonts w:ascii="Arial" w:hAnsi="Arial" w:cs="Arial"/>
          <w:sz w:val="24"/>
          <w:szCs w:val="24"/>
        </w:rPr>
        <w:t>S from a gas stream, followed by a reaction with a bismuth reagent (1500 ppm of bismuth and 1% gelatin in 4 N acetic acid).</w:t>
      </w:r>
      <w:r w:rsidRPr="00EE7300">
        <w:rPr>
          <w:rFonts w:ascii="Arial" w:hAnsi="Arial" w:cs="Arial"/>
          <w:sz w:val="24"/>
          <w:szCs w:val="24"/>
          <w:vertAlign w:val="superscript"/>
        </w:rPr>
        <w:t>34</w:t>
      </w:r>
    </w:p>
    <w:p w14:paraId="1CBF2CAB" w14:textId="77777777" w:rsidR="00A12972" w:rsidRPr="00EE7300" w:rsidRDefault="00A12972" w:rsidP="00A12972">
      <w:pPr>
        <w:pStyle w:val="NoSpacing"/>
        <w:widowControl w:val="0"/>
        <w:spacing w:line="480" w:lineRule="auto"/>
        <w:ind w:firstLine="720"/>
        <w:rPr>
          <w:rFonts w:ascii="Arial" w:hAnsi="Arial" w:cs="Arial"/>
          <w:sz w:val="24"/>
          <w:szCs w:val="24"/>
        </w:rPr>
      </w:pPr>
      <w:r w:rsidRPr="00EE7300">
        <w:rPr>
          <w:rFonts w:ascii="Arial" w:hAnsi="Arial" w:cs="Arial"/>
          <w:sz w:val="24"/>
          <w:szCs w:val="24"/>
        </w:rPr>
        <w:t xml:space="preserve">In contrast, our sensor uses alkaline bismuth hydroxide </w:t>
      </w:r>
      <w:proofErr w:type="gramStart"/>
      <w:r w:rsidRPr="00EE7300">
        <w:rPr>
          <w:rFonts w:ascii="Arial" w:hAnsi="Arial" w:cs="Arial"/>
          <w:sz w:val="24"/>
          <w:szCs w:val="24"/>
        </w:rPr>
        <w:t>Bi(</w:t>
      </w:r>
      <w:proofErr w:type="gramEnd"/>
      <w:r w:rsidRPr="00EE7300">
        <w:rPr>
          <w:rFonts w:ascii="Arial" w:hAnsi="Arial" w:cs="Arial"/>
          <w:sz w:val="24"/>
          <w:szCs w:val="24"/>
        </w:rPr>
        <w:t>OH)</w:t>
      </w:r>
      <w:r w:rsidRPr="00EE7300">
        <w:rPr>
          <w:rFonts w:ascii="Arial" w:hAnsi="Arial" w:cs="Arial"/>
          <w:sz w:val="24"/>
          <w:szCs w:val="24"/>
          <w:vertAlign w:val="subscript"/>
        </w:rPr>
        <w:t>3</w:t>
      </w:r>
      <w:r w:rsidRPr="00EE7300">
        <w:rPr>
          <w:rFonts w:ascii="Arial" w:hAnsi="Arial" w:cs="Arial"/>
          <w:sz w:val="24"/>
          <w:szCs w:val="24"/>
        </w:rPr>
        <w:t xml:space="preserve"> or its derivatives (Eq. 2). Because H</w:t>
      </w:r>
      <w:r w:rsidRPr="00EE7300">
        <w:rPr>
          <w:rFonts w:ascii="Arial" w:hAnsi="Arial" w:cs="Arial"/>
          <w:sz w:val="24"/>
          <w:szCs w:val="24"/>
          <w:vertAlign w:val="subscript"/>
        </w:rPr>
        <w:t>2</w:t>
      </w:r>
      <w:r w:rsidRPr="00EE7300">
        <w:rPr>
          <w:rFonts w:ascii="Arial" w:hAnsi="Arial" w:cs="Arial"/>
          <w:sz w:val="24"/>
          <w:szCs w:val="24"/>
        </w:rPr>
        <w:t>S is a weak acid (Eq. 3), the use of Bi(OH)</w:t>
      </w:r>
      <w:r w:rsidRPr="00EE7300">
        <w:rPr>
          <w:rFonts w:ascii="Arial" w:hAnsi="Arial" w:cs="Arial"/>
          <w:sz w:val="24"/>
          <w:szCs w:val="24"/>
          <w:vertAlign w:val="subscript"/>
        </w:rPr>
        <w:t>3</w:t>
      </w:r>
      <w:r w:rsidRPr="00EE7300">
        <w:rPr>
          <w:rFonts w:ascii="Arial" w:hAnsi="Arial" w:cs="Arial"/>
          <w:sz w:val="24"/>
          <w:szCs w:val="24"/>
        </w:rPr>
        <w:t xml:space="preserve"> or its derivatives quickly and effectively removes H</w:t>
      </w:r>
      <w:r w:rsidRPr="00EE7300">
        <w:rPr>
          <w:rFonts w:ascii="Arial" w:hAnsi="Arial" w:cs="Arial"/>
          <w:sz w:val="24"/>
          <w:szCs w:val="24"/>
          <w:vertAlign w:val="superscript"/>
        </w:rPr>
        <w:t>+</w:t>
      </w:r>
      <w:r w:rsidRPr="00EE7300">
        <w:rPr>
          <w:rFonts w:ascii="Arial" w:hAnsi="Arial" w:cs="Arial"/>
          <w:sz w:val="24"/>
          <w:szCs w:val="24"/>
        </w:rPr>
        <w:t xml:space="preserve"> in H</w:t>
      </w:r>
      <w:r w:rsidRPr="00EE7300">
        <w:rPr>
          <w:rFonts w:ascii="Arial" w:hAnsi="Arial" w:cs="Arial"/>
          <w:sz w:val="24"/>
          <w:szCs w:val="24"/>
          <w:vertAlign w:val="subscript"/>
        </w:rPr>
        <w:t>2</w:t>
      </w:r>
      <w:r w:rsidRPr="00EE7300">
        <w:rPr>
          <w:rFonts w:ascii="Arial" w:hAnsi="Arial" w:cs="Arial"/>
          <w:sz w:val="24"/>
          <w:szCs w:val="24"/>
        </w:rPr>
        <w:t>S, forming water and shifting the equilibrium in Eq. 3 to the product S</w:t>
      </w:r>
      <w:r w:rsidRPr="00EE7300">
        <w:rPr>
          <w:rFonts w:ascii="Arial" w:hAnsi="Arial" w:cs="Arial"/>
          <w:sz w:val="24"/>
          <w:szCs w:val="24"/>
          <w:vertAlign w:val="superscript"/>
        </w:rPr>
        <w:t>2</w:t>
      </w:r>
      <w:r w:rsidRPr="00EE7300">
        <w:rPr>
          <w:rFonts w:ascii="Arial" w:hAnsi="Arial" w:cs="Arial"/>
          <w:sz w:val="24"/>
          <w:szCs w:val="24"/>
          <w:vertAlign w:val="superscript"/>
        </w:rPr>
        <w:sym w:font="Symbol" w:char="F02D"/>
      </w:r>
      <w:r w:rsidRPr="00EE7300">
        <w:rPr>
          <w:rFonts w:ascii="Arial" w:hAnsi="Arial" w:cs="Arial"/>
          <w:sz w:val="24"/>
          <w:szCs w:val="24"/>
        </w:rPr>
        <w:t>. This is critical to the high sensitivity of our sensor.</w:t>
      </w:r>
    </w:p>
    <w:p w14:paraId="6D214B8C" w14:textId="77777777" w:rsidR="00A12972" w:rsidRPr="00EE7300" w:rsidRDefault="00A12972" w:rsidP="00A12972">
      <w:pPr>
        <w:pStyle w:val="NoSpacing"/>
        <w:widowControl w:val="0"/>
        <w:spacing w:line="480" w:lineRule="auto"/>
        <w:ind w:firstLine="720"/>
        <w:rPr>
          <w:rFonts w:ascii="Arial" w:hAnsi="Arial" w:cs="Arial"/>
          <w:sz w:val="24"/>
          <w:szCs w:val="24"/>
        </w:rPr>
      </w:pPr>
    </w:p>
    <w:p w14:paraId="315C393D" w14:textId="77777777" w:rsidR="00A12972" w:rsidRPr="00EE7300" w:rsidRDefault="00A12972" w:rsidP="00A12972">
      <w:pPr>
        <w:pStyle w:val="NormalWeb"/>
        <w:widowControl w:val="0"/>
        <w:spacing w:before="0" w:beforeAutospacing="0" w:after="0" w:afterAutospacing="0"/>
        <w:ind w:firstLine="720"/>
        <w:textAlignment w:val="baseline"/>
        <w:rPr>
          <w:rFonts w:ascii="Arial" w:hAnsi="Arial" w:cs="Arial"/>
          <w:sz w:val="22"/>
          <w:szCs w:val="22"/>
        </w:rPr>
      </w:pPr>
      <w:r w:rsidRPr="00EE7300">
        <w:rPr>
          <w:rFonts w:ascii="Arial" w:hAnsi="Arial" w:cs="Arial"/>
        </w:rPr>
        <w:lastRenderedPageBreak/>
        <w:tab/>
      </w:r>
      <w:r w:rsidRPr="00EE7300">
        <w:rPr>
          <w:rFonts w:ascii="Arial" w:hAnsi="Arial" w:cs="Arial"/>
        </w:rPr>
        <w:tab/>
      </w:r>
      <w:r w:rsidRPr="00EE7300">
        <w:rPr>
          <w:rFonts w:ascii="Arial" w:hAnsi="Arial" w:cs="Arial"/>
        </w:rPr>
        <w:tab/>
      </w:r>
      <w:r w:rsidRPr="00EE7300">
        <w:rPr>
          <w:rFonts w:ascii="Arial" w:hAnsi="Arial" w:cs="Arial"/>
          <w:sz w:val="22"/>
          <w:szCs w:val="22"/>
        </w:rPr>
        <w:t xml:space="preserve">    </w:t>
      </w:r>
      <w:proofErr w:type="gramStart"/>
      <w:r w:rsidRPr="00EE7300">
        <w:rPr>
          <w:rFonts w:ascii="Arial" w:hAnsi="Arial" w:cs="Arial"/>
          <w:sz w:val="22"/>
          <w:szCs w:val="22"/>
        </w:rPr>
        <w:t>wet</w:t>
      </w:r>
      <w:proofErr w:type="gramEnd"/>
    </w:p>
    <w:p w14:paraId="3A0CAAE8" w14:textId="77777777" w:rsidR="00A12972" w:rsidRPr="00EE7300" w:rsidRDefault="00A12972" w:rsidP="00A12972">
      <w:pPr>
        <w:pStyle w:val="NoSpacing"/>
        <w:widowControl w:val="0"/>
        <w:ind w:left="720" w:firstLine="720"/>
        <w:rPr>
          <w:rFonts w:ascii="Arial" w:hAnsi="Arial" w:cs="Arial"/>
          <w:sz w:val="24"/>
          <w:szCs w:val="24"/>
        </w:rPr>
      </w:pPr>
      <w:proofErr w:type="gramStart"/>
      <w:r w:rsidRPr="00EE7300">
        <w:rPr>
          <w:rFonts w:ascii="Arial" w:hAnsi="Arial" w:cs="Arial"/>
        </w:rPr>
        <w:t>Bi(</w:t>
      </w:r>
      <w:proofErr w:type="gramEnd"/>
      <w:r w:rsidRPr="00EE7300">
        <w:rPr>
          <w:rFonts w:ascii="Arial" w:hAnsi="Arial" w:cs="Arial"/>
        </w:rPr>
        <w:t>OH)</w:t>
      </w:r>
      <w:r w:rsidRPr="00EE7300">
        <w:rPr>
          <w:rFonts w:ascii="Arial" w:hAnsi="Arial" w:cs="Arial"/>
          <w:vertAlign w:val="subscript"/>
        </w:rPr>
        <w:t>3</w:t>
      </w:r>
      <w:r w:rsidRPr="00EE7300">
        <w:rPr>
          <w:rFonts w:ascii="Arial" w:hAnsi="Arial" w:cs="Arial"/>
        </w:rPr>
        <w:t xml:space="preserve">  +  H</w:t>
      </w:r>
      <w:r w:rsidRPr="00EE7300">
        <w:rPr>
          <w:rFonts w:ascii="Arial" w:hAnsi="Arial" w:cs="Arial"/>
          <w:vertAlign w:val="subscript"/>
        </w:rPr>
        <w:t>2</w:t>
      </w:r>
      <w:r w:rsidRPr="00EE7300">
        <w:rPr>
          <w:rFonts w:ascii="Arial" w:hAnsi="Arial" w:cs="Arial"/>
        </w:rPr>
        <w:t xml:space="preserve">S    </w:t>
      </w:r>
      <w:r w:rsidRPr="00EE7300">
        <w:rPr>
          <w:rFonts w:ascii="Arial" w:hAnsi="Arial" w:cs="Arial"/>
        </w:rPr>
        <w:sym w:font="Symbol" w:char="F0AE"/>
      </w:r>
      <w:r w:rsidRPr="00EE7300">
        <w:rPr>
          <w:rFonts w:ascii="Arial" w:hAnsi="Arial" w:cs="Arial"/>
        </w:rPr>
        <w:t xml:space="preserve">    Bi</w:t>
      </w:r>
      <w:r w:rsidRPr="00EE7300">
        <w:rPr>
          <w:rFonts w:ascii="Arial" w:hAnsi="Arial" w:cs="Arial"/>
          <w:vertAlign w:val="subscript"/>
        </w:rPr>
        <w:t>2</w:t>
      </w:r>
      <w:r w:rsidRPr="00EE7300">
        <w:rPr>
          <w:rFonts w:ascii="Arial" w:hAnsi="Arial" w:cs="Arial"/>
        </w:rPr>
        <w:t>S</w:t>
      </w:r>
      <w:r w:rsidRPr="00EE7300">
        <w:rPr>
          <w:rFonts w:ascii="Arial" w:hAnsi="Arial" w:cs="Arial"/>
          <w:vertAlign w:val="subscript"/>
        </w:rPr>
        <w:t>3</w:t>
      </w:r>
      <w:r w:rsidRPr="00EE7300">
        <w:rPr>
          <w:rFonts w:ascii="Arial" w:hAnsi="Arial" w:cs="Arial"/>
        </w:rPr>
        <w:t xml:space="preserve">  +  H</w:t>
      </w:r>
      <w:r w:rsidRPr="00EE7300">
        <w:rPr>
          <w:rFonts w:ascii="Arial" w:hAnsi="Arial" w:cs="Arial"/>
          <w:vertAlign w:val="subscript"/>
        </w:rPr>
        <w:t>2</w:t>
      </w:r>
      <w:r w:rsidRPr="00EE7300">
        <w:rPr>
          <w:rFonts w:ascii="Arial" w:hAnsi="Arial" w:cs="Arial"/>
        </w:rPr>
        <w:t>O</w:t>
      </w:r>
      <w:r w:rsidRPr="00EE7300">
        <w:rPr>
          <w:rFonts w:ascii="Arial" w:hAnsi="Arial" w:cs="Arial"/>
          <w:sz w:val="24"/>
          <w:szCs w:val="24"/>
        </w:rPr>
        <w:tab/>
      </w:r>
      <w:r w:rsidRPr="00EE7300">
        <w:rPr>
          <w:rFonts w:ascii="Arial" w:hAnsi="Arial" w:cs="Arial"/>
          <w:sz w:val="24"/>
          <w:szCs w:val="24"/>
        </w:rPr>
        <w:tab/>
      </w:r>
      <w:r w:rsidRPr="00EE7300">
        <w:rPr>
          <w:rFonts w:ascii="Arial" w:hAnsi="Arial" w:cs="Arial"/>
          <w:sz w:val="24"/>
          <w:szCs w:val="24"/>
        </w:rPr>
        <w:tab/>
      </w:r>
      <w:r w:rsidRPr="00EE7300">
        <w:rPr>
          <w:rFonts w:ascii="Arial" w:hAnsi="Arial" w:cs="Arial"/>
          <w:sz w:val="24"/>
          <w:szCs w:val="24"/>
        </w:rPr>
        <w:tab/>
        <w:t xml:space="preserve">(Eq. </w:t>
      </w:r>
      <w:r w:rsidR="00852D3A" w:rsidRPr="00EE7300">
        <w:rPr>
          <w:rFonts w:ascii="Arial" w:hAnsi="Arial" w:cs="Arial"/>
          <w:sz w:val="24"/>
          <w:szCs w:val="24"/>
        </w:rPr>
        <w:t>6.</w:t>
      </w:r>
      <w:r w:rsidRPr="00EE7300">
        <w:rPr>
          <w:rFonts w:ascii="Arial" w:hAnsi="Arial" w:cs="Arial"/>
          <w:sz w:val="24"/>
          <w:szCs w:val="24"/>
        </w:rPr>
        <w:t>2)</w:t>
      </w:r>
    </w:p>
    <w:p w14:paraId="130566A4" w14:textId="77777777" w:rsidR="00A12972" w:rsidRPr="00EE7300" w:rsidRDefault="00A12972" w:rsidP="00A12972">
      <w:pPr>
        <w:pStyle w:val="NormalWeb"/>
        <w:widowControl w:val="0"/>
        <w:spacing w:before="0" w:beforeAutospacing="0" w:after="0" w:afterAutospacing="0" w:line="480" w:lineRule="auto"/>
        <w:textAlignment w:val="baseline"/>
        <w:rPr>
          <w:rFonts w:ascii="Arial" w:eastAsiaTheme="minorEastAsia" w:hAnsi="Arial" w:cs="Arial"/>
          <w:kern w:val="24"/>
          <w:sz w:val="22"/>
          <w:szCs w:val="22"/>
        </w:rPr>
      </w:pPr>
    </w:p>
    <w:p w14:paraId="513F6BAE" w14:textId="77777777" w:rsidR="00A12972" w:rsidRPr="00EE7300" w:rsidRDefault="00A12972" w:rsidP="00A12972">
      <w:pPr>
        <w:pStyle w:val="NormalWeb"/>
        <w:widowControl w:val="0"/>
        <w:spacing w:before="0" w:beforeAutospacing="0" w:after="0" w:afterAutospacing="0" w:line="480" w:lineRule="auto"/>
        <w:ind w:left="720" w:firstLine="720"/>
        <w:textAlignment w:val="baseline"/>
        <w:rPr>
          <w:rFonts w:ascii="Arial" w:eastAsiaTheme="minorEastAsia" w:hAnsi="Arial" w:cs="Arial"/>
          <w:kern w:val="24"/>
          <w:lang w:val="pt-BR"/>
        </w:rPr>
      </w:pPr>
      <w:r w:rsidRPr="00EE7300">
        <w:rPr>
          <w:rFonts w:ascii="Arial" w:eastAsiaTheme="minorEastAsia" w:hAnsi="Arial" w:cs="Arial"/>
          <w:kern w:val="24"/>
          <w:sz w:val="22"/>
          <w:szCs w:val="22"/>
        </w:rPr>
        <w:t>H</w:t>
      </w:r>
      <w:r w:rsidRPr="00EE7300">
        <w:rPr>
          <w:rFonts w:ascii="Arial" w:eastAsiaTheme="minorEastAsia" w:hAnsi="Arial" w:cs="Arial"/>
          <w:kern w:val="24"/>
          <w:sz w:val="22"/>
          <w:szCs w:val="22"/>
          <w:vertAlign w:val="subscript"/>
        </w:rPr>
        <w:t>2</w:t>
      </w:r>
      <w:r w:rsidRPr="00EE7300">
        <w:rPr>
          <w:rFonts w:ascii="Arial" w:eastAsiaTheme="minorEastAsia" w:hAnsi="Arial" w:cs="Arial"/>
          <w:kern w:val="24"/>
          <w:sz w:val="22"/>
          <w:szCs w:val="22"/>
        </w:rPr>
        <w:t xml:space="preserve">S  </w:t>
      </w:r>
      <w:r w:rsidRPr="00EE7300">
        <w:rPr>
          <w:rFonts w:ascii="Arial" w:eastAsiaTheme="minorEastAsia" w:hAnsi="Arial" w:cs="Arial"/>
          <w:kern w:val="24"/>
          <w:sz w:val="22"/>
          <w:szCs w:val="22"/>
          <w:lang w:val="pt-BR"/>
        </w:rPr>
        <w:sym w:font="WP MathA" w:char="F0BA"/>
      </w:r>
      <w:r w:rsidRPr="00EE7300">
        <w:rPr>
          <w:rFonts w:ascii="Arial" w:eastAsiaTheme="minorEastAsia" w:hAnsi="Arial" w:cs="Arial"/>
          <w:kern w:val="24"/>
          <w:sz w:val="22"/>
          <w:szCs w:val="22"/>
          <w:lang w:val="pt-BR"/>
        </w:rPr>
        <w:t xml:space="preserve">  2H</w:t>
      </w:r>
      <w:proofErr w:type="gramStart"/>
      <w:r w:rsidRPr="00EE7300">
        <w:rPr>
          <w:rFonts w:ascii="Arial" w:eastAsiaTheme="minorEastAsia" w:hAnsi="Arial" w:cs="Arial"/>
          <w:kern w:val="24"/>
          <w:sz w:val="22"/>
          <w:szCs w:val="22"/>
          <w:vertAlign w:val="superscript"/>
          <w:lang w:val="pt-BR"/>
        </w:rPr>
        <w:t>+</w:t>
      </w:r>
      <w:r w:rsidRPr="00EE7300">
        <w:rPr>
          <w:rFonts w:ascii="Arial" w:eastAsiaTheme="minorEastAsia" w:hAnsi="Arial" w:cs="Arial"/>
          <w:kern w:val="24"/>
          <w:sz w:val="22"/>
          <w:szCs w:val="22"/>
          <w:lang w:val="pt-BR"/>
        </w:rPr>
        <w:t xml:space="preserve">  +</w:t>
      </w:r>
      <w:proofErr w:type="gramEnd"/>
      <w:r w:rsidRPr="00EE7300">
        <w:rPr>
          <w:rFonts w:ascii="Arial" w:eastAsiaTheme="minorEastAsia" w:hAnsi="Arial" w:cs="Arial"/>
          <w:kern w:val="24"/>
          <w:sz w:val="22"/>
          <w:szCs w:val="22"/>
          <w:lang w:val="pt-BR"/>
        </w:rPr>
        <w:t xml:space="preserve">  S</w:t>
      </w:r>
      <w:r w:rsidRPr="00EE7300">
        <w:rPr>
          <w:rFonts w:ascii="Arial" w:eastAsiaTheme="minorEastAsia" w:hAnsi="Arial" w:cs="Arial"/>
          <w:kern w:val="24"/>
          <w:sz w:val="22"/>
          <w:szCs w:val="22"/>
          <w:vertAlign w:val="superscript"/>
          <w:lang w:val="pt-BR"/>
        </w:rPr>
        <w:t>2</w:t>
      </w:r>
      <w:r w:rsidRPr="00EE7300">
        <w:rPr>
          <w:rFonts w:ascii="Arial" w:eastAsiaTheme="minorEastAsia" w:hAnsi="Arial" w:cs="Arial"/>
          <w:kern w:val="24"/>
          <w:sz w:val="22"/>
          <w:szCs w:val="22"/>
          <w:vertAlign w:val="superscript"/>
          <w:lang w:val="pt-BR"/>
        </w:rPr>
        <w:sym w:font="Symbol" w:char="F02D"/>
      </w:r>
      <w:r w:rsidRPr="00EE7300">
        <w:rPr>
          <w:rFonts w:ascii="Arial" w:eastAsiaTheme="minorEastAsia" w:hAnsi="Arial" w:cs="Arial"/>
          <w:kern w:val="24"/>
          <w:sz w:val="22"/>
          <w:szCs w:val="22"/>
          <w:lang w:val="pt-BR"/>
        </w:rPr>
        <w:tab/>
      </w:r>
      <w:r w:rsidRPr="00EE7300">
        <w:rPr>
          <w:rFonts w:ascii="Arial" w:hAnsi="Arial" w:cs="Arial"/>
          <w:sz w:val="22"/>
          <w:szCs w:val="22"/>
        </w:rPr>
        <w:t>p</w:t>
      </w:r>
      <w:r w:rsidRPr="00EE7300">
        <w:rPr>
          <w:rFonts w:ascii="Arial" w:hAnsi="Arial" w:cs="Arial"/>
          <w:i/>
          <w:sz w:val="22"/>
          <w:szCs w:val="22"/>
        </w:rPr>
        <w:t>K</w:t>
      </w:r>
      <w:r w:rsidRPr="00EE7300">
        <w:rPr>
          <w:rFonts w:ascii="Arial" w:hAnsi="Arial" w:cs="Arial"/>
          <w:sz w:val="22"/>
          <w:szCs w:val="22"/>
          <w:vertAlign w:val="subscript"/>
        </w:rPr>
        <w:t>a</w:t>
      </w:r>
      <w:r w:rsidRPr="00EE7300">
        <w:rPr>
          <w:rFonts w:ascii="Arial" w:hAnsi="Arial" w:cs="Arial"/>
          <w:sz w:val="22"/>
          <w:szCs w:val="22"/>
        </w:rPr>
        <w:t xml:space="preserve"> = 6.98</w:t>
      </w:r>
      <w:r w:rsidRPr="00EE7300">
        <w:rPr>
          <w:rFonts w:ascii="Arial" w:hAnsi="Arial" w:cs="Arial"/>
        </w:rPr>
        <w:t xml:space="preserve"> </w:t>
      </w:r>
      <w:r w:rsidRPr="00EE7300">
        <w:rPr>
          <w:rFonts w:ascii="Arial" w:hAnsi="Arial" w:cs="Arial"/>
        </w:rPr>
        <w:tab/>
      </w:r>
      <w:r w:rsidRPr="00EE7300">
        <w:rPr>
          <w:rFonts w:ascii="Arial" w:hAnsi="Arial" w:cs="Arial"/>
        </w:rPr>
        <w:tab/>
      </w:r>
      <w:r w:rsidRPr="00EE7300">
        <w:rPr>
          <w:rFonts w:ascii="Arial" w:hAnsi="Arial" w:cs="Arial"/>
        </w:rPr>
        <w:tab/>
      </w:r>
      <w:r w:rsidRPr="00EE7300">
        <w:rPr>
          <w:rFonts w:ascii="Arial" w:hAnsi="Arial" w:cs="Arial"/>
        </w:rPr>
        <w:tab/>
      </w:r>
      <w:r w:rsidRPr="00EE7300">
        <w:rPr>
          <w:rFonts w:ascii="Arial" w:eastAsiaTheme="minorEastAsia" w:hAnsi="Arial" w:cs="Arial"/>
          <w:kern w:val="24"/>
          <w:lang w:val="pt-BR"/>
        </w:rPr>
        <w:t xml:space="preserve">(Eq. </w:t>
      </w:r>
      <w:r w:rsidR="00852D3A" w:rsidRPr="00EE7300">
        <w:rPr>
          <w:rFonts w:ascii="Arial" w:eastAsiaTheme="minorEastAsia" w:hAnsi="Arial" w:cs="Arial"/>
          <w:kern w:val="24"/>
          <w:lang w:val="pt-BR"/>
        </w:rPr>
        <w:t>6.</w:t>
      </w:r>
      <w:r w:rsidRPr="00EE7300">
        <w:rPr>
          <w:rFonts w:ascii="Arial" w:eastAsiaTheme="minorEastAsia" w:hAnsi="Arial" w:cs="Arial"/>
          <w:kern w:val="24"/>
          <w:lang w:val="pt-BR"/>
        </w:rPr>
        <w:t>3)</w:t>
      </w:r>
    </w:p>
    <w:p w14:paraId="0912E4B4" w14:textId="77777777" w:rsidR="00A12972" w:rsidRPr="00EE7300" w:rsidRDefault="00A12972" w:rsidP="00A12972">
      <w:pPr>
        <w:pStyle w:val="NoSpacing"/>
        <w:widowControl w:val="0"/>
        <w:spacing w:line="480" w:lineRule="auto"/>
        <w:ind w:firstLine="720"/>
        <w:rPr>
          <w:rFonts w:ascii="Arial" w:hAnsi="Arial" w:cs="Arial"/>
          <w:sz w:val="24"/>
          <w:szCs w:val="24"/>
        </w:rPr>
      </w:pPr>
    </w:p>
    <w:p w14:paraId="34DC95D9" w14:textId="77777777" w:rsidR="00A12972" w:rsidRPr="00EE7300" w:rsidRDefault="00A12972" w:rsidP="00A12972">
      <w:pPr>
        <w:spacing w:line="480" w:lineRule="auto"/>
        <w:ind w:firstLine="720"/>
      </w:pPr>
      <w:r w:rsidRPr="00EE7300">
        <w:t xml:space="preserve">Another feature of our sensor is that </w:t>
      </w:r>
      <w:r w:rsidRPr="00EE7300">
        <w:rPr>
          <w:i/>
        </w:rPr>
        <w:t>wet</w:t>
      </w:r>
      <w:r w:rsidRPr="00EE7300">
        <w:t xml:space="preserve"> </w:t>
      </w:r>
      <w:proofErr w:type="gramStart"/>
      <w:r w:rsidRPr="00EE7300">
        <w:t>Bi(</w:t>
      </w:r>
      <w:proofErr w:type="gramEnd"/>
      <w:r w:rsidRPr="00EE7300">
        <w:t>III) coating is used, facilitating the trapping of H</w:t>
      </w:r>
      <w:r w:rsidRPr="00EE7300">
        <w:rPr>
          <w:vertAlign w:val="subscript"/>
        </w:rPr>
        <w:t>2</w:t>
      </w:r>
      <w:r w:rsidRPr="00EE7300">
        <w:t xml:space="preserve">S gas and enhancing sensitivity to </w:t>
      </w:r>
      <w:r w:rsidRPr="00EE7300">
        <w:sym w:font="Symbol" w:char="F0B3"/>
      </w:r>
      <w:r w:rsidRPr="00EE7300">
        <w:t>30 ppb limit of detection for H</w:t>
      </w:r>
      <w:r w:rsidRPr="00EE7300">
        <w:rPr>
          <w:vertAlign w:val="subscript"/>
        </w:rPr>
        <w:t>2</w:t>
      </w:r>
      <w:r w:rsidRPr="00EE7300">
        <w:t>S gas in a total volume of 1.35 L, which is the typical volume of human breath. Given that bad breath usually contains H</w:t>
      </w:r>
      <w:r w:rsidRPr="00EE7300">
        <w:rPr>
          <w:vertAlign w:val="subscript"/>
        </w:rPr>
        <w:t>2</w:t>
      </w:r>
      <w:r w:rsidRPr="00EE7300">
        <w:t xml:space="preserve">S at 80 ppb, our sensor is capable of revealing halitosis. Both the thermodynamic equilibrium shift by using alkaline </w:t>
      </w:r>
      <w:proofErr w:type="gramStart"/>
      <w:r w:rsidRPr="00EE7300">
        <w:t>Bi(</w:t>
      </w:r>
      <w:proofErr w:type="gramEnd"/>
      <w:r w:rsidRPr="00EE7300">
        <w:t>III) compounds and enhanced kinetics with the wet sensor surface lead to the high sensitivity of our sensor.  The H</w:t>
      </w:r>
      <w:r w:rsidRPr="00EE7300">
        <w:rPr>
          <w:vertAlign w:val="subscript"/>
        </w:rPr>
        <w:t>2</w:t>
      </w:r>
      <w:r w:rsidRPr="00EE7300">
        <w:t>S sensor reported here has proven to be a simple and inexpensive qualitative detector of H</w:t>
      </w:r>
      <w:r w:rsidRPr="00EE7300">
        <w:rPr>
          <w:vertAlign w:val="subscript"/>
        </w:rPr>
        <w:t>2</w:t>
      </w:r>
      <w:r w:rsidRPr="00EE7300">
        <w:t>S, even at low ppb concentrations.</w:t>
      </w:r>
    </w:p>
    <w:p w14:paraId="0D6D721D" w14:textId="77777777" w:rsidR="00A12972" w:rsidRPr="00EE7300" w:rsidRDefault="00852D3A" w:rsidP="00A12972">
      <w:pPr>
        <w:pStyle w:val="Heading3"/>
      </w:pPr>
      <w:r w:rsidRPr="00EE7300">
        <w:t>6</w:t>
      </w:r>
      <w:r w:rsidR="00A12972" w:rsidRPr="00EE7300">
        <w:t xml:space="preserve">.2. </w:t>
      </w:r>
      <w:r w:rsidR="00035722" w:rsidRPr="00EE7300">
        <w:t xml:space="preserve">Experimental </w:t>
      </w:r>
    </w:p>
    <w:p w14:paraId="3ABF7291" w14:textId="77777777" w:rsidR="00A12972" w:rsidRPr="00EE7300" w:rsidRDefault="00852D3A" w:rsidP="00035722">
      <w:pPr>
        <w:pStyle w:val="Heading3"/>
      </w:pPr>
      <w:r w:rsidRPr="00EE7300">
        <w:t>6</w:t>
      </w:r>
      <w:r w:rsidR="00035722" w:rsidRPr="00EE7300">
        <w:t>.2.1. Reagents and Materials</w:t>
      </w:r>
    </w:p>
    <w:p w14:paraId="5D9AE8B6" w14:textId="77777777" w:rsidR="00035722" w:rsidRPr="00EE7300" w:rsidRDefault="00035722" w:rsidP="00035722"/>
    <w:p w14:paraId="1ADE6543" w14:textId="77777777" w:rsidR="00035722" w:rsidRPr="00EE7300" w:rsidRDefault="00035722" w:rsidP="00035722">
      <w:pPr>
        <w:pStyle w:val="NoSpacing"/>
        <w:widowControl w:val="0"/>
        <w:spacing w:line="480" w:lineRule="auto"/>
        <w:ind w:firstLine="720"/>
        <w:rPr>
          <w:rFonts w:ascii="Arial" w:hAnsi="Arial" w:cs="Arial"/>
          <w:bCs/>
          <w:sz w:val="24"/>
          <w:szCs w:val="24"/>
        </w:rPr>
      </w:pPr>
      <w:r w:rsidRPr="00EE7300">
        <w:rPr>
          <w:rFonts w:ascii="Arial" w:hAnsi="Arial" w:cs="Arial"/>
          <w:bCs/>
          <w:sz w:val="24"/>
          <w:szCs w:val="24"/>
        </w:rPr>
        <w:t xml:space="preserve">The following chemicals were used as received: </w:t>
      </w:r>
      <w:proofErr w:type="gramStart"/>
      <w:r w:rsidRPr="00EE7300">
        <w:rPr>
          <w:rFonts w:ascii="Arial" w:hAnsi="Arial" w:cs="Arial"/>
          <w:bCs/>
          <w:sz w:val="24"/>
          <w:szCs w:val="24"/>
        </w:rPr>
        <w:t>Bi(</w:t>
      </w:r>
      <w:proofErr w:type="gramEnd"/>
      <w:r w:rsidRPr="00EE7300">
        <w:rPr>
          <w:rFonts w:ascii="Arial" w:hAnsi="Arial" w:cs="Arial"/>
          <w:bCs/>
          <w:sz w:val="24"/>
          <w:szCs w:val="24"/>
        </w:rPr>
        <w:t>NO</w:t>
      </w:r>
      <w:r w:rsidRPr="00EE7300">
        <w:rPr>
          <w:rFonts w:ascii="Arial" w:hAnsi="Arial" w:cs="Arial"/>
          <w:bCs/>
          <w:sz w:val="24"/>
          <w:szCs w:val="24"/>
          <w:vertAlign w:val="subscript"/>
        </w:rPr>
        <w:t>3</w:t>
      </w:r>
      <w:r w:rsidRPr="00EE7300">
        <w:rPr>
          <w:rFonts w:ascii="Arial" w:hAnsi="Arial" w:cs="Arial"/>
          <w:sz w:val="24"/>
          <w:szCs w:val="24"/>
        </w:rPr>
        <w:t>)</w:t>
      </w:r>
      <w:r w:rsidRPr="00EE7300">
        <w:rPr>
          <w:rFonts w:ascii="Arial" w:hAnsi="Arial" w:cs="Arial"/>
          <w:sz w:val="24"/>
          <w:szCs w:val="24"/>
          <w:vertAlign w:val="subscript"/>
        </w:rPr>
        <w:t>3</w:t>
      </w:r>
      <w:r w:rsidRPr="00EE7300">
        <w:rPr>
          <w:rFonts w:ascii="Arial" w:hAnsi="Arial" w:cs="Arial"/>
          <w:sz w:val="24"/>
          <w:szCs w:val="24"/>
        </w:rPr>
        <w:t xml:space="preserve"> (Alfa Aesar), Acetone (Histological Grade, Thermo Fisher Scientific), NaHS</w:t>
      </w:r>
      <w:r w:rsidRPr="00EE7300">
        <w:rPr>
          <w:rFonts w:ascii="Arial" w:hAnsi="Arial" w:cs="Arial"/>
          <w:b/>
          <w:sz w:val="24"/>
          <w:szCs w:val="24"/>
        </w:rPr>
        <w:t>·</w:t>
      </w:r>
      <w:r w:rsidRPr="00EE7300">
        <w:rPr>
          <w:rFonts w:ascii="Arial" w:hAnsi="Arial" w:cs="Arial"/>
          <w:sz w:val="24"/>
          <w:szCs w:val="24"/>
        </w:rPr>
        <w:t>1.25 H</w:t>
      </w:r>
      <w:r w:rsidRPr="00EE7300">
        <w:rPr>
          <w:rFonts w:ascii="Arial" w:hAnsi="Arial" w:cs="Arial"/>
          <w:sz w:val="24"/>
          <w:szCs w:val="24"/>
          <w:vertAlign w:val="subscript"/>
        </w:rPr>
        <w:t>2</w:t>
      </w:r>
      <w:r w:rsidRPr="00EE7300">
        <w:rPr>
          <w:rFonts w:ascii="Arial" w:hAnsi="Arial" w:cs="Arial"/>
          <w:sz w:val="24"/>
          <w:szCs w:val="24"/>
        </w:rPr>
        <w:t xml:space="preserve">O (iodimetrically determined, Acros Organics), NaOH (Certified ACS, Thermo Fisher Scientific), HCl (Trace Metal Grade, Thermo Fisher Scientific).  Amplitude™ Prozorb® (46% cellulose, 54% polyester) by Contec (Osaka, Japan) was cut to 1.5 </w:t>
      </w:r>
      <w:r w:rsidRPr="00EE7300">
        <w:rPr>
          <w:rFonts w:ascii="Arial" w:hAnsi="Arial" w:cs="Arial"/>
          <w:sz w:val="24"/>
          <w:szCs w:val="24"/>
        </w:rPr>
        <w:sym w:font="Symbol" w:char="F0B4"/>
      </w:r>
      <w:r w:rsidRPr="00EE7300">
        <w:rPr>
          <w:rFonts w:ascii="Arial" w:hAnsi="Arial" w:cs="Arial"/>
          <w:sz w:val="24"/>
          <w:szCs w:val="24"/>
        </w:rPr>
        <w:t xml:space="preserve"> 1.5 cm</w:t>
      </w:r>
      <w:r w:rsidRPr="00EE7300">
        <w:rPr>
          <w:rFonts w:ascii="Arial" w:hAnsi="Arial" w:cs="Arial"/>
          <w:sz w:val="24"/>
          <w:szCs w:val="24"/>
          <w:vertAlign w:val="superscript"/>
        </w:rPr>
        <w:t>2</w:t>
      </w:r>
      <w:r w:rsidRPr="00EE7300">
        <w:rPr>
          <w:rFonts w:ascii="Arial" w:hAnsi="Arial" w:cs="Arial"/>
          <w:sz w:val="24"/>
          <w:szCs w:val="24"/>
        </w:rPr>
        <w:t xml:space="preserve"> square.  Lead acetate test paper dispenser was purchased from Whatman</w:t>
      </w:r>
      <w:r w:rsidRPr="00EE7300">
        <w:rPr>
          <w:rFonts w:ascii="Arial" w:hAnsi="Arial" w:cs="Arial"/>
          <w:sz w:val="24"/>
          <w:szCs w:val="24"/>
          <w:vertAlign w:val="superscript"/>
        </w:rPr>
        <w:t>TM</w:t>
      </w:r>
      <w:r w:rsidRPr="00EE7300">
        <w:rPr>
          <w:rFonts w:ascii="Arial" w:hAnsi="Arial" w:cs="Arial"/>
          <w:sz w:val="24"/>
          <w:szCs w:val="24"/>
        </w:rPr>
        <w:t xml:space="preserve"> and used as directed. A gas cylinder of 50 ppm H</w:t>
      </w:r>
      <w:r w:rsidRPr="00EE7300">
        <w:rPr>
          <w:rFonts w:ascii="Arial" w:hAnsi="Arial" w:cs="Arial"/>
          <w:sz w:val="24"/>
          <w:szCs w:val="24"/>
          <w:vertAlign w:val="subscript"/>
        </w:rPr>
        <w:t>2</w:t>
      </w:r>
      <w:r w:rsidRPr="00EE7300">
        <w:rPr>
          <w:rFonts w:ascii="Arial" w:hAnsi="Arial" w:cs="Arial"/>
          <w:sz w:val="24"/>
          <w:szCs w:val="24"/>
        </w:rPr>
        <w:t xml:space="preserve">S </w:t>
      </w:r>
      <w:r w:rsidRPr="00EE7300">
        <w:rPr>
          <w:rFonts w:ascii="Arial" w:hAnsi="Arial" w:cs="Arial"/>
          <w:sz w:val="24"/>
          <w:szCs w:val="24"/>
        </w:rPr>
        <w:lastRenderedPageBreak/>
        <w:t xml:space="preserve">in nitrogen (MESA Specialty Gases and Equipment) was used only for verification purposes. </w:t>
      </w:r>
      <w:r w:rsidRPr="00EE7300">
        <w:rPr>
          <w:rFonts w:ascii="Arial" w:hAnsi="Arial" w:cs="Arial"/>
          <w:bCs/>
          <w:sz w:val="24"/>
          <w:szCs w:val="24"/>
        </w:rPr>
        <w:t>Ultrapure water from a Millipore water purified system (≥18 MΩ•cm, Barnstead) was used in all solutions.  All glassware was soaked in 1 M nitric acid bath and thoroughly rinsed with deionized (DI) water before use.</w:t>
      </w:r>
    </w:p>
    <w:p w14:paraId="60DF7854" w14:textId="77777777" w:rsidR="00035722" w:rsidRPr="00EE7300" w:rsidRDefault="00035722" w:rsidP="00035722">
      <w:pPr>
        <w:pStyle w:val="Heading3"/>
      </w:pPr>
      <w:r w:rsidRPr="00EE7300">
        <w:br/>
      </w:r>
      <w:r w:rsidR="00852D3A" w:rsidRPr="00EE7300">
        <w:t>6</w:t>
      </w:r>
      <w:r w:rsidRPr="00EE7300">
        <w:t>.2.2. Sensor Preparation</w:t>
      </w:r>
      <w:r w:rsidRPr="00EE7300">
        <w:br/>
      </w:r>
      <w:r w:rsidRPr="00EE7300">
        <w:tab/>
      </w:r>
    </w:p>
    <w:p w14:paraId="7818292C" w14:textId="77777777" w:rsidR="00035722" w:rsidRPr="00EE7300" w:rsidRDefault="00035722" w:rsidP="00035722">
      <w:pPr>
        <w:pStyle w:val="NoSpacing"/>
        <w:widowControl w:val="0"/>
        <w:spacing w:line="480" w:lineRule="auto"/>
        <w:ind w:firstLine="720"/>
        <w:rPr>
          <w:rFonts w:ascii="Arial" w:hAnsi="Arial" w:cs="Arial"/>
          <w:sz w:val="24"/>
          <w:szCs w:val="24"/>
        </w:rPr>
      </w:pPr>
      <w:proofErr w:type="gramStart"/>
      <w:r w:rsidRPr="00EE7300">
        <w:rPr>
          <w:rFonts w:ascii="Arial" w:hAnsi="Arial" w:cs="Arial"/>
          <w:sz w:val="24"/>
          <w:szCs w:val="24"/>
        </w:rPr>
        <w:t>Bi(</w:t>
      </w:r>
      <w:proofErr w:type="gramEnd"/>
      <w:r w:rsidRPr="00EE7300">
        <w:rPr>
          <w:rFonts w:ascii="Arial" w:hAnsi="Arial" w:cs="Arial"/>
          <w:sz w:val="24"/>
          <w:szCs w:val="24"/>
        </w:rPr>
        <w:t>NO</w:t>
      </w:r>
      <w:r w:rsidRPr="00EE7300">
        <w:rPr>
          <w:rFonts w:ascii="Arial" w:hAnsi="Arial" w:cs="Arial"/>
          <w:sz w:val="24"/>
          <w:szCs w:val="24"/>
          <w:vertAlign w:val="subscript"/>
        </w:rPr>
        <w:t>3</w:t>
      </w:r>
      <w:r w:rsidRPr="00EE7300">
        <w:rPr>
          <w:rFonts w:ascii="Arial" w:hAnsi="Arial" w:cs="Arial"/>
          <w:sz w:val="24"/>
          <w:szCs w:val="24"/>
        </w:rPr>
        <w:t>)</w:t>
      </w:r>
      <w:r w:rsidRPr="00EE7300">
        <w:rPr>
          <w:rFonts w:ascii="Arial" w:hAnsi="Arial" w:cs="Arial"/>
          <w:sz w:val="24"/>
          <w:szCs w:val="24"/>
          <w:vertAlign w:val="subscript"/>
        </w:rPr>
        <w:t>3</w:t>
      </w:r>
      <w:r w:rsidRPr="00EE7300">
        <w:rPr>
          <w:rFonts w:ascii="Arial" w:hAnsi="Arial" w:cs="Arial"/>
          <w:b/>
          <w:sz w:val="24"/>
          <w:szCs w:val="24"/>
        </w:rPr>
        <w:t>·</w:t>
      </w:r>
      <w:r w:rsidRPr="00EE7300">
        <w:rPr>
          <w:rFonts w:ascii="Arial" w:hAnsi="Arial" w:cs="Arial"/>
          <w:sz w:val="24"/>
          <w:szCs w:val="24"/>
        </w:rPr>
        <w:t>5H</w:t>
      </w:r>
      <w:r w:rsidRPr="00EE7300">
        <w:rPr>
          <w:rFonts w:ascii="Arial" w:hAnsi="Arial" w:cs="Arial"/>
          <w:sz w:val="24"/>
          <w:szCs w:val="24"/>
          <w:vertAlign w:val="subscript"/>
        </w:rPr>
        <w:t>2</w:t>
      </w:r>
      <w:r w:rsidRPr="00EE7300">
        <w:rPr>
          <w:rFonts w:ascii="Arial" w:hAnsi="Arial" w:cs="Arial"/>
          <w:sz w:val="24"/>
          <w:szCs w:val="24"/>
        </w:rPr>
        <w:t xml:space="preserve">O (0.10 g) was added to 10.0 mL of acetone.  This mixture was allowed to stir for 10 min, forming a suspension. The supernatant, now saturated with </w:t>
      </w:r>
      <w:proofErr w:type="gramStart"/>
      <w:r w:rsidRPr="00EE7300">
        <w:rPr>
          <w:rFonts w:ascii="Arial" w:hAnsi="Arial" w:cs="Arial"/>
          <w:sz w:val="24"/>
          <w:szCs w:val="24"/>
        </w:rPr>
        <w:t>Bi(</w:t>
      </w:r>
      <w:proofErr w:type="gramEnd"/>
      <w:r w:rsidRPr="00EE7300">
        <w:rPr>
          <w:rFonts w:ascii="Arial" w:hAnsi="Arial" w:cs="Arial"/>
          <w:sz w:val="24"/>
          <w:szCs w:val="24"/>
        </w:rPr>
        <w:t>NO</w:t>
      </w:r>
      <w:r w:rsidRPr="00EE7300">
        <w:rPr>
          <w:rFonts w:ascii="Arial" w:hAnsi="Arial" w:cs="Arial"/>
          <w:sz w:val="24"/>
          <w:szCs w:val="24"/>
          <w:vertAlign w:val="subscript"/>
        </w:rPr>
        <w:t>3</w:t>
      </w:r>
      <w:r w:rsidRPr="00EE7300">
        <w:rPr>
          <w:rFonts w:ascii="Arial" w:hAnsi="Arial" w:cs="Arial"/>
          <w:sz w:val="24"/>
          <w:szCs w:val="24"/>
        </w:rPr>
        <w:t>)</w:t>
      </w:r>
      <w:r w:rsidRPr="00EE7300">
        <w:rPr>
          <w:rFonts w:ascii="Arial" w:hAnsi="Arial" w:cs="Arial"/>
          <w:sz w:val="24"/>
          <w:szCs w:val="24"/>
          <w:vertAlign w:val="subscript"/>
        </w:rPr>
        <w:t>3</w:t>
      </w:r>
      <w:r w:rsidRPr="00EE7300">
        <w:rPr>
          <w:rFonts w:ascii="Arial" w:hAnsi="Arial" w:cs="Arial"/>
          <w:sz w:val="24"/>
          <w:szCs w:val="24"/>
        </w:rPr>
        <w:t xml:space="preserve">, was filtered and used for sensor preparation. Cut Prozorb (1.5 </w:t>
      </w:r>
      <w:r w:rsidRPr="00EE7300">
        <w:rPr>
          <w:rFonts w:ascii="Arial" w:hAnsi="Arial" w:cs="Arial"/>
          <w:sz w:val="24"/>
          <w:szCs w:val="24"/>
        </w:rPr>
        <w:sym w:font="Symbol" w:char="F0B4"/>
      </w:r>
      <w:r w:rsidRPr="00EE7300">
        <w:rPr>
          <w:rFonts w:ascii="Arial" w:hAnsi="Arial" w:cs="Arial"/>
          <w:sz w:val="24"/>
          <w:szCs w:val="24"/>
        </w:rPr>
        <w:t xml:space="preserve"> 1.5 cm</w:t>
      </w:r>
      <w:r w:rsidRPr="00EE7300">
        <w:rPr>
          <w:rFonts w:ascii="Arial" w:hAnsi="Arial" w:cs="Arial"/>
          <w:sz w:val="24"/>
          <w:szCs w:val="24"/>
          <w:vertAlign w:val="superscript"/>
        </w:rPr>
        <w:t xml:space="preserve">2 </w:t>
      </w:r>
      <w:r w:rsidRPr="00EE7300">
        <w:rPr>
          <w:rFonts w:ascii="Arial" w:hAnsi="Arial" w:cs="Arial"/>
          <w:sz w:val="24"/>
          <w:szCs w:val="24"/>
        </w:rPr>
        <w:t xml:space="preserve">square) was coated with 200 µL of the supernatant.  This was performed by pipetting 100 µL increments directly onto the substrate with 2 min in between to allow for air drying.  Lastly, 80 µL of 0.1 M aqueous NaOH solution was added to the cut Prozorb coated with </w:t>
      </w:r>
      <w:proofErr w:type="gramStart"/>
      <w:r w:rsidRPr="00EE7300">
        <w:rPr>
          <w:rFonts w:ascii="Arial" w:hAnsi="Arial" w:cs="Arial"/>
          <w:sz w:val="24"/>
          <w:szCs w:val="24"/>
        </w:rPr>
        <w:t>Bi(</w:t>
      </w:r>
      <w:proofErr w:type="gramEnd"/>
      <w:r w:rsidRPr="00EE7300">
        <w:rPr>
          <w:rFonts w:ascii="Arial" w:hAnsi="Arial" w:cs="Arial"/>
          <w:sz w:val="24"/>
          <w:szCs w:val="24"/>
        </w:rPr>
        <w:t>NO</w:t>
      </w:r>
      <w:r w:rsidRPr="00EE7300">
        <w:rPr>
          <w:rFonts w:ascii="Arial" w:hAnsi="Arial" w:cs="Arial"/>
          <w:sz w:val="24"/>
          <w:szCs w:val="24"/>
          <w:vertAlign w:val="subscript"/>
        </w:rPr>
        <w:t>3</w:t>
      </w:r>
      <w:r w:rsidRPr="00EE7300">
        <w:rPr>
          <w:rFonts w:ascii="Arial" w:hAnsi="Arial" w:cs="Arial"/>
          <w:sz w:val="24"/>
          <w:szCs w:val="24"/>
        </w:rPr>
        <w:t>)</w:t>
      </w:r>
      <w:r w:rsidRPr="00EE7300">
        <w:rPr>
          <w:rFonts w:ascii="Arial" w:hAnsi="Arial" w:cs="Arial"/>
          <w:sz w:val="24"/>
          <w:szCs w:val="24"/>
          <w:vertAlign w:val="subscript"/>
        </w:rPr>
        <w:t>3</w:t>
      </w:r>
      <w:r w:rsidRPr="00EE7300">
        <w:rPr>
          <w:rFonts w:ascii="Arial" w:hAnsi="Arial" w:cs="Arial"/>
          <w:sz w:val="24"/>
          <w:szCs w:val="24"/>
        </w:rPr>
        <w:t>, making the sensor alkaline and producing Bi(OH)</w:t>
      </w:r>
      <w:r w:rsidRPr="00EE7300">
        <w:rPr>
          <w:rFonts w:ascii="Arial" w:hAnsi="Arial" w:cs="Arial"/>
          <w:sz w:val="24"/>
          <w:szCs w:val="24"/>
          <w:vertAlign w:val="subscript"/>
        </w:rPr>
        <w:t>3</w:t>
      </w:r>
      <w:r w:rsidRPr="00EE7300">
        <w:rPr>
          <w:rFonts w:ascii="Arial" w:hAnsi="Arial" w:cs="Arial"/>
          <w:sz w:val="24"/>
          <w:szCs w:val="24"/>
        </w:rPr>
        <w:t xml:space="preserve"> or its derivatives.  Measurements showed pH 11 for the sensor.  The sensor was then used immediately or stored under nitrogen at room temperature until use.</w:t>
      </w:r>
    </w:p>
    <w:p w14:paraId="51F06416" w14:textId="77777777" w:rsidR="00035722" w:rsidRPr="00EE7300" w:rsidRDefault="00035722" w:rsidP="00035722">
      <w:pPr>
        <w:pStyle w:val="NoSpacing"/>
        <w:widowControl w:val="0"/>
        <w:spacing w:line="480" w:lineRule="auto"/>
        <w:ind w:firstLine="720"/>
        <w:rPr>
          <w:rFonts w:ascii="Arial" w:hAnsi="Arial" w:cs="Arial"/>
          <w:sz w:val="24"/>
          <w:szCs w:val="24"/>
        </w:rPr>
      </w:pPr>
    </w:p>
    <w:p w14:paraId="0E3C7770" w14:textId="77777777" w:rsidR="00035722" w:rsidRPr="00EE7300" w:rsidRDefault="00852D3A" w:rsidP="00035722">
      <w:pPr>
        <w:pStyle w:val="NoSpacing"/>
        <w:widowControl w:val="0"/>
        <w:spacing w:line="480" w:lineRule="auto"/>
        <w:rPr>
          <w:rFonts w:ascii="Arial" w:hAnsi="Arial" w:cs="Arial"/>
          <w:sz w:val="24"/>
          <w:szCs w:val="24"/>
        </w:rPr>
      </w:pPr>
      <w:r w:rsidRPr="00EE7300">
        <w:rPr>
          <w:rStyle w:val="Heading3Char"/>
        </w:rPr>
        <w:t>6</w:t>
      </w:r>
      <w:r w:rsidR="00035722" w:rsidRPr="00EE7300">
        <w:rPr>
          <w:rStyle w:val="Heading3Char"/>
        </w:rPr>
        <w:t>.2.3. Laboratory Generation of 1.35-L, ppb-ppm H2S Gas and Its Sensing</w:t>
      </w:r>
      <w:r w:rsidR="00035722" w:rsidRPr="00EE7300">
        <w:rPr>
          <w:rFonts w:ascii="Arial" w:hAnsi="Arial" w:cs="Arial"/>
          <w:sz w:val="24"/>
          <w:szCs w:val="24"/>
        </w:rPr>
        <w:t xml:space="preserve"> </w:t>
      </w:r>
    </w:p>
    <w:p w14:paraId="40BEB631" w14:textId="77777777" w:rsidR="00035722" w:rsidRPr="00EE7300" w:rsidRDefault="00035722" w:rsidP="00035722">
      <w:pPr>
        <w:pStyle w:val="NoSpacing"/>
        <w:widowControl w:val="0"/>
        <w:spacing w:line="480" w:lineRule="auto"/>
        <w:ind w:firstLine="720"/>
        <w:rPr>
          <w:rFonts w:ascii="Arial" w:hAnsi="Arial" w:cs="Arial"/>
          <w:sz w:val="24"/>
          <w:szCs w:val="24"/>
        </w:rPr>
      </w:pPr>
      <w:r w:rsidRPr="00EE7300">
        <w:rPr>
          <w:rFonts w:ascii="Arial" w:hAnsi="Arial" w:cs="Arial"/>
          <w:sz w:val="24"/>
          <w:szCs w:val="24"/>
        </w:rPr>
        <w:t>Few reports of devices for generating ppb-ppm H</w:t>
      </w:r>
      <w:r w:rsidRPr="00EE7300">
        <w:rPr>
          <w:rFonts w:ascii="Arial" w:hAnsi="Arial" w:cs="Arial"/>
          <w:sz w:val="24"/>
          <w:szCs w:val="24"/>
          <w:vertAlign w:val="subscript"/>
        </w:rPr>
        <w:t>2</w:t>
      </w:r>
      <w:r w:rsidRPr="00EE7300">
        <w:rPr>
          <w:rFonts w:ascii="Arial" w:hAnsi="Arial" w:cs="Arial"/>
          <w:sz w:val="24"/>
          <w:szCs w:val="24"/>
        </w:rPr>
        <w:t>S gas, especially at small volumes such as 1.35 L, are in the literature.</w:t>
      </w:r>
    </w:p>
    <w:p w14:paraId="6F60399C" w14:textId="77777777" w:rsidR="00035722" w:rsidRPr="00EE7300" w:rsidRDefault="00035722" w:rsidP="00035722">
      <w:pPr>
        <w:pStyle w:val="NoSpacing"/>
        <w:widowControl w:val="0"/>
        <w:spacing w:line="480" w:lineRule="auto"/>
        <w:ind w:firstLine="720"/>
        <w:rPr>
          <w:rFonts w:ascii="Arial" w:hAnsi="Arial" w:cs="Arial"/>
          <w:sz w:val="24"/>
          <w:szCs w:val="24"/>
        </w:rPr>
      </w:pPr>
      <w:r w:rsidRPr="00EE7300">
        <w:rPr>
          <w:rFonts w:ascii="Arial" w:hAnsi="Arial" w:cs="Arial"/>
          <w:sz w:val="24"/>
          <w:szCs w:val="24"/>
        </w:rPr>
        <w:t xml:space="preserve">A 1.35-L glass chamber was designed and prepared in the glass-blowing shop at the University of Tennessee. This volume was chosen to mimic the </w:t>
      </w:r>
      <w:r w:rsidRPr="00EE7300">
        <w:rPr>
          <w:rFonts w:ascii="Arial" w:hAnsi="Arial" w:cs="Arial"/>
          <w:sz w:val="24"/>
          <w:szCs w:val="24"/>
        </w:rPr>
        <w:lastRenderedPageBreak/>
        <w:t xml:space="preserve">breath volume of an average human.  With a closed top and open bottom, the chamber was designed to seal flatly on the surface of a stir plate, as shown in a schematic in Figure </w:t>
      </w:r>
      <w:r w:rsidR="00E940B4" w:rsidRPr="00EE7300">
        <w:rPr>
          <w:rFonts w:ascii="Arial" w:hAnsi="Arial" w:cs="Arial"/>
          <w:sz w:val="24"/>
          <w:szCs w:val="24"/>
        </w:rPr>
        <w:t>4.</w:t>
      </w:r>
      <w:r w:rsidRPr="00EE7300">
        <w:rPr>
          <w:rFonts w:ascii="Arial" w:hAnsi="Arial" w:cs="Arial"/>
          <w:sz w:val="24"/>
          <w:szCs w:val="24"/>
        </w:rPr>
        <w:t>1.  The chamber has two inlets for nitrogen gas and/or deionized water, and one outlet for generated H</w:t>
      </w:r>
      <w:r w:rsidRPr="00EE7300">
        <w:rPr>
          <w:rFonts w:ascii="Arial" w:hAnsi="Arial" w:cs="Arial"/>
          <w:sz w:val="24"/>
          <w:szCs w:val="24"/>
          <w:vertAlign w:val="subscript"/>
        </w:rPr>
        <w:t>2</w:t>
      </w:r>
      <w:r w:rsidRPr="00EE7300">
        <w:rPr>
          <w:rFonts w:ascii="Arial" w:hAnsi="Arial" w:cs="Arial"/>
          <w:sz w:val="24"/>
          <w:szCs w:val="24"/>
        </w:rPr>
        <w:t>S. Additional details of the setup, including a photo, and the process to generate H</w:t>
      </w:r>
      <w:r w:rsidRPr="00EE7300">
        <w:rPr>
          <w:rFonts w:ascii="Arial" w:hAnsi="Arial" w:cs="Arial"/>
          <w:sz w:val="24"/>
          <w:szCs w:val="24"/>
          <w:vertAlign w:val="subscript"/>
        </w:rPr>
        <w:t>2</w:t>
      </w:r>
      <w:r w:rsidRPr="00EE7300">
        <w:rPr>
          <w:rFonts w:ascii="Arial" w:hAnsi="Arial" w:cs="Arial"/>
          <w:sz w:val="24"/>
          <w:szCs w:val="24"/>
        </w:rPr>
        <w:t xml:space="preserve">S gas in nitrogen are given in the </w:t>
      </w:r>
      <w:r w:rsidR="0052140C" w:rsidRPr="00EE7300">
        <w:rPr>
          <w:rFonts w:ascii="Arial" w:hAnsi="Arial" w:cs="Arial"/>
          <w:sz w:val="24"/>
          <w:szCs w:val="24"/>
        </w:rPr>
        <w:t>Appendix C</w:t>
      </w:r>
      <w:r w:rsidRPr="00EE7300">
        <w:rPr>
          <w:rFonts w:ascii="Arial" w:hAnsi="Arial" w:cs="Arial"/>
          <w:sz w:val="24"/>
          <w:szCs w:val="24"/>
        </w:rPr>
        <w:t>.</w:t>
      </w:r>
    </w:p>
    <w:p w14:paraId="598EFE45" w14:textId="77777777" w:rsidR="00035722" w:rsidRPr="00EE7300" w:rsidRDefault="00035722" w:rsidP="00035722">
      <w:pPr>
        <w:pStyle w:val="NoSpacing"/>
        <w:widowControl w:val="0"/>
        <w:spacing w:line="480" w:lineRule="auto"/>
        <w:rPr>
          <w:rFonts w:ascii="Arial" w:hAnsi="Arial" w:cs="Arial"/>
          <w:sz w:val="24"/>
          <w:szCs w:val="24"/>
        </w:rPr>
      </w:pPr>
      <w:r w:rsidRPr="00EE7300">
        <w:rPr>
          <w:rFonts w:ascii="Arial" w:hAnsi="Arial" w:cs="Arial"/>
          <w:sz w:val="24"/>
          <w:szCs w:val="24"/>
        </w:rPr>
        <w:tab/>
        <w:t>Prior to the generation of H</w:t>
      </w:r>
      <w:r w:rsidRPr="00EE7300">
        <w:rPr>
          <w:rFonts w:ascii="Arial" w:hAnsi="Arial" w:cs="Arial"/>
          <w:sz w:val="24"/>
          <w:szCs w:val="24"/>
          <w:vertAlign w:val="subscript"/>
        </w:rPr>
        <w:t>2</w:t>
      </w:r>
      <w:r w:rsidRPr="00EE7300">
        <w:rPr>
          <w:rFonts w:ascii="Arial" w:hAnsi="Arial" w:cs="Arial"/>
          <w:sz w:val="24"/>
          <w:szCs w:val="24"/>
        </w:rPr>
        <w:t>S gas, a small open crystallizing dish is filled with 70 mL of HCl solution at pH 1, bubbled with nitrogen gas for 10 min, and placed on the surface of a stir plate.  A small vial containing fresh Na</w:t>
      </w:r>
      <w:r w:rsidRPr="00EE7300">
        <w:rPr>
          <w:rFonts w:ascii="Arial" w:hAnsi="Arial" w:cs="Arial"/>
          <w:sz w:val="24"/>
          <w:szCs w:val="24"/>
          <w:vertAlign w:val="subscript"/>
        </w:rPr>
        <w:t>2</w:t>
      </w:r>
      <w:r w:rsidRPr="00EE7300">
        <w:rPr>
          <w:rFonts w:ascii="Arial" w:hAnsi="Arial" w:cs="Arial"/>
          <w:sz w:val="24"/>
          <w:szCs w:val="24"/>
        </w:rPr>
        <w:t>S solution (made by dissolving a known amount of NaHS</w:t>
      </w:r>
      <w:r w:rsidRPr="00EE7300">
        <w:rPr>
          <w:rFonts w:ascii="Arial" w:hAnsi="Arial" w:cs="Arial"/>
          <w:b/>
          <w:sz w:val="24"/>
          <w:szCs w:val="24"/>
        </w:rPr>
        <w:t>·</w:t>
      </w:r>
      <w:r w:rsidRPr="00EE7300">
        <w:rPr>
          <w:rFonts w:ascii="Arial" w:hAnsi="Arial" w:cs="Arial"/>
          <w:sz w:val="24"/>
          <w:szCs w:val="24"/>
        </w:rPr>
        <w:t>1.25 H</w:t>
      </w:r>
      <w:r w:rsidRPr="00EE7300">
        <w:rPr>
          <w:rFonts w:ascii="Arial" w:hAnsi="Arial" w:cs="Arial"/>
          <w:sz w:val="24"/>
          <w:szCs w:val="24"/>
          <w:vertAlign w:val="subscript"/>
        </w:rPr>
        <w:t>2</w:t>
      </w:r>
      <w:r w:rsidRPr="00EE7300">
        <w:rPr>
          <w:rFonts w:ascii="Arial" w:hAnsi="Arial" w:cs="Arial"/>
          <w:sz w:val="24"/>
          <w:szCs w:val="24"/>
        </w:rPr>
        <w:t xml:space="preserve">O in pH 11 NaOH solution), and an upright stir bar is then placed in the crystallizing dish holding the HCl solution.  The chamber (Figure </w:t>
      </w:r>
      <w:r w:rsidR="00852D3A" w:rsidRPr="00EE7300">
        <w:rPr>
          <w:rFonts w:ascii="Arial" w:hAnsi="Arial" w:cs="Arial"/>
          <w:sz w:val="24"/>
          <w:szCs w:val="24"/>
        </w:rPr>
        <w:t>6</w:t>
      </w:r>
      <w:r w:rsidR="00E940B4" w:rsidRPr="00EE7300">
        <w:rPr>
          <w:rFonts w:ascii="Arial" w:hAnsi="Arial" w:cs="Arial"/>
          <w:sz w:val="24"/>
          <w:szCs w:val="24"/>
        </w:rPr>
        <w:t>.</w:t>
      </w:r>
      <w:r w:rsidRPr="00EE7300">
        <w:rPr>
          <w:rFonts w:ascii="Arial" w:hAnsi="Arial" w:cs="Arial"/>
          <w:sz w:val="24"/>
          <w:szCs w:val="24"/>
        </w:rPr>
        <w:t xml:space="preserve">1A) is placed over top of these containers and sealed tightly to the stir plate using household Vaseline grease.  This seal is strong enough to make the entire vessel water tight.  </w:t>
      </w:r>
    </w:p>
    <w:p w14:paraId="5DBD8CC8" w14:textId="77777777" w:rsidR="00A12972" w:rsidRDefault="00035722" w:rsidP="00035722">
      <w:pPr>
        <w:spacing w:line="480" w:lineRule="auto"/>
        <w:ind w:firstLine="720"/>
      </w:pPr>
      <w:r w:rsidRPr="00EE7300">
        <w:t>To remove all O</w:t>
      </w:r>
      <w:r w:rsidRPr="00EE7300">
        <w:rPr>
          <w:vertAlign w:val="subscript"/>
        </w:rPr>
        <w:t>2</w:t>
      </w:r>
      <w:r w:rsidRPr="00EE7300">
        <w:t xml:space="preserve"> and avoid the oxidation of S</w:t>
      </w:r>
      <w:r w:rsidRPr="00EE7300">
        <w:rPr>
          <w:vertAlign w:val="superscript"/>
        </w:rPr>
        <w:t>2-</w:t>
      </w:r>
      <w:r w:rsidRPr="00EE7300">
        <w:t xml:space="preserve"> to S, the chamber is flushed with nitrogen gas through the two inlets (Figure </w:t>
      </w:r>
      <w:r w:rsidR="00852D3A" w:rsidRPr="00EE7300">
        <w:t>6</w:t>
      </w:r>
      <w:r w:rsidR="00E940B4" w:rsidRPr="00EE7300">
        <w:t>.</w:t>
      </w:r>
      <w:r w:rsidRPr="00EE7300">
        <w:t>1A).  Next, all inlets and the outlet are closed, and the stir plate is turned on, knocking over the Na</w:t>
      </w:r>
      <w:r w:rsidRPr="00EE7300">
        <w:rPr>
          <w:vertAlign w:val="subscript"/>
        </w:rPr>
        <w:t>2</w:t>
      </w:r>
      <w:r w:rsidRPr="00EE7300">
        <w:t xml:space="preserve">S solution into the HCl solution (Figure </w:t>
      </w:r>
      <w:r w:rsidR="00852D3A" w:rsidRPr="00EE7300">
        <w:t>6</w:t>
      </w:r>
      <w:r w:rsidR="00E940B4" w:rsidRPr="00EE7300">
        <w:t>.</w:t>
      </w:r>
      <w:r w:rsidRPr="00EE7300">
        <w:t>1B), and generating H</w:t>
      </w:r>
      <w:r w:rsidRPr="00EE7300">
        <w:rPr>
          <w:vertAlign w:val="subscript"/>
        </w:rPr>
        <w:t>2</w:t>
      </w:r>
      <w:r w:rsidRPr="00EE7300">
        <w:t xml:space="preserve">S gas (Eq. </w:t>
      </w:r>
      <w:r w:rsidR="00852D3A" w:rsidRPr="00EE7300">
        <w:t>6</w:t>
      </w:r>
      <w:r w:rsidR="00E940B4" w:rsidRPr="00EE7300">
        <w:t>.</w:t>
      </w:r>
      <w:r w:rsidRPr="00EE7300">
        <w:t>4).</w:t>
      </w:r>
    </w:p>
    <w:p w14:paraId="13671DAF" w14:textId="77777777" w:rsidR="00596FBA" w:rsidRPr="00EE7300" w:rsidRDefault="00596FBA" w:rsidP="00035722">
      <w:pPr>
        <w:spacing w:line="480" w:lineRule="auto"/>
        <w:ind w:firstLine="720"/>
      </w:pPr>
    </w:p>
    <w:p w14:paraId="4BCECE31" w14:textId="77777777" w:rsidR="00035722" w:rsidRPr="00EE7300" w:rsidRDefault="00035722" w:rsidP="00DA50F9">
      <w:pPr>
        <w:spacing w:line="480" w:lineRule="auto"/>
        <w:ind w:firstLine="720"/>
      </w:pPr>
      <w:proofErr w:type="gramStart"/>
      <w:r w:rsidRPr="00EE7300">
        <w:t>NaHS  +</w:t>
      </w:r>
      <w:proofErr w:type="gramEnd"/>
      <w:r w:rsidRPr="00EE7300">
        <w:t xml:space="preserve">  HCl  </w:t>
      </w:r>
      <w:r w:rsidRPr="00EE7300">
        <w:sym w:font="Symbol" w:char="F0AE"/>
      </w:r>
      <w:r w:rsidRPr="00EE7300">
        <w:t xml:space="preserve">  H</w:t>
      </w:r>
      <w:r w:rsidRPr="00EE7300">
        <w:rPr>
          <w:vertAlign w:val="subscript"/>
        </w:rPr>
        <w:t>2</w:t>
      </w:r>
      <w:r w:rsidRPr="00EE7300">
        <w:t xml:space="preserve">S </w:t>
      </w:r>
      <w:r w:rsidRPr="00EE7300">
        <w:sym w:font="Symbol" w:char="F0AD"/>
      </w:r>
      <w:r w:rsidRPr="00EE7300">
        <w:t xml:space="preserve">  +  NaCl         </w:t>
      </w:r>
      <w:r w:rsidRPr="00EE7300">
        <w:tab/>
      </w:r>
      <w:r w:rsidRPr="00EE7300">
        <w:tab/>
      </w:r>
      <w:r w:rsidRPr="00EE7300">
        <w:tab/>
      </w:r>
      <w:r w:rsidRPr="00EE7300">
        <w:tab/>
        <w:t xml:space="preserve">(Eq. </w:t>
      </w:r>
      <w:r w:rsidR="00852D3A" w:rsidRPr="00EE7300">
        <w:t>6.</w:t>
      </w:r>
      <w:r w:rsidRPr="00EE7300">
        <w:t>4)</w:t>
      </w:r>
    </w:p>
    <w:p w14:paraId="57C8F91A" w14:textId="77777777" w:rsidR="00035722" w:rsidRPr="00EE7300" w:rsidRDefault="00035722" w:rsidP="00035722">
      <w:pPr>
        <w:pStyle w:val="NoSpacing"/>
        <w:widowControl w:val="0"/>
        <w:spacing w:line="480" w:lineRule="auto"/>
        <w:ind w:left="1440"/>
        <w:rPr>
          <w:rFonts w:ascii="Arial" w:hAnsi="Arial" w:cs="Arial"/>
          <w:sz w:val="24"/>
          <w:szCs w:val="24"/>
        </w:rPr>
      </w:pPr>
    </w:p>
    <w:p w14:paraId="54094957" w14:textId="77777777" w:rsidR="00035722" w:rsidRPr="00EE7300" w:rsidRDefault="00035722" w:rsidP="00035722">
      <w:pPr>
        <w:spacing w:line="480" w:lineRule="auto"/>
        <w:ind w:firstLine="720"/>
      </w:pPr>
      <w:r w:rsidRPr="00EE7300">
        <w:lastRenderedPageBreak/>
        <w:t>One inlet is kept sealed, deionized water (previously bubbled with nitrogen gas) is introduced into the chamber through the lower inlet, filling the chamber and pushing the 1.35 L of H</w:t>
      </w:r>
      <w:r w:rsidRPr="00EE7300">
        <w:rPr>
          <w:vertAlign w:val="subscript"/>
        </w:rPr>
        <w:t>2</w:t>
      </w:r>
      <w:r w:rsidRPr="00EE7300">
        <w:t>S/N</w:t>
      </w:r>
      <w:r w:rsidRPr="00EE7300">
        <w:rPr>
          <w:vertAlign w:val="subscript"/>
        </w:rPr>
        <w:t>2</w:t>
      </w:r>
      <w:r w:rsidRPr="00EE7300">
        <w:t xml:space="preserve"> gas through the outlet (Figure </w:t>
      </w:r>
      <w:r w:rsidR="00852D3A" w:rsidRPr="00EE7300">
        <w:t>6</w:t>
      </w:r>
      <w:r w:rsidR="00E940B4" w:rsidRPr="00EE7300">
        <w:t>.</w:t>
      </w:r>
      <w:r w:rsidRPr="00EE7300">
        <w:t>1C).  A hose connected to the outlet directs the gas to the sensor that is pre-moistened with 80 µL of 0.1 M NaOH.  A plastic micro pipette tip is firmly sealed to the end of the outlet hose, and funnels the generated gas to a smaller area (roughly a 3 mm diameter) directly onto the surface of the sensor.  The generated gas is forced through the sensor by using a porous wire mesh as the sensor support, and by keeping the pipette tip of the outlet hose directly in contact with the sensor.  This allows for more interaction between Bi</w:t>
      </w:r>
      <w:r w:rsidRPr="00EE7300">
        <w:rPr>
          <w:vertAlign w:val="superscript"/>
        </w:rPr>
        <w:t>3+</w:t>
      </w:r>
      <w:r w:rsidRPr="00EE7300">
        <w:t xml:space="preserve"> and S</w:t>
      </w:r>
      <w:r w:rsidRPr="00EE7300">
        <w:rPr>
          <w:vertAlign w:val="superscript"/>
        </w:rPr>
        <w:t>2-</w:t>
      </w:r>
      <w:r w:rsidRPr="00EE7300">
        <w:t>.  The 1.35-L chamber is filled with water after a period of roughly 60 s, at which point the water flow is stopped and the sensor is removed.</w:t>
      </w:r>
    </w:p>
    <w:p w14:paraId="034F61DB" w14:textId="77777777" w:rsidR="00035722" w:rsidRPr="00EE7300" w:rsidRDefault="00035722" w:rsidP="00035722">
      <w:pPr>
        <w:spacing w:line="480" w:lineRule="auto"/>
        <w:ind w:firstLine="720"/>
        <w:rPr>
          <w:i/>
        </w:rPr>
      </w:pPr>
      <w:r w:rsidRPr="00EE7300">
        <w:t>Several measures were taken to avoid the loss of analyte before it reached the sensor. At such low concentrations of S</w:t>
      </w:r>
      <w:r w:rsidRPr="00EE7300">
        <w:rPr>
          <w:vertAlign w:val="superscript"/>
        </w:rPr>
        <w:t>2-</w:t>
      </w:r>
      <w:r w:rsidRPr="00EE7300">
        <w:t xml:space="preserve"> ions, its oxidation prior to weighing and/or after being placed in solution would have an effect on the overall detection. NaHS was always handled under a nitrogen flow to prevent oxidation. All solutions that NaHS was added to were bubbled with nitrogen gas.  Despite these measures, some of the generated H</w:t>
      </w:r>
      <w:r w:rsidRPr="00EE7300">
        <w:rPr>
          <w:vertAlign w:val="subscript"/>
        </w:rPr>
        <w:t>2</w:t>
      </w:r>
      <w:r w:rsidRPr="00EE7300">
        <w:t>S may be left in the solution of the chamber.</w:t>
      </w:r>
      <w:r w:rsidRPr="00EE7300">
        <w:rPr>
          <w:vertAlign w:val="superscript"/>
        </w:rPr>
        <w:t>38,39</w:t>
      </w:r>
      <w:r w:rsidRPr="00EE7300">
        <w:t xml:space="preserve">  </w:t>
      </w:r>
      <w:r w:rsidRPr="00EE7300">
        <w:rPr>
          <w:i/>
        </w:rPr>
        <w:t>For the tests in the current work, it is assumed that the maximum possible amount of H</w:t>
      </w:r>
      <w:r w:rsidRPr="00EE7300">
        <w:rPr>
          <w:i/>
          <w:vertAlign w:val="subscript"/>
        </w:rPr>
        <w:t>2</w:t>
      </w:r>
      <w:r w:rsidRPr="00EE7300">
        <w:rPr>
          <w:i/>
        </w:rPr>
        <w:t>S, based on the total volume of 1.35 L and the amount of NaHS used, was generated.</w:t>
      </w:r>
    </w:p>
    <w:p w14:paraId="1769BA78" w14:textId="77777777" w:rsidR="00DA50F9" w:rsidRPr="00EE7300" w:rsidRDefault="00DA50F9" w:rsidP="00035722">
      <w:pPr>
        <w:spacing w:line="480" w:lineRule="auto"/>
        <w:ind w:firstLine="720"/>
        <w:rPr>
          <w:i/>
        </w:rPr>
      </w:pPr>
    </w:p>
    <w:p w14:paraId="4E235201" w14:textId="77777777" w:rsidR="00DA50F9" w:rsidRPr="00EE7300" w:rsidRDefault="00DA50F9" w:rsidP="00DA50F9">
      <w:pPr>
        <w:pStyle w:val="NoSpacing"/>
        <w:widowControl w:val="0"/>
        <w:spacing w:line="480" w:lineRule="auto"/>
        <w:rPr>
          <w:rFonts w:ascii="Arial" w:hAnsi="Arial" w:cs="Arial"/>
          <w:sz w:val="24"/>
          <w:szCs w:val="24"/>
        </w:rPr>
        <w:sectPr w:rsidR="00DA50F9" w:rsidRPr="00EE7300" w:rsidSect="00212DA3">
          <w:pgSz w:w="12240" w:h="15840" w:code="1"/>
          <w:pgMar w:top="1440" w:right="1800" w:bottom="1872" w:left="1800" w:header="720" w:footer="1440" w:gutter="0"/>
          <w:cols w:space="720"/>
          <w:noEndnote/>
          <w:docGrid w:linePitch="360"/>
        </w:sectPr>
      </w:pPr>
    </w:p>
    <w:p w14:paraId="3C0DDAFD" w14:textId="77777777" w:rsidR="00DA50F9" w:rsidRPr="00EE7300" w:rsidRDefault="00DA50F9" w:rsidP="00DA50F9">
      <w:pPr>
        <w:pStyle w:val="NoSpacing"/>
        <w:widowControl w:val="0"/>
        <w:spacing w:line="480" w:lineRule="auto"/>
        <w:jc w:val="center"/>
        <w:rPr>
          <w:rFonts w:ascii="Arial" w:hAnsi="Arial" w:cs="Arial"/>
          <w:sz w:val="24"/>
          <w:szCs w:val="24"/>
        </w:rPr>
      </w:pPr>
      <w:r w:rsidRPr="00EE7300">
        <w:rPr>
          <w:rFonts w:ascii="Arial" w:hAnsi="Arial" w:cs="Arial"/>
          <w:noProof/>
          <w:sz w:val="24"/>
          <w:szCs w:val="24"/>
        </w:rPr>
        <w:lastRenderedPageBreak/>
        <w:drawing>
          <wp:inline distT="0" distB="0" distL="0" distR="0" wp14:anchorId="510BA494" wp14:editId="46B5B382">
            <wp:extent cx="7673474" cy="26670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7677639" cy="2668448"/>
                    </a:xfrm>
                    <a:prstGeom prst="rect">
                      <a:avLst/>
                    </a:prstGeom>
                    <a:noFill/>
                  </pic:spPr>
                </pic:pic>
              </a:graphicData>
            </a:graphic>
          </wp:inline>
        </w:drawing>
      </w:r>
    </w:p>
    <w:p w14:paraId="7A96E197" w14:textId="77777777" w:rsidR="00DA50F9" w:rsidRPr="00EE7300" w:rsidRDefault="00DA50F9" w:rsidP="00DA50F9">
      <w:pPr>
        <w:pStyle w:val="NoSpacing"/>
        <w:widowControl w:val="0"/>
        <w:spacing w:line="480" w:lineRule="auto"/>
        <w:rPr>
          <w:rFonts w:ascii="Arial" w:hAnsi="Arial" w:cs="Arial"/>
          <w:bCs/>
          <w:sz w:val="20"/>
          <w:szCs w:val="20"/>
        </w:rPr>
      </w:pPr>
      <w:r w:rsidRPr="00EE7300">
        <w:rPr>
          <w:rFonts w:ascii="Arial" w:hAnsi="Arial" w:cs="Arial"/>
          <w:b/>
          <w:bCs/>
          <w:sz w:val="20"/>
          <w:szCs w:val="20"/>
        </w:rPr>
        <w:t xml:space="preserve">Figure </w:t>
      </w:r>
      <w:r w:rsidR="00852D3A" w:rsidRPr="00EE7300">
        <w:rPr>
          <w:rFonts w:ascii="Arial" w:hAnsi="Arial" w:cs="Arial"/>
          <w:b/>
          <w:bCs/>
          <w:sz w:val="20"/>
          <w:szCs w:val="20"/>
        </w:rPr>
        <w:t>6</w:t>
      </w:r>
      <w:r w:rsidR="00E940B4" w:rsidRPr="00EE7300">
        <w:rPr>
          <w:rFonts w:ascii="Arial" w:hAnsi="Arial" w:cs="Arial"/>
          <w:b/>
          <w:bCs/>
          <w:sz w:val="20"/>
          <w:szCs w:val="20"/>
        </w:rPr>
        <w:t>.</w:t>
      </w:r>
      <w:r w:rsidRPr="00EE7300">
        <w:rPr>
          <w:rFonts w:ascii="Arial" w:hAnsi="Arial" w:cs="Arial"/>
          <w:b/>
          <w:bCs/>
          <w:sz w:val="20"/>
          <w:szCs w:val="20"/>
        </w:rPr>
        <w:t>1.</w:t>
      </w:r>
      <w:r w:rsidRPr="00EE7300">
        <w:rPr>
          <w:rFonts w:ascii="Arial" w:hAnsi="Arial" w:cs="Arial"/>
          <w:bCs/>
          <w:sz w:val="20"/>
          <w:szCs w:val="20"/>
        </w:rPr>
        <w:t xml:space="preserve"> Schematic of H</w:t>
      </w:r>
      <w:r w:rsidRPr="00EE7300">
        <w:rPr>
          <w:rFonts w:ascii="Arial" w:hAnsi="Arial" w:cs="Arial"/>
          <w:bCs/>
          <w:sz w:val="20"/>
          <w:szCs w:val="20"/>
          <w:vertAlign w:val="subscript"/>
        </w:rPr>
        <w:t>2</w:t>
      </w:r>
      <w:r w:rsidRPr="00EE7300">
        <w:rPr>
          <w:rFonts w:ascii="Arial" w:hAnsi="Arial" w:cs="Arial"/>
          <w:bCs/>
          <w:sz w:val="20"/>
          <w:szCs w:val="20"/>
        </w:rPr>
        <w:t>S gas generation in a 1.35-L vessel: (A) Initial setup; (B) Flipping of the vial containing Na</w:t>
      </w:r>
      <w:r w:rsidRPr="00EE7300">
        <w:rPr>
          <w:rFonts w:ascii="Arial" w:hAnsi="Arial" w:cs="Arial"/>
          <w:bCs/>
          <w:sz w:val="20"/>
          <w:szCs w:val="20"/>
          <w:vertAlign w:val="subscript"/>
        </w:rPr>
        <w:t>2</w:t>
      </w:r>
      <w:r w:rsidRPr="00EE7300">
        <w:rPr>
          <w:rFonts w:ascii="Arial" w:hAnsi="Arial" w:cs="Arial"/>
          <w:bCs/>
          <w:sz w:val="20"/>
          <w:szCs w:val="20"/>
        </w:rPr>
        <w:t>S solution to react with HCl solution; (C) Use of deaerated, deionized water to push out the 1.35 L of H</w:t>
      </w:r>
      <w:r w:rsidRPr="00EE7300">
        <w:rPr>
          <w:rFonts w:ascii="Arial" w:hAnsi="Arial" w:cs="Arial"/>
          <w:bCs/>
          <w:sz w:val="20"/>
          <w:szCs w:val="20"/>
          <w:vertAlign w:val="subscript"/>
        </w:rPr>
        <w:t>2</w:t>
      </w:r>
      <w:r w:rsidRPr="00EE7300">
        <w:rPr>
          <w:rFonts w:ascii="Arial" w:hAnsi="Arial" w:cs="Arial"/>
          <w:bCs/>
          <w:sz w:val="20"/>
          <w:szCs w:val="20"/>
        </w:rPr>
        <w:t>S gas out of the chamber to the sensor.</w:t>
      </w:r>
    </w:p>
    <w:p w14:paraId="09595B37" w14:textId="77777777" w:rsidR="00DA50F9" w:rsidRPr="00EE7300" w:rsidRDefault="00DA50F9" w:rsidP="00035722">
      <w:pPr>
        <w:spacing w:line="480" w:lineRule="auto"/>
        <w:ind w:firstLine="720"/>
        <w:rPr>
          <w:i/>
        </w:rPr>
        <w:sectPr w:rsidR="00DA50F9" w:rsidRPr="00EE7300" w:rsidSect="00DA50F9">
          <w:pgSz w:w="15840" w:h="12240" w:orient="landscape" w:code="1"/>
          <w:pgMar w:top="1800" w:right="1440" w:bottom="1800" w:left="1872" w:header="720" w:footer="1440" w:gutter="0"/>
          <w:cols w:space="720"/>
          <w:noEndnote/>
          <w:docGrid w:linePitch="360"/>
        </w:sectPr>
      </w:pPr>
    </w:p>
    <w:p w14:paraId="440CFC1C" w14:textId="77777777" w:rsidR="00035722" w:rsidRPr="00EE7300" w:rsidRDefault="00852D3A" w:rsidP="00035722">
      <w:pPr>
        <w:pStyle w:val="Heading3"/>
      </w:pPr>
      <w:r w:rsidRPr="00EE7300">
        <w:lastRenderedPageBreak/>
        <w:t>6</w:t>
      </w:r>
      <w:r w:rsidR="00035722" w:rsidRPr="00EE7300">
        <w:t>.3. Results and Discussion</w:t>
      </w:r>
    </w:p>
    <w:p w14:paraId="4130A1AD" w14:textId="77777777" w:rsidR="00035722" w:rsidRPr="00EE7300" w:rsidRDefault="00035722" w:rsidP="00035722">
      <w:pPr>
        <w:pStyle w:val="NoSpacing"/>
        <w:widowControl w:val="0"/>
        <w:spacing w:line="480" w:lineRule="auto"/>
        <w:ind w:firstLine="720"/>
        <w:rPr>
          <w:rFonts w:ascii="Arial" w:hAnsi="Arial" w:cs="Arial"/>
          <w:b/>
          <w:bCs/>
          <w:sz w:val="24"/>
          <w:szCs w:val="24"/>
        </w:rPr>
      </w:pPr>
      <w:r w:rsidRPr="00EE7300">
        <w:rPr>
          <w:rFonts w:ascii="Arial" w:hAnsi="Arial" w:cs="Arial"/>
          <w:b/>
          <w:bCs/>
          <w:sz w:val="24"/>
          <w:szCs w:val="24"/>
        </w:rPr>
        <w:br/>
      </w:r>
      <w:r w:rsidRPr="00EE7300">
        <w:rPr>
          <w:rFonts w:ascii="Arial" w:hAnsi="Arial" w:cs="Arial"/>
          <w:b/>
          <w:bCs/>
          <w:sz w:val="24"/>
          <w:szCs w:val="24"/>
        </w:rPr>
        <w:tab/>
      </w:r>
      <w:r w:rsidRPr="00EE7300">
        <w:rPr>
          <w:rFonts w:ascii="Arial" w:hAnsi="Arial" w:cs="Arial"/>
          <w:bCs/>
          <w:sz w:val="24"/>
          <w:szCs w:val="24"/>
        </w:rPr>
        <w:t xml:space="preserve">The colorimetric detection here relies on the reaction of sulfide with </w:t>
      </w:r>
      <w:proofErr w:type="gramStart"/>
      <w:r w:rsidRPr="00EE7300">
        <w:rPr>
          <w:rFonts w:ascii="Arial" w:hAnsi="Arial" w:cs="Arial"/>
          <w:bCs/>
          <w:sz w:val="24"/>
          <w:szCs w:val="24"/>
        </w:rPr>
        <w:t>Bi(</w:t>
      </w:r>
      <w:proofErr w:type="gramEnd"/>
      <w:r w:rsidRPr="00EE7300">
        <w:rPr>
          <w:rFonts w:ascii="Arial" w:hAnsi="Arial" w:cs="Arial"/>
          <w:bCs/>
          <w:sz w:val="24"/>
          <w:szCs w:val="24"/>
        </w:rPr>
        <w:t>III).  When H</w:t>
      </w:r>
      <w:r w:rsidRPr="00EE7300">
        <w:rPr>
          <w:rFonts w:ascii="Arial" w:hAnsi="Arial" w:cs="Arial"/>
          <w:bCs/>
          <w:sz w:val="24"/>
          <w:szCs w:val="24"/>
          <w:vertAlign w:val="subscript"/>
        </w:rPr>
        <w:t>2</w:t>
      </w:r>
      <w:r w:rsidRPr="00EE7300">
        <w:rPr>
          <w:rFonts w:ascii="Arial" w:hAnsi="Arial" w:cs="Arial"/>
          <w:bCs/>
          <w:sz w:val="24"/>
          <w:szCs w:val="24"/>
        </w:rPr>
        <w:t xml:space="preserve">S, a colorless gas, reacts with white </w:t>
      </w:r>
      <w:proofErr w:type="gramStart"/>
      <w:r w:rsidRPr="00EE7300">
        <w:rPr>
          <w:rFonts w:ascii="Arial" w:hAnsi="Arial" w:cs="Arial"/>
          <w:bCs/>
          <w:sz w:val="24"/>
          <w:szCs w:val="24"/>
        </w:rPr>
        <w:t>Bi(</w:t>
      </w:r>
      <w:proofErr w:type="gramEnd"/>
      <w:r w:rsidRPr="00EE7300">
        <w:rPr>
          <w:rFonts w:ascii="Arial" w:hAnsi="Arial" w:cs="Arial"/>
          <w:bCs/>
          <w:sz w:val="24"/>
          <w:szCs w:val="24"/>
        </w:rPr>
        <w:t>OH)</w:t>
      </w:r>
      <w:r w:rsidRPr="00EE7300">
        <w:rPr>
          <w:rFonts w:ascii="Arial" w:hAnsi="Arial" w:cs="Arial"/>
          <w:bCs/>
          <w:sz w:val="24"/>
          <w:szCs w:val="24"/>
          <w:vertAlign w:val="subscript"/>
        </w:rPr>
        <w:t xml:space="preserve">3 </w:t>
      </w:r>
      <w:r w:rsidRPr="00EE7300">
        <w:rPr>
          <w:rFonts w:ascii="Arial" w:hAnsi="Arial" w:cs="Arial"/>
          <w:bCs/>
          <w:sz w:val="24"/>
          <w:szCs w:val="24"/>
        </w:rPr>
        <w:t>powder, it forms the yellow/brown compound Bi</w:t>
      </w:r>
      <w:r w:rsidRPr="00EE7300">
        <w:rPr>
          <w:rFonts w:ascii="Arial" w:hAnsi="Arial" w:cs="Arial"/>
          <w:bCs/>
          <w:sz w:val="24"/>
          <w:szCs w:val="24"/>
          <w:vertAlign w:val="subscript"/>
        </w:rPr>
        <w:t>2</w:t>
      </w:r>
      <w:r w:rsidRPr="00EE7300">
        <w:rPr>
          <w:rFonts w:ascii="Arial" w:hAnsi="Arial" w:cs="Arial"/>
          <w:bCs/>
          <w:sz w:val="24"/>
          <w:szCs w:val="24"/>
        </w:rPr>
        <w:t>S</w:t>
      </w:r>
      <w:r w:rsidRPr="00EE7300">
        <w:rPr>
          <w:rFonts w:ascii="Arial" w:hAnsi="Arial" w:cs="Arial"/>
          <w:bCs/>
          <w:sz w:val="24"/>
          <w:szCs w:val="24"/>
          <w:vertAlign w:val="subscript"/>
        </w:rPr>
        <w:t>3</w:t>
      </w:r>
      <w:r w:rsidRPr="00EE7300">
        <w:rPr>
          <w:rFonts w:ascii="Arial" w:hAnsi="Arial" w:cs="Arial"/>
          <w:bCs/>
          <w:sz w:val="24"/>
          <w:szCs w:val="24"/>
        </w:rPr>
        <w:t xml:space="preserve"> (Eq. 2).  At high concentrations, the color of Bi</w:t>
      </w:r>
      <w:r w:rsidRPr="00EE7300">
        <w:rPr>
          <w:rFonts w:ascii="Arial" w:hAnsi="Arial" w:cs="Arial"/>
          <w:bCs/>
          <w:sz w:val="24"/>
          <w:szCs w:val="24"/>
          <w:vertAlign w:val="subscript"/>
        </w:rPr>
        <w:t>2</w:t>
      </w:r>
      <w:r w:rsidRPr="00EE7300">
        <w:rPr>
          <w:rFonts w:ascii="Arial" w:hAnsi="Arial" w:cs="Arial"/>
          <w:bCs/>
          <w:sz w:val="24"/>
          <w:szCs w:val="24"/>
        </w:rPr>
        <w:t>S</w:t>
      </w:r>
      <w:r w:rsidRPr="00EE7300">
        <w:rPr>
          <w:rFonts w:ascii="Arial" w:hAnsi="Arial" w:cs="Arial"/>
          <w:bCs/>
          <w:sz w:val="24"/>
          <w:szCs w:val="24"/>
          <w:vertAlign w:val="subscript"/>
        </w:rPr>
        <w:t>3</w:t>
      </w:r>
      <w:r w:rsidRPr="00EE7300">
        <w:rPr>
          <w:rFonts w:ascii="Arial" w:hAnsi="Arial" w:cs="Arial"/>
          <w:bCs/>
          <w:sz w:val="24"/>
          <w:szCs w:val="24"/>
        </w:rPr>
        <w:t xml:space="preserve"> is dark to black, while at low concentrations it appears yellow.  The contrast of the yellow/black Bi</w:t>
      </w:r>
      <w:r w:rsidRPr="00EE7300">
        <w:rPr>
          <w:rFonts w:ascii="Arial" w:hAnsi="Arial" w:cs="Arial"/>
          <w:bCs/>
          <w:sz w:val="24"/>
          <w:szCs w:val="24"/>
          <w:vertAlign w:val="subscript"/>
        </w:rPr>
        <w:t>2</w:t>
      </w:r>
      <w:r w:rsidRPr="00EE7300">
        <w:rPr>
          <w:rFonts w:ascii="Arial" w:hAnsi="Arial" w:cs="Arial"/>
          <w:bCs/>
          <w:sz w:val="24"/>
          <w:szCs w:val="24"/>
        </w:rPr>
        <w:t>S</w:t>
      </w:r>
      <w:r w:rsidRPr="00EE7300">
        <w:rPr>
          <w:rFonts w:ascii="Arial" w:hAnsi="Arial" w:cs="Arial"/>
          <w:bCs/>
          <w:sz w:val="24"/>
          <w:szCs w:val="24"/>
          <w:vertAlign w:val="subscript"/>
        </w:rPr>
        <w:t>3</w:t>
      </w:r>
      <w:r w:rsidRPr="00EE7300">
        <w:rPr>
          <w:rFonts w:ascii="Arial" w:hAnsi="Arial" w:cs="Arial"/>
          <w:bCs/>
          <w:sz w:val="24"/>
          <w:szCs w:val="24"/>
        </w:rPr>
        <w:t xml:space="preserve"> spot on the white </w:t>
      </w:r>
      <w:proofErr w:type="gramStart"/>
      <w:r w:rsidRPr="00EE7300">
        <w:rPr>
          <w:rFonts w:ascii="Arial" w:hAnsi="Arial" w:cs="Arial"/>
          <w:bCs/>
          <w:sz w:val="24"/>
          <w:szCs w:val="24"/>
        </w:rPr>
        <w:t>Bi(</w:t>
      </w:r>
      <w:proofErr w:type="gramEnd"/>
      <w:r w:rsidRPr="00EE7300">
        <w:rPr>
          <w:rFonts w:ascii="Arial" w:hAnsi="Arial" w:cs="Arial"/>
          <w:bCs/>
          <w:sz w:val="24"/>
          <w:szCs w:val="24"/>
        </w:rPr>
        <w:t>OH)</w:t>
      </w:r>
      <w:r w:rsidRPr="00EE7300">
        <w:rPr>
          <w:rFonts w:ascii="Arial" w:hAnsi="Arial" w:cs="Arial"/>
          <w:bCs/>
          <w:sz w:val="24"/>
          <w:szCs w:val="24"/>
          <w:vertAlign w:val="subscript"/>
        </w:rPr>
        <w:t>3</w:t>
      </w:r>
      <w:r w:rsidRPr="00EE7300">
        <w:rPr>
          <w:rFonts w:ascii="Arial" w:hAnsi="Arial" w:cs="Arial"/>
          <w:bCs/>
          <w:sz w:val="24"/>
          <w:szCs w:val="24"/>
        </w:rPr>
        <w:t xml:space="preserve"> background is imperative for the sensitivity in naked-eye detection.  Dampening the sensor prior to exposure of the analyte enhances the reaction rates </w:t>
      </w:r>
      <w:r w:rsidRPr="00EE7300">
        <w:rPr>
          <w:rFonts w:ascii="Arial" w:hAnsi="Arial" w:cs="Arial"/>
          <w:sz w:val="24"/>
          <w:szCs w:val="24"/>
        </w:rPr>
        <w:t xml:space="preserve">and the formation of color </w:t>
      </w:r>
      <w:r w:rsidRPr="00EE7300">
        <w:rPr>
          <w:rFonts w:ascii="Arial" w:hAnsi="Arial" w:cs="Arial"/>
          <w:bCs/>
          <w:sz w:val="24"/>
          <w:szCs w:val="24"/>
        </w:rPr>
        <w:t>Bi</w:t>
      </w:r>
      <w:r w:rsidRPr="00EE7300">
        <w:rPr>
          <w:rFonts w:ascii="Arial" w:hAnsi="Arial" w:cs="Arial"/>
          <w:bCs/>
          <w:sz w:val="24"/>
          <w:szCs w:val="24"/>
          <w:vertAlign w:val="subscript"/>
        </w:rPr>
        <w:t>2</w:t>
      </w:r>
      <w:r w:rsidRPr="00EE7300">
        <w:rPr>
          <w:rFonts w:ascii="Arial" w:hAnsi="Arial" w:cs="Arial"/>
          <w:bCs/>
          <w:sz w:val="24"/>
          <w:szCs w:val="24"/>
        </w:rPr>
        <w:t>S</w:t>
      </w:r>
      <w:r w:rsidRPr="00EE7300">
        <w:rPr>
          <w:rFonts w:ascii="Arial" w:hAnsi="Arial" w:cs="Arial"/>
          <w:bCs/>
          <w:sz w:val="24"/>
          <w:szCs w:val="24"/>
          <w:vertAlign w:val="subscript"/>
        </w:rPr>
        <w:t>3</w:t>
      </w:r>
      <w:r w:rsidRPr="00EE7300">
        <w:rPr>
          <w:rFonts w:ascii="Arial" w:hAnsi="Arial" w:cs="Arial"/>
          <w:bCs/>
          <w:sz w:val="24"/>
          <w:szCs w:val="24"/>
        </w:rPr>
        <w:t xml:space="preserve">.  </w:t>
      </w:r>
      <w:r w:rsidRPr="00EE7300">
        <w:rPr>
          <w:rFonts w:ascii="Arial" w:hAnsi="Arial" w:cs="Arial"/>
          <w:bCs/>
          <w:color w:val="000000" w:themeColor="text1"/>
          <w:sz w:val="24"/>
          <w:szCs w:val="24"/>
        </w:rPr>
        <w:t xml:space="preserve">The ideal substrate for this sensor is one that is </w:t>
      </w:r>
      <w:r w:rsidRPr="00EE7300">
        <w:rPr>
          <w:rFonts w:ascii="Arial" w:hAnsi="Arial" w:cs="Arial"/>
          <w:sz w:val="24"/>
          <w:szCs w:val="24"/>
        </w:rPr>
        <w:t xml:space="preserve">absorbent and </w:t>
      </w:r>
      <w:r w:rsidRPr="00EE7300">
        <w:rPr>
          <w:rFonts w:ascii="Arial" w:hAnsi="Arial" w:cs="Arial"/>
          <w:bCs/>
          <w:color w:val="000000" w:themeColor="text1"/>
          <w:sz w:val="24"/>
          <w:szCs w:val="24"/>
        </w:rPr>
        <w:t xml:space="preserve">porous enough to allow gas to pass through and consistently textured to give a large surface area.  After numerous trials with different substrates, </w:t>
      </w:r>
      <w:r w:rsidRPr="00EE7300">
        <w:rPr>
          <w:rFonts w:ascii="Arial" w:hAnsi="Arial" w:cs="Arial"/>
          <w:color w:val="000000" w:themeColor="text1"/>
          <w:sz w:val="24"/>
          <w:szCs w:val="24"/>
        </w:rPr>
        <w:t>Prozorb was found to be the best.</w:t>
      </w:r>
    </w:p>
    <w:p w14:paraId="01B74C15" w14:textId="77777777" w:rsidR="00035722" w:rsidRPr="00EE7300" w:rsidRDefault="00035722" w:rsidP="00035722">
      <w:pPr>
        <w:pStyle w:val="NoSpacing"/>
        <w:widowControl w:val="0"/>
        <w:spacing w:line="480" w:lineRule="auto"/>
        <w:ind w:firstLine="720"/>
        <w:rPr>
          <w:rFonts w:ascii="Arial" w:hAnsi="Arial" w:cs="Arial"/>
          <w:color w:val="000000" w:themeColor="text1"/>
          <w:sz w:val="24"/>
          <w:szCs w:val="24"/>
        </w:rPr>
      </w:pPr>
      <w:r w:rsidRPr="00EE7300">
        <w:rPr>
          <w:rFonts w:ascii="Arial" w:hAnsi="Arial" w:cs="Arial"/>
          <w:color w:val="000000" w:themeColor="text1"/>
          <w:sz w:val="24"/>
          <w:szCs w:val="24"/>
        </w:rPr>
        <w:t xml:space="preserve">We have also tested several </w:t>
      </w:r>
      <w:proofErr w:type="gramStart"/>
      <w:r w:rsidRPr="00EE7300">
        <w:rPr>
          <w:rFonts w:ascii="Arial" w:hAnsi="Arial" w:cs="Arial"/>
          <w:color w:val="000000" w:themeColor="text1"/>
          <w:sz w:val="24"/>
          <w:szCs w:val="24"/>
        </w:rPr>
        <w:t>Bi(</w:t>
      </w:r>
      <w:proofErr w:type="gramEnd"/>
      <w:r w:rsidRPr="00EE7300">
        <w:rPr>
          <w:rFonts w:ascii="Arial" w:hAnsi="Arial" w:cs="Arial"/>
          <w:color w:val="000000" w:themeColor="text1"/>
          <w:sz w:val="24"/>
          <w:szCs w:val="24"/>
        </w:rPr>
        <w:t xml:space="preserve">III) complexes including Bi(III)-EDTA, Bi(III)-diethylene triamine pentaacetic acid (DTPA), and Bi(III)-triethanolamine.  While the Bi complexes show a better solubility than bismuth hydroxide, and thus a higher </w:t>
      </w:r>
      <w:proofErr w:type="gramStart"/>
      <w:r w:rsidRPr="00EE7300">
        <w:rPr>
          <w:rFonts w:ascii="Arial" w:hAnsi="Arial" w:cs="Arial"/>
          <w:color w:val="000000" w:themeColor="text1"/>
          <w:sz w:val="24"/>
          <w:szCs w:val="24"/>
        </w:rPr>
        <w:t>Bi(</w:t>
      </w:r>
      <w:proofErr w:type="gramEnd"/>
      <w:r w:rsidRPr="00EE7300">
        <w:rPr>
          <w:rFonts w:ascii="Arial" w:hAnsi="Arial" w:cs="Arial"/>
          <w:color w:val="000000" w:themeColor="text1"/>
          <w:sz w:val="24"/>
          <w:szCs w:val="24"/>
        </w:rPr>
        <w:t>III) concentration on the sensor, their reactions with H</w:t>
      </w:r>
      <w:r w:rsidRPr="00EE7300">
        <w:rPr>
          <w:rFonts w:ascii="Arial" w:hAnsi="Arial" w:cs="Arial"/>
          <w:color w:val="000000" w:themeColor="text1"/>
          <w:sz w:val="24"/>
          <w:szCs w:val="24"/>
          <w:vertAlign w:val="subscript"/>
        </w:rPr>
        <w:t>2</w:t>
      </w:r>
      <w:r w:rsidRPr="00EE7300">
        <w:rPr>
          <w:rFonts w:ascii="Arial" w:hAnsi="Arial" w:cs="Arial"/>
          <w:color w:val="000000" w:themeColor="text1"/>
          <w:sz w:val="24"/>
          <w:szCs w:val="24"/>
        </w:rPr>
        <w:t>S were found to be slower, probably because S</w:t>
      </w:r>
      <w:r w:rsidRPr="00EE7300">
        <w:rPr>
          <w:rFonts w:ascii="Arial" w:hAnsi="Arial" w:cs="Arial"/>
          <w:color w:val="000000" w:themeColor="text1"/>
          <w:sz w:val="24"/>
          <w:szCs w:val="24"/>
          <w:vertAlign w:val="superscript"/>
        </w:rPr>
        <w:t>2</w:t>
      </w:r>
      <w:r w:rsidRPr="00EE7300">
        <w:rPr>
          <w:rFonts w:ascii="Arial" w:hAnsi="Arial" w:cs="Arial"/>
          <w:color w:val="000000" w:themeColor="text1"/>
          <w:sz w:val="24"/>
          <w:szCs w:val="24"/>
          <w:vertAlign w:val="superscript"/>
        </w:rPr>
        <w:sym w:font="Symbol" w:char="F02D"/>
      </w:r>
      <w:r w:rsidRPr="00EE7300">
        <w:rPr>
          <w:rFonts w:ascii="Arial" w:hAnsi="Arial" w:cs="Arial"/>
          <w:color w:val="000000" w:themeColor="text1"/>
          <w:sz w:val="24"/>
          <w:szCs w:val="24"/>
        </w:rPr>
        <w:t xml:space="preserve"> ions need to replace the organic ligands in the process.  Thus sensors made with the Bi complexes gave larger spots but lighter in color in tests with NaHS solution (pH 11), and a higher detection limit when performing gas-based tests.</w:t>
      </w:r>
    </w:p>
    <w:p w14:paraId="6FEE7A1F" w14:textId="77777777" w:rsidR="00035722" w:rsidRPr="00EE7300" w:rsidRDefault="00035722" w:rsidP="00035722">
      <w:pPr>
        <w:pStyle w:val="NoSpacing"/>
        <w:widowControl w:val="0"/>
        <w:spacing w:line="480" w:lineRule="auto"/>
        <w:ind w:firstLine="720"/>
        <w:rPr>
          <w:rFonts w:ascii="Arial" w:hAnsi="Arial" w:cs="Arial"/>
          <w:color w:val="000000" w:themeColor="text1"/>
          <w:sz w:val="24"/>
          <w:szCs w:val="24"/>
        </w:rPr>
      </w:pPr>
      <w:r w:rsidRPr="00EE7300">
        <w:rPr>
          <w:rFonts w:ascii="Arial" w:hAnsi="Arial" w:cs="Arial"/>
          <w:color w:val="000000" w:themeColor="text1"/>
          <w:sz w:val="24"/>
          <w:szCs w:val="24"/>
        </w:rPr>
        <w:t>Tests were performed to determine if wetting the sensor using solutions of basic NaHCO</w:t>
      </w:r>
      <w:r w:rsidRPr="00EE7300">
        <w:rPr>
          <w:rFonts w:ascii="Arial" w:hAnsi="Arial" w:cs="Arial"/>
          <w:color w:val="000000" w:themeColor="text1"/>
          <w:sz w:val="24"/>
          <w:szCs w:val="24"/>
          <w:vertAlign w:val="subscript"/>
        </w:rPr>
        <w:t>3</w:t>
      </w:r>
      <w:r w:rsidRPr="00EE7300">
        <w:rPr>
          <w:rFonts w:ascii="Arial" w:hAnsi="Arial" w:cs="Arial"/>
          <w:color w:val="000000" w:themeColor="text1"/>
          <w:sz w:val="24"/>
          <w:szCs w:val="24"/>
        </w:rPr>
        <w:t xml:space="preserve"> would result in the same sulfide detection range as more basic </w:t>
      </w:r>
      <w:r w:rsidRPr="00EE7300">
        <w:rPr>
          <w:rFonts w:ascii="Arial" w:hAnsi="Arial" w:cs="Arial"/>
          <w:color w:val="000000" w:themeColor="text1"/>
          <w:sz w:val="24"/>
          <w:szCs w:val="24"/>
        </w:rPr>
        <w:lastRenderedPageBreak/>
        <w:t>solutions like 0.1 M NaOH.  In these tests, which used varying concentrations of NaHCO</w:t>
      </w:r>
      <w:r w:rsidRPr="00EE7300">
        <w:rPr>
          <w:rFonts w:ascii="Arial" w:hAnsi="Arial" w:cs="Arial"/>
          <w:color w:val="000000" w:themeColor="text1"/>
          <w:sz w:val="24"/>
          <w:szCs w:val="24"/>
          <w:vertAlign w:val="subscript"/>
        </w:rPr>
        <w:t>3</w:t>
      </w:r>
      <w:r w:rsidRPr="00EE7300">
        <w:rPr>
          <w:rFonts w:ascii="Arial" w:hAnsi="Arial" w:cs="Arial"/>
          <w:color w:val="000000" w:themeColor="text1"/>
          <w:sz w:val="24"/>
          <w:szCs w:val="24"/>
        </w:rPr>
        <w:t>, the limits of detection were much higher (above 100 ppb H</w:t>
      </w:r>
      <w:r w:rsidRPr="00EE7300">
        <w:rPr>
          <w:rFonts w:ascii="Arial" w:hAnsi="Arial" w:cs="Arial"/>
          <w:color w:val="000000" w:themeColor="text1"/>
          <w:sz w:val="24"/>
          <w:szCs w:val="24"/>
          <w:vertAlign w:val="subscript"/>
        </w:rPr>
        <w:t>2</w:t>
      </w:r>
      <w:r w:rsidRPr="00EE7300">
        <w:rPr>
          <w:rFonts w:ascii="Arial" w:hAnsi="Arial" w:cs="Arial"/>
          <w:color w:val="000000" w:themeColor="text1"/>
          <w:sz w:val="24"/>
          <w:szCs w:val="24"/>
        </w:rPr>
        <w:t>S) than those using NaOH.  This is most likely due to the formation of (BiO</w:t>
      </w:r>
      <w:proofErr w:type="gramStart"/>
      <w:r w:rsidRPr="00EE7300">
        <w:rPr>
          <w:rFonts w:ascii="Arial" w:hAnsi="Arial" w:cs="Arial"/>
          <w:color w:val="000000" w:themeColor="text1"/>
          <w:sz w:val="24"/>
          <w:szCs w:val="24"/>
        </w:rPr>
        <w:t>)</w:t>
      </w:r>
      <w:r w:rsidRPr="00EE7300">
        <w:rPr>
          <w:rFonts w:ascii="Arial" w:hAnsi="Arial" w:cs="Arial"/>
          <w:color w:val="000000" w:themeColor="text1"/>
          <w:sz w:val="24"/>
          <w:szCs w:val="24"/>
          <w:vertAlign w:val="subscript"/>
        </w:rPr>
        <w:t>2</w:t>
      </w:r>
      <w:r w:rsidRPr="00EE7300">
        <w:rPr>
          <w:rFonts w:ascii="Arial" w:hAnsi="Arial" w:cs="Arial"/>
          <w:color w:val="000000" w:themeColor="text1"/>
          <w:sz w:val="24"/>
          <w:szCs w:val="24"/>
        </w:rPr>
        <w:t>CO</w:t>
      </w:r>
      <w:r w:rsidRPr="00EE7300">
        <w:rPr>
          <w:rFonts w:ascii="Arial" w:hAnsi="Arial" w:cs="Arial"/>
          <w:color w:val="000000" w:themeColor="text1"/>
          <w:sz w:val="24"/>
          <w:szCs w:val="24"/>
          <w:vertAlign w:val="subscript"/>
        </w:rPr>
        <w:t>3</w:t>
      </w:r>
      <w:proofErr w:type="gramEnd"/>
      <w:r w:rsidRPr="00EE7300">
        <w:rPr>
          <w:rFonts w:ascii="Arial" w:hAnsi="Arial" w:cs="Arial"/>
          <w:color w:val="000000" w:themeColor="text1"/>
          <w:sz w:val="24"/>
          <w:szCs w:val="24"/>
        </w:rPr>
        <w:t xml:space="preserve"> which is less reactive to H</w:t>
      </w:r>
      <w:r w:rsidRPr="00EE7300">
        <w:rPr>
          <w:rFonts w:ascii="Arial" w:hAnsi="Arial" w:cs="Arial"/>
          <w:color w:val="000000" w:themeColor="text1"/>
          <w:sz w:val="24"/>
          <w:szCs w:val="24"/>
          <w:vertAlign w:val="subscript"/>
        </w:rPr>
        <w:t>2</w:t>
      </w:r>
      <w:r w:rsidRPr="00EE7300">
        <w:rPr>
          <w:rFonts w:ascii="Arial" w:hAnsi="Arial" w:cs="Arial"/>
          <w:color w:val="000000" w:themeColor="text1"/>
          <w:sz w:val="24"/>
          <w:szCs w:val="24"/>
        </w:rPr>
        <w:t>S than Bi(OH)</w:t>
      </w:r>
      <w:r w:rsidRPr="00EE7300">
        <w:rPr>
          <w:rFonts w:ascii="Arial" w:hAnsi="Arial" w:cs="Arial"/>
          <w:color w:val="000000" w:themeColor="text1"/>
          <w:sz w:val="24"/>
          <w:szCs w:val="24"/>
          <w:vertAlign w:val="subscript"/>
        </w:rPr>
        <w:t>3</w:t>
      </w:r>
      <w:r w:rsidRPr="00EE7300">
        <w:rPr>
          <w:rFonts w:ascii="Arial" w:hAnsi="Arial" w:cs="Arial"/>
          <w:color w:val="000000" w:themeColor="text1"/>
          <w:sz w:val="24"/>
          <w:szCs w:val="24"/>
        </w:rPr>
        <w:t xml:space="preserve">.  </w:t>
      </w:r>
    </w:p>
    <w:p w14:paraId="2ACFF5D2" w14:textId="77777777" w:rsidR="00035722" w:rsidRPr="00EE7300" w:rsidRDefault="00035722" w:rsidP="00035722">
      <w:pPr>
        <w:spacing w:line="480" w:lineRule="auto"/>
        <w:ind w:firstLine="720"/>
        <w:rPr>
          <w:color w:val="000000" w:themeColor="text1"/>
        </w:rPr>
      </w:pPr>
      <w:r w:rsidRPr="00EE7300">
        <w:rPr>
          <w:color w:val="000000" w:themeColor="text1"/>
        </w:rPr>
        <w:t xml:space="preserve">After the verification that the basic </w:t>
      </w:r>
      <w:proofErr w:type="gramStart"/>
      <w:r w:rsidRPr="00EE7300">
        <w:rPr>
          <w:color w:val="000000" w:themeColor="text1"/>
        </w:rPr>
        <w:t>Bi(</w:t>
      </w:r>
      <w:proofErr w:type="gramEnd"/>
      <w:r w:rsidRPr="00EE7300">
        <w:rPr>
          <w:color w:val="000000" w:themeColor="text1"/>
        </w:rPr>
        <w:t>OH)</w:t>
      </w:r>
      <w:r w:rsidRPr="00EE7300">
        <w:rPr>
          <w:color w:val="000000" w:themeColor="text1"/>
          <w:vertAlign w:val="subscript"/>
        </w:rPr>
        <w:t>3</w:t>
      </w:r>
      <w:r w:rsidRPr="00EE7300">
        <w:rPr>
          <w:color w:val="000000" w:themeColor="text1"/>
        </w:rPr>
        <w:t xml:space="preserve"> (and its derivatives) resulted in a lower LOD and quicker response times, Bi(III) concentration within the Prozorb substrate was then optimized before tests with H</w:t>
      </w:r>
      <w:r w:rsidRPr="00EE7300">
        <w:rPr>
          <w:color w:val="000000" w:themeColor="text1"/>
          <w:vertAlign w:val="subscript"/>
        </w:rPr>
        <w:t>2</w:t>
      </w:r>
      <w:r w:rsidRPr="00EE7300">
        <w:rPr>
          <w:color w:val="000000" w:themeColor="text1"/>
        </w:rPr>
        <w:t xml:space="preserve">S gas.  Volumes of 0, 50, 100, 200, 300, 500, and 1000 µL of </w:t>
      </w:r>
      <w:proofErr w:type="gramStart"/>
      <w:r w:rsidRPr="00EE7300">
        <w:rPr>
          <w:color w:val="000000" w:themeColor="text1"/>
        </w:rPr>
        <w:t>Bi(</w:t>
      </w:r>
      <w:proofErr w:type="gramEnd"/>
      <w:r w:rsidRPr="00EE7300">
        <w:rPr>
          <w:color w:val="000000" w:themeColor="text1"/>
        </w:rPr>
        <w:t>NO</w:t>
      </w:r>
      <w:r w:rsidRPr="00EE7300">
        <w:rPr>
          <w:color w:val="000000" w:themeColor="text1"/>
          <w:vertAlign w:val="subscript"/>
        </w:rPr>
        <w:t>3</w:t>
      </w:r>
      <w:r w:rsidRPr="00EE7300">
        <w:rPr>
          <w:color w:val="000000" w:themeColor="text1"/>
        </w:rPr>
        <w:t>)</w:t>
      </w:r>
      <w:r w:rsidRPr="00EE7300">
        <w:rPr>
          <w:color w:val="000000" w:themeColor="text1"/>
          <w:vertAlign w:val="subscript"/>
        </w:rPr>
        <w:t>3</w:t>
      </w:r>
      <w:r w:rsidRPr="00EE7300">
        <w:rPr>
          <w:color w:val="000000" w:themeColor="text1"/>
        </w:rPr>
        <w:t xml:space="preserve">/acetone suspensions were deposited on the Prozorb squares using aliquots of 100 µL with 2 min drying time between depositions.  Liquid solutions of NaHS (pH 11) indicated that 200 µL of the </w:t>
      </w:r>
      <w:proofErr w:type="gramStart"/>
      <w:r w:rsidRPr="00EE7300">
        <w:rPr>
          <w:color w:val="000000" w:themeColor="text1"/>
        </w:rPr>
        <w:t>Bi(</w:t>
      </w:r>
      <w:proofErr w:type="gramEnd"/>
      <w:r w:rsidRPr="00EE7300">
        <w:rPr>
          <w:color w:val="000000" w:themeColor="text1"/>
        </w:rPr>
        <w:t>NO</w:t>
      </w:r>
      <w:r w:rsidRPr="00EE7300">
        <w:rPr>
          <w:color w:val="000000" w:themeColor="text1"/>
          <w:vertAlign w:val="subscript"/>
        </w:rPr>
        <w:t>3</w:t>
      </w:r>
      <w:r w:rsidRPr="00EE7300">
        <w:rPr>
          <w:color w:val="000000" w:themeColor="text1"/>
        </w:rPr>
        <w:t>)</w:t>
      </w:r>
      <w:r w:rsidRPr="00EE7300">
        <w:rPr>
          <w:color w:val="000000" w:themeColor="text1"/>
          <w:vertAlign w:val="subscript"/>
        </w:rPr>
        <w:t>3</w:t>
      </w:r>
      <w:r w:rsidRPr="00EE7300">
        <w:rPr>
          <w:color w:val="000000" w:themeColor="text1"/>
        </w:rPr>
        <w:t>/acetone suspension was optimal; less than 200 µL developed a lighter spot and more than 200 µL showed no clear improvement.  The Prozorb without the Bi coating remained whit</w:t>
      </w:r>
      <w:r w:rsidR="00E940B4" w:rsidRPr="00EE7300">
        <w:rPr>
          <w:color w:val="000000" w:themeColor="text1"/>
        </w:rPr>
        <w:t>e when exposed to NaHS (Figure C.</w:t>
      </w:r>
      <w:r w:rsidRPr="00EE7300">
        <w:rPr>
          <w:color w:val="000000" w:themeColor="text1"/>
        </w:rPr>
        <w:t xml:space="preserve">2).  The naked-eye limit of detection is closer to 10 ppb (gas equivalency) when using a volume of 20 µL of the NaHS solution.  Sensors discussed below were prepared using the 200 µL of the </w:t>
      </w:r>
      <w:proofErr w:type="gramStart"/>
      <w:r w:rsidRPr="00EE7300">
        <w:rPr>
          <w:color w:val="000000" w:themeColor="text1"/>
        </w:rPr>
        <w:t>Bi(</w:t>
      </w:r>
      <w:proofErr w:type="gramEnd"/>
      <w:r w:rsidRPr="00EE7300">
        <w:rPr>
          <w:color w:val="000000" w:themeColor="text1"/>
        </w:rPr>
        <w:t>NO</w:t>
      </w:r>
      <w:r w:rsidRPr="00EE7300">
        <w:rPr>
          <w:color w:val="000000" w:themeColor="text1"/>
          <w:vertAlign w:val="subscript"/>
        </w:rPr>
        <w:t>3</w:t>
      </w:r>
      <w:r w:rsidRPr="00EE7300">
        <w:rPr>
          <w:color w:val="000000" w:themeColor="text1"/>
        </w:rPr>
        <w:t>)</w:t>
      </w:r>
      <w:r w:rsidRPr="00EE7300">
        <w:rPr>
          <w:color w:val="000000" w:themeColor="text1"/>
          <w:vertAlign w:val="subscript"/>
        </w:rPr>
        <w:t>3</w:t>
      </w:r>
      <w:r w:rsidRPr="00EE7300">
        <w:rPr>
          <w:color w:val="000000" w:themeColor="text1"/>
        </w:rPr>
        <w:t xml:space="preserve">/acetone suspension.  Solution tests on a batch of newly optimized sensors showed obvious, increasingly dark spots with increasing NaHS concentrations (Figure </w:t>
      </w:r>
      <w:r w:rsidR="00852D3A" w:rsidRPr="00EE7300">
        <w:rPr>
          <w:color w:val="000000" w:themeColor="text1"/>
        </w:rPr>
        <w:t>6</w:t>
      </w:r>
      <w:r w:rsidR="0052140C" w:rsidRPr="00EE7300">
        <w:rPr>
          <w:color w:val="000000" w:themeColor="text1"/>
        </w:rPr>
        <w:t>.</w:t>
      </w:r>
      <w:r w:rsidRPr="00EE7300">
        <w:rPr>
          <w:color w:val="000000" w:themeColor="text1"/>
        </w:rPr>
        <w:t>2).</w:t>
      </w:r>
    </w:p>
    <w:p w14:paraId="07163BC1" w14:textId="77777777" w:rsidR="00DA50F9" w:rsidRPr="00EE7300" w:rsidRDefault="00DA50F9" w:rsidP="00035722">
      <w:pPr>
        <w:spacing w:line="480" w:lineRule="auto"/>
        <w:ind w:firstLine="720"/>
      </w:pPr>
    </w:p>
    <w:p w14:paraId="7AFF1302" w14:textId="77777777" w:rsidR="00DA50F9" w:rsidRPr="00EE7300" w:rsidRDefault="00DA50F9" w:rsidP="00DA50F9">
      <w:pPr>
        <w:pStyle w:val="NoSpacing"/>
        <w:widowControl w:val="0"/>
        <w:spacing w:line="480" w:lineRule="auto"/>
        <w:jc w:val="center"/>
        <w:rPr>
          <w:rFonts w:ascii="Arial" w:hAnsi="Arial" w:cs="Arial"/>
          <w:bCs/>
          <w:sz w:val="24"/>
          <w:szCs w:val="24"/>
        </w:rPr>
      </w:pPr>
      <w:r w:rsidRPr="00EE7300">
        <w:rPr>
          <w:rFonts w:ascii="Arial" w:hAnsi="Arial" w:cs="Arial"/>
          <w:bCs/>
          <w:noProof/>
          <w:sz w:val="24"/>
          <w:szCs w:val="24"/>
        </w:rPr>
        <w:lastRenderedPageBreak/>
        <w:drawing>
          <wp:inline distT="0" distB="0" distL="0" distR="0" wp14:anchorId="43B451BA" wp14:editId="77B01BB1">
            <wp:extent cx="4998795" cy="15011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itled 0 to 40.tif"/>
                    <pic:cNvPicPr/>
                  </pic:nvPicPr>
                  <pic:blipFill rotWithShape="1">
                    <a:blip r:embed="rId93" cstate="print">
                      <a:extLst>
                        <a:ext uri="{28A0092B-C50C-407E-A947-70E740481C1C}">
                          <a14:useLocalDpi xmlns:a14="http://schemas.microsoft.com/office/drawing/2010/main" val="0"/>
                        </a:ext>
                      </a:extLst>
                    </a:blip>
                    <a:srcRect t="31046" b="18185"/>
                    <a:stretch/>
                  </pic:blipFill>
                  <pic:spPr bwMode="auto">
                    <a:xfrm>
                      <a:off x="0" y="0"/>
                      <a:ext cx="5009970" cy="1504496"/>
                    </a:xfrm>
                    <a:prstGeom prst="rect">
                      <a:avLst/>
                    </a:prstGeom>
                    <a:ln>
                      <a:noFill/>
                    </a:ln>
                    <a:extLst>
                      <a:ext uri="{53640926-AAD7-44D8-BBD7-CCE9431645EC}">
                        <a14:shadowObscured xmlns:a14="http://schemas.microsoft.com/office/drawing/2010/main"/>
                      </a:ext>
                    </a:extLst>
                  </pic:spPr>
                </pic:pic>
              </a:graphicData>
            </a:graphic>
          </wp:inline>
        </w:drawing>
      </w:r>
    </w:p>
    <w:p w14:paraId="268920E6" w14:textId="77777777" w:rsidR="004C2071" w:rsidRPr="00EE7300" w:rsidRDefault="00DA50F9" w:rsidP="00DA50F9">
      <w:pPr>
        <w:pStyle w:val="NoSpacing"/>
        <w:widowControl w:val="0"/>
        <w:spacing w:line="480" w:lineRule="auto"/>
        <w:rPr>
          <w:rFonts w:ascii="Arial" w:hAnsi="Arial" w:cs="Arial"/>
          <w:bCs/>
          <w:sz w:val="20"/>
          <w:szCs w:val="20"/>
        </w:rPr>
      </w:pPr>
      <w:r w:rsidRPr="00EE7300">
        <w:rPr>
          <w:rFonts w:ascii="Arial" w:hAnsi="Arial" w:cs="Arial"/>
          <w:b/>
          <w:bCs/>
          <w:sz w:val="20"/>
          <w:szCs w:val="20"/>
        </w:rPr>
        <w:t xml:space="preserve">Figure </w:t>
      </w:r>
      <w:r w:rsidR="00852D3A" w:rsidRPr="00EE7300">
        <w:rPr>
          <w:rFonts w:ascii="Arial" w:hAnsi="Arial" w:cs="Arial"/>
          <w:b/>
          <w:bCs/>
          <w:sz w:val="20"/>
          <w:szCs w:val="20"/>
        </w:rPr>
        <w:t>6</w:t>
      </w:r>
      <w:r w:rsidR="0052140C" w:rsidRPr="00EE7300">
        <w:rPr>
          <w:rFonts w:ascii="Arial" w:hAnsi="Arial" w:cs="Arial"/>
          <w:b/>
          <w:bCs/>
          <w:sz w:val="20"/>
          <w:szCs w:val="20"/>
        </w:rPr>
        <w:t>.</w:t>
      </w:r>
      <w:r w:rsidRPr="00EE7300">
        <w:rPr>
          <w:rFonts w:ascii="Arial" w:hAnsi="Arial" w:cs="Arial"/>
          <w:b/>
          <w:bCs/>
          <w:sz w:val="20"/>
          <w:szCs w:val="20"/>
        </w:rPr>
        <w:t>2.</w:t>
      </w:r>
      <w:r w:rsidRPr="00EE7300">
        <w:rPr>
          <w:rFonts w:ascii="Arial" w:hAnsi="Arial" w:cs="Arial"/>
          <w:bCs/>
          <w:sz w:val="20"/>
          <w:szCs w:val="20"/>
        </w:rPr>
        <w:t xml:space="preserve"> Sensors after being exposed to 20 µL of pH 11 </w:t>
      </w:r>
      <w:r w:rsidRPr="00EE7300">
        <w:rPr>
          <w:rFonts w:ascii="Arial" w:hAnsi="Arial" w:cs="Arial"/>
          <w:bCs/>
          <w:i/>
          <w:sz w:val="20"/>
          <w:szCs w:val="20"/>
        </w:rPr>
        <w:t>solutions</w:t>
      </w:r>
      <w:r w:rsidRPr="00EE7300">
        <w:rPr>
          <w:rFonts w:ascii="Arial" w:hAnsi="Arial" w:cs="Arial"/>
          <w:bCs/>
          <w:sz w:val="20"/>
          <w:szCs w:val="20"/>
        </w:rPr>
        <w:t xml:space="preserve"> of varying NaHS concentrations. Concentrations shown (0–40 ppb S</w:t>
      </w:r>
      <w:r w:rsidRPr="00EE7300">
        <w:rPr>
          <w:rFonts w:ascii="Arial" w:hAnsi="Arial" w:cs="Arial"/>
          <w:bCs/>
          <w:sz w:val="20"/>
          <w:szCs w:val="20"/>
          <w:vertAlign w:val="superscript"/>
        </w:rPr>
        <w:t>2-</w:t>
      </w:r>
      <w:r w:rsidRPr="00EE7300">
        <w:rPr>
          <w:rFonts w:ascii="Arial" w:hAnsi="Arial" w:cs="Arial"/>
          <w:bCs/>
          <w:sz w:val="20"/>
          <w:szCs w:val="20"/>
        </w:rPr>
        <w:t xml:space="preserve">) are in terms of </w:t>
      </w:r>
      <w:r w:rsidRPr="00EE7300">
        <w:rPr>
          <w:rFonts w:ascii="Arial" w:hAnsi="Arial" w:cs="Arial"/>
          <w:bCs/>
          <w:i/>
          <w:sz w:val="20"/>
          <w:szCs w:val="20"/>
        </w:rPr>
        <w:t>gas equivalency</w:t>
      </w:r>
      <w:r w:rsidRPr="00EE7300">
        <w:rPr>
          <w:rFonts w:ascii="Arial" w:hAnsi="Arial" w:cs="Arial"/>
          <w:bCs/>
          <w:sz w:val="20"/>
          <w:szCs w:val="20"/>
        </w:rPr>
        <w:t>: Concentrations of H</w:t>
      </w:r>
      <w:r w:rsidRPr="00EE7300">
        <w:rPr>
          <w:rFonts w:ascii="Arial" w:hAnsi="Arial" w:cs="Arial"/>
          <w:bCs/>
          <w:sz w:val="20"/>
          <w:szCs w:val="20"/>
          <w:vertAlign w:val="subscript"/>
        </w:rPr>
        <w:t>2</w:t>
      </w:r>
      <w:r w:rsidRPr="00EE7300">
        <w:rPr>
          <w:rFonts w:ascii="Arial" w:hAnsi="Arial" w:cs="Arial"/>
          <w:bCs/>
          <w:sz w:val="20"/>
          <w:szCs w:val="20"/>
        </w:rPr>
        <w:t>S gas in 1.35 L of N</w:t>
      </w:r>
      <w:r w:rsidRPr="00EE7300">
        <w:rPr>
          <w:rFonts w:ascii="Arial" w:hAnsi="Arial" w:cs="Arial"/>
          <w:bCs/>
          <w:sz w:val="20"/>
          <w:szCs w:val="20"/>
          <w:vertAlign w:val="subscript"/>
        </w:rPr>
        <w:t>2</w:t>
      </w:r>
      <w:r w:rsidRPr="00EE7300">
        <w:rPr>
          <w:rFonts w:ascii="Arial" w:hAnsi="Arial" w:cs="Arial"/>
          <w:bCs/>
          <w:sz w:val="20"/>
          <w:szCs w:val="20"/>
        </w:rPr>
        <w:t xml:space="preserve"> gas.</w:t>
      </w:r>
    </w:p>
    <w:p w14:paraId="75BFE40E" w14:textId="77777777" w:rsidR="00DA50F9" w:rsidRPr="00EE7300" w:rsidRDefault="00DA50F9" w:rsidP="00DA50F9">
      <w:pPr>
        <w:pStyle w:val="NoSpacing"/>
        <w:widowControl w:val="0"/>
        <w:spacing w:line="480" w:lineRule="auto"/>
        <w:rPr>
          <w:rFonts w:ascii="Arial" w:hAnsi="Arial" w:cs="Arial"/>
          <w:bCs/>
          <w:sz w:val="24"/>
          <w:szCs w:val="24"/>
        </w:rPr>
      </w:pPr>
    </w:p>
    <w:p w14:paraId="5D9CD862" w14:textId="77777777" w:rsidR="00DA50F9" w:rsidRPr="00EE7300" w:rsidRDefault="00DA50F9" w:rsidP="00DA50F9">
      <w:pPr>
        <w:pStyle w:val="NoSpacing"/>
        <w:widowControl w:val="0"/>
        <w:spacing w:line="480" w:lineRule="auto"/>
        <w:ind w:firstLine="720"/>
        <w:rPr>
          <w:rFonts w:ascii="Arial" w:hAnsi="Arial" w:cs="Arial"/>
          <w:bCs/>
          <w:sz w:val="24"/>
          <w:szCs w:val="24"/>
        </w:rPr>
      </w:pPr>
      <w:r w:rsidRPr="00EE7300">
        <w:rPr>
          <w:rFonts w:ascii="Arial" w:hAnsi="Arial" w:cs="Arial"/>
          <w:sz w:val="24"/>
          <w:szCs w:val="24"/>
        </w:rPr>
        <w:t xml:space="preserve">Figure </w:t>
      </w:r>
      <w:r w:rsidR="00852D3A" w:rsidRPr="00EE7300">
        <w:rPr>
          <w:rFonts w:ascii="Arial" w:hAnsi="Arial" w:cs="Arial"/>
          <w:sz w:val="24"/>
          <w:szCs w:val="24"/>
        </w:rPr>
        <w:t>6</w:t>
      </w:r>
      <w:r w:rsidR="0052140C" w:rsidRPr="00EE7300">
        <w:rPr>
          <w:rFonts w:ascii="Arial" w:hAnsi="Arial" w:cs="Arial"/>
          <w:sz w:val="24"/>
          <w:szCs w:val="24"/>
        </w:rPr>
        <w:t>.</w:t>
      </w:r>
      <w:r w:rsidRPr="00EE7300">
        <w:rPr>
          <w:rFonts w:ascii="Arial" w:hAnsi="Arial" w:cs="Arial"/>
          <w:sz w:val="24"/>
          <w:szCs w:val="24"/>
        </w:rPr>
        <w:t>3 shows six sensors, each of which was exposed to 1.35 L of different H</w:t>
      </w:r>
      <w:r w:rsidRPr="00EE7300">
        <w:rPr>
          <w:rFonts w:ascii="Arial" w:hAnsi="Arial" w:cs="Arial"/>
          <w:sz w:val="24"/>
          <w:szCs w:val="24"/>
          <w:vertAlign w:val="subscript"/>
        </w:rPr>
        <w:t>2</w:t>
      </w:r>
      <w:r w:rsidRPr="00EE7300">
        <w:rPr>
          <w:rFonts w:ascii="Arial" w:hAnsi="Arial" w:cs="Arial"/>
          <w:sz w:val="24"/>
          <w:szCs w:val="24"/>
        </w:rPr>
        <w:t>S gas concentrations from our H</w:t>
      </w:r>
      <w:r w:rsidRPr="00EE7300">
        <w:rPr>
          <w:rFonts w:ascii="Arial" w:hAnsi="Arial" w:cs="Arial"/>
          <w:sz w:val="24"/>
          <w:szCs w:val="24"/>
          <w:vertAlign w:val="subscript"/>
        </w:rPr>
        <w:t>2</w:t>
      </w:r>
      <w:r w:rsidRPr="00EE7300">
        <w:rPr>
          <w:rFonts w:ascii="Arial" w:hAnsi="Arial" w:cs="Arial"/>
          <w:sz w:val="24"/>
          <w:szCs w:val="24"/>
        </w:rPr>
        <w:t xml:space="preserve">S generator. The current LOD is 30 ppb (Figure </w:t>
      </w:r>
      <w:r w:rsidR="00852D3A" w:rsidRPr="00EE7300">
        <w:rPr>
          <w:rFonts w:ascii="Arial" w:hAnsi="Arial" w:cs="Arial"/>
          <w:sz w:val="24"/>
          <w:szCs w:val="24"/>
        </w:rPr>
        <w:t>6</w:t>
      </w:r>
      <w:r w:rsidR="0052140C" w:rsidRPr="00EE7300">
        <w:rPr>
          <w:rFonts w:ascii="Arial" w:hAnsi="Arial" w:cs="Arial"/>
          <w:sz w:val="24"/>
          <w:szCs w:val="24"/>
        </w:rPr>
        <w:t>.</w:t>
      </w:r>
      <w:r w:rsidRPr="00EE7300">
        <w:rPr>
          <w:rFonts w:ascii="Arial" w:hAnsi="Arial" w:cs="Arial"/>
          <w:sz w:val="24"/>
          <w:szCs w:val="24"/>
        </w:rPr>
        <w:t>2), based on detection by the naked eye.  This is a significant improvement upon the 5-10 ppm detection limit of the commercial lead acetate papers.</w:t>
      </w:r>
    </w:p>
    <w:p w14:paraId="652605A2" w14:textId="77777777" w:rsidR="00D677AA" w:rsidRPr="00EE7300" w:rsidRDefault="00D677AA" w:rsidP="00D677AA"/>
    <w:p w14:paraId="7EB3167A" w14:textId="77777777" w:rsidR="00D677AA" w:rsidRPr="00EE7300" w:rsidRDefault="00D677AA" w:rsidP="00D677AA"/>
    <w:p w14:paraId="37724579" w14:textId="77777777" w:rsidR="00DA50F9" w:rsidRPr="00EE7300" w:rsidRDefault="00DA50F9" w:rsidP="00DA50F9">
      <w:pPr>
        <w:pStyle w:val="NoSpacing"/>
        <w:widowControl w:val="0"/>
        <w:spacing w:line="480" w:lineRule="auto"/>
        <w:jc w:val="center"/>
        <w:rPr>
          <w:rFonts w:ascii="Arial" w:hAnsi="Arial" w:cs="Arial"/>
          <w:b/>
          <w:bCs/>
          <w:sz w:val="24"/>
          <w:szCs w:val="24"/>
        </w:rPr>
      </w:pPr>
      <w:r w:rsidRPr="00EE7300">
        <w:rPr>
          <w:rFonts w:ascii="Arial" w:hAnsi="Arial" w:cs="Arial"/>
          <w:noProof/>
          <w:sz w:val="24"/>
          <w:szCs w:val="24"/>
        </w:rPr>
        <w:drawing>
          <wp:inline distT="0" distB="0" distL="0" distR="0" wp14:anchorId="3A234E50" wp14:editId="77801406">
            <wp:extent cx="5001768" cy="1307592"/>
            <wp:effectExtent l="0" t="0" r="8890" b="698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titled.tif"/>
                    <pic:cNvPicPr/>
                  </pic:nvPicPr>
                  <pic:blipFill rotWithShape="1">
                    <a:blip r:embed="rId94" cstate="print">
                      <a:extLst>
                        <a:ext uri="{28A0092B-C50C-407E-A947-70E740481C1C}">
                          <a14:useLocalDpi xmlns:a14="http://schemas.microsoft.com/office/drawing/2010/main" val="0"/>
                        </a:ext>
                      </a:extLst>
                    </a:blip>
                    <a:srcRect t="26109" b="11728"/>
                    <a:stretch/>
                  </pic:blipFill>
                  <pic:spPr bwMode="auto">
                    <a:xfrm>
                      <a:off x="0" y="0"/>
                      <a:ext cx="5001768" cy="1307592"/>
                    </a:xfrm>
                    <a:prstGeom prst="rect">
                      <a:avLst/>
                    </a:prstGeom>
                    <a:ln>
                      <a:noFill/>
                    </a:ln>
                    <a:extLst>
                      <a:ext uri="{53640926-AAD7-44D8-BBD7-CCE9431645EC}">
                        <a14:shadowObscured xmlns:a14="http://schemas.microsoft.com/office/drawing/2010/main"/>
                      </a:ext>
                    </a:extLst>
                  </pic:spPr>
                </pic:pic>
              </a:graphicData>
            </a:graphic>
          </wp:inline>
        </w:drawing>
      </w:r>
    </w:p>
    <w:p w14:paraId="35E0163D" w14:textId="77777777" w:rsidR="00DA50F9" w:rsidRPr="00EE7300" w:rsidRDefault="00DA50F9" w:rsidP="00DA50F9">
      <w:pPr>
        <w:pStyle w:val="NoSpacing"/>
        <w:widowControl w:val="0"/>
        <w:spacing w:line="480" w:lineRule="auto"/>
        <w:rPr>
          <w:rFonts w:ascii="Arial" w:hAnsi="Arial" w:cs="Arial"/>
          <w:bCs/>
          <w:sz w:val="20"/>
          <w:szCs w:val="20"/>
        </w:rPr>
      </w:pPr>
      <w:r w:rsidRPr="00EE7300">
        <w:rPr>
          <w:rFonts w:ascii="Arial" w:hAnsi="Arial" w:cs="Arial"/>
          <w:b/>
          <w:bCs/>
          <w:sz w:val="20"/>
          <w:szCs w:val="20"/>
        </w:rPr>
        <w:t xml:space="preserve">Figure </w:t>
      </w:r>
      <w:r w:rsidR="00852D3A" w:rsidRPr="00EE7300">
        <w:rPr>
          <w:rFonts w:ascii="Arial" w:hAnsi="Arial" w:cs="Arial"/>
          <w:b/>
          <w:bCs/>
          <w:sz w:val="20"/>
          <w:szCs w:val="20"/>
        </w:rPr>
        <w:t>6</w:t>
      </w:r>
      <w:r w:rsidR="0052140C" w:rsidRPr="00EE7300">
        <w:rPr>
          <w:rFonts w:ascii="Arial" w:hAnsi="Arial" w:cs="Arial"/>
          <w:b/>
          <w:bCs/>
          <w:sz w:val="20"/>
          <w:szCs w:val="20"/>
        </w:rPr>
        <w:t>.</w:t>
      </w:r>
      <w:r w:rsidRPr="00EE7300">
        <w:rPr>
          <w:rFonts w:ascii="Arial" w:hAnsi="Arial" w:cs="Arial"/>
          <w:b/>
          <w:bCs/>
          <w:sz w:val="20"/>
          <w:szCs w:val="20"/>
        </w:rPr>
        <w:t>3</w:t>
      </w:r>
      <w:r w:rsidRPr="00EE7300">
        <w:rPr>
          <w:rFonts w:ascii="Arial" w:hAnsi="Arial" w:cs="Arial"/>
          <w:bCs/>
          <w:sz w:val="20"/>
          <w:szCs w:val="20"/>
        </w:rPr>
        <w:t>. Six sensors after being exposed to 0 to 200 ppb</w:t>
      </w:r>
      <w:r w:rsidRPr="00EE7300">
        <w:rPr>
          <w:rFonts w:ascii="Arial" w:hAnsi="Arial" w:cs="Arial"/>
          <w:bCs/>
          <w:i/>
          <w:sz w:val="20"/>
          <w:szCs w:val="20"/>
        </w:rPr>
        <w:t xml:space="preserve"> H</w:t>
      </w:r>
      <w:r w:rsidRPr="00EE7300">
        <w:rPr>
          <w:rFonts w:ascii="Arial" w:hAnsi="Arial" w:cs="Arial"/>
          <w:bCs/>
          <w:i/>
          <w:sz w:val="20"/>
          <w:szCs w:val="20"/>
          <w:vertAlign w:val="subscript"/>
        </w:rPr>
        <w:t>2</w:t>
      </w:r>
      <w:r w:rsidRPr="00EE7300">
        <w:rPr>
          <w:rFonts w:ascii="Arial" w:hAnsi="Arial" w:cs="Arial"/>
          <w:bCs/>
          <w:i/>
          <w:sz w:val="20"/>
          <w:szCs w:val="20"/>
        </w:rPr>
        <w:t>S gas</w:t>
      </w:r>
      <w:r w:rsidRPr="00EE7300">
        <w:rPr>
          <w:rFonts w:ascii="Arial" w:hAnsi="Arial" w:cs="Arial"/>
          <w:bCs/>
          <w:sz w:val="20"/>
          <w:szCs w:val="20"/>
        </w:rPr>
        <w:t xml:space="preserve">. </w:t>
      </w:r>
    </w:p>
    <w:p w14:paraId="70C1EF7C" w14:textId="77777777" w:rsidR="00D677AA" w:rsidRPr="00EE7300" w:rsidRDefault="00D677AA" w:rsidP="00D677AA"/>
    <w:p w14:paraId="5B0D5345" w14:textId="77777777" w:rsidR="00DA50F9" w:rsidRPr="00EE7300" w:rsidRDefault="00DA50F9" w:rsidP="00E940B4">
      <w:pPr>
        <w:pStyle w:val="NoSpacing"/>
        <w:widowControl w:val="0"/>
        <w:spacing w:line="480" w:lineRule="auto"/>
        <w:ind w:firstLine="720"/>
        <w:rPr>
          <w:rFonts w:ascii="Arial" w:hAnsi="Arial" w:cs="Arial"/>
          <w:sz w:val="24"/>
          <w:szCs w:val="24"/>
        </w:rPr>
      </w:pPr>
      <w:r w:rsidRPr="00EE7300">
        <w:rPr>
          <w:rFonts w:ascii="Arial" w:hAnsi="Arial" w:cs="Arial"/>
          <w:sz w:val="24"/>
          <w:szCs w:val="24"/>
        </w:rPr>
        <w:t>Given that humans with bad breath have an average H</w:t>
      </w:r>
      <w:r w:rsidRPr="00EE7300">
        <w:rPr>
          <w:rFonts w:ascii="Arial" w:hAnsi="Arial" w:cs="Arial"/>
          <w:sz w:val="24"/>
          <w:szCs w:val="24"/>
          <w:vertAlign w:val="subscript"/>
        </w:rPr>
        <w:t>2</w:t>
      </w:r>
      <w:r w:rsidRPr="00EE7300">
        <w:rPr>
          <w:rFonts w:ascii="Arial" w:hAnsi="Arial" w:cs="Arial"/>
          <w:sz w:val="24"/>
          <w:szCs w:val="24"/>
        </w:rPr>
        <w:t>S concentration of 80 ppb</w:t>
      </w:r>
      <w:proofErr w:type="gramStart"/>
      <w:r w:rsidRPr="00EE7300">
        <w:rPr>
          <w:rFonts w:ascii="Arial" w:hAnsi="Arial" w:cs="Arial"/>
          <w:sz w:val="24"/>
          <w:szCs w:val="24"/>
        </w:rPr>
        <w:t>,</w:t>
      </w:r>
      <w:r w:rsidRPr="00EE7300">
        <w:rPr>
          <w:rFonts w:ascii="Arial" w:hAnsi="Arial" w:cs="Arial"/>
          <w:sz w:val="24"/>
          <w:szCs w:val="24"/>
          <w:vertAlign w:val="superscript"/>
        </w:rPr>
        <w:t>2</w:t>
      </w:r>
      <w:proofErr w:type="gramEnd"/>
      <w:r w:rsidRPr="00EE7300">
        <w:rPr>
          <w:rFonts w:ascii="Arial" w:hAnsi="Arial" w:cs="Arial"/>
          <w:sz w:val="24"/>
          <w:szCs w:val="24"/>
        </w:rPr>
        <w:t xml:space="preserve"> and that the average human breath volume is 1.35 L, our sensor has the appropriate detection limit for halitosis. This was tested in the laboratory by </w:t>
      </w:r>
      <w:r w:rsidRPr="00EE7300">
        <w:rPr>
          <w:rFonts w:ascii="Arial" w:hAnsi="Arial" w:cs="Arial"/>
          <w:sz w:val="24"/>
          <w:szCs w:val="24"/>
        </w:rPr>
        <w:lastRenderedPageBreak/>
        <w:t xml:space="preserve">giving a human subject raw onion to eat. After 30 min, the subject blew through a plastic straw onto our sensor which developed a light brown spot, indicating the presence of sulfides.  </w:t>
      </w:r>
    </w:p>
    <w:p w14:paraId="29405536" w14:textId="77777777" w:rsidR="00DA50F9" w:rsidRPr="00EE7300" w:rsidRDefault="00DA50F9" w:rsidP="00DA50F9">
      <w:pPr>
        <w:pStyle w:val="NoSpacing"/>
        <w:widowControl w:val="0"/>
        <w:spacing w:line="480" w:lineRule="auto"/>
        <w:ind w:firstLine="720"/>
        <w:rPr>
          <w:rFonts w:ascii="Arial" w:hAnsi="Arial" w:cs="Arial"/>
          <w:sz w:val="24"/>
          <w:szCs w:val="24"/>
        </w:rPr>
      </w:pPr>
      <w:r w:rsidRPr="00EE7300">
        <w:rPr>
          <w:rFonts w:ascii="Arial" w:hAnsi="Arial" w:cs="Arial"/>
          <w:sz w:val="24"/>
          <w:szCs w:val="24"/>
        </w:rPr>
        <w:t xml:space="preserve">There are two options with the sensor: (1) Pre-made, alkaline (pH 11), wet sensor stored </w:t>
      </w:r>
      <w:r w:rsidRPr="00EE7300">
        <w:rPr>
          <w:rFonts w:ascii="Arial" w:hAnsi="Arial" w:cs="Arial"/>
          <w:i/>
          <w:sz w:val="24"/>
          <w:szCs w:val="24"/>
        </w:rPr>
        <w:t>under nitrogen</w:t>
      </w:r>
      <w:r w:rsidRPr="00EE7300">
        <w:rPr>
          <w:rFonts w:ascii="Arial" w:hAnsi="Arial" w:cs="Arial"/>
          <w:sz w:val="24"/>
          <w:szCs w:val="24"/>
        </w:rPr>
        <w:t xml:space="preserve"> that is ready for use; (2) Sensor with dry Bi(NO</w:t>
      </w:r>
      <w:r w:rsidRPr="00EE7300">
        <w:rPr>
          <w:rFonts w:ascii="Arial" w:hAnsi="Arial" w:cs="Arial"/>
          <w:sz w:val="24"/>
          <w:szCs w:val="24"/>
          <w:vertAlign w:val="subscript"/>
        </w:rPr>
        <w:t>3</w:t>
      </w:r>
      <w:r w:rsidRPr="00EE7300">
        <w:rPr>
          <w:rFonts w:ascii="Arial" w:hAnsi="Arial" w:cs="Arial"/>
          <w:sz w:val="24"/>
          <w:szCs w:val="24"/>
        </w:rPr>
        <w:t>)</w:t>
      </w:r>
      <w:r w:rsidRPr="00EE7300">
        <w:rPr>
          <w:rFonts w:ascii="Arial" w:hAnsi="Arial" w:cs="Arial"/>
          <w:sz w:val="24"/>
          <w:szCs w:val="24"/>
          <w:vertAlign w:val="subscript"/>
        </w:rPr>
        <w:t>3</w:t>
      </w:r>
      <w:r w:rsidRPr="00EE7300">
        <w:rPr>
          <w:rFonts w:ascii="Arial" w:hAnsi="Arial" w:cs="Arial"/>
          <w:sz w:val="24"/>
          <w:szCs w:val="24"/>
        </w:rPr>
        <w:t xml:space="preserve"> coatings stored </w:t>
      </w:r>
      <w:r w:rsidRPr="00EE7300">
        <w:rPr>
          <w:rFonts w:ascii="Arial" w:hAnsi="Arial" w:cs="Arial"/>
          <w:i/>
          <w:sz w:val="24"/>
          <w:szCs w:val="24"/>
        </w:rPr>
        <w:t>in air</w:t>
      </w:r>
      <w:r w:rsidRPr="00EE7300">
        <w:rPr>
          <w:rFonts w:ascii="Arial" w:hAnsi="Arial" w:cs="Arial"/>
          <w:sz w:val="24"/>
          <w:szCs w:val="24"/>
        </w:rPr>
        <w:t xml:space="preserve"> that, after adding the NaOH solution, is ready for use. The </w:t>
      </w:r>
      <w:proofErr w:type="gramStart"/>
      <w:r w:rsidRPr="00EE7300">
        <w:rPr>
          <w:rFonts w:ascii="Arial" w:hAnsi="Arial" w:cs="Arial"/>
          <w:sz w:val="24"/>
          <w:szCs w:val="24"/>
        </w:rPr>
        <w:t>Bi(</w:t>
      </w:r>
      <w:proofErr w:type="gramEnd"/>
      <w:r w:rsidRPr="00EE7300">
        <w:rPr>
          <w:rFonts w:ascii="Arial" w:hAnsi="Arial" w:cs="Arial"/>
          <w:sz w:val="24"/>
          <w:szCs w:val="24"/>
        </w:rPr>
        <w:t>NO</w:t>
      </w:r>
      <w:r w:rsidRPr="00EE7300">
        <w:rPr>
          <w:rFonts w:ascii="Arial" w:hAnsi="Arial" w:cs="Arial"/>
          <w:sz w:val="24"/>
          <w:szCs w:val="24"/>
          <w:vertAlign w:val="subscript"/>
        </w:rPr>
        <w:t>3</w:t>
      </w:r>
      <w:r w:rsidRPr="00EE7300">
        <w:rPr>
          <w:rFonts w:ascii="Arial" w:hAnsi="Arial" w:cs="Arial"/>
          <w:sz w:val="24"/>
          <w:szCs w:val="24"/>
        </w:rPr>
        <w:t>)</w:t>
      </w:r>
      <w:r w:rsidRPr="00EE7300">
        <w:rPr>
          <w:rFonts w:ascii="Arial" w:hAnsi="Arial" w:cs="Arial"/>
          <w:sz w:val="24"/>
          <w:szCs w:val="24"/>
          <w:vertAlign w:val="subscript"/>
        </w:rPr>
        <w:t>3</w:t>
      </w:r>
      <w:r w:rsidRPr="00EE7300">
        <w:rPr>
          <w:rFonts w:ascii="Arial" w:hAnsi="Arial" w:cs="Arial"/>
          <w:sz w:val="24"/>
          <w:szCs w:val="24"/>
        </w:rPr>
        <w:t xml:space="preserve"> coating on the sensor, before the addition of the basic solution, is stable for weeks without losing sensitivity. Furthermore, longevity tests showed that keeping the pre-made sensors under nitrogen for over a month did not affect the sensitivity in comparison to freshly fabricated sensors. Storing under nitrogen is needed with the pre-made sensor to avoid reactions of CO</w:t>
      </w:r>
      <w:r w:rsidRPr="00EE7300">
        <w:rPr>
          <w:rFonts w:ascii="Arial" w:hAnsi="Arial" w:cs="Arial"/>
          <w:sz w:val="24"/>
          <w:szCs w:val="24"/>
          <w:vertAlign w:val="subscript"/>
        </w:rPr>
        <w:t>2</w:t>
      </w:r>
      <w:r w:rsidRPr="00EE7300">
        <w:rPr>
          <w:rFonts w:ascii="Arial" w:hAnsi="Arial" w:cs="Arial"/>
          <w:sz w:val="24"/>
          <w:szCs w:val="24"/>
        </w:rPr>
        <w:t xml:space="preserve"> in air with the base in the sensor, forming CO</w:t>
      </w:r>
      <w:r w:rsidRPr="00EE7300">
        <w:rPr>
          <w:rFonts w:ascii="Arial" w:hAnsi="Arial" w:cs="Arial"/>
          <w:sz w:val="24"/>
          <w:szCs w:val="24"/>
          <w:vertAlign w:val="subscript"/>
        </w:rPr>
        <w:t>3</w:t>
      </w:r>
      <w:r w:rsidRPr="00EE7300">
        <w:rPr>
          <w:rFonts w:ascii="Arial" w:hAnsi="Arial" w:cs="Arial"/>
          <w:sz w:val="24"/>
          <w:szCs w:val="24"/>
          <w:vertAlign w:val="superscript"/>
        </w:rPr>
        <w:t>2-</w:t>
      </w:r>
      <w:r w:rsidRPr="00EE7300">
        <w:rPr>
          <w:rFonts w:ascii="Arial" w:hAnsi="Arial" w:cs="Arial"/>
          <w:sz w:val="24"/>
          <w:szCs w:val="24"/>
        </w:rPr>
        <w:t xml:space="preserve"> and perhaps (BiO</w:t>
      </w:r>
      <w:proofErr w:type="gramStart"/>
      <w:r w:rsidRPr="00EE7300">
        <w:rPr>
          <w:rFonts w:ascii="Arial" w:hAnsi="Arial" w:cs="Arial"/>
          <w:sz w:val="24"/>
          <w:szCs w:val="24"/>
        </w:rPr>
        <w:t>)</w:t>
      </w:r>
      <w:r w:rsidRPr="00EE7300">
        <w:rPr>
          <w:rFonts w:ascii="Arial" w:hAnsi="Arial" w:cs="Arial"/>
          <w:sz w:val="24"/>
          <w:szCs w:val="24"/>
          <w:vertAlign w:val="subscript"/>
        </w:rPr>
        <w:t>2</w:t>
      </w:r>
      <w:r w:rsidRPr="00EE7300">
        <w:rPr>
          <w:rFonts w:ascii="Arial" w:hAnsi="Arial" w:cs="Arial"/>
          <w:sz w:val="24"/>
          <w:szCs w:val="24"/>
        </w:rPr>
        <w:t>CO</w:t>
      </w:r>
      <w:r w:rsidRPr="00EE7300">
        <w:rPr>
          <w:rFonts w:ascii="Arial" w:hAnsi="Arial" w:cs="Arial"/>
          <w:sz w:val="24"/>
          <w:szCs w:val="24"/>
          <w:vertAlign w:val="subscript"/>
        </w:rPr>
        <w:t>3</w:t>
      </w:r>
      <w:proofErr w:type="gramEnd"/>
      <w:r w:rsidRPr="00EE7300">
        <w:rPr>
          <w:rFonts w:ascii="Arial" w:hAnsi="Arial" w:cs="Arial"/>
          <w:sz w:val="24"/>
          <w:szCs w:val="24"/>
        </w:rPr>
        <w:t>, reducing sensor sensitivity.</w:t>
      </w:r>
    </w:p>
    <w:p w14:paraId="2411B59C" w14:textId="77777777" w:rsidR="00D677AA" w:rsidRPr="00EE7300" w:rsidRDefault="00DA50F9" w:rsidP="00DA50F9">
      <w:pPr>
        <w:spacing w:line="480" w:lineRule="auto"/>
        <w:ind w:firstLine="720"/>
      </w:pPr>
      <w:r w:rsidRPr="00EE7300">
        <w:t xml:space="preserve">It is interesting to note that, because of Prozorb’s high absorption capacity, the supernatant is readily soaked up, spreading the </w:t>
      </w:r>
      <w:proofErr w:type="gramStart"/>
      <w:r w:rsidRPr="00EE7300">
        <w:t>Bi(</w:t>
      </w:r>
      <w:proofErr w:type="gramEnd"/>
      <w:r w:rsidRPr="00EE7300">
        <w:t>NO</w:t>
      </w:r>
      <w:r w:rsidRPr="00EE7300">
        <w:rPr>
          <w:vertAlign w:val="subscript"/>
        </w:rPr>
        <w:t>3</w:t>
      </w:r>
      <w:r w:rsidRPr="00EE7300">
        <w:t>)</w:t>
      </w:r>
      <w:r w:rsidRPr="00EE7300">
        <w:rPr>
          <w:vertAlign w:val="subscript"/>
        </w:rPr>
        <w:t>3</w:t>
      </w:r>
      <w:r w:rsidRPr="00EE7300">
        <w:t xml:space="preserve"> coating evenly throughout.  This was confirmed by adding 50 µL of 1.0 M NaOH to a dry, coated sensor and placing it in an oven at 70 ºC for 10 min. The heating process converted </w:t>
      </w:r>
      <w:proofErr w:type="gramStart"/>
      <w:r w:rsidRPr="00EE7300">
        <w:t>Bi(</w:t>
      </w:r>
      <w:proofErr w:type="gramEnd"/>
      <w:r w:rsidRPr="00EE7300">
        <w:t>III) ions to the bright yellow Bi</w:t>
      </w:r>
      <w:r w:rsidRPr="00EE7300">
        <w:rPr>
          <w:vertAlign w:val="subscript"/>
        </w:rPr>
        <w:t>2</w:t>
      </w:r>
      <w:r w:rsidRPr="00EE7300">
        <w:t>O</w:t>
      </w:r>
      <w:r w:rsidRPr="00EE7300">
        <w:rPr>
          <w:vertAlign w:val="subscript"/>
        </w:rPr>
        <w:t>3</w:t>
      </w:r>
      <w:r w:rsidRPr="00EE7300">
        <w:t xml:space="preserve">.  The even yellow coloring (Figure </w:t>
      </w:r>
      <w:r w:rsidR="00852D3A" w:rsidRPr="00EE7300">
        <w:t>6</w:t>
      </w:r>
      <w:r w:rsidR="0052140C" w:rsidRPr="00EE7300">
        <w:t>.</w:t>
      </w:r>
      <w:r w:rsidRPr="00EE7300">
        <w:t xml:space="preserve">3) demonstrated the consistent distribution of </w:t>
      </w:r>
      <w:proofErr w:type="gramStart"/>
      <w:r w:rsidRPr="00EE7300">
        <w:t>Bi(</w:t>
      </w:r>
      <w:proofErr w:type="gramEnd"/>
      <w:r w:rsidRPr="00EE7300">
        <w:t>III) throughout the substrate.</w:t>
      </w:r>
    </w:p>
    <w:p w14:paraId="5670F5F7" w14:textId="77777777" w:rsidR="00E940B4" w:rsidRPr="00EE7300" w:rsidRDefault="00E940B4" w:rsidP="00DA50F9">
      <w:pPr>
        <w:spacing w:line="480" w:lineRule="auto"/>
        <w:ind w:firstLine="720"/>
      </w:pPr>
    </w:p>
    <w:p w14:paraId="4698EBD5" w14:textId="77777777" w:rsidR="00DA50F9" w:rsidRPr="00EE7300" w:rsidRDefault="00DA50F9" w:rsidP="00DA50F9">
      <w:pPr>
        <w:pStyle w:val="NoSpacing"/>
        <w:widowControl w:val="0"/>
        <w:spacing w:line="480" w:lineRule="auto"/>
        <w:ind w:firstLine="720"/>
        <w:jc w:val="center"/>
        <w:rPr>
          <w:rFonts w:ascii="Arial" w:hAnsi="Arial" w:cs="Arial"/>
          <w:sz w:val="24"/>
          <w:szCs w:val="24"/>
        </w:rPr>
      </w:pPr>
      <w:r w:rsidRPr="00EE7300">
        <w:rPr>
          <w:rFonts w:ascii="Arial" w:hAnsi="Arial" w:cs="Arial"/>
          <w:noProof/>
          <w:sz w:val="24"/>
          <w:szCs w:val="24"/>
        </w:rPr>
        <w:lastRenderedPageBreak/>
        <w:drawing>
          <wp:inline distT="0" distB="0" distL="0" distR="0" wp14:anchorId="078D1688" wp14:editId="4AA605B2">
            <wp:extent cx="2496312" cy="137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de by side sensor.tif"/>
                    <pic:cNvPicPr/>
                  </pic:nvPicPr>
                  <pic:blipFill>
                    <a:blip r:embed="rId95" cstate="print">
                      <a:extLst>
                        <a:ext uri="{28A0092B-C50C-407E-A947-70E740481C1C}">
                          <a14:useLocalDpi xmlns:a14="http://schemas.microsoft.com/office/drawing/2010/main" val="0"/>
                        </a:ext>
                      </a:extLst>
                    </a:blip>
                    <a:stretch>
                      <a:fillRect/>
                    </a:stretch>
                  </pic:blipFill>
                  <pic:spPr>
                    <a:xfrm>
                      <a:off x="0" y="0"/>
                      <a:ext cx="2496312" cy="1371600"/>
                    </a:xfrm>
                    <a:prstGeom prst="rect">
                      <a:avLst/>
                    </a:prstGeom>
                  </pic:spPr>
                </pic:pic>
              </a:graphicData>
            </a:graphic>
          </wp:inline>
        </w:drawing>
      </w:r>
    </w:p>
    <w:p w14:paraId="739C21D1" w14:textId="77777777" w:rsidR="00DA50F9" w:rsidRPr="00EE7300" w:rsidRDefault="00DA50F9" w:rsidP="00DA50F9">
      <w:pPr>
        <w:spacing w:line="480" w:lineRule="auto"/>
        <w:rPr>
          <w:sz w:val="20"/>
          <w:szCs w:val="20"/>
        </w:rPr>
      </w:pPr>
      <w:r w:rsidRPr="00EE7300">
        <w:rPr>
          <w:b/>
          <w:sz w:val="20"/>
          <w:szCs w:val="20"/>
        </w:rPr>
        <w:t xml:space="preserve">Figure </w:t>
      </w:r>
      <w:r w:rsidR="00852D3A" w:rsidRPr="00EE7300">
        <w:rPr>
          <w:b/>
          <w:sz w:val="20"/>
          <w:szCs w:val="20"/>
        </w:rPr>
        <w:t>6</w:t>
      </w:r>
      <w:r w:rsidR="0052140C" w:rsidRPr="00EE7300">
        <w:rPr>
          <w:b/>
          <w:sz w:val="20"/>
          <w:szCs w:val="20"/>
        </w:rPr>
        <w:t>.</w:t>
      </w:r>
      <w:r w:rsidRPr="00EE7300">
        <w:rPr>
          <w:b/>
          <w:sz w:val="20"/>
          <w:szCs w:val="20"/>
        </w:rPr>
        <w:t>3</w:t>
      </w:r>
      <w:r w:rsidRPr="00EE7300">
        <w:rPr>
          <w:sz w:val="20"/>
          <w:szCs w:val="20"/>
        </w:rPr>
        <w:t xml:space="preserve">. Test showing that </w:t>
      </w:r>
      <w:proofErr w:type="gramStart"/>
      <w:r w:rsidRPr="00EE7300">
        <w:rPr>
          <w:sz w:val="20"/>
          <w:szCs w:val="20"/>
        </w:rPr>
        <w:t>Bi(</w:t>
      </w:r>
      <w:proofErr w:type="gramEnd"/>
      <w:r w:rsidRPr="00EE7300">
        <w:rPr>
          <w:sz w:val="20"/>
          <w:szCs w:val="20"/>
        </w:rPr>
        <w:t>III) is spread evenly throughout the sensor.</w:t>
      </w:r>
    </w:p>
    <w:p w14:paraId="47CA4E27" w14:textId="77777777" w:rsidR="00DA50F9" w:rsidRPr="00EE7300" w:rsidRDefault="00DA50F9" w:rsidP="00DA50F9">
      <w:pPr>
        <w:pStyle w:val="NoSpacing"/>
        <w:widowControl w:val="0"/>
        <w:spacing w:line="480" w:lineRule="auto"/>
        <w:rPr>
          <w:rFonts w:ascii="Arial" w:eastAsia="Times New Roman" w:hAnsi="Arial" w:cs="Arial"/>
          <w:sz w:val="20"/>
          <w:szCs w:val="20"/>
        </w:rPr>
      </w:pPr>
    </w:p>
    <w:p w14:paraId="3725187E" w14:textId="77777777" w:rsidR="00DA50F9" w:rsidRPr="00EE7300" w:rsidRDefault="00DA50F9" w:rsidP="00DA50F9">
      <w:pPr>
        <w:pStyle w:val="NoSpacing"/>
        <w:widowControl w:val="0"/>
        <w:spacing w:line="480" w:lineRule="auto"/>
        <w:ind w:firstLine="720"/>
        <w:rPr>
          <w:rFonts w:ascii="Arial" w:hAnsi="Arial" w:cs="Arial"/>
          <w:sz w:val="24"/>
          <w:szCs w:val="24"/>
        </w:rPr>
      </w:pPr>
      <w:r w:rsidRPr="00EE7300">
        <w:rPr>
          <w:rFonts w:ascii="Arial" w:hAnsi="Arial" w:cs="Arial"/>
          <w:sz w:val="24"/>
          <w:szCs w:val="24"/>
        </w:rPr>
        <w:t>It has also been found through several solution tests that, similar to lead acetate test strips, our sensor is capable of detecting many other sulfide species including mercaptans.  This increases the usefulness of the sensor in lab and health settings.</w:t>
      </w:r>
    </w:p>
    <w:p w14:paraId="252969F3" w14:textId="77777777" w:rsidR="00DA50F9" w:rsidRPr="00EE7300" w:rsidRDefault="00DA50F9" w:rsidP="00DA50F9">
      <w:pPr>
        <w:pStyle w:val="NoSpacing"/>
        <w:widowControl w:val="0"/>
        <w:spacing w:line="480" w:lineRule="auto"/>
        <w:rPr>
          <w:rFonts w:ascii="Arial" w:hAnsi="Arial" w:cs="Arial"/>
          <w:sz w:val="24"/>
          <w:szCs w:val="24"/>
        </w:rPr>
      </w:pPr>
      <w:r w:rsidRPr="00EE7300">
        <w:rPr>
          <w:rFonts w:ascii="Arial" w:hAnsi="Arial" w:cs="Arial"/>
          <w:sz w:val="24"/>
          <w:szCs w:val="24"/>
        </w:rPr>
        <w:tab/>
        <w:t xml:space="preserve">Our </w:t>
      </w:r>
      <w:proofErr w:type="gramStart"/>
      <w:r w:rsidRPr="00EE7300">
        <w:rPr>
          <w:rFonts w:ascii="Arial" w:hAnsi="Arial" w:cs="Arial"/>
          <w:sz w:val="24"/>
          <w:szCs w:val="24"/>
        </w:rPr>
        <w:t>Bi(</w:t>
      </w:r>
      <w:proofErr w:type="gramEnd"/>
      <w:r w:rsidRPr="00EE7300">
        <w:rPr>
          <w:rFonts w:ascii="Arial" w:hAnsi="Arial" w:cs="Arial"/>
          <w:sz w:val="24"/>
          <w:szCs w:val="24"/>
        </w:rPr>
        <w:t>III)-based sensor was also evaluated through side by side comparisons with a commercially available lead acetate paper in tests using H</w:t>
      </w:r>
      <w:r w:rsidRPr="00EE7300">
        <w:rPr>
          <w:rFonts w:ascii="Arial" w:hAnsi="Arial" w:cs="Arial"/>
          <w:sz w:val="24"/>
          <w:szCs w:val="24"/>
          <w:vertAlign w:val="subscript"/>
        </w:rPr>
        <w:t>2</w:t>
      </w:r>
      <w:r w:rsidRPr="00EE7300">
        <w:rPr>
          <w:rFonts w:ascii="Arial" w:hAnsi="Arial" w:cs="Arial"/>
          <w:sz w:val="24"/>
          <w:szCs w:val="24"/>
        </w:rPr>
        <w:t>S gas, mercaptan solutions, and NaHS solutions.  In all tests, our sensor outperformed the lead acetate test strips, and in many cases there was no observable change in the lead acetate test strips, including in exposure to 1.35 L of H</w:t>
      </w:r>
      <w:r w:rsidRPr="00EE7300">
        <w:rPr>
          <w:rFonts w:ascii="Arial" w:hAnsi="Arial" w:cs="Arial"/>
          <w:sz w:val="24"/>
          <w:szCs w:val="24"/>
          <w:vertAlign w:val="subscript"/>
        </w:rPr>
        <w:t>2</w:t>
      </w:r>
      <w:r w:rsidRPr="00EE7300">
        <w:rPr>
          <w:rFonts w:ascii="Arial" w:hAnsi="Arial" w:cs="Arial"/>
          <w:sz w:val="24"/>
          <w:szCs w:val="24"/>
        </w:rPr>
        <w:t>S at concentrations between 30 ppb and 5 ppm.  For verification purposes, 50 ppm H</w:t>
      </w:r>
      <w:r w:rsidRPr="00EE7300">
        <w:rPr>
          <w:rFonts w:ascii="Arial" w:hAnsi="Arial" w:cs="Arial"/>
          <w:sz w:val="24"/>
          <w:szCs w:val="24"/>
          <w:vertAlign w:val="subscript"/>
        </w:rPr>
        <w:t>2</w:t>
      </w:r>
      <w:r w:rsidRPr="00EE7300">
        <w:rPr>
          <w:rFonts w:ascii="Arial" w:hAnsi="Arial" w:cs="Arial"/>
          <w:sz w:val="24"/>
          <w:szCs w:val="24"/>
        </w:rPr>
        <w:t xml:space="preserve">S was directed from a gas cylinder onto the surface of a damp lead acetate test strip and then onto an optimized </w:t>
      </w:r>
      <w:proofErr w:type="gramStart"/>
      <w:r w:rsidRPr="00EE7300">
        <w:rPr>
          <w:rFonts w:ascii="Arial" w:hAnsi="Arial" w:cs="Arial"/>
          <w:sz w:val="24"/>
          <w:szCs w:val="24"/>
        </w:rPr>
        <w:t>Bi(</w:t>
      </w:r>
      <w:proofErr w:type="gramEnd"/>
      <w:r w:rsidRPr="00EE7300">
        <w:rPr>
          <w:rFonts w:ascii="Arial" w:hAnsi="Arial" w:cs="Arial"/>
          <w:sz w:val="24"/>
          <w:szCs w:val="24"/>
        </w:rPr>
        <w:t>OH)</w:t>
      </w:r>
      <w:r w:rsidRPr="00EE7300">
        <w:rPr>
          <w:rFonts w:ascii="Arial" w:hAnsi="Arial" w:cs="Arial"/>
          <w:sz w:val="24"/>
          <w:szCs w:val="24"/>
          <w:vertAlign w:val="subscript"/>
        </w:rPr>
        <w:t>3</w:t>
      </w:r>
      <w:r w:rsidRPr="00EE7300">
        <w:rPr>
          <w:rFonts w:ascii="Arial" w:hAnsi="Arial" w:cs="Arial"/>
          <w:sz w:val="24"/>
          <w:szCs w:val="24"/>
        </w:rPr>
        <w:t xml:space="preserve"> sensor at a flow rate of 89 mL min</w:t>
      </w:r>
      <w:r w:rsidRPr="00EE7300">
        <w:rPr>
          <w:rFonts w:ascii="Arial" w:hAnsi="Arial" w:cs="Arial"/>
          <w:sz w:val="24"/>
          <w:szCs w:val="24"/>
          <w:vertAlign w:val="superscript"/>
        </w:rPr>
        <w:t>-1</w:t>
      </w:r>
      <w:r w:rsidRPr="00EE7300">
        <w:rPr>
          <w:rFonts w:ascii="Arial" w:hAnsi="Arial" w:cs="Arial"/>
          <w:sz w:val="24"/>
          <w:szCs w:val="24"/>
        </w:rPr>
        <w:t>. Both sensors immediately developed dark black spots upon exposure, indicating that both sensors respond to H</w:t>
      </w:r>
      <w:r w:rsidRPr="00EE7300">
        <w:rPr>
          <w:rFonts w:ascii="Arial" w:hAnsi="Arial" w:cs="Arial"/>
          <w:sz w:val="24"/>
          <w:szCs w:val="24"/>
          <w:vertAlign w:val="subscript"/>
        </w:rPr>
        <w:t>2</w:t>
      </w:r>
      <w:r w:rsidRPr="00EE7300">
        <w:rPr>
          <w:rFonts w:ascii="Arial" w:hAnsi="Arial" w:cs="Arial"/>
          <w:sz w:val="24"/>
          <w:szCs w:val="24"/>
        </w:rPr>
        <w:t>S at high concentrations.</w:t>
      </w:r>
    </w:p>
    <w:p w14:paraId="40D25064" w14:textId="77777777" w:rsidR="00E940B4" w:rsidRPr="00EE7300" w:rsidRDefault="00852D3A" w:rsidP="00E940B4">
      <w:pPr>
        <w:pStyle w:val="Heading3"/>
        <w:spacing w:line="480" w:lineRule="auto"/>
      </w:pPr>
      <w:r w:rsidRPr="00EE7300">
        <w:lastRenderedPageBreak/>
        <w:t>6</w:t>
      </w:r>
      <w:r w:rsidR="00E940B4" w:rsidRPr="00EE7300">
        <w:t>.4. Conclusion</w:t>
      </w:r>
    </w:p>
    <w:p w14:paraId="5F62E03F" w14:textId="77777777" w:rsidR="00DA50F9" w:rsidRPr="00EE7300" w:rsidRDefault="00DA50F9" w:rsidP="00DA50F9">
      <w:pPr>
        <w:spacing w:line="480" w:lineRule="auto"/>
        <w:ind w:firstLine="720"/>
        <w:rPr>
          <w:sz w:val="20"/>
          <w:szCs w:val="20"/>
        </w:rPr>
      </w:pPr>
      <w:r w:rsidRPr="00EE7300">
        <w:t>In summary,</w:t>
      </w:r>
      <w:r w:rsidR="00E940B4" w:rsidRPr="00EE7300">
        <w:t xml:space="preserve"> several features of the novel</w:t>
      </w:r>
      <w:r w:rsidRPr="00EE7300">
        <w:t xml:space="preserve"> sensor </w:t>
      </w:r>
      <w:r w:rsidR="00E940B4" w:rsidRPr="00EE7300">
        <w:t xml:space="preserve">reported herein </w:t>
      </w:r>
      <w:r w:rsidRPr="00EE7300">
        <w:t>are unique and some are critical to its high sensitivity: (1) Alkaline coatings to trap acidic H</w:t>
      </w:r>
      <w:r w:rsidRPr="00EE7300">
        <w:rPr>
          <w:vertAlign w:val="subscript"/>
        </w:rPr>
        <w:t>2</w:t>
      </w:r>
      <w:r w:rsidRPr="00EE7300">
        <w:t>S gas; (2) Wet coatings to facilitate the kinetics of the reaction between H</w:t>
      </w:r>
      <w:r w:rsidRPr="00EE7300">
        <w:rPr>
          <w:vertAlign w:val="subscript"/>
        </w:rPr>
        <w:t>2</w:t>
      </w:r>
      <w:r w:rsidRPr="00EE7300">
        <w:t xml:space="preserve">S and </w:t>
      </w:r>
      <w:proofErr w:type="gramStart"/>
      <w:r w:rsidRPr="00EE7300">
        <w:t>Bi(</w:t>
      </w:r>
      <w:proofErr w:type="gramEnd"/>
      <w:r w:rsidRPr="00EE7300">
        <w:t>OH)</w:t>
      </w:r>
      <w:r w:rsidRPr="00EE7300">
        <w:rPr>
          <w:vertAlign w:val="subscript"/>
        </w:rPr>
        <w:t>3</w:t>
      </w:r>
      <w:r w:rsidRPr="00EE7300">
        <w:t xml:space="preserve">. In comparison, other reported processes/patents usually use either a solution or a dry salt; (3) Benign bismuth to replace toxic lead; (4) A total volume of 1.35 L of </w:t>
      </w:r>
      <w:r w:rsidRPr="00EE7300">
        <w:sym w:font="Symbol" w:char="F0B3"/>
      </w:r>
      <w:r w:rsidRPr="00EE7300">
        <w:t>30 ppb H</w:t>
      </w:r>
      <w:r w:rsidRPr="00EE7300">
        <w:rPr>
          <w:vertAlign w:val="subscript"/>
        </w:rPr>
        <w:t>2</w:t>
      </w:r>
      <w:r w:rsidRPr="00EE7300">
        <w:t>S gas for the naked-eye detection limit, making it suitable for the detection of halitosis. In comparison, reported/patented processes, including testing using lead acetate test papers, often require a much larger volume of ppm-level H</w:t>
      </w:r>
      <w:r w:rsidRPr="00EE7300">
        <w:rPr>
          <w:vertAlign w:val="subscript"/>
        </w:rPr>
        <w:t>2</w:t>
      </w:r>
      <w:r w:rsidRPr="00EE7300">
        <w:t>S. At a given concentration, a larger volume of the H</w:t>
      </w:r>
      <w:r w:rsidRPr="00EE7300">
        <w:rPr>
          <w:vertAlign w:val="subscript"/>
        </w:rPr>
        <w:t>2</w:t>
      </w:r>
      <w:r w:rsidRPr="00EE7300">
        <w:t>S gas delivers more reactant H</w:t>
      </w:r>
      <w:r w:rsidRPr="00EE7300">
        <w:rPr>
          <w:vertAlign w:val="subscript"/>
        </w:rPr>
        <w:t>2</w:t>
      </w:r>
      <w:r w:rsidRPr="00EE7300">
        <w:t>S to the sensor, making it easier for less sensitive sensors to detect H</w:t>
      </w:r>
      <w:r w:rsidRPr="00EE7300">
        <w:rPr>
          <w:vertAlign w:val="subscript"/>
        </w:rPr>
        <w:t>2</w:t>
      </w:r>
      <w:r w:rsidRPr="00EE7300">
        <w:t>S. (4) A large detection range, including 50 ppb–the current LOD of the US Environmental Protection Agency (EPA) detection method,</w:t>
      </w:r>
      <w:r w:rsidRPr="00EE7300">
        <w:rPr>
          <w:vertAlign w:val="superscript"/>
        </w:rPr>
        <w:t>40-41</w:t>
      </w:r>
      <w:r w:rsidRPr="00EE7300">
        <w:t xml:space="preserve"> 80 ppb–the average H</w:t>
      </w:r>
      <w:r w:rsidRPr="00EE7300">
        <w:rPr>
          <w:vertAlign w:val="subscript"/>
        </w:rPr>
        <w:t>2</w:t>
      </w:r>
      <w:r w:rsidRPr="00EE7300">
        <w:t>S concentration qualified as ‘bad breath’ in a typical human breath volume,</w:t>
      </w:r>
      <w:r w:rsidRPr="00EE7300">
        <w:rPr>
          <w:vertAlign w:val="superscript"/>
        </w:rPr>
        <w:t>2</w:t>
      </w:r>
      <w:r w:rsidRPr="00EE7300">
        <w:t xml:space="preserve"> and 10 ppm–the OSHA </w:t>
      </w:r>
      <w:r w:rsidRPr="00EE7300">
        <w:rPr>
          <w:bCs/>
        </w:rPr>
        <w:t>Permissible Exposure Limit</w:t>
      </w:r>
      <w:r w:rsidRPr="00EE7300">
        <w:t>.</w:t>
      </w:r>
      <w:r w:rsidRPr="00EE7300">
        <w:rPr>
          <w:vertAlign w:val="superscript"/>
        </w:rPr>
        <w:t>41</w:t>
      </w:r>
      <w:r w:rsidRPr="00EE7300">
        <w:t xml:space="preserve"> Our highly sensitive sensor is thus fast, direct, easy to use, and non-toxic. However, its alkalinity (pH 11) requires care in handling and that the sensor be stored inside an inert gas to avoid neutralization by acidic CO</w:t>
      </w:r>
      <w:r w:rsidRPr="00EE7300">
        <w:rPr>
          <w:vertAlign w:val="subscript"/>
        </w:rPr>
        <w:t>2</w:t>
      </w:r>
      <w:r w:rsidRPr="00EE7300">
        <w:t xml:space="preserve"> in air. It may be developed into safe, disposable commercial test strips for H</w:t>
      </w:r>
      <w:r w:rsidRPr="00EE7300">
        <w:rPr>
          <w:vertAlign w:val="subscript"/>
        </w:rPr>
        <w:t>2</w:t>
      </w:r>
      <w:r w:rsidRPr="00EE7300">
        <w:t>S gas which do not currently exist on the market. The increasing depth of color with increasing H</w:t>
      </w:r>
      <w:r w:rsidRPr="00EE7300">
        <w:rPr>
          <w:vertAlign w:val="subscript"/>
        </w:rPr>
        <w:t>2</w:t>
      </w:r>
      <w:r w:rsidRPr="00EE7300">
        <w:t xml:space="preserve">S concentrations indicates that this detection may be developed into a semi- or fully quantitative method. The sensor also has the potential for both human bad </w:t>
      </w:r>
      <w:r w:rsidRPr="00EE7300">
        <w:lastRenderedPageBreak/>
        <w:t>breath tests and industrial H</w:t>
      </w:r>
      <w:r w:rsidRPr="00EE7300">
        <w:rPr>
          <w:vertAlign w:val="subscript"/>
        </w:rPr>
        <w:t>2</w:t>
      </w:r>
      <w:r w:rsidRPr="00EE7300">
        <w:t>S detection in, e.g., mining, petroleum, and natural gas industries.</w:t>
      </w:r>
    </w:p>
    <w:p w14:paraId="6F41BB82" w14:textId="77777777" w:rsidR="00D677AA" w:rsidRPr="00EE7300" w:rsidRDefault="00D677AA" w:rsidP="00D677AA"/>
    <w:p w14:paraId="47C35646" w14:textId="77777777" w:rsidR="00D677AA" w:rsidRPr="00EE7300" w:rsidRDefault="00D677AA" w:rsidP="00D677AA"/>
    <w:p w14:paraId="2BD19293" w14:textId="77777777" w:rsidR="00D677AA" w:rsidRPr="00EE7300" w:rsidRDefault="00D677AA" w:rsidP="00D677AA"/>
    <w:p w14:paraId="21F0CE65" w14:textId="77777777" w:rsidR="00D677AA" w:rsidRPr="00EE7300" w:rsidRDefault="00D677AA" w:rsidP="00D677AA"/>
    <w:p w14:paraId="2E2ACCFD" w14:textId="77777777" w:rsidR="00D677AA" w:rsidRPr="00EE7300" w:rsidRDefault="00D677AA" w:rsidP="00D677AA"/>
    <w:p w14:paraId="59136376" w14:textId="77777777" w:rsidR="002D1E47" w:rsidRDefault="002D1E47" w:rsidP="002D1E47">
      <w:pPr>
        <w:pStyle w:val="Heading2"/>
        <w:jc w:val="left"/>
        <w:sectPr w:rsidR="002D1E47" w:rsidSect="00212DA3">
          <w:pgSz w:w="12240" w:h="15840" w:code="1"/>
          <w:pgMar w:top="1440" w:right="1800" w:bottom="1872" w:left="1800" w:header="720" w:footer="1440" w:gutter="0"/>
          <w:cols w:space="720"/>
          <w:noEndnote/>
          <w:docGrid w:linePitch="360"/>
        </w:sectPr>
      </w:pPr>
    </w:p>
    <w:p w14:paraId="3B06C6A6" w14:textId="5F479B08" w:rsidR="00D677AA" w:rsidRPr="002D1E47" w:rsidRDefault="00DA50F9" w:rsidP="00720F65">
      <w:pPr>
        <w:pStyle w:val="Heading2"/>
      </w:pPr>
      <w:r w:rsidRPr="002D1E47">
        <w:lastRenderedPageBreak/>
        <w:t>References</w:t>
      </w:r>
    </w:p>
    <w:p w14:paraId="0DFFA5C0" w14:textId="77777777" w:rsidR="00D677AA" w:rsidRDefault="00D677AA" w:rsidP="00720F65">
      <w:pPr>
        <w:spacing w:line="480" w:lineRule="auto"/>
      </w:pPr>
    </w:p>
    <w:p w14:paraId="09511444" w14:textId="77777777" w:rsidR="00720F65" w:rsidRPr="00720F65" w:rsidRDefault="00DA50F9" w:rsidP="00720F65">
      <w:pPr>
        <w:pStyle w:val="ListParagraph"/>
        <w:numPr>
          <w:ilvl w:val="0"/>
          <w:numId w:val="11"/>
        </w:numPr>
        <w:spacing w:line="480" w:lineRule="auto"/>
        <w:ind w:left="540" w:hanging="540"/>
        <w:rPr>
          <w:rStyle w:val="Hyperlink"/>
          <w:color w:val="auto"/>
          <w:u w:val="none"/>
        </w:rPr>
      </w:pPr>
      <w:r w:rsidRPr="00720F65">
        <w:rPr>
          <w:rFonts w:ascii="Arial" w:hAnsi="Arial" w:cs="Arial"/>
          <w:sz w:val="24"/>
          <w:szCs w:val="24"/>
        </w:rPr>
        <w:t xml:space="preserve">U.S. Occupational Safety and Health Administration, </w:t>
      </w:r>
      <w:r w:rsidRPr="00720F65">
        <w:rPr>
          <w:rFonts w:ascii="Arial" w:hAnsi="Arial" w:cs="Arial"/>
          <w:i/>
          <w:sz w:val="24"/>
          <w:szCs w:val="24"/>
        </w:rPr>
        <w:t>Hydrogen Sulfide in Work Places</w:t>
      </w:r>
      <w:r w:rsidRPr="00720F65">
        <w:rPr>
          <w:rFonts w:ascii="Arial" w:hAnsi="Arial" w:cs="Arial"/>
          <w:sz w:val="24"/>
          <w:szCs w:val="24"/>
        </w:rPr>
        <w:t xml:space="preserve"> </w:t>
      </w:r>
      <w:hyperlink r:id="rId96" w:history="1">
        <w:r w:rsidRPr="00720F65">
          <w:rPr>
            <w:rStyle w:val="Hyperlink"/>
            <w:rFonts w:ascii="Arial" w:hAnsi="Arial" w:cs="Arial"/>
            <w:sz w:val="24"/>
            <w:szCs w:val="24"/>
          </w:rPr>
          <w:t>https://www.osha.gov/SLTC/hydrogensulfide/hydrogensulfide_found.html</w:t>
        </w:r>
      </w:hyperlink>
    </w:p>
    <w:p w14:paraId="407D65D6" w14:textId="068331EC" w:rsidR="00DA50F9" w:rsidRPr="00720F65" w:rsidRDefault="00DA50F9" w:rsidP="00720F65">
      <w:pPr>
        <w:pStyle w:val="ListParagraph"/>
        <w:numPr>
          <w:ilvl w:val="0"/>
          <w:numId w:val="11"/>
        </w:numPr>
        <w:spacing w:line="480" w:lineRule="auto"/>
        <w:ind w:left="540" w:hanging="540"/>
      </w:pPr>
      <w:r w:rsidRPr="00720F65">
        <w:rPr>
          <w:rFonts w:ascii="Arial" w:hAnsi="Arial" w:cs="Arial"/>
          <w:iCs/>
          <w:sz w:val="24"/>
          <w:szCs w:val="24"/>
        </w:rPr>
        <w:t xml:space="preserve">Van Den Velde, S. </w:t>
      </w:r>
      <w:r w:rsidRPr="00720F65">
        <w:rPr>
          <w:rFonts w:ascii="Arial" w:hAnsi="Arial" w:cs="Arial"/>
          <w:i/>
          <w:iCs/>
          <w:sz w:val="24"/>
          <w:szCs w:val="24"/>
        </w:rPr>
        <w:t>J. Dent. Res.</w:t>
      </w:r>
      <w:r w:rsidRPr="00720F65">
        <w:rPr>
          <w:rFonts w:ascii="Arial" w:hAnsi="Arial" w:cs="Arial"/>
          <w:iCs/>
          <w:sz w:val="24"/>
          <w:szCs w:val="24"/>
        </w:rPr>
        <w:t xml:space="preserve"> </w:t>
      </w:r>
      <w:r w:rsidRPr="00720F65">
        <w:rPr>
          <w:rFonts w:ascii="Arial" w:hAnsi="Arial" w:cs="Arial"/>
          <w:b/>
          <w:iCs/>
          <w:sz w:val="24"/>
          <w:szCs w:val="24"/>
        </w:rPr>
        <w:t>2009</w:t>
      </w:r>
      <w:r w:rsidRPr="00720F65">
        <w:rPr>
          <w:rFonts w:ascii="Arial" w:hAnsi="Arial" w:cs="Arial"/>
          <w:iCs/>
          <w:sz w:val="24"/>
          <w:szCs w:val="24"/>
        </w:rPr>
        <w:t xml:space="preserve">, </w:t>
      </w:r>
      <w:r w:rsidRPr="00720F65">
        <w:rPr>
          <w:rFonts w:ascii="Arial" w:hAnsi="Arial" w:cs="Arial"/>
          <w:i/>
          <w:iCs/>
          <w:sz w:val="24"/>
          <w:szCs w:val="24"/>
        </w:rPr>
        <w:t>88</w:t>
      </w:r>
      <w:r w:rsidRPr="00720F65">
        <w:rPr>
          <w:rFonts w:ascii="Arial" w:hAnsi="Arial" w:cs="Arial"/>
          <w:iCs/>
          <w:sz w:val="24"/>
          <w:szCs w:val="24"/>
        </w:rPr>
        <w:t>, 285-289.</w:t>
      </w:r>
    </w:p>
    <w:p w14:paraId="25B88C19" w14:textId="77777777" w:rsidR="00DA50F9" w:rsidRPr="00EE7300" w:rsidRDefault="00DA50F9" w:rsidP="00766BF9">
      <w:pPr>
        <w:pStyle w:val="NoSpacing"/>
        <w:widowControl w:val="0"/>
        <w:spacing w:line="480" w:lineRule="auto"/>
        <w:ind w:left="540" w:hanging="540"/>
        <w:rPr>
          <w:rFonts w:ascii="Arial" w:hAnsi="Arial" w:cs="Arial"/>
          <w:iCs/>
          <w:sz w:val="24"/>
          <w:szCs w:val="24"/>
        </w:rPr>
      </w:pPr>
      <w:r w:rsidRPr="00EE7300">
        <w:rPr>
          <w:rFonts w:ascii="Arial" w:hAnsi="Arial" w:cs="Arial"/>
          <w:iCs/>
          <w:sz w:val="24"/>
          <w:szCs w:val="24"/>
        </w:rPr>
        <w:t xml:space="preserve">3. </w:t>
      </w:r>
      <w:r w:rsidRPr="00EE7300">
        <w:rPr>
          <w:rFonts w:ascii="Arial" w:hAnsi="Arial" w:cs="Arial"/>
          <w:iCs/>
          <w:sz w:val="24"/>
          <w:szCs w:val="24"/>
        </w:rPr>
        <w:tab/>
        <w:t xml:space="preserve">Tangerman, A.; Winkel, E. G. </w:t>
      </w:r>
      <w:r w:rsidRPr="00EE7300">
        <w:rPr>
          <w:rFonts w:ascii="Arial" w:hAnsi="Arial" w:cs="Arial"/>
          <w:i/>
          <w:iCs/>
          <w:sz w:val="24"/>
          <w:szCs w:val="24"/>
        </w:rPr>
        <w:t>Phosphorus, Sulfur, Silicon and Related Elements.</w:t>
      </w:r>
      <w:r w:rsidRPr="00EE7300">
        <w:rPr>
          <w:rFonts w:ascii="Arial" w:hAnsi="Arial" w:cs="Arial"/>
          <w:iCs/>
          <w:sz w:val="24"/>
          <w:szCs w:val="24"/>
        </w:rPr>
        <w:t xml:space="preserve"> </w:t>
      </w:r>
      <w:r w:rsidRPr="00EE7300">
        <w:rPr>
          <w:rFonts w:ascii="Arial" w:hAnsi="Arial" w:cs="Arial"/>
          <w:b/>
          <w:iCs/>
          <w:sz w:val="24"/>
          <w:szCs w:val="24"/>
        </w:rPr>
        <w:t>2013</w:t>
      </w:r>
      <w:r w:rsidRPr="00EE7300">
        <w:rPr>
          <w:rFonts w:ascii="Arial" w:hAnsi="Arial" w:cs="Arial"/>
          <w:iCs/>
          <w:sz w:val="24"/>
          <w:szCs w:val="24"/>
        </w:rPr>
        <w:t xml:space="preserve">, </w:t>
      </w:r>
      <w:r w:rsidRPr="00EE7300">
        <w:rPr>
          <w:rFonts w:ascii="Arial" w:hAnsi="Arial" w:cs="Arial"/>
          <w:i/>
          <w:iCs/>
          <w:sz w:val="24"/>
          <w:szCs w:val="24"/>
        </w:rPr>
        <w:t>188</w:t>
      </w:r>
      <w:r w:rsidRPr="00EE7300">
        <w:rPr>
          <w:rFonts w:ascii="Arial" w:hAnsi="Arial" w:cs="Arial"/>
          <w:iCs/>
          <w:sz w:val="24"/>
          <w:szCs w:val="24"/>
        </w:rPr>
        <w:t>, 396-402.</w:t>
      </w:r>
    </w:p>
    <w:p w14:paraId="33E36E41" w14:textId="77777777" w:rsidR="00DA50F9" w:rsidRPr="00EE7300" w:rsidRDefault="00DA50F9" w:rsidP="00766BF9">
      <w:pPr>
        <w:pStyle w:val="NoSpacing"/>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ind w:left="540" w:hanging="540"/>
        <w:rPr>
          <w:rFonts w:ascii="Arial" w:hAnsi="Arial" w:cs="Arial"/>
          <w:iCs/>
          <w:sz w:val="24"/>
          <w:szCs w:val="24"/>
        </w:rPr>
      </w:pPr>
      <w:r w:rsidRPr="00EE7300">
        <w:rPr>
          <w:rFonts w:ascii="Arial" w:hAnsi="Arial" w:cs="Arial"/>
          <w:iCs/>
          <w:sz w:val="24"/>
          <w:szCs w:val="24"/>
        </w:rPr>
        <w:t>4.</w:t>
      </w:r>
      <w:r w:rsidRPr="00EE7300">
        <w:rPr>
          <w:rFonts w:ascii="Arial" w:hAnsi="Arial" w:cs="Arial"/>
          <w:iCs/>
          <w:sz w:val="24"/>
          <w:szCs w:val="24"/>
        </w:rPr>
        <w:tab/>
        <w:t xml:space="preserve">Colborn, T.; Kwiatkowski, C.; Schultz, K.; Bachran, M. </w:t>
      </w:r>
      <w:r w:rsidRPr="00EE7300">
        <w:rPr>
          <w:rFonts w:ascii="Arial" w:hAnsi="Arial" w:cs="Arial"/>
          <w:i/>
          <w:iCs/>
          <w:sz w:val="24"/>
          <w:szCs w:val="24"/>
        </w:rPr>
        <w:t xml:space="preserve">Hum. Ecol. Risk. Assess. </w:t>
      </w:r>
      <w:r w:rsidRPr="00EE7300">
        <w:rPr>
          <w:rFonts w:ascii="Arial" w:hAnsi="Arial" w:cs="Arial"/>
          <w:b/>
          <w:iCs/>
          <w:sz w:val="24"/>
          <w:szCs w:val="24"/>
        </w:rPr>
        <w:t>2011</w:t>
      </w:r>
      <w:r w:rsidRPr="00EE7300">
        <w:rPr>
          <w:rFonts w:ascii="Arial" w:hAnsi="Arial" w:cs="Arial"/>
          <w:iCs/>
          <w:sz w:val="24"/>
          <w:szCs w:val="24"/>
        </w:rPr>
        <w:t xml:space="preserve">, </w:t>
      </w:r>
      <w:r w:rsidRPr="00EE7300">
        <w:rPr>
          <w:rFonts w:ascii="Arial" w:hAnsi="Arial" w:cs="Arial"/>
          <w:i/>
          <w:iCs/>
          <w:sz w:val="24"/>
          <w:szCs w:val="24"/>
        </w:rPr>
        <w:t>17</w:t>
      </w:r>
      <w:r w:rsidRPr="00EE7300">
        <w:rPr>
          <w:rFonts w:ascii="Arial" w:hAnsi="Arial" w:cs="Arial"/>
          <w:iCs/>
          <w:sz w:val="24"/>
          <w:szCs w:val="24"/>
        </w:rPr>
        <w:t>, 1039-1056.</w:t>
      </w:r>
    </w:p>
    <w:p w14:paraId="37097EEB" w14:textId="77777777" w:rsidR="00DA50F9" w:rsidRPr="00EE7300" w:rsidRDefault="00DA50F9" w:rsidP="00766BF9">
      <w:pPr>
        <w:pStyle w:val="NoSpacing"/>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ind w:left="540" w:hanging="540"/>
        <w:rPr>
          <w:rFonts w:ascii="Arial" w:hAnsi="Arial" w:cs="Arial"/>
          <w:iCs/>
          <w:sz w:val="24"/>
          <w:szCs w:val="24"/>
        </w:rPr>
      </w:pPr>
      <w:r w:rsidRPr="00EE7300">
        <w:rPr>
          <w:rFonts w:ascii="Arial" w:hAnsi="Arial" w:cs="Arial"/>
          <w:iCs/>
          <w:sz w:val="24"/>
          <w:szCs w:val="24"/>
        </w:rPr>
        <w:t xml:space="preserve">5. </w:t>
      </w:r>
      <w:r w:rsidRPr="00EE7300">
        <w:rPr>
          <w:rFonts w:ascii="Arial" w:hAnsi="Arial" w:cs="Arial"/>
          <w:iCs/>
          <w:sz w:val="24"/>
          <w:szCs w:val="24"/>
        </w:rPr>
        <w:tab/>
        <w:t xml:space="preserve">Weinhold, B. </w:t>
      </w:r>
      <w:r w:rsidRPr="00EE7300">
        <w:rPr>
          <w:rFonts w:ascii="Arial" w:hAnsi="Arial" w:cs="Arial"/>
          <w:i/>
          <w:iCs/>
          <w:sz w:val="24"/>
          <w:szCs w:val="24"/>
        </w:rPr>
        <w:t>Environ. Health. Persp.</w:t>
      </w:r>
      <w:r w:rsidRPr="00EE7300">
        <w:rPr>
          <w:rFonts w:ascii="Arial" w:hAnsi="Arial" w:cs="Arial"/>
          <w:iCs/>
          <w:sz w:val="24"/>
          <w:szCs w:val="24"/>
        </w:rPr>
        <w:t xml:space="preserve"> </w:t>
      </w:r>
      <w:r w:rsidRPr="00EE7300">
        <w:rPr>
          <w:rFonts w:ascii="Arial" w:hAnsi="Arial" w:cs="Arial"/>
          <w:b/>
          <w:iCs/>
          <w:sz w:val="24"/>
          <w:szCs w:val="24"/>
        </w:rPr>
        <w:t>2012</w:t>
      </w:r>
      <w:r w:rsidRPr="00EE7300">
        <w:rPr>
          <w:rFonts w:ascii="Arial" w:hAnsi="Arial" w:cs="Arial"/>
          <w:iCs/>
          <w:sz w:val="24"/>
          <w:szCs w:val="24"/>
        </w:rPr>
        <w:t xml:space="preserve">, </w:t>
      </w:r>
      <w:r w:rsidRPr="00EE7300">
        <w:rPr>
          <w:rFonts w:ascii="Arial" w:hAnsi="Arial" w:cs="Arial"/>
          <w:i/>
          <w:iCs/>
          <w:sz w:val="24"/>
          <w:szCs w:val="24"/>
        </w:rPr>
        <w:t>7</w:t>
      </w:r>
      <w:r w:rsidRPr="00EE7300">
        <w:rPr>
          <w:rFonts w:ascii="Arial" w:hAnsi="Arial" w:cs="Arial"/>
          <w:iCs/>
          <w:sz w:val="24"/>
          <w:szCs w:val="24"/>
        </w:rPr>
        <w:t>, A273-A279.</w:t>
      </w:r>
    </w:p>
    <w:p w14:paraId="0256C5E8" w14:textId="77777777" w:rsidR="00DA50F9" w:rsidRPr="00EE7300" w:rsidRDefault="00DA50F9" w:rsidP="00766BF9">
      <w:pPr>
        <w:pStyle w:val="NoSpacing"/>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ind w:left="540" w:hanging="540"/>
        <w:rPr>
          <w:rFonts w:ascii="Arial" w:hAnsi="Arial" w:cs="Arial"/>
          <w:iCs/>
          <w:sz w:val="24"/>
          <w:szCs w:val="24"/>
        </w:rPr>
      </w:pPr>
      <w:r w:rsidRPr="00EE7300">
        <w:rPr>
          <w:rFonts w:ascii="Arial" w:hAnsi="Arial" w:cs="Arial"/>
          <w:iCs/>
          <w:sz w:val="24"/>
          <w:szCs w:val="24"/>
        </w:rPr>
        <w:t>6.</w:t>
      </w:r>
      <w:r w:rsidRPr="00EE7300">
        <w:rPr>
          <w:rFonts w:ascii="Arial" w:hAnsi="Arial" w:cs="Arial"/>
          <w:iCs/>
          <w:sz w:val="24"/>
          <w:szCs w:val="24"/>
        </w:rPr>
        <w:tab/>
        <w:t xml:space="preserve">Daldal, H.; Beder, B; Serin, S.; Sungurtekin, H. </w:t>
      </w:r>
      <w:r w:rsidRPr="00EE7300">
        <w:rPr>
          <w:rFonts w:ascii="Arial" w:hAnsi="Arial" w:cs="Arial"/>
          <w:i/>
          <w:iCs/>
          <w:sz w:val="24"/>
          <w:szCs w:val="24"/>
        </w:rPr>
        <w:t>Clin. Toxicol.</w:t>
      </w:r>
      <w:r w:rsidRPr="00EE7300">
        <w:rPr>
          <w:rFonts w:ascii="Arial" w:hAnsi="Arial" w:cs="Arial"/>
          <w:iCs/>
          <w:sz w:val="24"/>
          <w:szCs w:val="24"/>
        </w:rPr>
        <w:t xml:space="preserve"> </w:t>
      </w:r>
      <w:r w:rsidRPr="00EE7300">
        <w:rPr>
          <w:rFonts w:ascii="Arial" w:hAnsi="Arial" w:cs="Arial"/>
          <w:b/>
          <w:iCs/>
          <w:sz w:val="24"/>
          <w:szCs w:val="24"/>
        </w:rPr>
        <w:t>2010</w:t>
      </w:r>
      <w:r w:rsidRPr="00EE7300">
        <w:rPr>
          <w:rFonts w:ascii="Arial" w:hAnsi="Arial" w:cs="Arial"/>
          <w:iCs/>
          <w:sz w:val="24"/>
          <w:szCs w:val="24"/>
        </w:rPr>
        <w:t xml:space="preserve">, </w:t>
      </w:r>
      <w:r w:rsidRPr="00EE7300">
        <w:rPr>
          <w:rFonts w:ascii="Arial" w:hAnsi="Arial" w:cs="Arial"/>
          <w:i/>
          <w:iCs/>
          <w:sz w:val="24"/>
          <w:szCs w:val="24"/>
        </w:rPr>
        <w:t>48</w:t>
      </w:r>
      <w:r w:rsidRPr="00EE7300">
        <w:rPr>
          <w:rFonts w:ascii="Arial" w:hAnsi="Arial" w:cs="Arial"/>
          <w:iCs/>
          <w:sz w:val="24"/>
          <w:szCs w:val="24"/>
        </w:rPr>
        <w:t>, 755-756.</w:t>
      </w:r>
    </w:p>
    <w:p w14:paraId="55F3022A" w14:textId="77777777" w:rsidR="00DA50F9" w:rsidRPr="00EE7300" w:rsidRDefault="00DA50F9" w:rsidP="00766BF9">
      <w:pPr>
        <w:pStyle w:val="NoSpacing"/>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ind w:left="540" w:hanging="540"/>
        <w:rPr>
          <w:rFonts w:ascii="Arial" w:hAnsi="Arial" w:cs="Arial"/>
          <w:iCs/>
          <w:sz w:val="24"/>
          <w:szCs w:val="24"/>
        </w:rPr>
      </w:pPr>
      <w:r w:rsidRPr="00EE7300">
        <w:rPr>
          <w:rFonts w:ascii="Arial" w:hAnsi="Arial" w:cs="Arial"/>
          <w:iCs/>
          <w:sz w:val="24"/>
          <w:szCs w:val="24"/>
        </w:rPr>
        <w:t>7.</w:t>
      </w:r>
      <w:r w:rsidRPr="00EE7300">
        <w:rPr>
          <w:rFonts w:ascii="Arial" w:hAnsi="Arial" w:cs="Arial"/>
          <w:iCs/>
          <w:sz w:val="24"/>
          <w:szCs w:val="24"/>
        </w:rPr>
        <w:tab/>
        <w:t>(</w:t>
      </w:r>
      <w:proofErr w:type="gramStart"/>
      <w:r w:rsidRPr="00EE7300">
        <w:rPr>
          <w:rFonts w:ascii="Arial" w:hAnsi="Arial" w:cs="Arial"/>
          <w:iCs/>
          <w:sz w:val="24"/>
          <w:szCs w:val="24"/>
        </w:rPr>
        <w:t>a</w:t>
      </w:r>
      <w:proofErr w:type="gramEnd"/>
      <w:r w:rsidRPr="00EE7300">
        <w:rPr>
          <w:rFonts w:ascii="Arial" w:hAnsi="Arial" w:cs="Arial"/>
          <w:iCs/>
          <w:sz w:val="24"/>
          <w:szCs w:val="24"/>
        </w:rPr>
        <w:t>) Song, L.; Morris, J.; Hasemyer, D. Fracking Boom Leaves Texans Under a Toxic Cloud</w:t>
      </w:r>
      <w:r w:rsidRPr="00EE7300">
        <w:rPr>
          <w:rFonts w:ascii="Arial" w:hAnsi="Arial" w:cs="Arial"/>
          <w:i/>
          <w:iCs/>
          <w:sz w:val="24"/>
          <w:szCs w:val="24"/>
        </w:rPr>
        <w:t>. Bloomberg Business,</w:t>
      </w:r>
      <w:r w:rsidRPr="00EE7300">
        <w:rPr>
          <w:rFonts w:ascii="Arial" w:hAnsi="Arial" w:cs="Arial"/>
          <w:iCs/>
          <w:sz w:val="24"/>
          <w:szCs w:val="24"/>
        </w:rPr>
        <w:t xml:space="preserve"> Feb 20, 2014. (b) Neuhauser, A. </w:t>
      </w:r>
      <w:r w:rsidRPr="00EE7300">
        <w:rPr>
          <w:rFonts w:ascii="Arial" w:hAnsi="Arial" w:cs="Arial"/>
          <w:bCs/>
          <w:iCs/>
          <w:sz w:val="24"/>
          <w:szCs w:val="24"/>
        </w:rPr>
        <w:t xml:space="preserve">Toxic Chemicals, Carcinogens Skyrocket near Fracking Sites. </w:t>
      </w:r>
      <w:r w:rsidRPr="00EE7300">
        <w:rPr>
          <w:rFonts w:ascii="Arial" w:hAnsi="Arial" w:cs="Arial"/>
          <w:bCs/>
          <w:i/>
          <w:iCs/>
          <w:sz w:val="24"/>
          <w:szCs w:val="24"/>
        </w:rPr>
        <w:t>U.S. News &amp; World Report</w:t>
      </w:r>
      <w:r w:rsidRPr="00EE7300">
        <w:rPr>
          <w:rFonts w:ascii="Arial" w:hAnsi="Arial" w:cs="Arial"/>
          <w:bCs/>
          <w:iCs/>
          <w:sz w:val="24"/>
          <w:szCs w:val="24"/>
        </w:rPr>
        <w:t>, Oct 30, 2014.</w:t>
      </w:r>
      <w:r w:rsidRPr="00EE7300">
        <w:rPr>
          <w:rFonts w:ascii="Arial" w:hAnsi="Arial" w:cs="Arial"/>
          <w:iCs/>
          <w:sz w:val="24"/>
          <w:szCs w:val="24"/>
        </w:rPr>
        <w:t xml:space="preserve"> (c) </w:t>
      </w:r>
      <w:r w:rsidRPr="00EE7300">
        <w:rPr>
          <w:rFonts w:ascii="Arial" w:hAnsi="Arial" w:cs="Arial"/>
          <w:bCs/>
          <w:iCs/>
          <w:sz w:val="24"/>
          <w:szCs w:val="24"/>
        </w:rPr>
        <w:t xml:space="preserve">Hopkins, J. S. High Levels of Dangerous Chemicals Found in Air Near Oil and Gas Sites. </w:t>
      </w:r>
      <w:r w:rsidRPr="00EE7300">
        <w:rPr>
          <w:rFonts w:ascii="Arial" w:hAnsi="Arial" w:cs="Arial"/>
          <w:bCs/>
          <w:i/>
          <w:iCs/>
          <w:sz w:val="24"/>
          <w:szCs w:val="24"/>
        </w:rPr>
        <w:t>National Geographic</w:t>
      </w:r>
      <w:r w:rsidRPr="00EE7300">
        <w:rPr>
          <w:rFonts w:ascii="Arial" w:hAnsi="Arial" w:cs="Arial"/>
          <w:bCs/>
          <w:iCs/>
          <w:sz w:val="24"/>
          <w:szCs w:val="24"/>
        </w:rPr>
        <w:t>, Nov 1, 2014.</w:t>
      </w:r>
    </w:p>
    <w:p w14:paraId="66A6D788" w14:textId="77777777" w:rsidR="00DA50F9" w:rsidRPr="00EE7300" w:rsidRDefault="00DA50F9" w:rsidP="00766BF9">
      <w:pPr>
        <w:pStyle w:val="NoSpacing"/>
        <w:widowControl w:val="0"/>
        <w:spacing w:line="480" w:lineRule="auto"/>
        <w:ind w:left="540" w:hanging="540"/>
        <w:rPr>
          <w:rFonts w:ascii="Arial" w:hAnsi="Arial" w:cs="Arial"/>
          <w:sz w:val="24"/>
          <w:szCs w:val="24"/>
        </w:rPr>
      </w:pPr>
      <w:r w:rsidRPr="00EE7300">
        <w:rPr>
          <w:rFonts w:ascii="Arial" w:hAnsi="Arial" w:cs="Arial"/>
          <w:sz w:val="24"/>
          <w:szCs w:val="24"/>
        </w:rPr>
        <w:t xml:space="preserve">8. </w:t>
      </w:r>
      <w:r w:rsidRPr="00EE7300">
        <w:rPr>
          <w:rFonts w:ascii="Arial" w:hAnsi="Arial" w:cs="Arial"/>
          <w:sz w:val="24"/>
          <w:szCs w:val="24"/>
        </w:rPr>
        <w:tab/>
        <w:t xml:space="preserve">Pandey, S. K.; Kim, K.-H.; Tang, K.-T. </w:t>
      </w:r>
      <w:r w:rsidRPr="00EE7300">
        <w:rPr>
          <w:rFonts w:ascii="Arial" w:hAnsi="Arial" w:cs="Arial"/>
          <w:i/>
          <w:sz w:val="24"/>
          <w:szCs w:val="24"/>
        </w:rPr>
        <w:t>Trends Anal. Chem.</w:t>
      </w:r>
      <w:r w:rsidRPr="00EE7300">
        <w:rPr>
          <w:rFonts w:ascii="Arial" w:hAnsi="Arial" w:cs="Arial"/>
          <w:sz w:val="24"/>
          <w:szCs w:val="24"/>
        </w:rPr>
        <w:t xml:space="preserve"> </w:t>
      </w:r>
      <w:r w:rsidRPr="00EE7300">
        <w:rPr>
          <w:rFonts w:ascii="Arial" w:hAnsi="Arial" w:cs="Arial"/>
          <w:b/>
          <w:sz w:val="24"/>
          <w:szCs w:val="24"/>
        </w:rPr>
        <w:t>2012</w:t>
      </w:r>
      <w:r w:rsidRPr="00EE7300">
        <w:rPr>
          <w:rFonts w:ascii="Arial" w:hAnsi="Arial" w:cs="Arial"/>
          <w:sz w:val="24"/>
          <w:szCs w:val="24"/>
        </w:rPr>
        <w:t xml:space="preserve">, </w:t>
      </w:r>
      <w:r w:rsidRPr="00EE7300">
        <w:rPr>
          <w:rFonts w:ascii="Arial" w:hAnsi="Arial" w:cs="Arial"/>
          <w:i/>
          <w:sz w:val="24"/>
          <w:szCs w:val="24"/>
        </w:rPr>
        <w:t>32</w:t>
      </w:r>
      <w:r w:rsidRPr="00EE7300">
        <w:rPr>
          <w:rFonts w:ascii="Arial" w:hAnsi="Arial" w:cs="Arial"/>
          <w:sz w:val="24"/>
          <w:szCs w:val="24"/>
        </w:rPr>
        <w:t>, 87-99.</w:t>
      </w:r>
    </w:p>
    <w:p w14:paraId="29A757D2" w14:textId="77777777" w:rsidR="00DA50F9" w:rsidRPr="00EE7300" w:rsidRDefault="00DA50F9" w:rsidP="00766BF9">
      <w:pPr>
        <w:pStyle w:val="NoSpacing"/>
        <w:widowControl w:val="0"/>
        <w:spacing w:line="480" w:lineRule="auto"/>
        <w:ind w:left="540" w:hanging="540"/>
        <w:rPr>
          <w:rFonts w:ascii="Arial" w:hAnsi="Arial" w:cs="Arial"/>
          <w:sz w:val="24"/>
          <w:szCs w:val="24"/>
        </w:rPr>
      </w:pPr>
      <w:r w:rsidRPr="00EE7300">
        <w:rPr>
          <w:rFonts w:ascii="Arial" w:hAnsi="Arial" w:cs="Arial"/>
          <w:sz w:val="24"/>
          <w:szCs w:val="24"/>
        </w:rPr>
        <w:t xml:space="preserve">9. </w:t>
      </w:r>
      <w:r w:rsidRPr="00EE7300">
        <w:rPr>
          <w:rFonts w:ascii="Arial" w:hAnsi="Arial" w:cs="Arial"/>
          <w:sz w:val="24"/>
          <w:szCs w:val="24"/>
        </w:rPr>
        <w:tab/>
        <w:t xml:space="preserve">Wang, C.; Chu, X.; Wu, M. </w:t>
      </w:r>
      <w:r w:rsidRPr="00EE7300">
        <w:rPr>
          <w:rFonts w:ascii="Arial" w:hAnsi="Arial" w:cs="Arial"/>
          <w:i/>
          <w:sz w:val="24"/>
          <w:szCs w:val="24"/>
        </w:rPr>
        <w:t>Sensor Actuat B</w:t>
      </w:r>
      <w:r w:rsidRPr="00EE7300">
        <w:rPr>
          <w:rFonts w:ascii="Arial" w:hAnsi="Arial" w:cs="Arial"/>
          <w:sz w:val="24"/>
          <w:szCs w:val="24"/>
        </w:rPr>
        <w:t xml:space="preserve">. </w:t>
      </w:r>
      <w:r w:rsidRPr="00EE7300">
        <w:rPr>
          <w:rFonts w:ascii="Arial" w:hAnsi="Arial" w:cs="Arial"/>
          <w:b/>
          <w:sz w:val="24"/>
          <w:szCs w:val="24"/>
        </w:rPr>
        <w:t>2006</w:t>
      </w:r>
      <w:r w:rsidRPr="00EE7300">
        <w:rPr>
          <w:rFonts w:ascii="Arial" w:hAnsi="Arial" w:cs="Arial"/>
          <w:sz w:val="24"/>
          <w:szCs w:val="24"/>
        </w:rPr>
        <w:t xml:space="preserve">, </w:t>
      </w:r>
      <w:r w:rsidRPr="00EE7300">
        <w:rPr>
          <w:rFonts w:ascii="Arial" w:hAnsi="Arial" w:cs="Arial"/>
          <w:i/>
          <w:sz w:val="24"/>
          <w:szCs w:val="24"/>
        </w:rPr>
        <w:t>113</w:t>
      </w:r>
      <w:r w:rsidRPr="00EE7300">
        <w:rPr>
          <w:rFonts w:ascii="Arial" w:hAnsi="Arial" w:cs="Arial"/>
          <w:sz w:val="24"/>
          <w:szCs w:val="24"/>
        </w:rPr>
        <w:t>, 320-323.</w:t>
      </w:r>
    </w:p>
    <w:p w14:paraId="13E0DDD9" w14:textId="77777777" w:rsidR="00DA50F9" w:rsidRPr="00EE7300" w:rsidRDefault="00DA50F9" w:rsidP="00766BF9">
      <w:pPr>
        <w:pStyle w:val="NoSpacing"/>
        <w:widowControl w:val="0"/>
        <w:spacing w:line="480" w:lineRule="auto"/>
        <w:ind w:left="540" w:hanging="540"/>
        <w:rPr>
          <w:rFonts w:ascii="Arial" w:hAnsi="Arial" w:cs="Arial"/>
          <w:sz w:val="24"/>
          <w:szCs w:val="24"/>
        </w:rPr>
      </w:pPr>
      <w:r w:rsidRPr="00EE7300">
        <w:rPr>
          <w:rFonts w:ascii="Arial" w:hAnsi="Arial" w:cs="Arial"/>
          <w:sz w:val="24"/>
          <w:szCs w:val="24"/>
        </w:rPr>
        <w:t xml:space="preserve">10. </w:t>
      </w:r>
      <w:r w:rsidRPr="00EE7300">
        <w:rPr>
          <w:rFonts w:ascii="Arial" w:hAnsi="Arial" w:cs="Arial"/>
          <w:sz w:val="24"/>
          <w:szCs w:val="24"/>
        </w:rPr>
        <w:tab/>
        <w:t xml:space="preserve">Advani, G.; Nanis, L. </w:t>
      </w:r>
      <w:r w:rsidRPr="00EE7300">
        <w:rPr>
          <w:rFonts w:ascii="Arial" w:hAnsi="Arial" w:cs="Arial"/>
          <w:i/>
          <w:sz w:val="24"/>
          <w:szCs w:val="24"/>
        </w:rPr>
        <w:t>Sensor Actuator</w:t>
      </w:r>
      <w:r w:rsidRPr="00EE7300">
        <w:rPr>
          <w:rFonts w:ascii="Arial" w:hAnsi="Arial" w:cs="Arial"/>
          <w:sz w:val="24"/>
          <w:szCs w:val="24"/>
        </w:rPr>
        <w:t xml:space="preserve">. </w:t>
      </w:r>
      <w:r w:rsidRPr="00EE7300">
        <w:rPr>
          <w:rFonts w:ascii="Arial" w:hAnsi="Arial" w:cs="Arial"/>
          <w:b/>
          <w:sz w:val="24"/>
          <w:szCs w:val="24"/>
        </w:rPr>
        <w:t>1982</w:t>
      </w:r>
      <w:r w:rsidRPr="00EE7300">
        <w:rPr>
          <w:rFonts w:ascii="Arial" w:hAnsi="Arial" w:cs="Arial"/>
          <w:sz w:val="24"/>
          <w:szCs w:val="24"/>
        </w:rPr>
        <w:t xml:space="preserve">, </w:t>
      </w:r>
      <w:r w:rsidRPr="00EE7300">
        <w:rPr>
          <w:rFonts w:ascii="Arial" w:hAnsi="Arial" w:cs="Arial"/>
          <w:i/>
          <w:sz w:val="24"/>
          <w:szCs w:val="24"/>
        </w:rPr>
        <w:t>2</w:t>
      </w:r>
      <w:r w:rsidRPr="00EE7300">
        <w:rPr>
          <w:rFonts w:ascii="Arial" w:hAnsi="Arial" w:cs="Arial"/>
          <w:sz w:val="24"/>
          <w:szCs w:val="24"/>
        </w:rPr>
        <w:t>, 201-206.</w:t>
      </w:r>
    </w:p>
    <w:p w14:paraId="34AB770B" w14:textId="77777777" w:rsidR="00DA50F9" w:rsidRPr="00EE7300" w:rsidRDefault="00DA50F9" w:rsidP="00766BF9">
      <w:pPr>
        <w:pStyle w:val="NoSpacing"/>
        <w:widowControl w:val="0"/>
        <w:spacing w:line="480" w:lineRule="auto"/>
        <w:ind w:left="540" w:hanging="540"/>
        <w:rPr>
          <w:rFonts w:ascii="Arial" w:hAnsi="Arial" w:cs="Arial"/>
          <w:sz w:val="24"/>
          <w:szCs w:val="24"/>
        </w:rPr>
      </w:pPr>
      <w:r w:rsidRPr="00EE7300">
        <w:rPr>
          <w:rFonts w:ascii="Arial" w:hAnsi="Arial" w:cs="Arial"/>
          <w:sz w:val="24"/>
          <w:szCs w:val="24"/>
        </w:rPr>
        <w:lastRenderedPageBreak/>
        <w:t xml:space="preserve">11. </w:t>
      </w:r>
      <w:r w:rsidRPr="00EE7300">
        <w:rPr>
          <w:rFonts w:ascii="Arial" w:hAnsi="Arial" w:cs="Arial"/>
          <w:sz w:val="24"/>
          <w:szCs w:val="24"/>
        </w:rPr>
        <w:tab/>
        <w:t xml:space="preserve">Liu, J.; Huang, X.; Ye, G.; Liu, W.; Jiao, Z.; Chao, W.; Zhou, Z.; Yu, Z. </w:t>
      </w:r>
      <w:r w:rsidRPr="00EE7300">
        <w:rPr>
          <w:rFonts w:ascii="Arial" w:hAnsi="Arial" w:cs="Arial"/>
          <w:i/>
          <w:sz w:val="24"/>
          <w:szCs w:val="24"/>
        </w:rPr>
        <w:t>Sensors.</w:t>
      </w:r>
      <w:r w:rsidRPr="00EE7300">
        <w:rPr>
          <w:rFonts w:ascii="Arial" w:hAnsi="Arial" w:cs="Arial"/>
          <w:sz w:val="24"/>
          <w:szCs w:val="24"/>
        </w:rPr>
        <w:t xml:space="preserve"> </w:t>
      </w:r>
      <w:r w:rsidRPr="00EE7300">
        <w:rPr>
          <w:rFonts w:ascii="Arial" w:hAnsi="Arial" w:cs="Arial"/>
          <w:b/>
          <w:sz w:val="24"/>
          <w:szCs w:val="24"/>
        </w:rPr>
        <w:t>2003</w:t>
      </w:r>
      <w:r w:rsidRPr="00EE7300">
        <w:rPr>
          <w:rFonts w:ascii="Arial" w:hAnsi="Arial" w:cs="Arial"/>
          <w:sz w:val="24"/>
          <w:szCs w:val="24"/>
        </w:rPr>
        <w:t xml:space="preserve">, </w:t>
      </w:r>
      <w:r w:rsidRPr="00EE7300">
        <w:rPr>
          <w:rFonts w:ascii="Arial" w:hAnsi="Arial" w:cs="Arial"/>
          <w:i/>
          <w:sz w:val="24"/>
          <w:szCs w:val="24"/>
        </w:rPr>
        <w:t>3</w:t>
      </w:r>
      <w:r w:rsidRPr="00EE7300">
        <w:rPr>
          <w:rFonts w:ascii="Arial" w:hAnsi="Arial" w:cs="Arial"/>
          <w:sz w:val="24"/>
          <w:szCs w:val="24"/>
        </w:rPr>
        <w:t>, 110-118.</w:t>
      </w:r>
    </w:p>
    <w:p w14:paraId="3102B717" w14:textId="194C4FBB" w:rsidR="00DA50F9" w:rsidRPr="00EE7300" w:rsidRDefault="00720F65" w:rsidP="00766BF9">
      <w:pPr>
        <w:spacing w:line="480" w:lineRule="auto"/>
        <w:ind w:left="540" w:hanging="540"/>
      </w:pPr>
      <w:r>
        <w:t xml:space="preserve">12.   </w:t>
      </w:r>
      <w:r w:rsidR="00DA50F9" w:rsidRPr="00EE7300">
        <w:rPr>
          <w:color w:val="231F20"/>
        </w:rPr>
        <w:t>Sarfraz</w:t>
      </w:r>
      <w:r w:rsidR="00DA50F9" w:rsidRPr="00EE7300">
        <w:rPr>
          <w:color w:val="000000"/>
        </w:rPr>
        <w:t xml:space="preserve">, J; Ihalainen, P.; Määttänen, A.; Gulin, T.; Koskela, J.; Wilén, C.-E.; Kilpelä, A.; Peltonen, J. </w:t>
      </w:r>
      <w:r w:rsidR="00DA50F9" w:rsidRPr="00EE7300">
        <w:rPr>
          <w:i/>
          <w:color w:val="000000"/>
        </w:rPr>
        <w:t>Sensor Actuat B</w:t>
      </w:r>
      <w:r w:rsidR="00DA50F9" w:rsidRPr="00EE7300">
        <w:rPr>
          <w:color w:val="000000"/>
        </w:rPr>
        <w:t xml:space="preserve">. </w:t>
      </w:r>
      <w:r w:rsidR="00DA50F9" w:rsidRPr="00EE7300">
        <w:rPr>
          <w:b/>
          <w:color w:val="000000"/>
        </w:rPr>
        <w:t>2014</w:t>
      </w:r>
      <w:r w:rsidR="00DA50F9" w:rsidRPr="00EE7300">
        <w:rPr>
          <w:color w:val="000000"/>
        </w:rPr>
        <w:t xml:space="preserve">, </w:t>
      </w:r>
      <w:r w:rsidR="00DA50F9" w:rsidRPr="00EE7300">
        <w:rPr>
          <w:i/>
          <w:color w:val="000000"/>
        </w:rPr>
        <w:t>191</w:t>
      </w:r>
      <w:r w:rsidR="00DA50F9" w:rsidRPr="00EE7300">
        <w:rPr>
          <w:color w:val="000000"/>
        </w:rPr>
        <w:t>, 821-827.</w:t>
      </w:r>
    </w:p>
    <w:p w14:paraId="5036BBE1" w14:textId="280287AD" w:rsidR="00DA50F9" w:rsidRPr="00EE7300" w:rsidRDefault="00720F65" w:rsidP="00766BF9">
      <w:pPr>
        <w:spacing w:line="480" w:lineRule="auto"/>
        <w:ind w:left="540" w:hanging="540"/>
        <w:rPr>
          <w:bCs/>
        </w:rPr>
      </w:pPr>
      <w:r>
        <w:t xml:space="preserve">13.    </w:t>
      </w:r>
      <w:r w:rsidR="00DA50F9" w:rsidRPr="00EE7300">
        <w:t xml:space="preserve">Virji, S.; Kaner, R. B.; Weiller, B. H. </w:t>
      </w:r>
      <w:r w:rsidR="00DA50F9" w:rsidRPr="00EE7300">
        <w:rPr>
          <w:bCs/>
          <w:i/>
          <w:iCs/>
        </w:rPr>
        <w:t>Inorg. Chem.</w:t>
      </w:r>
      <w:r w:rsidR="00DA50F9" w:rsidRPr="00EE7300">
        <w:rPr>
          <w:bCs/>
        </w:rPr>
        <w:t> </w:t>
      </w:r>
      <w:r w:rsidR="00DA50F9" w:rsidRPr="00EE7300">
        <w:rPr>
          <w:b/>
          <w:bCs/>
        </w:rPr>
        <w:t>2006</w:t>
      </w:r>
      <w:r w:rsidR="00DA50F9" w:rsidRPr="00EE7300">
        <w:rPr>
          <w:bCs/>
        </w:rPr>
        <w:t>, </w:t>
      </w:r>
      <w:r w:rsidR="00DA50F9" w:rsidRPr="00EE7300">
        <w:rPr>
          <w:bCs/>
          <w:i/>
          <w:iCs/>
        </w:rPr>
        <w:t>45</w:t>
      </w:r>
      <w:r w:rsidR="00DA50F9" w:rsidRPr="00EE7300">
        <w:rPr>
          <w:bCs/>
        </w:rPr>
        <w:t>, 10467-10471.</w:t>
      </w:r>
    </w:p>
    <w:p w14:paraId="5ED28E5D" w14:textId="1A17BFBC" w:rsidR="00DA50F9" w:rsidRPr="00EE7300" w:rsidRDefault="00720F65" w:rsidP="00766BF9">
      <w:pPr>
        <w:spacing w:line="480" w:lineRule="auto"/>
        <w:ind w:left="540" w:hanging="540"/>
        <w:rPr>
          <w:color w:val="000000"/>
          <w:shd w:val="clear" w:color="auto" w:fill="FFFFFF"/>
        </w:rPr>
      </w:pPr>
      <w:r>
        <w:rPr>
          <w:bCs/>
        </w:rPr>
        <w:t xml:space="preserve">14.   </w:t>
      </w:r>
      <w:hyperlink r:id="rId97" w:history="1">
        <w:r w:rsidR="00DA50F9" w:rsidRPr="00EE7300">
          <w:rPr>
            <w:rStyle w:val="Hyperlink"/>
            <w:color w:val="000000"/>
            <w:shd w:val="clear" w:color="auto" w:fill="FFFFFF"/>
          </w:rPr>
          <w:t>Sarfraz</w:t>
        </w:r>
      </w:hyperlink>
      <w:r w:rsidR="00DA50F9" w:rsidRPr="00EE7300">
        <w:rPr>
          <w:rStyle w:val="authorlink"/>
          <w:color w:val="000000"/>
          <w:shd w:val="clear" w:color="auto" w:fill="FFFFFF"/>
        </w:rPr>
        <w:t xml:space="preserve">, J.; </w:t>
      </w:r>
      <w:hyperlink r:id="rId98" w:history="1">
        <w:r w:rsidR="00DA50F9" w:rsidRPr="00EE7300">
          <w:rPr>
            <w:rStyle w:val="Hyperlink"/>
            <w:color w:val="000000"/>
            <w:shd w:val="clear" w:color="auto" w:fill="FFFFFF"/>
          </w:rPr>
          <w:t>Määttänen</w:t>
        </w:r>
      </w:hyperlink>
      <w:r w:rsidR="00DA50F9" w:rsidRPr="00EE7300">
        <w:rPr>
          <w:rStyle w:val="authorlink"/>
          <w:color w:val="000000"/>
          <w:shd w:val="clear" w:color="auto" w:fill="FFFFFF"/>
        </w:rPr>
        <w:t>,</w:t>
      </w:r>
      <w:r w:rsidR="00DA50F9" w:rsidRPr="00EE7300">
        <w:rPr>
          <w:rStyle w:val="authorlink"/>
          <w:color w:val="000000"/>
          <w:shd w:val="clear" w:color="auto" w:fill="FFFFFF"/>
          <w:vertAlign w:val="superscript"/>
        </w:rPr>
        <w:t xml:space="preserve"> </w:t>
      </w:r>
      <w:r w:rsidR="00DA50F9" w:rsidRPr="00EE7300">
        <w:rPr>
          <w:rStyle w:val="authorlink"/>
          <w:color w:val="000000"/>
          <w:shd w:val="clear" w:color="auto" w:fill="FFFFFF"/>
        </w:rPr>
        <w:t>A.;</w:t>
      </w:r>
      <w:r w:rsidR="00DA50F9" w:rsidRPr="00EE7300">
        <w:rPr>
          <w:rStyle w:val="authorlink"/>
          <w:color w:val="000000"/>
          <w:shd w:val="clear" w:color="auto" w:fill="FFFFFF"/>
          <w:vertAlign w:val="superscript"/>
        </w:rPr>
        <w:t xml:space="preserve"> </w:t>
      </w:r>
      <w:hyperlink r:id="rId99" w:history="1">
        <w:r w:rsidR="00DA50F9" w:rsidRPr="00EE7300">
          <w:rPr>
            <w:rStyle w:val="Hyperlink"/>
            <w:color w:val="000000"/>
            <w:shd w:val="clear" w:color="auto" w:fill="FFFFFF"/>
          </w:rPr>
          <w:t>Törngren</w:t>
        </w:r>
      </w:hyperlink>
      <w:r w:rsidR="00DA50F9" w:rsidRPr="00EE7300">
        <w:rPr>
          <w:rStyle w:val="authorlink"/>
          <w:color w:val="000000"/>
          <w:shd w:val="clear" w:color="auto" w:fill="FFFFFF"/>
        </w:rPr>
        <w:t>,</w:t>
      </w:r>
      <w:r w:rsidR="00DA50F9" w:rsidRPr="00EE7300">
        <w:rPr>
          <w:rStyle w:val="authorlink"/>
          <w:color w:val="000000"/>
          <w:shd w:val="clear" w:color="auto" w:fill="FFFFFF"/>
          <w:vertAlign w:val="superscript"/>
        </w:rPr>
        <w:t xml:space="preserve"> </w:t>
      </w:r>
      <w:r w:rsidR="00DA50F9" w:rsidRPr="00EE7300">
        <w:rPr>
          <w:rStyle w:val="authorlink"/>
          <w:color w:val="000000"/>
          <w:shd w:val="clear" w:color="auto" w:fill="FFFFFF"/>
        </w:rPr>
        <w:t xml:space="preserve">B.; </w:t>
      </w:r>
      <w:hyperlink r:id="rId100" w:history="1">
        <w:r w:rsidR="00DA50F9" w:rsidRPr="00EE7300">
          <w:rPr>
            <w:rStyle w:val="Hyperlink"/>
            <w:color w:val="000000"/>
            <w:shd w:val="clear" w:color="auto" w:fill="FFFFFF"/>
          </w:rPr>
          <w:t>Pesonen</w:t>
        </w:r>
      </w:hyperlink>
      <w:r w:rsidR="00DA50F9" w:rsidRPr="00EE7300">
        <w:rPr>
          <w:rStyle w:val="authorlink"/>
          <w:color w:val="000000"/>
          <w:shd w:val="clear" w:color="auto" w:fill="FFFFFF"/>
        </w:rPr>
        <w:t>,</w:t>
      </w:r>
      <w:r w:rsidR="00DA50F9" w:rsidRPr="00EE7300">
        <w:rPr>
          <w:rStyle w:val="authorlink"/>
          <w:color w:val="000000"/>
          <w:shd w:val="clear" w:color="auto" w:fill="FFFFFF"/>
          <w:vertAlign w:val="superscript"/>
        </w:rPr>
        <w:t xml:space="preserve"> </w:t>
      </w:r>
      <w:r w:rsidR="00DA50F9" w:rsidRPr="00EE7300">
        <w:rPr>
          <w:rStyle w:val="authorlink"/>
          <w:color w:val="000000"/>
          <w:shd w:val="clear" w:color="auto" w:fill="FFFFFF"/>
        </w:rPr>
        <w:t xml:space="preserve">M.; </w:t>
      </w:r>
      <w:hyperlink r:id="rId101" w:history="1">
        <w:r w:rsidR="00DA50F9" w:rsidRPr="00EE7300">
          <w:rPr>
            <w:rStyle w:val="Hyperlink"/>
            <w:color w:val="000000"/>
            <w:shd w:val="clear" w:color="auto" w:fill="FFFFFF"/>
          </w:rPr>
          <w:t>Peltonen</w:t>
        </w:r>
      </w:hyperlink>
      <w:r w:rsidR="00DA50F9" w:rsidRPr="00EE7300">
        <w:rPr>
          <w:rStyle w:val="authorlink"/>
          <w:color w:val="000000"/>
          <w:shd w:val="clear" w:color="auto" w:fill="FFFFFF"/>
        </w:rPr>
        <w:t>,</w:t>
      </w:r>
      <w:r w:rsidR="00DA50F9" w:rsidRPr="00EE7300">
        <w:rPr>
          <w:rStyle w:val="authorlink"/>
          <w:color w:val="000000"/>
          <w:shd w:val="clear" w:color="auto" w:fill="FFFFFF"/>
          <w:vertAlign w:val="superscript"/>
        </w:rPr>
        <w:t xml:space="preserve"> </w:t>
      </w:r>
      <w:r w:rsidR="00DA50F9" w:rsidRPr="00EE7300">
        <w:rPr>
          <w:rStyle w:val="authorlink"/>
          <w:color w:val="000000"/>
          <w:shd w:val="clear" w:color="auto" w:fill="FFFFFF"/>
        </w:rPr>
        <w:t xml:space="preserve">J.; </w:t>
      </w:r>
      <w:hyperlink r:id="rId102" w:history="1">
        <w:r w:rsidR="00DA50F9" w:rsidRPr="00EE7300">
          <w:rPr>
            <w:rStyle w:val="Hyperlink"/>
            <w:color w:val="000000"/>
            <w:shd w:val="clear" w:color="auto" w:fill="FFFFFF"/>
          </w:rPr>
          <w:t>Ihalainen</w:t>
        </w:r>
      </w:hyperlink>
      <w:r w:rsidR="00DA50F9" w:rsidRPr="00EE7300">
        <w:rPr>
          <w:rStyle w:val="authorlink"/>
          <w:color w:val="000000"/>
          <w:shd w:val="clear" w:color="auto" w:fill="FFFFFF"/>
        </w:rPr>
        <w:t xml:space="preserve">, P. </w:t>
      </w:r>
      <w:r w:rsidR="00DA50F9" w:rsidRPr="00055128">
        <w:rPr>
          <w:rStyle w:val="Strong"/>
          <w:b w:val="0"/>
          <w:i/>
          <w:iCs/>
          <w:color w:val="000000"/>
          <w:shd w:val="clear" w:color="auto" w:fill="FFFFFF"/>
        </w:rPr>
        <w:t>RSC Adv.</w:t>
      </w:r>
      <w:r w:rsidR="00DA50F9" w:rsidRPr="00EE7300">
        <w:rPr>
          <w:color w:val="000000"/>
          <w:shd w:val="clear" w:color="auto" w:fill="FFFFFF"/>
        </w:rPr>
        <w:t xml:space="preserve"> </w:t>
      </w:r>
      <w:r w:rsidR="00DA50F9" w:rsidRPr="00EE7300">
        <w:rPr>
          <w:b/>
          <w:color w:val="000000"/>
          <w:shd w:val="clear" w:color="auto" w:fill="FFFFFF"/>
        </w:rPr>
        <w:t>2015</w:t>
      </w:r>
      <w:r w:rsidR="00DA50F9" w:rsidRPr="00EE7300">
        <w:rPr>
          <w:color w:val="000000"/>
          <w:shd w:val="clear" w:color="auto" w:fill="FFFFFF"/>
        </w:rPr>
        <w:t xml:space="preserve">, </w:t>
      </w:r>
      <w:r w:rsidR="00DA50F9" w:rsidRPr="00EE7300">
        <w:rPr>
          <w:rStyle w:val="Strong"/>
          <w:i/>
          <w:color w:val="000000"/>
          <w:shd w:val="clear" w:color="auto" w:fill="FFFFFF"/>
        </w:rPr>
        <w:t>5</w:t>
      </w:r>
      <w:r w:rsidR="00DA50F9" w:rsidRPr="00EE7300">
        <w:rPr>
          <w:color w:val="000000"/>
          <w:shd w:val="clear" w:color="auto" w:fill="FFFFFF"/>
        </w:rPr>
        <w:t>, 13525-13529.</w:t>
      </w:r>
    </w:p>
    <w:p w14:paraId="4EAC67A4" w14:textId="430A6E26" w:rsidR="00DA50F9" w:rsidRPr="00EE7300" w:rsidRDefault="00DA50F9" w:rsidP="00766BF9">
      <w:pPr>
        <w:pStyle w:val="NoSpacing"/>
        <w:widowControl w:val="0"/>
        <w:spacing w:line="480" w:lineRule="auto"/>
        <w:ind w:left="540" w:hanging="540"/>
        <w:rPr>
          <w:rFonts w:ascii="Arial" w:hAnsi="Arial" w:cs="Arial"/>
          <w:bCs/>
          <w:sz w:val="24"/>
          <w:szCs w:val="24"/>
        </w:rPr>
      </w:pPr>
      <w:r w:rsidRPr="00EE7300">
        <w:rPr>
          <w:rFonts w:ascii="Arial" w:hAnsi="Arial" w:cs="Arial"/>
          <w:bCs/>
          <w:sz w:val="24"/>
          <w:szCs w:val="24"/>
        </w:rPr>
        <w:t>15.</w:t>
      </w:r>
      <w:r w:rsidR="00720F65">
        <w:rPr>
          <w:rFonts w:ascii="Arial" w:hAnsi="Arial" w:cs="Arial"/>
          <w:b/>
          <w:bCs/>
          <w:sz w:val="24"/>
          <w:szCs w:val="24"/>
        </w:rPr>
        <w:t xml:space="preserve">    </w:t>
      </w:r>
      <w:r w:rsidRPr="00EE7300">
        <w:rPr>
          <w:rFonts w:ascii="Arial" w:hAnsi="Arial" w:cs="Arial"/>
          <w:bCs/>
          <w:sz w:val="24"/>
          <w:szCs w:val="24"/>
        </w:rPr>
        <w:t xml:space="preserve">Sarfraz, J.; Tobjörk, D.; Österbacka, R.; Lindén, M. </w:t>
      </w:r>
      <w:r w:rsidRPr="00EE7300">
        <w:rPr>
          <w:rFonts w:ascii="Arial" w:hAnsi="Arial" w:cs="Arial"/>
          <w:bCs/>
          <w:i/>
          <w:sz w:val="24"/>
          <w:szCs w:val="24"/>
        </w:rPr>
        <w:t>IEEE Sens. J.</w:t>
      </w:r>
      <w:r w:rsidRPr="00EE7300">
        <w:rPr>
          <w:rFonts w:ascii="Arial" w:hAnsi="Arial" w:cs="Arial"/>
          <w:bCs/>
          <w:sz w:val="24"/>
          <w:szCs w:val="24"/>
        </w:rPr>
        <w:t xml:space="preserve"> </w:t>
      </w:r>
      <w:r w:rsidRPr="00EE7300">
        <w:rPr>
          <w:rFonts w:ascii="Arial" w:hAnsi="Arial" w:cs="Arial"/>
          <w:b/>
          <w:bCs/>
          <w:sz w:val="24"/>
          <w:szCs w:val="24"/>
        </w:rPr>
        <w:t>2012</w:t>
      </w:r>
      <w:r w:rsidRPr="00EE7300">
        <w:rPr>
          <w:rFonts w:ascii="Arial" w:hAnsi="Arial" w:cs="Arial"/>
          <w:bCs/>
          <w:sz w:val="24"/>
          <w:szCs w:val="24"/>
        </w:rPr>
        <w:t xml:space="preserve">, </w:t>
      </w:r>
      <w:r w:rsidRPr="00EE7300">
        <w:rPr>
          <w:rFonts w:ascii="Arial" w:hAnsi="Arial" w:cs="Arial"/>
          <w:bCs/>
          <w:i/>
          <w:sz w:val="24"/>
          <w:szCs w:val="24"/>
        </w:rPr>
        <w:t>12</w:t>
      </w:r>
      <w:r w:rsidRPr="00EE7300">
        <w:rPr>
          <w:rFonts w:ascii="Arial" w:hAnsi="Arial" w:cs="Arial"/>
          <w:bCs/>
          <w:sz w:val="24"/>
          <w:szCs w:val="24"/>
        </w:rPr>
        <w:t>, 1973-1978.</w:t>
      </w:r>
    </w:p>
    <w:p w14:paraId="4710E0F5" w14:textId="77777777" w:rsidR="00DA50F9" w:rsidRPr="00EE7300" w:rsidRDefault="00DA50F9" w:rsidP="00766BF9">
      <w:pPr>
        <w:pStyle w:val="NoSpacing"/>
        <w:widowControl w:val="0"/>
        <w:spacing w:line="480" w:lineRule="auto"/>
        <w:ind w:left="540" w:hanging="540"/>
        <w:rPr>
          <w:rFonts w:ascii="Arial" w:hAnsi="Arial" w:cs="Arial"/>
          <w:sz w:val="24"/>
          <w:szCs w:val="24"/>
        </w:rPr>
      </w:pPr>
      <w:r w:rsidRPr="00EE7300">
        <w:rPr>
          <w:rFonts w:ascii="Arial" w:hAnsi="Arial" w:cs="Arial"/>
          <w:bCs/>
          <w:sz w:val="24"/>
          <w:szCs w:val="24"/>
        </w:rPr>
        <w:t xml:space="preserve">16. </w:t>
      </w:r>
      <w:r w:rsidRPr="00EE7300">
        <w:rPr>
          <w:rFonts w:ascii="Arial" w:hAnsi="Arial" w:cs="Arial"/>
          <w:bCs/>
          <w:sz w:val="24"/>
          <w:szCs w:val="24"/>
        </w:rPr>
        <w:tab/>
      </w:r>
      <w:r w:rsidRPr="00EE7300">
        <w:rPr>
          <w:rFonts w:ascii="Arial" w:hAnsi="Arial" w:cs="Arial"/>
          <w:color w:val="231F20"/>
          <w:sz w:val="24"/>
          <w:szCs w:val="24"/>
        </w:rPr>
        <w:t xml:space="preserve">Liu, Y.; Feng, G. </w:t>
      </w:r>
      <w:r w:rsidRPr="00EE7300">
        <w:rPr>
          <w:rFonts w:ascii="Arial" w:hAnsi="Arial" w:cs="Arial"/>
          <w:i/>
          <w:sz w:val="24"/>
          <w:szCs w:val="24"/>
        </w:rPr>
        <w:t>Org. Biomol. Chem.</w:t>
      </w:r>
      <w:r w:rsidRPr="00EE7300">
        <w:rPr>
          <w:rFonts w:ascii="Arial" w:hAnsi="Arial" w:cs="Arial"/>
          <w:sz w:val="24"/>
          <w:szCs w:val="24"/>
        </w:rPr>
        <w:t xml:space="preserve"> </w:t>
      </w:r>
      <w:r w:rsidRPr="00EE7300">
        <w:rPr>
          <w:rFonts w:ascii="Arial" w:hAnsi="Arial" w:cs="Arial"/>
          <w:b/>
          <w:sz w:val="24"/>
          <w:szCs w:val="24"/>
        </w:rPr>
        <w:t>2014</w:t>
      </w:r>
      <w:r w:rsidRPr="00EE7300">
        <w:rPr>
          <w:rFonts w:ascii="Arial" w:hAnsi="Arial" w:cs="Arial"/>
          <w:sz w:val="24"/>
          <w:szCs w:val="24"/>
        </w:rPr>
        <w:t>,</w:t>
      </w:r>
      <w:r w:rsidRPr="00EE7300">
        <w:rPr>
          <w:rFonts w:ascii="Arial" w:hAnsi="Arial" w:cs="Arial"/>
          <w:i/>
          <w:sz w:val="24"/>
          <w:szCs w:val="24"/>
        </w:rPr>
        <w:t xml:space="preserve"> 12</w:t>
      </w:r>
      <w:r w:rsidRPr="00EE7300">
        <w:rPr>
          <w:rFonts w:ascii="Arial" w:hAnsi="Arial" w:cs="Arial"/>
          <w:sz w:val="24"/>
          <w:szCs w:val="24"/>
        </w:rPr>
        <w:t>, 438-445.</w:t>
      </w:r>
    </w:p>
    <w:p w14:paraId="6D9303CC" w14:textId="77777777" w:rsidR="00DA50F9" w:rsidRPr="00EE7300" w:rsidRDefault="00DA50F9" w:rsidP="00766BF9">
      <w:pPr>
        <w:pStyle w:val="NoSpacing"/>
        <w:widowControl w:val="0"/>
        <w:spacing w:line="480" w:lineRule="auto"/>
        <w:ind w:left="540" w:hanging="540"/>
        <w:rPr>
          <w:rFonts w:ascii="Arial" w:hAnsi="Arial" w:cs="Arial"/>
          <w:sz w:val="24"/>
          <w:szCs w:val="24"/>
        </w:rPr>
      </w:pPr>
      <w:r w:rsidRPr="00EE7300">
        <w:rPr>
          <w:rFonts w:ascii="Arial" w:hAnsi="Arial" w:cs="Arial"/>
          <w:sz w:val="24"/>
          <w:szCs w:val="24"/>
        </w:rPr>
        <w:t>17.</w:t>
      </w:r>
      <w:r w:rsidRPr="00EE7300">
        <w:rPr>
          <w:rFonts w:ascii="Arial" w:hAnsi="Arial" w:cs="Arial"/>
          <w:sz w:val="24"/>
          <w:szCs w:val="24"/>
        </w:rPr>
        <w:tab/>
        <w:t xml:space="preserve">Wallace, K. J.; Cordero, S. R.; Tan, C. P.; Lynch, V. M.; Anslyn, E. V.; </w:t>
      </w:r>
      <w:r w:rsidRPr="00EE7300">
        <w:rPr>
          <w:rFonts w:ascii="Arial" w:hAnsi="Arial" w:cs="Arial"/>
          <w:i/>
          <w:sz w:val="24"/>
          <w:szCs w:val="24"/>
        </w:rPr>
        <w:t>Sensor Actuat B</w:t>
      </w:r>
      <w:r w:rsidRPr="00EE7300">
        <w:rPr>
          <w:rFonts w:ascii="Arial" w:hAnsi="Arial" w:cs="Arial"/>
          <w:sz w:val="24"/>
          <w:szCs w:val="24"/>
        </w:rPr>
        <w:t xml:space="preserve">. </w:t>
      </w:r>
      <w:r w:rsidRPr="00EE7300">
        <w:rPr>
          <w:rFonts w:ascii="Arial" w:hAnsi="Arial" w:cs="Arial"/>
          <w:b/>
          <w:sz w:val="24"/>
          <w:szCs w:val="24"/>
        </w:rPr>
        <w:t>2007</w:t>
      </w:r>
      <w:r w:rsidRPr="00EE7300">
        <w:rPr>
          <w:rFonts w:ascii="Arial" w:hAnsi="Arial" w:cs="Arial"/>
          <w:sz w:val="24"/>
          <w:szCs w:val="24"/>
        </w:rPr>
        <w:t>,</w:t>
      </w:r>
      <w:r w:rsidRPr="00EE7300">
        <w:rPr>
          <w:rFonts w:ascii="Arial" w:hAnsi="Arial" w:cs="Arial"/>
          <w:i/>
          <w:sz w:val="24"/>
          <w:szCs w:val="24"/>
        </w:rPr>
        <w:t xml:space="preserve"> 120</w:t>
      </w:r>
      <w:r w:rsidRPr="00EE7300">
        <w:rPr>
          <w:rFonts w:ascii="Arial" w:hAnsi="Arial" w:cs="Arial"/>
          <w:sz w:val="24"/>
          <w:szCs w:val="24"/>
        </w:rPr>
        <w:t>, 362-367.</w:t>
      </w:r>
    </w:p>
    <w:p w14:paraId="3C059F6C" w14:textId="77777777" w:rsidR="00DA50F9" w:rsidRPr="00EE7300" w:rsidRDefault="00DA50F9" w:rsidP="00766BF9">
      <w:pPr>
        <w:spacing w:line="480" w:lineRule="auto"/>
        <w:ind w:left="540" w:hanging="540"/>
      </w:pPr>
      <w:r w:rsidRPr="00EE7300">
        <w:rPr>
          <w:color w:val="231F20"/>
        </w:rPr>
        <w:t xml:space="preserve">18. </w:t>
      </w:r>
      <w:r w:rsidRPr="00EE7300">
        <w:rPr>
          <w:color w:val="231F20"/>
        </w:rPr>
        <w:tab/>
        <w:t xml:space="preserve">Zhang, D.; Jin, W. </w:t>
      </w:r>
      <w:r w:rsidRPr="00EE7300">
        <w:rPr>
          <w:i/>
          <w:color w:val="231F20"/>
        </w:rPr>
        <w:t>Spectrochim Acta A.</w:t>
      </w:r>
      <w:r w:rsidRPr="00EE7300">
        <w:rPr>
          <w:color w:val="231F20"/>
        </w:rPr>
        <w:t xml:space="preserve"> </w:t>
      </w:r>
      <w:r w:rsidRPr="00EE7300">
        <w:rPr>
          <w:b/>
          <w:color w:val="231F20"/>
        </w:rPr>
        <w:t>2012</w:t>
      </w:r>
      <w:r w:rsidRPr="00EE7300">
        <w:rPr>
          <w:color w:val="231F20"/>
        </w:rPr>
        <w:t>,</w:t>
      </w:r>
      <w:r w:rsidRPr="00EE7300">
        <w:rPr>
          <w:i/>
          <w:color w:val="231F20"/>
        </w:rPr>
        <w:t xml:space="preserve"> 90</w:t>
      </w:r>
      <w:r w:rsidRPr="00EE7300">
        <w:rPr>
          <w:color w:val="231F20"/>
        </w:rPr>
        <w:t>, 35-39.</w:t>
      </w:r>
    </w:p>
    <w:p w14:paraId="3EC1C4E1" w14:textId="77777777" w:rsidR="00DA50F9" w:rsidRPr="00EE7300" w:rsidRDefault="00DA50F9" w:rsidP="00766BF9">
      <w:pPr>
        <w:spacing w:line="480" w:lineRule="auto"/>
        <w:ind w:left="540" w:hanging="540"/>
      </w:pPr>
      <w:r w:rsidRPr="00EE7300">
        <w:t>19.</w:t>
      </w:r>
      <w:r w:rsidRPr="00EE7300">
        <w:tab/>
        <w:t xml:space="preserve">Adarsh, N.; Krishnan, M. S.; Ramaiah, D. </w:t>
      </w:r>
      <w:r w:rsidRPr="00EE7300">
        <w:rPr>
          <w:i/>
        </w:rPr>
        <w:t>Anal. Chem.</w:t>
      </w:r>
      <w:r w:rsidRPr="00EE7300">
        <w:t xml:space="preserve"> </w:t>
      </w:r>
      <w:r w:rsidRPr="00EE7300">
        <w:rPr>
          <w:b/>
        </w:rPr>
        <w:t>2014</w:t>
      </w:r>
      <w:r w:rsidRPr="00EE7300">
        <w:t>,</w:t>
      </w:r>
      <w:r w:rsidRPr="00EE7300">
        <w:rPr>
          <w:i/>
        </w:rPr>
        <w:t xml:space="preserve"> 86</w:t>
      </w:r>
      <w:r w:rsidRPr="00EE7300">
        <w:t>, 9335-9342.</w:t>
      </w:r>
    </w:p>
    <w:p w14:paraId="2AAAD2FE" w14:textId="77777777" w:rsidR="00DA50F9" w:rsidRPr="00EE7300" w:rsidRDefault="00DA50F9" w:rsidP="00766BF9">
      <w:pPr>
        <w:spacing w:line="480" w:lineRule="auto"/>
        <w:ind w:left="540" w:hanging="540"/>
      </w:pPr>
      <w:r w:rsidRPr="00EE7300">
        <w:t xml:space="preserve">20. </w:t>
      </w:r>
      <w:r w:rsidRPr="00EE7300">
        <w:tab/>
        <w:t xml:space="preserve">Deng, H.-H.; Weng, S.-H.; Huang, S.-L.; Zhang, L.-N.; Liu, A.-L.; Lin, X.-H.; Chen., W. </w:t>
      </w:r>
      <w:r w:rsidRPr="00EE7300">
        <w:rPr>
          <w:i/>
        </w:rPr>
        <w:t>Anal. Chim. Acta</w:t>
      </w:r>
      <w:r w:rsidRPr="00EE7300">
        <w:t xml:space="preserve"> </w:t>
      </w:r>
      <w:r w:rsidRPr="00EE7300">
        <w:rPr>
          <w:b/>
        </w:rPr>
        <w:t>2014</w:t>
      </w:r>
      <w:r w:rsidRPr="00EE7300">
        <w:t xml:space="preserve">, </w:t>
      </w:r>
      <w:r w:rsidRPr="00EE7300">
        <w:rPr>
          <w:i/>
        </w:rPr>
        <w:t>852</w:t>
      </w:r>
      <w:r w:rsidRPr="00EE7300">
        <w:t>, 218-222.</w:t>
      </w:r>
    </w:p>
    <w:p w14:paraId="766D1949" w14:textId="77777777" w:rsidR="00DA50F9" w:rsidRPr="00EE7300" w:rsidRDefault="00DA50F9" w:rsidP="00766BF9">
      <w:pPr>
        <w:spacing w:line="480" w:lineRule="auto"/>
        <w:ind w:left="540" w:hanging="540"/>
      </w:pPr>
      <w:r w:rsidRPr="00EE7300">
        <w:t>21.</w:t>
      </w:r>
      <w:r w:rsidRPr="00EE7300">
        <w:tab/>
        <w:t xml:space="preserve">El Sayed, S.; Milani, M.; Licchelli, M.; Martinez-Máñez, R.; Sancenón, F. </w:t>
      </w:r>
      <w:r w:rsidRPr="00EE7300">
        <w:rPr>
          <w:i/>
        </w:rPr>
        <w:t>Chem. Eur. J.</w:t>
      </w:r>
      <w:r w:rsidRPr="00EE7300">
        <w:t xml:space="preserve"> </w:t>
      </w:r>
      <w:r w:rsidRPr="00EE7300">
        <w:rPr>
          <w:b/>
        </w:rPr>
        <w:t>2015</w:t>
      </w:r>
      <w:r w:rsidRPr="00EE7300">
        <w:t xml:space="preserve">, </w:t>
      </w:r>
      <w:r w:rsidRPr="00EE7300">
        <w:rPr>
          <w:i/>
        </w:rPr>
        <w:t>21</w:t>
      </w:r>
      <w:r w:rsidRPr="00EE7300">
        <w:t>, 7002-7006.</w:t>
      </w:r>
    </w:p>
    <w:p w14:paraId="526FFC81" w14:textId="392071FE" w:rsidR="00DA50F9" w:rsidRPr="00EE7300" w:rsidRDefault="00596FBA" w:rsidP="00766BF9">
      <w:pPr>
        <w:spacing w:line="480" w:lineRule="auto"/>
        <w:ind w:left="540" w:hanging="540"/>
      </w:pPr>
      <w:proofErr w:type="gramStart"/>
      <w:r>
        <w:t xml:space="preserve">22. </w:t>
      </w:r>
      <w:r>
        <w:tab/>
      </w:r>
      <w:r w:rsidR="00DA50F9" w:rsidRPr="00EE7300">
        <w:t>Gao</w:t>
      </w:r>
      <w:proofErr w:type="gramEnd"/>
      <w:r w:rsidR="00DA50F9" w:rsidRPr="00EE7300">
        <w:t xml:space="preserve">, Z.; Tang, D.; Tang, D.; Niessner R.; Knopp, D. </w:t>
      </w:r>
      <w:r w:rsidR="00DA50F9" w:rsidRPr="00EE7300">
        <w:rPr>
          <w:i/>
        </w:rPr>
        <w:t>Anal. Chem.</w:t>
      </w:r>
      <w:r w:rsidR="00DA50F9" w:rsidRPr="00EE7300">
        <w:t xml:space="preserve"> </w:t>
      </w:r>
      <w:r w:rsidR="00DA50F9" w:rsidRPr="00EE7300">
        <w:rPr>
          <w:b/>
          <w:bCs/>
        </w:rPr>
        <w:t>2015</w:t>
      </w:r>
      <w:r w:rsidR="00DA50F9" w:rsidRPr="00EE7300">
        <w:t>, </w:t>
      </w:r>
      <w:r w:rsidR="00DA50F9" w:rsidRPr="00EE7300">
        <w:rPr>
          <w:i/>
          <w:iCs/>
        </w:rPr>
        <w:t>87</w:t>
      </w:r>
      <w:r w:rsidR="00DA50F9" w:rsidRPr="00EE7300">
        <w:t>, 10153-10160.</w:t>
      </w:r>
    </w:p>
    <w:p w14:paraId="2D36CBCA" w14:textId="77777777" w:rsidR="00DA50F9" w:rsidRPr="00EE7300" w:rsidRDefault="00DA50F9" w:rsidP="00766BF9">
      <w:pPr>
        <w:pStyle w:val="NoSpacing"/>
        <w:widowControl w:val="0"/>
        <w:spacing w:line="480" w:lineRule="auto"/>
        <w:ind w:left="540" w:hanging="540"/>
        <w:rPr>
          <w:rFonts w:ascii="Arial" w:hAnsi="Arial" w:cs="Arial"/>
          <w:sz w:val="24"/>
          <w:szCs w:val="24"/>
        </w:rPr>
      </w:pPr>
      <w:r w:rsidRPr="00EE7300">
        <w:rPr>
          <w:rFonts w:ascii="Arial" w:hAnsi="Arial" w:cs="Arial"/>
          <w:sz w:val="24"/>
          <w:szCs w:val="24"/>
        </w:rPr>
        <w:t xml:space="preserve">23. </w:t>
      </w:r>
      <w:r w:rsidRPr="00EE7300">
        <w:rPr>
          <w:rFonts w:ascii="Arial" w:hAnsi="Arial" w:cs="Arial"/>
          <w:sz w:val="24"/>
          <w:szCs w:val="24"/>
        </w:rPr>
        <w:tab/>
        <w:t xml:space="preserve">Tang, Y.-W.; Stratton, C. W. </w:t>
      </w:r>
      <w:r w:rsidRPr="00EE7300">
        <w:rPr>
          <w:rFonts w:ascii="Arial" w:hAnsi="Arial" w:cs="Arial"/>
          <w:i/>
          <w:sz w:val="24"/>
          <w:szCs w:val="24"/>
        </w:rPr>
        <w:t xml:space="preserve">Advanced Technology in Diagnostic </w:t>
      </w:r>
      <w:r w:rsidRPr="00EE7300">
        <w:rPr>
          <w:rFonts w:ascii="Arial" w:hAnsi="Arial" w:cs="Arial"/>
          <w:i/>
          <w:sz w:val="24"/>
          <w:szCs w:val="24"/>
        </w:rPr>
        <w:lastRenderedPageBreak/>
        <w:t>Microbiology</w:t>
      </w:r>
      <w:r w:rsidRPr="00EE7300">
        <w:rPr>
          <w:rFonts w:ascii="Arial" w:hAnsi="Arial" w:cs="Arial"/>
          <w:sz w:val="24"/>
          <w:szCs w:val="24"/>
        </w:rPr>
        <w:t>, Springer Science: New York, 2013.</w:t>
      </w:r>
    </w:p>
    <w:p w14:paraId="2A34BF94" w14:textId="77777777" w:rsidR="00DA50F9" w:rsidRPr="00EE7300" w:rsidRDefault="00DA50F9" w:rsidP="00766BF9">
      <w:pPr>
        <w:pStyle w:val="NoSpacing"/>
        <w:widowControl w:val="0"/>
        <w:spacing w:line="480" w:lineRule="auto"/>
        <w:ind w:left="540" w:hanging="540"/>
        <w:rPr>
          <w:rFonts w:ascii="Arial" w:hAnsi="Arial" w:cs="Arial"/>
          <w:sz w:val="24"/>
          <w:szCs w:val="24"/>
        </w:rPr>
      </w:pPr>
      <w:r w:rsidRPr="00EE7300">
        <w:rPr>
          <w:rFonts w:ascii="Arial" w:hAnsi="Arial" w:cs="Arial"/>
          <w:sz w:val="24"/>
          <w:szCs w:val="24"/>
        </w:rPr>
        <w:t xml:space="preserve">24.   </w:t>
      </w:r>
      <w:r w:rsidRPr="00EE7300">
        <w:rPr>
          <w:rFonts w:ascii="Arial" w:hAnsi="Arial" w:cs="Arial"/>
          <w:sz w:val="24"/>
          <w:szCs w:val="24"/>
        </w:rPr>
        <w:tab/>
        <w:t xml:space="preserve">Sanderson, H. P. </w:t>
      </w:r>
      <w:r w:rsidRPr="00EE7300">
        <w:rPr>
          <w:rFonts w:ascii="Arial" w:hAnsi="Arial" w:cs="Arial"/>
          <w:i/>
          <w:sz w:val="24"/>
          <w:szCs w:val="24"/>
        </w:rPr>
        <w:t>J. Air Pollut. Control Assoc.</w:t>
      </w:r>
      <w:r w:rsidRPr="00EE7300">
        <w:rPr>
          <w:rFonts w:ascii="Arial" w:hAnsi="Arial" w:cs="Arial"/>
          <w:sz w:val="24"/>
          <w:szCs w:val="24"/>
        </w:rPr>
        <w:t xml:space="preserve"> </w:t>
      </w:r>
      <w:r w:rsidRPr="00EE7300">
        <w:rPr>
          <w:rFonts w:ascii="Arial" w:hAnsi="Arial" w:cs="Arial"/>
          <w:b/>
          <w:sz w:val="24"/>
          <w:szCs w:val="24"/>
        </w:rPr>
        <w:t>1966</w:t>
      </w:r>
      <w:r w:rsidRPr="00EE7300">
        <w:rPr>
          <w:rFonts w:ascii="Arial" w:hAnsi="Arial" w:cs="Arial"/>
          <w:sz w:val="24"/>
          <w:szCs w:val="24"/>
        </w:rPr>
        <w:t xml:space="preserve">, </w:t>
      </w:r>
      <w:r w:rsidRPr="00EE7300">
        <w:rPr>
          <w:rFonts w:ascii="Arial" w:hAnsi="Arial" w:cs="Arial"/>
          <w:i/>
          <w:sz w:val="24"/>
          <w:szCs w:val="24"/>
        </w:rPr>
        <w:t>16</w:t>
      </w:r>
      <w:r w:rsidRPr="00EE7300">
        <w:rPr>
          <w:rFonts w:ascii="Arial" w:hAnsi="Arial" w:cs="Arial"/>
          <w:sz w:val="24"/>
          <w:szCs w:val="24"/>
        </w:rPr>
        <w:t>, 328-330.</w:t>
      </w:r>
    </w:p>
    <w:p w14:paraId="44A65746" w14:textId="77777777" w:rsidR="00DA50F9" w:rsidRPr="00EE7300" w:rsidRDefault="00DA50F9" w:rsidP="00766BF9">
      <w:pPr>
        <w:pStyle w:val="NoSpacing"/>
        <w:widowControl w:val="0"/>
        <w:spacing w:line="480" w:lineRule="auto"/>
        <w:ind w:left="540" w:hanging="540"/>
        <w:rPr>
          <w:rFonts w:ascii="Arial" w:hAnsi="Arial" w:cs="Arial"/>
          <w:color w:val="FF0000"/>
          <w:sz w:val="24"/>
          <w:szCs w:val="24"/>
          <w:vertAlign w:val="superscript"/>
        </w:rPr>
      </w:pPr>
      <w:r w:rsidRPr="00EE7300">
        <w:rPr>
          <w:rFonts w:ascii="Arial" w:hAnsi="Arial" w:cs="Arial"/>
          <w:sz w:val="24"/>
          <w:szCs w:val="24"/>
        </w:rPr>
        <w:t>25.</w:t>
      </w:r>
      <w:r w:rsidRPr="00EE7300">
        <w:rPr>
          <w:rFonts w:ascii="Arial" w:hAnsi="Arial" w:cs="Arial"/>
          <w:sz w:val="24"/>
          <w:szCs w:val="24"/>
        </w:rPr>
        <w:tab/>
        <w:t>A Scifinder search on August 25, 2015 showed that there were at least the following publications since 2010 that relied on lead acetate paper for sulfide detection:</w:t>
      </w:r>
      <w:r w:rsidRPr="00EE7300">
        <w:rPr>
          <w:rFonts w:ascii="Arial" w:hAnsi="Arial" w:cs="Arial"/>
          <w:color w:val="FF0000"/>
          <w:sz w:val="24"/>
          <w:szCs w:val="24"/>
          <w:vertAlign w:val="superscript"/>
        </w:rPr>
        <w:t xml:space="preserve"> </w:t>
      </w:r>
      <w:r w:rsidRPr="00EE7300">
        <w:rPr>
          <w:rFonts w:ascii="Arial" w:hAnsi="Arial" w:cs="Arial"/>
          <w:iCs/>
          <w:sz w:val="24"/>
          <w:szCs w:val="24"/>
        </w:rPr>
        <w:t xml:space="preserve">(a) Tong, L. P.; Fei, Y.; Yang, H. </w:t>
      </w:r>
      <w:r w:rsidRPr="00EE7300">
        <w:rPr>
          <w:rFonts w:ascii="Arial" w:hAnsi="Arial" w:cs="Arial"/>
          <w:i/>
          <w:iCs/>
          <w:sz w:val="24"/>
          <w:szCs w:val="24"/>
        </w:rPr>
        <w:t>Adv. Mater. Res.</w:t>
      </w:r>
      <w:r w:rsidRPr="00EE7300">
        <w:rPr>
          <w:rFonts w:ascii="Arial" w:hAnsi="Arial" w:cs="Arial"/>
          <w:iCs/>
          <w:sz w:val="24"/>
          <w:szCs w:val="24"/>
        </w:rPr>
        <w:t xml:space="preserve"> </w:t>
      </w:r>
      <w:r w:rsidRPr="00EE7300">
        <w:rPr>
          <w:rFonts w:ascii="Arial" w:hAnsi="Arial" w:cs="Arial"/>
          <w:b/>
          <w:iCs/>
          <w:sz w:val="24"/>
          <w:szCs w:val="24"/>
        </w:rPr>
        <w:t>2012</w:t>
      </w:r>
      <w:r w:rsidRPr="00EE7300">
        <w:rPr>
          <w:rFonts w:ascii="Arial" w:hAnsi="Arial" w:cs="Arial"/>
          <w:iCs/>
          <w:sz w:val="24"/>
          <w:szCs w:val="24"/>
        </w:rPr>
        <w:t xml:space="preserve">, </w:t>
      </w:r>
      <w:r w:rsidRPr="00EE7300">
        <w:rPr>
          <w:rFonts w:ascii="Arial" w:hAnsi="Arial" w:cs="Arial"/>
          <w:i/>
          <w:iCs/>
          <w:sz w:val="24"/>
          <w:szCs w:val="24"/>
        </w:rPr>
        <w:t>395</w:t>
      </w:r>
      <w:r w:rsidRPr="00EE7300">
        <w:rPr>
          <w:rFonts w:ascii="Arial" w:hAnsi="Arial" w:cs="Arial"/>
          <w:iCs/>
          <w:sz w:val="24"/>
          <w:szCs w:val="24"/>
        </w:rPr>
        <w:t xml:space="preserve">, 1462-1465. </w:t>
      </w:r>
      <w:r w:rsidRPr="00EE7300">
        <w:rPr>
          <w:rFonts w:ascii="Arial" w:hAnsi="Arial" w:cs="Arial"/>
          <w:sz w:val="24"/>
          <w:szCs w:val="24"/>
        </w:rPr>
        <w:t>(b)</w:t>
      </w:r>
      <w:r w:rsidRPr="00EE7300">
        <w:rPr>
          <w:rFonts w:ascii="Arial" w:hAnsi="Arial" w:cs="Arial"/>
          <w:sz w:val="24"/>
          <w:szCs w:val="24"/>
          <w:vertAlign w:val="superscript"/>
        </w:rPr>
        <w:t xml:space="preserve"> </w:t>
      </w:r>
      <w:r w:rsidRPr="00EE7300">
        <w:rPr>
          <w:rFonts w:ascii="Arial" w:hAnsi="Arial" w:cs="Arial"/>
          <w:iCs/>
          <w:sz w:val="24"/>
          <w:szCs w:val="24"/>
        </w:rPr>
        <w:t xml:space="preserve">Oguri, T.; Schneider, B.; Reitzer, L. </w:t>
      </w:r>
      <w:r w:rsidRPr="00EE7300">
        <w:rPr>
          <w:rFonts w:ascii="Arial" w:hAnsi="Arial" w:cs="Arial"/>
          <w:i/>
          <w:iCs/>
          <w:sz w:val="24"/>
          <w:szCs w:val="24"/>
        </w:rPr>
        <w:t>J. Bacteriol.</w:t>
      </w:r>
      <w:r w:rsidRPr="00EE7300">
        <w:rPr>
          <w:rFonts w:ascii="Arial" w:hAnsi="Arial" w:cs="Arial"/>
          <w:iCs/>
          <w:sz w:val="24"/>
          <w:szCs w:val="24"/>
        </w:rPr>
        <w:t xml:space="preserve"> </w:t>
      </w:r>
      <w:r w:rsidRPr="00EE7300">
        <w:rPr>
          <w:rFonts w:ascii="Arial" w:hAnsi="Arial" w:cs="Arial"/>
          <w:b/>
          <w:iCs/>
          <w:sz w:val="24"/>
          <w:szCs w:val="24"/>
        </w:rPr>
        <w:t>2012</w:t>
      </w:r>
      <w:r w:rsidRPr="00EE7300">
        <w:rPr>
          <w:rFonts w:ascii="Arial" w:hAnsi="Arial" w:cs="Arial"/>
          <w:iCs/>
          <w:sz w:val="24"/>
          <w:szCs w:val="24"/>
        </w:rPr>
        <w:t xml:space="preserve">, </w:t>
      </w:r>
      <w:r w:rsidRPr="00EE7300">
        <w:rPr>
          <w:rFonts w:ascii="Arial" w:hAnsi="Arial" w:cs="Arial"/>
          <w:i/>
          <w:iCs/>
          <w:sz w:val="24"/>
          <w:szCs w:val="24"/>
        </w:rPr>
        <w:t>194</w:t>
      </w:r>
      <w:r w:rsidRPr="00EE7300">
        <w:rPr>
          <w:rFonts w:ascii="Arial" w:hAnsi="Arial" w:cs="Arial"/>
          <w:iCs/>
          <w:sz w:val="24"/>
          <w:szCs w:val="24"/>
        </w:rPr>
        <w:t>, 4366-4376.</w:t>
      </w:r>
      <w:r w:rsidRPr="00EE7300">
        <w:rPr>
          <w:rFonts w:ascii="Arial" w:hAnsi="Arial" w:cs="Arial"/>
          <w:color w:val="FF0000"/>
          <w:sz w:val="24"/>
          <w:szCs w:val="24"/>
          <w:vertAlign w:val="superscript"/>
        </w:rPr>
        <w:t xml:space="preserve"> </w:t>
      </w:r>
      <w:r w:rsidRPr="00EE7300">
        <w:rPr>
          <w:rFonts w:ascii="Arial" w:hAnsi="Arial" w:cs="Arial"/>
          <w:iCs/>
          <w:sz w:val="24"/>
          <w:szCs w:val="24"/>
        </w:rPr>
        <w:t xml:space="preserve">(c) Tellis, R. </w:t>
      </w:r>
      <w:r w:rsidRPr="00EE7300">
        <w:rPr>
          <w:rFonts w:ascii="Arial" w:hAnsi="Arial" w:cs="Arial"/>
          <w:i/>
          <w:iCs/>
          <w:sz w:val="24"/>
          <w:szCs w:val="24"/>
        </w:rPr>
        <w:t>Int. J. Biomed. Res.</w:t>
      </w:r>
      <w:r w:rsidRPr="00EE7300">
        <w:rPr>
          <w:rFonts w:ascii="Arial" w:hAnsi="Arial" w:cs="Arial"/>
          <w:iCs/>
          <w:sz w:val="24"/>
          <w:szCs w:val="24"/>
        </w:rPr>
        <w:t xml:space="preserve"> </w:t>
      </w:r>
      <w:r w:rsidRPr="00EE7300">
        <w:rPr>
          <w:rFonts w:ascii="Arial" w:hAnsi="Arial" w:cs="Arial"/>
          <w:b/>
          <w:iCs/>
          <w:sz w:val="24"/>
          <w:szCs w:val="24"/>
        </w:rPr>
        <w:t>2012,</w:t>
      </w:r>
      <w:r w:rsidRPr="00EE7300">
        <w:rPr>
          <w:rFonts w:ascii="Arial" w:hAnsi="Arial" w:cs="Arial"/>
          <w:iCs/>
          <w:sz w:val="24"/>
          <w:szCs w:val="24"/>
        </w:rPr>
        <w:t xml:space="preserve"> </w:t>
      </w:r>
      <w:r w:rsidRPr="00EE7300">
        <w:rPr>
          <w:rFonts w:ascii="Arial" w:hAnsi="Arial" w:cs="Arial"/>
          <w:i/>
          <w:iCs/>
          <w:sz w:val="24"/>
          <w:szCs w:val="24"/>
        </w:rPr>
        <w:t>3</w:t>
      </w:r>
      <w:r w:rsidRPr="00EE7300">
        <w:rPr>
          <w:rFonts w:ascii="Arial" w:hAnsi="Arial" w:cs="Arial"/>
          <w:iCs/>
          <w:sz w:val="24"/>
          <w:szCs w:val="24"/>
        </w:rPr>
        <w:t xml:space="preserve">, 174-180. (d) Luksiene, B.; Druteikiene, R.; Peciulyte, D.; Baltrunas, D.; Remeikis, V.; Paskevicius, A. </w:t>
      </w:r>
      <w:r w:rsidRPr="00EE7300">
        <w:rPr>
          <w:rFonts w:ascii="Arial" w:hAnsi="Arial" w:cs="Arial"/>
          <w:i/>
          <w:iCs/>
          <w:sz w:val="24"/>
          <w:szCs w:val="24"/>
        </w:rPr>
        <w:t>App. Rad. Isot.</w:t>
      </w:r>
      <w:r w:rsidRPr="00EE7300">
        <w:rPr>
          <w:rFonts w:ascii="Arial" w:hAnsi="Arial" w:cs="Arial"/>
          <w:iCs/>
          <w:sz w:val="24"/>
          <w:szCs w:val="24"/>
        </w:rPr>
        <w:t xml:space="preserve"> </w:t>
      </w:r>
      <w:r w:rsidRPr="00EE7300">
        <w:rPr>
          <w:rFonts w:ascii="Arial" w:hAnsi="Arial" w:cs="Arial"/>
          <w:b/>
          <w:iCs/>
          <w:sz w:val="24"/>
          <w:szCs w:val="24"/>
        </w:rPr>
        <w:t>2012</w:t>
      </w:r>
      <w:r w:rsidRPr="00EE7300">
        <w:rPr>
          <w:rFonts w:ascii="Arial" w:hAnsi="Arial" w:cs="Arial"/>
          <w:iCs/>
          <w:sz w:val="24"/>
          <w:szCs w:val="24"/>
        </w:rPr>
        <w:t xml:space="preserve">, </w:t>
      </w:r>
      <w:r w:rsidRPr="00EE7300">
        <w:rPr>
          <w:rFonts w:ascii="Arial" w:hAnsi="Arial" w:cs="Arial"/>
          <w:i/>
          <w:iCs/>
          <w:sz w:val="24"/>
          <w:szCs w:val="24"/>
        </w:rPr>
        <w:t>70</w:t>
      </w:r>
      <w:r w:rsidRPr="00EE7300">
        <w:rPr>
          <w:rFonts w:ascii="Arial" w:hAnsi="Arial" w:cs="Arial"/>
          <w:iCs/>
          <w:sz w:val="24"/>
          <w:szCs w:val="24"/>
        </w:rPr>
        <w:t>, 442-449.</w:t>
      </w:r>
      <w:r w:rsidRPr="00EE7300">
        <w:rPr>
          <w:rFonts w:ascii="Arial" w:hAnsi="Arial" w:cs="Arial"/>
          <w:sz w:val="24"/>
          <w:szCs w:val="24"/>
        </w:rPr>
        <w:t xml:space="preserve"> (e) Myamoto, K.; Hoque, M.; Ogasa, S. </w:t>
      </w:r>
      <w:r w:rsidRPr="00EE7300">
        <w:rPr>
          <w:rFonts w:ascii="Arial" w:hAnsi="Arial" w:cs="Arial"/>
          <w:i/>
          <w:sz w:val="24"/>
          <w:szCs w:val="24"/>
        </w:rPr>
        <w:t>J. Org. Chem.</w:t>
      </w:r>
      <w:r w:rsidRPr="00EE7300">
        <w:rPr>
          <w:rFonts w:ascii="Arial" w:hAnsi="Arial" w:cs="Arial"/>
          <w:sz w:val="24"/>
          <w:szCs w:val="24"/>
        </w:rPr>
        <w:t xml:space="preserve"> </w:t>
      </w:r>
      <w:r w:rsidRPr="00EE7300">
        <w:rPr>
          <w:rFonts w:ascii="Arial" w:hAnsi="Arial" w:cs="Arial"/>
          <w:b/>
          <w:sz w:val="24"/>
          <w:szCs w:val="24"/>
        </w:rPr>
        <w:t>2012</w:t>
      </w:r>
      <w:r w:rsidRPr="00EE7300">
        <w:rPr>
          <w:rFonts w:ascii="Arial" w:hAnsi="Arial" w:cs="Arial"/>
          <w:sz w:val="24"/>
          <w:szCs w:val="24"/>
        </w:rPr>
        <w:t xml:space="preserve">, </w:t>
      </w:r>
      <w:r w:rsidRPr="00EE7300">
        <w:rPr>
          <w:rFonts w:ascii="Arial" w:hAnsi="Arial" w:cs="Arial"/>
          <w:i/>
          <w:sz w:val="24"/>
          <w:szCs w:val="24"/>
        </w:rPr>
        <w:t>77</w:t>
      </w:r>
      <w:r w:rsidRPr="00EE7300">
        <w:rPr>
          <w:rFonts w:ascii="Arial" w:hAnsi="Arial" w:cs="Arial"/>
          <w:sz w:val="24"/>
          <w:szCs w:val="24"/>
        </w:rPr>
        <w:t>, 8317-8320.</w:t>
      </w:r>
      <w:r w:rsidRPr="00EE7300">
        <w:rPr>
          <w:rFonts w:ascii="Arial" w:hAnsi="Arial" w:cs="Arial"/>
          <w:color w:val="FF0000"/>
          <w:sz w:val="24"/>
          <w:szCs w:val="24"/>
          <w:vertAlign w:val="superscript"/>
        </w:rPr>
        <w:t xml:space="preserve"> </w:t>
      </w:r>
      <w:r w:rsidRPr="00EE7300">
        <w:rPr>
          <w:rFonts w:ascii="Arial" w:hAnsi="Arial" w:cs="Arial"/>
          <w:sz w:val="24"/>
          <w:szCs w:val="24"/>
        </w:rPr>
        <w:t xml:space="preserve">(f) Tofalo, R.; Schirone, M.; Torriani, S.; Rantsiou, K.; Cocolin, L.; Perpetuini, G.; Suzzi, G.; </w:t>
      </w:r>
      <w:r w:rsidRPr="00EE7300">
        <w:rPr>
          <w:rFonts w:ascii="Arial" w:hAnsi="Arial" w:cs="Arial"/>
          <w:i/>
          <w:sz w:val="24"/>
          <w:szCs w:val="24"/>
        </w:rPr>
        <w:t>Food Microbiol.</w:t>
      </w:r>
      <w:r w:rsidRPr="00EE7300">
        <w:rPr>
          <w:rFonts w:ascii="Arial" w:hAnsi="Arial" w:cs="Arial"/>
          <w:sz w:val="24"/>
          <w:szCs w:val="24"/>
        </w:rPr>
        <w:t xml:space="preserve"> </w:t>
      </w:r>
      <w:r w:rsidRPr="00EE7300">
        <w:rPr>
          <w:rFonts w:ascii="Arial" w:hAnsi="Arial" w:cs="Arial"/>
          <w:b/>
          <w:sz w:val="24"/>
          <w:szCs w:val="24"/>
        </w:rPr>
        <w:t>2012</w:t>
      </w:r>
      <w:r w:rsidRPr="00EE7300">
        <w:rPr>
          <w:rFonts w:ascii="Arial" w:hAnsi="Arial" w:cs="Arial"/>
          <w:sz w:val="24"/>
          <w:szCs w:val="24"/>
        </w:rPr>
        <w:t xml:space="preserve">, </w:t>
      </w:r>
      <w:r w:rsidRPr="00EE7300">
        <w:rPr>
          <w:rFonts w:ascii="Arial" w:hAnsi="Arial" w:cs="Arial"/>
          <w:i/>
          <w:sz w:val="24"/>
          <w:szCs w:val="24"/>
        </w:rPr>
        <w:t>29</w:t>
      </w:r>
      <w:r w:rsidRPr="00EE7300">
        <w:rPr>
          <w:rFonts w:ascii="Arial" w:hAnsi="Arial" w:cs="Arial"/>
          <w:sz w:val="24"/>
          <w:szCs w:val="24"/>
        </w:rPr>
        <w:t>, 18-26.</w:t>
      </w:r>
      <w:r w:rsidRPr="00EE7300">
        <w:rPr>
          <w:rFonts w:ascii="Arial" w:hAnsi="Arial" w:cs="Arial"/>
          <w:color w:val="FF0000"/>
          <w:sz w:val="24"/>
          <w:szCs w:val="24"/>
          <w:vertAlign w:val="superscript"/>
        </w:rPr>
        <w:t xml:space="preserve"> </w:t>
      </w:r>
      <w:r w:rsidRPr="00EE7300">
        <w:rPr>
          <w:rFonts w:ascii="Arial" w:hAnsi="Arial" w:cs="Arial"/>
          <w:sz w:val="24"/>
          <w:szCs w:val="24"/>
        </w:rPr>
        <w:t xml:space="preserve">(g) Tan, T.; Liu, C.; Liu, L.; Zhang, K.; Zou, S.; Hong, J.; Zhang, M. </w:t>
      </w:r>
      <w:r w:rsidRPr="00EE7300">
        <w:rPr>
          <w:rFonts w:ascii="Arial" w:hAnsi="Arial" w:cs="Arial"/>
          <w:i/>
          <w:sz w:val="24"/>
          <w:szCs w:val="24"/>
        </w:rPr>
        <w:t>Bioprocess Biosyst. Eng.</w:t>
      </w:r>
      <w:r w:rsidRPr="00EE7300">
        <w:rPr>
          <w:rFonts w:ascii="Arial" w:hAnsi="Arial" w:cs="Arial"/>
          <w:sz w:val="24"/>
          <w:szCs w:val="24"/>
        </w:rPr>
        <w:t xml:space="preserve"> </w:t>
      </w:r>
      <w:r w:rsidRPr="00EE7300">
        <w:rPr>
          <w:rFonts w:ascii="Arial" w:hAnsi="Arial" w:cs="Arial"/>
          <w:b/>
          <w:sz w:val="24"/>
          <w:szCs w:val="24"/>
        </w:rPr>
        <w:t>2013</w:t>
      </w:r>
      <w:r w:rsidRPr="00EE7300">
        <w:rPr>
          <w:rFonts w:ascii="Arial" w:hAnsi="Arial" w:cs="Arial"/>
          <w:sz w:val="24"/>
          <w:szCs w:val="24"/>
        </w:rPr>
        <w:t xml:space="preserve">, </w:t>
      </w:r>
      <w:r w:rsidRPr="00EE7300">
        <w:rPr>
          <w:rFonts w:ascii="Arial" w:hAnsi="Arial" w:cs="Arial"/>
          <w:i/>
          <w:sz w:val="24"/>
          <w:szCs w:val="24"/>
        </w:rPr>
        <w:t>10</w:t>
      </w:r>
      <w:r w:rsidRPr="00EE7300">
        <w:rPr>
          <w:rFonts w:ascii="Arial" w:hAnsi="Arial" w:cs="Arial"/>
          <w:sz w:val="24"/>
          <w:szCs w:val="24"/>
        </w:rPr>
        <w:t>, 1363-1373.</w:t>
      </w:r>
      <w:r w:rsidRPr="00EE7300">
        <w:rPr>
          <w:rFonts w:ascii="Arial" w:hAnsi="Arial" w:cs="Arial"/>
          <w:color w:val="FF0000"/>
          <w:sz w:val="24"/>
          <w:szCs w:val="24"/>
          <w:vertAlign w:val="superscript"/>
        </w:rPr>
        <w:t xml:space="preserve"> </w:t>
      </w:r>
      <w:r w:rsidRPr="00EE7300">
        <w:rPr>
          <w:rFonts w:ascii="Arial" w:hAnsi="Arial" w:cs="Arial"/>
          <w:sz w:val="24"/>
          <w:szCs w:val="24"/>
        </w:rPr>
        <w:t xml:space="preserve">(h) Binta, M. G.; Baipoledi, E. K.; Nyange, J. C.; Mushi, E. Z. </w:t>
      </w:r>
      <w:r w:rsidRPr="00EE7300">
        <w:rPr>
          <w:rFonts w:ascii="Arial" w:hAnsi="Arial" w:cs="Arial"/>
          <w:i/>
          <w:sz w:val="24"/>
          <w:szCs w:val="24"/>
        </w:rPr>
        <w:t>J. Pet. Enviro. Biotechnol.</w:t>
      </w:r>
      <w:r w:rsidRPr="00EE7300">
        <w:rPr>
          <w:rFonts w:ascii="Arial" w:hAnsi="Arial" w:cs="Arial"/>
          <w:sz w:val="24"/>
          <w:szCs w:val="24"/>
        </w:rPr>
        <w:t xml:space="preserve"> </w:t>
      </w:r>
      <w:r w:rsidRPr="00EE7300">
        <w:rPr>
          <w:rFonts w:ascii="Arial" w:hAnsi="Arial" w:cs="Arial"/>
          <w:b/>
          <w:sz w:val="24"/>
          <w:szCs w:val="24"/>
        </w:rPr>
        <w:t>2012</w:t>
      </w:r>
      <w:r w:rsidRPr="00EE7300">
        <w:rPr>
          <w:rFonts w:ascii="Arial" w:hAnsi="Arial" w:cs="Arial"/>
          <w:sz w:val="24"/>
          <w:szCs w:val="24"/>
        </w:rPr>
        <w:t xml:space="preserve">, </w:t>
      </w:r>
      <w:r w:rsidRPr="00EE7300">
        <w:rPr>
          <w:rFonts w:ascii="Arial" w:hAnsi="Arial" w:cs="Arial"/>
          <w:i/>
          <w:sz w:val="24"/>
          <w:szCs w:val="24"/>
        </w:rPr>
        <w:t>3</w:t>
      </w:r>
      <w:r w:rsidRPr="00EE7300">
        <w:rPr>
          <w:rFonts w:ascii="Arial" w:hAnsi="Arial" w:cs="Arial"/>
          <w:sz w:val="24"/>
          <w:szCs w:val="24"/>
        </w:rPr>
        <w:t>, 1-5.</w:t>
      </w:r>
      <w:r w:rsidRPr="00EE7300">
        <w:rPr>
          <w:rFonts w:ascii="Arial" w:hAnsi="Arial" w:cs="Arial"/>
          <w:color w:val="FF0000"/>
          <w:sz w:val="24"/>
          <w:szCs w:val="24"/>
          <w:vertAlign w:val="superscript"/>
        </w:rPr>
        <w:t xml:space="preserve"> </w:t>
      </w:r>
      <w:r w:rsidRPr="00EE7300">
        <w:rPr>
          <w:rFonts w:ascii="Arial" w:hAnsi="Arial" w:cs="Arial"/>
          <w:sz w:val="24"/>
          <w:szCs w:val="24"/>
        </w:rPr>
        <w:t xml:space="preserve">(i) Sonia, G.A.S.; Lipton, A.P. </w:t>
      </w:r>
      <w:r w:rsidRPr="00EE7300">
        <w:rPr>
          <w:rFonts w:ascii="Arial" w:hAnsi="Arial" w:cs="Arial"/>
          <w:i/>
          <w:sz w:val="24"/>
          <w:szCs w:val="24"/>
        </w:rPr>
        <w:t>Indian J. Geo-Marine Sci.</w:t>
      </w:r>
      <w:r w:rsidRPr="00EE7300">
        <w:rPr>
          <w:rFonts w:ascii="Arial" w:hAnsi="Arial" w:cs="Arial"/>
          <w:sz w:val="24"/>
          <w:szCs w:val="24"/>
        </w:rPr>
        <w:t xml:space="preserve"> </w:t>
      </w:r>
      <w:r w:rsidRPr="00EE7300">
        <w:rPr>
          <w:rFonts w:ascii="Arial" w:hAnsi="Arial" w:cs="Arial"/>
          <w:b/>
          <w:sz w:val="24"/>
          <w:szCs w:val="24"/>
        </w:rPr>
        <w:t>2012</w:t>
      </w:r>
      <w:r w:rsidRPr="00EE7300">
        <w:rPr>
          <w:rFonts w:ascii="Arial" w:hAnsi="Arial" w:cs="Arial"/>
          <w:sz w:val="24"/>
          <w:szCs w:val="24"/>
        </w:rPr>
        <w:t xml:space="preserve">, </w:t>
      </w:r>
      <w:r w:rsidRPr="00EE7300">
        <w:rPr>
          <w:rFonts w:ascii="Arial" w:hAnsi="Arial" w:cs="Arial"/>
          <w:i/>
          <w:sz w:val="24"/>
          <w:szCs w:val="24"/>
        </w:rPr>
        <w:t>41</w:t>
      </w:r>
      <w:r w:rsidRPr="00EE7300">
        <w:rPr>
          <w:rFonts w:ascii="Arial" w:hAnsi="Arial" w:cs="Arial"/>
          <w:sz w:val="24"/>
          <w:szCs w:val="24"/>
        </w:rPr>
        <w:t>, 348-354.</w:t>
      </w:r>
      <w:r w:rsidRPr="00EE7300">
        <w:rPr>
          <w:rFonts w:ascii="Arial" w:hAnsi="Arial" w:cs="Arial"/>
          <w:color w:val="FF0000"/>
          <w:sz w:val="24"/>
          <w:szCs w:val="24"/>
          <w:vertAlign w:val="superscript"/>
        </w:rPr>
        <w:t xml:space="preserve"> </w:t>
      </w:r>
      <w:r w:rsidRPr="00EE7300">
        <w:rPr>
          <w:rFonts w:ascii="Arial" w:hAnsi="Arial" w:cs="Arial"/>
          <w:sz w:val="24"/>
          <w:szCs w:val="24"/>
        </w:rPr>
        <w:t xml:space="preserve">(j) F. Pagnanelli, C. C. Viggi, A. Cibati, D. Uccelletti, L. Toro, C. Palleschi, </w:t>
      </w:r>
      <w:r w:rsidRPr="00EE7300">
        <w:rPr>
          <w:rFonts w:ascii="Arial" w:hAnsi="Arial" w:cs="Arial"/>
          <w:i/>
          <w:sz w:val="24"/>
          <w:szCs w:val="24"/>
        </w:rPr>
        <w:t>J. Haz. Mat.</w:t>
      </w:r>
      <w:r w:rsidRPr="00EE7300">
        <w:rPr>
          <w:rFonts w:ascii="Arial" w:hAnsi="Arial" w:cs="Arial"/>
          <w:sz w:val="24"/>
          <w:szCs w:val="24"/>
        </w:rPr>
        <w:t xml:space="preserve"> </w:t>
      </w:r>
      <w:r w:rsidRPr="00EE7300">
        <w:rPr>
          <w:rFonts w:ascii="Arial" w:hAnsi="Arial" w:cs="Arial"/>
          <w:b/>
          <w:sz w:val="24"/>
          <w:szCs w:val="24"/>
        </w:rPr>
        <w:t>2012</w:t>
      </w:r>
      <w:r w:rsidRPr="00EE7300">
        <w:rPr>
          <w:rFonts w:ascii="Arial" w:hAnsi="Arial" w:cs="Arial"/>
          <w:sz w:val="24"/>
          <w:szCs w:val="24"/>
        </w:rPr>
        <w:t xml:space="preserve">, </w:t>
      </w:r>
      <w:r w:rsidRPr="00EE7300">
        <w:rPr>
          <w:rFonts w:ascii="Arial" w:hAnsi="Arial" w:cs="Arial"/>
          <w:i/>
          <w:sz w:val="24"/>
          <w:szCs w:val="24"/>
        </w:rPr>
        <w:t>15</w:t>
      </w:r>
      <w:r w:rsidRPr="00EE7300">
        <w:rPr>
          <w:rFonts w:ascii="Arial" w:hAnsi="Arial" w:cs="Arial"/>
          <w:sz w:val="24"/>
          <w:szCs w:val="24"/>
        </w:rPr>
        <w:t>, 186-192.</w:t>
      </w:r>
      <w:r w:rsidRPr="00EE7300">
        <w:rPr>
          <w:rFonts w:ascii="Arial" w:hAnsi="Arial" w:cs="Arial"/>
          <w:color w:val="FF0000"/>
          <w:sz w:val="24"/>
          <w:szCs w:val="24"/>
          <w:vertAlign w:val="superscript"/>
        </w:rPr>
        <w:t xml:space="preserve"> </w:t>
      </w:r>
      <w:r w:rsidRPr="00EE7300">
        <w:rPr>
          <w:rFonts w:ascii="Arial" w:hAnsi="Arial" w:cs="Arial"/>
          <w:sz w:val="24"/>
          <w:szCs w:val="24"/>
        </w:rPr>
        <w:t xml:space="preserve">(k) Chiarella, G.M.; Cotton, F.A.; Ibragimov, S. A.; Murillo, C. A.; Wilinson, C. C.; Young, M. D. </w:t>
      </w:r>
      <w:r w:rsidRPr="00EE7300">
        <w:rPr>
          <w:rFonts w:ascii="Arial" w:hAnsi="Arial" w:cs="Arial"/>
          <w:i/>
          <w:sz w:val="24"/>
          <w:szCs w:val="24"/>
        </w:rPr>
        <w:t>Polyhedron</w:t>
      </w:r>
      <w:r w:rsidRPr="00EE7300">
        <w:rPr>
          <w:rFonts w:ascii="Arial" w:hAnsi="Arial" w:cs="Arial"/>
          <w:sz w:val="24"/>
          <w:szCs w:val="24"/>
        </w:rPr>
        <w:t xml:space="preserve"> </w:t>
      </w:r>
      <w:r w:rsidRPr="00EE7300">
        <w:rPr>
          <w:rFonts w:ascii="Arial" w:hAnsi="Arial" w:cs="Arial"/>
          <w:b/>
          <w:sz w:val="24"/>
          <w:szCs w:val="24"/>
        </w:rPr>
        <w:t>2013</w:t>
      </w:r>
      <w:r w:rsidRPr="00EE7300">
        <w:rPr>
          <w:rFonts w:ascii="Arial" w:hAnsi="Arial" w:cs="Arial"/>
          <w:sz w:val="24"/>
          <w:szCs w:val="24"/>
        </w:rPr>
        <w:t xml:space="preserve">, </w:t>
      </w:r>
      <w:r w:rsidRPr="00EE7300">
        <w:rPr>
          <w:rFonts w:ascii="Arial" w:hAnsi="Arial" w:cs="Arial"/>
          <w:i/>
          <w:sz w:val="24"/>
          <w:szCs w:val="24"/>
        </w:rPr>
        <w:t>58</w:t>
      </w:r>
      <w:r w:rsidRPr="00EE7300">
        <w:rPr>
          <w:rFonts w:ascii="Arial" w:hAnsi="Arial" w:cs="Arial"/>
          <w:sz w:val="24"/>
          <w:szCs w:val="24"/>
        </w:rPr>
        <w:t xml:space="preserve">, 7-12. (l) Saa, L.; Pavlov, V. </w:t>
      </w:r>
      <w:r w:rsidRPr="00EE7300">
        <w:rPr>
          <w:rFonts w:ascii="Arial" w:hAnsi="Arial" w:cs="Arial"/>
          <w:i/>
          <w:sz w:val="24"/>
          <w:szCs w:val="24"/>
        </w:rPr>
        <w:t>Small</w:t>
      </w:r>
      <w:r w:rsidRPr="00EE7300">
        <w:rPr>
          <w:rFonts w:ascii="Arial" w:hAnsi="Arial" w:cs="Arial"/>
          <w:sz w:val="24"/>
          <w:szCs w:val="24"/>
        </w:rPr>
        <w:t xml:space="preserve"> </w:t>
      </w:r>
      <w:r w:rsidRPr="00EE7300">
        <w:rPr>
          <w:rFonts w:ascii="Arial" w:hAnsi="Arial" w:cs="Arial"/>
          <w:b/>
          <w:sz w:val="24"/>
          <w:szCs w:val="24"/>
        </w:rPr>
        <w:t>2012</w:t>
      </w:r>
      <w:r w:rsidRPr="00EE7300">
        <w:rPr>
          <w:rFonts w:ascii="Arial" w:hAnsi="Arial" w:cs="Arial"/>
          <w:sz w:val="24"/>
          <w:szCs w:val="24"/>
        </w:rPr>
        <w:t xml:space="preserve">, </w:t>
      </w:r>
      <w:r w:rsidRPr="00EE7300">
        <w:rPr>
          <w:rFonts w:ascii="Arial" w:hAnsi="Arial" w:cs="Arial"/>
          <w:i/>
          <w:sz w:val="24"/>
          <w:szCs w:val="24"/>
        </w:rPr>
        <w:t>8</w:t>
      </w:r>
      <w:r w:rsidRPr="00EE7300">
        <w:rPr>
          <w:rFonts w:ascii="Arial" w:hAnsi="Arial" w:cs="Arial"/>
          <w:sz w:val="24"/>
          <w:szCs w:val="24"/>
        </w:rPr>
        <w:t>, 3449-3455.</w:t>
      </w:r>
      <w:r w:rsidRPr="00EE7300">
        <w:rPr>
          <w:rFonts w:ascii="Arial" w:hAnsi="Arial" w:cs="Arial"/>
          <w:color w:val="FF0000"/>
          <w:sz w:val="24"/>
          <w:szCs w:val="24"/>
          <w:vertAlign w:val="superscript"/>
        </w:rPr>
        <w:t xml:space="preserve"> </w:t>
      </w:r>
      <w:r w:rsidRPr="00EE7300">
        <w:rPr>
          <w:rFonts w:ascii="Arial" w:hAnsi="Arial" w:cs="Arial"/>
          <w:sz w:val="24"/>
          <w:szCs w:val="24"/>
        </w:rPr>
        <w:t xml:space="preserve">(m) Alvarez, M. T.; Pott, B.-M.; Chavez, G.; Gimenez, A.; Hatti-Kaul, R.; Mattiasson, B. </w:t>
      </w:r>
      <w:r w:rsidRPr="00EE7300">
        <w:rPr>
          <w:rFonts w:ascii="Arial" w:hAnsi="Arial" w:cs="Arial"/>
          <w:i/>
          <w:sz w:val="24"/>
          <w:szCs w:val="24"/>
        </w:rPr>
        <w:t>Int. J. Env. Waste Manag.</w:t>
      </w:r>
      <w:r w:rsidRPr="00EE7300">
        <w:rPr>
          <w:rFonts w:ascii="Arial" w:hAnsi="Arial" w:cs="Arial"/>
          <w:sz w:val="24"/>
          <w:szCs w:val="24"/>
        </w:rPr>
        <w:t xml:space="preserve"> </w:t>
      </w:r>
      <w:r w:rsidRPr="00EE7300">
        <w:rPr>
          <w:rFonts w:ascii="Arial" w:hAnsi="Arial" w:cs="Arial"/>
          <w:b/>
          <w:sz w:val="24"/>
          <w:szCs w:val="24"/>
        </w:rPr>
        <w:t>2012</w:t>
      </w:r>
      <w:r w:rsidRPr="00EE7300">
        <w:rPr>
          <w:rFonts w:ascii="Arial" w:hAnsi="Arial" w:cs="Arial"/>
          <w:sz w:val="24"/>
          <w:szCs w:val="24"/>
        </w:rPr>
        <w:t xml:space="preserve">, </w:t>
      </w:r>
      <w:r w:rsidRPr="00EE7300">
        <w:rPr>
          <w:rFonts w:ascii="Arial" w:hAnsi="Arial" w:cs="Arial"/>
          <w:i/>
          <w:sz w:val="24"/>
          <w:szCs w:val="24"/>
        </w:rPr>
        <w:t>9</w:t>
      </w:r>
      <w:r w:rsidRPr="00EE7300">
        <w:rPr>
          <w:rFonts w:ascii="Arial" w:hAnsi="Arial" w:cs="Arial"/>
          <w:sz w:val="24"/>
          <w:szCs w:val="24"/>
        </w:rPr>
        <w:t xml:space="preserve">, 313-324. (n) </w:t>
      </w:r>
      <w:r w:rsidRPr="00EE7300">
        <w:rPr>
          <w:rFonts w:ascii="Arial" w:eastAsia="Times New Roman" w:hAnsi="Arial" w:cs="Arial"/>
          <w:sz w:val="24"/>
          <w:szCs w:val="24"/>
        </w:rPr>
        <w:t xml:space="preserve">Amin, A.; Latif, Z. </w:t>
      </w:r>
      <w:r w:rsidRPr="00EE7300">
        <w:rPr>
          <w:rFonts w:ascii="Arial" w:eastAsia="Times New Roman" w:hAnsi="Arial" w:cs="Arial"/>
          <w:i/>
          <w:sz w:val="24"/>
          <w:szCs w:val="24"/>
        </w:rPr>
        <w:t>Pak. J. Bot.</w:t>
      </w:r>
      <w:r w:rsidRPr="00EE7300">
        <w:rPr>
          <w:rFonts w:ascii="Arial" w:eastAsia="Times New Roman" w:hAnsi="Arial" w:cs="Arial"/>
          <w:sz w:val="24"/>
          <w:szCs w:val="24"/>
        </w:rPr>
        <w:t xml:space="preserve"> </w:t>
      </w:r>
      <w:r w:rsidRPr="00EE7300">
        <w:rPr>
          <w:rFonts w:ascii="Arial" w:eastAsia="Times New Roman" w:hAnsi="Arial" w:cs="Arial"/>
          <w:b/>
          <w:sz w:val="24"/>
          <w:szCs w:val="24"/>
        </w:rPr>
        <w:t>2013</w:t>
      </w:r>
      <w:r w:rsidRPr="00EE7300">
        <w:rPr>
          <w:rFonts w:ascii="Arial" w:eastAsia="Times New Roman" w:hAnsi="Arial" w:cs="Arial"/>
          <w:sz w:val="24"/>
          <w:szCs w:val="24"/>
        </w:rPr>
        <w:t>, </w:t>
      </w:r>
      <w:r w:rsidRPr="00EE7300">
        <w:rPr>
          <w:rFonts w:ascii="Arial" w:eastAsia="Times New Roman" w:hAnsi="Arial" w:cs="Arial"/>
          <w:i/>
          <w:sz w:val="24"/>
          <w:szCs w:val="24"/>
        </w:rPr>
        <w:t>45</w:t>
      </w:r>
      <w:r w:rsidRPr="00EE7300">
        <w:rPr>
          <w:rFonts w:ascii="Arial" w:eastAsia="Times New Roman" w:hAnsi="Arial" w:cs="Arial"/>
          <w:sz w:val="24"/>
          <w:szCs w:val="24"/>
        </w:rPr>
        <w:t>, 1437-1442.</w:t>
      </w:r>
      <w:r w:rsidRPr="00EE7300">
        <w:rPr>
          <w:rFonts w:ascii="Arial" w:hAnsi="Arial" w:cs="Arial"/>
          <w:color w:val="FF0000"/>
          <w:sz w:val="24"/>
          <w:szCs w:val="24"/>
          <w:vertAlign w:val="superscript"/>
        </w:rPr>
        <w:t xml:space="preserve"> </w:t>
      </w:r>
      <w:r w:rsidRPr="00EE7300">
        <w:rPr>
          <w:rFonts w:ascii="Arial" w:eastAsia="Times New Roman" w:hAnsi="Arial" w:cs="Arial"/>
          <w:sz w:val="24"/>
          <w:szCs w:val="24"/>
        </w:rPr>
        <w:t xml:space="preserve">(o) Zhang, Y.; Weiner, J. H. </w:t>
      </w:r>
      <w:r w:rsidRPr="00EE7300">
        <w:rPr>
          <w:rFonts w:ascii="Arial" w:eastAsia="Times New Roman" w:hAnsi="Arial" w:cs="Arial"/>
          <w:i/>
          <w:sz w:val="24"/>
          <w:szCs w:val="24"/>
        </w:rPr>
        <w:lastRenderedPageBreak/>
        <w:t>BioTechniques.</w:t>
      </w:r>
      <w:r w:rsidRPr="00EE7300">
        <w:rPr>
          <w:rFonts w:ascii="Arial" w:eastAsia="Times New Roman" w:hAnsi="Arial" w:cs="Arial"/>
          <w:sz w:val="24"/>
          <w:szCs w:val="24"/>
        </w:rPr>
        <w:t> </w:t>
      </w:r>
      <w:r w:rsidRPr="00EE7300">
        <w:rPr>
          <w:rFonts w:ascii="Arial" w:eastAsia="Times New Roman" w:hAnsi="Arial" w:cs="Arial"/>
          <w:b/>
          <w:sz w:val="24"/>
          <w:szCs w:val="24"/>
        </w:rPr>
        <w:t>2014</w:t>
      </w:r>
      <w:r w:rsidRPr="00EE7300">
        <w:rPr>
          <w:rFonts w:ascii="Arial" w:eastAsia="Times New Roman" w:hAnsi="Arial" w:cs="Arial"/>
          <w:sz w:val="24"/>
          <w:szCs w:val="24"/>
        </w:rPr>
        <w:t>, </w:t>
      </w:r>
      <w:r w:rsidRPr="00EE7300">
        <w:rPr>
          <w:rFonts w:ascii="Arial" w:eastAsia="Times New Roman" w:hAnsi="Arial" w:cs="Arial"/>
          <w:i/>
          <w:sz w:val="24"/>
          <w:szCs w:val="24"/>
        </w:rPr>
        <w:t>57</w:t>
      </w:r>
      <w:r w:rsidRPr="00EE7300">
        <w:rPr>
          <w:rFonts w:ascii="Arial" w:eastAsia="Times New Roman" w:hAnsi="Arial" w:cs="Arial"/>
          <w:sz w:val="24"/>
          <w:szCs w:val="24"/>
        </w:rPr>
        <w:t>, 208-210.</w:t>
      </w:r>
      <w:r w:rsidRPr="00EE7300">
        <w:rPr>
          <w:rFonts w:ascii="Arial" w:hAnsi="Arial" w:cs="Arial"/>
          <w:color w:val="FF0000"/>
          <w:sz w:val="24"/>
          <w:szCs w:val="24"/>
          <w:vertAlign w:val="superscript"/>
        </w:rPr>
        <w:t xml:space="preserve"> </w:t>
      </w:r>
      <w:r w:rsidRPr="00EE7300">
        <w:rPr>
          <w:rFonts w:ascii="Arial" w:eastAsia="Times New Roman" w:hAnsi="Arial" w:cs="Arial"/>
          <w:sz w:val="24"/>
          <w:szCs w:val="24"/>
        </w:rPr>
        <w:t xml:space="preserve">(p) Gong, C.; Liu, X.; Jiang, X. </w:t>
      </w:r>
      <w:r w:rsidRPr="00EE7300">
        <w:rPr>
          <w:rFonts w:ascii="Arial" w:eastAsia="Times New Roman" w:hAnsi="Arial" w:cs="Arial"/>
          <w:i/>
          <w:sz w:val="24"/>
          <w:szCs w:val="24"/>
        </w:rPr>
        <w:t>Poult. Sci.</w:t>
      </w:r>
      <w:r w:rsidRPr="00EE7300">
        <w:rPr>
          <w:rFonts w:ascii="Arial" w:eastAsia="Times New Roman" w:hAnsi="Arial" w:cs="Arial"/>
          <w:sz w:val="24"/>
          <w:szCs w:val="24"/>
        </w:rPr>
        <w:t> </w:t>
      </w:r>
      <w:r w:rsidRPr="00EE7300">
        <w:rPr>
          <w:rFonts w:ascii="Arial" w:eastAsia="Times New Roman" w:hAnsi="Arial" w:cs="Arial"/>
          <w:b/>
          <w:sz w:val="24"/>
          <w:szCs w:val="24"/>
        </w:rPr>
        <w:t>2014</w:t>
      </w:r>
      <w:r w:rsidRPr="00EE7300">
        <w:rPr>
          <w:rFonts w:ascii="Arial" w:eastAsia="Times New Roman" w:hAnsi="Arial" w:cs="Arial"/>
          <w:sz w:val="24"/>
          <w:szCs w:val="24"/>
        </w:rPr>
        <w:t>, </w:t>
      </w:r>
      <w:r w:rsidRPr="00EE7300">
        <w:rPr>
          <w:rFonts w:ascii="Arial" w:eastAsia="Times New Roman" w:hAnsi="Arial" w:cs="Arial"/>
          <w:i/>
          <w:sz w:val="24"/>
          <w:szCs w:val="24"/>
        </w:rPr>
        <w:t>93</w:t>
      </w:r>
      <w:r w:rsidRPr="00EE7300">
        <w:rPr>
          <w:rFonts w:ascii="Arial" w:eastAsia="Times New Roman" w:hAnsi="Arial" w:cs="Arial"/>
          <w:sz w:val="24"/>
          <w:szCs w:val="24"/>
        </w:rPr>
        <w:t>, 702-710.</w:t>
      </w:r>
      <w:r w:rsidRPr="00EE7300">
        <w:rPr>
          <w:rFonts w:ascii="Arial" w:hAnsi="Arial" w:cs="Arial"/>
          <w:color w:val="FF0000"/>
          <w:sz w:val="24"/>
          <w:szCs w:val="24"/>
          <w:vertAlign w:val="superscript"/>
        </w:rPr>
        <w:t xml:space="preserve"> </w:t>
      </w:r>
      <w:r w:rsidRPr="00EE7300">
        <w:rPr>
          <w:rFonts w:ascii="Arial" w:eastAsia="Times New Roman" w:hAnsi="Arial" w:cs="Arial"/>
          <w:sz w:val="24"/>
          <w:szCs w:val="24"/>
        </w:rPr>
        <w:t xml:space="preserve">(q) Ma, J.; Wang, L.; Liu, Y. </w:t>
      </w:r>
      <w:r w:rsidRPr="00EE7300">
        <w:rPr>
          <w:rFonts w:ascii="Arial" w:eastAsia="Times New Roman" w:hAnsi="Arial" w:cs="Arial"/>
          <w:i/>
          <w:sz w:val="24"/>
          <w:szCs w:val="24"/>
        </w:rPr>
        <w:t>Acta Agric. Bor.-Occi. Sin.</w:t>
      </w:r>
      <w:r w:rsidRPr="00EE7300">
        <w:rPr>
          <w:rFonts w:ascii="Arial" w:eastAsia="Times New Roman" w:hAnsi="Arial" w:cs="Arial"/>
          <w:sz w:val="24"/>
          <w:szCs w:val="24"/>
        </w:rPr>
        <w:t> </w:t>
      </w:r>
      <w:r w:rsidRPr="00EE7300">
        <w:rPr>
          <w:rFonts w:ascii="Arial" w:eastAsia="Times New Roman" w:hAnsi="Arial" w:cs="Arial"/>
          <w:b/>
          <w:sz w:val="24"/>
          <w:szCs w:val="24"/>
        </w:rPr>
        <w:t>2013</w:t>
      </w:r>
      <w:r w:rsidRPr="00EE7300">
        <w:rPr>
          <w:rFonts w:ascii="Arial" w:eastAsia="Times New Roman" w:hAnsi="Arial" w:cs="Arial"/>
          <w:sz w:val="24"/>
          <w:szCs w:val="24"/>
        </w:rPr>
        <w:t>, </w:t>
      </w:r>
      <w:r w:rsidRPr="00EE7300">
        <w:rPr>
          <w:rFonts w:ascii="Arial" w:eastAsia="Times New Roman" w:hAnsi="Arial" w:cs="Arial"/>
          <w:i/>
          <w:sz w:val="24"/>
          <w:szCs w:val="24"/>
        </w:rPr>
        <w:t>22</w:t>
      </w:r>
      <w:r w:rsidRPr="00EE7300">
        <w:rPr>
          <w:rFonts w:ascii="Arial" w:eastAsia="Times New Roman" w:hAnsi="Arial" w:cs="Arial"/>
          <w:sz w:val="24"/>
          <w:szCs w:val="24"/>
        </w:rPr>
        <w:t>, 168-172.</w:t>
      </w:r>
      <w:r w:rsidRPr="00EE7300">
        <w:rPr>
          <w:rFonts w:ascii="Arial" w:hAnsi="Arial" w:cs="Arial"/>
          <w:color w:val="FF0000"/>
          <w:sz w:val="24"/>
          <w:szCs w:val="24"/>
          <w:vertAlign w:val="superscript"/>
        </w:rPr>
        <w:t xml:space="preserve"> </w:t>
      </w:r>
      <w:r w:rsidRPr="00EE7300">
        <w:rPr>
          <w:rFonts w:ascii="Arial" w:eastAsia="Times New Roman" w:hAnsi="Arial" w:cs="Arial"/>
          <w:sz w:val="24"/>
          <w:szCs w:val="24"/>
        </w:rPr>
        <w:t xml:space="preserve">(r) Ji, L.; Liao, Q.; Lu, W.; Wu, L.; Yang, M.; Wan, L. </w:t>
      </w:r>
      <w:r w:rsidRPr="00EE7300">
        <w:rPr>
          <w:rFonts w:ascii="Arial" w:eastAsia="Times New Roman" w:hAnsi="Arial" w:cs="Arial"/>
          <w:i/>
          <w:sz w:val="24"/>
          <w:szCs w:val="24"/>
        </w:rPr>
        <w:t>Chin. J. Exp. Trad. Med. Form.</w:t>
      </w:r>
      <w:r w:rsidRPr="00EE7300">
        <w:rPr>
          <w:rFonts w:ascii="Arial" w:eastAsia="Times New Roman" w:hAnsi="Arial" w:cs="Arial"/>
          <w:sz w:val="24"/>
          <w:szCs w:val="24"/>
        </w:rPr>
        <w:t> </w:t>
      </w:r>
      <w:r w:rsidRPr="00EE7300">
        <w:rPr>
          <w:rFonts w:ascii="Arial" w:eastAsia="Times New Roman" w:hAnsi="Arial" w:cs="Arial"/>
          <w:b/>
          <w:sz w:val="24"/>
          <w:szCs w:val="24"/>
        </w:rPr>
        <w:t>2013</w:t>
      </w:r>
      <w:r w:rsidRPr="00EE7300">
        <w:rPr>
          <w:rFonts w:ascii="Arial" w:eastAsia="Times New Roman" w:hAnsi="Arial" w:cs="Arial"/>
          <w:sz w:val="24"/>
          <w:szCs w:val="24"/>
        </w:rPr>
        <w:t>, </w:t>
      </w:r>
      <w:r w:rsidRPr="00EE7300">
        <w:rPr>
          <w:rFonts w:ascii="Arial" w:eastAsia="Times New Roman" w:hAnsi="Arial" w:cs="Arial"/>
          <w:i/>
          <w:sz w:val="24"/>
          <w:szCs w:val="24"/>
        </w:rPr>
        <w:t>19</w:t>
      </w:r>
      <w:r w:rsidRPr="00EE7300">
        <w:rPr>
          <w:rFonts w:ascii="Arial" w:eastAsia="Times New Roman" w:hAnsi="Arial" w:cs="Arial"/>
          <w:sz w:val="24"/>
          <w:szCs w:val="24"/>
        </w:rPr>
        <w:t>, 66-69.</w:t>
      </w:r>
      <w:r w:rsidRPr="00EE7300">
        <w:rPr>
          <w:rFonts w:ascii="Arial" w:hAnsi="Arial" w:cs="Arial"/>
          <w:color w:val="FF0000"/>
          <w:sz w:val="24"/>
          <w:szCs w:val="24"/>
          <w:vertAlign w:val="superscript"/>
        </w:rPr>
        <w:t xml:space="preserve"> </w:t>
      </w:r>
      <w:r w:rsidRPr="00EE7300">
        <w:rPr>
          <w:rFonts w:ascii="Arial" w:eastAsia="Times New Roman" w:hAnsi="Arial" w:cs="Arial"/>
          <w:sz w:val="24"/>
          <w:szCs w:val="24"/>
        </w:rPr>
        <w:t xml:space="preserve">(s) Meyer, S.; Smith, S.; Meyer, R.; Howe, J. </w:t>
      </w:r>
      <w:r w:rsidRPr="00EE7300">
        <w:rPr>
          <w:rFonts w:ascii="Arial" w:eastAsia="Times New Roman" w:hAnsi="Arial" w:cs="Arial"/>
          <w:i/>
          <w:sz w:val="24"/>
          <w:szCs w:val="24"/>
        </w:rPr>
        <w:t>Technical Papers of ISA 2012</w:t>
      </w:r>
      <w:r w:rsidRPr="00EE7300">
        <w:rPr>
          <w:rFonts w:ascii="Arial" w:eastAsia="Times New Roman" w:hAnsi="Arial" w:cs="Arial"/>
          <w:sz w:val="24"/>
          <w:szCs w:val="24"/>
        </w:rPr>
        <w:t>, 489(ISA 57th Analysis Division Symposium, 2012), a27/1-a27/14.</w:t>
      </w:r>
      <w:r w:rsidRPr="00EE7300">
        <w:rPr>
          <w:rFonts w:ascii="Arial" w:hAnsi="Arial" w:cs="Arial"/>
          <w:color w:val="FF0000"/>
          <w:sz w:val="24"/>
          <w:szCs w:val="24"/>
          <w:vertAlign w:val="superscript"/>
        </w:rPr>
        <w:t xml:space="preserve"> </w:t>
      </w:r>
      <w:r w:rsidRPr="00EE7300">
        <w:rPr>
          <w:rFonts w:ascii="Arial" w:eastAsia="Times New Roman" w:hAnsi="Arial" w:cs="Arial"/>
          <w:sz w:val="24"/>
          <w:szCs w:val="24"/>
        </w:rPr>
        <w:t xml:space="preserve">(t) Shafique, U.; Anwar, J.; Salman, M.; Dar, A.; Rehman, R.; Azeem, M.; Ameer, S. </w:t>
      </w:r>
      <w:r w:rsidRPr="00EE7300">
        <w:rPr>
          <w:rFonts w:ascii="Arial" w:eastAsia="Times New Roman" w:hAnsi="Arial" w:cs="Arial"/>
          <w:i/>
          <w:sz w:val="24"/>
          <w:szCs w:val="24"/>
        </w:rPr>
        <w:t>J. Sulfur Chem.</w:t>
      </w:r>
      <w:r w:rsidRPr="00EE7300">
        <w:rPr>
          <w:rFonts w:ascii="Arial" w:eastAsia="Times New Roman" w:hAnsi="Arial" w:cs="Arial"/>
          <w:sz w:val="24"/>
          <w:szCs w:val="24"/>
        </w:rPr>
        <w:t> </w:t>
      </w:r>
      <w:r w:rsidRPr="00EE7300">
        <w:rPr>
          <w:rFonts w:ascii="Arial" w:eastAsia="Times New Roman" w:hAnsi="Arial" w:cs="Arial"/>
          <w:b/>
          <w:sz w:val="24"/>
          <w:szCs w:val="24"/>
        </w:rPr>
        <w:t>2011</w:t>
      </w:r>
      <w:r w:rsidRPr="00EE7300">
        <w:rPr>
          <w:rFonts w:ascii="Arial" w:eastAsia="Times New Roman" w:hAnsi="Arial" w:cs="Arial"/>
          <w:sz w:val="24"/>
          <w:szCs w:val="24"/>
        </w:rPr>
        <w:t>, </w:t>
      </w:r>
      <w:r w:rsidRPr="00EE7300">
        <w:rPr>
          <w:rFonts w:ascii="Arial" w:eastAsia="Times New Roman" w:hAnsi="Arial" w:cs="Arial"/>
          <w:i/>
          <w:sz w:val="24"/>
          <w:szCs w:val="24"/>
        </w:rPr>
        <w:t>32</w:t>
      </w:r>
      <w:r w:rsidRPr="00EE7300">
        <w:rPr>
          <w:rFonts w:ascii="Arial" w:eastAsia="Times New Roman" w:hAnsi="Arial" w:cs="Arial"/>
          <w:sz w:val="24"/>
          <w:szCs w:val="24"/>
        </w:rPr>
        <w:t>, 151-157.</w:t>
      </w:r>
      <w:r w:rsidRPr="00EE7300">
        <w:rPr>
          <w:rFonts w:ascii="Arial" w:hAnsi="Arial" w:cs="Arial"/>
          <w:color w:val="FF0000"/>
          <w:sz w:val="24"/>
          <w:szCs w:val="24"/>
          <w:vertAlign w:val="superscript"/>
        </w:rPr>
        <w:t xml:space="preserve"> </w:t>
      </w:r>
      <w:r w:rsidRPr="00EE7300">
        <w:rPr>
          <w:rFonts w:ascii="Arial" w:eastAsia="Times New Roman" w:hAnsi="Arial" w:cs="Arial"/>
          <w:sz w:val="24"/>
          <w:szCs w:val="24"/>
        </w:rPr>
        <w:t xml:space="preserve">(u) Gao, F.; Jia, Y.-Z.; Sun, J.-H.; Jing, Y.; Yao, Y.; Ma, J.; Xia, C.-L. </w:t>
      </w:r>
      <w:r w:rsidRPr="00EE7300">
        <w:rPr>
          <w:rFonts w:ascii="Arial" w:eastAsia="Times New Roman" w:hAnsi="Arial" w:cs="Arial"/>
          <w:i/>
          <w:sz w:val="24"/>
          <w:szCs w:val="24"/>
        </w:rPr>
        <w:t>J. Salt Lake Res.</w:t>
      </w:r>
      <w:r w:rsidRPr="00EE7300">
        <w:rPr>
          <w:rFonts w:ascii="Arial" w:eastAsia="Times New Roman" w:hAnsi="Arial" w:cs="Arial"/>
          <w:sz w:val="24"/>
          <w:szCs w:val="24"/>
        </w:rPr>
        <w:t> </w:t>
      </w:r>
      <w:r w:rsidRPr="00EE7300">
        <w:rPr>
          <w:rFonts w:ascii="Arial" w:eastAsia="Times New Roman" w:hAnsi="Arial" w:cs="Arial"/>
          <w:b/>
          <w:sz w:val="24"/>
          <w:szCs w:val="24"/>
        </w:rPr>
        <w:t>2010</w:t>
      </w:r>
      <w:r w:rsidRPr="00EE7300">
        <w:rPr>
          <w:rFonts w:ascii="Arial" w:eastAsia="Times New Roman" w:hAnsi="Arial" w:cs="Arial"/>
          <w:sz w:val="24"/>
          <w:szCs w:val="24"/>
        </w:rPr>
        <w:t>, </w:t>
      </w:r>
      <w:r w:rsidRPr="00EE7300">
        <w:rPr>
          <w:rFonts w:ascii="Arial" w:eastAsia="Times New Roman" w:hAnsi="Arial" w:cs="Arial"/>
          <w:i/>
          <w:sz w:val="24"/>
          <w:szCs w:val="24"/>
        </w:rPr>
        <w:t>18</w:t>
      </w:r>
      <w:r w:rsidRPr="00EE7300">
        <w:rPr>
          <w:rFonts w:ascii="Arial" w:eastAsia="Times New Roman" w:hAnsi="Arial" w:cs="Arial"/>
          <w:sz w:val="24"/>
          <w:szCs w:val="24"/>
        </w:rPr>
        <w:t>, 22-25.</w:t>
      </w:r>
      <w:r w:rsidRPr="00EE7300">
        <w:rPr>
          <w:rFonts w:ascii="Arial" w:hAnsi="Arial" w:cs="Arial"/>
          <w:color w:val="FF0000"/>
          <w:sz w:val="24"/>
          <w:szCs w:val="24"/>
          <w:vertAlign w:val="superscript"/>
        </w:rPr>
        <w:t xml:space="preserve"> </w:t>
      </w:r>
      <w:r w:rsidRPr="00EE7300">
        <w:rPr>
          <w:rFonts w:ascii="Arial" w:eastAsia="Times New Roman" w:hAnsi="Arial" w:cs="Arial"/>
          <w:sz w:val="24"/>
          <w:szCs w:val="24"/>
        </w:rPr>
        <w:t xml:space="preserve">(v) Ugliano, M.; Henschke, P. A. </w:t>
      </w:r>
      <w:r w:rsidRPr="00EE7300">
        <w:rPr>
          <w:rFonts w:ascii="Arial" w:eastAsia="Times New Roman" w:hAnsi="Arial" w:cs="Arial"/>
          <w:i/>
          <w:sz w:val="24"/>
          <w:szCs w:val="24"/>
        </w:rPr>
        <w:t>Anal. Chim. Acta.</w:t>
      </w:r>
      <w:r w:rsidRPr="00EE7300">
        <w:rPr>
          <w:rFonts w:ascii="Arial" w:eastAsia="Times New Roman" w:hAnsi="Arial" w:cs="Arial"/>
          <w:sz w:val="24"/>
          <w:szCs w:val="24"/>
        </w:rPr>
        <w:t> </w:t>
      </w:r>
      <w:r w:rsidRPr="00EE7300">
        <w:rPr>
          <w:rFonts w:ascii="Arial" w:eastAsia="Times New Roman" w:hAnsi="Arial" w:cs="Arial"/>
          <w:b/>
          <w:sz w:val="24"/>
          <w:szCs w:val="24"/>
        </w:rPr>
        <w:t>2010</w:t>
      </w:r>
      <w:r w:rsidRPr="00EE7300">
        <w:rPr>
          <w:rFonts w:ascii="Arial" w:eastAsia="Times New Roman" w:hAnsi="Arial" w:cs="Arial"/>
          <w:sz w:val="24"/>
          <w:szCs w:val="24"/>
        </w:rPr>
        <w:t>, </w:t>
      </w:r>
      <w:r w:rsidRPr="00EE7300">
        <w:rPr>
          <w:rFonts w:ascii="Arial" w:eastAsia="Times New Roman" w:hAnsi="Arial" w:cs="Arial"/>
          <w:i/>
          <w:sz w:val="24"/>
          <w:szCs w:val="24"/>
        </w:rPr>
        <w:t>660</w:t>
      </w:r>
      <w:r w:rsidRPr="00EE7300">
        <w:rPr>
          <w:rFonts w:ascii="Arial" w:eastAsia="Times New Roman" w:hAnsi="Arial" w:cs="Arial"/>
          <w:sz w:val="24"/>
          <w:szCs w:val="24"/>
        </w:rPr>
        <w:t>, 87-91.</w:t>
      </w:r>
      <w:r w:rsidRPr="00EE7300">
        <w:rPr>
          <w:rFonts w:ascii="Arial" w:hAnsi="Arial" w:cs="Arial"/>
          <w:color w:val="FF0000"/>
          <w:sz w:val="24"/>
          <w:szCs w:val="24"/>
          <w:vertAlign w:val="superscript"/>
        </w:rPr>
        <w:t xml:space="preserve"> </w:t>
      </w:r>
      <w:r w:rsidRPr="00EE7300">
        <w:rPr>
          <w:rFonts w:ascii="Arial" w:eastAsia="Times New Roman" w:hAnsi="Arial" w:cs="Arial"/>
          <w:sz w:val="24"/>
          <w:szCs w:val="24"/>
        </w:rPr>
        <w:t xml:space="preserve">(w) Zhang, Y; Weiner, J. H. </w:t>
      </w:r>
      <w:r w:rsidRPr="00EE7300">
        <w:rPr>
          <w:rFonts w:ascii="Arial" w:eastAsia="Times New Roman" w:hAnsi="Arial" w:cs="Arial"/>
          <w:i/>
          <w:sz w:val="24"/>
          <w:szCs w:val="24"/>
        </w:rPr>
        <w:t>BioTechniques</w:t>
      </w:r>
      <w:r w:rsidRPr="00EE7300">
        <w:rPr>
          <w:rFonts w:ascii="Arial" w:eastAsia="Times New Roman" w:hAnsi="Arial" w:cs="Arial"/>
          <w:sz w:val="24"/>
          <w:szCs w:val="24"/>
        </w:rPr>
        <w:t> </w:t>
      </w:r>
      <w:r w:rsidRPr="00EE7300">
        <w:rPr>
          <w:rFonts w:ascii="Arial" w:eastAsia="Times New Roman" w:hAnsi="Arial" w:cs="Arial"/>
          <w:b/>
          <w:sz w:val="24"/>
          <w:szCs w:val="24"/>
        </w:rPr>
        <w:t>2014</w:t>
      </w:r>
      <w:r w:rsidRPr="00EE7300">
        <w:rPr>
          <w:rFonts w:ascii="Arial" w:eastAsia="Times New Roman" w:hAnsi="Arial" w:cs="Arial"/>
          <w:sz w:val="24"/>
          <w:szCs w:val="24"/>
        </w:rPr>
        <w:t>, </w:t>
      </w:r>
      <w:r w:rsidRPr="00EE7300">
        <w:rPr>
          <w:rFonts w:ascii="Arial" w:eastAsia="Times New Roman" w:hAnsi="Arial" w:cs="Arial"/>
          <w:i/>
          <w:sz w:val="24"/>
          <w:szCs w:val="24"/>
        </w:rPr>
        <w:t>57</w:t>
      </w:r>
      <w:r w:rsidRPr="00EE7300">
        <w:rPr>
          <w:rFonts w:ascii="Arial" w:eastAsia="Times New Roman" w:hAnsi="Arial" w:cs="Arial"/>
          <w:sz w:val="24"/>
          <w:szCs w:val="24"/>
        </w:rPr>
        <w:t>, 208-210.</w:t>
      </w:r>
      <w:r w:rsidRPr="00EE7300">
        <w:rPr>
          <w:rFonts w:ascii="Arial" w:hAnsi="Arial" w:cs="Arial"/>
          <w:color w:val="FF0000"/>
          <w:sz w:val="24"/>
          <w:szCs w:val="24"/>
          <w:vertAlign w:val="superscript"/>
        </w:rPr>
        <w:t xml:space="preserve"> </w:t>
      </w:r>
      <w:r w:rsidRPr="00EE7300">
        <w:rPr>
          <w:rFonts w:ascii="Arial" w:eastAsia="Times New Roman" w:hAnsi="Arial" w:cs="Arial"/>
          <w:sz w:val="24"/>
          <w:szCs w:val="24"/>
        </w:rPr>
        <w:t>(x) Kar, S.; Majumdar, R. K.; Chaudhuri, M. K. J. Geol. Soc. India. </w:t>
      </w:r>
      <w:r w:rsidRPr="00EE7300">
        <w:rPr>
          <w:rFonts w:ascii="Arial" w:eastAsia="Times New Roman" w:hAnsi="Arial" w:cs="Arial"/>
          <w:b/>
          <w:sz w:val="24"/>
          <w:szCs w:val="24"/>
        </w:rPr>
        <w:t>2014</w:t>
      </w:r>
      <w:r w:rsidRPr="00EE7300">
        <w:rPr>
          <w:rFonts w:ascii="Arial" w:eastAsia="Times New Roman" w:hAnsi="Arial" w:cs="Arial"/>
          <w:sz w:val="24"/>
          <w:szCs w:val="24"/>
        </w:rPr>
        <w:t>, </w:t>
      </w:r>
      <w:r w:rsidRPr="00EE7300">
        <w:rPr>
          <w:rFonts w:ascii="Arial" w:eastAsia="Times New Roman" w:hAnsi="Arial" w:cs="Arial"/>
          <w:i/>
          <w:sz w:val="24"/>
          <w:szCs w:val="24"/>
        </w:rPr>
        <w:t>84</w:t>
      </w:r>
      <w:r w:rsidRPr="00EE7300">
        <w:rPr>
          <w:rFonts w:ascii="Arial" w:eastAsia="Times New Roman" w:hAnsi="Arial" w:cs="Arial"/>
          <w:sz w:val="24"/>
          <w:szCs w:val="24"/>
        </w:rPr>
        <w:t>, 35-40.</w:t>
      </w:r>
    </w:p>
    <w:p w14:paraId="3C6EEF59" w14:textId="77777777" w:rsidR="00DA50F9" w:rsidRPr="00EE7300" w:rsidRDefault="00DA50F9" w:rsidP="00766BF9">
      <w:pPr>
        <w:pStyle w:val="NoSpacing"/>
        <w:widowControl w:val="0"/>
        <w:spacing w:line="480" w:lineRule="auto"/>
        <w:ind w:left="540" w:hanging="540"/>
        <w:rPr>
          <w:rFonts w:ascii="Arial" w:hAnsi="Arial" w:cs="Arial"/>
          <w:iCs/>
          <w:sz w:val="24"/>
          <w:szCs w:val="24"/>
        </w:rPr>
      </w:pPr>
      <w:r w:rsidRPr="00EE7300">
        <w:rPr>
          <w:rFonts w:ascii="Arial" w:hAnsi="Arial" w:cs="Arial"/>
          <w:iCs/>
          <w:sz w:val="24"/>
          <w:szCs w:val="24"/>
        </w:rPr>
        <w:t xml:space="preserve">26.  </w:t>
      </w:r>
      <w:r w:rsidRPr="00EE7300">
        <w:rPr>
          <w:rFonts w:ascii="Arial" w:hAnsi="Arial" w:cs="Arial"/>
          <w:iCs/>
          <w:sz w:val="24"/>
          <w:szCs w:val="24"/>
        </w:rPr>
        <w:tab/>
      </w:r>
      <w:hyperlink r:id="rId103" w:anchor="product-description-iframe" w:history="1">
        <w:r w:rsidRPr="00EE7300">
          <w:rPr>
            <w:rStyle w:val="Hyperlink"/>
            <w:rFonts w:ascii="Arial" w:hAnsi="Arial" w:cs="Arial"/>
            <w:iCs/>
            <w:sz w:val="24"/>
            <w:szCs w:val="24"/>
          </w:rPr>
          <w:t>http://www.amazon.com/Precision-Laboratories-Lead-Acetate-paper/dp/B001DBH4DQ/ref=sr_1_3?ie=UTF8&amp;qid=1440613832&amp;sr=8-3&amp;keywords=lead+acetate#product-description-iframe</w:t>
        </w:r>
      </w:hyperlink>
      <w:r w:rsidRPr="00EE7300">
        <w:rPr>
          <w:rFonts w:ascii="Arial" w:hAnsi="Arial" w:cs="Arial"/>
          <w:iCs/>
          <w:sz w:val="24"/>
          <w:szCs w:val="24"/>
        </w:rPr>
        <w:t>, accessed on August 26, 2015.</w:t>
      </w:r>
    </w:p>
    <w:p w14:paraId="06E0F7C9" w14:textId="77777777" w:rsidR="00DA50F9" w:rsidRPr="00EE7300" w:rsidRDefault="00DA50F9" w:rsidP="00766BF9">
      <w:pPr>
        <w:pStyle w:val="NoSpacing"/>
        <w:widowControl w:val="0"/>
        <w:spacing w:line="480" w:lineRule="auto"/>
        <w:ind w:left="540" w:hanging="540"/>
        <w:rPr>
          <w:rFonts w:ascii="Arial" w:hAnsi="Arial" w:cs="Arial"/>
          <w:sz w:val="24"/>
          <w:szCs w:val="24"/>
        </w:rPr>
      </w:pPr>
      <w:r w:rsidRPr="00EE7300">
        <w:rPr>
          <w:rFonts w:ascii="Arial" w:hAnsi="Arial" w:cs="Arial"/>
          <w:sz w:val="24"/>
          <w:szCs w:val="24"/>
        </w:rPr>
        <w:t xml:space="preserve">27. </w:t>
      </w:r>
      <w:r w:rsidRPr="00EE7300">
        <w:rPr>
          <w:rFonts w:ascii="Arial" w:hAnsi="Arial" w:cs="Arial"/>
          <w:sz w:val="24"/>
          <w:szCs w:val="24"/>
        </w:rPr>
        <w:tab/>
        <w:t xml:space="preserve">Stone, G. C. </w:t>
      </w:r>
      <w:r w:rsidRPr="00EE7300">
        <w:rPr>
          <w:rFonts w:ascii="Arial" w:hAnsi="Arial" w:cs="Arial"/>
          <w:i/>
          <w:sz w:val="24"/>
          <w:szCs w:val="24"/>
        </w:rPr>
        <w:t>J. Amer. Chem. Soc.</w:t>
      </w:r>
      <w:r w:rsidRPr="00EE7300">
        <w:rPr>
          <w:rFonts w:ascii="Arial" w:hAnsi="Arial" w:cs="Arial"/>
          <w:sz w:val="24"/>
          <w:szCs w:val="24"/>
        </w:rPr>
        <w:t xml:space="preserve"> </w:t>
      </w:r>
      <w:r w:rsidRPr="00EE7300">
        <w:rPr>
          <w:rFonts w:ascii="Arial" w:hAnsi="Arial" w:cs="Arial"/>
          <w:b/>
          <w:sz w:val="24"/>
          <w:szCs w:val="24"/>
        </w:rPr>
        <w:t>1896</w:t>
      </w:r>
      <w:r w:rsidRPr="00EE7300">
        <w:rPr>
          <w:rFonts w:ascii="Arial" w:hAnsi="Arial" w:cs="Arial"/>
          <w:sz w:val="24"/>
          <w:szCs w:val="24"/>
        </w:rPr>
        <w:t xml:space="preserve">, </w:t>
      </w:r>
      <w:r w:rsidRPr="00EE7300">
        <w:rPr>
          <w:rFonts w:ascii="Arial" w:hAnsi="Arial" w:cs="Arial"/>
          <w:i/>
          <w:sz w:val="24"/>
          <w:szCs w:val="24"/>
        </w:rPr>
        <w:t>18</w:t>
      </w:r>
      <w:r w:rsidRPr="00EE7300">
        <w:rPr>
          <w:rFonts w:ascii="Arial" w:hAnsi="Arial" w:cs="Arial"/>
          <w:sz w:val="24"/>
          <w:szCs w:val="24"/>
        </w:rPr>
        <w:t>, 1091-1091.</w:t>
      </w:r>
    </w:p>
    <w:p w14:paraId="7F8E944F" w14:textId="77777777" w:rsidR="00DA50F9" w:rsidRPr="00EE7300" w:rsidRDefault="00DA50F9" w:rsidP="00766BF9">
      <w:pPr>
        <w:pStyle w:val="NoSpacing"/>
        <w:widowControl w:val="0"/>
        <w:spacing w:line="480" w:lineRule="auto"/>
        <w:ind w:left="540" w:hanging="540"/>
        <w:rPr>
          <w:rFonts w:ascii="Arial" w:hAnsi="Arial" w:cs="Arial"/>
          <w:sz w:val="24"/>
          <w:szCs w:val="24"/>
          <w:lang w:val="en"/>
        </w:rPr>
      </w:pPr>
      <w:r w:rsidRPr="00EE7300">
        <w:rPr>
          <w:rFonts w:ascii="Arial" w:hAnsi="Arial" w:cs="Arial"/>
          <w:sz w:val="24"/>
          <w:szCs w:val="24"/>
        </w:rPr>
        <w:t xml:space="preserve">28. </w:t>
      </w:r>
      <w:r w:rsidRPr="00EE7300">
        <w:rPr>
          <w:rFonts w:ascii="Arial" w:hAnsi="Arial" w:cs="Arial"/>
          <w:sz w:val="24"/>
          <w:szCs w:val="24"/>
        </w:rPr>
        <w:tab/>
        <w:t xml:space="preserve">ZoBell, C. E.; Feltham, C. B. </w:t>
      </w:r>
      <w:r w:rsidRPr="00EE7300">
        <w:rPr>
          <w:rFonts w:ascii="Arial" w:hAnsi="Arial" w:cs="Arial"/>
          <w:i/>
          <w:sz w:val="24"/>
          <w:szCs w:val="24"/>
          <w:lang w:val="en"/>
        </w:rPr>
        <w:t>J. Bacteriol.</w:t>
      </w:r>
      <w:r w:rsidRPr="00EE7300">
        <w:rPr>
          <w:rFonts w:ascii="Arial" w:hAnsi="Arial" w:cs="Arial"/>
          <w:sz w:val="24"/>
          <w:szCs w:val="24"/>
          <w:lang w:val="en"/>
        </w:rPr>
        <w:t xml:space="preserve"> </w:t>
      </w:r>
      <w:r w:rsidRPr="00EE7300">
        <w:rPr>
          <w:rFonts w:ascii="Arial" w:hAnsi="Arial" w:cs="Arial"/>
          <w:b/>
          <w:sz w:val="24"/>
          <w:szCs w:val="24"/>
          <w:lang w:val="en"/>
        </w:rPr>
        <w:t>1934</w:t>
      </w:r>
      <w:r w:rsidRPr="00EE7300">
        <w:rPr>
          <w:rFonts w:ascii="Arial" w:hAnsi="Arial" w:cs="Arial"/>
          <w:sz w:val="24"/>
          <w:szCs w:val="24"/>
          <w:lang w:val="en"/>
        </w:rPr>
        <w:t xml:space="preserve">, </w:t>
      </w:r>
      <w:r w:rsidRPr="00EE7300">
        <w:rPr>
          <w:rFonts w:ascii="Arial" w:hAnsi="Arial" w:cs="Arial"/>
          <w:i/>
          <w:sz w:val="24"/>
          <w:szCs w:val="24"/>
          <w:lang w:val="en"/>
        </w:rPr>
        <w:t>28</w:t>
      </w:r>
      <w:r w:rsidRPr="00EE7300">
        <w:rPr>
          <w:rFonts w:ascii="Arial" w:hAnsi="Arial" w:cs="Arial"/>
          <w:sz w:val="24"/>
          <w:szCs w:val="24"/>
          <w:lang w:val="en"/>
        </w:rPr>
        <w:t xml:space="preserve">, 169-176. </w:t>
      </w:r>
    </w:p>
    <w:p w14:paraId="1BDCA70B" w14:textId="77777777" w:rsidR="00DA50F9" w:rsidRPr="00EE7300" w:rsidRDefault="00DA50F9" w:rsidP="00766BF9">
      <w:pPr>
        <w:pStyle w:val="NoSpacing"/>
        <w:widowControl w:val="0"/>
        <w:spacing w:line="480" w:lineRule="auto"/>
        <w:ind w:left="540" w:hanging="540"/>
        <w:rPr>
          <w:rFonts w:ascii="Arial" w:hAnsi="Arial" w:cs="Arial"/>
          <w:sz w:val="24"/>
          <w:szCs w:val="24"/>
        </w:rPr>
      </w:pPr>
      <w:r w:rsidRPr="00EE7300">
        <w:rPr>
          <w:rFonts w:ascii="Arial" w:hAnsi="Arial" w:cs="Arial"/>
          <w:sz w:val="24"/>
          <w:szCs w:val="24"/>
          <w:lang w:val="en"/>
        </w:rPr>
        <w:t xml:space="preserve">29. </w:t>
      </w:r>
      <w:r w:rsidRPr="00EE7300">
        <w:rPr>
          <w:rFonts w:ascii="Arial" w:hAnsi="Arial" w:cs="Arial"/>
          <w:sz w:val="24"/>
          <w:szCs w:val="24"/>
          <w:lang w:val="en"/>
        </w:rPr>
        <w:tab/>
      </w:r>
      <w:r w:rsidRPr="00EE7300">
        <w:rPr>
          <w:rFonts w:ascii="Arial" w:hAnsi="Arial" w:cs="Arial"/>
          <w:sz w:val="24"/>
          <w:szCs w:val="24"/>
        </w:rPr>
        <w:t>Pacheco and Mello recommended the use of a culture media containing suspended, water-insoluble bismuth carbonate to detect H</w:t>
      </w:r>
      <w:r w:rsidRPr="00EE7300">
        <w:rPr>
          <w:rFonts w:ascii="Arial" w:hAnsi="Arial" w:cs="Arial"/>
          <w:sz w:val="24"/>
          <w:szCs w:val="24"/>
          <w:vertAlign w:val="subscript"/>
        </w:rPr>
        <w:t>2</w:t>
      </w:r>
      <w:r w:rsidRPr="00EE7300">
        <w:rPr>
          <w:rFonts w:ascii="Arial" w:hAnsi="Arial" w:cs="Arial"/>
          <w:sz w:val="24"/>
          <w:szCs w:val="24"/>
        </w:rPr>
        <w:t xml:space="preserve">S.  Pacheco, G.; Mello, J. T., </w:t>
      </w:r>
      <w:r w:rsidRPr="00EE7300">
        <w:rPr>
          <w:rFonts w:ascii="Arial" w:hAnsi="Arial" w:cs="Arial"/>
          <w:i/>
          <w:sz w:val="24"/>
          <w:szCs w:val="24"/>
        </w:rPr>
        <w:t xml:space="preserve">C.R. Séances Soc. Biol. </w:t>
      </w:r>
      <w:proofErr w:type="gramStart"/>
      <w:r w:rsidRPr="00EE7300">
        <w:rPr>
          <w:rFonts w:ascii="Arial" w:hAnsi="Arial" w:cs="Arial"/>
          <w:i/>
          <w:sz w:val="24"/>
          <w:szCs w:val="24"/>
        </w:rPr>
        <w:t>Ses</w:t>
      </w:r>
      <w:proofErr w:type="gramEnd"/>
      <w:r w:rsidRPr="00EE7300">
        <w:rPr>
          <w:rFonts w:ascii="Arial" w:hAnsi="Arial" w:cs="Arial"/>
          <w:i/>
          <w:sz w:val="24"/>
          <w:szCs w:val="24"/>
        </w:rPr>
        <w:t>. Fil.</w:t>
      </w:r>
      <w:r w:rsidRPr="00EE7300">
        <w:rPr>
          <w:rFonts w:ascii="Arial" w:hAnsi="Arial" w:cs="Arial"/>
          <w:sz w:val="24"/>
          <w:szCs w:val="24"/>
        </w:rPr>
        <w:t xml:space="preserve"> </w:t>
      </w:r>
      <w:r w:rsidRPr="00EE7300">
        <w:rPr>
          <w:rFonts w:ascii="Arial" w:hAnsi="Arial" w:cs="Arial"/>
          <w:b/>
          <w:bCs/>
          <w:sz w:val="24"/>
          <w:szCs w:val="24"/>
        </w:rPr>
        <w:t>1932</w:t>
      </w:r>
      <w:r w:rsidRPr="00EE7300">
        <w:rPr>
          <w:rFonts w:ascii="Arial" w:hAnsi="Arial" w:cs="Arial"/>
          <w:sz w:val="24"/>
          <w:szCs w:val="24"/>
        </w:rPr>
        <w:t>, </w:t>
      </w:r>
      <w:r w:rsidRPr="00EE7300">
        <w:rPr>
          <w:rFonts w:ascii="Arial" w:hAnsi="Arial" w:cs="Arial"/>
          <w:i/>
          <w:sz w:val="24"/>
          <w:szCs w:val="24"/>
        </w:rPr>
        <w:t>110</w:t>
      </w:r>
      <w:r w:rsidRPr="00EE7300">
        <w:rPr>
          <w:rFonts w:ascii="Arial" w:hAnsi="Arial" w:cs="Arial"/>
          <w:sz w:val="24"/>
          <w:szCs w:val="24"/>
        </w:rPr>
        <w:t>, 131-132. </w:t>
      </w:r>
    </w:p>
    <w:p w14:paraId="7B010CB6" w14:textId="77777777" w:rsidR="00DA50F9" w:rsidRPr="00EE7300" w:rsidRDefault="00DA50F9" w:rsidP="00766BF9">
      <w:pPr>
        <w:pStyle w:val="NoSpacing"/>
        <w:widowControl w:val="0"/>
        <w:spacing w:line="480" w:lineRule="auto"/>
        <w:ind w:left="540" w:hanging="540"/>
        <w:rPr>
          <w:rFonts w:ascii="Arial" w:hAnsi="Arial" w:cs="Arial"/>
          <w:bCs/>
          <w:iCs/>
          <w:sz w:val="24"/>
          <w:szCs w:val="24"/>
          <w:lang w:val="nl-NL"/>
        </w:rPr>
      </w:pPr>
      <w:r w:rsidRPr="00EE7300">
        <w:rPr>
          <w:rFonts w:ascii="Arial" w:hAnsi="Arial" w:cs="Arial"/>
          <w:sz w:val="24"/>
          <w:szCs w:val="24"/>
        </w:rPr>
        <w:t xml:space="preserve">30. </w:t>
      </w:r>
      <w:r w:rsidRPr="00EE7300">
        <w:rPr>
          <w:rFonts w:ascii="Arial" w:hAnsi="Arial" w:cs="Arial"/>
          <w:sz w:val="24"/>
          <w:szCs w:val="24"/>
        </w:rPr>
        <w:tab/>
        <w:t xml:space="preserve">Clarke, P. H. </w:t>
      </w:r>
      <w:r w:rsidRPr="00EE7300">
        <w:rPr>
          <w:rFonts w:ascii="Arial" w:hAnsi="Arial" w:cs="Arial"/>
          <w:i/>
          <w:sz w:val="24"/>
          <w:szCs w:val="24"/>
          <w:lang w:val="nl-NL"/>
        </w:rPr>
        <w:t xml:space="preserve">J. Gen. Microbiol. </w:t>
      </w:r>
      <w:r w:rsidRPr="00EE7300">
        <w:rPr>
          <w:rFonts w:ascii="Arial" w:hAnsi="Arial" w:cs="Arial"/>
          <w:b/>
          <w:sz w:val="24"/>
          <w:szCs w:val="24"/>
          <w:lang w:val="nl-NL"/>
        </w:rPr>
        <w:t>1953</w:t>
      </w:r>
      <w:r w:rsidRPr="00EE7300">
        <w:rPr>
          <w:rFonts w:ascii="Arial" w:hAnsi="Arial" w:cs="Arial"/>
          <w:sz w:val="24"/>
          <w:szCs w:val="24"/>
          <w:lang w:val="nl-NL"/>
        </w:rPr>
        <w:t xml:space="preserve">, </w:t>
      </w:r>
      <w:r w:rsidRPr="00EE7300">
        <w:rPr>
          <w:rFonts w:ascii="Arial" w:hAnsi="Arial" w:cs="Arial"/>
          <w:i/>
          <w:sz w:val="24"/>
          <w:szCs w:val="24"/>
          <w:lang w:val="nl-NL"/>
        </w:rPr>
        <w:t>8</w:t>
      </w:r>
      <w:r w:rsidRPr="00EE7300">
        <w:rPr>
          <w:rFonts w:ascii="Arial" w:hAnsi="Arial" w:cs="Arial"/>
          <w:sz w:val="24"/>
          <w:szCs w:val="24"/>
          <w:lang w:val="nl-NL"/>
        </w:rPr>
        <w:t>, 397-407</w:t>
      </w:r>
      <w:r w:rsidRPr="00EE7300">
        <w:rPr>
          <w:rFonts w:ascii="Arial" w:hAnsi="Arial" w:cs="Arial"/>
          <w:b/>
          <w:bCs/>
          <w:i/>
          <w:iCs/>
          <w:sz w:val="24"/>
          <w:szCs w:val="24"/>
          <w:lang w:val="nl-NL"/>
        </w:rPr>
        <w:t>.</w:t>
      </w:r>
    </w:p>
    <w:p w14:paraId="72519966" w14:textId="77777777" w:rsidR="00DA50F9" w:rsidRPr="00EE7300" w:rsidRDefault="00DA50F9" w:rsidP="00766BF9">
      <w:pPr>
        <w:pStyle w:val="NoSpacing"/>
        <w:widowControl w:val="0"/>
        <w:spacing w:line="480" w:lineRule="auto"/>
        <w:ind w:left="540" w:hanging="540"/>
        <w:rPr>
          <w:rFonts w:ascii="Arial" w:hAnsi="Arial" w:cs="Arial"/>
          <w:sz w:val="24"/>
          <w:szCs w:val="24"/>
        </w:rPr>
      </w:pPr>
      <w:r w:rsidRPr="00EE7300">
        <w:rPr>
          <w:rFonts w:ascii="Arial" w:hAnsi="Arial" w:cs="Arial"/>
          <w:sz w:val="24"/>
          <w:szCs w:val="24"/>
          <w:lang w:val="nl-NL"/>
        </w:rPr>
        <w:lastRenderedPageBreak/>
        <w:t xml:space="preserve">31. </w:t>
      </w:r>
      <w:r w:rsidRPr="00EE7300">
        <w:rPr>
          <w:rFonts w:ascii="Arial" w:hAnsi="Arial" w:cs="Arial"/>
          <w:sz w:val="24"/>
          <w:szCs w:val="24"/>
          <w:lang w:val="nl-NL"/>
        </w:rPr>
        <w:tab/>
      </w:r>
      <w:r w:rsidRPr="00EE7300">
        <w:rPr>
          <w:rFonts w:ascii="Arial" w:hAnsi="Arial" w:cs="Arial"/>
          <w:sz w:val="24"/>
          <w:szCs w:val="24"/>
        </w:rPr>
        <w:t xml:space="preserve">Wilson, W. J.; Blair, E. M. M.; </w:t>
      </w:r>
      <w:r w:rsidRPr="00EE7300">
        <w:rPr>
          <w:rFonts w:ascii="Arial" w:hAnsi="Arial" w:cs="Arial"/>
          <w:i/>
          <w:sz w:val="24"/>
          <w:szCs w:val="24"/>
        </w:rPr>
        <w:t>J. Hygiene</w:t>
      </w:r>
      <w:r w:rsidRPr="00EE7300">
        <w:rPr>
          <w:rFonts w:ascii="Arial" w:hAnsi="Arial" w:cs="Arial"/>
          <w:sz w:val="24"/>
          <w:szCs w:val="24"/>
        </w:rPr>
        <w:t xml:space="preserve">, </w:t>
      </w:r>
      <w:r w:rsidRPr="00EE7300">
        <w:rPr>
          <w:rFonts w:ascii="Arial" w:hAnsi="Arial" w:cs="Arial"/>
          <w:b/>
          <w:sz w:val="24"/>
          <w:szCs w:val="24"/>
        </w:rPr>
        <w:t>1927</w:t>
      </w:r>
      <w:r w:rsidRPr="00EE7300">
        <w:rPr>
          <w:rFonts w:ascii="Arial" w:hAnsi="Arial" w:cs="Arial"/>
          <w:sz w:val="24"/>
          <w:szCs w:val="24"/>
        </w:rPr>
        <w:t xml:space="preserve">, </w:t>
      </w:r>
      <w:r w:rsidRPr="00EE7300">
        <w:rPr>
          <w:rFonts w:ascii="Arial" w:hAnsi="Arial" w:cs="Arial"/>
          <w:i/>
          <w:sz w:val="24"/>
          <w:szCs w:val="24"/>
        </w:rPr>
        <w:t>26</w:t>
      </w:r>
      <w:r w:rsidRPr="00EE7300">
        <w:rPr>
          <w:rFonts w:ascii="Arial" w:hAnsi="Arial" w:cs="Arial"/>
          <w:sz w:val="24"/>
          <w:szCs w:val="24"/>
        </w:rPr>
        <w:t>, 374-391.</w:t>
      </w:r>
    </w:p>
    <w:p w14:paraId="3F76E4DA" w14:textId="77777777" w:rsidR="00DA50F9" w:rsidRPr="00EE7300" w:rsidRDefault="00DA50F9" w:rsidP="00766BF9">
      <w:pPr>
        <w:pStyle w:val="NoSpacing"/>
        <w:widowControl w:val="0"/>
        <w:spacing w:line="480" w:lineRule="auto"/>
        <w:ind w:left="540" w:hanging="540"/>
        <w:rPr>
          <w:rFonts w:ascii="Arial" w:hAnsi="Arial" w:cs="Arial"/>
          <w:sz w:val="24"/>
          <w:szCs w:val="24"/>
        </w:rPr>
      </w:pPr>
      <w:r w:rsidRPr="00EE7300">
        <w:rPr>
          <w:rFonts w:ascii="Arial" w:hAnsi="Arial" w:cs="Arial"/>
          <w:sz w:val="24"/>
          <w:szCs w:val="24"/>
        </w:rPr>
        <w:t xml:space="preserve">32. </w:t>
      </w:r>
      <w:r w:rsidRPr="00EE7300">
        <w:rPr>
          <w:rFonts w:ascii="Arial" w:hAnsi="Arial" w:cs="Arial"/>
          <w:sz w:val="24"/>
          <w:szCs w:val="24"/>
        </w:rPr>
        <w:tab/>
        <w:t xml:space="preserve">Patterson Jr., G. D.; Pappenhagen, J. M. </w:t>
      </w:r>
      <w:r w:rsidRPr="00EE7300">
        <w:rPr>
          <w:rFonts w:ascii="Arial" w:hAnsi="Arial" w:cs="Arial"/>
          <w:i/>
          <w:sz w:val="24"/>
          <w:szCs w:val="24"/>
        </w:rPr>
        <w:t>Sulfur</w:t>
      </w:r>
      <w:r w:rsidRPr="00EE7300">
        <w:rPr>
          <w:rFonts w:ascii="Arial" w:hAnsi="Arial" w:cs="Arial"/>
          <w:sz w:val="24"/>
          <w:szCs w:val="24"/>
        </w:rPr>
        <w:t xml:space="preserve"> in </w:t>
      </w:r>
      <w:r w:rsidRPr="00EE7300">
        <w:rPr>
          <w:rFonts w:ascii="Arial" w:hAnsi="Arial" w:cs="Arial"/>
          <w:i/>
          <w:sz w:val="24"/>
          <w:szCs w:val="24"/>
        </w:rPr>
        <w:t>Colorimetric Determination of Nonmetals</w:t>
      </w:r>
      <w:r w:rsidRPr="00EE7300">
        <w:rPr>
          <w:rFonts w:ascii="Arial" w:hAnsi="Arial" w:cs="Arial"/>
          <w:sz w:val="24"/>
          <w:szCs w:val="24"/>
        </w:rPr>
        <w:t>, D. F. Boltz, J. A. Howell eds., (</w:t>
      </w:r>
      <w:r w:rsidRPr="00EE7300">
        <w:rPr>
          <w:rFonts w:ascii="Arial" w:hAnsi="Arial" w:cs="Arial"/>
          <w:i/>
          <w:sz w:val="24"/>
          <w:szCs w:val="24"/>
        </w:rPr>
        <w:t>Chemical Analysis</w:t>
      </w:r>
      <w:r w:rsidRPr="00EE7300">
        <w:rPr>
          <w:rFonts w:ascii="Arial" w:hAnsi="Arial" w:cs="Arial"/>
          <w:sz w:val="24"/>
          <w:szCs w:val="24"/>
        </w:rPr>
        <w:t>, P. J. Elving, J. D. Winefordner, I. M. Kolthoff, Vol. 8, 2</w:t>
      </w:r>
      <w:r w:rsidRPr="00EE7300">
        <w:rPr>
          <w:rFonts w:ascii="Arial" w:hAnsi="Arial" w:cs="Arial"/>
          <w:sz w:val="24"/>
          <w:szCs w:val="24"/>
          <w:vertAlign w:val="superscript"/>
        </w:rPr>
        <w:t>nd</w:t>
      </w:r>
      <w:r w:rsidRPr="00EE7300">
        <w:rPr>
          <w:rFonts w:ascii="Arial" w:hAnsi="Arial" w:cs="Arial"/>
          <w:sz w:val="24"/>
          <w:szCs w:val="24"/>
        </w:rPr>
        <w:t xml:space="preserve"> Ed.) Wiley, 1978, Ch. 12, pp. 463-527. </w:t>
      </w:r>
    </w:p>
    <w:p w14:paraId="4F365058" w14:textId="77777777" w:rsidR="00DA50F9" w:rsidRPr="00EE7300" w:rsidRDefault="00DA50F9" w:rsidP="00766BF9">
      <w:pPr>
        <w:pStyle w:val="NoSpacing"/>
        <w:widowControl w:val="0"/>
        <w:spacing w:line="480" w:lineRule="auto"/>
        <w:ind w:left="540" w:hanging="540"/>
        <w:rPr>
          <w:rFonts w:ascii="Arial" w:hAnsi="Arial" w:cs="Arial"/>
          <w:sz w:val="24"/>
          <w:szCs w:val="24"/>
        </w:rPr>
      </w:pPr>
      <w:r w:rsidRPr="00EE7300">
        <w:rPr>
          <w:rFonts w:ascii="Arial" w:hAnsi="Arial" w:cs="Arial"/>
          <w:sz w:val="24"/>
          <w:szCs w:val="24"/>
        </w:rPr>
        <w:t xml:space="preserve">33. </w:t>
      </w:r>
      <w:r w:rsidRPr="00EE7300">
        <w:rPr>
          <w:rFonts w:ascii="Arial" w:hAnsi="Arial" w:cs="Arial"/>
          <w:sz w:val="24"/>
          <w:szCs w:val="24"/>
        </w:rPr>
        <w:tab/>
        <w:t xml:space="preserve">Field, E.; Oldach, C. S. </w:t>
      </w:r>
      <w:r w:rsidRPr="00EE7300">
        <w:rPr>
          <w:rFonts w:ascii="Arial" w:hAnsi="Arial" w:cs="Arial"/>
          <w:i/>
          <w:sz w:val="24"/>
          <w:szCs w:val="24"/>
        </w:rPr>
        <w:t>Industrial and Engineering Chemistry, Analytical Edition</w:t>
      </w:r>
      <w:r w:rsidRPr="00EE7300">
        <w:rPr>
          <w:rFonts w:ascii="Arial" w:hAnsi="Arial" w:cs="Arial"/>
          <w:sz w:val="24"/>
          <w:szCs w:val="24"/>
        </w:rPr>
        <w:t xml:space="preserve">, </w:t>
      </w:r>
      <w:r w:rsidRPr="00EE7300">
        <w:rPr>
          <w:rFonts w:ascii="Arial" w:hAnsi="Arial" w:cs="Arial"/>
          <w:b/>
          <w:sz w:val="24"/>
          <w:szCs w:val="24"/>
        </w:rPr>
        <w:t>1946</w:t>
      </w:r>
      <w:r w:rsidRPr="00EE7300">
        <w:rPr>
          <w:rFonts w:ascii="Arial" w:hAnsi="Arial" w:cs="Arial"/>
          <w:sz w:val="24"/>
          <w:szCs w:val="24"/>
        </w:rPr>
        <w:t xml:space="preserve">, </w:t>
      </w:r>
      <w:r w:rsidRPr="00EE7300">
        <w:rPr>
          <w:rFonts w:ascii="Arial" w:hAnsi="Arial" w:cs="Arial"/>
          <w:i/>
          <w:sz w:val="24"/>
          <w:szCs w:val="24"/>
        </w:rPr>
        <w:t>18</w:t>
      </w:r>
      <w:r w:rsidRPr="00EE7300">
        <w:rPr>
          <w:rFonts w:ascii="Arial" w:hAnsi="Arial" w:cs="Arial"/>
          <w:sz w:val="24"/>
          <w:szCs w:val="24"/>
        </w:rPr>
        <w:t xml:space="preserve">, 665-667. </w:t>
      </w:r>
    </w:p>
    <w:p w14:paraId="71B50EF1" w14:textId="77777777" w:rsidR="00DA50F9" w:rsidRPr="00EE7300" w:rsidRDefault="00DA50F9" w:rsidP="00766BF9">
      <w:pPr>
        <w:pStyle w:val="NoSpacing"/>
        <w:widowControl w:val="0"/>
        <w:spacing w:line="480" w:lineRule="auto"/>
        <w:ind w:left="540" w:hanging="540"/>
        <w:rPr>
          <w:rFonts w:ascii="Arial" w:hAnsi="Arial" w:cs="Arial"/>
          <w:sz w:val="24"/>
          <w:szCs w:val="24"/>
        </w:rPr>
      </w:pPr>
      <w:r w:rsidRPr="00EE7300">
        <w:rPr>
          <w:rFonts w:ascii="Arial" w:hAnsi="Arial" w:cs="Arial"/>
          <w:sz w:val="24"/>
          <w:szCs w:val="24"/>
        </w:rPr>
        <w:t>34.</w:t>
      </w:r>
      <w:r w:rsidRPr="00EE7300">
        <w:rPr>
          <w:rFonts w:ascii="Arial" w:hAnsi="Arial" w:cs="Arial"/>
          <w:sz w:val="24"/>
          <w:szCs w:val="24"/>
        </w:rPr>
        <w:tab/>
        <w:t xml:space="preserve">Dean, G. A. </w:t>
      </w:r>
      <w:r w:rsidRPr="00EE7300">
        <w:rPr>
          <w:rFonts w:ascii="Arial" w:hAnsi="Arial" w:cs="Arial"/>
          <w:i/>
          <w:sz w:val="24"/>
          <w:szCs w:val="24"/>
        </w:rPr>
        <w:t>Analyst</w:t>
      </w:r>
      <w:r w:rsidRPr="00EE7300">
        <w:rPr>
          <w:rFonts w:ascii="Arial" w:hAnsi="Arial" w:cs="Arial"/>
          <w:sz w:val="24"/>
          <w:szCs w:val="24"/>
        </w:rPr>
        <w:t xml:space="preserve">, </w:t>
      </w:r>
      <w:r w:rsidRPr="00EE7300">
        <w:rPr>
          <w:rFonts w:ascii="Arial" w:hAnsi="Arial" w:cs="Arial"/>
          <w:b/>
          <w:sz w:val="24"/>
          <w:szCs w:val="24"/>
        </w:rPr>
        <w:t>1966</w:t>
      </w:r>
      <w:r w:rsidRPr="00EE7300">
        <w:rPr>
          <w:rFonts w:ascii="Arial" w:hAnsi="Arial" w:cs="Arial"/>
          <w:sz w:val="24"/>
          <w:szCs w:val="24"/>
        </w:rPr>
        <w:t xml:space="preserve">, </w:t>
      </w:r>
      <w:r w:rsidRPr="00EE7300">
        <w:rPr>
          <w:rFonts w:ascii="Arial" w:hAnsi="Arial" w:cs="Arial"/>
          <w:i/>
          <w:sz w:val="24"/>
          <w:szCs w:val="24"/>
        </w:rPr>
        <w:t>91</w:t>
      </w:r>
      <w:r w:rsidRPr="00EE7300">
        <w:rPr>
          <w:rFonts w:ascii="Arial" w:hAnsi="Arial" w:cs="Arial"/>
          <w:sz w:val="24"/>
          <w:szCs w:val="24"/>
        </w:rPr>
        <w:t>, 530-532.</w:t>
      </w:r>
    </w:p>
    <w:p w14:paraId="4A0B1E9F" w14:textId="77777777" w:rsidR="00DA50F9" w:rsidRPr="00EE7300" w:rsidRDefault="00DA50F9" w:rsidP="00766BF9">
      <w:pPr>
        <w:pStyle w:val="NoSpacing"/>
        <w:widowControl w:val="0"/>
        <w:spacing w:line="480" w:lineRule="auto"/>
        <w:ind w:left="540" w:hanging="540"/>
        <w:rPr>
          <w:rFonts w:ascii="Arial" w:hAnsi="Arial" w:cs="Arial"/>
          <w:sz w:val="24"/>
          <w:szCs w:val="24"/>
        </w:rPr>
      </w:pPr>
      <w:r w:rsidRPr="00EE7300">
        <w:rPr>
          <w:rFonts w:ascii="Arial" w:hAnsi="Arial" w:cs="Arial"/>
          <w:sz w:val="24"/>
          <w:szCs w:val="24"/>
        </w:rPr>
        <w:t xml:space="preserve">35. </w:t>
      </w:r>
      <w:r w:rsidRPr="00EE7300">
        <w:rPr>
          <w:rFonts w:ascii="Arial" w:hAnsi="Arial" w:cs="Arial"/>
          <w:sz w:val="24"/>
          <w:szCs w:val="24"/>
        </w:rPr>
        <w:tab/>
        <w:t xml:space="preserve">Ghosh, A. K.; Banerjee, N. N. “Hydrogen sulfide detector tubes,” Indian patent, IN 110409 19690809, 1969. </w:t>
      </w:r>
    </w:p>
    <w:p w14:paraId="27A2A955" w14:textId="77777777" w:rsidR="00DA50F9" w:rsidRPr="00EE7300" w:rsidRDefault="00DA50F9" w:rsidP="00766BF9">
      <w:pPr>
        <w:pStyle w:val="NoSpacing"/>
        <w:widowControl w:val="0"/>
        <w:spacing w:line="480" w:lineRule="auto"/>
        <w:ind w:left="540" w:hanging="540"/>
        <w:rPr>
          <w:rFonts w:ascii="Arial" w:hAnsi="Arial" w:cs="Arial"/>
          <w:sz w:val="24"/>
          <w:szCs w:val="24"/>
        </w:rPr>
      </w:pPr>
      <w:r w:rsidRPr="00EE7300">
        <w:rPr>
          <w:rFonts w:ascii="Arial" w:hAnsi="Arial" w:cs="Arial"/>
          <w:sz w:val="24"/>
          <w:szCs w:val="24"/>
        </w:rPr>
        <w:t xml:space="preserve">36. </w:t>
      </w:r>
      <w:r w:rsidRPr="00EE7300">
        <w:rPr>
          <w:rFonts w:ascii="Arial" w:hAnsi="Arial" w:cs="Arial"/>
          <w:sz w:val="24"/>
          <w:szCs w:val="24"/>
        </w:rPr>
        <w:tab/>
        <w:t>Sinclair, R. A.; Glasspoole, E. A., US Patent 4,019,865, “H</w:t>
      </w:r>
      <w:r w:rsidRPr="00EE7300">
        <w:rPr>
          <w:rFonts w:ascii="Arial" w:hAnsi="Arial" w:cs="Arial"/>
          <w:sz w:val="24"/>
          <w:szCs w:val="24"/>
          <w:vertAlign w:val="subscript"/>
        </w:rPr>
        <w:t>2</w:t>
      </w:r>
      <w:r w:rsidRPr="00EE7300">
        <w:rPr>
          <w:rFonts w:ascii="Arial" w:hAnsi="Arial" w:cs="Arial"/>
          <w:sz w:val="24"/>
          <w:szCs w:val="24"/>
        </w:rPr>
        <w:t xml:space="preserve">S Indicator,” 4/26/1977. This patent uses </w:t>
      </w:r>
      <w:proofErr w:type="gramStart"/>
      <w:r w:rsidRPr="00EE7300">
        <w:rPr>
          <w:rFonts w:ascii="Arial" w:hAnsi="Arial" w:cs="Arial"/>
          <w:sz w:val="24"/>
          <w:szCs w:val="24"/>
        </w:rPr>
        <w:t>Bi(</w:t>
      </w:r>
      <w:proofErr w:type="gramEnd"/>
      <w:r w:rsidRPr="00EE7300">
        <w:rPr>
          <w:rFonts w:ascii="Arial" w:hAnsi="Arial" w:cs="Arial"/>
          <w:sz w:val="24"/>
          <w:szCs w:val="24"/>
        </w:rPr>
        <w:t>NO</w:t>
      </w:r>
      <w:r w:rsidRPr="00EE7300">
        <w:rPr>
          <w:rFonts w:ascii="Arial" w:hAnsi="Arial" w:cs="Arial"/>
          <w:sz w:val="24"/>
          <w:szCs w:val="24"/>
          <w:vertAlign w:val="subscript"/>
        </w:rPr>
        <w:t>3</w:t>
      </w:r>
      <w:r w:rsidRPr="00EE7300">
        <w:rPr>
          <w:rFonts w:ascii="Arial" w:hAnsi="Arial" w:cs="Arial"/>
          <w:sz w:val="24"/>
          <w:szCs w:val="24"/>
        </w:rPr>
        <w:t>)</w:t>
      </w:r>
      <w:r w:rsidRPr="00EE7300">
        <w:rPr>
          <w:rFonts w:ascii="Arial" w:hAnsi="Arial" w:cs="Arial"/>
          <w:sz w:val="24"/>
          <w:szCs w:val="24"/>
          <w:vertAlign w:val="subscript"/>
        </w:rPr>
        <w:t>3</w:t>
      </w:r>
      <w:r w:rsidRPr="00EE7300">
        <w:rPr>
          <w:rFonts w:ascii="Arial" w:hAnsi="Arial" w:cs="Arial"/>
          <w:sz w:val="24"/>
          <w:szCs w:val="24"/>
        </w:rPr>
        <w:t xml:space="preserve"> or bismuth subnitrate and needs a flow of 1 ppm H</w:t>
      </w:r>
      <w:r w:rsidRPr="00EE7300">
        <w:rPr>
          <w:rFonts w:ascii="Arial" w:hAnsi="Arial" w:cs="Arial"/>
          <w:sz w:val="24"/>
          <w:szCs w:val="24"/>
          <w:vertAlign w:val="subscript"/>
        </w:rPr>
        <w:t>2</w:t>
      </w:r>
      <w:r w:rsidRPr="00EE7300">
        <w:rPr>
          <w:rFonts w:ascii="Arial" w:hAnsi="Arial" w:cs="Arial"/>
          <w:sz w:val="24"/>
          <w:szCs w:val="24"/>
        </w:rPr>
        <w:t xml:space="preserve">S for </w:t>
      </w:r>
      <w:r w:rsidRPr="00EE7300">
        <w:rPr>
          <w:rFonts w:ascii="Arial" w:hAnsi="Arial" w:cs="Arial"/>
          <w:i/>
          <w:sz w:val="24"/>
          <w:szCs w:val="24"/>
        </w:rPr>
        <w:t>one day</w:t>
      </w:r>
      <w:r w:rsidRPr="00EE7300">
        <w:rPr>
          <w:rFonts w:ascii="Arial" w:hAnsi="Arial" w:cs="Arial"/>
          <w:sz w:val="24"/>
          <w:szCs w:val="24"/>
        </w:rPr>
        <w:t>.</w:t>
      </w:r>
    </w:p>
    <w:p w14:paraId="2646E71D" w14:textId="77777777" w:rsidR="00DA50F9" w:rsidRPr="00EE7300" w:rsidRDefault="00DA50F9" w:rsidP="00766BF9">
      <w:pPr>
        <w:pStyle w:val="NoSpacing"/>
        <w:widowControl w:val="0"/>
        <w:spacing w:line="480" w:lineRule="auto"/>
        <w:ind w:left="540" w:hanging="540"/>
        <w:rPr>
          <w:rFonts w:ascii="Arial" w:hAnsi="Arial" w:cs="Arial"/>
          <w:sz w:val="24"/>
          <w:szCs w:val="24"/>
        </w:rPr>
      </w:pPr>
      <w:r w:rsidRPr="00EE7300">
        <w:rPr>
          <w:rFonts w:ascii="Arial" w:hAnsi="Arial" w:cs="Arial"/>
          <w:sz w:val="24"/>
          <w:szCs w:val="24"/>
        </w:rPr>
        <w:t xml:space="preserve">37. </w:t>
      </w:r>
      <w:r w:rsidRPr="00EE7300">
        <w:rPr>
          <w:rFonts w:ascii="Arial" w:hAnsi="Arial" w:cs="Arial"/>
          <w:sz w:val="24"/>
          <w:szCs w:val="24"/>
        </w:rPr>
        <w:tab/>
        <w:t>Yoshimura, M.; Nakayama, K.; Ohara, N.; Takehara, N.; Yoshida, A., WO 2007/052635 A1, “</w:t>
      </w:r>
      <w:r w:rsidRPr="00EE7300">
        <w:rPr>
          <w:rFonts w:ascii="Arial" w:hAnsi="Arial" w:cs="Arial"/>
          <w:bCs/>
          <w:sz w:val="24"/>
          <w:szCs w:val="24"/>
        </w:rPr>
        <w:t xml:space="preserve">Method for Rapid Detection of Oral Bacterium,” </w:t>
      </w:r>
      <w:r w:rsidRPr="00EE7300">
        <w:rPr>
          <w:rFonts w:ascii="Arial" w:hAnsi="Arial" w:cs="Arial"/>
          <w:sz w:val="24"/>
          <w:szCs w:val="24"/>
        </w:rPr>
        <w:t>10/31/2006.</w:t>
      </w:r>
    </w:p>
    <w:p w14:paraId="091D1715" w14:textId="77777777" w:rsidR="00DA50F9" w:rsidRPr="00EE7300" w:rsidRDefault="00DA50F9" w:rsidP="00766BF9">
      <w:pPr>
        <w:pStyle w:val="NoSpacing"/>
        <w:widowControl w:val="0"/>
        <w:spacing w:line="480" w:lineRule="auto"/>
        <w:ind w:left="540" w:hanging="540"/>
        <w:rPr>
          <w:rFonts w:ascii="Arial" w:hAnsi="Arial" w:cs="Arial"/>
          <w:iCs/>
          <w:sz w:val="24"/>
          <w:szCs w:val="24"/>
        </w:rPr>
      </w:pPr>
      <w:r w:rsidRPr="00EE7300">
        <w:rPr>
          <w:rFonts w:ascii="Arial" w:hAnsi="Arial" w:cs="Arial"/>
          <w:sz w:val="24"/>
          <w:szCs w:val="24"/>
        </w:rPr>
        <w:t xml:space="preserve">38. </w:t>
      </w:r>
      <w:r w:rsidRPr="00EE7300">
        <w:rPr>
          <w:rFonts w:ascii="Arial" w:hAnsi="Arial" w:cs="Arial"/>
          <w:sz w:val="24"/>
          <w:szCs w:val="24"/>
        </w:rPr>
        <w:tab/>
        <w:t xml:space="preserve">Carroll, J. J.; Mather, A. E. </w:t>
      </w:r>
      <w:r w:rsidRPr="00EE7300">
        <w:rPr>
          <w:rFonts w:ascii="Arial" w:hAnsi="Arial" w:cs="Arial"/>
          <w:i/>
          <w:iCs/>
          <w:sz w:val="24"/>
          <w:szCs w:val="24"/>
        </w:rPr>
        <w:t>Geochim. Cosmochim. Acta.</w:t>
      </w:r>
      <w:r w:rsidRPr="00EE7300">
        <w:rPr>
          <w:rFonts w:ascii="Arial" w:hAnsi="Arial" w:cs="Arial"/>
          <w:iCs/>
          <w:sz w:val="24"/>
          <w:szCs w:val="24"/>
        </w:rPr>
        <w:t xml:space="preserve"> </w:t>
      </w:r>
      <w:r w:rsidRPr="00EE7300">
        <w:rPr>
          <w:rFonts w:ascii="Arial" w:hAnsi="Arial" w:cs="Arial"/>
          <w:b/>
          <w:iCs/>
          <w:sz w:val="24"/>
          <w:szCs w:val="24"/>
        </w:rPr>
        <w:t>1994</w:t>
      </w:r>
      <w:r w:rsidRPr="00EE7300">
        <w:rPr>
          <w:rFonts w:ascii="Arial" w:hAnsi="Arial" w:cs="Arial"/>
          <w:iCs/>
          <w:sz w:val="24"/>
          <w:szCs w:val="24"/>
        </w:rPr>
        <w:t xml:space="preserve">, </w:t>
      </w:r>
      <w:r w:rsidRPr="00EE7300">
        <w:rPr>
          <w:rFonts w:ascii="Arial" w:hAnsi="Arial" w:cs="Arial"/>
          <w:i/>
          <w:iCs/>
          <w:sz w:val="24"/>
          <w:szCs w:val="24"/>
        </w:rPr>
        <w:t>53</w:t>
      </w:r>
      <w:r w:rsidRPr="00EE7300">
        <w:rPr>
          <w:rFonts w:ascii="Arial" w:hAnsi="Arial" w:cs="Arial"/>
          <w:iCs/>
          <w:sz w:val="24"/>
          <w:szCs w:val="24"/>
        </w:rPr>
        <w:t>, 1163-1170.</w:t>
      </w:r>
    </w:p>
    <w:p w14:paraId="3C0B4869" w14:textId="77777777" w:rsidR="00DA50F9" w:rsidRPr="00EE7300" w:rsidRDefault="00DA50F9" w:rsidP="00766BF9">
      <w:pPr>
        <w:pStyle w:val="NoSpacing"/>
        <w:widowControl w:val="0"/>
        <w:spacing w:line="480" w:lineRule="auto"/>
        <w:ind w:left="540" w:hanging="540"/>
        <w:rPr>
          <w:rFonts w:ascii="Arial" w:hAnsi="Arial" w:cs="Arial"/>
          <w:iCs/>
          <w:sz w:val="24"/>
          <w:szCs w:val="24"/>
        </w:rPr>
      </w:pPr>
      <w:r w:rsidRPr="00EE7300">
        <w:rPr>
          <w:rFonts w:ascii="Arial" w:hAnsi="Arial" w:cs="Arial"/>
          <w:iCs/>
          <w:sz w:val="24"/>
          <w:szCs w:val="24"/>
        </w:rPr>
        <w:t xml:space="preserve">39. </w:t>
      </w:r>
      <w:r w:rsidRPr="00EE7300">
        <w:rPr>
          <w:rFonts w:ascii="Arial" w:hAnsi="Arial" w:cs="Arial"/>
          <w:iCs/>
          <w:sz w:val="24"/>
          <w:szCs w:val="24"/>
        </w:rPr>
        <w:tab/>
        <w:t xml:space="preserve">Kendall, J.; Andrews, J. C. </w:t>
      </w:r>
      <w:r w:rsidRPr="00EE7300">
        <w:rPr>
          <w:rFonts w:ascii="Arial" w:hAnsi="Arial" w:cs="Arial"/>
          <w:i/>
          <w:iCs/>
          <w:sz w:val="24"/>
          <w:szCs w:val="24"/>
        </w:rPr>
        <w:t>J. Am. Chem. Soc.</w:t>
      </w:r>
      <w:r w:rsidRPr="00EE7300">
        <w:rPr>
          <w:rFonts w:ascii="Arial" w:hAnsi="Arial" w:cs="Arial"/>
          <w:iCs/>
          <w:sz w:val="24"/>
          <w:szCs w:val="24"/>
        </w:rPr>
        <w:t> </w:t>
      </w:r>
      <w:r w:rsidRPr="00EE7300">
        <w:rPr>
          <w:rFonts w:ascii="Arial" w:hAnsi="Arial" w:cs="Arial"/>
          <w:b/>
          <w:bCs/>
          <w:iCs/>
          <w:sz w:val="24"/>
          <w:szCs w:val="24"/>
        </w:rPr>
        <w:t>1921</w:t>
      </w:r>
      <w:r w:rsidRPr="00EE7300">
        <w:rPr>
          <w:rFonts w:ascii="Arial" w:hAnsi="Arial" w:cs="Arial"/>
          <w:bCs/>
          <w:iCs/>
          <w:sz w:val="24"/>
          <w:szCs w:val="24"/>
        </w:rPr>
        <w:t>,</w:t>
      </w:r>
      <w:r w:rsidRPr="00EE7300">
        <w:rPr>
          <w:rFonts w:ascii="Arial" w:hAnsi="Arial" w:cs="Arial"/>
          <w:iCs/>
          <w:sz w:val="24"/>
          <w:szCs w:val="24"/>
        </w:rPr>
        <w:t> </w:t>
      </w:r>
      <w:r w:rsidRPr="00EE7300">
        <w:rPr>
          <w:rFonts w:ascii="Arial" w:hAnsi="Arial" w:cs="Arial"/>
          <w:i/>
          <w:iCs/>
          <w:sz w:val="24"/>
          <w:szCs w:val="24"/>
        </w:rPr>
        <w:t>43</w:t>
      </w:r>
      <w:r w:rsidRPr="00EE7300">
        <w:rPr>
          <w:rFonts w:ascii="Arial" w:hAnsi="Arial" w:cs="Arial"/>
          <w:iCs/>
          <w:sz w:val="24"/>
          <w:szCs w:val="24"/>
        </w:rPr>
        <w:t>, 1545–1560.</w:t>
      </w:r>
    </w:p>
    <w:p w14:paraId="17E5BE70" w14:textId="77777777" w:rsidR="00DA50F9" w:rsidRPr="00EE7300" w:rsidRDefault="00DA50F9" w:rsidP="00766BF9">
      <w:pPr>
        <w:pStyle w:val="NoSpacing"/>
        <w:widowControl w:val="0"/>
        <w:spacing w:line="480" w:lineRule="auto"/>
        <w:ind w:left="540" w:hanging="540"/>
        <w:rPr>
          <w:rFonts w:ascii="Arial" w:hAnsi="Arial" w:cs="Arial"/>
          <w:iCs/>
          <w:sz w:val="24"/>
          <w:szCs w:val="24"/>
        </w:rPr>
      </w:pPr>
      <w:r w:rsidRPr="00EE7300">
        <w:rPr>
          <w:rFonts w:ascii="Arial" w:hAnsi="Arial" w:cs="Arial"/>
          <w:iCs/>
          <w:sz w:val="24"/>
          <w:szCs w:val="24"/>
        </w:rPr>
        <w:t>40.</w:t>
      </w:r>
      <w:r w:rsidRPr="00EE7300">
        <w:rPr>
          <w:rFonts w:ascii="Arial" w:hAnsi="Arial" w:cs="Arial"/>
          <w:iCs/>
          <w:sz w:val="24"/>
          <w:szCs w:val="24"/>
        </w:rPr>
        <w:tab/>
        <w:t xml:space="preserve">US EPA’s </w:t>
      </w:r>
      <w:r w:rsidRPr="00EE7300">
        <w:rPr>
          <w:rFonts w:ascii="Arial" w:hAnsi="Arial" w:cs="Arial"/>
          <w:i/>
          <w:iCs/>
          <w:sz w:val="24"/>
          <w:szCs w:val="24"/>
        </w:rPr>
        <w:t>Current H</w:t>
      </w:r>
      <w:r w:rsidRPr="00EE7300">
        <w:rPr>
          <w:rFonts w:ascii="Arial" w:hAnsi="Arial" w:cs="Arial"/>
          <w:i/>
          <w:iCs/>
          <w:sz w:val="24"/>
          <w:szCs w:val="24"/>
          <w:vertAlign w:val="subscript"/>
        </w:rPr>
        <w:t>2</w:t>
      </w:r>
      <w:r w:rsidRPr="00EE7300">
        <w:rPr>
          <w:rFonts w:ascii="Arial" w:hAnsi="Arial" w:cs="Arial"/>
          <w:i/>
          <w:iCs/>
          <w:sz w:val="24"/>
          <w:szCs w:val="24"/>
        </w:rPr>
        <w:t>S Detection Method</w:t>
      </w:r>
      <w:r w:rsidRPr="00EE7300">
        <w:rPr>
          <w:rFonts w:ascii="Arial" w:hAnsi="Arial" w:cs="Arial"/>
          <w:iCs/>
          <w:sz w:val="24"/>
          <w:szCs w:val="24"/>
        </w:rPr>
        <w:t xml:space="preserve">. February 11, 2000, </w:t>
      </w:r>
      <w:hyperlink r:id="rId104" w:history="1">
        <w:r w:rsidRPr="00EE7300">
          <w:rPr>
            <w:rStyle w:val="Hyperlink"/>
            <w:rFonts w:ascii="Arial" w:hAnsi="Arial" w:cs="Arial"/>
            <w:iCs/>
            <w:sz w:val="24"/>
            <w:szCs w:val="24"/>
          </w:rPr>
          <w:t>http://www.epa.gov/ttn/emc/promgate/m-16.pdf</w:t>
        </w:r>
      </w:hyperlink>
    </w:p>
    <w:p w14:paraId="63C77D71" w14:textId="77777777" w:rsidR="00DA50F9" w:rsidRPr="00EE7300" w:rsidRDefault="00DA50F9" w:rsidP="00766BF9">
      <w:pPr>
        <w:pStyle w:val="NoSpacing"/>
        <w:widowControl w:val="0"/>
        <w:spacing w:line="480" w:lineRule="auto"/>
        <w:ind w:left="540" w:hanging="540"/>
        <w:rPr>
          <w:rFonts w:ascii="Arial" w:hAnsi="Arial" w:cs="Arial"/>
          <w:iCs/>
          <w:sz w:val="24"/>
          <w:szCs w:val="24"/>
        </w:rPr>
      </w:pPr>
      <w:r w:rsidRPr="00EE7300">
        <w:rPr>
          <w:rFonts w:ascii="Arial" w:hAnsi="Arial" w:cs="Arial"/>
          <w:iCs/>
          <w:sz w:val="24"/>
          <w:szCs w:val="24"/>
        </w:rPr>
        <w:t xml:space="preserve">41.  </w:t>
      </w:r>
      <w:r w:rsidRPr="00EE7300">
        <w:rPr>
          <w:rFonts w:ascii="Arial" w:hAnsi="Arial" w:cs="Arial"/>
          <w:iCs/>
          <w:sz w:val="24"/>
          <w:szCs w:val="24"/>
        </w:rPr>
        <w:tab/>
        <w:t xml:space="preserve">OSHA Permissible Exposure Limits: </w:t>
      </w:r>
      <w:hyperlink r:id="rId105" w:history="1">
        <w:r w:rsidRPr="00EE7300">
          <w:rPr>
            <w:rStyle w:val="Hyperlink"/>
            <w:rFonts w:ascii="Arial" w:hAnsi="Arial" w:cs="Arial"/>
            <w:iCs/>
            <w:sz w:val="24"/>
            <w:szCs w:val="24"/>
          </w:rPr>
          <w:t>http://www.osha.gov/dts/chemicalsampling/data/CH_246800.html</w:t>
        </w:r>
      </w:hyperlink>
    </w:p>
    <w:p w14:paraId="77243F13" w14:textId="77777777" w:rsidR="00D677AA" w:rsidRPr="00EE7300" w:rsidRDefault="00D677AA" w:rsidP="00DA50F9"/>
    <w:p w14:paraId="4494B2BD" w14:textId="77777777" w:rsidR="00D677AA" w:rsidRPr="00EE7300" w:rsidRDefault="00D677AA" w:rsidP="00D677AA"/>
    <w:p w14:paraId="1799D9CC" w14:textId="77777777" w:rsidR="00D677AA" w:rsidRPr="00EE7300" w:rsidRDefault="00D677AA" w:rsidP="00D677AA"/>
    <w:p w14:paraId="0445387C" w14:textId="77777777" w:rsidR="00D677AA" w:rsidRPr="00EE7300" w:rsidRDefault="00D677AA" w:rsidP="00D677AA"/>
    <w:p w14:paraId="6E94AA8F" w14:textId="77777777" w:rsidR="00D677AA" w:rsidRPr="00EE7300" w:rsidRDefault="00D677AA" w:rsidP="00D677AA"/>
    <w:p w14:paraId="58603505" w14:textId="77777777" w:rsidR="00D677AA" w:rsidRPr="00EE7300" w:rsidRDefault="00D677AA" w:rsidP="00D677AA"/>
    <w:p w14:paraId="7DDEF16E" w14:textId="77777777" w:rsidR="00D677AA" w:rsidRPr="00EE7300" w:rsidRDefault="00D677AA" w:rsidP="00D677AA"/>
    <w:p w14:paraId="6CE10963" w14:textId="77777777" w:rsidR="00D677AA" w:rsidRPr="00EE7300" w:rsidRDefault="00D677AA" w:rsidP="00D677AA"/>
    <w:p w14:paraId="103201B2" w14:textId="77777777" w:rsidR="00D677AA" w:rsidRPr="00EE7300" w:rsidRDefault="00D677AA" w:rsidP="00D677AA"/>
    <w:p w14:paraId="6977BE56" w14:textId="77777777" w:rsidR="00D677AA" w:rsidRPr="00EE7300" w:rsidRDefault="00D677AA" w:rsidP="00D677AA"/>
    <w:p w14:paraId="31CDDDAF" w14:textId="77777777" w:rsidR="00D677AA" w:rsidRPr="00EE7300" w:rsidRDefault="00D677AA" w:rsidP="00D677AA"/>
    <w:p w14:paraId="41BE4064" w14:textId="77777777" w:rsidR="00D677AA" w:rsidRPr="00EE7300" w:rsidRDefault="00D677AA" w:rsidP="00D677AA"/>
    <w:p w14:paraId="3AB9108C" w14:textId="77777777" w:rsidR="00D677AA" w:rsidRPr="00EE7300" w:rsidRDefault="00D677AA" w:rsidP="00D677AA"/>
    <w:p w14:paraId="68BCAAFD" w14:textId="77777777" w:rsidR="00D677AA" w:rsidRPr="00EE7300" w:rsidRDefault="00D677AA" w:rsidP="00D677AA"/>
    <w:p w14:paraId="28F8ADD6" w14:textId="77777777" w:rsidR="00D677AA" w:rsidRPr="00EE7300" w:rsidRDefault="00D677AA" w:rsidP="00D677AA"/>
    <w:p w14:paraId="6731C33B" w14:textId="77777777" w:rsidR="00D677AA" w:rsidRPr="00EE7300" w:rsidRDefault="00D677AA" w:rsidP="00D677AA"/>
    <w:p w14:paraId="7B1B9C20" w14:textId="77777777" w:rsidR="00D677AA" w:rsidRPr="00EE7300" w:rsidRDefault="00D677AA" w:rsidP="00D677AA"/>
    <w:p w14:paraId="6D4174D4" w14:textId="77777777" w:rsidR="00D677AA" w:rsidRPr="00EE7300" w:rsidRDefault="00D677AA" w:rsidP="00D677AA"/>
    <w:p w14:paraId="032BD6F1" w14:textId="77777777" w:rsidR="00D677AA" w:rsidRPr="00EE7300" w:rsidRDefault="00D677AA" w:rsidP="00D677AA"/>
    <w:p w14:paraId="43E17AA5" w14:textId="77777777" w:rsidR="00D677AA" w:rsidRPr="00EE7300" w:rsidRDefault="00D677AA" w:rsidP="00D677AA"/>
    <w:p w14:paraId="3C2AF465" w14:textId="77777777" w:rsidR="00D677AA" w:rsidRPr="00EE7300" w:rsidRDefault="00D677AA" w:rsidP="00D677AA"/>
    <w:p w14:paraId="56EE991D" w14:textId="77777777" w:rsidR="00D677AA" w:rsidRPr="00EE7300" w:rsidRDefault="00D677AA" w:rsidP="00D677AA"/>
    <w:p w14:paraId="1A74BFE2" w14:textId="77777777" w:rsidR="00D677AA" w:rsidRPr="00EE7300" w:rsidRDefault="00D677AA" w:rsidP="00D677AA"/>
    <w:p w14:paraId="0BF20C7C" w14:textId="77777777" w:rsidR="00D677AA" w:rsidRPr="00EE7300" w:rsidRDefault="00D677AA" w:rsidP="00D677AA"/>
    <w:p w14:paraId="5FD59A2E" w14:textId="77777777" w:rsidR="00D677AA" w:rsidRPr="00EE7300" w:rsidRDefault="00D677AA" w:rsidP="00D677AA"/>
    <w:p w14:paraId="2088CC33" w14:textId="77777777" w:rsidR="00E940B4" w:rsidRPr="00EE7300" w:rsidRDefault="004C2071" w:rsidP="006C19CC">
      <w:pPr>
        <w:pStyle w:val="Heading1"/>
        <w:jc w:val="left"/>
      </w:pPr>
      <w:r w:rsidRPr="00EE7300">
        <w:br w:type="page"/>
      </w:r>
      <w:bookmarkStart w:id="7" w:name="_Toc289175843"/>
      <w:bookmarkStart w:id="8" w:name="_Toc428279030"/>
    </w:p>
    <w:p w14:paraId="3B0E932D" w14:textId="77777777" w:rsidR="00E940B4" w:rsidRPr="00EE7300" w:rsidRDefault="00852D3A" w:rsidP="00E940B4">
      <w:pPr>
        <w:pStyle w:val="Heading2"/>
      </w:pPr>
      <w:r w:rsidRPr="00EE7300">
        <w:lastRenderedPageBreak/>
        <w:t>Appendix D</w:t>
      </w:r>
    </w:p>
    <w:p w14:paraId="3930E63C" w14:textId="77777777" w:rsidR="00E940B4" w:rsidRPr="00EE7300" w:rsidRDefault="00E940B4" w:rsidP="00E940B4"/>
    <w:p w14:paraId="23FD712D" w14:textId="77777777" w:rsidR="00E940B4" w:rsidRPr="00EE7300" w:rsidRDefault="00852D3A" w:rsidP="00E940B4">
      <w:pPr>
        <w:pStyle w:val="Heading3"/>
        <w:spacing w:line="480" w:lineRule="auto"/>
      </w:pPr>
      <w:r w:rsidRPr="00EE7300">
        <w:t>D</w:t>
      </w:r>
      <w:r w:rsidR="00E940B4" w:rsidRPr="00EE7300">
        <w:t>.1. Laboratory Generation of 1.35-L, ppb-ppm H</w:t>
      </w:r>
      <w:r w:rsidR="00E940B4" w:rsidRPr="00EE7300">
        <w:rPr>
          <w:vertAlign w:val="subscript"/>
        </w:rPr>
        <w:t>2</w:t>
      </w:r>
      <w:r w:rsidR="00E940B4" w:rsidRPr="00EE7300">
        <w:t xml:space="preserve">S Gas and Its Sensing </w:t>
      </w:r>
    </w:p>
    <w:p w14:paraId="4CEB9BF8" w14:textId="77777777" w:rsidR="00E940B4" w:rsidRPr="00EE7300" w:rsidRDefault="00E940B4" w:rsidP="00E940B4">
      <w:pPr>
        <w:pStyle w:val="NoSpacing"/>
        <w:widowControl w:val="0"/>
        <w:spacing w:line="480" w:lineRule="auto"/>
        <w:ind w:firstLine="720"/>
        <w:rPr>
          <w:rFonts w:ascii="Arial" w:hAnsi="Arial" w:cs="Arial"/>
          <w:sz w:val="24"/>
          <w:szCs w:val="24"/>
        </w:rPr>
      </w:pPr>
      <w:r w:rsidRPr="00EE7300">
        <w:rPr>
          <w:rFonts w:ascii="Arial" w:hAnsi="Arial" w:cs="Arial"/>
          <w:sz w:val="24"/>
          <w:szCs w:val="24"/>
        </w:rPr>
        <w:t>Few reports of devices for generating ppb-ppm H</w:t>
      </w:r>
      <w:r w:rsidRPr="00EE7300">
        <w:rPr>
          <w:rFonts w:ascii="Arial" w:hAnsi="Arial" w:cs="Arial"/>
          <w:sz w:val="24"/>
          <w:szCs w:val="24"/>
          <w:vertAlign w:val="subscript"/>
        </w:rPr>
        <w:t>2</w:t>
      </w:r>
      <w:r w:rsidRPr="00EE7300">
        <w:rPr>
          <w:rFonts w:ascii="Arial" w:hAnsi="Arial" w:cs="Arial"/>
          <w:sz w:val="24"/>
          <w:szCs w:val="24"/>
        </w:rPr>
        <w:t>S gas, especially at a small volume of 1.35-L, have been reported in the literature.</w:t>
      </w:r>
    </w:p>
    <w:p w14:paraId="05CB6405" w14:textId="77777777" w:rsidR="00E940B4" w:rsidRPr="00EE7300" w:rsidRDefault="00E940B4" w:rsidP="00E940B4">
      <w:pPr>
        <w:pStyle w:val="NoSpacing"/>
        <w:widowControl w:val="0"/>
        <w:spacing w:line="480" w:lineRule="auto"/>
        <w:ind w:firstLine="720"/>
        <w:rPr>
          <w:rFonts w:ascii="Arial" w:hAnsi="Arial" w:cs="Arial"/>
          <w:sz w:val="24"/>
          <w:szCs w:val="24"/>
        </w:rPr>
      </w:pPr>
      <w:r w:rsidRPr="00EE7300">
        <w:rPr>
          <w:rFonts w:ascii="Arial" w:hAnsi="Arial" w:cs="Arial"/>
          <w:sz w:val="24"/>
          <w:szCs w:val="24"/>
        </w:rPr>
        <w:t>A 1.35-L glass chamber was made in the glass-blowing shop at the University of Tennessee.  This volume was chosen to mimic the breath volume of an average human.  With a closed top and open bottom, the chamber was designed to sit</w:t>
      </w:r>
      <w:r w:rsidR="00852D3A" w:rsidRPr="00EE7300">
        <w:rPr>
          <w:rFonts w:ascii="Arial" w:hAnsi="Arial" w:cs="Arial"/>
          <w:sz w:val="24"/>
          <w:szCs w:val="24"/>
        </w:rPr>
        <w:t xml:space="preserve"> flat on a stir plate (Figure D</w:t>
      </w:r>
      <w:r w:rsidR="0052140C" w:rsidRPr="00EE7300">
        <w:rPr>
          <w:rFonts w:ascii="Arial" w:hAnsi="Arial" w:cs="Arial"/>
          <w:sz w:val="24"/>
          <w:szCs w:val="24"/>
        </w:rPr>
        <w:t>.</w:t>
      </w:r>
      <w:r w:rsidRPr="00EE7300">
        <w:rPr>
          <w:rFonts w:ascii="Arial" w:hAnsi="Arial" w:cs="Arial"/>
          <w:sz w:val="24"/>
          <w:szCs w:val="24"/>
        </w:rPr>
        <w:t xml:space="preserve">1, </w:t>
      </w:r>
      <w:r w:rsidRPr="00EE7300">
        <w:rPr>
          <w:rFonts w:ascii="Arial" w:hAnsi="Arial" w:cs="Arial"/>
          <w:b/>
          <w:sz w:val="24"/>
          <w:szCs w:val="24"/>
        </w:rPr>
        <w:t>A</w:t>
      </w:r>
      <w:r w:rsidRPr="00EE7300">
        <w:rPr>
          <w:rFonts w:ascii="Arial" w:hAnsi="Arial" w:cs="Arial"/>
          <w:sz w:val="24"/>
          <w:szCs w:val="24"/>
        </w:rPr>
        <w:t>).  The chamber has one outlet for the generated gas</w:t>
      </w:r>
      <w:r w:rsidR="00852D3A" w:rsidRPr="00EE7300">
        <w:rPr>
          <w:rFonts w:ascii="Arial" w:hAnsi="Arial" w:cs="Arial"/>
          <w:sz w:val="24"/>
          <w:szCs w:val="24"/>
        </w:rPr>
        <w:t xml:space="preserve"> (Figure D</w:t>
      </w:r>
      <w:r w:rsidR="0052140C" w:rsidRPr="00EE7300">
        <w:rPr>
          <w:rFonts w:ascii="Arial" w:hAnsi="Arial" w:cs="Arial"/>
          <w:sz w:val="24"/>
          <w:szCs w:val="24"/>
        </w:rPr>
        <w:t>.</w:t>
      </w:r>
      <w:r w:rsidRPr="00EE7300">
        <w:rPr>
          <w:rFonts w:ascii="Arial" w:hAnsi="Arial" w:cs="Arial"/>
          <w:sz w:val="24"/>
          <w:szCs w:val="24"/>
        </w:rPr>
        <w:t xml:space="preserve">1, </w:t>
      </w:r>
      <w:r w:rsidRPr="00EE7300">
        <w:rPr>
          <w:rFonts w:ascii="Arial" w:hAnsi="Arial" w:cs="Arial"/>
          <w:b/>
          <w:sz w:val="24"/>
          <w:szCs w:val="24"/>
        </w:rPr>
        <w:t>E</w:t>
      </w:r>
      <w:r w:rsidRPr="00EE7300">
        <w:rPr>
          <w:rFonts w:ascii="Arial" w:hAnsi="Arial" w:cs="Arial"/>
          <w:sz w:val="24"/>
          <w:szCs w:val="24"/>
        </w:rPr>
        <w:t xml:space="preserve">), one inlet used for nitrogen </w:t>
      </w:r>
      <w:r w:rsidR="00852D3A" w:rsidRPr="00EE7300">
        <w:rPr>
          <w:rFonts w:ascii="Arial" w:hAnsi="Arial" w:cs="Arial"/>
          <w:sz w:val="24"/>
          <w:szCs w:val="24"/>
        </w:rPr>
        <w:t>gas, followed by water (Figure D</w:t>
      </w:r>
      <w:r w:rsidR="0052140C" w:rsidRPr="00EE7300">
        <w:rPr>
          <w:rFonts w:ascii="Arial" w:hAnsi="Arial" w:cs="Arial"/>
          <w:sz w:val="24"/>
          <w:szCs w:val="24"/>
        </w:rPr>
        <w:t>.</w:t>
      </w:r>
      <w:r w:rsidRPr="00EE7300">
        <w:rPr>
          <w:rFonts w:ascii="Arial" w:hAnsi="Arial" w:cs="Arial"/>
          <w:sz w:val="24"/>
          <w:szCs w:val="24"/>
        </w:rPr>
        <w:t xml:space="preserve">1, </w:t>
      </w:r>
      <w:r w:rsidRPr="00EE7300">
        <w:rPr>
          <w:rFonts w:ascii="Arial" w:hAnsi="Arial" w:cs="Arial"/>
          <w:b/>
          <w:sz w:val="24"/>
          <w:szCs w:val="24"/>
        </w:rPr>
        <w:t>D</w:t>
      </w:r>
      <w:r w:rsidRPr="00EE7300">
        <w:rPr>
          <w:rFonts w:ascii="Arial" w:hAnsi="Arial" w:cs="Arial"/>
          <w:sz w:val="24"/>
          <w:szCs w:val="24"/>
        </w:rPr>
        <w:t>), and another inlet attached to a small, internal capillary used for</w:t>
      </w:r>
      <w:r w:rsidR="00852D3A" w:rsidRPr="00EE7300">
        <w:rPr>
          <w:rFonts w:ascii="Arial" w:hAnsi="Arial" w:cs="Arial"/>
          <w:sz w:val="24"/>
          <w:szCs w:val="24"/>
        </w:rPr>
        <w:t xml:space="preserve"> bubbling nitrogen gas (Figure D</w:t>
      </w:r>
      <w:r w:rsidR="0052140C" w:rsidRPr="00EE7300">
        <w:rPr>
          <w:rFonts w:ascii="Arial" w:hAnsi="Arial" w:cs="Arial"/>
          <w:sz w:val="24"/>
          <w:szCs w:val="24"/>
        </w:rPr>
        <w:t>.</w:t>
      </w:r>
      <w:r w:rsidRPr="00EE7300">
        <w:rPr>
          <w:rFonts w:ascii="Arial" w:hAnsi="Arial" w:cs="Arial"/>
          <w:sz w:val="24"/>
          <w:szCs w:val="24"/>
        </w:rPr>
        <w:t xml:space="preserve">1, </w:t>
      </w:r>
      <w:r w:rsidRPr="00EE7300">
        <w:rPr>
          <w:rFonts w:ascii="Arial" w:hAnsi="Arial" w:cs="Arial"/>
          <w:b/>
          <w:sz w:val="24"/>
          <w:szCs w:val="24"/>
        </w:rPr>
        <w:t>C</w:t>
      </w:r>
      <w:r w:rsidRPr="00EE7300">
        <w:rPr>
          <w:rFonts w:ascii="Arial" w:hAnsi="Arial" w:cs="Arial"/>
          <w:sz w:val="24"/>
          <w:szCs w:val="24"/>
        </w:rPr>
        <w:t>).</w:t>
      </w:r>
      <w:r w:rsidRPr="00EE7300">
        <w:rPr>
          <w:rFonts w:ascii="Arial" w:hAnsi="Arial" w:cs="Arial"/>
          <w:sz w:val="24"/>
          <w:szCs w:val="24"/>
        </w:rPr>
        <w:br/>
      </w:r>
      <w:r w:rsidRPr="00EE7300">
        <w:rPr>
          <w:rFonts w:ascii="Arial" w:hAnsi="Arial" w:cs="Arial"/>
          <w:sz w:val="24"/>
          <w:szCs w:val="24"/>
        </w:rPr>
        <w:tab/>
        <w:t>Prior to generation of H</w:t>
      </w:r>
      <w:r w:rsidRPr="00EE7300">
        <w:rPr>
          <w:rFonts w:ascii="Arial" w:hAnsi="Arial" w:cs="Arial"/>
          <w:sz w:val="24"/>
          <w:szCs w:val="24"/>
          <w:vertAlign w:val="subscript"/>
        </w:rPr>
        <w:t>2</w:t>
      </w:r>
      <w:r w:rsidRPr="00EE7300">
        <w:rPr>
          <w:rFonts w:ascii="Arial" w:hAnsi="Arial" w:cs="Arial"/>
          <w:sz w:val="24"/>
          <w:szCs w:val="24"/>
        </w:rPr>
        <w:t xml:space="preserve">S gas, a small container is filled with 70 mL of HCl solution at pH 1.  A loosely capped vial containing a NaHS solution and an upright stir bar is then placed, standing, in the container holding the acidic solution.  The chamber (Figure </w:t>
      </w:r>
      <w:r w:rsidR="00852D3A" w:rsidRPr="00EE7300">
        <w:rPr>
          <w:rFonts w:ascii="Arial" w:hAnsi="Arial" w:cs="Arial"/>
          <w:sz w:val="24"/>
          <w:szCs w:val="24"/>
        </w:rPr>
        <w:t>D</w:t>
      </w:r>
      <w:r w:rsidR="0052140C" w:rsidRPr="00EE7300">
        <w:rPr>
          <w:rFonts w:ascii="Arial" w:hAnsi="Arial" w:cs="Arial"/>
          <w:sz w:val="24"/>
          <w:szCs w:val="24"/>
        </w:rPr>
        <w:t>.</w:t>
      </w:r>
      <w:r w:rsidRPr="00EE7300">
        <w:rPr>
          <w:rFonts w:ascii="Arial" w:hAnsi="Arial" w:cs="Arial"/>
          <w:sz w:val="24"/>
          <w:szCs w:val="24"/>
        </w:rPr>
        <w:t xml:space="preserve">1, </w:t>
      </w:r>
      <w:r w:rsidRPr="00EE7300">
        <w:rPr>
          <w:rFonts w:ascii="Arial" w:hAnsi="Arial" w:cs="Arial"/>
          <w:b/>
          <w:sz w:val="24"/>
          <w:szCs w:val="24"/>
        </w:rPr>
        <w:t>A</w:t>
      </w:r>
      <w:r w:rsidRPr="00EE7300">
        <w:rPr>
          <w:rFonts w:ascii="Arial" w:hAnsi="Arial" w:cs="Arial"/>
          <w:sz w:val="24"/>
          <w:szCs w:val="24"/>
        </w:rPr>
        <w:t>) is placed over top of these containers and sealed tightly to the stir plate using household Vaseline grease.  This seal is strong enough to make the entire vessel water tight.  To remove all oxygen and avoid the oxidation of S</w:t>
      </w:r>
      <w:r w:rsidRPr="00EE7300">
        <w:rPr>
          <w:rFonts w:ascii="Arial" w:hAnsi="Arial" w:cs="Arial"/>
          <w:sz w:val="24"/>
          <w:szCs w:val="24"/>
          <w:vertAlign w:val="superscript"/>
        </w:rPr>
        <w:t>2-</w:t>
      </w:r>
      <w:r w:rsidRPr="00EE7300">
        <w:rPr>
          <w:rFonts w:ascii="Arial" w:hAnsi="Arial" w:cs="Arial"/>
          <w:sz w:val="24"/>
          <w:szCs w:val="24"/>
        </w:rPr>
        <w:t xml:space="preserve"> to S, reaction chamber </w:t>
      </w:r>
      <w:r w:rsidRPr="00EE7300">
        <w:rPr>
          <w:rFonts w:ascii="Arial" w:hAnsi="Arial" w:cs="Arial"/>
          <w:b/>
          <w:sz w:val="24"/>
          <w:szCs w:val="24"/>
        </w:rPr>
        <w:t>A</w:t>
      </w:r>
      <w:r w:rsidRPr="00EE7300">
        <w:rPr>
          <w:rFonts w:ascii="Arial" w:hAnsi="Arial" w:cs="Arial"/>
          <w:sz w:val="24"/>
          <w:szCs w:val="24"/>
        </w:rPr>
        <w:t xml:space="preserve"> is flushed with nitrogen gas through hose </w:t>
      </w:r>
      <w:r w:rsidRPr="00EE7300">
        <w:rPr>
          <w:rFonts w:ascii="Arial" w:hAnsi="Arial" w:cs="Arial"/>
          <w:b/>
          <w:sz w:val="24"/>
          <w:szCs w:val="24"/>
        </w:rPr>
        <w:t>D</w:t>
      </w:r>
      <w:r w:rsidRPr="00EE7300">
        <w:rPr>
          <w:rFonts w:ascii="Arial" w:hAnsi="Arial" w:cs="Arial"/>
          <w:sz w:val="24"/>
          <w:szCs w:val="24"/>
        </w:rPr>
        <w:t xml:space="preserve">, and the acidic solution is bubbled through the internal capillary attached to hose </w:t>
      </w:r>
      <w:r w:rsidRPr="00EE7300">
        <w:rPr>
          <w:rFonts w:ascii="Arial" w:hAnsi="Arial" w:cs="Arial"/>
          <w:b/>
          <w:sz w:val="24"/>
          <w:szCs w:val="24"/>
        </w:rPr>
        <w:t>C</w:t>
      </w:r>
      <w:r w:rsidRPr="00EE7300">
        <w:rPr>
          <w:rFonts w:ascii="Arial" w:hAnsi="Arial" w:cs="Arial"/>
          <w:sz w:val="24"/>
          <w:szCs w:val="24"/>
        </w:rPr>
        <w:t xml:space="preserve"> for 10 min.  The ultrapure DI water in container </w:t>
      </w:r>
      <w:r w:rsidRPr="00EE7300">
        <w:rPr>
          <w:rFonts w:ascii="Arial" w:hAnsi="Arial" w:cs="Arial"/>
          <w:b/>
          <w:sz w:val="24"/>
          <w:szCs w:val="24"/>
        </w:rPr>
        <w:t>B</w:t>
      </w:r>
      <w:r w:rsidRPr="00EE7300">
        <w:rPr>
          <w:rFonts w:ascii="Arial" w:hAnsi="Arial" w:cs="Arial"/>
          <w:sz w:val="24"/>
          <w:szCs w:val="24"/>
        </w:rPr>
        <w:t xml:space="preserve"> is simultaneously bubbled with nitrogen gas as well.</w:t>
      </w:r>
      <w:r w:rsidRPr="00EE7300">
        <w:rPr>
          <w:rFonts w:ascii="Arial" w:hAnsi="Arial" w:cs="Arial"/>
          <w:sz w:val="24"/>
          <w:szCs w:val="24"/>
        </w:rPr>
        <w:br/>
      </w:r>
      <w:r w:rsidRPr="00EE7300">
        <w:rPr>
          <w:rFonts w:ascii="Arial" w:hAnsi="Arial" w:cs="Arial"/>
          <w:sz w:val="24"/>
          <w:szCs w:val="24"/>
        </w:rPr>
        <w:tab/>
        <w:t xml:space="preserve">A sensor, previously dampened with 80 µL of 0.1 M NaOH, is placed on a </w:t>
      </w:r>
      <w:r w:rsidRPr="00EE7300">
        <w:rPr>
          <w:rFonts w:ascii="Arial" w:hAnsi="Arial" w:cs="Arial"/>
          <w:sz w:val="24"/>
          <w:szCs w:val="24"/>
        </w:rPr>
        <w:lastRenderedPageBreak/>
        <w:t>wire me</w:t>
      </w:r>
      <w:r w:rsidR="00852D3A" w:rsidRPr="00EE7300">
        <w:rPr>
          <w:rFonts w:ascii="Arial" w:hAnsi="Arial" w:cs="Arial"/>
          <w:sz w:val="24"/>
          <w:szCs w:val="24"/>
        </w:rPr>
        <w:t>sh as the sensor stand (Figure D</w:t>
      </w:r>
      <w:r w:rsidR="0052140C" w:rsidRPr="00EE7300">
        <w:rPr>
          <w:rFonts w:ascii="Arial" w:hAnsi="Arial" w:cs="Arial"/>
          <w:sz w:val="24"/>
          <w:szCs w:val="24"/>
        </w:rPr>
        <w:t>.</w:t>
      </w:r>
      <w:r w:rsidRPr="00EE7300">
        <w:rPr>
          <w:rFonts w:ascii="Arial" w:hAnsi="Arial" w:cs="Arial"/>
          <w:sz w:val="24"/>
          <w:szCs w:val="24"/>
        </w:rPr>
        <w:t xml:space="preserve">1, </w:t>
      </w:r>
      <w:r w:rsidRPr="00EE7300">
        <w:rPr>
          <w:rFonts w:ascii="Arial" w:hAnsi="Arial" w:cs="Arial"/>
          <w:b/>
          <w:sz w:val="24"/>
          <w:szCs w:val="24"/>
        </w:rPr>
        <w:t>F</w:t>
      </w:r>
      <w:r w:rsidRPr="00EE7300">
        <w:rPr>
          <w:rFonts w:ascii="Arial" w:hAnsi="Arial" w:cs="Arial"/>
          <w:sz w:val="24"/>
          <w:szCs w:val="24"/>
        </w:rPr>
        <w:t xml:space="preserve">).  A plastic micro pipette tip has been firmly attached and sealed to hose </w:t>
      </w:r>
      <w:r w:rsidRPr="00EE7300">
        <w:rPr>
          <w:rFonts w:ascii="Arial" w:hAnsi="Arial" w:cs="Arial"/>
          <w:b/>
          <w:sz w:val="24"/>
          <w:szCs w:val="24"/>
        </w:rPr>
        <w:t>E</w:t>
      </w:r>
      <w:r w:rsidRPr="00EE7300">
        <w:rPr>
          <w:rFonts w:ascii="Arial" w:hAnsi="Arial" w:cs="Arial"/>
          <w:sz w:val="24"/>
          <w:szCs w:val="24"/>
        </w:rPr>
        <w:t xml:space="preserve"> and funnels the generated gas to a smaller area (roughly a 3 mm diameter) directly onto the surface of the sensor.  This pipette tip is held so that it is in direct contact with the sensor.  The nitrogen gas is clamped off at hose </w:t>
      </w:r>
      <w:r w:rsidRPr="00EE7300">
        <w:rPr>
          <w:rFonts w:ascii="Arial" w:hAnsi="Arial" w:cs="Arial"/>
          <w:b/>
          <w:sz w:val="24"/>
          <w:szCs w:val="24"/>
        </w:rPr>
        <w:t>D</w:t>
      </w:r>
      <w:r w:rsidRPr="00EE7300">
        <w:rPr>
          <w:rFonts w:ascii="Arial" w:hAnsi="Arial" w:cs="Arial"/>
          <w:sz w:val="24"/>
          <w:szCs w:val="24"/>
        </w:rPr>
        <w:t xml:space="preserve"> and lowered to a very slow flow through hose </w:t>
      </w:r>
      <w:r w:rsidRPr="00EE7300">
        <w:rPr>
          <w:rFonts w:ascii="Arial" w:hAnsi="Arial" w:cs="Arial"/>
          <w:b/>
          <w:sz w:val="24"/>
          <w:szCs w:val="24"/>
        </w:rPr>
        <w:t>C</w:t>
      </w:r>
      <w:r w:rsidRPr="00EE7300">
        <w:rPr>
          <w:rFonts w:ascii="Arial" w:hAnsi="Arial" w:cs="Arial"/>
          <w:sz w:val="24"/>
          <w:szCs w:val="24"/>
        </w:rPr>
        <w:t>.  The stir plate is then turned on at a high rate, knocking the vial of the NaHS solution into the HCl solution and forming H</w:t>
      </w:r>
      <w:r w:rsidRPr="00EE7300">
        <w:rPr>
          <w:rFonts w:ascii="Arial" w:hAnsi="Arial" w:cs="Arial"/>
          <w:sz w:val="24"/>
          <w:szCs w:val="24"/>
          <w:vertAlign w:val="subscript"/>
        </w:rPr>
        <w:t>2</w:t>
      </w:r>
      <w:r w:rsidRPr="00EE7300">
        <w:rPr>
          <w:rFonts w:ascii="Arial" w:hAnsi="Arial" w:cs="Arial"/>
          <w:sz w:val="24"/>
          <w:szCs w:val="24"/>
        </w:rPr>
        <w:t xml:space="preserve">S gas (Eq. </w:t>
      </w:r>
      <w:r w:rsidR="00852D3A" w:rsidRPr="00EE7300">
        <w:rPr>
          <w:rFonts w:ascii="Arial" w:hAnsi="Arial" w:cs="Arial"/>
          <w:sz w:val="24"/>
          <w:szCs w:val="24"/>
        </w:rPr>
        <w:t>6</w:t>
      </w:r>
      <w:r w:rsidR="0052140C" w:rsidRPr="00EE7300">
        <w:rPr>
          <w:rFonts w:ascii="Arial" w:hAnsi="Arial" w:cs="Arial"/>
          <w:sz w:val="24"/>
          <w:szCs w:val="24"/>
        </w:rPr>
        <w:t>.</w:t>
      </w:r>
      <w:r w:rsidRPr="00EE7300">
        <w:rPr>
          <w:rFonts w:ascii="Arial" w:hAnsi="Arial" w:cs="Arial"/>
          <w:sz w:val="24"/>
          <w:szCs w:val="24"/>
        </w:rPr>
        <w:t>4).  At this point the water (also bubbled with N</w:t>
      </w:r>
      <w:r w:rsidRPr="00EE7300">
        <w:rPr>
          <w:rFonts w:ascii="Arial" w:hAnsi="Arial" w:cs="Arial"/>
          <w:sz w:val="24"/>
          <w:szCs w:val="24"/>
          <w:vertAlign w:val="subscript"/>
        </w:rPr>
        <w:t>2</w:t>
      </w:r>
      <w:r w:rsidRPr="00EE7300">
        <w:rPr>
          <w:rFonts w:ascii="Arial" w:hAnsi="Arial" w:cs="Arial"/>
          <w:sz w:val="24"/>
          <w:szCs w:val="24"/>
        </w:rPr>
        <w:t xml:space="preserve">) of container </w:t>
      </w:r>
      <w:r w:rsidRPr="00EE7300">
        <w:rPr>
          <w:rFonts w:ascii="Arial" w:hAnsi="Arial" w:cs="Arial"/>
          <w:b/>
          <w:sz w:val="24"/>
          <w:szCs w:val="24"/>
        </w:rPr>
        <w:t>B</w:t>
      </w:r>
      <w:r w:rsidRPr="00EE7300">
        <w:rPr>
          <w:rFonts w:ascii="Arial" w:hAnsi="Arial" w:cs="Arial"/>
          <w:sz w:val="24"/>
          <w:szCs w:val="24"/>
        </w:rPr>
        <w:t xml:space="preserve"> is allowed to slowly travel into the reaction chamber </w:t>
      </w:r>
      <w:r w:rsidRPr="00EE7300">
        <w:rPr>
          <w:rFonts w:ascii="Arial" w:hAnsi="Arial" w:cs="Arial"/>
          <w:b/>
          <w:sz w:val="24"/>
          <w:szCs w:val="24"/>
        </w:rPr>
        <w:t>A</w:t>
      </w:r>
      <w:r w:rsidRPr="00EE7300">
        <w:rPr>
          <w:rFonts w:ascii="Arial" w:hAnsi="Arial" w:cs="Arial"/>
          <w:sz w:val="24"/>
          <w:szCs w:val="24"/>
        </w:rPr>
        <w:t xml:space="preserve"> via hose </w:t>
      </w:r>
      <w:r w:rsidRPr="00EE7300">
        <w:rPr>
          <w:rFonts w:ascii="Arial" w:hAnsi="Arial" w:cs="Arial"/>
          <w:b/>
          <w:sz w:val="24"/>
          <w:szCs w:val="24"/>
        </w:rPr>
        <w:t>D</w:t>
      </w:r>
      <w:r w:rsidRPr="00EE7300">
        <w:rPr>
          <w:rFonts w:ascii="Arial" w:hAnsi="Arial" w:cs="Arial"/>
          <w:sz w:val="24"/>
          <w:szCs w:val="24"/>
        </w:rPr>
        <w:t xml:space="preserve"> using gravitational flow.  As chamber </w:t>
      </w:r>
      <w:r w:rsidRPr="00EE7300">
        <w:rPr>
          <w:rFonts w:ascii="Arial" w:hAnsi="Arial" w:cs="Arial"/>
          <w:b/>
          <w:sz w:val="24"/>
          <w:szCs w:val="24"/>
        </w:rPr>
        <w:t>A</w:t>
      </w:r>
      <w:r w:rsidRPr="00EE7300">
        <w:rPr>
          <w:rFonts w:ascii="Arial" w:hAnsi="Arial" w:cs="Arial"/>
          <w:sz w:val="24"/>
          <w:szCs w:val="24"/>
        </w:rPr>
        <w:t xml:space="preserve"> is filled with water, it pushes out the generated H</w:t>
      </w:r>
      <w:r w:rsidRPr="00EE7300">
        <w:rPr>
          <w:rFonts w:ascii="Arial" w:hAnsi="Arial" w:cs="Arial"/>
          <w:sz w:val="24"/>
          <w:szCs w:val="24"/>
          <w:vertAlign w:val="subscript"/>
        </w:rPr>
        <w:t>2</w:t>
      </w:r>
      <w:r w:rsidRPr="00EE7300">
        <w:rPr>
          <w:rFonts w:ascii="Arial" w:hAnsi="Arial" w:cs="Arial"/>
          <w:sz w:val="24"/>
          <w:szCs w:val="24"/>
        </w:rPr>
        <w:t xml:space="preserve">S gas through hose </w:t>
      </w:r>
      <w:r w:rsidRPr="00EE7300">
        <w:rPr>
          <w:rFonts w:ascii="Arial" w:hAnsi="Arial" w:cs="Arial"/>
          <w:b/>
          <w:sz w:val="24"/>
          <w:szCs w:val="24"/>
        </w:rPr>
        <w:t>E</w:t>
      </w:r>
      <w:r w:rsidRPr="00EE7300">
        <w:rPr>
          <w:rFonts w:ascii="Arial" w:hAnsi="Arial" w:cs="Arial"/>
          <w:sz w:val="24"/>
          <w:szCs w:val="24"/>
        </w:rPr>
        <w:t xml:space="preserve"> onto the sensor at </w:t>
      </w:r>
      <w:r w:rsidRPr="00EE7300">
        <w:rPr>
          <w:rFonts w:ascii="Arial" w:hAnsi="Arial" w:cs="Arial"/>
          <w:b/>
          <w:sz w:val="24"/>
          <w:szCs w:val="24"/>
        </w:rPr>
        <w:t>F</w:t>
      </w:r>
      <w:r w:rsidRPr="00EE7300">
        <w:rPr>
          <w:rFonts w:ascii="Arial" w:hAnsi="Arial" w:cs="Arial"/>
          <w:sz w:val="24"/>
          <w:szCs w:val="24"/>
        </w:rPr>
        <w:t xml:space="preserve">.  Direct contact between the pipette tip of hose </w:t>
      </w:r>
      <w:r w:rsidRPr="00EE7300">
        <w:rPr>
          <w:rFonts w:ascii="Arial" w:hAnsi="Arial" w:cs="Arial"/>
          <w:b/>
          <w:sz w:val="24"/>
          <w:szCs w:val="24"/>
        </w:rPr>
        <w:t>E</w:t>
      </w:r>
      <w:r w:rsidRPr="00EE7300">
        <w:rPr>
          <w:rFonts w:ascii="Arial" w:hAnsi="Arial" w:cs="Arial"/>
          <w:sz w:val="24"/>
          <w:szCs w:val="24"/>
        </w:rPr>
        <w:t xml:space="preserve"> and the sensor at </w:t>
      </w:r>
      <w:r w:rsidRPr="00EE7300">
        <w:rPr>
          <w:rFonts w:ascii="Arial" w:hAnsi="Arial" w:cs="Arial"/>
          <w:b/>
          <w:sz w:val="24"/>
          <w:szCs w:val="24"/>
        </w:rPr>
        <w:t>F</w:t>
      </w:r>
      <w:r w:rsidRPr="00EE7300">
        <w:rPr>
          <w:rFonts w:ascii="Arial" w:hAnsi="Arial" w:cs="Arial"/>
          <w:sz w:val="24"/>
          <w:szCs w:val="24"/>
        </w:rPr>
        <w:t xml:space="preserve"> forces the gas through the sensor, allowing for more interaction between Bi</w:t>
      </w:r>
      <w:r w:rsidRPr="00EE7300">
        <w:rPr>
          <w:rFonts w:ascii="Arial" w:hAnsi="Arial" w:cs="Arial"/>
          <w:sz w:val="24"/>
          <w:szCs w:val="24"/>
          <w:vertAlign w:val="superscript"/>
        </w:rPr>
        <w:t>3+</w:t>
      </w:r>
      <w:r w:rsidRPr="00EE7300">
        <w:rPr>
          <w:rFonts w:ascii="Arial" w:hAnsi="Arial" w:cs="Arial"/>
          <w:sz w:val="24"/>
          <w:szCs w:val="24"/>
        </w:rPr>
        <w:t xml:space="preserve"> and S</w:t>
      </w:r>
      <w:r w:rsidRPr="00EE7300">
        <w:rPr>
          <w:rFonts w:ascii="Arial" w:hAnsi="Arial" w:cs="Arial"/>
          <w:sz w:val="24"/>
          <w:szCs w:val="24"/>
          <w:vertAlign w:val="superscript"/>
        </w:rPr>
        <w:t>2-</w:t>
      </w:r>
      <w:r w:rsidRPr="00EE7300">
        <w:rPr>
          <w:rFonts w:ascii="Arial" w:hAnsi="Arial" w:cs="Arial"/>
          <w:sz w:val="24"/>
          <w:szCs w:val="24"/>
        </w:rPr>
        <w:t xml:space="preserve">. The acidity of solution in the container is enough that even when diluted to 1.35 L after mixing, its pH is still 3.  </w:t>
      </w:r>
    </w:p>
    <w:p w14:paraId="66C8CF02" w14:textId="77777777" w:rsidR="00E940B4" w:rsidRPr="00EE7300" w:rsidRDefault="00E940B4" w:rsidP="00E940B4">
      <w:pPr>
        <w:pStyle w:val="NoSpacing"/>
        <w:widowControl w:val="0"/>
        <w:spacing w:line="480" w:lineRule="auto"/>
        <w:ind w:firstLine="720"/>
        <w:rPr>
          <w:rFonts w:ascii="Arial" w:hAnsi="Arial" w:cs="Arial"/>
          <w:sz w:val="24"/>
          <w:szCs w:val="24"/>
        </w:rPr>
      </w:pPr>
    </w:p>
    <w:p w14:paraId="40BA6C99" w14:textId="77777777" w:rsidR="00E940B4" w:rsidRPr="00EE7300" w:rsidRDefault="00E940B4" w:rsidP="00E940B4">
      <w:pPr>
        <w:pStyle w:val="NoSpacing"/>
        <w:widowControl w:val="0"/>
        <w:spacing w:line="480" w:lineRule="auto"/>
        <w:jc w:val="center"/>
        <w:rPr>
          <w:rFonts w:ascii="Arial" w:hAnsi="Arial" w:cs="Arial"/>
          <w:b/>
          <w:sz w:val="24"/>
          <w:szCs w:val="24"/>
        </w:rPr>
      </w:pPr>
      <w:r w:rsidRPr="00EE7300">
        <w:rPr>
          <w:rFonts w:ascii="Arial" w:hAnsi="Arial" w:cs="Arial"/>
          <w:b/>
          <w:noProof/>
          <w:sz w:val="24"/>
          <w:szCs w:val="24"/>
        </w:rPr>
        <w:lastRenderedPageBreak/>
        <w:drawing>
          <wp:inline distT="0" distB="0" distL="0" distR="0" wp14:anchorId="5E355089" wp14:editId="3E5F6D90">
            <wp:extent cx="5848350" cy="35444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action Setup w F.tif"/>
                    <pic:cNvPicPr/>
                  </pic:nvPicPr>
                  <pic:blipFill rotWithShape="1">
                    <a:blip r:embed="rId106" cstate="print">
                      <a:extLst>
                        <a:ext uri="{28A0092B-C50C-407E-A947-70E740481C1C}">
                          <a14:useLocalDpi xmlns:a14="http://schemas.microsoft.com/office/drawing/2010/main" val="0"/>
                        </a:ext>
                      </a:extLst>
                    </a:blip>
                    <a:srcRect t="12907" r="4172"/>
                    <a:stretch/>
                  </pic:blipFill>
                  <pic:spPr bwMode="auto">
                    <a:xfrm>
                      <a:off x="0" y="0"/>
                      <a:ext cx="5848350" cy="3544455"/>
                    </a:xfrm>
                    <a:prstGeom prst="rect">
                      <a:avLst/>
                    </a:prstGeom>
                    <a:ln>
                      <a:noFill/>
                    </a:ln>
                    <a:extLst>
                      <a:ext uri="{53640926-AAD7-44D8-BBD7-CCE9431645EC}">
                        <a14:shadowObscured xmlns:a14="http://schemas.microsoft.com/office/drawing/2010/main"/>
                      </a:ext>
                    </a:extLst>
                  </pic:spPr>
                </pic:pic>
              </a:graphicData>
            </a:graphic>
          </wp:inline>
        </w:drawing>
      </w:r>
    </w:p>
    <w:p w14:paraId="4AE50080" w14:textId="77777777" w:rsidR="00E940B4" w:rsidRPr="00EE7300" w:rsidRDefault="00E940B4" w:rsidP="00E940B4">
      <w:pPr>
        <w:pStyle w:val="NoSpacing"/>
        <w:widowControl w:val="0"/>
        <w:spacing w:line="480" w:lineRule="auto"/>
        <w:rPr>
          <w:rFonts w:ascii="Arial" w:hAnsi="Arial" w:cs="Arial"/>
          <w:sz w:val="20"/>
          <w:szCs w:val="20"/>
        </w:rPr>
      </w:pPr>
      <w:r w:rsidRPr="00EE7300">
        <w:rPr>
          <w:rFonts w:ascii="Arial" w:hAnsi="Arial" w:cs="Arial"/>
          <w:b/>
          <w:sz w:val="20"/>
          <w:szCs w:val="20"/>
        </w:rPr>
        <w:t xml:space="preserve">Figure </w:t>
      </w:r>
      <w:r w:rsidR="00852D3A" w:rsidRPr="00EE7300">
        <w:rPr>
          <w:rFonts w:ascii="Arial" w:hAnsi="Arial" w:cs="Arial"/>
          <w:b/>
          <w:sz w:val="20"/>
          <w:szCs w:val="20"/>
        </w:rPr>
        <w:t>D</w:t>
      </w:r>
      <w:r w:rsidR="0052140C" w:rsidRPr="00EE7300">
        <w:rPr>
          <w:rFonts w:ascii="Arial" w:hAnsi="Arial" w:cs="Arial"/>
          <w:b/>
          <w:sz w:val="20"/>
          <w:szCs w:val="20"/>
        </w:rPr>
        <w:t>.</w:t>
      </w:r>
      <w:r w:rsidRPr="00EE7300">
        <w:rPr>
          <w:rFonts w:ascii="Arial" w:hAnsi="Arial" w:cs="Arial"/>
          <w:b/>
          <w:sz w:val="20"/>
          <w:szCs w:val="20"/>
        </w:rPr>
        <w:t>1.</w:t>
      </w:r>
      <w:r w:rsidRPr="00EE7300">
        <w:rPr>
          <w:rFonts w:ascii="Arial" w:hAnsi="Arial" w:cs="Arial"/>
          <w:sz w:val="20"/>
          <w:szCs w:val="20"/>
        </w:rPr>
        <w:t xml:space="preserve"> The system to generate H</w:t>
      </w:r>
      <w:r w:rsidRPr="00EE7300">
        <w:rPr>
          <w:rFonts w:ascii="Arial" w:hAnsi="Arial" w:cs="Arial"/>
          <w:sz w:val="20"/>
          <w:szCs w:val="20"/>
          <w:vertAlign w:val="subscript"/>
        </w:rPr>
        <w:t>2</w:t>
      </w:r>
      <w:r w:rsidRPr="00EE7300">
        <w:rPr>
          <w:rFonts w:ascii="Arial" w:hAnsi="Arial" w:cs="Arial"/>
          <w:sz w:val="20"/>
          <w:szCs w:val="20"/>
        </w:rPr>
        <w:t xml:space="preserve">S gas. </w:t>
      </w:r>
      <w:r w:rsidRPr="00EE7300">
        <w:rPr>
          <w:rFonts w:ascii="Arial" w:hAnsi="Arial" w:cs="Arial"/>
          <w:b/>
          <w:sz w:val="20"/>
          <w:szCs w:val="20"/>
        </w:rPr>
        <w:t>A</w:t>
      </w:r>
      <w:r w:rsidRPr="00EE7300">
        <w:rPr>
          <w:rFonts w:ascii="Arial" w:hAnsi="Arial" w:cs="Arial"/>
          <w:sz w:val="20"/>
          <w:szCs w:val="20"/>
        </w:rPr>
        <w:t xml:space="preserve">: Reaction chamber; </w:t>
      </w:r>
      <w:r w:rsidRPr="00EE7300">
        <w:rPr>
          <w:rFonts w:ascii="Arial" w:hAnsi="Arial" w:cs="Arial"/>
          <w:b/>
          <w:sz w:val="20"/>
          <w:szCs w:val="20"/>
        </w:rPr>
        <w:t>B</w:t>
      </w:r>
      <w:r w:rsidRPr="00EE7300">
        <w:rPr>
          <w:rFonts w:ascii="Arial" w:hAnsi="Arial" w:cs="Arial"/>
          <w:sz w:val="20"/>
          <w:szCs w:val="20"/>
        </w:rPr>
        <w:t xml:space="preserve">: Water container; </w:t>
      </w:r>
      <w:r w:rsidRPr="00EE7300">
        <w:rPr>
          <w:rFonts w:ascii="Arial" w:hAnsi="Arial" w:cs="Arial"/>
          <w:b/>
          <w:sz w:val="20"/>
          <w:szCs w:val="20"/>
        </w:rPr>
        <w:t>C</w:t>
      </w:r>
      <w:r w:rsidRPr="00EE7300">
        <w:rPr>
          <w:rFonts w:ascii="Arial" w:hAnsi="Arial" w:cs="Arial"/>
          <w:sz w:val="20"/>
          <w:szCs w:val="20"/>
        </w:rPr>
        <w:t>: N</w:t>
      </w:r>
      <w:r w:rsidRPr="00EE7300">
        <w:rPr>
          <w:rFonts w:ascii="Arial" w:hAnsi="Arial" w:cs="Arial"/>
          <w:sz w:val="20"/>
          <w:szCs w:val="20"/>
          <w:vertAlign w:val="subscript"/>
        </w:rPr>
        <w:t>2</w:t>
      </w:r>
      <w:r w:rsidRPr="00EE7300">
        <w:rPr>
          <w:rFonts w:ascii="Arial" w:hAnsi="Arial" w:cs="Arial"/>
          <w:sz w:val="20"/>
          <w:szCs w:val="20"/>
        </w:rPr>
        <w:t xml:space="preserve">-inlet hose; </w:t>
      </w:r>
      <w:r w:rsidRPr="00EE7300">
        <w:rPr>
          <w:rFonts w:ascii="Arial" w:hAnsi="Arial" w:cs="Arial"/>
          <w:b/>
          <w:sz w:val="20"/>
          <w:szCs w:val="20"/>
        </w:rPr>
        <w:t>D</w:t>
      </w:r>
      <w:r w:rsidRPr="00EE7300">
        <w:rPr>
          <w:rFonts w:ascii="Arial" w:hAnsi="Arial" w:cs="Arial"/>
          <w:sz w:val="20"/>
          <w:szCs w:val="20"/>
        </w:rPr>
        <w:t xml:space="preserve">: Water-inlet hose; </w:t>
      </w:r>
      <w:r w:rsidRPr="00EE7300">
        <w:rPr>
          <w:rFonts w:ascii="Arial" w:hAnsi="Arial" w:cs="Arial"/>
          <w:b/>
          <w:sz w:val="20"/>
          <w:szCs w:val="20"/>
        </w:rPr>
        <w:t>E</w:t>
      </w:r>
      <w:r w:rsidRPr="00EE7300">
        <w:rPr>
          <w:rFonts w:ascii="Arial" w:hAnsi="Arial" w:cs="Arial"/>
          <w:sz w:val="20"/>
          <w:szCs w:val="20"/>
        </w:rPr>
        <w:t xml:space="preserve">: Gas-outlet hose; </w:t>
      </w:r>
      <w:r w:rsidRPr="00EE7300">
        <w:rPr>
          <w:rFonts w:ascii="Arial" w:hAnsi="Arial" w:cs="Arial"/>
          <w:b/>
          <w:sz w:val="20"/>
          <w:szCs w:val="20"/>
        </w:rPr>
        <w:t>F</w:t>
      </w:r>
      <w:r w:rsidRPr="00EE7300">
        <w:rPr>
          <w:rFonts w:ascii="Arial" w:hAnsi="Arial" w:cs="Arial"/>
          <w:sz w:val="20"/>
          <w:szCs w:val="20"/>
        </w:rPr>
        <w:t>: Wire mesh as the sensor stand.</w:t>
      </w:r>
    </w:p>
    <w:p w14:paraId="4E50FCF3" w14:textId="77777777" w:rsidR="00E940B4" w:rsidRPr="00EE7300" w:rsidRDefault="00E940B4" w:rsidP="00E940B4">
      <w:pPr>
        <w:pStyle w:val="NoSpacing"/>
        <w:widowControl w:val="0"/>
        <w:spacing w:line="480" w:lineRule="auto"/>
        <w:ind w:firstLine="720"/>
        <w:rPr>
          <w:rFonts w:ascii="Arial" w:hAnsi="Arial" w:cs="Arial"/>
          <w:sz w:val="24"/>
          <w:szCs w:val="24"/>
        </w:rPr>
      </w:pPr>
    </w:p>
    <w:p w14:paraId="1404D6F0" w14:textId="77777777" w:rsidR="00E940B4" w:rsidRPr="00EE7300" w:rsidRDefault="00E940B4" w:rsidP="00E940B4">
      <w:pPr>
        <w:widowControl w:val="0"/>
        <w:spacing w:line="480" w:lineRule="auto"/>
        <w:jc w:val="center"/>
        <w:rPr>
          <w:b/>
          <w:sz w:val="28"/>
          <w:szCs w:val="28"/>
        </w:rPr>
      </w:pPr>
      <w:r w:rsidRPr="00EE7300">
        <w:rPr>
          <w:b/>
          <w:noProof/>
          <w:sz w:val="28"/>
          <w:szCs w:val="28"/>
        </w:rPr>
        <w:drawing>
          <wp:inline distT="0" distB="0" distL="0" distR="0" wp14:anchorId="6DFB0653" wp14:editId="522E9643">
            <wp:extent cx="5844540" cy="1395738"/>
            <wp:effectExtent l="0" t="0" r="381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861292" cy="1399739"/>
                    </a:xfrm>
                    <a:prstGeom prst="rect">
                      <a:avLst/>
                    </a:prstGeom>
                    <a:noFill/>
                  </pic:spPr>
                </pic:pic>
              </a:graphicData>
            </a:graphic>
          </wp:inline>
        </w:drawing>
      </w:r>
    </w:p>
    <w:p w14:paraId="18B674CE" w14:textId="77777777" w:rsidR="00E940B4" w:rsidRPr="00EE7300" w:rsidRDefault="00852D3A" w:rsidP="00E940B4">
      <w:pPr>
        <w:spacing w:line="480" w:lineRule="auto"/>
        <w:rPr>
          <w:sz w:val="20"/>
          <w:szCs w:val="20"/>
        </w:rPr>
      </w:pPr>
      <w:r w:rsidRPr="00EE7300">
        <w:rPr>
          <w:b/>
          <w:sz w:val="20"/>
          <w:szCs w:val="20"/>
        </w:rPr>
        <w:t>Figure D</w:t>
      </w:r>
      <w:r w:rsidR="0052140C" w:rsidRPr="00EE7300">
        <w:rPr>
          <w:b/>
          <w:sz w:val="20"/>
          <w:szCs w:val="20"/>
        </w:rPr>
        <w:t>.</w:t>
      </w:r>
      <w:r w:rsidR="00E940B4" w:rsidRPr="00EE7300">
        <w:rPr>
          <w:b/>
          <w:sz w:val="20"/>
          <w:szCs w:val="20"/>
        </w:rPr>
        <w:t>2.</w:t>
      </w:r>
      <w:r w:rsidR="00E940B4" w:rsidRPr="00EE7300">
        <w:rPr>
          <w:sz w:val="20"/>
          <w:szCs w:val="20"/>
        </w:rPr>
        <w:t xml:space="preserve"> Sensors containing differing amounts of </w:t>
      </w:r>
      <w:proofErr w:type="gramStart"/>
      <w:r w:rsidR="00E940B4" w:rsidRPr="00EE7300">
        <w:rPr>
          <w:sz w:val="20"/>
          <w:szCs w:val="20"/>
        </w:rPr>
        <w:t>Bi(</w:t>
      </w:r>
      <w:proofErr w:type="gramEnd"/>
      <w:r w:rsidR="00E940B4" w:rsidRPr="00EE7300">
        <w:rPr>
          <w:sz w:val="20"/>
          <w:szCs w:val="20"/>
        </w:rPr>
        <w:t>III) after being exposed to 50 ppb gas equivalency NaHS solutions. V</w:t>
      </w:r>
      <w:r w:rsidR="00E940B4" w:rsidRPr="00EE7300">
        <w:rPr>
          <w:color w:val="000000" w:themeColor="text1"/>
          <w:sz w:val="20"/>
          <w:szCs w:val="20"/>
        </w:rPr>
        <w:t xml:space="preserve">olumes of 0, 50, 100, 200, 300, 500, and 1000 µL of </w:t>
      </w:r>
      <w:proofErr w:type="gramStart"/>
      <w:r w:rsidR="00E940B4" w:rsidRPr="00EE7300">
        <w:rPr>
          <w:color w:val="000000" w:themeColor="text1"/>
          <w:sz w:val="20"/>
          <w:szCs w:val="20"/>
        </w:rPr>
        <w:t>Bi(</w:t>
      </w:r>
      <w:proofErr w:type="gramEnd"/>
      <w:r w:rsidR="00E940B4" w:rsidRPr="00EE7300">
        <w:rPr>
          <w:color w:val="000000" w:themeColor="text1"/>
          <w:sz w:val="20"/>
          <w:szCs w:val="20"/>
        </w:rPr>
        <w:t>NO</w:t>
      </w:r>
      <w:r w:rsidR="00E940B4" w:rsidRPr="00EE7300">
        <w:rPr>
          <w:color w:val="000000" w:themeColor="text1"/>
          <w:sz w:val="20"/>
          <w:szCs w:val="20"/>
          <w:vertAlign w:val="subscript"/>
        </w:rPr>
        <w:t>3</w:t>
      </w:r>
      <w:r w:rsidR="00E940B4" w:rsidRPr="00EE7300">
        <w:rPr>
          <w:color w:val="000000" w:themeColor="text1"/>
          <w:sz w:val="20"/>
          <w:szCs w:val="20"/>
        </w:rPr>
        <w:t>)</w:t>
      </w:r>
      <w:r w:rsidR="00E940B4" w:rsidRPr="00EE7300">
        <w:rPr>
          <w:color w:val="000000" w:themeColor="text1"/>
          <w:sz w:val="20"/>
          <w:szCs w:val="20"/>
          <w:vertAlign w:val="subscript"/>
        </w:rPr>
        <w:t>3</w:t>
      </w:r>
      <w:r w:rsidR="00E940B4" w:rsidRPr="00EE7300">
        <w:rPr>
          <w:color w:val="000000" w:themeColor="text1"/>
          <w:sz w:val="20"/>
          <w:szCs w:val="20"/>
        </w:rPr>
        <w:t>/acetone suspensions were deposited on the Prozorb squares.  Note no spot development for the Prozorb containing no Bi.</w:t>
      </w:r>
    </w:p>
    <w:p w14:paraId="2AABBE7B" w14:textId="77777777" w:rsidR="00E940B4" w:rsidRPr="00EE7300" w:rsidRDefault="00E940B4" w:rsidP="00E940B4">
      <w:pPr>
        <w:ind w:firstLine="720"/>
      </w:pPr>
    </w:p>
    <w:p w14:paraId="19B73EA4" w14:textId="77777777" w:rsidR="00E940B4" w:rsidRPr="00EE7300" w:rsidRDefault="00E940B4" w:rsidP="00334400">
      <w:pPr>
        <w:pStyle w:val="Heading1"/>
      </w:pPr>
    </w:p>
    <w:p w14:paraId="25EAD7C5" w14:textId="77777777" w:rsidR="008F3569" w:rsidRPr="00EE7300" w:rsidRDefault="008F3569" w:rsidP="008F3569"/>
    <w:p w14:paraId="3D647144" w14:textId="77777777" w:rsidR="008F3569" w:rsidRPr="00EE7300" w:rsidRDefault="008F3569" w:rsidP="008F3569"/>
    <w:p w14:paraId="515A093B" w14:textId="77777777" w:rsidR="008F3569" w:rsidRPr="00EE7300" w:rsidRDefault="008F3569" w:rsidP="008F3569"/>
    <w:p w14:paraId="0620F9DF" w14:textId="77777777" w:rsidR="008F3569" w:rsidRPr="00EE7300" w:rsidRDefault="008F3569" w:rsidP="008F3569"/>
    <w:p w14:paraId="3A1EA6E5" w14:textId="77777777" w:rsidR="008F3569" w:rsidRPr="00EE7300" w:rsidRDefault="008F3569" w:rsidP="008F3569"/>
    <w:p w14:paraId="44F57296" w14:textId="77777777" w:rsidR="008F3569" w:rsidRPr="00EE7300" w:rsidRDefault="008F3569" w:rsidP="008F3569"/>
    <w:p w14:paraId="1739C4B4" w14:textId="77777777" w:rsidR="008F3569" w:rsidRPr="00EE7300" w:rsidRDefault="008F3569" w:rsidP="008F3569"/>
    <w:p w14:paraId="1E3BE98F" w14:textId="77777777" w:rsidR="008F3569" w:rsidRPr="00EE7300" w:rsidRDefault="008F3569" w:rsidP="008F3569"/>
    <w:p w14:paraId="7B7BE751" w14:textId="77777777" w:rsidR="008F3569" w:rsidRPr="00EE7300" w:rsidRDefault="008F3569" w:rsidP="008F3569"/>
    <w:p w14:paraId="5B65FC7E" w14:textId="77777777" w:rsidR="008F3569" w:rsidRPr="00EE7300" w:rsidRDefault="008F3569" w:rsidP="008F3569"/>
    <w:p w14:paraId="72946787" w14:textId="77777777" w:rsidR="008F3569" w:rsidRPr="00EE7300" w:rsidRDefault="008F3569" w:rsidP="008F3569"/>
    <w:p w14:paraId="4254AC9D" w14:textId="77777777" w:rsidR="008F3569" w:rsidRPr="00EE7300" w:rsidRDefault="008F3569" w:rsidP="008F3569"/>
    <w:p w14:paraId="456EE591" w14:textId="77777777" w:rsidR="008F3569" w:rsidRPr="00EE7300" w:rsidRDefault="008F3569" w:rsidP="008F3569"/>
    <w:p w14:paraId="4A69C00B" w14:textId="77777777" w:rsidR="008F3569" w:rsidRPr="00EE7300" w:rsidRDefault="008F3569" w:rsidP="008F3569"/>
    <w:p w14:paraId="55F95411" w14:textId="77777777" w:rsidR="008F3569" w:rsidRPr="00EE7300" w:rsidRDefault="008F3569" w:rsidP="008F3569"/>
    <w:p w14:paraId="591AE37F" w14:textId="77777777" w:rsidR="008F3569" w:rsidRPr="00EE7300" w:rsidRDefault="008F3569" w:rsidP="008F3569"/>
    <w:p w14:paraId="77965860" w14:textId="77777777" w:rsidR="008F3569" w:rsidRPr="00EE7300" w:rsidRDefault="008F3569" w:rsidP="008F3569"/>
    <w:p w14:paraId="5DC94186" w14:textId="77777777" w:rsidR="008F3569" w:rsidRPr="00EE7300" w:rsidRDefault="008F3569" w:rsidP="008F3569"/>
    <w:p w14:paraId="0CE3AC31" w14:textId="77777777" w:rsidR="008F3569" w:rsidRPr="00EE7300" w:rsidRDefault="008F3569" w:rsidP="008F3569"/>
    <w:p w14:paraId="1551869B" w14:textId="77777777" w:rsidR="008F3569" w:rsidRPr="00EE7300" w:rsidRDefault="008F3569" w:rsidP="008F3569"/>
    <w:p w14:paraId="73A5A1A0" w14:textId="77777777" w:rsidR="008F3569" w:rsidRPr="00EE7300" w:rsidRDefault="008F3569" w:rsidP="008F3569"/>
    <w:p w14:paraId="3436759B" w14:textId="77777777" w:rsidR="008F3569" w:rsidRPr="00EE7300" w:rsidRDefault="008F3569" w:rsidP="008F3569"/>
    <w:p w14:paraId="284A862A" w14:textId="77777777" w:rsidR="008F3569" w:rsidRPr="00EE7300" w:rsidRDefault="008F3569" w:rsidP="008F3569"/>
    <w:p w14:paraId="4E09BE57" w14:textId="77777777" w:rsidR="008F3569" w:rsidRPr="00EE7300" w:rsidRDefault="008F3569" w:rsidP="008F3569"/>
    <w:p w14:paraId="66D7FB93" w14:textId="77777777" w:rsidR="008F3569" w:rsidRPr="00EE7300" w:rsidRDefault="008F3569" w:rsidP="008F3569"/>
    <w:p w14:paraId="06DB2CCB" w14:textId="77777777" w:rsidR="008F3569" w:rsidRPr="00EE7300" w:rsidRDefault="008F3569" w:rsidP="008F3569"/>
    <w:p w14:paraId="21521AED" w14:textId="77777777" w:rsidR="008F3569" w:rsidRPr="00EE7300" w:rsidRDefault="008F3569" w:rsidP="008F3569"/>
    <w:p w14:paraId="65DFABE5" w14:textId="77777777" w:rsidR="00E940B4" w:rsidRPr="00EE7300" w:rsidRDefault="00E940B4" w:rsidP="00334400">
      <w:pPr>
        <w:pStyle w:val="Heading1"/>
      </w:pPr>
    </w:p>
    <w:p w14:paraId="50D25A10" w14:textId="77777777" w:rsidR="00E940B4" w:rsidRPr="00EE7300" w:rsidRDefault="00E940B4" w:rsidP="00334400">
      <w:pPr>
        <w:pStyle w:val="Heading1"/>
      </w:pPr>
    </w:p>
    <w:p w14:paraId="30D60AE7" w14:textId="77777777" w:rsidR="00E940B4" w:rsidRPr="00EE7300" w:rsidRDefault="00E940B4" w:rsidP="00334400">
      <w:pPr>
        <w:pStyle w:val="Heading1"/>
      </w:pPr>
    </w:p>
    <w:p w14:paraId="1E6D19C2" w14:textId="77777777" w:rsidR="00E940B4" w:rsidRPr="00EE7300" w:rsidRDefault="00E940B4" w:rsidP="00334400">
      <w:pPr>
        <w:pStyle w:val="Heading1"/>
      </w:pPr>
    </w:p>
    <w:p w14:paraId="5A81F926" w14:textId="77777777" w:rsidR="00E940B4" w:rsidRPr="00EE7300" w:rsidRDefault="00E940B4" w:rsidP="00334400">
      <w:pPr>
        <w:pStyle w:val="Heading1"/>
      </w:pPr>
    </w:p>
    <w:p w14:paraId="47400032" w14:textId="77777777" w:rsidR="00E940B4" w:rsidRPr="00EE7300" w:rsidRDefault="00E940B4" w:rsidP="00334400">
      <w:pPr>
        <w:pStyle w:val="Heading1"/>
      </w:pPr>
    </w:p>
    <w:p w14:paraId="7D544C63" w14:textId="77777777" w:rsidR="00E940B4" w:rsidRPr="00EE7300" w:rsidRDefault="00E940B4" w:rsidP="00334400">
      <w:pPr>
        <w:pStyle w:val="Heading1"/>
      </w:pPr>
    </w:p>
    <w:p w14:paraId="26036415" w14:textId="77777777" w:rsidR="00E940B4" w:rsidRPr="00EE7300" w:rsidRDefault="00E940B4" w:rsidP="00334400">
      <w:pPr>
        <w:pStyle w:val="Heading1"/>
      </w:pPr>
    </w:p>
    <w:p w14:paraId="6B2345AE" w14:textId="77777777" w:rsidR="0052140C" w:rsidRPr="00EE7300" w:rsidRDefault="0052140C" w:rsidP="00334400">
      <w:pPr>
        <w:pStyle w:val="Heading1"/>
      </w:pPr>
    </w:p>
    <w:p w14:paraId="43350C10" w14:textId="77777777" w:rsidR="0052140C" w:rsidRPr="00EE7300" w:rsidRDefault="0052140C" w:rsidP="00334400">
      <w:pPr>
        <w:pStyle w:val="Heading1"/>
      </w:pPr>
    </w:p>
    <w:p w14:paraId="54EEFF6A" w14:textId="77777777" w:rsidR="00FD7051" w:rsidRPr="00EE7300" w:rsidRDefault="00FD7051" w:rsidP="00334400">
      <w:pPr>
        <w:pStyle w:val="Heading1"/>
      </w:pPr>
    </w:p>
    <w:p w14:paraId="6FC96616" w14:textId="77777777" w:rsidR="00FD7051" w:rsidRPr="00EE7300" w:rsidRDefault="00FD7051" w:rsidP="00334400">
      <w:pPr>
        <w:pStyle w:val="Heading1"/>
      </w:pPr>
    </w:p>
    <w:p w14:paraId="1C5E5F5E" w14:textId="77777777" w:rsidR="00FD7051" w:rsidRPr="00EE7300" w:rsidRDefault="00FD7051" w:rsidP="00334400">
      <w:pPr>
        <w:pStyle w:val="Heading1"/>
      </w:pPr>
    </w:p>
    <w:p w14:paraId="67178B0A" w14:textId="77777777" w:rsidR="00FD7051" w:rsidRDefault="00FD7051" w:rsidP="00720F65">
      <w:pPr>
        <w:pStyle w:val="Heading1"/>
        <w:jc w:val="left"/>
      </w:pPr>
    </w:p>
    <w:p w14:paraId="7CCFBD4D" w14:textId="77777777" w:rsidR="00720F65" w:rsidRPr="00720F65" w:rsidRDefault="00720F65" w:rsidP="00720F65"/>
    <w:p w14:paraId="651C925C" w14:textId="39258461" w:rsidR="00236E6D" w:rsidRPr="00EE7300" w:rsidRDefault="00526151" w:rsidP="00334400">
      <w:pPr>
        <w:pStyle w:val="Heading1"/>
      </w:pPr>
      <w:r w:rsidRPr="00EE7300">
        <w:lastRenderedPageBreak/>
        <w:t>CONCLU</w:t>
      </w:r>
      <w:bookmarkEnd w:id="7"/>
      <w:bookmarkEnd w:id="8"/>
      <w:r w:rsidR="00FD7051" w:rsidRPr="00EE7300">
        <w:t>ding Remarks</w:t>
      </w:r>
    </w:p>
    <w:p w14:paraId="1427B761" w14:textId="77777777" w:rsidR="00236E6D" w:rsidRPr="00EE7300" w:rsidRDefault="00236E6D" w:rsidP="005E54E2"/>
    <w:p w14:paraId="52B2C38D" w14:textId="345E0225" w:rsidR="00236E6D" w:rsidRDefault="00720F65" w:rsidP="00720F65">
      <w:pPr>
        <w:spacing w:line="480" w:lineRule="auto"/>
        <w:ind w:firstLine="720"/>
      </w:pPr>
      <w:r>
        <w:t>While the work described in this dissertation can have many applications, the central focus is on the detection of environmental toxins. Parts 1, 2, and 3 of this work are based on newly updated regulations concerning the allowed concentrations of elemental impurities within active pharmaceutical ingredients (API) and excipients. With the new guidelines come new requirements for detection methods, which the work herein attempts to address using electroanalytical chemistry. These studies will eventually be combined into one technique that will detect many of the regulated elements simultaneously. Part 1 concerns the direct quantification of cadmium and lead, two of the most toxic heavy metals, in solutions containing pharmaceutical components using anodic square-wave stripping voltammetry. With the assistance of a bismuth codeposition, detection of the metals can be performed individually or simultaneously, in either water or 95%/5% DMSO/water solutions. This work marks the first time that heavy metals have been analyzed in DMSO-based solutions using anodic stripping voltammetry (ASV).</w:t>
      </w:r>
    </w:p>
    <w:p w14:paraId="3BE84E99" w14:textId="25D3B51F" w:rsidR="00720F65" w:rsidRDefault="00720F65" w:rsidP="00720F65">
      <w:pPr>
        <w:spacing w:line="480" w:lineRule="auto"/>
        <w:ind w:firstLine="720"/>
      </w:pPr>
      <w:r>
        <w:t xml:space="preserve">In the next part, ASV was used to detect the catalytic metal palladium in pharmaceutical matrices. The novel use of this method is important for several reasons. First, palladium is included in the new international regulations concerning impurities in pharmaceuticals and excipients and can have adverse health effects on patients. Second, residual palladium may lead to unwanted side reactions during subsequent steps in synthesis, lowering the yields of final </w:t>
      </w:r>
      <w:r>
        <w:lastRenderedPageBreak/>
        <w:t xml:space="preserve">products. Third, a consistent loss of palladium throughout the multi-step synthesis of APIs could quickly become costly. Similar to the previous study, palladium can be detected in the presence of API and excipients dissolved in either water or 95%/5% DMSO/water solutions. Unlike the work with cadmium and lead, bismuth is not required for the detection of palladium in aqueous pharmaceutical matrices. In the DMSO-based solutions, bismuth codeposition is still required. This study also included cadmium and lead in both media showing that all three metals, along with bismuth, can be detected simultaneously. </w:t>
      </w:r>
    </w:p>
    <w:p w14:paraId="45D83E4D" w14:textId="1FA63DE6" w:rsidR="00720F65" w:rsidRDefault="00720F65" w:rsidP="00720F65">
      <w:pPr>
        <w:spacing w:line="480" w:lineRule="auto"/>
        <w:ind w:firstLine="720"/>
      </w:pPr>
      <w:r>
        <w:t>Part 3 of this dissertation focuses on the detection of mercury in aqueous solutions containing dissolved API and excipients. The results of this work indicate the potential of ASV as a method that can meet the new pharmaceutical regulation requirements. Bismuth is not required for the analysis of mercury in the pharmaceutical matrices, making it simple to use, however due to differing electrolyte requirements it cannot be detected simultaneously with cadmium, lead or palladium. To the best of our knowledge, this is the first time mercury has been analyzed in solutions containing pharmaceutical ingredients.</w:t>
      </w:r>
    </w:p>
    <w:p w14:paraId="47A15BD3" w14:textId="34C8C15C" w:rsidR="00720F65" w:rsidRPr="00EE7300" w:rsidRDefault="00720F65" w:rsidP="00720F65">
      <w:pPr>
        <w:spacing w:line="480" w:lineRule="auto"/>
        <w:ind w:firstLine="720"/>
      </w:pPr>
      <w:r>
        <w:t xml:space="preserve">The fourth part of this dissertation concerns the trace analysis of hexavalent chromium, a strong oxidizer and known carcinogen, in aqueous solutions. Using a glassy carbon electrode modified with single-walled carbon nanotubes coated with a pyridinium/sol-gel thin </w:t>
      </w:r>
      <w:r w:rsidR="003C46AE">
        <w:t>film, the electrochemical sensor yields detection limits in the parts per trillion (ppt) range.</w:t>
      </w:r>
    </w:p>
    <w:p w14:paraId="69C74148" w14:textId="4AEBEE7B" w:rsidR="00236E6D" w:rsidRPr="00EE7300" w:rsidRDefault="00236E6D" w:rsidP="005E54E2"/>
    <w:p w14:paraId="1C204A37" w14:textId="77777777" w:rsidR="00825933" w:rsidRPr="00EE7300" w:rsidRDefault="00236E6D" w:rsidP="005E54E2">
      <w:pPr>
        <w:pStyle w:val="Heading1"/>
      </w:pPr>
      <w:r w:rsidRPr="00EE7300">
        <w:br w:type="page"/>
      </w:r>
    </w:p>
    <w:p w14:paraId="1DCBD867" w14:textId="77777777" w:rsidR="00236E6D" w:rsidRPr="00EE7300" w:rsidRDefault="00526151" w:rsidP="005E54E2">
      <w:pPr>
        <w:pStyle w:val="Heading1"/>
      </w:pPr>
      <w:bookmarkStart w:id="9" w:name="_Toc289175845"/>
      <w:bookmarkStart w:id="10" w:name="_Toc428279032"/>
      <w:r w:rsidRPr="00EE7300">
        <w:lastRenderedPageBreak/>
        <w:t>VITA</w:t>
      </w:r>
      <w:bookmarkEnd w:id="9"/>
      <w:bookmarkEnd w:id="10"/>
    </w:p>
    <w:p w14:paraId="3039B8A4" w14:textId="77777777" w:rsidR="003D63DF" w:rsidRPr="00EE7300" w:rsidRDefault="003D63DF" w:rsidP="005E54E2"/>
    <w:p w14:paraId="316D4186" w14:textId="1DFE9E1A" w:rsidR="003D63DF" w:rsidRPr="00852D3A" w:rsidRDefault="002138FF" w:rsidP="002138FF">
      <w:pPr>
        <w:spacing w:line="480" w:lineRule="auto"/>
      </w:pPr>
      <w:r w:rsidRPr="002138FF">
        <w:t>Sam</w:t>
      </w:r>
      <w:r>
        <w:t>uel M. Rosolina was born February 10, 1988 and</w:t>
      </w:r>
      <w:r w:rsidRPr="002138FF">
        <w:t xml:space="preserve"> grew up in the mountains of northeast Tennessee, which shaped his appreciation for the outdoors and cultivated his love of science. In 2010 he received his bachelor’s degree in chemistry at Berea College in Kentucky. After graduating, he travelled to a sustainable community in Washington </w:t>
      </w:r>
      <w:proofErr w:type="gramStart"/>
      <w:r w:rsidRPr="002138FF">
        <w:t>state</w:t>
      </w:r>
      <w:proofErr w:type="gramEnd"/>
      <w:r w:rsidRPr="002138FF">
        <w:t xml:space="preserve"> to perform research on biomass gasification applications before taking an extra semester to intern at Eastman Chemical Company where he worked with novel polymer products. He entered the chemistry Ph.D. program at UTK in January 2011, joining the Xue analytical lab in May of the same year.  Sam’s research and interests revolve around the development of simple, inexpensive sensors and methods to detect environmental toxins.</w:t>
      </w:r>
    </w:p>
    <w:sectPr w:rsidR="003D63DF" w:rsidRPr="00852D3A" w:rsidSect="00212DA3">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4F7310" w14:textId="77777777" w:rsidR="000716D7" w:rsidRDefault="000716D7" w:rsidP="005E54E2">
      <w:r>
        <w:separator/>
      </w:r>
    </w:p>
    <w:p w14:paraId="53FDD93E" w14:textId="77777777" w:rsidR="000716D7" w:rsidRDefault="000716D7" w:rsidP="005E54E2"/>
    <w:p w14:paraId="4C8414B6" w14:textId="77777777" w:rsidR="000716D7" w:rsidRDefault="000716D7" w:rsidP="005E54E2"/>
    <w:p w14:paraId="021B6742" w14:textId="77777777" w:rsidR="000716D7" w:rsidRDefault="000716D7" w:rsidP="005E54E2"/>
  </w:endnote>
  <w:endnote w:type="continuationSeparator" w:id="0">
    <w:p w14:paraId="07071C6F" w14:textId="77777777" w:rsidR="000716D7" w:rsidRDefault="000716D7" w:rsidP="005E54E2">
      <w:r>
        <w:continuationSeparator/>
      </w:r>
    </w:p>
    <w:p w14:paraId="36DA7750" w14:textId="77777777" w:rsidR="000716D7" w:rsidRDefault="000716D7" w:rsidP="005E54E2"/>
    <w:p w14:paraId="761FF93F" w14:textId="77777777" w:rsidR="000716D7" w:rsidRDefault="000716D7" w:rsidP="005E54E2"/>
    <w:p w14:paraId="43A9E723" w14:textId="77777777" w:rsidR="000716D7" w:rsidRDefault="000716D7"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rno Pro">
    <w:altName w:val="Times New Roman"/>
    <w:panose1 w:val="00000000000000000000"/>
    <w:charset w:val="00"/>
    <w:family w:val="roman"/>
    <w:notTrueType/>
    <w:pitch w:val="variable"/>
    <w:sig w:usb0="60000287" w:usb1="00000001" w:usb2="00000000" w:usb3="00000000" w:csb0="0000019F" w:csb1="00000000"/>
  </w:font>
  <w:font w:name="Myriad Pro Light">
    <w:altName w:val="Corbel"/>
    <w:panose1 w:val="00000000000000000000"/>
    <w:charset w:val="00"/>
    <w:family w:val="swiss"/>
    <w:notTrueType/>
    <w:pitch w:val="variable"/>
    <w:sig w:usb0="A00002AF" w:usb1="5000204B"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WP MathA">
    <w:altName w:val="Symbol"/>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3BAA60" w14:textId="77777777" w:rsidR="004B627D" w:rsidRDefault="004B627D">
    <w:pPr>
      <w:pStyle w:val="Footer"/>
      <w:jc w:val="right"/>
    </w:pPr>
    <w:r>
      <w:fldChar w:fldCharType="begin"/>
    </w:r>
    <w:r>
      <w:instrText xml:space="preserve"> PAGE   \* MERGEFORMAT </w:instrText>
    </w:r>
    <w:r>
      <w:fldChar w:fldCharType="separate"/>
    </w:r>
    <w:r w:rsidR="001E52F2">
      <w:rPr>
        <w:noProof/>
      </w:rPr>
      <w:t>v</w:t>
    </w:r>
    <w:r>
      <w:rPr>
        <w:noProof/>
      </w:rPr>
      <w:fldChar w:fldCharType="end"/>
    </w:r>
  </w:p>
  <w:p w14:paraId="24040B27" w14:textId="77777777" w:rsidR="004B627D" w:rsidRDefault="004B627D" w:rsidP="003133EA">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7599AB" w14:textId="77777777" w:rsidR="000716D7" w:rsidRDefault="000716D7" w:rsidP="005E54E2">
      <w:r>
        <w:separator/>
      </w:r>
    </w:p>
    <w:p w14:paraId="76951879" w14:textId="77777777" w:rsidR="000716D7" w:rsidRDefault="000716D7" w:rsidP="005E54E2"/>
    <w:p w14:paraId="50D8D4C4" w14:textId="77777777" w:rsidR="000716D7" w:rsidRDefault="000716D7" w:rsidP="005E54E2"/>
    <w:p w14:paraId="296731F4" w14:textId="77777777" w:rsidR="000716D7" w:rsidRDefault="000716D7" w:rsidP="005E54E2"/>
  </w:footnote>
  <w:footnote w:type="continuationSeparator" w:id="0">
    <w:p w14:paraId="117461B2" w14:textId="77777777" w:rsidR="000716D7" w:rsidRDefault="000716D7" w:rsidP="005E54E2">
      <w:r>
        <w:continuationSeparator/>
      </w:r>
    </w:p>
    <w:p w14:paraId="38D4A6E2" w14:textId="77777777" w:rsidR="000716D7" w:rsidRDefault="000716D7" w:rsidP="005E54E2"/>
    <w:p w14:paraId="5112EEF0" w14:textId="77777777" w:rsidR="000716D7" w:rsidRDefault="000716D7" w:rsidP="005E54E2"/>
    <w:p w14:paraId="5E6547ED" w14:textId="77777777" w:rsidR="000716D7" w:rsidRDefault="000716D7" w:rsidP="005E54E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93C2AE7"/>
    <w:multiLevelType w:val="hybridMultilevel"/>
    <w:tmpl w:val="4EE4E57A"/>
    <w:lvl w:ilvl="0" w:tplc="9C481668">
      <w:start w:val="1"/>
      <w:numFmt w:val="decimal"/>
      <w:lvlText w:val="%1."/>
      <w:lvlJc w:val="left"/>
      <w:pPr>
        <w:ind w:left="72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A855E6"/>
    <w:multiLevelType w:val="hybridMultilevel"/>
    <w:tmpl w:val="99141DFE"/>
    <w:lvl w:ilvl="0" w:tplc="BE32090E">
      <w:start w:val="3"/>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9556AF"/>
    <w:multiLevelType w:val="hybridMultilevel"/>
    <w:tmpl w:val="2214A1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DC51C6"/>
    <w:multiLevelType w:val="hybridMultilevel"/>
    <w:tmpl w:val="5FBC2ED6"/>
    <w:lvl w:ilvl="0" w:tplc="9C481668">
      <w:start w:val="1"/>
      <w:numFmt w:val="decimal"/>
      <w:lvlText w:val="%1."/>
      <w:lvlJc w:val="left"/>
      <w:pPr>
        <w:ind w:left="72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D31C86"/>
    <w:multiLevelType w:val="hybridMultilevel"/>
    <w:tmpl w:val="564ACE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C405A8"/>
    <w:multiLevelType w:val="multilevel"/>
    <w:tmpl w:val="419AF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B03E25"/>
    <w:multiLevelType w:val="hybridMultilevel"/>
    <w:tmpl w:val="B3E024F0"/>
    <w:lvl w:ilvl="0" w:tplc="9C481668">
      <w:start w:val="1"/>
      <w:numFmt w:val="decimal"/>
      <w:lvlText w:val="%1."/>
      <w:lvlJc w:val="left"/>
      <w:pPr>
        <w:ind w:left="72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520FEF"/>
    <w:multiLevelType w:val="hybridMultilevel"/>
    <w:tmpl w:val="487C19E4"/>
    <w:lvl w:ilvl="0" w:tplc="AA921B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AC2512"/>
    <w:multiLevelType w:val="hybridMultilevel"/>
    <w:tmpl w:val="C5B072B8"/>
    <w:lvl w:ilvl="0" w:tplc="7C4498EA">
      <w:start w:val="1"/>
      <w:numFmt w:val="decimal"/>
      <w:pStyle w:val="SNSynopsisTO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054ADC"/>
    <w:multiLevelType w:val="hybridMultilevel"/>
    <w:tmpl w:val="2884A124"/>
    <w:lvl w:ilvl="0" w:tplc="9C481668">
      <w:start w:val="1"/>
      <w:numFmt w:val="decimal"/>
      <w:lvlText w:val="%1."/>
      <w:lvlJc w:val="left"/>
      <w:pPr>
        <w:ind w:left="72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3"/>
  </w:num>
  <w:num w:numId="3">
    <w:abstractNumId w:val="5"/>
  </w:num>
  <w:num w:numId="4">
    <w:abstractNumId w:val="8"/>
  </w:num>
  <w:num w:numId="5">
    <w:abstractNumId w:val="0"/>
  </w:num>
  <w:num w:numId="6">
    <w:abstractNumId w:val="6"/>
  </w:num>
  <w:num w:numId="7">
    <w:abstractNumId w:val="2"/>
  </w:num>
  <w:num w:numId="8">
    <w:abstractNumId w:val="4"/>
  </w:num>
  <w:num w:numId="9">
    <w:abstractNumId w:val="7"/>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5BE"/>
    <w:rsid w:val="000033A9"/>
    <w:rsid w:val="00003F6A"/>
    <w:rsid w:val="00014A3E"/>
    <w:rsid w:val="000156E9"/>
    <w:rsid w:val="000166A9"/>
    <w:rsid w:val="000279A6"/>
    <w:rsid w:val="00035722"/>
    <w:rsid w:val="0003672C"/>
    <w:rsid w:val="00055128"/>
    <w:rsid w:val="00057004"/>
    <w:rsid w:val="000716D7"/>
    <w:rsid w:val="00071FB8"/>
    <w:rsid w:val="00076A95"/>
    <w:rsid w:val="000857DE"/>
    <w:rsid w:val="00093403"/>
    <w:rsid w:val="000B3F5D"/>
    <w:rsid w:val="000B5C42"/>
    <w:rsid w:val="000D0B9C"/>
    <w:rsid w:val="0010217F"/>
    <w:rsid w:val="00122952"/>
    <w:rsid w:val="0014380D"/>
    <w:rsid w:val="001518BC"/>
    <w:rsid w:val="00160114"/>
    <w:rsid w:val="00181914"/>
    <w:rsid w:val="001854FB"/>
    <w:rsid w:val="00193642"/>
    <w:rsid w:val="001B1034"/>
    <w:rsid w:val="001C39F6"/>
    <w:rsid w:val="001C66FE"/>
    <w:rsid w:val="001D4908"/>
    <w:rsid w:val="001D6904"/>
    <w:rsid w:val="001E52F2"/>
    <w:rsid w:val="001F43C1"/>
    <w:rsid w:val="001F522F"/>
    <w:rsid w:val="001F667A"/>
    <w:rsid w:val="00212DA3"/>
    <w:rsid w:val="002138FF"/>
    <w:rsid w:val="002141D9"/>
    <w:rsid w:val="00215C1D"/>
    <w:rsid w:val="0022210F"/>
    <w:rsid w:val="00236E6D"/>
    <w:rsid w:val="002429E5"/>
    <w:rsid w:val="00243052"/>
    <w:rsid w:val="00246AF3"/>
    <w:rsid w:val="00261B12"/>
    <w:rsid w:val="00280CEF"/>
    <w:rsid w:val="00282583"/>
    <w:rsid w:val="0028757A"/>
    <w:rsid w:val="002A12F0"/>
    <w:rsid w:val="002A3264"/>
    <w:rsid w:val="002A5979"/>
    <w:rsid w:val="002B0EB7"/>
    <w:rsid w:val="002D1E47"/>
    <w:rsid w:val="002E0C33"/>
    <w:rsid w:val="002E2492"/>
    <w:rsid w:val="002E5F14"/>
    <w:rsid w:val="002F6C76"/>
    <w:rsid w:val="00304BD0"/>
    <w:rsid w:val="003050D2"/>
    <w:rsid w:val="00307D77"/>
    <w:rsid w:val="003133EA"/>
    <w:rsid w:val="00313E9E"/>
    <w:rsid w:val="003150D5"/>
    <w:rsid w:val="00316BDF"/>
    <w:rsid w:val="003206F1"/>
    <w:rsid w:val="00320F78"/>
    <w:rsid w:val="00334400"/>
    <w:rsid w:val="003348A6"/>
    <w:rsid w:val="00343A6E"/>
    <w:rsid w:val="0035768F"/>
    <w:rsid w:val="00360B3C"/>
    <w:rsid w:val="0036251E"/>
    <w:rsid w:val="00376DFB"/>
    <w:rsid w:val="0038177C"/>
    <w:rsid w:val="003836EB"/>
    <w:rsid w:val="00387024"/>
    <w:rsid w:val="00387656"/>
    <w:rsid w:val="003C070F"/>
    <w:rsid w:val="003C1575"/>
    <w:rsid w:val="003C46AE"/>
    <w:rsid w:val="003C7FC5"/>
    <w:rsid w:val="003D07F7"/>
    <w:rsid w:val="003D5275"/>
    <w:rsid w:val="003D63DF"/>
    <w:rsid w:val="003D643F"/>
    <w:rsid w:val="003D737F"/>
    <w:rsid w:val="003F7474"/>
    <w:rsid w:val="00404616"/>
    <w:rsid w:val="00406F6E"/>
    <w:rsid w:val="00407B6A"/>
    <w:rsid w:val="00414400"/>
    <w:rsid w:val="00421CD4"/>
    <w:rsid w:val="00422932"/>
    <w:rsid w:val="00423EA7"/>
    <w:rsid w:val="00427833"/>
    <w:rsid w:val="004335E8"/>
    <w:rsid w:val="0044196E"/>
    <w:rsid w:val="0044588C"/>
    <w:rsid w:val="00460073"/>
    <w:rsid w:val="00474210"/>
    <w:rsid w:val="00475C96"/>
    <w:rsid w:val="00477FC2"/>
    <w:rsid w:val="00480B96"/>
    <w:rsid w:val="0048303E"/>
    <w:rsid w:val="00485B48"/>
    <w:rsid w:val="0049004B"/>
    <w:rsid w:val="004920F6"/>
    <w:rsid w:val="00497636"/>
    <w:rsid w:val="004A04C7"/>
    <w:rsid w:val="004A67E8"/>
    <w:rsid w:val="004B627D"/>
    <w:rsid w:val="004C2071"/>
    <w:rsid w:val="004C3D65"/>
    <w:rsid w:val="004D6472"/>
    <w:rsid w:val="004E28FE"/>
    <w:rsid w:val="005027D1"/>
    <w:rsid w:val="005032DD"/>
    <w:rsid w:val="005049EE"/>
    <w:rsid w:val="00507E55"/>
    <w:rsid w:val="0052140C"/>
    <w:rsid w:val="00526151"/>
    <w:rsid w:val="00526CAD"/>
    <w:rsid w:val="0053394F"/>
    <w:rsid w:val="00535F1C"/>
    <w:rsid w:val="005544C4"/>
    <w:rsid w:val="0055778F"/>
    <w:rsid w:val="00583A04"/>
    <w:rsid w:val="0058726C"/>
    <w:rsid w:val="00596FBA"/>
    <w:rsid w:val="00597AD2"/>
    <w:rsid w:val="00597D3F"/>
    <w:rsid w:val="005A7405"/>
    <w:rsid w:val="005B79E9"/>
    <w:rsid w:val="005C681A"/>
    <w:rsid w:val="005D7FC7"/>
    <w:rsid w:val="005E0F86"/>
    <w:rsid w:val="005E4912"/>
    <w:rsid w:val="005E54E2"/>
    <w:rsid w:val="005E6F1F"/>
    <w:rsid w:val="005F44D1"/>
    <w:rsid w:val="00611B90"/>
    <w:rsid w:val="00621129"/>
    <w:rsid w:val="00621811"/>
    <w:rsid w:val="00633916"/>
    <w:rsid w:val="00634881"/>
    <w:rsid w:val="00641D2B"/>
    <w:rsid w:val="00652687"/>
    <w:rsid w:val="006535C0"/>
    <w:rsid w:val="00662D3E"/>
    <w:rsid w:val="00665C7E"/>
    <w:rsid w:val="00672DDD"/>
    <w:rsid w:val="00676C91"/>
    <w:rsid w:val="00690B77"/>
    <w:rsid w:val="006B6D03"/>
    <w:rsid w:val="006C19CC"/>
    <w:rsid w:val="006C3E3F"/>
    <w:rsid w:val="006C4000"/>
    <w:rsid w:val="006C621F"/>
    <w:rsid w:val="006C651A"/>
    <w:rsid w:val="006D5EE8"/>
    <w:rsid w:val="006E2542"/>
    <w:rsid w:val="006E56E8"/>
    <w:rsid w:val="006E5B01"/>
    <w:rsid w:val="006F1817"/>
    <w:rsid w:val="006F5AA4"/>
    <w:rsid w:val="00703D64"/>
    <w:rsid w:val="00711200"/>
    <w:rsid w:val="00720F65"/>
    <w:rsid w:val="0072397F"/>
    <w:rsid w:val="00727250"/>
    <w:rsid w:val="00731922"/>
    <w:rsid w:val="00731ACB"/>
    <w:rsid w:val="007368AD"/>
    <w:rsid w:val="0074133D"/>
    <w:rsid w:val="00745DF6"/>
    <w:rsid w:val="0075196D"/>
    <w:rsid w:val="0075558C"/>
    <w:rsid w:val="00761EFA"/>
    <w:rsid w:val="00764873"/>
    <w:rsid w:val="00766BF9"/>
    <w:rsid w:val="007752F6"/>
    <w:rsid w:val="007778DD"/>
    <w:rsid w:val="00781055"/>
    <w:rsid w:val="00787617"/>
    <w:rsid w:val="00796693"/>
    <w:rsid w:val="00797AC5"/>
    <w:rsid w:val="007A0F41"/>
    <w:rsid w:val="007A656B"/>
    <w:rsid w:val="007B0045"/>
    <w:rsid w:val="007B557E"/>
    <w:rsid w:val="007C7591"/>
    <w:rsid w:val="007D1C7E"/>
    <w:rsid w:val="007D5CD5"/>
    <w:rsid w:val="007E6C95"/>
    <w:rsid w:val="007F6AE9"/>
    <w:rsid w:val="00816955"/>
    <w:rsid w:val="008227EC"/>
    <w:rsid w:val="00825933"/>
    <w:rsid w:val="00826D54"/>
    <w:rsid w:val="00834CBF"/>
    <w:rsid w:val="00836F89"/>
    <w:rsid w:val="00846459"/>
    <w:rsid w:val="00852D3A"/>
    <w:rsid w:val="0085757D"/>
    <w:rsid w:val="00863435"/>
    <w:rsid w:val="00864954"/>
    <w:rsid w:val="00872827"/>
    <w:rsid w:val="0087349A"/>
    <w:rsid w:val="0087532D"/>
    <w:rsid w:val="00885CFB"/>
    <w:rsid w:val="008865B6"/>
    <w:rsid w:val="008949E3"/>
    <w:rsid w:val="00895DF4"/>
    <w:rsid w:val="008A7971"/>
    <w:rsid w:val="008B0A19"/>
    <w:rsid w:val="008B1A4D"/>
    <w:rsid w:val="008B6334"/>
    <w:rsid w:val="008D0A54"/>
    <w:rsid w:val="008D589C"/>
    <w:rsid w:val="008E7085"/>
    <w:rsid w:val="008F3569"/>
    <w:rsid w:val="008F5CA5"/>
    <w:rsid w:val="008F60C3"/>
    <w:rsid w:val="0090320F"/>
    <w:rsid w:val="00904969"/>
    <w:rsid w:val="00907DFD"/>
    <w:rsid w:val="00916EB4"/>
    <w:rsid w:val="009254D6"/>
    <w:rsid w:val="0092669B"/>
    <w:rsid w:val="0093163E"/>
    <w:rsid w:val="00936436"/>
    <w:rsid w:val="00941955"/>
    <w:rsid w:val="00956C27"/>
    <w:rsid w:val="00966BAC"/>
    <w:rsid w:val="00975E37"/>
    <w:rsid w:val="009A2ABE"/>
    <w:rsid w:val="009A6A2F"/>
    <w:rsid w:val="009C6EDE"/>
    <w:rsid w:val="009C755C"/>
    <w:rsid w:val="009C780F"/>
    <w:rsid w:val="009D794C"/>
    <w:rsid w:val="009E0F37"/>
    <w:rsid w:val="009E7367"/>
    <w:rsid w:val="00A07AD2"/>
    <w:rsid w:val="00A12972"/>
    <w:rsid w:val="00A25353"/>
    <w:rsid w:val="00A34F5F"/>
    <w:rsid w:val="00A46A68"/>
    <w:rsid w:val="00A50EE9"/>
    <w:rsid w:val="00A50F5A"/>
    <w:rsid w:val="00A51FFA"/>
    <w:rsid w:val="00A6674B"/>
    <w:rsid w:val="00A746DE"/>
    <w:rsid w:val="00A847CB"/>
    <w:rsid w:val="00A85289"/>
    <w:rsid w:val="00A86F48"/>
    <w:rsid w:val="00AA3E0C"/>
    <w:rsid w:val="00AA63A1"/>
    <w:rsid w:val="00AB6429"/>
    <w:rsid w:val="00AB7628"/>
    <w:rsid w:val="00AD0A33"/>
    <w:rsid w:val="00AD31BE"/>
    <w:rsid w:val="00AE0982"/>
    <w:rsid w:val="00AF19D4"/>
    <w:rsid w:val="00B04A78"/>
    <w:rsid w:val="00B072B6"/>
    <w:rsid w:val="00B07524"/>
    <w:rsid w:val="00B113E7"/>
    <w:rsid w:val="00B33E20"/>
    <w:rsid w:val="00B35B7C"/>
    <w:rsid w:val="00B36790"/>
    <w:rsid w:val="00B53C15"/>
    <w:rsid w:val="00B7746D"/>
    <w:rsid w:val="00B85E75"/>
    <w:rsid w:val="00B90095"/>
    <w:rsid w:val="00B962A0"/>
    <w:rsid w:val="00BA60BF"/>
    <w:rsid w:val="00BA6E16"/>
    <w:rsid w:val="00BB0A97"/>
    <w:rsid w:val="00BB1B66"/>
    <w:rsid w:val="00BC105F"/>
    <w:rsid w:val="00BD2603"/>
    <w:rsid w:val="00BD3522"/>
    <w:rsid w:val="00BD43E6"/>
    <w:rsid w:val="00BF7596"/>
    <w:rsid w:val="00C0769E"/>
    <w:rsid w:val="00C0799A"/>
    <w:rsid w:val="00C11D0D"/>
    <w:rsid w:val="00C15431"/>
    <w:rsid w:val="00C21D25"/>
    <w:rsid w:val="00C24E7A"/>
    <w:rsid w:val="00C26544"/>
    <w:rsid w:val="00C30D60"/>
    <w:rsid w:val="00C45E30"/>
    <w:rsid w:val="00C475BE"/>
    <w:rsid w:val="00C509C3"/>
    <w:rsid w:val="00C50A17"/>
    <w:rsid w:val="00C6020C"/>
    <w:rsid w:val="00C70EAE"/>
    <w:rsid w:val="00C83B65"/>
    <w:rsid w:val="00C8526F"/>
    <w:rsid w:val="00CA0107"/>
    <w:rsid w:val="00CD18BC"/>
    <w:rsid w:val="00CD50B5"/>
    <w:rsid w:val="00CD73A9"/>
    <w:rsid w:val="00CE162C"/>
    <w:rsid w:val="00CE3A3E"/>
    <w:rsid w:val="00CE4D4B"/>
    <w:rsid w:val="00CF071B"/>
    <w:rsid w:val="00D06F12"/>
    <w:rsid w:val="00D21EF3"/>
    <w:rsid w:val="00D41205"/>
    <w:rsid w:val="00D46790"/>
    <w:rsid w:val="00D54530"/>
    <w:rsid w:val="00D6504C"/>
    <w:rsid w:val="00D677AA"/>
    <w:rsid w:val="00D73F4D"/>
    <w:rsid w:val="00D75FC2"/>
    <w:rsid w:val="00D82E57"/>
    <w:rsid w:val="00D91C27"/>
    <w:rsid w:val="00DA50F9"/>
    <w:rsid w:val="00DC010B"/>
    <w:rsid w:val="00DC37DA"/>
    <w:rsid w:val="00DC50EC"/>
    <w:rsid w:val="00DC5925"/>
    <w:rsid w:val="00DC60FA"/>
    <w:rsid w:val="00DD00DE"/>
    <w:rsid w:val="00DE23AF"/>
    <w:rsid w:val="00DE292A"/>
    <w:rsid w:val="00DF3B9A"/>
    <w:rsid w:val="00E07CC9"/>
    <w:rsid w:val="00E17598"/>
    <w:rsid w:val="00E20920"/>
    <w:rsid w:val="00E41BDE"/>
    <w:rsid w:val="00E4243E"/>
    <w:rsid w:val="00E459DC"/>
    <w:rsid w:val="00E55371"/>
    <w:rsid w:val="00E579B9"/>
    <w:rsid w:val="00E633BE"/>
    <w:rsid w:val="00E73FA6"/>
    <w:rsid w:val="00E80773"/>
    <w:rsid w:val="00E930D6"/>
    <w:rsid w:val="00E940B4"/>
    <w:rsid w:val="00E94476"/>
    <w:rsid w:val="00EA464C"/>
    <w:rsid w:val="00EA5199"/>
    <w:rsid w:val="00ED7A05"/>
    <w:rsid w:val="00EE334C"/>
    <w:rsid w:val="00EE6BED"/>
    <w:rsid w:val="00EE7300"/>
    <w:rsid w:val="00F01677"/>
    <w:rsid w:val="00F02153"/>
    <w:rsid w:val="00F058DF"/>
    <w:rsid w:val="00F063AE"/>
    <w:rsid w:val="00F07B04"/>
    <w:rsid w:val="00F15675"/>
    <w:rsid w:val="00F1644F"/>
    <w:rsid w:val="00F21250"/>
    <w:rsid w:val="00F2398D"/>
    <w:rsid w:val="00F26C23"/>
    <w:rsid w:val="00F3632B"/>
    <w:rsid w:val="00F52FE3"/>
    <w:rsid w:val="00F634A3"/>
    <w:rsid w:val="00F70716"/>
    <w:rsid w:val="00F710F9"/>
    <w:rsid w:val="00F71ADC"/>
    <w:rsid w:val="00F71F06"/>
    <w:rsid w:val="00F7620F"/>
    <w:rsid w:val="00F82066"/>
    <w:rsid w:val="00F8294F"/>
    <w:rsid w:val="00F87F40"/>
    <w:rsid w:val="00FA0AE4"/>
    <w:rsid w:val="00FA75A5"/>
    <w:rsid w:val="00FB4DBA"/>
    <w:rsid w:val="00FB6130"/>
    <w:rsid w:val="00FB667E"/>
    <w:rsid w:val="00FC03A1"/>
    <w:rsid w:val="00FC5A1B"/>
    <w:rsid w:val="00FD7051"/>
    <w:rsid w:val="00FE552D"/>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30E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5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MainText">
    <w:name w:val="TA_Main_Text"/>
    <w:basedOn w:val="Normal"/>
    <w:autoRedefine/>
    <w:rsid w:val="00F52FE3"/>
    <w:pPr>
      <w:widowControl w:val="0"/>
      <w:spacing w:line="480" w:lineRule="auto"/>
      <w:ind w:firstLine="720"/>
    </w:pPr>
    <w:rPr>
      <w:kern w:val="21"/>
    </w:rPr>
  </w:style>
  <w:style w:type="paragraph" w:customStyle="1" w:styleId="VAFigureCaption">
    <w:name w:val="VA_Figure_Caption"/>
    <w:basedOn w:val="Normal"/>
    <w:next w:val="Normal"/>
    <w:autoRedefine/>
    <w:rsid w:val="007A656B"/>
    <w:pPr>
      <w:jc w:val="both"/>
    </w:pPr>
    <w:rPr>
      <w:rFonts w:ascii="Times New Roman" w:hAnsi="Times New Roman" w:cs="Times New Roman"/>
      <w:kern w:val="20"/>
      <w:sz w:val="20"/>
      <w:szCs w:val="20"/>
    </w:rPr>
  </w:style>
  <w:style w:type="paragraph" w:customStyle="1" w:styleId="StyleBIEmailAddress95pt">
    <w:name w:val="Style BI_Email_Address + 9.5 pt"/>
    <w:basedOn w:val="Normal"/>
    <w:rsid w:val="007A656B"/>
    <w:pPr>
      <w:spacing w:after="60"/>
    </w:pPr>
    <w:rPr>
      <w:rFonts w:ascii="Arno Pro" w:hAnsi="Arno Pro" w:cs="Times New Roman"/>
      <w:sz w:val="19"/>
      <w:szCs w:val="20"/>
    </w:rPr>
  </w:style>
  <w:style w:type="paragraph" w:customStyle="1" w:styleId="SNSynopsisTOC">
    <w:name w:val="SN_Synopsis_TOC"/>
    <w:basedOn w:val="Normal"/>
    <w:next w:val="Normal"/>
    <w:autoRedefine/>
    <w:rsid w:val="001F667A"/>
    <w:pPr>
      <w:widowControl w:val="0"/>
      <w:numPr>
        <w:numId w:val="1"/>
      </w:numPr>
      <w:tabs>
        <w:tab w:val="left" w:pos="540"/>
      </w:tabs>
      <w:spacing w:line="480" w:lineRule="auto"/>
      <w:ind w:hanging="720"/>
    </w:pPr>
    <w:rPr>
      <w:rFonts w:ascii="Arno Pro" w:hAnsi="Arno Pro" w:cs="Times New Roman"/>
      <w:kern w:val="22"/>
    </w:rPr>
  </w:style>
  <w:style w:type="paragraph" w:customStyle="1" w:styleId="TDAckTitle">
    <w:name w:val="TD_Ack_Title"/>
    <w:basedOn w:val="Normal"/>
    <w:link w:val="TDAckTitleChar"/>
    <w:rsid w:val="00F52FE3"/>
    <w:pPr>
      <w:spacing w:before="180" w:after="60"/>
      <w:jc w:val="both"/>
    </w:pPr>
    <w:rPr>
      <w:rFonts w:ascii="Myriad Pro Light" w:hAnsi="Myriad Pro Light" w:cs="Times New Roman"/>
      <w:b/>
      <w:kern w:val="23"/>
      <w:sz w:val="21"/>
      <w:szCs w:val="20"/>
    </w:rPr>
  </w:style>
  <w:style w:type="character" w:customStyle="1" w:styleId="TDAckTitleChar">
    <w:name w:val="TD_Ack_Title Char"/>
    <w:link w:val="TDAckTitle"/>
    <w:rsid w:val="00F52FE3"/>
    <w:rPr>
      <w:rFonts w:ascii="Myriad Pro Light" w:hAnsi="Myriad Pro Light"/>
      <w:b/>
      <w:kern w:val="23"/>
      <w:sz w:val="21"/>
    </w:rPr>
  </w:style>
  <w:style w:type="table" w:customStyle="1" w:styleId="TableGrid1">
    <w:name w:val="Table Grid1"/>
    <w:basedOn w:val="TableNormal"/>
    <w:next w:val="TableGrid"/>
    <w:uiPriority w:val="59"/>
    <w:rsid w:val="00C24E7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Title">
    <w:name w:val="BA_Title"/>
    <w:basedOn w:val="Normal"/>
    <w:next w:val="Normal"/>
    <w:autoRedefine/>
    <w:rsid w:val="00F01677"/>
    <w:pPr>
      <w:spacing w:line="480" w:lineRule="auto"/>
    </w:pPr>
    <w:rPr>
      <w:rFonts w:ascii="Times New Roman" w:hAnsi="Times New Roman" w:cs="Times New Roman"/>
      <w:b/>
      <w:kern w:val="36"/>
      <w:sz w:val="28"/>
      <w:szCs w:val="28"/>
    </w:rPr>
  </w:style>
  <w:style w:type="paragraph" w:customStyle="1" w:styleId="BCAuthorAddress">
    <w:name w:val="BC_Author_Address"/>
    <w:basedOn w:val="Normal"/>
    <w:next w:val="Normal"/>
    <w:autoRedefine/>
    <w:rsid w:val="00F01677"/>
    <w:pPr>
      <w:spacing w:after="60"/>
    </w:pPr>
    <w:rPr>
      <w:rFonts w:ascii="Arno Pro" w:hAnsi="Arno Pro" w:cs="Times New Roman"/>
      <w:kern w:val="22"/>
      <w:sz w:val="20"/>
      <w:szCs w:val="20"/>
    </w:rPr>
  </w:style>
  <w:style w:type="paragraph" w:styleId="NoSpacing">
    <w:name w:val="No Spacing"/>
    <w:uiPriority w:val="1"/>
    <w:qFormat/>
    <w:rsid w:val="00A12972"/>
    <w:rPr>
      <w:rFonts w:asciiTheme="minorHAnsi" w:eastAsiaTheme="minorHAnsi" w:hAnsiTheme="minorHAnsi" w:cstheme="minorBidi"/>
      <w:sz w:val="22"/>
      <w:szCs w:val="22"/>
    </w:rPr>
  </w:style>
  <w:style w:type="paragraph" w:styleId="NormalWeb">
    <w:name w:val="Normal (Web)"/>
    <w:basedOn w:val="Normal"/>
    <w:uiPriority w:val="99"/>
    <w:unhideWhenUsed/>
    <w:rsid w:val="00A12972"/>
    <w:pPr>
      <w:spacing w:before="100" w:beforeAutospacing="1" w:after="100" w:afterAutospacing="1"/>
    </w:pPr>
    <w:rPr>
      <w:rFonts w:ascii="Times New Roman" w:hAnsi="Times New Roman" w:cs="Times New Roman"/>
      <w:lang w:eastAsia="zh-CN"/>
    </w:rPr>
  </w:style>
  <w:style w:type="character" w:customStyle="1" w:styleId="authorlink">
    <w:name w:val="author_link"/>
    <w:basedOn w:val="DefaultParagraphFont"/>
    <w:rsid w:val="00DA50F9"/>
  </w:style>
  <w:style w:type="character" w:styleId="Strong">
    <w:name w:val="Strong"/>
    <w:basedOn w:val="DefaultParagraphFont"/>
    <w:uiPriority w:val="22"/>
    <w:qFormat/>
    <w:rsid w:val="00DA50F9"/>
    <w:rPr>
      <w:b/>
      <w:bCs/>
    </w:rPr>
  </w:style>
  <w:style w:type="paragraph" w:customStyle="1" w:styleId="Default">
    <w:name w:val="Default"/>
    <w:rsid w:val="008F3569"/>
    <w:pPr>
      <w:autoSpaceDE w:val="0"/>
      <w:autoSpaceDN w:val="0"/>
      <w:adjustRightInd w:val="0"/>
    </w:pPr>
    <w:rPr>
      <w:rFonts w:ascii="Arial" w:eastAsiaTheme="minorHAnsi" w:hAnsi="Arial" w:cs="Arial"/>
      <w:color w:val="000000"/>
      <w:sz w:val="24"/>
      <w:szCs w:val="24"/>
    </w:rPr>
  </w:style>
  <w:style w:type="character" w:customStyle="1" w:styleId="apple-converted-space">
    <w:name w:val="apple-converted-space"/>
    <w:basedOn w:val="DefaultParagraphFont"/>
    <w:rsid w:val="00B85E75"/>
  </w:style>
  <w:style w:type="character" w:customStyle="1" w:styleId="slug-pub-date">
    <w:name w:val="slug-pub-date"/>
    <w:basedOn w:val="DefaultParagraphFont"/>
    <w:rsid w:val="00B85E75"/>
  </w:style>
  <w:style w:type="character" w:customStyle="1" w:styleId="slug-pages">
    <w:name w:val="slug-pages"/>
    <w:basedOn w:val="DefaultParagraphFont"/>
    <w:rsid w:val="00B85E75"/>
  </w:style>
  <w:style w:type="paragraph" w:styleId="CommentText">
    <w:name w:val="annotation text"/>
    <w:basedOn w:val="Normal"/>
    <w:link w:val="CommentTextChar"/>
    <w:uiPriority w:val="99"/>
    <w:semiHidden/>
    <w:unhideWhenUsed/>
    <w:rsid w:val="00852D3A"/>
    <w:pPr>
      <w:spacing w:after="200"/>
    </w:pPr>
    <w:rPr>
      <w:rFonts w:asciiTheme="minorHAnsi" w:eastAsiaTheme="minorEastAsia" w:hAnsiTheme="minorHAnsi" w:cstheme="minorBidi"/>
      <w:sz w:val="20"/>
      <w:szCs w:val="20"/>
      <w:lang w:eastAsia="zh-CN"/>
    </w:rPr>
  </w:style>
  <w:style w:type="character" w:customStyle="1" w:styleId="CommentTextChar">
    <w:name w:val="Comment Text Char"/>
    <w:basedOn w:val="DefaultParagraphFont"/>
    <w:link w:val="CommentText"/>
    <w:uiPriority w:val="99"/>
    <w:semiHidden/>
    <w:rsid w:val="00852D3A"/>
    <w:rPr>
      <w:rFonts w:asciiTheme="minorHAnsi" w:eastAsiaTheme="minorEastAsia" w:hAnsiTheme="minorHAnsi" w:cstheme="minorBidi"/>
      <w:lang w:eastAsia="zh-CN"/>
    </w:rPr>
  </w:style>
  <w:style w:type="character" w:styleId="CommentReference">
    <w:name w:val="annotation reference"/>
    <w:basedOn w:val="DefaultParagraphFont"/>
    <w:uiPriority w:val="99"/>
    <w:semiHidden/>
    <w:unhideWhenUsed/>
    <w:rsid w:val="00852D3A"/>
    <w:rPr>
      <w:sz w:val="16"/>
      <w:szCs w:val="16"/>
    </w:rPr>
  </w:style>
  <w:style w:type="paragraph" w:styleId="BalloonText">
    <w:name w:val="Balloon Text"/>
    <w:basedOn w:val="Normal"/>
    <w:link w:val="BalloonTextChar"/>
    <w:uiPriority w:val="99"/>
    <w:semiHidden/>
    <w:unhideWhenUsed/>
    <w:rsid w:val="00E73F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FA6"/>
    <w:rPr>
      <w:rFonts w:ascii="Segoe UI" w:hAnsi="Segoe UI" w:cs="Segoe UI"/>
      <w:sz w:val="18"/>
      <w:szCs w:val="18"/>
    </w:rPr>
  </w:style>
  <w:style w:type="table" w:styleId="LightShading-Accent1">
    <w:name w:val="Light Shading Accent 1"/>
    <w:basedOn w:val="TableNormal"/>
    <w:uiPriority w:val="60"/>
    <w:rsid w:val="00D75FC2"/>
    <w:rPr>
      <w:rFonts w:asciiTheme="minorHAnsi" w:eastAsiaTheme="minorEastAsia" w:hAnsiTheme="minorHAnsi" w:cstheme="minorBidi"/>
      <w:color w:val="365F91" w:themeColor="accent1" w:themeShade="BF"/>
      <w:sz w:val="22"/>
      <w:szCs w:val="22"/>
      <w:lang w:eastAsia="zh-CN"/>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mmentSubject">
    <w:name w:val="annotation subject"/>
    <w:basedOn w:val="CommentText"/>
    <w:next w:val="CommentText"/>
    <w:link w:val="CommentSubjectChar"/>
    <w:uiPriority w:val="99"/>
    <w:semiHidden/>
    <w:unhideWhenUsed/>
    <w:rsid w:val="00D75FC2"/>
    <w:rPr>
      <w:b/>
      <w:bCs/>
    </w:rPr>
  </w:style>
  <w:style w:type="character" w:customStyle="1" w:styleId="CommentSubjectChar">
    <w:name w:val="Comment Subject Char"/>
    <w:basedOn w:val="CommentTextChar"/>
    <w:link w:val="CommentSubject"/>
    <w:uiPriority w:val="99"/>
    <w:semiHidden/>
    <w:rsid w:val="00D75FC2"/>
    <w:rPr>
      <w:rFonts w:asciiTheme="minorHAnsi" w:eastAsiaTheme="minorEastAsia" w:hAnsiTheme="minorHAnsi" w:cstheme="minorBidi"/>
      <w:b/>
      <w:bCs/>
      <w:lang w:eastAsia="zh-CN"/>
    </w:rPr>
  </w:style>
  <w:style w:type="character" w:customStyle="1" w:styleId="HeaderChar">
    <w:name w:val="Header Char"/>
    <w:basedOn w:val="DefaultParagraphFont"/>
    <w:link w:val="Header"/>
    <w:uiPriority w:val="99"/>
    <w:rsid w:val="00D75FC2"/>
    <w:rPr>
      <w:rFonts w:ascii="Arial" w:hAnsi="Arial" w:cs="Arial"/>
      <w:sz w:val="24"/>
      <w:szCs w:val="24"/>
    </w:rPr>
  </w:style>
  <w:style w:type="paragraph" w:styleId="ListParagraph">
    <w:name w:val="List Paragraph"/>
    <w:basedOn w:val="Normal"/>
    <w:uiPriority w:val="34"/>
    <w:qFormat/>
    <w:rsid w:val="00D75FC2"/>
    <w:pPr>
      <w:spacing w:after="200" w:line="276" w:lineRule="auto"/>
      <w:ind w:left="720"/>
      <w:contextualSpacing/>
    </w:pPr>
    <w:rPr>
      <w:rFonts w:asciiTheme="minorHAnsi" w:eastAsiaTheme="minorEastAsia" w:hAnsiTheme="minorHAnsi" w:cstheme="minorBid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tiff"/><Relationship Id="rId21" Type="http://schemas.openxmlformats.org/officeDocument/2006/relationships/image" Target="media/image13.tiff"/><Relationship Id="rId42" Type="http://schemas.openxmlformats.org/officeDocument/2006/relationships/image" Target="media/image29.tiff"/><Relationship Id="rId47" Type="http://schemas.openxmlformats.org/officeDocument/2006/relationships/image" Target="media/image34.tiff"/><Relationship Id="rId63" Type="http://schemas.openxmlformats.org/officeDocument/2006/relationships/hyperlink" Target="http://www.sciencedirect.com/science/article/pii/S0026265X12000446" TargetMode="External"/><Relationship Id="rId68" Type="http://schemas.openxmlformats.org/officeDocument/2006/relationships/hyperlink" Target="http://www.sciencedirect.com/science/journal/00162361/116/supp/C" TargetMode="External"/><Relationship Id="rId84" Type="http://schemas.openxmlformats.org/officeDocument/2006/relationships/image" Target="media/image46.png"/><Relationship Id="rId89" Type="http://schemas.openxmlformats.org/officeDocument/2006/relationships/image" Target="media/image51.png"/><Relationship Id="rId2" Type="http://schemas.openxmlformats.org/officeDocument/2006/relationships/numbering" Target="numbering.xml"/><Relationship Id="rId16" Type="http://schemas.openxmlformats.org/officeDocument/2006/relationships/image" Target="media/image8.tiff"/><Relationship Id="rId29" Type="http://schemas.openxmlformats.org/officeDocument/2006/relationships/image" Target="media/image17.tiff"/><Relationship Id="rId107" Type="http://schemas.openxmlformats.org/officeDocument/2006/relationships/image" Target="media/image59.png"/><Relationship Id="rId11" Type="http://schemas.openxmlformats.org/officeDocument/2006/relationships/image" Target="media/image3.tiff"/><Relationship Id="rId24" Type="http://schemas.openxmlformats.org/officeDocument/2006/relationships/hyperlink" Target="http://www.chem.agilent.com/Library/whitepaper/Public/5990-9382EN_WhitePaper_7700x_Pharma.pdf" TargetMode="External"/><Relationship Id="rId32" Type="http://schemas.openxmlformats.org/officeDocument/2006/relationships/image" Target="media/image20.tiff"/><Relationship Id="rId37" Type="http://schemas.openxmlformats.org/officeDocument/2006/relationships/image" Target="media/image25.tiff"/><Relationship Id="rId40" Type="http://schemas.openxmlformats.org/officeDocument/2006/relationships/hyperlink" Target="http://www.ich.org/fileadmin/Public_Web_Site/ICH_Products/Guidelines/Quality/Q3D/Q3D_Step_4.pdf" TargetMode="External"/><Relationship Id="rId45" Type="http://schemas.openxmlformats.org/officeDocument/2006/relationships/image" Target="media/image32.tiff"/><Relationship Id="rId53" Type="http://schemas.openxmlformats.org/officeDocument/2006/relationships/hyperlink" Target="http://www.usp.org/usp-nf/official-text/accelerated-revision-process/accelerated-revision-history/elemental-impurities-limits-and-elemental" TargetMode="External"/><Relationship Id="rId58" Type="http://schemas.openxmlformats.org/officeDocument/2006/relationships/hyperlink" Target="http://www.sciencedirect.com/science/article/pii/S0039914014003762" TargetMode="External"/><Relationship Id="rId66" Type="http://schemas.openxmlformats.org/officeDocument/2006/relationships/hyperlink" Target="http://www.sciencedirect.com/science/article/pii/S0026265X12000446" TargetMode="External"/><Relationship Id="rId74" Type="http://schemas.openxmlformats.org/officeDocument/2006/relationships/image" Target="media/image38.tiff"/><Relationship Id="rId79" Type="http://schemas.microsoft.com/office/2007/relationships/hdphoto" Target="media/hdphoto1.wdp"/><Relationship Id="rId87" Type="http://schemas.openxmlformats.org/officeDocument/2006/relationships/image" Target="media/image49.tif"/><Relationship Id="rId102" Type="http://schemas.openxmlformats.org/officeDocument/2006/relationships/hyperlink" Target="http://pubs.rsc.org/En/results?searchtext=Author%3AP.%20Ihalainen" TargetMode="External"/><Relationship Id="rId5" Type="http://schemas.openxmlformats.org/officeDocument/2006/relationships/webSettings" Target="webSettings.xml"/><Relationship Id="rId61" Type="http://schemas.openxmlformats.org/officeDocument/2006/relationships/hyperlink" Target="http://www.sciencedirect.com/science/article/pii/S0026265X12000446" TargetMode="External"/><Relationship Id="rId82" Type="http://schemas.openxmlformats.org/officeDocument/2006/relationships/image" Target="media/image44.jpg"/><Relationship Id="rId90" Type="http://schemas.openxmlformats.org/officeDocument/2006/relationships/image" Target="media/image52.png"/><Relationship Id="rId95" Type="http://schemas.openxmlformats.org/officeDocument/2006/relationships/image" Target="media/image57.tiff"/><Relationship Id="rId19" Type="http://schemas.openxmlformats.org/officeDocument/2006/relationships/image" Target="media/image11.tiff"/><Relationship Id="rId14" Type="http://schemas.openxmlformats.org/officeDocument/2006/relationships/image" Target="media/image6.tiff"/><Relationship Id="rId22" Type="http://schemas.openxmlformats.org/officeDocument/2006/relationships/hyperlink" Target="http://www.usp.org/sites/default/files/usp_pdf/EN/USPNF/2012-12-20_elemental_impurities_standards-setting_record-full.pdf" TargetMode="External"/><Relationship Id="rId27" Type="http://schemas.openxmlformats.org/officeDocument/2006/relationships/image" Target="media/image15.tiff"/><Relationship Id="rId30" Type="http://schemas.openxmlformats.org/officeDocument/2006/relationships/image" Target="media/image18.tiff"/><Relationship Id="rId35" Type="http://schemas.openxmlformats.org/officeDocument/2006/relationships/image" Target="media/image23.tiff"/><Relationship Id="rId43" Type="http://schemas.openxmlformats.org/officeDocument/2006/relationships/image" Target="media/image30.tiff"/><Relationship Id="rId48" Type="http://schemas.openxmlformats.org/officeDocument/2006/relationships/image" Target="media/image35.tiff"/><Relationship Id="rId56" Type="http://schemas.openxmlformats.org/officeDocument/2006/relationships/hyperlink" Target="http://www.ncbi.nlm.nih.gov/pubmed/?term=Held%20A%5Bauth%5D" TargetMode="External"/><Relationship Id="rId64" Type="http://schemas.openxmlformats.org/officeDocument/2006/relationships/hyperlink" Target="http://www.sciencedirect.com/science/article/pii/S0026265X12000446" TargetMode="External"/><Relationship Id="rId69" Type="http://schemas.openxmlformats.org/officeDocument/2006/relationships/hyperlink" Target="https://www.agilent.com/cs/library/whitepaper/Public/5990-9382EN_WhitePaper_ICP-MS_ICP-OES_Pharma.pdf" TargetMode="External"/><Relationship Id="rId77" Type="http://schemas.openxmlformats.org/officeDocument/2006/relationships/image" Target="media/image41.tiff"/><Relationship Id="rId100" Type="http://schemas.openxmlformats.org/officeDocument/2006/relationships/hyperlink" Target="http://pubs.rsc.org/En/results?searchtext=Author%3AM.%20Pesonen" TargetMode="External"/><Relationship Id="rId105" Type="http://schemas.openxmlformats.org/officeDocument/2006/relationships/hyperlink" Target="http://www.osha.gov/dts/chemicalsampling/data/CH_246800.html" TargetMode="External"/><Relationship Id="rId8" Type="http://schemas.openxmlformats.org/officeDocument/2006/relationships/footer" Target="footer1.xml"/><Relationship Id="rId51" Type="http://schemas.openxmlformats.org/officeDocument/2006/relationships/hyperlink" Target="http://www.who.int/water_sanitation_health/dwq/gdwq3rev/en/" TargetMode="External"/><Relationship Id="rId72" Type="http://schemas.openxmlformats.org/officeDocument/2006/relationships/hyperlink" Target="http://www.sciencedirect.com/science/article/pii/S0039914005005163" TargetMode="External"/><Relationship Id="rId80" Type="http://schemas.openxmlformats.org/officeDocument/2006/relationships/image" Target="media/image43.png"/><Relationship Id="rId85" Type="http://schemas.openxmlformats.org/officeDocument/2006/relationships/image" Target="media/image47.png"/><Relationship Id="rId93" Type="http://schemas.openxmlformats.org/officeDocument/2006/relationships/image" Target="media/image55.tiff"/><Relationship Id="rId98" Type="http://schemas.openxmlformats.org/officeDocument/2006/relationships/hyperlink" Target="http://pubs.rsc.org/En/results?searchtext=Author%3AA.%20M%C3%A4%C3%A4tt%C3%A4nen" TargetMode="External"/><Relationship Id="rId3" Type="http://schemas.openxmlformats.org/officeDocument/2006/relationships/styles" Target="styles.xml"/><Relationship Id="rId12" Type="http://schemas.openxmlformats.org/officeDocument/2006/relationships/image" Target="media/image4.tiff"/><Relationship Id="rId17" Type="http://schemas.openxmlformats.org/officeDocument/2006/relationships/image" Target="media/image9.tiff"/><Relationship Id="rId25" Type="http://schemas.openxmlformats.org/officeDocument/2006/relationships/hyperlink" Target="http://www.ich.org/fileadmin/Public_Web_Site/ICH_Products/Guidelines/Quality/Q3D/Q3D_Step_4.pdf" TargetMode="External"/><Relationship Id="rId33" Type="http://schemas.openxmlformats.org/officeDocument/2006/relationships/image" Target="media/image21.tiff"/><Relationship Id="rId38" Type="http://schemas.openxmlformats.org/officeDocument/2006/relationships/image" Target="media/image26.tiff"/><Relationship Id="rId46" Type="http://schemas.openxmlformats.org/officeDocument/2006/relationships/image" Target="media/image33.tiff"/><Relationship Id="rId59" Type="http://schemas.openxmlformats.org/officeDocument/2006/relationships/hyperlink" Target="http://www.sciencedirect.com/science/article/pii/S0039914014003762" TargetMode="External"/><Relationship Id="rId67" Type="http://schemas.openxmlformats.org/officeDocument/2006/relationships/hyperlink" Target="http://www.sciencedirect.com/science/journal/00162361" TargetMode="External"/><Relationship Id="rId103" Type="http://schemas.openxmlformats.org/officeDocument/2006/relationships/hyperlink" Target="http://www.amazon.com/Precision-Laboratories-Lead-Acetate-paper/dp/B001DBH4DQ/ref=sr_1_3?ie=UTF8&amp;qid=1440613832&amp;sr=8-3&amp;keywords=lead+acetate" TargetMode="External"/><Relationship Id="rId108" Type="http://schemas.openxmlformats.org/officeDocument/2006/relationships/fontTable" Target="fontTable.xml"/><Relationship Id="rId20" Type="http://schemas.openxmlformats.org/officeDocument/2006/relationships/image" Target="media/image12.tiff"/><Relationship Id="rId41" Type="http://schemas.openxmlformats.org/officeDocument/2006/relationships/image" Target="media/image28.tiff"/><Relationship Id="rId54" Type="http://schemas.openxmlformats.org/officeDocument/2006/relationships/hyperlink" Target="http://www.ncbi.nlm.nih.gov/pubmed/?term=S%26%23x000e1%3Bnchez%20R%5Bauth%5D" TargetMode="External"/><Relationship Id="rId62" Type="http://schemas.openxmlformats.org/officeDocument/2006/relationships/hyperlink" Target="http://www.sciencedirect.com/science/article/pii/S0026265X12000446" TargetMode="External"/><Relationship Id="rId70" Type="http://schemas.openxmlformats.org/officeDocument/2006/relationships/hyperlink" Target="http://www.sciencedirect.com/science/article/pii/S0039914005005163" TargetMode="External"/><Relationship Id="rId75" Type="http://schemas.openxmlformats.org/officeDocument/2006/relationships/image" Target="media/image39.tiff"/><Relationship Id="rId83" Type="http://schemas.openxmlformats.org/officeDocument/2006/relationships/image" Target="media/image45.png"/><Relationship Id="rId88" Type="http://schemas.openxmlformats.org/officeDocument/2006/relationships/image" Target="media/image50.tiff"/><Relationship Id="rId91" Type="http://schemas.openxmlformats.org/officeDocument/2006/relationships/image" Target="media/image53.tiff"/><Relationship Id="rId96" Type="http://schemas.openxmlformats.org/officeDocument/2006/relationships/hyperlink" Target="https://www.osha.gov/SLTC/hydrogensulfide/hydrogensulfide_found.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tiff"/><Relationship Id="rId23" Type="http://schemas.openxmlformats.org/officeDocument/2006/relationships/hyperlink" Target="http://www.usp.org/usp-nf/official-text/accelerated-revision-process/accelerated-revision-history/elemental-impurities-limits-and-elemental" TargetMode="External"/><Relationship Id="rId28" Type="http://schemas.openxmlformats.org/officeDocument/2006/relationships/image" Target="media/image16.tiff"/><Relationship Id="rId36" Type="http://schemas.openxmlformats.org/officeDocument/2006/relationships/image" Target="media/image24.tiff"/><Relationship Id="rId49" Type="http://schemas.openxmlformats.org/officeDocument/2006/relationships/image" Target="media/image36.tiff"/><Relationship Id="rId57" Type="http://schemas.openxmlformats.org/officeDocument/2006/relationships/hyperlink" Target="http://www.sciencedirect.com/science/article/pii/S0039914014003762" TargetMode="External"/><Relationship Id="rId106" Type="http://schemas.openxmlformats.org/officeDocument/2006/relationships/image" Target="media/image58.tiff"/><Relationship Id="rId10" Type="http://schemas.openxmlformats.org/officeDocument/2006/relationships/image" Target="media/image2.tiff"/><Relationship Id="rId31" Type="http://schemas.openxmlformats.org/officeDocument/2006/relationships/image" Target="media/image19.tiff"/><Relationship Id="rId44" Type="http://schemas.openxmlformats.org/officeDocument/2006/relationships/image" Target="media/image31.tiff"/><Relationship Id="rId52" Type="http://schemas.openxmlformats.org/officeDocument/2006/relationships/hyperlink" Target="http://www.ich.org/fileadmin/Public_Web_Site/ICH_Products/Guidelines/Quality/Q3D/Q3D_Step_4.pdf" TargetMode="External"/><Relationship Id="rId60" Type="http://schemas.openxmlformats.org/officeDocument/2006/relationships/hyperlink" Target="http://www.sciencedirect.com/science/journal/00399140/128/supp/C" TargetMode="External"/><Relationship Id="rId65" Type="http://schemas.openxmlformats.org/officeDocument/2006/relationships/hyperlink" Target="http://www.sciencedirect.com/science/article/pii/S0026265X12000446" TargetMode="External"/><Relationship Id="rId73" Type="http://schemas.openxmlformats.org/officeDocument/2006/relationships/hyperlink" Target="http://www.sciencedirect.com/science/journal/00399140" TargetMode="External"/><Relationship Id="rId78" Type="http://schemas.openxmlformats.org/officeDocument/2006/relationships/image" Target="media/image42.png"/><Relationship Id="rId81" Type="http://schemas.microsoft.com/office/2007/relationships/hdphoto" Target="media/hdphoto2.wdp"/><Relationship Id="rId86" Type="http://schemas.openxmlformats.org/officeDocument/2006/relationships/image" Target="media/image48.tiff"/><Relationship Id="rId94" Type="http://schemas.openxmlformats.org/officeDocument/2006/relationships/image" Target="media/image56.tiff"/><Relationship Id="rId99" Type="http://schemas.openxmlformats.org/officeDocument/2006/relationships/hyperlink" Target="http://pubs.rsc.org/En/results?searchtext=Author%3AB.%20T%C3%B6rngren" TargetMode="External"/><Relationship Id="rId101" Type="http://schemas.openxmlformats.org/officeDocument/2006/relationships/hyperlink" Target="http://pubs.rsc.org/En/results?searchtext=Author%3AJ.%20Peltonen" TargetMode="External"/><Relationship Id="rId4" Type="http://schemas.openxmlformats.org/officeDocument/2006/relationships/settings" Target="settings.xml"/><Relationship Id="rId9" Type="http://schemas.openxmlformats.org/officeDocument/2006/relationships/image" Target="media/image1.tiff"/><Relationship Id="rId13" Type="http://schemas.openxmlformats.org/officeDocument/2006/relationships/image" Target="media/image5.tiff"/><Relationship Id="rId18" Type="http://schemas.openxmlformats.org/officeDocument/2006/relationships/image" Target="media/image10.tiff"/><Relationship Id="rId39" Type="http://schemas.openxmlformats.org/officeDocument/2006/relationships/image" Target="media/image27.tiff"/><Relationship Id="rId109" Type="http://schemas.openxmlformats.org/officeDocument/2006/relationships/theme" Target="theme/theme1.xml"/><Relationship Id="rId34" Type="http://schemas.openxmlformats.org/officeDocument/2006/relationships/image" Target="media/image22.tiff"/><Relationship Id="rId50" Type="http://schemas.openxmlformats.org/officeDocument/2006/relationships/image" Target="media/image37.tiff"/><Relationship Id="rId55" Type="http://schemas.openxmlformats.org/officeDocument/2006/relationships/hyperlink" Target="http://www.ncbi.nlm.nih.gov/pubmed/?term=Snell%20J%5Bauth%5D" TargetMode="External"/><Relationship Id="rId76" Type="http://schemas.openxmlformats.org/officeDocument/2006/relationships/image" Target="media/image40.tiff"/><Relationship Id="rId97" Type="http://schemas.openxmlformats.org/officeDocument/2006/relationships/hyperlink" Target="http://pubs.rsc.org/En/results?searchtext=Author%3AJ.%20Sarfraz" TargetMode="External"/><Relationship Id="rId104" Type="http://schemas.openxmlformats.org/officeDocument/2006/relationships/hyperlink" Target="http://www.epa.gov/ttn/emc/promgate/m-16.pdf" TargetMode="External"/><Relationship Id="rId7" Type="http://schemas.openxmlformats.org/officeDocument/2006/relationships/endnotes" Target="endnotes.xml"/><Relationship Id="rId71" Type="http://schemas.openxmlformats.org/officeDocument/2006/relationships/hyperlink" Target="http://www.sciencedirect.com/science/article/pii/S0039914005005163" TargetMode="External"/><Relationship Id="rId92" Type="http://schemas.openxmlformats.org/officeDocument/2006/relationships/image" Target="media/image5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20Rosie\Downloads\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13F9D9-BF7A-4144-99ED-4770B52AC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Template3</Template>
  <TotalTime>0</TotalTime>
  <Pages>152</Pages>
  <Words>24768</Words>
  <Characters>141182</Characters>
  <Application>Microsoft Office Word</Application>
  <DocSecurity>0</DocSecurity>
  <Lines>1176</Lines>
  <Paragraphs>331</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165619</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dc:description/>
  <cp:lastModifiedBy/>
  <cp:revision>1</cp:revision>
  <dcterms:created xsi:type="dcterms:W3CDTF">2016-02-24T21:00:00Z</dcterms:created>
  <dcterms:modified xsi:type="dcterms:W3CDTF">2016-02-26T03:48:00Z</dcterms:modified>
</cp:coreProperties>
</file>